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C899121" w:rsidR="00DD3D9E" w:rsidRPr="00B4388F" w:rsidRDefault="00BE5A98" w:rsidP="00BE5A98">
      <w:pPr>
        <w:pStyle w:val="Els-Title"/>
        <w:jc w:val="both"/>
        <w:rPr>
          <w:color w:val="000000" w:themeColor="text1"/>
        </w:rPr>
      </w:pPr>
      <w:r w:rsidRPr="00BE5A98">
        <w:rPr>
          <w:color w:val="000000" w:themeColor="text1"/>
        </w:rPr>
        <w:t>Modelling and stochastic optimization of a three-compartment electrochemical reactor for CO</w:t>
      </w:r>
      <w:r w:rsidRPr="00BE5A98">
        <w:rPr>
          <w:color w:val="000000" w:themeColor="text1"/>
          <w:vertAlign w:val="subscript"/>
        </w:rPr>
        <w:t>2</w:t>
      </w:r>
      <w:r w:rsidRPr="00BE5A98">
        <w:rPr>
          <w:color w:val="000000" w:themeColor="text1"/>
        </w:rPr>
        <w:t xml:space="preserve"> electroreduction to formic acid using neural networks</w:t>
      </w:r>
    </w:p>
    <w:p w14:paraId="144DE680" w14:textId="0B739761" w:rsidR="00DD3D9E" w:rsidRPr="00BE5A98" w:rsidRDefault="00BE5A98">
      <w:pPr>
        <w:pStyle w:val="Els-Author"/>
        <w:rPr>
          <w:lang w:val="es-ES"/>
        </w:rPr>
      </w:pPr>
      <w:r w:rsidRPr="00BE5A98">
        <w:rPr>
          <w:lang w:val="es-ES"/>
        </w:rPr>
        <w:t>Jose Antonio Abarca</w:t>
      </w:r>
      <w:r w:rsidR="0074186E">
        <w:rPr>
          <w:lang w:val="es-ES"/>
        </w:rPr>
        <w:t>*</w:t>
      </w:r>
      <w:r w:rsidRPr="00BE5A98">
        <w:rPr>
          <w:lang w:val="es-ES"/>
        </w:rPr>
        <w:t>, Mario Co</w:t>
      </w:r>
      <w:r>
        <w:rPr>
          <w:lang w:val="es-ES"/>
        </w:rPr>
        <w:t>z-Cruz, Guillermo Díaz-Sainz, Angel Irabien</w:t>
      </w:r>
    </w:p>
    <w:p w14:paraId="144DE681" w14:textId="77EA1E7B" w:rsidR="00DD3D9E" w:rsidRPr="0099088D" w:rsidRDefault="0099088D">
      <w:pPr>
        <w:pStyle w:val="Els-Affiliation"/>
        <w:rPr>
          <w:lang w:val="es-ES"/>
        </w:rPr>
      </w:pPr>
      <w:r w:rsidRPr="0099088D">
        <w:rPr>
          <w:lang w:val="es-ES"/>
        </w:rPr>
        <w:t>Departamento de</w:t>
      </w:r>
      <w:r>
        <w:rPr>
          <w:lang w:val="es-ES"/>
        </w:rPr>
        <w:t xml:space="preserve"> </w:t>
      </w:r>
      <w:r w:rsidRPr="0099088D">
        <w:rPr>
          <w:lang w:val="es-ES"/>
        </w:rPr>
        <w:t>Ingenierías Química y</w:t>
      </w:r>
      <w:r>
        <w:rPr>
          <w:lang w:val="es-ES"/>
        </w:rPr>
        <w:t xml:space="preserve"> Biomolecular, Universidad de Cantabria</w:t>
      </w:r>
      <w:r w:rsidR="0002220E">
        <w:rPr>
          <w:lang w:val="es-ES"/>
        </w:rPr>
        <w:t>, ETSIIT, Avenida de los Castros s/n, 39005</w:t>
      </w:r>
      <w:r w:rsidR="00733AA4">
        <w:rPr>
          <w:lang w:val="es-ES"/>
        </w:rPr>
        <w:t>, Santander, Spain.</w:t>
      </w:r>
    </w:p>
    <w:p w14:paraId="144DE683" w14:textId="51659C67" w:rsidR="008D2649" w:rsidRPr="006A42B8" w:rsidRDefault="00733AA4" w:rsidP="008D2649">
      <w:pPr>
        <w:pStyle w:val="Els-Affiliation"/>
        <w:spacing w:after="120"/>
      </w:pPr>
      <w:r w:rsidRPr="006A42B8">
        <w:t>*joseantonio.abarca@unican.es</w:t>
      </w:r>
    </w:p>
    <w:p w14:paraId="144DE684" w14:textId="77777777" w:rsidR="008D2649" w:rsidRDefault="008D2649" w:rsidP="008D2649">
      <w:pPr>
        <w:pStyle w:val="Els-Abstract"/>
      </w:pPr>
      <w:r>
        <w:t>Abstract</w:t>
      </w:r>
    </w:p>
    <w:p w14:paraId="144DE686" w14:textId="39548013" w:rsidR="008D2649" w:rsidRDefault="00DD1FB2" w:rsidP="008D2649">
      <w:pPr>
        <w:pStyle w:val="Els-body-text"/>
        <w:spacing w:after="120"/>
        <w:rPr>
          <w:lang w:val="en-GB"/>
        </w:rPr>
      </w:pPr>
      <w:r>
        <w:rPr>
          <w:lang w:val="en-GB"/>
        </w:rPr>
        <w:t xml:space="preserve">Among different </w:t>
      </w:r>
      <w:r w:rsidR="000C1CA2">
        <w:rPr>
          <w:lang w:val="en-GB"/>
        </w:rPr>
        <w:t xml:space="preserve">configurations, the three-compartment electrochemical reactor has </w:t>
      </w:r>
      <w:r w:rsidR="001211E3">
        <w:rPr>
          <w:lang w:val="en-GB"/>
        </w:rPr>
        <w:t xml:space="preserve">demonstrated </w:t>
      </w:r>
      <w:r w:rsidR="0056339F">
        <w:rPr>
          <w:lang w:val="en-GB"/>
        </w:rPr>
        <w:t>promising</w:t>
      </w:r>
      <w:r w:rsidR="000C1CA2">
        <w:rPr>
          <w:lang w:val="en-GB"/>
        </w:rPr>
        <w:t xml:space="preserve"> results for the CO</w:t>
      </w:r>
      <w:r w:rsidR="000C1CA2" w:rsidRPr="0056339F">
        <w:rPr>
          <w:vertAlign w:val="subscript"/>
          <w:lang w:val="en-GB"/>
        </w:rPr>
        <w:t>2</w:t>
      </w:r>
      <w:r w:rsidR="000C1CA2">
        <w:rPr>
          <w:lang w:val="en-GB"/>
        </w:rPr>
        <w:t xml:space="preserve"> reduction towards formic acid. </w:t>
      </w:r>
      <w:r w:rsidR="001211E3">
        <w:rPr>
          <w:lang w:val="en-GB"/>
        </w:rPr>
        <w:t>To</w:t>
      </w:r>
      <w:r w:rsidR="005E3863">
        <w:rPr>
          <w:lang w:val="en-GB"/>
        </w:rPr>
        <w:t xml:space="preserve"> </w:t>
      </w:r>
      <w:r w:rsidR="002617CA">
        <w:rPr>
          <w:lang w:val="en-GB"/>
        </w:rPr>
        <w:t xml:space="preserve">facilitate </w:t>
      </w:r>
      <w:r w:rsidR="005E3863">
        <w:rPr>
          <w:lang w:val="en-GB"/>
        </w:rPr>
        <w:t>the</w:t>
      </w:r>
      <w:r w:rsidR="002617CA">
        <w:rPr>
          <w:lang w:val="en-GB"/>
        </w:rPr>
        <w:t xml:space="preserve"> technology’s</w:t>
      </w:r>
      <w:r w:rsidR="005E3863">
        <w:rPr>
          <w:lang w:val="en-GB"/>
        </w:rPr>
        <w:t xml:space="preserve"> scale-up</w:t>
      </w:r>
      <w:r w:rsidR="002617CA">
        <w:rPr>
          <w:lang w:val="en-GB"/>
        </w:rPr>
        <w:t>,</w:t>
      </w:r>
      <w:r w:rsidR="005E3863">
        <w:rPr>
          <w:lang w:val="en-GB"/>
        </w:rPr>
        <w:t xml:space="preserve"> </w:t>
      </w:r>
      <w:r w:rsidR="002617CA">
        <w:rPr>
          <w:lang w:val="en-GB"/>
        </w:rPr>
        <w:t>it</w:t>
      </w:r>
      <w:r w:rsidR="005E3863">
        <w:rPr>
          <w:lang w:val="en-GB"/>
        </w:rPr>
        <w:t xml:space="preserve"> is </w:t>
      </w:r>
      <w:r w:rsidR="002617CA">
        <w:rPr>
          <w:lang w:val="en-GB"/>
        </w:rPr>
        <w:t xml:space="preserve">essential </w:t>
      </w:r>
      <w:r w:rsidR="005E3863">
        <w:rPr>
          <w:lang w:val="en-GB"/>
        </w:rPr>
        <w:t xml:space="preserve">to </w:t>
      </w:r>
      <w:r w:rsidR="002617CA">
        <w:rPr>
          <w:lang w:val="en-GB"/>
        </w:rPr>
        <w:t xml:space="preserve">assess </w:t>
      </w:r>
      <w:r w:rsidR="005E3863">
        <w:rPr>
          <w:lang w:val="en-GB"/>
        </w:rPr>
        <w:t>the system</w:t>
      </w:r>
      <w:r w:rsidR="002617CA">
        <w:rPr>
          <w:lang w:val="en-GB"/>
        </w:rPr>
        <w:t>’s</w:t>
      </w:r>
      <w:r w:rsidR="005E3863">
        <w:rPr>
          <w:lang w:val="en-GB"/>
        </w:rPr>
        <w:t xml:space="preserve"> performance</w:t>
      </w:r>
      <w:r w:rsidR="0056339F">
        <w:rPr>
          <w:lang w:val="en-GB"/>
        </w:rPr>
        <w:t xml:space="preserve"> </w:t>
      </w:r>
      <w:r w:rsidR="002617CA">
        <w:rPr>
          <w:lang w:val="en-GB"/>
        </w:rPr>
        <w:t xml:space="preserve">and </w:t>
      </w:r>
      <w:r w:rsidR="0056339F">
        <w:rPr>
          <w:lang w:val="en-GB"/>
        </w:rPr>
        <w:t xml:space="preserve">identify the most </w:t>
      </w:r>
      <w:r w:rsidR="002617CA">
        <w:rPr>
          <w:lang w:val="en-GB"/>
        </w:rPr>
        <w:t xml:space="preserve">crucial </w:t>
      </w:r>
      <w:r w:rsidR="0056339F">
        <w:rPr>
          <w:lang w:val="en-GB"/>
        </w:rPr>
        <w:t xml:space="preserve">operational variables. </w:t>
      </w:r>
      <w:r w:rsidR="002617CA" w:rsidRPr="008A3E9F">
        <w:rPr>
          <w:lang w:val="en-GB"/>
        </w:rPr>
        <w:t>M</w:t>
      </w:r>
      <w:r w:rsidR="00CB706E" w:rsidRPr="008A3E9F">
        <w:rPr>
          <w:lang w:val="en-GB"/>
        </w:rPr>
        <w:t>odelling</w:t>
      </w:r>
      <w:r w:rsidR="00CB706E">
        <w:rPr>
          <w:lang w:val="en-GB"/>
        </w:rPr>
        <w:t xml:space="preserve"> the system</w:t>
      </w:r>
      <w:r w:rsidR="00FD0DEC">
        <w:rPr>
          <w:lang w:val="en-GB"/>
        </w:rPr>
        <w:t xml:space="preserve"> </w:t>
      </w:r>
      <w:r w:rsidR="001F7619">
        <w:rPr>
          <w:lang w:val="en-GB"/>
        </w:rPr>
        <w:t>also</w:t>
      </w:r>
      <w:r w:rsidR="00FD0DEC">
        <w:rPr>
          <w:lang w:val="en-GB"/>
        </w:rPr>
        <w:t xml:space="preserve"> </w:t>
      </w:r>
      <w:r w:rsidR="00FD0DEC" w:rsidRPr="00FD0DEC">
        <w:rPr>
          <w:lang w:val="en-GB"/>
        </w:rPr>
        <w:t xml:space="preserve">provides valuable </w:t>
      </w:r>
      <w:r w:rsidR="002617CA">
        <w:rPr>
          <w:lang w:val="en-GB"/>
        </w:rPr>
        <w:t>insights into</w:t>
      </w:r>
      <w:r w:rsidR="002617CA" w:rsidRPr="00FD0DEC">
        <w:rPr>
          <w:lang w:val="en-GB"/>
        </w:rPr>
        <w:t xml:space="preserve"> </w:t>
      </w:r>
      <w:r w:rsidR="002617CA">
        <w:rPr>
          <w:lang w:val="en-GB"/>
        </w:rPr>
        <w:t>tailoring</w:t>
      </w:r>
      <w:r w:rsidR="00FD0DEC" w:rsidRPr="00FD0DEC">
        <w:rPr>
          <w:lang w:val="en-GB"/>
        </w:rPr>
        <w:t xml:space="preserve"> process variables to </w:t>
      </w:r>
      <w:r w:rsidR="007E1246">
        <w:rPr>
          <w:lang w:val="en-GB"/>
        </w:rPr>
        <w:t>achieve</w:t>
      </w:r>
      <w:r w:rsidR="007E1246" w:rsidRPr="00FD0DEC">
        <w:rPr>
          <w:lang w:val="en-GB"/>
        </w:rPr>
        <w:t xml:space="preserve"> </w:t>
      </w:r>
      <w:r w:rsidR="00FD0DEC" w:rsidRPr="00FD0DEC">
        <w:rPr>
          <w:lang w:val="en-GB"/>
        </w:rPr>
        <w:t xml:space="preserve">formic acid that meets </w:t>
      </w:r>
      <w:r w:rsidR="007E1246">
        <w:rPr>
          <w:lang w:val="en-GB"/>
        </w:rPr>
        <w:t>specific</w:t>
      </w:r>
      <w:r w:rsidR="00FD0DEC" w:rsidRPr="00FD0DEC">
        <w:rPr>
          <w:lang w:val="en-GB"/>
        </w:rPr>
        <w:t xml:space="preserve"> requirement</w:t>
      </w:r>
      <w:r w:rsidR="007E1246">
        <w:rPr>
          <w:lang w:val="en-GB"/>
        </w:rPr>
        <w:t>s</w:t>
      </w:r>
      <w:r w:rsidR="00FD0DEC" w:rsidRPr="00FD0DEC">
        <w:rPr>
          <w:lang w:val="en-GB"/>
        </w:rPr>
        <w:t>.</w:t>
      </w:r>
      <w:r w:rsidR="001F7619">
        <w:rPr>
          <w:lang w:val="en-GB"/>
        </w:rPr>
        <w:t xml:space="preserve"> </w:t>
      </w:r>
      <w:r w:rsidR="0085492A">
        <w:rPr>
          <w:lang w:val="en-GB"/>
        </w:rPr>
        <w:t xml:space="preserve">In this </w:t>
      </w:r>
      <w:r w:rsidR="007E1246">
        <w:rPr>
          <w:lang w:val="en-GB"/>
        </w:rPr>
        <w:t>context</w:t>
      </w:r>
      <w:r w:rsidR="0085492A">
        <w:rPr>
          <w:lang w:val="en-GB"/>
        </w:rPr>
        <w:t xml:space="preserve">, a case study is proposed </w:t>
      </w:r>
      <w:r w:rsidR="007E1246">
        <w:rPr>
          <w:lang w:val="en-GB"/>
        </w:rPr>
        <w:t>to address</w:t>
      </w:r>
      <w:r w:rsidR="0085492A">
        <w:rPr>
          <w:lang w:val="en-GB"/>
        </w:rPr>
        <w:t xml:space="preserve"> the </w:t>
      </w:r>
      <w:r w:rsidR="00FA6DC6">
        <w:rPr>
          <w:lang w:val="en-GB"/>
        </w:rPr>
        <w:t>non-linear optimization</w:t>
      </w:r>
      <w:r w:rsidR="00307F54">
        <w:rPr>
          <w:lang w:val="en-GB"/>
        </w:rPr>
        <w:t xml:space="preserve"> problem</w:t>
      </w:r>
      <w:r w:rsidR="00FA6DC6">
        <w:rPr>
          <w:lang w:val="en-GB"/>
        </w:rPr>
        <w:t xml:space="preserve"> of </w:t>
      </w:r>
      <w:r w:rsidR="00824376">
        <w:rPr>
          <w:lang w:val="en-GB"/>
        </w:rPr>
        <w:t>inst</w:t>
      </w:r>
      <w:r w:rsidR="007B42E0">
        <w:rPr>
          <w:lang w:val="en-GB"/>
        </w:rPr>
        <w:t xml:space="preserve">alling </w:t>
      </w:r>
      <w:r w:rsidR="00FA6DC6">
        <w:rPr>
          <w:lang w:val="en-GB"/>
        </w:rPr>
        <w:t>the CO</w:t>
      </w:r>
      <w:r w:rsidR="00FA6DC6" w:rsidRPr="00307F54">
        <w:rPr>
          <w:vertAlign w:val="subscript"/>
          <w:lang w:val="en-GB"/>
        </w:rPr>
        <w:t>2</w:t>
      </w:r>
      <w:r w:rsidR="00FA6DC6">
        <w:rPr>
          <w:lang w:val="en-GB"/>
        </w:rPr>
        <w:t xml:space="preserve"> electroreduction process in </w:t>
      </w:r>
      <w:r w:rsidR="007B42E0">
        <w:rPr>
          <w:lang w:val="en-GB"/>
        </w:rPr>
        <w:t xml:space="preserve">a </w:t>
      </w:r>
      <w:r w:rsidR="008646EF">
        <w:rPr>
          <w:lang w:val="en-GB"/>
        </w:rPr>
        <w:t>cement</w:t>
      </w:r>
      <w:r w:rsidR="00FA6DC6">
        <w:rPr>
          <w:lang w:val="en-GB"/>
        </w:rPr>
        <w:t xml:space="preserve"> industry</w:t>
      </w:r>
      <w:r w:rsidR="00307F54">
        <w:rPr>
          <w:lang w:val="en-GB"/>
        </w:rPr>
        <w:t xml:space="preserve">, </w:t>
      </w:r>
      <w:r w:rsidR="007B42E0">
        <w:rPr>
          <w:lang w:val="en-GB"/>
        </w:rPr>
        <w:t>aiming</w:t>
      </w:r>
      <w:r w:rsidR="00307F54">
        <w:rPr>
          <w:lang w:val="en-GB"/>
        </w:rPr>
        <w:t xml:space="preserve"> </w:t>
      </w:r>
      <w:r w:rsidR="007B42E0">
        <w:rPr>
          <w:lang w:val="en-GB"/>
        </w:rPr>
        <w:t>to minimize</w:t>
      </w:r>
      <w:r w:rsidR="00307F54">
        <w:rPr>
          <w:lang w:val="en-GB"/>
        </w:rPr>
        <w:t xml:space="preserve"> overall cost</w:t>
      </w:r>
      <w:r w:rsidR="00D214E8">
        <w:rPr>
          <w:lang w:val="en-GB"/>
        </w:rPr>
        <w:t xml:space="preserve">. Furthermore, </w:t>
      </w:r>
      <w:r w:rsidR="007B42E0">
        <w:rPr>
          <w:lang w:val="en-GB"/>
        </w:rPr>
        <w:t xml:space="preserve">various </w:t>
      </w:r>
      <w:r w:rsidR="00D214E8">
        <w:rPr>
          <w:lang w:val="en-GB"/>
        </w:rPr>
        <w:t xml:space="preserve">scenarios are considered to evaluate the economic viability of </w:t>
      </w:r>
      <w:r w:rsidR="00B4427D">
        <w:rPr>
          <w:lang w:val="en-GB"/>
        </w:rPr>
        <w:t xml:space="preserve">implementing this </w:t>
      </w:r>
      <w:r w:rsidR="004D16F2">
        <w:rPr>
          <w:lang w:val="en-GB"/>
        </w:rPr>
        <w:t>CO</w:t>
      </w:r>
      <w:r w:rsidR="004D16F2" w:rsidRPr="004D16F2">
        <w:rPr>
          <w:vertAlign w:val="subscript"/>
          <w:lang w:val="en-GB"/>
        </w:rPr>
        <w:t>2</w:t>
      </w:r>
      <w:r w:rsidR="004D16F2">
        <w:rPr>
          <w:lang w:val="en-GB"/>
        </w:rPr>
        <w:t xml:space="preserve"> electroreduction technology.</w:t>
      </w:r>
      <w:r w:rsidR="00CB706E">
        <w:rPr>
          <w:lang w:val="en-GB"/>
        </w:rPr>
        <w:t xml:space="preserve"> </w:t>
      </w:r>
    </w:p>
    <w:p w14:paraId="144DE687" w14:textId="5B8D4106" w:rsidR="008D2649" w:rsidRDefault="008D2649" w:rsidP="008D2649">
      <w:pPr>
        <w:pStyle w:val="Els-body-text"/>
        <w:spacing w:after="120"/>
        <w:rPr>
          <w:lang w:val="en-GB"/>
        </w:rPr>
      </w:pPr>
      <w:r>
        <w:rPr>
          <w:b/>
          <w:bCs/>
          <w:lang w:val="en-GB"/>
        </w:rPr>
        <w:t>Keywords</w:t>
      </w:r>
      <w:r>
        <w:rPr>
          <w:lang w:val="en-GB"/>
        </w:rPr>
        <w:t xml:space="preserve">: </w:t>
      </w:r>
      <w:r w:rsidR="004D16F2">
        <w:rPr>
          <w:lang w:val="en-GB"/>
        </w:rPr>
        <w:t>CO</w:t>
      </w:r>
      <w:r w:rsidR="004D16F2" w:rsidRPr="001F6C88">
        <w:rPr>
          <w:vertAlign w:val="subscript"/>
          <w:lang w:val="en-GB"/>
        </w:rPr>
        <w:t>2</w:t>
      </w:r>
      <w:r w:rsidR="004D16F2">
        <w:rPr>
          <w:lang w:val="en-GB"/>
        </w:rPr>
        <w:t xml:space="preserve"> electroreduction, three-</w:t>
      </w:r>
      <w:r w:rsidR="00190304">
        <w:rPr>
          <w:lang w:val="en-GB"/>
        </w:rPr>
        <w:t>compartment</w:t>
      </w:r>
      <w:r w:rsidR="004D16F2">
        <w:rPr>
          <w:lang w:val="en-GB"/>
        </w:rPr>
        <w:t xml:space="preserve"> electrochemical reactor, neural network, empirical modelling, non-linear optimization</w:t>
      </w:r>
      <w:r w:rsidR="00190304">
        <w:rPr>
          <w:lang w:val="en-GB"/>
        </w:rPr>
        <w:t>.</w:t>
      </w:r>
    </w:p>
    <w:p w14:paraId="144DE689" w14:textId="3A15A552" w:rsidR="008D2649" w:rsidRDefault="004315F1" w:rsidP="008D2649">
      <w:pPr>
        <w:pStyle w:val="Els-1storder-head"/>
      </w:pPr>
      <w:r>
        <w:t>Introduction</w:t>
      </w:r>
    </w:p>
    <w:p w14:paraId="5911A926" w14:textId="4DF841EC" w:rsidR="00D851D0" w:rsidRDefault="00B14028" w:rsidP="00AD52D0">
      <w:pPr>
        <w:pStyle w:val="Els-body-text"/>
        <w:spacing w:after="240"/>
      </w:pPr>
      <w:r>
        <w:t xml:space="preserve">Some of the main challenges </w:t>
      </w:r>
      <w:r w:rsidR="006A7D22">
        <w:t xml:space="preserve">facing </w:t>
      </w:r>
      <w:r>
        <w:t xml:space="preserve">society are related </w:t>
      </w:r>
      <w:r w:rsidR="00E33105">
        <w:t>to</w:t>
      </w:r>
      <w:r>
        <w:t xml:space="preserve"> climate change and global warming. </w:t>
      </w:r>
      <w:r w:rsidR="00E33105">
        <w:t>The anthropogenic emission of CO</w:t>
      </w:r>
      <w:r w:rsidR="00E33105" w:rsidRPr="00B700E0">
        <w:rPr>
          <w:vertAlign w:val="subscript"/>
        </w:rPr>
        <w:t>2</w:t>
      </w:r>
      <w:r w:rsidR="00E33105">
        <w:t xml:space="preserve"> is </w:t>
      </w:r>
      <w:r w:rsidR="008D44FF">
        <w:t>a</w:t>
      </w:r>
      <w:r w:rsidR="00D02F23">
        <w:t xml:space="preserve"> precursor </w:t>
      </w:r>
      <w:r w:rsidR="008D44FF">
        <w:t xml:space="preserve">to </w:t>
      </w:r>
      <w:r w:rsidR="00D02F23">
        <w:t>these phenomena</w:t>
      </w:r>
      <w:r w:rsidR="00D938CD">
        <w:t xml:space="preserve">. </w:t>
      </w:r>
      <w:r w:rsidR="008D44FF">
        <w:t xml:space="preserve">Various </w:t>
      </w:r>
      <w:r w:rsidR="00D02F23">
        <w:t>strategies</w:t>
      </w:r>
      <w:r w:rsidR="008D44FF">
        <w:t>,</w:t>
      </w:r>
      <w:r w:rsidR="00D02F23">
        <w:t xml:space="preserve"> </w:t>
      </w:r>
      <w:r w:rsidR="00FB1D50">
        <w:t xml:space="preserve">such as the use of renewable energy </w:t>
      </w:r>
      <w:r w:rsidR="00822644">
        <w:t>sources</w:t>
      </w:r>
      <w:r w:rsidR="00FB1D50">
        <w:t xml:space="preserve"> or </w:t>
      </w:r>
      <w:r w:rsidR="008D44FF">
        <w:t>improving</w:t>
      </w:r>
      <w:r w:rsidR="00822644">
        <w:t xml:space="preserve"> energy efficiency</w:t>
      </w:r>
      <w:r w:rsidR="008D44FF">
        <w:t>, are proposed to mitigate these CO</w:t>
      </w:r>
      <w:r w:rsidR="008D44FF" w:rsidRPr="00CD3299">
        <w:rPr>
          <w:vertAlign w:val="subscript"/>
        </w:rPr>
        <w:t>2</w:t>
      </w:r>
      <w:r w:rsidR="008D44FF">
        <w:t xml:space="preserve"> emissions</w:t>
      </w:r>
      <w:r w:rsidR="00822644">
        <w:t>.</w:t>
      </w:r>
      <w:r w:rsidR="00B30942">
        <w:t xml:space="preserve"> In this sense, CO</w:t>
      </w:r>
      <w:r w:rsidR="00B30942" w:rsidRPr="006D4A68">
        <w:rPr>
          <w:vertAlign w:val="subscript"/>
        </w:rPr>
        <w:t xml:space="preserve">2 </w:t>
      </w:r>
      <w:r w:rsidR="00B30942">
        <w:t>electroreduction</w:t>
      </w:r>
      <w:r w:rsidR="006D4A68">
        <w:t xml:space="preserve"> (ERCO</w:t>
      </w:r>
      <w:r w:rsidR="006D4A68" w:rsidRPr="006D4A68">
        <w:rPr>
          <w:vertAlign w:val="subscript"/>
        </w:rPr>
        <w:t>2</w:t>
      </w:r>
      <w:r w:rsidR="006D4A68">
        <w:t>)</w:t>
      </w:r>
      <w:r w:rsidR="00A61EF2">
        <w:t xml:space="preserve"> to value-added products</w:t>
      </w:r>
      <w:r w:rsidR="006D4A68">
        <w:t xml:space="preserve"> emerges as one of the most promising </w:t>
      </w:r>
      <w:r w:rsidR="00750230">
        <w:t>CO</w:t>
      </w:r>
      <w:r w:rsidR="00750230">
        <w:rPr>
          <w:vertAlign w:val="subscript"/>
        </w:rPr>
        <w:t>2</w:t>
      </w:r>
      <w:r w:rsidR="00AD5F59">
        <w:t xml:space="preserve"> </w:t>
      </w:r>
      <w:r w:rsidR="00C8302B">
        <w:t xml:space="preserve">utilization </w:t>
      </w:r>
      <w:r w:rsidR="00AD5F59">
        <w:t xml:space="preserve">processes from </w:t>
      </w:r>
      <w:r w:rsidR="00C8302B">
        <w:t xml:space="preserve">both </w:t>
      </w:r>
      <w:r w:rsidR="00AD5F59">
        <w:t xml:space="preserve">economic and environmental </w:t>
      </w:r>
      <w:r w:rsidR="00C8302B">
        <w:t>perspectives</w:t>
      </w:r>
      <w:r w:rsidR="00870973">
        <w:t xml:space="preserve"> </w:t>
      </w:r>
      <w:sdt>
        <w:sdtPr>
          <w:rPr>
            <w:color w:val="000000"/>
          </w:rPr>
          <w:tag w:val="MENDELEY_CITATION_v3_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"/>
          <w:id w:val="1210686277"/>
          <w:placeholder>
            <w:docPart w:val="DefaultPlaceholder_-1854013440"/>
          </w:placeholder>
        </w:sdtPr>
        <w:sdtEndPr/>
        <w:sdtContent>
          <w:r w:rsidR="00871811" w:rsidRPr="00871811">
            <w:rPr>
              <w:color w:val="000000"/>
            </w:rPr>
            <w:t>(He et al., 2023)</w:t>
          </w:r>
        </w:sdtContent>
      </w:sdt>
      <w:r w:rsidR="00AD5F59">
        <w:t xml:space="preserve">. </w:t>
      </w:r>
      <w:r w:rsidR="00470EEB">
        <w:t xml:space="preserve">This technology </w:t>
      </w:r>
      <w:r w:rsidR="00FB16C1">
        <w:t>transforms</w:t>
      </w:r>
      <w:r w:rsidR="00992834">
        <w:t xml:space="preserve"> the CO</w:t>
      </w:r>
      <w:r w:rsidR="00992834" w:rsidRPr="00FB16C1">
        <w:rPr>
          <w:vertAlign w:val="subscript"/>
        </w:rPr>
        <w:t>2</w:t>
      </w:r>
      <w:r w:rsidR="00992834">
        <w:t xml:space="preserve"> molecule into other chemical products (e.g., </w:t>
      </w:r>
      <w:r w:rsidR="00FB16C1">
        <w:t xml:space="preserve">formic acid, methanol, ethylene) in an </w:t>
      </w:r>
      <w:r w:rsidR="006B1E49">
        <w:t>electrocatalytic</w:t>
      </w:r>
      <w:r w:rsidR="00FB16C1">
        <w:t xml:space="preserve"> process</w:t>
      </w:r>
      <w:r w:rsidR="006B1E49">
        <w:t xml:space="preserve"> </w:t>
      </w:r>
      <w:r w:rsidR="00FB16C1">
        <w:t xml:space="preserve">by </w:t>
      </w:r>
      <w:r w:rsidR="006B1E49">
        <w:t>applying</w:t>
      </w:r>
      <w:r w:rsidR="00FB16C1">
        <w:t xml:space="preserve"> </w:t>
      </w:r>
      <w:r w:rsidR="006B1E49">
        <w:t xml:space="preserve">an </w:t>
      </w:r>
      <w:r w:rsidR="00FB16C1">
        <w:t xml:space="preserve">external </w:t>
      </w:r>
      <w:r w:rsidR="006B1E49">
        <w:t>voltage</w:t>
      </w:r>
      <w:r w:rsidR="00D851D0">
        <w:t>. Additionally, it</w:t>
      </w:r>
      <w:r w:rsidR="009E3FAD">
        <w:t xml:space="preserve"> allows </w:t>
      </w:r>
      <w:r w:rsidR="00D851D0">
        <w:t xml:space="preserve">for the storage of </w:t>
      </w:r>
      <w:r w:rsidR="00FF338A">
        <w:t xml:space="preserve">energy from </w:t>
      </w:r>
      <w:r w:rsidR="009E3FAD">
        <w:t>renewable</w:t>
      </w:r>
      <w:r w:rsidR="00FF338A">
        <w:t xml:space="preserve"> sources</w:t>
      </w:r>
      <w:r w:rsidR="009E3FAD">
        <w:t xml:space="preserve"> in the form of chemical bonds</w:t>
      </w:r>
      <w:r w:rsidR="00870973">
        <w:t xml:space="preserve"> </w:t>
      </w:r>
      <w:sdt>
        <w:sdtPr>
          <w:rPr>
            <w:color w:val="000000"/>
          </w:rPr>
          <w:tag w:val="MENDELEY_CITATION_v3_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"/>
          <w:id w:val="1535772086"/>
          <w:placeholder>
            <w:docPart w:val="DefaultPlaceholder_-1854013440"/>
          </w:placeholder>
        </w:sdtPr>
        <w:sdtEndPr/>
        <w:sdtContent>
          <w:r w:rsidR="00871811" w:rsidRPr="00871811">
            <w:rPr>
              <w:color w:val="000000"/>
            </w:rPr>
            <w:t>(Ozden et al., 2022)</w:t>
          </w:r>
        </w:sdtContent>
      </w:sdt>
      <w:r w:rsidR="009E3FAD">
        <w:t>.</w:t>
      </w:r>
      <w:r w:rsidR="001F6C88">
        <w:t xml:space="preserve"> </w:t>
      </w:r>
    </w:p>
    <w:p w14:paraId="1AFED483" w14:textId="39757849" w:rsidR="005C7C85" w:rsidRDefault="00B16C66" w:rsidP="00AD52D0">
      <w:pPr>
        <w:pStyle w:val="Els-body-text"/>
        <w:spacing w:after="240"/>
      </w:pPr>
      <w:r>
        <w:t xml:space="preserve">In recent years, </w:t>
      </w:r>
      <w:r w:rsidR="00A524F0">
        <w:t xml:space="preserve">several research efforts have focused on </w:t>
      </w:r>
      <w:r w:rsidR="00015265">
        <w:t>developing</w:t>
      </w:r>
      <w:r w:rsidR="00A524F0">
        <w:t xml:space="preserve"> efficient CO</w:t>
      </w:r>
      <w:r w:rsidR="00A524F0" w:rsidRPr="00E77AD0">
        <w:rPr>
          <w:vertAlign w:val="subscript"/>
        </w:rPr>
        <w:t>2</w:t>
      </w:r>
      <w:r w:rsidR="00A524F0">
        <w:t xml:space="preserve"> electrolyzers for ERCO</w:t>
      </w:r>
      <w:r w:rsidR="00A524F0" w:rsidRPr="00E77AD0">
        <w:rPr>
          <w:vertAlign w:val="subscript"/>
        </w:rPr>
        <w:t>2</w:t>
      </w:r>
      <w:r w:rsidR="00A524F0">
        <w:t xml:space="preserve">, </w:t>
      </w:r>
      <w:r w:rsidR="00B54D19">
        <w:t xml:space="preserve">primarily addressing </w:t>
      </w:r>
      <w:r w:rsidR="00A524F0">
        <w:t>reactor configuration, catalyst selection</w:t>
      </w:r>
      <w:r w:rsidR="00001B04">
        <w:t xml:space="preserve"> </w:t>
      </w:r>
      <w:sdt>
        <w:sdtPr>
          <w:rPr>
            <w:color w:val="000000"/>
          </w:rPr>
          <w:tag w:val="MENDELEY_CITATION_v3_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"/>
          <w:id w:val="1047491956"/>
          <w:placeholder>
            <w:docPart w:val="DefaultPlaceholder_-1854013440"/>
          </w:placeholder>
        </w:sdtPr>
        <w:sdtEndPr/>
        <w:sdtContent>
          <w:r w:rsidR="00871811" w:rsidRPr="00871811">
            <w:rPr>
              <w:color w:val="000000"/>
            </w:rPr>
            <w:t>(Díaz-Sainz et al., 2023)</w:t>
          </w:r>
        </w:sdtContent>
      </w:sdt>
      <w:r w:rsidR="00A524F0">
        <w:t xml:space="preserve">, </w:t>
      </w:r>
      <w:r w:rsidR="007222E3">
        <w:t>process variable evaluation</w:t>
      </w:r>
      <w:r w:rsidR="00FD3487">
        <w:t xml:space="preserve"> </w:t>
      </w:r>
      <w:sdt>
        <w:sdtPr>
          <w:rPr>
            <w:color w:val="000000"/>
          </w:rPr>
          <w:tag w:val="MENDELEY_CITATION_v3_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"/>
          <w:id w:val="-407775777"/>
          <w:placeholder>
            <w:docPart w:val="DefaultPlaceholder_-1854013440"/>
          </w:placeholder>
        </w:sdtPr>
        <w:sdtEndPr/>
        <w:sdtContent>
          <w:r w:rsidR="00871811" w:rsidRPr="00871811">
            <w:rPr>
              <w:color w:val="000000"/>
            </w:rPr>
            <w:t>(Díaz-Sainz et al., 2021)</w:t>
          </w:r>
        </w:sdtContent>
      </w:sdt>
      <w:r w:rsidR="009609AD">
        <w:t>,</w:t>
      </w:r>
      <w:r w:rsidR="007222E3">
        <w:t xml:space="preserve"> and electrode fabrication</w:t>
      </w:r>
      <w:r w:rsidR="00DA0954">
        <w:t xml:space="preserve"> </w:t>
      </w:r>
      <w:sdt>
        <w:sdtPr>
          <w:rPr>
            <w:color w:val="000000"/>
          </w:rPr>
          <w:tag w:val="MENDELEY_CITATION_v3_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"/>
          <w:id w:val="415365499"/>
          <w:placeholder>
            <w:docPart w:val="DefaultPlaceholder_-1854013440"/>
          </w:placeholder>
        </w:sdtPr>
        <w:sdtEndPr/>
        <w:sdtContent>
          <w:r w:rsidR="00871811" w:rsidRPr="00871811">
            <w:rPr>
              <w:color w:val="000000"/>
            </w:rPr>
            <w:t>(Abarca et al., 2023)</w:t>
          </w:r>
        </w:sdtContent>
      </w:sdt>
      <w:r w:rsidR="007222E3">
        <w:t xml:space="preserve">. </w:t>
      </w:r>
      <w:r w:rsidR="00803470">
        <w:t>T</w:t>
      </w:r>
      <w:r w:rsidR="0053394E">
        <w:t>hree-</w:t>
      </w:r>
      <w:r w:rsidR="000E1BF5">
        <w:t>compartment</w:t>
      </w:r>
      <w:r w:rsidR="0053394E">
        <w:t xml:space="preserve"> configurations ha</w:t>
      </w:r>
      <w:r w:rsidR="000E1BF5">
        <w:t xml:space="preserve">ve </w:t>
      </w:r>
      <w:r w:rsidR="009D455A">
        <w:t xml:space="preserve">shown </w:t>
      </w:r>
      <w:r w:rsidR="00D1696D">
        <w:t xml:space="preserve">promising results </w:t>
      </w:r>
      <w:r w:rsidR="00345D94">
        <w:t xml:space="preserve">in </w:t>
      </w:r>
      <w:r w:rsidR="0058082A">
        <w:t>ERCO</w:t>
      </w:r>
      <w:r w:rsidR="0058082A" w:rsidRPr="0058082A">
        <w:rPr>
          <w:vertAlign w:val="subscript"/>
        </w:rPr>
        <w:t>2</w:t>
      </w:r>
      <w:r w:rsidR="00345D94">
        <w:t xml:space="preserve"> </w:t>
      </w:r>
      <w:r w:rsidR="0058082A">
        <w:t>to</w:t>
      </w:r>
      <w:r w:rsidR="00345D94">
        <w:t xml:space="preserve"> formic acid</w:t>
      </w:r>
      <w:r w:rsidR="00BF602F">
        <w:t xml:space="preserve"> </w:t>
      </w:r>
      <w:sdt>
        <w:sdtPr>
          <w:rPr>
            <w:color w:val="000000"/>
          </w:rPr>
          <w:tag w:val="MENDELEY_CITATION_v3_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"/>
          <w:id w:val="2083101637"/>
          <w:placeholder>
            <w:docPart w:val="DefaultPlaceholder_-1854013440"/>
          </w:placeholder>
        </w:sdtPr>
        <w:sdtEndPr/>
        <w:sdtContent>
          <w:r w:rsidR="00871811" w:rsidRPr="00871811">
            <w:rPr>
              <w:color w:val="000000"/>
            </w:rPr>
            <w:t>(Yang et al., 2020)</w:t>
          </w:r>
        </w:sdtContent>
      </w:sdt>
      <w:r w:rsidR="00156703">
        <w:t xml:space="preserve">. </w:t>
      </w:r>
      <w:r w:rsidR="00862967">
        <w:t xml:space="preserve">These devices offer advantages over conventional one or </w:t>
      </w:r>
      <w:r w:rsidR="00156703">
        <w:t>two-compartment</w:t>
      </w:r>
      <w:r w:rsidR="00862967">
        <w:t xml:space="preserve"> reactors, such as high Faradic Efficiencies toward formic acid, long-term stability, and direct formic acid production</w:t>
      </w:r>
      <w:r w:rsidR="00DA0954">
        <w:t xml:space="preserve"> </w:t>
      </w:r>
      <w:sdt>
        <w:sdtPr>
          <w:rPr>
            <w:color w:val="000000"/>
          </w:rPr>
          <w:tag w:val="MENDELEY_CITATION_v3_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"/>
          <w:id w:val="1252384478"/>
          <w:placeholder>
            <w:docPart w:val="DefaultPlaceholder_-1854013440"/>
          </w:placeholder>
        </w:sdtPr>
        <w:sdtEndPr/>
        <w:sdtContent>
          <w:r w:rsidR="00871811" w:rsidRPr="00871811">
            <w:rPr>
              <w:color w:val="000000"/>
            </w:rPr>
            <w:t>(Fernández-Caso et al., 2023)</w:t>
          </w:r>
        </w:sdtContent>
      </w:sdt>
      <w:r w:rsidR="00862967">
        <w:t>.</w:t>
      </w:r>
      <w:r w:rsidR="00990493">
        <w:t xml:space="preserve"> Furthermore, lab-scale commercial devices are available to study the process performance</w:t>
      </w:r>
      <w:r w:rsidR="002C4E8A">
        <w:t>,</w:t>
      </w:r>
      <w:r w:rsidR="00990493">
        <w:t xml:space="preserve"> </w:t>
      </w:r>
      <w:r w:rsidR="00B3565A">
        <w:t>facilitating</w:t>
      </w:r>
      <w:r w:rsidR="00240002">
        <w:t xml:space="preserve"> </w:t>
      </w:r>
      <w:r w:rsidR="0027781B">
        <w:t>the determination</w:t>
      </w:r>
      <w:r w:rsidR="00122D07">
        <w:t xml:space="preserve"> of</w:t>
      </w:r>
      <w:r w:rsidR="0027781B">
        <w:t xml:space="preserve"> </w:t>
      </w:r>
      <w:r w:rsidR="006173CD">
        <w:t xml:space="preserve">suitable conditions for </w:t>
      </w:r>
      <w:r w:rsidR="006173CD">
        <w:lastRenderedPageBreak/>
        <w:t xml:space="preserve">process </w:t>
      </w:r>
      <w:r w:rsidR="00EE3E94">
        <w:t>scale-up</w:t>
      </w:r>
      <w:r w:rsidR="00122D07">
        <w:t xml:space="preserve"> and enabling </w:t>
      </w:r>
      <w:r w:rsidR="00221E68">
        <w:t>the development of predictive models</w:t>
      </w:r>
      <w:r w:rsidR="00065067">
        <w:t xml:space="preserve"> that can be useful tool</w:t>
      </w:r>
      <w:r w:rsidR="00122D07">
        <w:t>s</w:t>
      </w:r>
      <w:r w:rsidR="00065067">
        <w:t xml:space="preserve"> in </w:t>
      </w:r>
      <w:r w:rsidR="00122D07">
        <w:t>designing</w:t>
      </w:r>
      <w:r w:rsidR="00065067">
        <w:t xml:space="preserve"> </w:t>
      </w:r>
      <w:r w:rsidR="00950C1C">
        <w:t>larger-scale electrolyzers</w:t>
      </w:r>
      <w:r w:rsidR="006173CD">
        <w:t>.</w:t>
      </w:r>
      <w:r w:rsidR="009B588C">
        <w:t xml:space="preserve"> </w:t>
      </w:r>
    </w:p>
    <w:p w14:paraId="7007FB76" w14:textId="6B4487CB" w:rsidR="00A827A2" w:rsidRDefault="00653932" w:rsidP="00AD52D0">
      <w:pPr>
        <w:pStyle w:val="Els-body-text"/>
        <w:spacing w:after="240"/>
      </w:pPr>
      <w:r>
        <w:t xml:space="preserve">The </w:t>
      </w:r>
      <w:r w:rsidR="002320EB">
        <w:t>cement</w:t>
      </w:r>
      <w:r>
        <w:t xml:space="preserve"> industry is one of the </w:t>
      </w:r>
      <w:r w:rsidR="00DB4407">
        <w:t>so-called</w:t>
      </w:r>
      <w:r>
        <w:t xml:space="preserve"> hard-to-abate sectors, </w:t>
      </w:r>
      <w:r w:rsidR="00122D07">
        <w:t>where</w:t>
      </w:r>
      <w:r>
        <w:t xml:space="preserve"> </w:t>
      </w:r>
      <w:r w:rsidR="00C760DD">
        <w:t>CO</w:t>
      </w:r>
      <w:r w:rsidR="00C760DD" w:rsidRPr="00C760DD">
        <w:rPr>
          <w:vertAlign w:val="subscript"/>
        </w:rPr>
        <w:t>2</w:t>
      </w:r>
      <w:r w:rsidR="00C760DD">
        <w:t xml:space="preserve"> emissions cannot be avoided by conventional strategies</w:t>
      </w:r>
      <w:r w:rsidR="00122D07">
        <w:t>,</w:t>
      </w:r>
      <w:r w:rsidR="00C760DD">
        <w:t xml:space="preserve"> and CCUS</w:t>
      </w:r>
      <w:r w:rsidR="003B547D">
        <w:t>s</w:t>
      </w:r>
      <w:r w:rsidR="00C760DD">
        <w:t xml:space="preserve"> </w:t>
      </w:r>
      <w:r w:rsidR="00366145">
        <w:t xml:space="preserve">(Carbon Capture Utilization and Storage) </w:t>
      </w:r>
      <w:r w:rsidR="00C760DD">
        <w:t xml:space="preserve">are proposed. </w:t>
      </w:r>
      <w:r w:rsidR="003B547D">
        <w:t>ERCO</w:t>
      </w:r>
      <w:r w:rsidR="003B547D" w:rsidRPr="001D73E5">
        <w:rPr>
          <w:vertAlign w:val="subscript"/>
        </w:rPr>
        <w:t>2</w:t>
      </w:r>
      <w:r w:rsidR="003B547D">
        <w:t xml:space="preserve"> </w:t>
      </w:r>
      <w:r w:rsidR="00B63EE4">
        <w:t>to formic acid gains special relevanc</w:t>
      </w:r>
      <w:r w:rsidR="001828E3">
        <w:t>e</w:t>
      </w:r>
      <w:r w:rsidR="00B63EE4">
        <w:t xml:space="preserve">, as this chemical product is </w:t>
      </w:r>
      <w:r w:rsidR="00220DBE">
        <w:t xml:space="preserve">typically used </w:t>
      </w:r>
      <w:r w:rsidR="00B63EE4">
        <w:t>for wastewater</w:t>
      </w:r>
      <w:r w:rsidR="005C5BEA">
        <w:t xml:space="preserve"> effluent</w:t>
      </w:r>
      <w:r w:rsidR="00B63EE4">
        <w:t xml:space="preserve"> </w:t>
      </w:r>
      <w:r w:rsidR="00022F2F">
        <w:t>treatment as</w:t>
      </w:r>
      <w:r w:rsidR="005C5BEA">
        <w:t xml:space="preserve"> a </w:t>
      </w:r>
      <w:r w:rsidR="00B03DEF">
        <w:t>pH-neutralizing reactant</w:t>
      </w:r>
      <w:r w:rsidR="00F93774">
        <w:t xml:space="preserve">. </w:t>
      </w:r>
      <w:r w:rsidR="00220DBE">
        <w:t>F</w:t>
      </w:r>
      <w:r w:rsidR="00F93774">
        <w:t xml:space="preserve">ormic acid production can be </w:t>
      </w:r>
      <w:r w:rsidR="00EE2BF9">
        <w:t xml:space="preserve">tailored by adjusting </w:t>
      </w:r>
      <w:r w:rsidR="00E25058">
        <w:t>ERCO</w:t>
      </w:r>
      <w:r w:rsidR="00C41F5C" w:rsidRPr="00C41F5C">
        <w:rPr>
          <w:vertAlign w:val="subscript"/>
        </w:rPr>
        <w:t>2</w:t>
      </w:r>
      <w:r w:rsidR="00E25058">
        <w:t xml:space="preserve"> operational variables </w:t>
      </w:r>
      <w:r w:rsidR="00220DBE">
        <w:t>to</w:t>
      </w:r>
      <w:r w:rsidR="00E25058">
        <w:t xml:space="preserve"> </w:t>
      </w:r>
      <w:r w:rsidR="00220DBE">
        <w:t xml:space="preserve">meet </w:t>
      </w:r>
      <w:r w:rsidR="00E25058">
        <w:t>industry requirements</w:t>
      </w:r>
      <w:r w:rsidR="00220DBE">
        <w:t>; hence</w:t>
      </w:r>
      <w:r w:rsidR="00E25058">
        <w:t xml:space="preserve">, optimization work is needed to </w:t>
      </w:r>
      <w:r w:rsidR="00C41F5C">
        <w:t>minimize the</w:t>
      </w:r>
      <w:r w:rsidR="00A827A2">
        <w:t xml:space="preserve"> overall process cost.</w:t>
      </w:r>
    </w:p>
    <w:p w14:paraId="144DE68B" w14:textId="386757A8" w:rsidR="008D2649" w:rsidRDefault="007801B6" w:rsidP="007801B6">
      <w:pPr>
        <w:pStyle w:val="Els-body-text"/>
      </w:pPr>
      <w:r>
        <w:t>This work aims to develop a predictive model using a</w:t>
      </w:r>
      <w:r w:rsidR="000B195B">
        <w:t>n artificial</w:t>
      </w:r>
      <w:r>
        <w:t xml:space="preserve"> neural network</w:t>
      </w:r>
      <w:r w:rsidR="000B195B">
        <w:t xml:space="preserve"> (ANN)</w:t>
      </w:r>
      <w:r>
        <w:t xml:space="preserve">-based methodology capable of determining optimal conditions for obtaining formic acid with </w:t>
      </w:r>
      <w:r w:rsidR="00220DBE">
        <w:t xml:space="preserve">specific </w:t>
      </w:r>
      <w:r>
        <w:t>specifications via CO</w:t>
      </w:r>
      <w:r w:rsidRPr="007801B6">
        <w:rPr>
          <w:vertAlign w:val="subscript"/>
        </w:rPr>
        <w:t>2</w:t>
      </w:r>
      <w:r>
        <w:t xml:space="preserve"> electroreduction. Besides, this </w:t>
      </w:r>
      <w:r w:rsidR="00F20B7E">
        <w:t>model</w:t>
      </w:r>
      <w:r>
        <w:t xml:space="preserve"> is implemented in a case study of </w:t>
      </w:r>
      <w:r w:rsidR="00F20B7E">
        <w:t>the</w:t>
      </w:r>
      <w:r>
        <w:t xml:space="preserve"> </w:t>
      </w:r>
      <w:r w:rsidR="008646EF">
        <w:t>cement</w:t>
      </w:r>
      <w:r w:rsidR="00F20B7E">
        <w:t xml:space="preserve"> industry to optimize the process </w:t>
      </w:r>
      <w:r w:rsidR="00220DBE">
        <w:t xml:space="preserve">according </w:t>
      </w:r>
      <w:r w:rsidR="00F20B7E">
        <w:t xml:space="preserve">to </w:t>
      </w:r>
      <w:r w:rsidR="00C34D1F">
        <w:t xml:space="preserve">industrial requirements. </w:t>
      </w:r>
    </w:p>
    <w:p w14:paraId="144DE699" w14:textId="57E6CA63" w:rsidR="008D2649" w:rsidRDefault="009364E7" w:rsidP="008D2649">
      <w:pPr>
        <w:pStyle w:val="Els-1storder-head"/>
      </w:pPr>
      <w:r>
        <w:t>Methodology</w:t>
      </w:r>
    </w:p>
    <w:p w14:paraId="144DE69A" w14:textId="490036EA" w:rsidR="008D2649" w:rsidRDefault="009364E7" w:rsidP="008D2649">
      <w:pPr>
        <w:pStyle w:val="Els-2ndorder-head"/>
      </w:pPr>
      <w:r>
        <w:t>Experimental set-up</w:t>
      </w:r>
    </w:p>
    <w:p w14:paraId="589BF3DA" w14:textId="46E954CC" w:rsidR="006F505D" w:rsidRPr="00526114" w:rsidRDefault="00F9035A" w:rsidP="000A62CE">
      <w:pPr>
        <w:pStyle w:val="Els-body-text"/>
        <w:spacing w:after="240"/>
      </w:pPr>
      <w:r>
        <w:t>A commercial lab-scale three-compartment electrochemical reactor (Dioxide Materials) is employed to evaluate the influence of different process variables</w:t>
      </w:r>
      <w:r w:rsidR="000A62CE">
        <w:t xml:space="preserve">. </w:t>
      </w:r>
      <w:r w:rsidR="00E91BF6">
        <w:t>Specifically</w:t>
      </w:r>
      <w:r>
        <w:t>, a 3</w:t>
      </w:r>
      <w:r w:rsidRPr="00F9035A">
        <w:rPr>
          <w:vertAlign w:val="superscript"/>
        </w:rPr>
        <w:t>3</w:t>
      </w:r>
      <w:r>
        <w:t>-cent</w:t>
      </w:r>
      <w:r w:rsidR="00022F2F">
        <w:t>ered</w:t>
      </w:r>
      <w:r>
        <w:t xml:space="preserve"> experimental design is proposed</w:t>
      </w:r>
      <w:r w:rsidR="00E91BF6">
        <w:t>,</w:t>
      </w:r>
      <w:r>
        <w:t xml:space="preserve"> </w:t>
      </w:r>
      <w:r w:rsidR="00E91BF6">
        <w:t>analyzing</w:t>
      </w:r>
      <w:r>
        <w:t xml:space="preserve"> three operational variables; i) CO</w:t>
      </w:r>
      <w:r w:rsidRPr="00F9035A">
        <w:rPr>
          <w:vertAlign w:val="subscript"/>
        </w:rPr>
        <w:t>2</w:t>
      </w:r>
      <w:r>
        <w:t xml:space="preserve"> inlet flow rate, ii) humidity of the CO</w:t>
      </w:r>
      <w:r w:rsidRPr="000D483F">
        <w:rPr>
          <w:vertAlign w:val="subscript"/>
        </w:rPr>
        <w:t>2</w:t>
      </w:r>
      <w:r>
        <w:t xml:space="preserve"> feed, and iii) the current density applied to the system. Other influencing variables, such as the central compartment inlet water flow rate or anolyte inlet flow rate, are assessed </w:t>
      </w:r>
      <w:r w:rsidR="00961C90">
        <w:t xml:space="preserve">using </w:t>
      </w:r>
      <w:r>
        <w:t>literature data</w:t>
      </w:r>
      <w:r w:rsidR="006B3988">
        <w:t xml:space="preserve"> </w:t>
      </w:r>
      <w:sdt>
        <w:sdtPr>
          <w:rPr>
            <w:color w:val="000000"/>
          </w:rPr>
          <w:tag w:val="MENDELEY_CITATION_v3_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"/>
          <w:id w:val="139619160"/>
          <w:placeholder>
            <w:docPart w:val="DefaultPlaceholder_-1854013440"/>
          </w:placeholder>
        </w:sdtPr>
        <w:sdtEndPr/>
        <w:sdtContent>
          <w:r w:rsidR="00871811" w:rsidRPr="00871811">
            <w:rPr>
              <w:color w:val="000000"/>
            </w:rPr>
            <w:t>(Yang et al., 2020)</w:t>
          </w:r>
        </w:sdtContent>
      </w:sdt>
      <w:r w:rsidR="00597C7A">
        <w:t>.</w:t>
      </w:r>
      <w:r w:rsidR="00727056">
        <w:t xml:space="preserve"> </w:t>
      </w:r>
      <w:r w:rsidR="00727056" w:rsidRPr="00067EED">
        <w:t xml:space="preserve">Each experimental point is </w:t>
      </w:r>
      <w:r w:rsidR="00CD2B90" w:rsidRPr="00067EED">
        <w:t xml:space="preserve">duplicated </w:t>
      </w:r>
      <w:r w:rsidR="00727056" w:rsidRPr="00067EED">
        <w:t xml:space="preserve">to </w:t>
      </w:r>
      <w:r w:rsidR="00CD2B90" w:rsidRPr="00067EED">
        <w:t xml:space="preserve">enhance </w:t>
      </w:r>
      <w:r w:rsidR="00727056" w:rsidRPr="00067EED">
        <w:t>the data quality</w:t>
      </w:r>
      <w:r w:rsidR="00CD2B90" w:rsidRPr="00067EED">
        <w:t>, ensuring robust inputs to</w:t>
      </w:r>
      <w:r w:rsidR="00727056" w:rsidRPr="00067EED">
        <w:t xml:space="preserve"> </w:t>
      </w:r>
      <w:r w:rsidR="00592191" w:rsidRPr="00067EED">
        <w:t>the ANN.</w:t>
      </w:r>
    </w:p>
    <w:p w14:paraId="144DE69D" w14:textId="7715F278" w:rsidR="008D2649" w:rsidRDefault="008D2649" w:rsidP="008D2649">
      <w:pPr>
        <w:pStyle w:val="Els-2ndorder-head"/>
      </w:pPr>
      <w:r>
        <w:t xml:space="preserve"> </w:t>
      </w:r>
      <w:r w:rsidR="00D01E6B">
        <w:t xml:space="preserve">Model </w:t>
      </w:r>
      <w:r w:rsidR="00B81690">
        <w:t>development</w:t>
      </w:r>
    </w:p>
    <w:p w14:paraId="06357EA3" w14:textId="4F54660F" w:rsidR="00267E13" w:rsidRPr="00B81690" w:rsidRDefault="00493991" w:rsidP="00FC0485">
      <w:pPr>
        <w:pStyle w:val="Els-body-text"/>
        <w:spacing w:after="240"/>
      </w:pPr>
      <w:r>
        <w:t xml:space="preserve">A neural-network-based model is </w:t>
      </w:r>
      <w:r w:rsidR="00961C90">
        <w:t xml:space="preserve">created </w:t>
      </w:r>
      <w:r w:rsidR="0048674C">
        <w:t>using Neural Designer</w:t>
      </w:r>
      <w:r w:rsidR="00A612D7">
        <w:t xml:space="preserve"> </w:t>
      </w:r>
      <w:r w:rsidR="00A612D7" w:rsidRPr="00A612D7">
        <w:t>(Artificial Intelligence Techniques, Ltd)</w:t>
      </w:r>
      <w:r w:rsidR="00A24933">
        <w:t xml:space="preserve"> to construct the numerical expressions based </w:t>
      </w:r>
      <w:r w:rsidR="003F635C">
        <w:t>on</w:t>
      </w:r>
      <w:r w:rsidR="00A24933">
        <w:t xml:space="preserve"> the data input </w:t>
      </w:r>
      <w:r w:rsidR="003F635C">
        <w:t xml:space="preserve">collected </w:t>
      </w:r>
      <w:r w:rsidR="00944C39">
        <w:t xml:space="preserve">during the experimental work with the commercial reactor. </w:t>
      </w:r>
      <w:r w:rsidR="00270B10">
        <w:t>T</w:t>
      </w:r>
      <w:r w:rsidR="00944C39">
        <w:t xml:space="preserve">he </w:t>
      </w:r>
      <w:r w:rsidR="008D7E77">
        <w:t xml:space="preserve">input variables and </w:t>
      </w:r>
      <w:r w:rsidR="002E07FA">
        <w:t>their</w:t>
      </w:r>
      <w:r w:rsidR="008D7E77">
        <w:t xml:space="preserve"> </w:t>
      </w:r>
      <w:r w:rsidR="00920596">
        <w:t>levels are presented in Table 1:</w:t>
      </w:r>
    </w:p>
    <w:p w14:paraId="5D1D10B2" w14:textId="7E0FCBF5" w:rsidR="005C7C85" w:rsidRDefault="005C7C85" w:rsidP="005C7C85">
      <w:pPr>
        <w:pStyle w:val="Descripcin"/>
        <w:keepNext/>
        <w:jc w:val="center"/>
      </w:pPr>
      <w:r>
        <w:t xml:space="preserve">Table </w:t>
      </w:r>
      <w:r>
        <w:fldChar w:fldCharType="begin"/>
      </w:r>
      <w:r>
        <w:instrText xml:space="preserve"> SEQ Table \* ARABIC </w:instrText>
      </w:r>
      <w:r>
        <w:fldChar w:fldCharType="separate"/>
      </w:r>
      <w:r w:rsidR="00606B5A">
        <w:rPr>
          <w:noProof/>
        </w:rPr>
        <w:t>1</w:t>
      </w:r>
      <w:r>
        <w:fldChar w:fldCharType="end"/>
      </w:r>
      <w:r>
        <w:t xml:space="preserve">. </w:t>
      </w:r>
      <w:r w:rsidR="004657DC" w:rsidRPr="004657DC">
        <w:t>Variables and different levels</w:t>
      </w:r>
      <w:r w:rsidR="004657DC">
        <w:t xml:space="preserve"> of the input variables to the </w:t>
      </w:r>
      <w:r w:rsidR="003F0FC8">
        <w:t>ANN</w:t>
      </w:r>
      <w:r w:rsidR="004657DC">
        <w:t xml:space="preserve"> model</w:t>
      </w:r>
      <w:r w:rsidR="00270B10">
        <w:t>.</w:t>
      </w:r>
    </w:p>
    <w:tbl>
      <w:tblPr>
        <w:tblStyle w:val="Tablanormal5"/>
        <w:tblW w:w="5223" w:type="dxa"/>
        <w:jc w:val="center"/>
        <w:tblLook w:val="0420" w:firstRow="1" w:lastRow="0" w:firstColumn="0" w:lastColumn="0" w:noHBand="0" w:noVBand="1"/>
      </w:tblPr>
      <w:tblGrid>
        <w:gridCol w:w="2857"/>
        <w:gridCol w:w="591"/>
        <w:gridCol w:w="560"/>
        <w:gridCol w:w="655"/>
        <w:gridCol w:w="560"/>
      </w:tblGrid>
      <w:tr w:rsidR="00706C38" w:rsidRPr="00412AC7" w14:paraId="003DA011" w14:textId="77777777" w:rsidTr="00022F2F">
        <w:trPr>
          <w:cnfStyle w:val="100000000000" w:firstRow="1" w:lastRow="0" w:firstColumn="0" w:lastColumn="0" w:oddVBand="0" w:evenVBand="0" w:oddHBand="0" w:evenHBand="0" w:firstRowFirstColumn="0" w:firstRowLastColumn="0" w:lastRowFirstColumn="0" w:lastRowLastColumn="0"/>
          <w:trHeight w:val="175"/>
          <w:jc w:val="center"/>
        </w:trPr>
        <w:tc>
          <w:tcPr>
            <w:tcW w:w="3266" w:type="dxa"/>
            <w:gridSpan w:val="2"/>
            <w:tcBorders>
              <w:top w:val="single" w:sz="4" w:space="0" w:color="auto"/>
              <w:bottom w:val="single" w:sz="4" w:space="0" w:color="auto"/>
            </w:tcBorders>
            <w:shd w:val="clear" w:color="auto" w:fill="BFBFBF" w:themeFill="background1" w:themeFillShade="BF"/>
            <w:vAlign w:val="center"/>
          </w:tcPr>
          <w:p w14:paraId="2F4793EA" w14:textId="77777777" w:rsidR="00706C38" w:rsidRPr="00574472" w:rsidRDefault="00706C38" w:rsidP="00662E32">
            <w:pPr>
              <w:jc w:val="center"/>
              <w:rPr>
                <w:rFonts w:ascii="Times New Roman" w:eastAsia="Times New Roman" w:hAnsi="Times New Roman" w:cs="Times New Roman"/>
                <w:b/>
                <w:i w:val="0"/>
                <w:sz w:val="18"/>
                <w:szCs w:val="18"/>
                <w:lang w:eastAsia="es-ES"/>
              </w:rPr>
            </w:pPr>
            <w:r w:rsidRPr="00574472">
              <w:rPr>
                <w:rFonts w:ascii="Times New Roman" w:eastAsia="Tahoma" w:hAnsi="Times New Roman" w:cs="Times New Roman"/>
                <w:b/>
                <w:bCs/>
                <w:i w:val="0"/>
                <w:kern w:val="24"/>
                <w:sz w:val="18"/>
                <w:szCs w:val="18"/>
                <w:lang w:eastAsia="es-ES"/>
              </w:rPr>
              <w:t>Variable</w:t>
            </w:r>
          </w:p>
        </w:tc>
        <w:tc>
          <w:tcPr>
            <w:tcW w:w="0" w:type="dxa"/>
            <w:tcBorders>
              <w:top w:val="single" w:sz="4" w:space="0" w:color="auto"/>
              <w:bottom w:val="single" w:sz="4" w:space="0" w:color="auto"/>
            </w:tcBorders>
            <w:shd w:val="clear" w:color="auto" w:fill="BFBFBF" w:themeFill="background1" w:themeFillShade="BF"/>
            <w:vAlign w:val="center"/>
            <w:hideMark/>
          </w:tcPr>
          <w:p w14:paraId="68024D20" w14:textId="77777777" w:rsidR="00706C38" w:rsidRPr="00574472" w:rsidRDefault="00706C38" w:rsidP="00662E32">
            <w:pPr>
              <w:jc w:val="center"/>
              <w:rPr>
                <w:rFonts w:ascii="Times New Roman" w:eastAsia="Times New Roman" w:hAnsi="Times New Roman" w:cs="Times New Roman"/>
                <w:b/>
                <w:i w:val="0"/>
                <w:sz w:val="18"/>
                <w:szCs w:val="18"/>
                <w:lang w:eastAsia="es-ES"/>
              </w:rPr>
            </w:pPr>
            <w:r w:rsidRPr="00574472">
              <w:rPr>
                <w:rFonts w:ascii="Times New Roman" w:eastAsia="Tahoma" w:hAnsi="Times New Roman" w:cs="Times New Roman"/>
                <w:b/>
                <w:bCs/>
                <w:i w:val="0"/>
                <w:kern w:val="24"/>
                <w:sz w:val="18"/>
                <w:szCs w:val="18"/>
                <w:lang w:eastAsia="es-ES"/>
              </w:rPr>
              <w:t>+</w:t>
            </w:r>
          </w:p>
        </w:tc>
        <w:tc>
          <w:tcPr>
            <w:tcW w:w="0" w:type="dxa"/>
            <w:tcBorders>
              <w:top w:val="single" w:sz="4" w:space="0" w:color="auto"/>
              <w:bottom w:val="single" w:sz="4" w:space="0" w:color="auto"/>
            </w:tcBorders>
            <w:shd w:val="clear" w:color="auto" w:fill="BFBFBF" w:themeFill="background1" w:themeFillShade="BF"/>
            <w:vAlign w:val="center"/>
            <w:hideMark/>
          </w:tcPr>
          <w:p w14:paraId="3B55ABA7" w14:textId="77777777" w:rsidR="00706C38" w:rsidRPr="00574472" w:rsidRDefault="00706C38" w:rsidP="00662E32">
            <w:pPr>
              <w:jc w:val="center"/>
              <w:rPr>
                <w:rFonts w:ascii="Times New Roman" w:eastAsia="Times New Roman" w:hAnsi="Times New Roman" w:cs="Times New Roman"/>
                <w:b/>
                <w:i w:val="0"/>
                <w:sz w:val="18"/>
                <w:szCs w:val="18"/>
                <w:lang w:eastAsia="es-ES"/>
              </w:rPr>
            </w:pPr>
            <w:r w:rsidRPr="00574472">
              <w:rPr>
                <w:rFonts w:ascii="Times New Roman" w:eastAsia="Tahoma" w:hAnsi="Times New Roman" w:cs="Times New Roman"/>
                <w:b/>
                <w:bCs/>
                <w:i w:val="0"/>
                <w:kern w:val="24"/>
                <w:sz w:val="18"/>
                <w:szCs w:val="18"/>
                <w:lang w:eastAsia="es-ES"/>
              </w:rPr>
              <w:t>-</w:t>
            </w:r>
          </w:p>
        </w:tc>
        <w:tc>
          <w:tcPr>
            <w:tcW w:w="0" w:type="dxa"/>
            <w:tcBorders>
              <w:top w:val="single" w:sz="4" w:space="0" w:color="auto"/>
              <w:bottom w:val="single" w:sz="4" w:space="0" w:color="auto"/>
            </w:tcBorders>
            <w:shd w:val="clear" w:color="auto" w:fill="BFBFBF" w:themeFill="background1" w:themeFillShade="BF"/>
            <w:vAlign w:val="center"/>
            <w:hideMark/>
          </w:tcPr>
          <w:p w14:paraId="60A6F624" w14:textId="77777777" w:rsidR="00706C38" w:rsidRPr="00574472" w:rsidRDefault="00706C38" w:rsidP="00662E32">
            <w:pPr>
              <w:jc w:val="center"/>
              <w:rPr>
                <w:rFonts w:ascii="Times New Roman" w:eastAsia="Times New Roman" w:hAnsi="Times New Roman" w:cs="Times New Roman"/>
                <w:b/>
                <w:i w:val="0"/>
                <w:sz w:val="18"/>
                <w:szCs w:val="18"/>
                <w:lang w:eastAsia="es-ES"/>
              </w:rPr>
            </w:pPr>
            <w:r w:rsidRPr="00574472">
              <w:rPr>
                <w:rFonts w:ascii="Times New Roman" w:eastAsia="Tahoma" w:hAnsi="Times New Roman" w:cs="Times New Roman"/>
                <w:b/>
                <w:bCs/>
                <w:i w:val="0"/>
                <w:kern w:val="24"/>
                <w:sz w:val="18"/>
                <w:szCs w:val="18"/>
                <w:lang w:eastAsia="es-ES"/>
              </w:rPr>
              <w:t>O</w:t>
            </w:r>
          </w:p>
        </w:tc>
      </w:tr>
      <w:tr w:rsidR="00705728" w:rsidRPr="00412AC7" w14:paraId="3610F89D" w14:textId="77777777" w:rsidTr="00022F2F">
        <w:trPr>
          <w:cnfStyle w:val="000000100000" w:firstRow="0" w:lastRow="0" w:firstColumn="0" w:lastColumn="0" w:oddVBand="0" w:evenVBand="0" w:oddHBand="1" w:evenHBand="0" w:firstRowFirstColumn="0" w:firstRowLastColumn="0" w:lastRowFirstColumn="0" w:lastRowLastColumn="0"/>
          <w:trHeight w:val="175"/>
          <w:jc w:val="center"/>
        </w:trPr>
        <w:tc>
          <w:tcPr>
            <w:tcW w:w="2706" w:type="dxa"/>
            <w:tcBorders>
              <w:top w:val="single" w:sz="4" w:space="0" w:color="auto"/>
            </w:tcBorders>
            <w:shd w:val="clear" w:color="auto" w:fill="FFFFFF" w:themeFill="background1"/>
            <w:vAlign w:val="center"/>
          </w:tcPr>
          <w:p w14:paraId="57326F9C" w14:textId="0C30B45A" w:rsidR="00706C38" w:rsidRPr="00574472" w:rsidRDefault="002D2107" w:rsidP="00662E32">
            <w:pPr>
              <w:jc w:val="center"/>
              <w:rPr>
                <w:rFonts w:eastAsia="Tahoma"/>
                <w:color w:val="000000" w:themeColor="dark1"/>
                <w:kern w:val="24"/>
                <w:sz w:val="18"/>
                <w:szCs w:val="18"/>
                <w:lang w:eastAsia="es-ES"/>
              </w:rPr>
            </w:pPr>
            <w:r>
              <w:rPr>
                <w:rFonts w:eastAsia="Tahoma"/>
                <w:color w:val="000000" w:themeColor="dark1"/>
                <w:kern w:val="24"/>
                <w:sz w:val="18"/>
                <w:szCs w:val="18"/>
                <w:lang w:eastAsia="es-ES"/>
              </w:rPr>
              <w:t xml:space="preserve">Central </w:t>
            </w:r>
            <w:r w:rsidR="003778C8">
              <w:rPr>
                <w:rFonts w:eastAsia="Tahoma"/>
                <w:color w:val="000000" w:themeColor="dark1"/>
                <w:kern w:val="24"/>
                <w:sz w:val="18"/>
                <w:szCs w:val="18"/>
                <w:lang w:eastAsia="es-ES"/>
              </w:rPr>
              <w:t xml:space="preserve">water </w:t>
            </w:r>
            <w:r>
              <w:rPr>
                <w:rFonts w:eastAsia="Tahoma"/>
                <w:color w:val="000000" w:themeColor="dark1"/>
                <w:kern w:val="24"/>
                <w:sz w:val="18"/>
                <w:szCs w:val="18"/>
                <w:lang w:eastAsia="es-ES"/>
              </w:rPr>
              <w:t>flowrate</w:t>
            </w:r>
            <w:r w:rsidR="00706C38" w:rsidRPr="00574472">
              <w:rPr>
                <w:rFonts w:eastAsia="Tahoma"/>
                <w:color w:val="000000" w:themeColor="dark1"/>
                <w:kern w:val="24"/>
                <w:sz w:val="18"/>
                <w:szCs w:val="18"/>
                <w:lang w:eastAsia="es-ES"/>
              </w:rPr>
              <w:t xml:space="preserve"> (</w:t>
            </w:r>
            <w:r>
              <w:rPr>
                <w:rFonts w:eastAsia="Tahoma"/>
                <w:color w:val="000000" w:themeColor="dark1"/>
                <w:kern w:val="24"/>
                <w:sz w:val="18"/>
                <w:szCs w:val="18"/>
                <w:lang w:eastAsia="es-ES"/>
              </w:rPr>
              <w:t>ml min</w:t>
            </w:r>
            <w:r>
              <w:rPr>
                <w:rFonts w:eastAsia="Tahoma"/>
                <w:color w:val="000000" w:themeColor="dark1"/>
                <w:kern w:val="24"/>
                <w:sz w:val="18"/>
                <w:szCs w:val="18"/>
                <w:vertAlign w:val="superscript"/>
                <w:lang w:eastAsia="es-ES"/>
              </w:rPr>
              <w:t>-1</w:t>
            </w:r>
            <w:r w:rsidR="00706C38" w:rsidRPr="00574472">
              <w:rPr>
                <w:rFonts w:eastAsia="Tahoma"/>
                <w:color w:val="000000" w:themeColor="dark1"/>
                <w:kern w:val="24"/>
                <w:sz w:val="18"/>
                <w:szCs w:val="18"/>
                <w:lang w:eastAsia="es-ES"/>
              </w:rPr>
              <w:t>)</w:t>
            </w:r>
          </w:p>
        </w:tc>
        <w:tc>
          <w:tcPr>
            <w:tcW w:w="0" w:type="dxa"/>
            <w:tcBorders>
              <w:top w:val="single" w:sz="4" w:space="0" w:color="auto"/>
            </w:tcBorders>
            <w:shd w:val="clear" w:color="auto" w:fill="FFFFFF" w:themeFill="background1"/>
            <w:vAlign w:val="center"/>
            <w:hideMark/>
          </w:tcPr>
          <w:p w14:paraId="44F09FCB" w14:textId="77777777" w:rsidR="00706C38" w:rsidRPr="00574472" w:rsidRDefault="00706C38" w:rsidP="00662E32">
            <w:pPr>
              <w:jc w:val="center"/>
              <w:rPr>
                <w:sz w:val="18"/>
                <w:szCs w:val="18"/>
                <w:lang w:eastAsia="es-ES"/>
              </w:rPr>
            </w:pPr>
            <w:r w:rsidRPr="00574472">
              <w:rPr>
                <w:rFonts w:eastAsia="Tahoma"/>
                <w:color w:val="000000" w:themeColor="dark1"/>
                <w:kern w:val="24"/>
                <w:sz w:val="18"/>
                <w:szCs w:val="18"/>
                <w:lang w:eastAsia="es-ES"/>
              </w:rPr>
              <w:t>X</w:t>
            </w:r>
            <w:r w:rsidRPr="00574472">
              <w:rPr>
                <w:rFonts w:eastAsia="Tahoma"/>
                <w:color w:val="000000" w:themeColor="dark1"/>
                <w:kern w:val="24"/>
                <w:position w:val="-9"/>
                <w:sz w:val="18"/>
                <w:szCs w:val="18"/>
                <w:vertAlign w:val="subscript"/>
                <w:lang w:eastAsia="es-ES"/>
              </w:rPr>
              <w:t>1</w:t>
            </w:r>
          </w:p>
        </w:tc>
        <w:tc>
          <w:tcPr>
            <w:tcW w:w="0" w:type="dxa"/>
            <w:tcBorders>
              <w:top w:val="single" w:sz="4" w:space="0" w:color="auto"/>
            </w:tcBorders>
            <w:shd w:val="clear" w:color="auto" w:fill="FFFFFF" w:themeFill="background1"/>
            <w:vAlign w:val="center"/>
            <w:hideMark/>
          </w:tcPr>
          <w:p w14:paraId="5E2F1B17" w14:textId="5D26767B" w:rsidR="00706C38" w:rsidRPr="009B6A73" w:rsidRDefault="009B6A73" w:rsidP="009B6A73">
            <w:pPr>
              <w:jc w:val="center"/>
              <w:rPr>
                <w:rFonts w:eastAsia="Tahoma"/>
                <w:color w:val="000000" w:themeColor="dark1"/>
                <w:kern w:val="24"/>
                <w:sz w:val="18"/>
                <w:szCs w:val="18"/>
                <w:lang w:eastAsia="es-ES"/>
              </w:rPr>
            </w:pPr>
            <w:r>
              <w:rPr>
                <w:rFonts w:eastAsia="Tahoma"/>
                <w:color w:val="000000" w:themeColor="dark1"/>
                <w:kern w:val="24"/>
                <w:sz w:val="18"/>
                <w:szCs w:val="18"/>
                <w:lang w:eastAsia="es-ES"/>
              </w:rPr>
              <w:t>0.</w:t>
            </w:r>
            <w:r w:rsidR="006C2CFA">
              <w:rPr>
                <w:rFonts w:eastAsia="Tahoma"/>
                <w:color w:val="000000" w:themeColor="dark1"/>
                <w:kern w:val="24"/>
                <w:sz w:val="18"/>
                <w:szCs w:val="18"/>
                <w:lang w:eastAsia="es-ES"/>
              </w:rPr>
              <w:t>17</w:t>
            </w:r>
            <w:r w:rsidR="00706C38" w:rsidRPr="00574472">
              <w:rPr>
                <w:rFonts w:eastAsia="Tahoma"/>
                <w:color w:val="000000" w:themeColor="dark1"/>
                <w:kern w:val="24"/>
                <w:sz w:val="18"/>
                <w:szCs w:val="18"/>
                <w:lang w:eastAsia="es-ES"/>
              </w:rPr>
              <w:t xml:space="preserve"> </w:t>
            </w:r>
          </w:p>
        </w:tc>
        <w:tc>
          <w:tcPr>
            <w:tcW w:w="0" w:type="dxa"/>
            <w:tcBorders>
              <w:top w:val="single" w:sz="4" w:space="0" w:color="auto"/>
            </w:tcBorders>
            <w:shd w:val="clear" w:color="auto" w:fill="FFFFFF" w:themeFill="background1"/>
            <w:vAlign w:val="center"/>
            <w:hideMark/>
          </w:tcPr>
          <w:p w14:paraId="502F3438" w14:textId="34044373" w:rsidR="00706C38" w:rsidRPr="00574472" w:rsidRDefault="009B6A73" w:rsidP="00662E32">
            <w:pPr>
              <w:jc w:val="center"/>
              <w:rPr>
                <w:sz w:val="18"/>
                <w:szCs w:val="18"/>
                <w:lang w:eastAsia="es-ES"/>
              </w:rPr>
            </w:pPr>
            <w:r>
              <w:rPr>
                <w:rFonts w:eastAsia="Tahoma"/>
                <w:color w:val="000000" w:themeColor="dark1"/>
                <w:kern w:val="24"/>
                <w:sz w:val="18"/>
                <w:szCs w:val="18"/>
                <w:lang w:eastAsia="es-ES"/>
              </w:rPr>
              <w:t>0.0</w:t>
            </w:r>
            <w:r w:rsidR="00C003A6">
              <w:rPr>
                <w:rFonts w:eastAsia="Tahoma"/>
                <w:color w:val="000000" w:themeColor="dark1"/>
                <w:kern w:val="24"/>
                <w:sz w:val="18"/>
                <w:szCs w:val="18"/>
                <w:lang w:eastAsia="es-ES"/>
              </w:rPr>
              <w:t>65</w:t>
            </w:r>
            <w:r w:rsidR="00706C38" w:rsidRPr="00574472">
              <w:rPr>
                <w:rFonts w:eastAsia="Tahoma"/>
                <w:color w:val="000000" w:themeColor="dark1"/>
                <w:kern w:val="24"/>
                <w:sz w:val="18"/>
                <w:szCs w:val="18"/>
                <w:lang w:eastAsia="es-ES"/>
              </w:rPr>
              <w:t xml:space="preserve"> </w:t>
            </w:r>
          </w:p>
        </w:tc>
        <w:tc>
          <w:tcPr>
            <w:tcW w:w="0" w:type="dxa"/>
            <w:tcBorders>
              <w:top w:val="single" w:sz="4" w:space="0" w:color="auto"/>
            </w:tcBorders>
            <w:shd w:val="clear" w:color="auto" w:fill="FFFFFF" w:themeFill="background1"/>
            <w:vAlign w:val="center"/>
            <w:hideMark/>
          </w:tcPr>
          <w:p w14:paraId="3DF333A4" w14:textId="5A838877" w:rsidR="00706C38" w:rsidRPr="00574472" w:rsidRDefault="009B6A73" w:rsidP="00662E32">
            <w:pPr>
              <w:jc w:val="center"/>
              <w:rPr>
                <w:sz w:val="18"/>
                <w:szCs w:val="18"/>
                <w:lang w:eastAsia="es-ES"/>
              </w:rPr>
            </w:pPr>
            <w:r>
              <w:rPr>
                <w:rFonts w:eastAsia="Tahoma"/>
                <w:color w:val="000000" w:themeColor="dark1"/>
                <w:kern w:val="24"/>
                <w:sz w:val="18"/>
                <w:szCs w:val="18"/>
                <w:lang w:eastAsia="es-ES"/>
              </w:rPr>
              <w:t>0.</w:t>
            </w:r>
            <w:r w:rsidR="00C003A6">
              <w:rPr>
                <w:rFonts w:eastAsia="Tahoma"/>
                <w:color w:val="000000" w:themeColor="dark1"/>
                <w:kern w:val="24"/>
                <w:sz w:val="18"/>
                <w:szCs w:val="18"/>
                <w:lang w:eastAsia="es-ES"/>
              </w:rPr>
              <w:t>12</w:t>
            </w:r>
            <w:r w:rsidR="00706C38" w:rsidRPr="00574472">
              <w:rPr>
                <w:rFonts w:eastAsia="Tahoma"/>
                <w:color w:val="000000" w:themeColor="dark1"/>
                <w:kern w:val="24"/>
                <w:sz w:val="18"/>
                <w:szCs w:val="18"/>
                <w:lang w:eastAsia="es-ES"/>
              </w:rPr>
              <w:t xml:space="preserve"> </w:t>
            </w:r>
          </w:p>
        </w:tc>
      </w:tr>
      <w:tr w:rsidR="00705728" w:rsidRPr="00412AC7" w14:paraId="6632DF58" w14:textId="77777777" w:rsidTr="00022F2F">
        <w:trPr>
          <w:trHeight w:val="175"/>
          <w:jc w:val="center"/>
        </w:trPr>
        <w:tc>
          <w:tcPr>
            <w:tcW w:w="2706" w:type="dxa"/>
            <w:shd w:val="clear" w:color="auto" w:fill="D9D9D9" w:themeFill="background1" w:themeFillShade="D9"/>
            <w:vAlign w:val="center"/>
          </w:tcPr>
          <w:p w14:paraId="441E774D" w14:textId="7EE57C9F" w:rsidR="00706C38" w:rsidRPr="00574472" w:rsidRDefault="00706C38" w:rsidP="00662E32">
            <w:pPr>
              <w:jc w:val="center"/>
              <w:rPr>
                <w:rFonts w:eastAsia="Tahoma"/>
                <w:color w:val="000000" w:themeColor="dark1"/>
                <w:kern w:val="24"/>
                <w:sz w:val="18"/>
                <w:szCs w:val="18"/>
                <w:lang w:eastAsia="es-ES"/>
              </w:rPr>
            </w:pPr>
            <w:r w:rsidRPr="00574472">
              <w:rPr>
                <w:rFonts w:eastAsia="Tahoma"/>
                <w:color w:val="000000" w:themeColor="dark1"/>
                <w:kern w:val="24"/>
                <w:sz w:val="18"/>
                <w:szCs w:val="18"/>
                <w:lang w:eastAsia="es-ES"/>
              </w:rPr>
              <w:t xml:space="preserve">Current </w:t>
            </w:r>
            <w:r w:rsidR="00896DB1">
              <w:rPr>
                <w:rFonts w:eastAsia="Tahoma"/>
                <w:color w:val="000000" w:themeColor="dark1"/>
                <w:kern w:val="24"/>
                <w:sz w:val="18"/>
                <w:szCs w:val="18"/>
                <w:lang w:eastAsia="es-ES"/>
              </w:rPr>
              <w:t>density</w:t>
            </w:r>
            <w:r w:rsidRPr="00574472">
              <w:rPr>
                <w:rFonts w:eastAsia="Tahoma"/>
                <w:color w:val="000000" w:themeColor="dark1"/>
                <w:kern w:val="24"/>
                <w:sz w:val="18"/>
                <w:szCs w:val="18"/>
                <w:lang w:eastAsia="es-ES"/>
              </w:rPr>
              <w:t xml:space="preserve"> (</w:t>
            </w:r>
            <w:r w:rsidR="00896DB1">
              <w:rPr>
                <w:rFonts w:eastAsia="Tahoma"/>
                <w:color w:val="000000" w:themeColor="dark1"/>
                <w:kern w:val="24"/>
                <w:sz w:val="18"/>
                <w:szCs w:val="18"/>
                <w:lang w:eastAsia="es-ES"/>
              </w:rPr>
              <w:t>m</w:t>
            </w:r>
            <w:r w:rsidRPr="00574472">
              <w:rPr>
                <w:rFonts w:eastAsia="Tahoma"/>
                <w:color w:val="000000" w:themeColor="dark1"/>
                <w:kern w:val="24"/>
                <w:sz w:val="18"/>
                <w:szCs w:val="18"/>
                <w:lang w:eastAsia="es-ES"/>
              </w:rPr>
              <w:t>A</w:t>
            </w:r>
            <w:r w:rsidR="00896DB1">
              <w:rPr>
                <w:rFonts w:eastAsia="Tahoma"/>
                <w:color w:val="000000" w:themeColor="dark1"/>
                <w:kern w:val="24"/>
                <w:sz w:val="18"/>
                <w:szCs w:val="18"/>
                <w:lang w:eastAsia="es-ES"/>
              </w:rPr>
              <w:t xml:space="preserve"> cm</w:t>
            </w:r>
            <w:r w:rsidR="00896DB1" w:rsidRPr="00896DB1">
              <w:rPr>
                <w:rFonts w:eastAsia="Tahoma"/>
                <w:color w:val="000000" w:themeColor="dark1"/>
                <w:kern w:val="24"/>
                <w:sz w:val="18"/>
                <w:szCs w:val="18"/>
                <w:vertAlign w:val="superscript"/>
                <w:lang w:eastAsia="es-ES"/>
              </w:rPr>
              <w:t>-2</w:t>
            </w:r>
            <w:r w:rsidRPr="00574472">
              <w:rPr>
                <w:rFonts w:eastAsia="Tahoma"/>
                <w:color w:val="000000" w:themeColor="dark1"/>
                <w:kern w:val="24"/>
                <w:sz w:val="18"/>
                <w:szCs w:val="18"/>
                <w:lang w:eastAsia="es-ES"/>
              </w:rPr>
              <w:t>)</w:t>
            </w:r>
          </w:p>
        </w:tc>
        <w:tc>
          <w:tcPr>
            <w:tcW w:w="0" w:type="dxa"/>
            <w:shd w:val="clear" w:color="auto" w:fill="D9D9D9" w:themeFill="background1" w:themeFillShade="D9"/>
            <w:vAlign w:val="center"/>
            <w:hideMark/>
          </w:tcPr>
          <w:p w14:paraId="5FD39DC3" w14:textId="77777777" w:rsidR="00706C38" w:rsidRPr="00574472" w:rsidRDefault="00706C38" w:rsidP="00662E32">
            <w:pPr>
              <w:jc w:val="center"/>
              <w:rPr>
                <w:sz w:val="18"/>
                <w:szCs w:val="18"/>
                <w:lang w:eastAsia="es-ES"/>
              </w:rPr>
            </w:pPr>
            <w:r w:rsidRPr="00574472">
              <w:rPr>
                <w:rFonts w:eastAsia="Tahoma"/>
                <w:color w:val="000000" w:themeColor="dark1"/>
                <w:kern w:val="24"/>
                <w:sz w:val="18"/>
                <w:szCs w:val="18"/>
                <w:lang w:eastAsia="es-ES"/>
              </w:rPr>
              <w:t>X</w:t>
            </w:r>
            <w:r w:rsidRPr="00574472">
              <w:rPr>
                <w:rFonts w:eastAsia="Tahoma"/>
                <w:color w:val="000000" w:themeColor="dark1"/>
                <w:kern w:val="24"/>
                <w:position w:val="-9"/>
                <w:sz w:val="18"/>
                <w:szCs w:val="18"/>
                <w:vertAlign w:val="subscript"/>
                <w:lang w:eastAsia="es-ES"/>
              </w:rPr>
              <w:t>2</w:t>
            </w:r>
          </w:p>
        </w:tc>
        <w:tc>
          <w:tcPr>
            <w:tcW w:w="0" w:type="dxa"/>
            <w:shd w:val="clear" w:color="auto" w:fill="D9D9D9" w:themeFill="background1" w:themeFillShade="D9"/>
            <w:vAlign w:val="center"/>
            <w:hideMark/>
          </w:tcPr>
          <w:p w14:paraId="5458250B" w14:textId="014B7C4F" w:rsidR="00706C38" w:rsidRPr="00574472" w:rsidRDefault="00AC4D72" w:rsidP="00662E32">
            <w:pPr>
              <w:jc w:val="center"/>
              <w:rPr>
                <w:sz w:val="18"/>
                <w:szCs w:val="18"/>
                <w:lang w:eastAsia="es-ES"/>
              </w:rPr>
            </w:pPr>
            <w:r>
              <w:rPr>
                <w:rFonts w:eastAsia="Tahoma"/>
                <w:color w:val="000000" w:themeColor="dark1"/>
                <w:kern w:val="24"/>
                <w:sz w:val="18"/>
                <w:szCs w:val="18"/>
                <w:lang w:eastAsia="es-ES"/>
              </w:rPr>
              <w:t>2</w:t>
            </w:r>
            <w:r w:rsidR="00896DB1">
              <w:rPr>
                <w:rFonts w:eastAsia="Tahoma"/>
                <w:color w:val="000000" w:themeColor="dark1"/>
                <w:kern w:val="24"/>
                <w:sz w:val="18"/>
                <w:szCs w:val="18"/>
                <w:lang w:eastAsia="es-ES"/>
              </w:rPr>
              <w:t>00</w:t>
            </w:r>
            <w:r w:rsidR="00706C38" w:rsidRPr="00574472">
              <w:rPr>
                <w:rFonts w:eastAsia="Tahoma"/>
                <w:color w:val="000000" w:themeColor="dark1"/>
                <w:kern w:val="24"/>
                <w:sz w:val="18"/>
                <w:szCs w:val="18"/>
                <w:lang w:eastAsia="es-ES"/>
              </w:rPr>
              <w:t xml:space="preserve"> </w:t>
            </w:r>
          </w:p>
        </w:tc>
        <w:tc>
          <w:tcPr>
            <w:tcW w:w="0" w:type="dxa"/>
            <w:shd w:val="clear" w:color="auto" w:fill="D9D9D9" w:themeFill="background1" w:themeFillShade="D9"/>
            <w:vAlign w:val="center"/>
            <w:hideMark/>
          </w:tcPr>
          <w:p w14:paraId="549203B7" w14:textId="57395153" w:rsidR="00706C38" w:rsidRPr="00574472" w:rsidRDefault="00AC4D72" w:rsidP="00662E32">
            <w:pPr>
              <w:jc w:val="center"/>
              <w:rPr>
                <w:sz w:val="18"/>
                <w:szCs w:val="18"/>
                <w:lang w:eastAsia="es-ES"/>
              </w:rPr>
            </w:pPr>
            <w:r>
              <w:rPr>
                <w:rFonts w:eastAsia="Tahoma"/>
                <w:color w:val="000000" w:themeColor="dark1"/>
                <w:kern w:val="24"/>
                <w:sz w:val="18"/>
                <w:szCs w:val="18"/>
                <w:lang w:eastAsia="es-ES"/>
              </w:rPr>
              <w:t>45</w:t>
            </w:r>
            <w:r w:rsidR="00706C38" w:rsidRPr="00574472">
              <w:rPr>
                <w:rFonts w:eastAsia="Tahoma"/>
                <w:color w:val="000000" w:themeColor="dark1"/>
                <w:kern w:val="24"/>
                <w:sz w:val="18"/>
                <w:szCs w:val="18"/>
                <w:lang w:eastAsia="es-ES"/>
              </w:rPr>
              <w:t xml:space="preserve"> </w:t>
            </w:r>
          </w:p>
        </w:tc>
        <w:tc>
          <w:tcPr>
            <w:tcW w:w="0" w:type="dxa"/>
            <w:shd w:val="clear" w:color="auto" w:fill="D9D9D9" w:themeFill="background1" w:themeFillShade="D9"/>
            <w:vAlign w:val="center"/>
            <w:hideMark/>
          </w:tcPr>
          <w:p w14:paraId="00A572D4" w14:textId="7396A1F8" w:rsidR="00706C38" w:rsidRPr="00574472" w:rsidRDefault="00AC4D72" w:rsidP="00662E32">
            <w:pPr>
              <w:jc w:val="center"/>
              <w:rPr>
                <w:sz w:val="18"/>
                <w:szCs w:val="18"/>
                <w:lang w:eastAsia="es-ES"/>
              </w:rPr>
            </w:pPr>
            <w:r>
              <w:rPr>
                <w:sz w:val="18"/>
                <w:szCs w:val="18"/>
                <w:lang w:eastAsia="es-ES"/>
              </w:rPr>
              <w:t>9</w:t>
            </w:r>
            <w:r w:rsidR="00896DB1">
              <w:rPr>
                <w:sz w:val="18"/>
                <w:szCs w:val="18"/>
                <w:lang w:eastAsia="es-ES"/>
              </w:rPr>
              <w:t>0</w:t>
            </w:r>
          </w:p>
        </w:tc>
      </w:tr>
      <w:tr w:rsidR="00705728" w:rsidRPr="00412AC7" w14:paraId="45472169" w14:textId="77777777" w:rsidTr="00022F2F">
        <w:trPr>
          <w:cnfStyle w:val="000000100000" w:firstRow="0" w:lastRow="0" w:firstColumn="0" w:lastColumn="0" w:oddVBand="0" w:evenVBand="0" w:oddHBand="1" w:evenHBand="0" w:firstRowFirstColumn="0" w:firstRowLastColumn="0" w:lastRowFirstColumn="0" w:lastRowLastColumn="0"/>
          <w:trHeight w:val="216"/>
          <w:jc w:val="center"/>
        </w:trPr>
        <w:tc>
          <w:tcPr>
            <w:tcW w:w="2706" w:type="dxa"/>
            <w:shd w:val="clear" w:color="auto" w:fill="FFFFFF" w:themeFill="background1"/>
            <w:vAlign w:val="center"/>
          </w:tcPr>
          <w:p w14:paraId="48AF12E1" w14:textId="5AFCD465" w:rsidR="00706C38" w:rsidRPr="00574472" w:rsidRDefault="001C63FB" w:rsidP="00662E32">
            <w:pPr>
              <w:jc w:val="center"/>
              <w:rPr>
                <w:rFonts w:eastAsia="Tahoma"/>
                <w:color w:val="000000" w:themeColor="dark1"/>
                <w:kern w:val="24"/>
                <w:sz w:val="18"/>
                <w:szCs w:val="18"/>
                <w:lang w:eastAsia="es-ES"/>
              </w:rPr>
            </w:pPr>
            <w:r>
              <w:rPr>
                <w:rFonts w:eastAsia="Tahoma"/>
                <w:color w:val="000000" w:themeColor="dark1"/>
                <w:kern w:val="24"/>
                <w:sz w:val="18"/>
                <w:szCs w:val="18"/>
                <w:lang w:eastAsia="es-ES"/>
              </w:rPr>
              <w:t>Cathode water feed</w:t>
            </w:r>
            <w:r w:rsidR="002D2107">
              <w:rPr>
                <w:rFonts w:eastAsia="Tahoma"/>
                <w:color w:val="000000" w:themeColor="dark1"/>
                <w:kern w:val="24"/>
                <w:sz w:val="18"/>
                <w:szCs w:val="18"/>
                <w:lang w:eastAsia="es-ES"/>
              </w:rPr>
              <w:t xml:space="preserve"> </w:t>
            </w:r>
            <w:r w:rsidR="00706C38" w:rsidRPr="00574472">
              <w:rPr>
                <w:rFonts w:eastAsia="Tahoma"/>
                <w:color w:val="000000" w:themeColor="dark1"/>
                <w:kern w:val="24"/>
                <w:sz w:val="18"/>
                <w:szCs w:val="18"/>
                <w:lang w:eastAsia="es-ES"/>
              </w:rPr>
              <w:t>(</w:t>
            </w:r>
            <w:r w:rsidR="00E62B55">
              <w:rPr>
                <w:rFonts w:eastAsia="Tahoma"/>
                <w:color w:val="000000" w:themeColor="dark1"/>
                <w:kern w:val="24"/>
                <w:sz w:val="18"/>
                <w:szCs w:val="18"/>
                <w:lang w:eastAsia="es-ES"/>
              </w:rPr>
              <w:t>g h</w:t>
            </w:r>
            <w:r w:rsidR="00E62B55">
              <w:rPr>
                <w:rFonts w:eastAsia="Tahoma"/>
                <w:color w:val="000000" w:themeColor="dark1"/>
                <w:kern w:val="24"/>
                <w:sz w:val="18"/>
                <w:szCs w:val="18"/>
                <w:vertAlign w:val="superscript"/>
                <w:lang w:eastAsia="es-ES"/>
              </w:rPr>
              <w:t>-1</w:t>
            </w:r>
            <w:r w:rsidR="00706C38" w:rsidRPr="00574472">
              <w:rPr>
                <w:rFonts w:eastAsia="Tahoma"/>
                <w:color w:val="000000" w:themeColor="dark1"/>
                <w:kern w:val="24"/>
                <w:sz w:val="18"/>
                <w:szCs w:val="18"/>
                <w:lang w:eastAsia="es-ES"/>
              </w:rPr>
              <w:t>)</w:t>
            </w:r>
          </w:p>
        </w:tc>
        <w:tc>
          <w:tcPr>
            <w:tcW w:w="0" w:type="dxa"/>
            <w:shd w:val="clear" w:color="auto" w:fill="FFFFFF" w:themeFill="background1"/>
            <w:vAlign w:val="center"/>
            <w:hideMark/>
          </w:tcPr>
          <w:p w14:paraId="7F7413DB" w14:textId="77777777" w:rsidR="00706C38" w:rsidRPr="00574472" w:rsidRDefault="00706C38" w:rsidP="00662E32">
            <w:pPr>
              <w:jc w:val="center"/>
              <w:rPr>
                <w:sz w:val="18"/>
                <w:szCs w:val="18"/>
                <w:lang w:eastAsia="es-ES"/>
              </w:rPr>
            </w:pPr>
            <w:r w:rsidRPr="00574472">
              <w:rPr>
                <w:rFonts w:eastAsia="Tahoma"/>
                <w:color w:val="000000" w:themeColor="dark1"/>
                <w:kern w:val="24"/>
                <w:sz w:val="18"/>
                <w:szCs w:val="18"/>
                <w:lang w:eastAsia="es-ES"/>
              </w:rPr>
              <w:t>X</w:t>
            </w:r>
            <w:r w:rsidRPr="00574472">
              <w:rPr>
                <w:rFonts w:eastAsia="Tahoma"/>
                <w:color w:val="000000" w:themeColor="dark1"/>
                <w:kern w:val="24"/>
                <w:position w:val="-9"/>
                <w:sz w:val="18"/>
                <w:szCs w:val="18"/>
                <w:vertAlign w:val="subscript"/>
                <w:lang w:eastAsia="es-ES"/>
              </w:rPr>
              <w:t>3</w:t>
            </w:r>
          </w:p>
        </w:tc>
        <w:tc>
          <w:tcPr>
            <w:tcW w:w="0" w:type="dxa"/>
            <w:shd w:val="clear" w:color="auto" w:fill="FFFFFF" w:themeFill="background1"/>
            <w:vAlign w:val="center"/>
            <w:hideMark/>
          </w:tcPr>
          <w:p w14:paraId="232ABBC3" w14:textId="7D2D9E1E" w:rsidR="00706C38" w:rsidRPr="00574472" w:rsidRDefault="00705728" w:rsidP="00662E32">
            <w:pPr>
              <w:jc w:val="center"/>
              <w:rPr>
                <w:sz w:val="18"/>
                <w:szCs w:val="18"/>
                <w:lang w:eastAsia="es-ES"/>
              </w:rPr>
            </w:pPr>
            <w:r>
              <w:rPr>
                <w:rFonts w:eastAsia="Tahoma"/>
                <w:color w:val="000000" w:themeColor="dark1"/>
                <w:kern w:val="24"/>
                <w:sz w:val="18"/>
                <w:szCs w:val="18"/>
                <w:lang w:eastAsia="es-ES"/>
              </w:rPr>
              <w:t>3</w:t>
            </w:r>
            <w:r w:rsidR="00706C38" w:rsidRPr="00574472">
              <w:rPr>
                <w:rFonts w:eastAsia="Tahoma"/>
                <w:color w:val="000000" w:themeColor="dark1"/>
                <w:kern w:val="24"/>
                <w:sz w:val="18"/>
                <w:szCs w:val="18"/>
                <w:lang w:eastAsia="es-ES"/>
              </w:rPr>
              <w:t xml:space="preserve"> </w:t>
            </w:r>
          </w:p>
        </w:tc>
        <w:tc>
          <w:tcPr>
            <w:tcW w:w="0" w:type="dxa"/>
            <w:shd w:val="clear" w:color="auto" w:fill="FFFFFF" w:themeFill="background1"/>
            <w:vAlign w:val="center"/>
            <w:hideMark/>
          </w:tcPr>
          <w:p w14:paraId="3971DD6A" w14:textId="423D8C64" w:rsidR="00706C38" w:rsidRPr="00574472" w:rsidRDefault="00705728" w:rsidP="00662E32">
            <w:pPr>
              <w:jc w:val="center"/>
              <w:rPr>
                <w:sz w:val="18"/>
                <w:szCs w:val="18"/>
                <w:lang w:eastAsia="es-ES"/>
              </w:rPr>
            </w:pPr>
            <w:r>
              <w:rPr>
                <w:rFonts w:eastAsia="Tahoma"/>
                <w:color w:val="000000" w:themeColor="dark1"/>
                <w:kern w:val="24"/>
                <w:sz w:val="18"/>
                <w:szCs w:val="18"/>
                <w:lang w:eastAsia="es-ES"/>
              </w:rPr>
              <w:t>0.5</w:t>
            </w:r>
            <w:r w:rsidR="00706C38" w:rsidRPr="00574472">
              <w:rPr>
                <w:rFonts w:eastAsia="Tahoma"/>
                <w:color w:val="000000" w:themeColor="dark1"/>
                <w:kern w:val="24"/>
                <w:sz w:val="18"/>
                <w:szCs w:val="18"/>
                <w:lang w:eastAsia="es-ES"/>
              </w:rPr>
              <w:t xml:space="preserve"> </w:t>
            </w:r>
          </w:p>
        </w:tc>
        <w:tc>
          <w:tcPr>
            <w:tcW w:w="0" w:type="dxa"/>
            <w:shd w:val="clear" w:color="auto" w:fill="FFFFFF" w:themeFill="background1"/>
            <w:vAlign w:val="center"/>
            <w:hideMark/>
          </w:tcPr>
          <w:p w14:paraId="6048007A" w14:textId="38F6F2FF" w:rsidR="00706C38" w:rsidRPr="00574472" w:rsidRDefault="00705728" w:rsidP="00662E32">
            <w:pPr>
              <w:jc w:val="center"/>
              <w:rPr>
                <w:sz w:val="18"/>
                <w:szCs w:val="18"/>
                <w:lang w:eastAsia="es-ES"/>
              </w:rPr>
            </w:pPr>
            <w:r>
              <w:rPr>
                <w:sz w:val="18"/>
                <w:szCs w:val="18"/>
                <w:lang w:eastAsia="es-ES"/>
              </w:rPr>
              <w:t>1.5</w:t>
            </w:r>
          </w:p>
        </w:tc>
      </w:tr>
      <w:tr w:rsidR="00705728" w:rsidRPr="00412AC7" w14:paraId="58042CB4" w14:textId="77777777" w:rsidTr="00022F2F">
        <w:trPr>
          <w:trHeight w:val="175"/>
          <w:jc w:val="center"/>
        </w:trPr>
        <w:tc>
          <w:tcPr>
            <w:tcW w:w="2706" w:type="dxa"/>
            <w:tcBorders>
              <w:bottom w:val="single" w:sz="4" w:space="0" w:color="auto"/>
            </w:tcBorders>
            <w:shd w:val="clear" w:color="auto" w:fill="D9D9D9" w:themeFill="background1" w:themeFillShade="D9"/>
            <w:vAlign w:val="center"/>
          </w:tcPr>
          <w:p w14:paraId="54D991DC" w14:textId="0F082723" w:rsidR="00706C38" w:rsidRPr="00574472" w:rsidRDefault="00E62B55" w:rsidP="00662E32">
            <w:pPr>
              <w:jc w:val="center"/>
              <w:rPr>
                <w:rFonts w:eastAsia="Tahoma"/>
                <w:color w:val="000000" w:themeColor="dark1"/>
                <w:kern w:val="24"/>
                <w:sz w:val="18"/>
                <w:szCs w:val="18"/>
                <w:lang w:eastAsia="es-ES"/>
              </w:rPr>
            </w:pPr>
            <w:r>
              <w:rPr>
                <w:rFonts w:eastAsia="Tahoma"/>
                <w:color w:val="000000" w:themeColor="dark1"/>
                <w:kern w:val="24"/>
                <w:sz w:val="18"/>
                <w:szCs w:val="18"/>
                <w:lang w:eastAsia="es-ES"/>
              </w:rPr>
              <w:t>CO</w:t>
            </w:r>
            <w:r w:rsidRPr="00E62B55">
              <w:rPr>
                <w:rFonts w:eastAsia="Tahoma"/>
                <w:color w:val="000000" w:themeColor="dark1"/>
                <w:kern w:val="24"/>
                <w:sz w:val="18"/>
                <w:szCs w:val="18"/>
                <w:vertAlign w:val="subscript"/>
                <w:lang w:eastAsia="es-ES"/>
              </w:rPr>
              <w:t>2</w:t>
            </w:r>
            <w:r>
              <w:rPr>
                <w:rFonts w:eastAsia="Tahoma"/>
                <w:color w:val="000000" w:themeColor="dark1"/>
                <w:kern w:val="24"/>
                <w:sz w:val="18"/>
                <w:szCs w:val="18"/>
                <w:lang w:eastAsia="es-ES"/>
              </w:rPr>
              <w:t xml:space="preserve"> flowrate</w:t>
            </w:r>
            <w:r w:rsidR="00706C38" w:rsidRPr="00574472">
              <w:rPr>
                <w:rFonts w:eastAsia="Tahoma"/>
                <w:color w:val="000000" w:themeColor="dark1"/>
                <w:kern w:val="24"/>
                <w:sz w:val="18"/>
                <w:szCs w:val="18"/>
                <w:lang w:eastAsia="es-ES"/>
              </w:rPr>
              <w:t xml:space="preserve"> (</w:t>
            </w:r>
            <w:r>
              <w:rPr>
                <w:rFonts w:eastAsia="Tahoma"/>
                <w:color w:val="000000" w:themeColor="dark1"/>
                <w:kern w:val="24"/>
                <w:sz w:val="18"/>
                <w:szCs w:val="18"/>
                <w:lang w:eastAsia="es-ES"/>
              </w:rPr>
              <w:t>l</w:t>
            </w:r>
            <w:r w:rsidR="00706C38" w:rsidRPr="00574472">
              <w:rPr>
                <w:rFonts w:eastAsia="Tahoma"/>
                <w:color w:val="000000" w:themeColor="dark1"/>
                <w:kern w:val="24"/>
                <w:sz w:val="18"/>
                <w:szCs w:val="18"/>
                <w:lang w:eastAsia="es-ES"/>
              </w:rPr>
              <w:t xml:space="preserve"> </w:t>
            </w:r>
            <w:r>
              <w:rPr>
                <w:rFonts w:eastAsia="Tahoma"/>
                <w:color w:val="000000" w:themeColor="dark1"/>
                <w:kern w:val="24"/>
                <w:sz w:val="18"/>
                <w:szCs w:val="18"/>
                <w:lang w:eastAsia="es-ES"/>
              </w:rPr>
              <w:t>min</w:t>
            </w:r>
            <w:r w:rsidR="00706C38" w:rsidRPr="00574472">
              <w:rPr>
                <w:rFonts w:eastAsia="Tahoma"/>
                <w:color w:val="000000" w:themeColor="dark1"/>
                <w:kern w:val="24"/>
                <w:sz w:val="18"/>
                <w:szCs w:val="18"/>
                <w:vertAlign w:val="superscript"/>
                <w:lang w:eastAsia="es-ES"/>
              </w:rPr>
              <w:t>-1</w:t>
            </w:r>
            <w:r w:rsidR="00706C38" w:rsidRPr="00574472">
              <w:rPr>
                <w:rFonts w:eastAsia="Tahoma"/>
                <w:color w:val="000000" w:themeColor="dark1"/>
                <w:kern w:val="24"/>
                <w:sz w:val="18"/>
                <w:szCs w:val="18"/>
                <w:lang w:eastAsia="es-ES"/>
              </w:rPr>
              <w:t>)</w:t>
            </w:r>
          </w:p>
        </w:tc>
        <w:tc>
          <w:tcPr>
            <w:tcW w:w="0" w:type="dxa"/>
            <w:tcBorders>
              <w:bottom w:val="single" w:sz="4" w:space="0" w:color="auto"/>
            </w:tcBorders>
            <w:shd w:val="clear" w:color="auto" w:fill="D9D9D9" w:themeFill="background1" w:themeFillShade="D9"/>
            <w:vAlign w:val="center"/>
            <w:hideMark/>
          </w:tcPr>
          <w:p w14:paraId="39BD8129" w14:textId="77777777" w:rsidR="00706C38" w:rsidRPr="00574472" w:rsidRDefault="00706C38" w:rsidP="00662E32">
            <w:pPr>
              <w:jc w:val="center"/>
              <w:rPr>
                <w:sz w:val="18"/>
                <w:szCs w:val="18"/>
                <w:lang w:eastAsia="es-ES"/>
              </w:rPr>
            </w:pPr>
            <w:r w:rsidRPr="00574472">
              <w:rPr>
                <w:rFonts w:eastAsia="Tahoma"/>
                <w:color w:val="000000" w:themeColor="dark1"/>
                <w:kern w:val="24"/>
                <w:sz w:val="18"/>
                <w:szCs w:val="18"/>
                <w:lang w:eastAsia="es-ES"/>
              </w:rPr>
              <w:t>X</w:t>
            </w:r>
            <w:r w:rsidRPr="00574472">
              <w:rPr>
                <w:rFonts w:eastAsia="Tahoma"/>
                <w:color w:val="000000" w:themeColor="dark1"/>
                <w:kern w:val="24"/>
                <w:position w:val="-9"/>
                <w:sz w:val="18"/>
                <w:szCs w:val="18"/>
                <w:vertAlign w:val="subscript"/>
                <w:lang w:eastAsia="es-ES"/>
              </w:rPr>
              <w:t>4</w:t>
            </w:r>
          </w:p>
        </w:tc>
        <w:tc>
          <w:tcPr>
            <w:tcW w:w="0" w:type="dxa"/>
            <w:tcBorders>
              <w:bottom w:val="single" w:sz="4" w:space="0" w:color="auto"/>
            </w:tcBorders>
            <w:shd w:val="clear" w:color="auto" w:fill="D9D9D9" w:themeFill="background1" w:themeFillShade="D9"/>
            <w:vAlign w:val="center"/>
            <w:hideMark/>
          </w:tcPr>
          <w:p w14:paraId="3610CC60" w14:textId="1B1A2852" w:rsidR="00706C38" w:rsidRPr="00574472" w:rsidRDefault="00073656" w:rsidP="00662E32">
            <w:pPr>
              <w:jc w:val="center"/>
              <w:rPr>
                <w:sz w:val="18"/>
                <w:szCs w:val="18"/>
                <w:lang w:eastAsia="es-ES"/>
              </w:rPr>
            </w:pPr>
            <w:r>
              <w:rPr>
                <w:rFonts w:eastAsia="Tahoma"/>
                <w:color w:val="000000" w:themeColor="dark1"/>
                <w:kern w:val="24"/>
                <w:sz w:val="18"/>
                <w:szCs w:val="18"/>
                <w:lang w:eastAsia="es-ES"/>
              </w:rPr>
              <w:t>0.0</w:t>
            </w:r>
            <w:r w:rsidR="00001AE8">
              <w:rPr>
                <w:rFonts w:eastAsia="Tahoma"/>
                <w:color w:val="000000" w:themeColor="dark1"/>
                <w:kern w:val="24"/>
                <w:sz w:val="18"/>
                <w:szCs w:val="18"/>
                <w:lang w:eastAsia="es-ES"/>
              </w:rPr>
              <w:t>6</w:t>
            </w:r>
            <w:r w:rsidR="00706C38" w:rsidRPr="00574472">
              <w:rPr>
                <w:rFonts w:eastAsia="Tahoma"/>
                <w:color w:val="000000" w:themeColor="dark1"/>
                <w:kern w:val="24"/>
                <w:sz w:val="18"/>
                <w:szCs w:val="18"/>
                <w:lang w:eastAsia="es-ES"/>
              </w:rPr>
              <w:t xml:space="preserve"> </w:t>
            </w:r>
          </w:p>
        </w:tc>
        <w:tc>
          <w:tcPr>
            <w:tcW w:w="0" w:type="dxa"/>
            <w:tcBorders>
              <w:bottom w:val="single" w:sz="4" w:space="0" w:color="auto"/>
            </w:tcBorders>
            <w:shd w:val="clear" w:color="auto" w:fill="D9D9D9" w:themeFill="background1" w:themeFillShade="D9"/>
            <w:vAlign w:val="center"/>
            <w:hideMark/>
          </w:tcPr>
          <w:p w14:paraId="3D7D477B" w14:textId="7176AC49" w:rsidR="00706C38" w:rsidRPr="00574472" w:rsidRDefault="00073656" w:rsidP="00662E32">
            <w:pPr>
              <w:jc w:val="center"/>
              <w:rPr>
                <w:sz w:val="18"/>
                <w:szCs w:val="18"/>
                <w:lang w:eastAsia="es-ES"/>
              </w:rPr>
            </w:pPr>
            <w:r>
              <w:rPr>
                <w:sz w:val="18"/>
                <w:szCs w:val="18"/>
                <w:lang w:eastAsia="es-ES"/>
              </w:rPr>
              <w:t>0.0</w:t>
            </w:r>
            <w:r w:rsidR="00001AE8">
              <w:rPr>
                <w:sz w:val="18"/>
                <w:szCs w:val="18"/>
                <w:lang w:eastAsia="es-ES"/>
              </w:rPr>
              <w:t>2</w:t>
            </w:r>
          </w:p>
        </w:tc>
        <w:tc>
          <w:tcPr>
            <w:tcW w:w="0" w:type="dxa"/>
            <w:tcBorders>
              <w:bottom w:val="single" w:sz="4" w:space="0" w:color="auto"/>
            </w:tcBorders>
            <w:shd w:val="clear" w:color="auto" w:fill="D9D9D9" w:themeFill="background1" w:themeFillShade="D9"/>
            <w:vAlign w:val="center"/>
            <w:hideMark/>
          </w:tcPr>
          <w:p w14:paraId="0A2C13E7" w14:textId="6F272FF3" w:rsidR="00706C38" w:rsidRPr="00574472" w:rsidRDefault="00073656" w:rsidP="00662E32">
            <w:pPr>
              <w:jc w:val="center"/>
              <w:rPr>
                <w:sz w:val="18"/>
                <w:szCs w:val="18"/>
                <w:lang w:eastAsia="es-ES"/>
              </w:rPr>
            </w:pPr>
            <w:r>
              <w:rPr>
                <w:sz w:val="18"/>
                <w:szCs w:val="18"/>
                <w:lang w:eastAsia="es-ES"/>
              </w:rPr>
              <w:t>0.0</w:t>
            </w:r>
            <w:r w:rsidR="00001AE8">
              <w:rPr>
                <w:sz w:val="18"/>
                <w:szCs w:val="18"/>
                <w:lang w:eastAsia="es-ES"/>
              </w:rPr>
              <w:t>4</w:t>
            </w:r>
          </w:p>
        </w:tc>
      </w:tr>
    </w:tbl>
    <w:p w14:paraId="4E20F10C" w14:textId="2D18B102" w:rsidR="00B81690" w:rsidRDefault="00415162" w:rsidP="00052D7F">
      <w:pPr>
        <w:pStyle w:val="Els-body-text"/>
        <w:spacing w:before="240" w:after="240"/>
      </w:pPr>
      <w:r>
        <w:t xml:space="preserve">As target variables, formic acid concentration and </w:t>
      </w:r>
      <w:r w:rsidR="005A2CD5">
        <w:t>energy consumption</w:t>
      </w:r>
      <w:r w:rsidR="00A22C0F">
        <w:t xml:space="preserve"> (CE)</w:t>
      </w:r>
      <w:r w:rsidR="005A2CD5">
        <w:t xml:space="preserve"> </w:t>
      </w:r>
      <w:r w:rsidR="00EE31F8">
        <w:t xml:space="preserve">(Eq. 1) </w:t>
      </w:r>
      <w:r w:rsidR="005A2CD5">
        <w:t xml:space="preserve">are </w:t>
      </w:r>
      <w:r w:rsidR="00EE31F8">
        <w:t>considered</w:t>
      </w:r>
      <w:r w:rsidR="00A5059D">
        <w:t>.</w:t>
      </w:r>
    </w:p>
    <w:tbl>
      <w:tblPr>
        <w:tblStyle w:val="Tablaconcuadrcula"/>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8"/>
        <w:gridCol w:w="509"/>
      </w:tblGrid>
      <w:tr w:rsidR="00CC4E44" w14:paraId="4204F602" w14:textId="77777777" w:rsidTr="00662E32">
        <w:trPr>
          <w:trHeight w:val="20"/>
        </w:trPr>
        <w:tc>
          <w:tcPr>
            <w:tcW w:w="6578" w:type="dxa"/>
            <w:vAlign w:val="center"/>
          </w:tcPr>
          <w:p w14:paraId="0FDD894C" w14:textId="77777777" w:rsidR="00CC4E44" w:rsidRPr="00E90B80" w:rsidRDefault="00CC4E44" w:rsidP="00E90B80">
            <w:pPr>
              <w:tabs>
                <w:tab w:val="left" w:pos="5190"/>
              </w:tabs>
              <w:spacing w:after="240"/>
            </w:pPr>
            <m:oMathPara>
              <m:oMathParaPr>
                <m:jc m:val="left"/>
              </m:oMathParaPr>
              <m:oMath>
                <m:r>
                  <w:rPr>
                    <w:rFonts w:ascii="Cambria Math" w:hAnsi="Cambria Math"/>
                  </w:rPr>
                  <m:t xml:space="preserve">Energy Consumption </m:t>
                </m:r>
                <m:d>
                  <m:dPr>
                    <m:ctrlPr>
                      <w:rPr>
                        <w:rFonts w:ascii="Cambria Math" w:hAnsi="Cambria Math"/>
                        <w:i/>
                      </w:rPr>
                    </m:ctrlPr>
                  </m:dPr>
                  <m:e>
                    <m:f>
                      <m:fPr>
                        <m:ctrlPr>
                          <w:rPr>
                            <w:rFonts w:ascii="Cambria Math" w:hAnsi="Cambria Math"/>
                            <w:i/>
                          </w:rPr>
                        </m:ctrlPr>
                      </m:fPr>
                      <m:num>
                        <m:r>
                          <w:rPr>
                            <w:rFonts w:ascii="Cambria Math" w:hAnsi="Cambria Math"/>
                          </w:rPr>
                          <m:t>kWh</m:t>
                        </m:r>
                      </m:num>
                      <m:den>
                        <m:r>
                          <w:rPr>
                            <w:rFonts w:ascii="Cambria Math" w:hAnsi="Cambria Math"/>
                          </w:rPr>
                          <m:t>kmol</m:t>
                        </m:r>
                      </m:den>
                    </m:f>
                  </m:e>
                </m:d>
                <m:r>
                  <w:rPr>
                    <w:rFonts w:ascii="Cambria Math" w:hAnsi="Cambria Math"/>
                  </w:rPr>
                  <m:t>=</m:t>
                </m:r>
                <m:f>
                  <m:fPr>
                    <m:ctrlPr>
                      <w:rPr>
                        <w:rFonts w:ascii="Cambria Math" w:hAnsi="Cambria Math"/>
                        <w:i/>
                      </w:rPr>
                    </m:ctrlPr>
                  </m:fPr>
                  <m:num>
                    <m:r>
                      <w:rPr>
                        <w:rFonts w:ascii="Cambria Math" w:hAnsi="Cambria Math"/>
                      </w:rPr>
                      <m:t>Q∙V</m:t>
                    </m:r>
                  </m:num>
                  <m:den>
                    <m:sSub>
                      <m:sSubPr>
                        <m:ctrlPr>
                          <w:rPr>
                            <w:rFonts w:ascii="Cambria Math" w:hAnsi="Cambria Math"/>
                            <w:i/>
                          </w:rPr>
                        </m:ctrlPr>
                      </m:sSubPr>
                      <m:e>
                        <m:r>
                          <w:rPr>
                            <w:rFonts w:ascii="Cambria Math" w:hAnsi="Cambria Math"/>
                          </w:rPr>
                          <m:t>C</m:t>
                        </m:r>
                      </m:e>
                      <m:sub>
                        <m:r>
                          <w:rPr>
                            <w:rFonts w:ascii="Cambria Math" w:hAnsi="Cambria Math"/>
                          </w:rPr>
                          <m:t>Formate</m:t>
                        </m:r>
                      </m:sub>
                    </m:sSub>
                  </m:den>
                </m:f>
              </m:oMath>
            </m:oMathPara>
          </w:p>
        </w:tc>
        <w:tc>
          <w:tcPr>
            <w:tcW w:w="509" w:type="dxa"/>
            <w:vAlign w:val="center"/>
          </w:tcPr>
          <w:p w14:paraId="40E8E779" w14:textId="318140ED" w:rsidR="00CC4E44" w:rsidRDefault="00CC4E44" w:rsidP="00EB70E8">
            <w:pPr>
              <w:tabs>
                <w:tab w:val="left" w:pos="5190"/>
              </w:tabs>
              <w:spacing w:after="240"/>
              <w:jc w:val="center"/>
            </w:pPr>
            <w:r w:rsidRPr="002B616D">
              <w:rPr>
                <w:color w:val="000000"/>
              </w:rPr>
              <w:t>(</w:t>
            </w:r>
            <w:r>
              <w:rPr>
                <w:color w:val="000000"/>
              </w:rPr>
              <w:t>1</w:t>
            </w:r>
            <w:r w:rsidRPr="002B616D">
              <w:rPr>
                <w:color w:val="000000"/>
              </w:rPr>
              <w:t>)</w:t>
            </w:r>
          </w:p>
        </w:tc>
      </w:tr>
    </w:tbl>
    <w:p w14:paraId="07E734CB" w14:textId="381F1E35" w:rsidR="00A5059D" w:rsidRPr="00B81690" w:rsidRDefault="00EB70E8" w:rsidP="00FC0485">
      <w:pPr>
        <w:pStyle w:val="Els-body-text"/>
        <w:spacing w:after="240"/>
      </w:pPr>
      <w:r w:rsidRPr="00EB70E8">
        <w:lastRenderedPageBreak/>
        <w:t>Where Q is the total charge supplied to the electrochemical cell (A), V is the absolute cell potential (V)</w:t>
      </w:r>
      <w:r w:rsidR="00523D0B">
        <w:t>, and</w:t>
      </w:r>
      <w:r w:rsidR="00052D7F">
        <w:t xml:space="preserve"> </w:t>
      </w:r>
      <w:proofErr w:type="spellStart"/>
      <w:r w:rsidR="00523D0B" w:rsidRPr="00EB70E8">
        <w:t>C</w:t>
      </w:r>
      <w:r w:rsidR="00523D0B">
        <w:rPr>
          <w:vertAlign w:val="subscript"/>
        </w:rPr>
        <w:t>F</w:t>
      </w:r>
      <w:r w:rsidR="00523D0B" w:rsidRPr="00EB70E8">
        <w:rPr>
          <w:vertAlign w:val="subscript"/>
        </w:rPr>
        <w:t>ormate</w:t>
      </w:r>
      <w:proofErr w:type="spellEnd"/>
      <w:r w:rsidR="00523D0B" w:rsidRPr="00EB70E8">
        <w:t xml:space="preserve"> is the molar flowrate of formate in the output stream of the electrochemical reactor (mol s</w:t>
      </w:r>
      <w:r w:rsidR="00523D0B" w:rsidRPr="00EB70E8">
        <w:rPr>
          <w:vertAlign w:val="superscript"/>
        </w:rPr>
        <w:t>-1</w:t>
      </w:r>
      <w:r w:rsidR="00627586" w:rsidRPr="00EB70E8">
        <w:t>)</w:t>
      </w:r>
      <w:r w:rsidR="00627586">
        <w:t xml:space="preserve">. </w:t>
      </w:r>
      <w:r w:rsidR="005757A7">
        <w:t>The</w:t>
      </w:r>
      <w:r w:rsidR="00312B31">
        <w:t xml:space="preserve"> model is normalized to the geometric area of the </w:t>
      </w:r>
      <w:r w:rsidR="00EC263B">
        <w:t xml:space="preserve">electrochemical </w:t>
      </w:r>
      <w:r w:rsidR="00312B31">
        <w:t xml:space="preserve">reactor to </w:t>
      </w:r>
      <w:r w:rsidR="00EC263B">
        <w:t>allow the system performance</w:t>
      </w:r>
      <w:r w:rsidR="00F40D5A">
        <w:t xml:space="preserve"> analysis</w:t>
      </w:r>
      <w:r w:rsidR="00EC263B">
        <w:t xml:space="preserve"> at different scales</w:t>
      </w:r>
      <w:r w:rsidR="007F1F20">
        <w:t>.</w:t>
      </w:r>
    </w:p>
    <w:p w14:paraId="11F3F0E6" w14:textId="165DC2A3" w:rsidR="007A487D" w:rsidRDefault="007A487D" w:rsidP="007A487D">
      <w:pPr>
        <w:pStyle w:val="Els-2ndorder-head"/>
      </w:pPr>
      <w:r>
        <w:t>Case study</w:t>
      </w:r>
    </w:p>
    <w:p w14:paraId="0DDE6A83" w14:textId="36D7A275" w:rsidR="009066E3" w:rsidRPr="001F6C88" w:rsidRDefault="007E3890" w:rsidP="001F6C88">
      <w:pPr>
        <w:pStyle w:val="Els-3rdorder-head"/>
        <w:numPr>
          <w:ilvl w:val="0"/>
          <w:numId w:val="0"/>
        </w:numPr>
        <w:spacing w:after="240"/>
        <w:rPr>
          <w:i w:val="0"/>
          <w:iCs/>
        </w:rPr>
      </w:pPr>
      <w:r>
        <w:rPr>
          <w:i w:val="0"/>
          <w:iCs/>
        </w:rPr>
        <w:t xml:space="preserve">The optimization problem of the </w:t>
      </w:r>
      <w:r w:rsidR="00202A14">
        <w:rPr>
          <w:i w:val="0"/>
          <w:iCs/>
        </w:rPr>
        <w:t xml:space="preserve">system </w:t>
      </w:r>
      <w:r>
        <w:rPr>
          <w:i w:val="0"/>
          <w:iCs/>
        </w:rPr>
        <w:t xml:space="preserve">variables is proposed </w:t>
      </w:r>
      <w:r w:rsidR="00202A14">
        <w:rPr>
          <w:i w:val="0"/>
          <w:iCs/>
        </w:rPr>
        <w:t xml:space="preserve">using </w:t>
      </w:r>
      <w:r w:rsidR="00436B11">
        <w:rPr>
          <w:i w:val="0"/>
          <w:iCs/>
        </w:rPr>
        <w:t xml:space="preserve">a </w:t>
      </w:r>
      <w:r w:rsidR="001F62E6">
        <w:rPr>
          <w:i w:val="0"/>
          <w:iCs/>
        </w:rPr>
        <w:t>cement</w:t>
      </w:r>
      <w:r w:rsidR="00436B11">
        <w:rPr>
          <w:i w:val="0"/>
          <w:iCs/>
        </w:rPr>
        <w:t xml:space="preserve"> industry as </w:t>
      </w:r>
      <w:r w:rsidR="0029413E">
        <w:rPr>
          <w:i w:val="0"/>
          <w:iCs/>
        </w:rPr>
        <w:t xml:space="preserve">a </w:t>
      </w:r>
      <w:r w:rsidR="005B222E">
        <w:rPr>
          <w:i w:val="0"/>
          <w:iCs/>
        </w:rPr>
        <w:t xml:space="preserve">case study. </w:t>
      </w:r>
      <w:r w:rsidR="000074A3">
        <w:rPr>
          <w:i w:val="0"/>
          <w:iCs/>
        </w:rPr>
        <w:t>A cement</w:t>
      </w:r>
      <w:r w:rsidR="00341B3A">
        <w:rPr>
          <w:i w:val="0"/>
          <w:iCs/>
        </w:rPr>
        <w:t xml:space="preserve"> plant, located in Cantabria (Spain)</w:t>
      </w:r>
      <w:r w:rsidR="00871811">
        <w:rPr>
          <w:i w:val="0"/>
          <w:iCs/>
        </w:rPr>
        <w:t>, with a</w:t>
      </w:r>
      <w:r w:rsidR="001841F3">
        <w:rPr>
          <w:i w:val="0"/>
          <w:iCs/>
        </w:rPr>
        <w:t>n overall</w:t>
      </w:r>
      <w:r w:rsidR="00871811">
        <w:rPr>
          <w:i w:val="0"/>
          <w:iCs/>
        </w:rPr>
        <w:t xml:space="preserve"> 63.7 l min</w:t>
      </w:r>
      <w:r w:rsidR="00871811" w:rsidRPr="00871811">
        <w:rPr>
          <w:i w:val="0"/>
          <w:iCs/>
          <w:vertAlign w:val="superscript"/>
        </w:rPr>
        <w:t>-1</w:t>
      </w:r>
      <w:r w:rsidR="00871811">
        <w:rPr>
          <w:i w:val="0"/>
          <w:iCs/>
        </w:rPr>
        <w:t xml:space="preserve"> CO</w:t>
      </w:r>
      <w:r w:rsidR="00871811" w:rsidRPr="00871811">
        <w:rPr>
          <w:i w:val="0"/>
          <w:iCs/>
          <w:vertAlign w:val="subscript"/>
        </w:rPr>
        <w:t>2</w:t>
      </w:r>
      <w:r w:rsidR="00871811">
        <w:rPr>
          <w:i w:val="0"/>
          <w:iCs/>
        </w:rPr>
        <w:t xml:space="preserve"> emission</w:t>
      </w:r>
      <w:r w:rsidR="00202A14">
        <w:rPr>
          <w:i w:val="0"/>
          <w:iCs/>
        </w:rPr>
        <w:t>,</w:t>
      </w:r>
      <w:r w:rsidR="00341B3A">
        <w:rPr>
          <w:i w:val="0"/>
          <w:iCs/>
        </w:rPr>
        <w:t xml:space="preserve"> </w:t>
      </w:r>
      <w:r w:rsidR="008B28D1">
        <w:rPr>
          <w:i w:val="0"/>
          <w:iCs/>
        </w:rPr>
        <w:t xml:space="preserve">is </w:t>
      </w:r>
      <w:r w:rsidR="00202A14">
        <w:rPr>
          <w:i w:val="0"/>
          <w:iCs/>
        </w:rPr>
        <w:t xml:space="preserve">chosen </w:t>
      </w:r>
      <w:r w:rsidR="008B28D1">
        <w:rPr>
          <w:i w:val="0"/>
          <w:iCs/>
        </w:rPr>
        <w:t xml:space="preserve">to propose the installation of </w:t>
      </w:r>
      <w:r w:rsidR="0029413E">
        <w:rPr>
          <w:i w:val="0"/>
          <w:iCs/>
        </w:rPr>
        <w:t>an</w:t>
      </w:r>
      <w:r w:rsidR="008B28D1">
        <w:rPr>
          <w:i w:val="0"/>
          <w:iCs/>
        </w:rPr>
        <w:t xml:space="preserve"> ERCO</w:t>
      </w:r>
      <w:r w:rsidR="008B28D1" w:rsidRPr="0029413E">
        <w:rPr>
          <w:i w:val="0"/>
          <w:iCs/>
          <w:vertAlign w:val="subscript"/>
        </w:rPr>
        <w:t>2</w:t>
      </w:r>
      <w:r w:rsidR="008B28D1">
        <w:rPr>
          <w:i w:val="0"/>
          <w:iCs/>
        </w:rPr>
        <w:t xml:space="preserve"> system </w:t>
      </w:r>
      <w:r w:rsidR="008D444F">
        <w:rPr>
          <w:i w:val="0"/>
          <w:iCs/>
        </w:rPr>
        <w:t xml:space="preserve">to </w:t>
      </w:r>
      <w:r w:rsidR="009903D9">
        <w:rPr>
          <w:i w:val="0"/>
          <w:iCs/>
        </w:rPr>
        <w:t xml:space="preserve">mitigate </w:t>
      </w:r>
      <w:r w:rsidR="008D444F">
        <w:rPr>
          <w:i w:val="0"/>
          <w:iCs/>
        </w:rPr>
        <w:t>CO</w:t>
      </w:r>
      <w:r w:rsidR="008D444F">
        <w:rPr>
          <w:i w:val="0"/>
          <w:iCs/>
          <w:vertAlign w:val="subscript"/>
        </w:rPr>
        <w:t>2</w:t>
      </w:r>
      <w:r w:rsidR="008D444F">
        <w:rPr>
          <w:i w:val="0"/>
          <w:iCs/>
        </w:rPr>
        <w:t xml:space="preserve"> emissions </w:t>
      </w:r>
      <w:r w:rsidR="009903D9">
        <w:rPr>
          <w:i w:val="0"/>
          <w:iCs/>
        </w:rPr>
        <w:t>and recycle</w:t>
      </w:r>
      <w:r w:rsidR="002B5275">
        <w:rPr>
          <w:i w:val="0"/>
          <w:iCs/>
        </w:rPr>
        <w:t xml:space="preserve"> CO</w:t>
      </w:r>
      <w:r w:rsidR="002B5275">
        <w:rPr>
          <w:i w:val="0"/>
          <w:iCs/>
          <w:vertAlign w:val="subscript"/>
        </w:rPr>
        <w:t>2</w:t>
      </w:r>
      <w:r w:rsidR="002B5275">
        <w:rPr>
          <w:i w:val="0"/>
          <w:iCs/>
        </w:rPr>
        <w:t xml:space="preserve"> into formic acid, which is </w:t>
      </w:r>
      <w:r w:rsidR="009903D9">
        <w:rPr>
          <w:i w:val="0"/>
          <w:iCs/>
        </w:rPr>
        <w:t xml:space="preserve">required </w:t>
      </w:r>
      <w:r w:rsidR="002B5275">
        <w:rPr>
          <w:i w:val="0"/>
          <w:iCs/>
        </w:rPr>
        <w:t>in the plant</w:t>
      </w:r>
      <w:r w:rsidR="005A7126">
        <w:rPr>
          <w:i w:val="0"/>
          <w:iCs/>
        </w:rPr>
        <w:t xml:space="preserve"> as </w:t>
      </w:r>
      <w:r w:rsidR="00A4249E">
        <w:rPr>
          <w:i w:val="0"/>
          <w:iCs/>
        </w:rPr>
        <w:t xml:space="preserve">a </w:t>
      </w:r>
      <w:r w:rsidR="005A7126">
        <w:rPr>
          <w:i w:val="0"/>
          <w:iCs/>
        </w:rPr>
        <w:t>pH-</w:t>
      </w:r>
      <w:r w:rsidR="009066E3">
        <w:rPr>
          <w:i w:val="0"/>
          <w:iCs/>
        </w:rPr>
        <w:t>neutralizing</w:t>
      </w:r>
      <w:r w:rsidR="005A7126">
        <w:rPr>
          <w:i w:val="0"/>
          <w:iCs/>
        </w:rPr>
        <w:t xml:space="preserve"> reactant</w:t>
      </w:r>
      <w:r w:rsidR="009066E3">
        <w:rPr>
          <w:i w:val="0"/>
          <w:iCs/>
        </w:rPr>
        <w:t>.</w:t>
      </w:r>
      <w:r w:rsidR="001F6C88">
        <w:rPr>
          <w:i w:val="0"/>
          <w:iCs/>
        </w:rPr>
        <w:t xml:space="preserve"> </w:t>
      </w:r>
      <w:r w:rsidR="00157255" w:rsidRPr="001F6C88">
        <w:rPr>
          <w:i w:val="0"/>
          <w:iCs/>
        </w:rPr>
        <w:t>The o</w:t>
      </w:r>
      <w:r w:rsidR="00EE75BE" w:rsidRPr="001F6C88">
        <w:rPr>
          <w:i w:val="0"/>
          <w:iCs/>
        </w:rPr>
        <w:t xml:space="preserve">verall cost </w:t>
      </w:r>
      <w:r w:rsidR="00A26820" w:rsidRPr="001F6C88">
        <w:rPr>
          <w:i w:val="0"/>
          <w:iCs/>
        </w:rPr>
        <w:t>is established as the objective function</w:t>
      </w:r>
      <w:r w:rsidR="00713857" w:rsidRPr="001F6C88">
        <w:rPr>
          <w:i w:val="0"/>
          <w:iCs/>
        </w:rPr>
        <w:t xml:space="preserve"> (OF)</w:t>
      </w:r>
      <w:r w:rsidR="00A26820" w:rsidRPr="001F6C88">
        <w:rPr>
          <w:i w:val="0"/>
          <w:iCs/>
        </w:rPr>
        <w:t xml:space="preserve"> to minimize</w:t>
      </w:r>
      <w:r w:rsidR="002235E8">
        <w:rPr>
          <w:i w:val="0"/>
          <w:iCs/>
        </w:rPr>
        <w:t>,</w:t>
      </w:r>
      <w:r w:rsidR="000D64EB" w:rsidRPr="001F6C88">
        <w:rPr>
          <w:i w:val="0"/>
          <w:iCs/>
        </w:rPr>
        <w:t xml:space="preserve"> considering </w:t>
      </w:r>
      <w:r w:rsidR="00A4249E">
        <w:rPr>
          <w:i w:val="0"/>
          <w:iCs/>
        </w:rPr>
        <w:t xml:space="preserve">the </w:t>
      </w:r>
      <w:r w:rsidR="000D64EB" w:rsidRPr="001F6C88">
        <w:rPr>
          <w:i w:val="0"/>
          <w:iCs/>
        </w:rPr>
        <w:t>CAPEX and OPEX</w:t>
      </w:r>
      <w:r w:rsidR="00A923FE" w:rsidRPr="001F6C88">
        <w:rPr>
          <w:i w:val="0"/>
          <w:iCs/>
        </w:rPr>
        <w:t xml:space="preserve"> of the system</w:t>
      </w:r>
      <w:r w:rsidR="00E90B80" w:rsidRPr="001F6C88">
        <w:rPr>
          <w:i w:val="0"/>
          <w:iCs/>
        </w:rPr>
        <w:t>.</w:t>
      </w:r>
    </w:p>
    <w:tbl>
      <w:tblPr>
        <w:tblStyle w:val="Tablaconcuadrcula"/>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8"/>
        <w:gridCol w:w="509"/>
      </w:tblGrid>
      <w:tr w:rsidR="00E90B80" w14:paraId="668EB34E" w14:textId="77777777" w:rsidTr="00662E32">
        <w:trPr>
          <w:trHeight w:val="20"/>
        </w:trPr>
        <w:tc>
          <w:tcPr>
            <w:tcW w:w="6578" w:type="dxa"/>
            <w:vAlign w:val="center"/>
          </w:tcPr>
          <w:p w14:paraId="2C7806E2" w14:textId="33A3814B" w:rsidR="00E90B80" w:rsidRPr="00E90B80" w:rsidRDefault="00E90B80" w:rsidP="00662E32">
            <w:pPr>
              <w:tabs>
                <w:tab w:val="left" w:pos="5190"/>
              </w:tabs>
              <w:spacing w:after="240"/>
              <w:jc w:val="center"/>
            </w:pPr>
            <m:oMathPara>
              <m:oMathParaPr>
                <m:jc m:val="left"/>
              </m:oMathParaPr>
              <m:oMath>
                <m:r>
                  <w:rPr>
                    <w:rFonts w:ascii="Cambria Math" w:hAnsi="Cambria Math"/>
                  </w:rPr>
                  <m:t>OF=CAPEX+OPEX</m:t>
                </m:r>
              </m:oMath>
            </m:oMathPara>
          </w:p>
        </w:tc>
        <w:tc>
          <w:tcPr>
            <w:tcW w:w="509" w:type="dxa"/>
            <w:vAlign w:val="center"/>
          </w:tcPr>
          <w:p w14:paraId="13ACC859" w14:textId="026B349F" w:rsidR="00E90B80" w:rsidRDefault="00E90B80" w:rsidP="00662E32">
            <w:pPr>
              <w:tabs>
                <w:tab w:val="left" w:pos="5190"/>
              </w:tabs>
              <w:spacing w:after="240"/>
              <w:jc w:val="center"/>
            </w:pPr>
            <w:r w:rsidRPr="002B616D">
              <w:rPr>
                <w:color w:val="000000"/>
              </w:rPr>
              <w:t>(</w:t>
            </w:r>
            <w:r>
              <w:rPr>
                <w:color w:val="000000"/>
              </w:rPr>
              <w:t>2</w:t>
            </w:r>
            <w:r w:rsidRPr="002B616D">
              <w:rPr>
                <w:color w:val="000000"/>
              </w:rPr>
              <w:t>)</w:t>
            </w:r>
          </w:p>
        </w:tc>
      </w:tr>
      <w:tr w:rsidR="00E90B80" w14:paraId="6C16FDF8" w14:textId="77777777" w:rsidTr="00662E32">
        <w:trPr>
          <w:trHeight w:val="20"/>
        </w:trPr>
        <w:tc>
          <w:tcPr>
            <w:tcW w:w="6578" w:type="dxa"/>
            <w:vAlign w:val="center"/>
          </w:tcPr>
          <w:p w14:paraId="49980E47" w14:textId="42E13680" w:rsidR="00E90B80" w:rsidRPr="00E90B80" w:rsidRDefault="00E90B80" w:rsidP="00662E32">
            <w:pPr>
              <w:tabs>
                <w:tab w:val="left" w:pos="5190"/>
              </w:tabs>
              <w:spacing w:after="240"/>
              <w:jc w:val="center"/>
            </w:pPr>
            <m:oMathPara>
              <m:oMathParaPr>
                <m:jc m:val="left"/>
              </m:oMathParaPr>
              <m:oMath>
                <m:r>
                  <w:rPr>
                    <w:rFonts w:ascii="Cambria Math" w:hAnsi="Cambria Math"/>
                  </w:rPr>
                  <m:t>CAPEX=Area∙RC/5</m:t>
                </m:r>
              </m:oMath>
            </m:oMathPara>
          </w:p>
        </w:tc>
        <w:tc>
          <w:tcPr>
            <w:tcW w:w="509" w:type="dxa"/>
            <w:vAlign w:val="center"/>
          </w:tcPr>
          <w:p w14:paraId="69689487" w14:textId="7FECA877" w:rsidR="00E90B80" w:rsidRPr="002B616D" w:rsidRDefault="00E90B80" w:rsidP="00662E32">
            <w:pPr>
              <w:tabs>
                <w:tab w:val="left" w:pos="5190"/>
              </w:tabs>
              <w:spacing w:after="240"/>
              <w:jc w:val="center"/>
              <w:rPr>
                <w:color w:val="000000"/>
              </w:rPr>
            </w:pPr>
            <w:r>
              <w:rPr>
                <w:color w:val="000000"/>
              </w:rPr>
              <w:t>(3)</w:t>
            </w:r>
          </w:p>
        </w:tc>
      </w:tr>
      <w:tr w:rsidR="00530DC1" w14:paraId="7E78485B" w14:textId="77777777" w:rsidTr="00662E32">
        <w:trPr>
          <w:trHeight w:val="20"/>
        </w:trPr>
        <w:tc>
          <w:tcPr>
            <w:tcW w:w="6578" w:type="dxa"/>
            <w:vAlign w:val="center"/>
          </w:tcPr>
          <w:p w14:paraId="4BD1DFEC" w14:textId="569E7BEF" w:rsidR="00530DC1" w:rsidRPr="00530DC1" w:rsidRDefault="00530DC1" w:rsidP="00662E32">
            <w:pPr>
              <w:tabs>
                <w:tab w:val="left" w:pos="5190"/>
              </w:tabs>
              <w:spacing w:after="240"/>
              <w:jc w:val="center"/>
            </w:pPr>
            <m:oMathPara>
              <m:oMathParaPr>
                <m:jc m:val="left"/>
              </m:oMathParaPr>
              <m:oMath>
                <m:r>
                  <w:rPr>
                    <w:rFonts w:ascii="Cambria Math" w:hAnsi="Cambria Math"/>
                  </w:rPr>
                  <m:t>OPEX=TEC∙EP-</m:t>
                </m:r>
                <m:sSub>
                  <m:sSubPr>
                    <m:ctrlPr>
                      <w:rPr>
                        <w:rFonts w:ascii="Cambria Math" w:hAnsi="Cambria Math"/>
                        <w:i/>
                      </w:rPr>
                    </m:ctrlPr>
                  </m:sSubPr>
                  <m:e>
                    <m:r>
                      <w:rPr>
                        <w:rFonts w:ascii="Cambria Math" w:hAnsi="Cambria Math"/>
                      </w:rPr>
                      <m:t>TCO</m:t>
                    </m:r>
                  </m:e>
                  <m:sub>
                    <m:r>
                      <w:rPr>
                        <w:rFonts w:ascii="Cambria Math" w:hAnsi="Cambria Math"/>
                      </w:rPr>
                      <m:t>2</m:t>
                    </m:r>
                  </m:sub>
                </m:sSub>
                <m:r>
                  <w:rPr>
                    <w:rFonts w:ascii="Cambria Math" w:hAnsi="Cambria Math"/>
                  </w:rPr>
                  <m:t>∙</m:t>
                </m:r>
                <m:d>
                  <m:dPr>
                    <m:ctrlPr>
                      <w:rPr>
                        <w:rFonts w:ascii="Cambria Math" w:hAnsi="Cambria Math"/>
                        <w:i/>
                      </w:rPr>
                    </m:ctrlPr>
                  </m:dPr>
                  <m:e>
                    <m:r>
                      <w:rPr>
                        <w:rFonts w:ascii="Cambria Math" w:hAnsi="Cambria Math"/>
                      </w:rPr>
                      <m:t>ETS-CC</m:t>
                    </m:r>
                  </m:e>
                </m:d>
                <m:r>
                  <w:rPr>
                    <w:rFonts w:ascii="Cambria Math" w:hAnsi="Cambria Math"/>
                  </w:rPr>
                  <m:t>+(FAD-FA)∙FAP</m:t>
                </m:r>
              </m:oMath>
            </m:oMathPara>
          </w:p>
        </w:tc>
        <w:tc>
          <w:tcPr>
            <w:tcW w:w="509" w:type="dxa"/>
            <w:vAlign w:val="center"/>
          </w:tcPr>
          <w:p w14:paraId="4D883C25" w14:textId="2B34B034" w:rsidR="00530DC1" w:rsidRDefault="00530DC1" w:rsidP="00662E32">
            <w:pPr>
              <w:tabs>
                <w:tab w:val="left" w:pos="5190"/>
              </w:tabs>
              <w:spacing w:after="240"/>
              <w:jc w:val="center"/>
              <w:rPr>
                <w:color w:val="000000"/>
              </w:rPr>
            </w:pPr>
            <w:r>
              <w:rPr>
                <w:color w:val="000000"/>
              </w:rPr>
              <w:t>(4)</w:t>
            </w:r>
          </w:p>
        </w:tc>
      </w:tr>
    </w:tbl>
    <w:p w14:paraId="78038EE3" w14:textId="59C8A5E4" w:rsidR="00D15910" w:rsidRDefault="003B388C" w:rsidP="00D15910">
      <w:pPr>
        <w:pStyle w:val="Els-body-text"/>
        <w:spacing w:after="240"/>
      </w:pPr>
      <w:r>
        <w:t xml:space="preserve">In </w:t>
      </w:r>
      <w:r w:rsidR="00203B18">
        <w:t xml:space="preserve">these equations, </w:t>
      </w:r>
      <w:r w:rsidRPr="00A2145B">
        <w:rPr>
          <w:i/>
          <w:iCs/>
        </w:rPr>
        <w:t>Area</w:t>
      </w:r>
      <w:r>
        <w:t xml:space="preserve"> is the reactor geometric area</w:t>
      </w:r>
      <w:r w:rsidR="00454D6B">
        <w:t xml:space="preserve"> (m</w:t>
      </w:r>
      <w:r w:rsidR="00454D6B" w:rsidRPr="00454D6B">
        <w:rPr>
          <w:vertAlign w:val="superscript"/>
        </w:rPr>
        <w:t>2</w:t>
      </w:r>
      <w:r w:rsidR="00454D6B">
        <w:t>)</w:t>
      </w:r>
      <w:r>
        <w:t xml:space="preserve">, </w:t>
      </w:r>
      <w:r w:rsidRPr="00A2145B">
        <w:rPr>
          <w:i/>
          <w:iCs/>
        </w:rPr>
        <w:t xml:space="preserve">RC </w:t>
      </w:r>
      <w:r w:rsidR="00CC5A05">
        <w:t>stands</w:t>
      </w:r>
      <w:r w:rsidR="007B19F7">
        <w:t xml:space="preserve"> for</w:t>
      </w:r>
      <w:r w:rsidR="00CC5A05">
        <w:t xml:space="preserve"> </w:t>
      </w:r>
      <w:r>
        <w:t>the reactor cost</w:t>
      </w:r>
      <w:r w:rsidR="00454D6B">
        <w:t xml:space="preserve"> (</w:t>
      </w:r>
      <w:r w:rsidR="007269A2">
        <w:t xml:space="preserve">27000 </w:t>
      </w:r>
      <w:r w:rsidR="00454D6B">
        <w:t>€ m</w:t>
      </w:r>
      <w:r w:rsidR="00454D6B" w:rsidRPr="00454D6B">
        <w:rPr>
          <w:vertAlign w:val="superscript"/>
        </w:rPr>
        <w:t>-2</w:t>
      </w:r>
      <w:r w:rsidR="007F369C">
        <w:t xml:space="preserve">, based on </w:t>
      </w:r>
      <w:r w:rsidR="007B19F7">
        <w:t xml:space="preserve">the </w:t>
      </w:r>
      <w:r w:rsidR="007F369C">
        <w:t xml:space="preserve">previous </w:t>
      </w:r>
      <w:r w:rsidR="00915288">
        <w:t>acquisition</w:t>
      </w:r>
      <w:r w:rsidR="007F369C">
        <w:t xml:space="preserve"> cost</w:t>
      </w:r>
      <w:r w:rsidR="00915288">
        <w:t>s</w:t>
      </w:r>
      <w:r w:rsidR="007F369C">
        <w:t xml:space="preserve"> of </w:t>
      </w:r>
      <w:r w:rsidR="00A20C4F">
        <w:t>electrochemical reactors for CO</w:t>
      </w:r>
      <w:r w:rsidR="00A20C4F" w:rsidRPr="00A20C4F">
        <w:rPr>
          <w:vertAlign w:val="subscript"/>
        </w:rPr>
        <w:t>2</w:t>
      </w:r>
      <w:r w:rsidR="00A20C4F">
        <w:t xml:space="preserve"> electroreduction</w:t>
      </w:r>
      <w:r w:rsidR="00454D6B">
        <w:t>)</w:t>
      </w:r>
      <w:r>
        <w:t xml:space="preserve">, </w:t>
      </w:r>
      <w:r w:rsidRPr="00A2145B">
        <w:rPr>
          <w:i/>
          <w:iCs/>
        </w:rPr>
        <w:t>TEC</w:t>
      </w:r>
      <w:r>
        <w:t xml:space="preserve"> </w:t>
      </w:r>
      <w:r w:rsidR="007B19F7">
        <w:t xml:space="preserve">denotes </w:t>
      </w:r>
      <w:r w:rsidR="005A4DCE">
        <w:t>the total energy consump</w:t>
      </w:r>
      <w:r w:rsidR="00FB4F79">
        <w:t xml:space="preserve">tion (kWh), </w:t>
      </w:r>
      <w:r w:rsidR="00FB4F79" w:rsidRPr="00A2145B">
        <w:rPr>
          <w:i/>
          <w:iCs/>
        </w:rPr>
        <w:t>EP</w:t>
      </w:r>
      <w:r w:rsidR="00FB4F79">
        <w:t xml:space="preserve"> is the electricity price (</w:t>
      </w:r>
      <w:r w:rsidR="00A55450">
        <w:t xml:space="preserve">0.105 </w:t>
      </w:r>
      <w:r w:rsidR="00FB4F79">
        <w:t>€ kWh</w:t>
      </w:r>
      <w:r w:rsidR="00FB4F79" w:rsidRPr="00FB4F79">
        <w:rPr>
          <w:vertAlign w:val="superscript"/>
        </w:rPr>
        <w:t>-1</w:t>
      </w:r>
      <w:r w:rsidR="00FB4F79">
        <w:t xml:space="preserve">), </w:t>
      </w:r>
      <w:r w:rsidR="00FB4F79" w:rsidRPr="00A2145B">
        <w:rPr>
          <w:i/>
          <w:iCs/>
        </w:rPr>
        <w:t>TCO</w:t>
      </w:r>
      <w:r w:rsidR="00FB4F79" w:rsidRPr="00A2145B">
        <w:rPr>
          <w:i/>
          <w:iCs/>
          <w:vertAlign w:val="subscript"/>
        </w:rPr>
        <w:t>2</w:t>
      </w:r>
      <w:r w:rsidR="00FB4F79">
        <w:t xml:space="preserve"> </w:t>
      </w:r>
      <w:r w:rsidR="007B19F7">
        <w:t xml:space="preserve">corresponds to </w:t>
      </w:r>
      <w:r w:rsidR="00FB4F79">
        <w:t xml:space="preserve">the </w:t>
      </w:r>
      <w:r w:rsidR="005E1F5D">
        <w:t>CO</w:t>
      </w:r>
      <w:r w:rsidR="005E1F5D" w:rsidRPr="005E1F5D">
        <w:rPr>
          <w:vertAlign w:val="subscript"/>
        </w:rPr>
        <w:t>2</w:t>
      </w:r>
      <w:r w:rsidR="005E1F5D">
        <w:t xml:space="preserve"> transformed (t), </w:t>
      </w:r>
      <w:r w:rsidR="005E1F5D" w:rsidRPr="00A2145B">
        <w:rPr>
          <w:i/>
          <w:iCs/>
        </w:rPr>
        <w:t>ETS</w:t>
      </w:r>
      <w:r w:rsidR="005E1F5D">
        <w:t xml:space="preserve"> </w:t>
      </w:r>
      <w:r w:rsidR="007B19F7">
        <w:t xml:space="preserve">signifies </w:t>
      </w:r>
      <w:r w:rsidR="005E1F5D">
        <w:t xml:space="preserve">the </w:t>
      </w:r>
      <w:r w:rsidR="000B2509">
        <w:t>CO</w:t>
      </w:r>
      <w:r w:rsidR="000B2509" w:rsidRPr="000B2509">
        <w:rPr>
          <w:vertAlign w:val="subscript"/>
        </w:rPr>
        <w:t>2</w:t>
      </w:r>
      <w:r w:rsidR="000B2509">
        <w:t xml:space="preserve"> emission right cost </w:t>
      </w:r>
      <w:r w:rsidR="00D10829">
        <w:t>(</w:t>
      </w:r>
      <w:r w:rsidR="00A55450">
        <w:t xml:space="preserve">81.65 </w:t>
      </w:r>
      <w:r w:rsidR="000E5594">
        <w:t>€ t CO</w:t>
      </w:r>
      <w:r w:rsidR="000E5594" w:rsidRPr="000E5594">
        <w:rPr>
          <w:vertAlign w:val="subscript"/>
        </w:rPr>
        <w:t>2</w:t>
      </w:r>
      <w:r w:rsidR="000E5594">
        <w:rPr>
          <w:vertAlign w:val="superscript"/>
        </w:rPr>
        <w:t>-1</w:t>
      </w:r>
      <w:r w:rsidR="000E5594">
        <w:t>), CC is the capture cost (€ t CO</w:t>
      </w:r>
      <w:r w:rsidR="000E5594" w:rsidRPr="000E5594">
        <w:rPr>
          <w:vertAlign w:val="subscript"/>
        </w:rPr>
        <w:t>2</w:t>
      </w:r>
      <w:r w:rsidR="000E5594">
        <w:rPr>
          <w:vertAlign w:val="superscript"/>
        </w:rPr>
        <w:t>-1</w:t>
      </w:r>
      <w:r w:rsidR="000E5594">
        <w:t xml:space="preserve">), </w:t>
      </w:r>
      <w:r w:rsidR="000E5594" w:rsidRPr="00A2145B">
        <w:rPr>
          <w:i/>
          <w:iCs/>
        </w:rPr>
        <w:t>FAD</w:t>
      </w:r>
      <w:r w:rsidR="000E5594">
        <w:t xml:space="preserve"> </w:t>
      </w:r>
      <w:r w:rsidR="007B19F7">
        <w:t xml:space="preserve">represents </w:t>
      </w:r>
      <w:r w:rsidR="000E5594">
        <w:t xml:space="preserve">the demanded formic acid (t), </w:t>
      </w:r>
      <w:r w:rsidR="00C84597" w:rsidRPr="00A2145B">
        <w:rPr>
          <w:i/>
          <w:iCs/>
        </w:rPr>
        <w:t>FA</w:t>
      </w:r>
      <w:r w:rsidR="00C84597">
        <w:t xml:space="preserve"> </w:t>
      </w:r>
      <w:r w:rsidR="007B19F7">
        <w:t xml:space="preserve">indicates </w:t>
      </w:r>
      <w:r w:rsidR="00C84597">
        <w:t>the produce</w:t>
      </w:r>
      <w:r w:rsidR="00A2145B">
        <w:t>d</w:t>
      </w:r>
      <w:r w:rsidR="00C84597">
        <w:t xml:space="preserve"> formic acid (t), and </w:t>
      </w:r>
      <w:r w:rsidR="00C84597" w:rsidRPr="00A2145B">
        <w:rPr>
          <w:i/>
          <w:iCs/>
        </w:rPr>
        <w:t>FAP</w:t>
      </w:r>
      <w:r w:rsidR="00C84597">
        <w:t xml:space="preserve"> </w:t>
      </w:r>
      <w:r w:rsidR="001F32DC">
        <w:t xml:space="preserve">represents </w:t>
      </w:r>
      <w:r w:rsidR="00C84597">
        <w:t>the formic acid market price (</w:t>
      </w:r>
      <w:r w:rsidR="00801A0C">
        <w:t xml:space="preserve">4100 </w:t>
      </w:r>
      <w:r w:rsidR="00C84597">
        <w:t>€ t</w:t>
      </w:r>
      <w:r w:rsidR="00C84597" w:rsidRPr="00C84597">
        <w:rPr>
          <w:vertAlign w:val="superscript"/>
        </w:rPr>
        <w:t>-1</w:t>
      </w:r>
      <w:r w:rsidR="00C84597">
        <w:t>)</w:t>
      </w:r>
      <w:r w:rsidR="00424461">
        <w:t>.</w:t>
      </w:r>
      <w:r w:rsidR="00747478">
        <w:t xml:space="preserve"> </w:t>
      </w:r>
      <w:r w:rsidR="00D15910" w:rsidRPr="00A2145B">
        <w:rPr>
          <w:i/>
          <w:iCs/>
        </w:rPr>
        <w:t>CAPEX</w:t>
      </w:r>
      <w:r w:rsidR="00D15910">
        <w:t xml:space="preserve"> evaluates the cost of constructing the </w:t>
      </w:r>
      <w:r w:rsidR="00F30140">
        <w:t>scaled CO</w:t>
      </w:r>
      <w:r w:rsidR="00F30140" w:rsidRPr="00F30140">
        <w:rPr>
          <w:vertAlign w:val="subscript"/>
        </w:rPr>
        <w:t>2</w:t>
      </w:r>
      <w:r w:rsidR="00F30140">
        <w:t xml:space="preserve"> electrolyzer, annualized </w:t>
      </w:r>
      <w:r w:rsidR="005F6EF1">
        <w:t xml:space="preserve">over </w:t>
      </w:r>
      <w:r w:rsidR="00F30140">
        <w:t xml:space="preserve">five years. </w:t>
      </w:r>
      <w:r w:rsidR="00F30140" w:rsidRPr="00A2145B">
        <w:rPr>
          <w:i/>
          <w:iCs/>
        </w:rPr>
        <w:t>OPEX</w:t>
      </w:r>
      <w:r w:rsidR="00F30140">
        <w:t xml:space="preserve"> </w:t>
      </w:r>
      <w:r w:rsidR="00F446F3">
        <w:t>considers the cost of the electricity needed in the ERCO</w:t>
      </w:r>
      <w:r w:rsidR="00F446F3" w:rsidRPr="00542E5B">
        <w:rPr>
          <w:vertAlign w:val="subscript"/>
        </w:rPr>
        <w:t>2</w:t>
      </w:r>
      <w:r w:rsidR="00F446F3">
        <w:t xml:space="preserve"> process, </w:t>
      </w:r>
      <w:r w:rsidR="0017764F">
        <w:t xml:space="preserve">savings related to the </w:t>
      </w:r>
      <w:r w:rsidR="00542E5B">
        <w:t>non-utilization of CO</w:t>
      </w:r>
      <w:r w:rsidR="00542E5B" w:rsidRPr="00542E5B">
        <w:rPr>
          <w:vertAlign w:val="subscript"/>
        </w:rPr>
        <w:t>2</w:t>
      </w:r>
      <w:r w:rsidR="00542E5B">
        <w:t xml:space="preserve"> emissions rights, CO</w:t>
      </w:r>
      <w:r w:rsidR="00542E5B" w:rsidRPr="00542E5B">
        <w:rPr>
          <w:vertAlign w:val="subscript"/>
        </w:rPr>
        <w:t>2</w:t>
      </w:r>
      <w:r w:rsidR="00542E5B">
        <w:t xml:space="preserve"> capture cost</w:t>
      </w:r>
      <w:r w:rsidR="009F299F">
        <w:t>,</w:t>
      </w:r>
      <w:r w:rsidR="00542E5B">
        <w:t xml:space="preserve"> and savings on the demand </w:t>
      </w:r>
      <w:r w:rsidR="00F1397D">
        <w:t>for</w:t>
      </w:r>
      <w:r w:rsidR="00542E5B">
        <w:t xml:space="preserve"> formic acid from external sources.</w:t>
      </w:r>
      <w:r w:rsidR="00F446F3">
        <w:t xml:space="preserve"> </w:t>
      </w:r>
    </w:p>
    <w:p w14:paraId="58A65779" w14:textId="69B92098" w:rsidR="00466576" w:rsidRDefault="00626B0A" w:rsidP="00C020A3">
      <w:pPr>
        <w:pStyle w:val="Els-body-text"/>
        <w:spacing w:before="240" w:after="240"/>
      </w:pPr>
      <w:r>
        <w:t>This</w:t>
      </w:r>
      <w:r w:rsidR="00202188">
        <w:t xml:space="preserve"> optimization problem is constrained by requirements </w:t>
      </w:r>
      <w:r>
        <w:t>for</w:t>
      </w:r>
      <w:r w:rsidR="00202188">
        <w:t xml:space="preserve"> </w:t>
      </w:r>
      <w:r>
        <w:t xml:space="preserve">product </w:t>
      </w:r>
      <w:r w:rsidR="00022F2F">
        <w:t>quality,</w:t>
      </w:r>
      <w:r w:rsidR="00EE5295">
        <w:t xml:space="preserve"> </w:t>
      </w:r>
      <w:r>
        <w:t xml:space="preserve">plant </w:t>
      </w:r>
      <w:r w:rsidR="009F71B2">
        <w:t>characteristics,</w:t>
      </w:r>
      <w:r w:rsidR="00202188">
        <w:t xml:space="preserve"> and limitations in </w:t>
      </w:r>
      <w:r w:rsidR="0089511C">
        <w:t xml:space="preserve">model </w:t>
      </w:r>
      <w:r w:rsidR="00EE5295">
        <w:t>construction</w:t>
      </w:r>
      <w:r w:rsidR="00480C03">
        <w:t xml:space="preserve"> (Table 2</w:t>
      </w:r>
      <w:r w:rsidR="00CD2B90">
        <w:t xml:space="preserve">). This results </w:t>
      </w:r>
      <w:r w:rsidR="00CD2B90" w:rsidRPr="00067EED">
        <w:t xml:space="preserve">in </w:t>
      </w:r>
      <w:r w:rsidR="009177AB" w:rsidRPr="00067EED">
        <w:t xml:space="preserve">a constrained non-linear optimization </w:t>
      </w:r>
      <w:r w:rsidR="00463013" w:rsidRPr="00067EED">
        <w:t xml:space="preserve">minimization </w:t>
      </w:r>
      <w:r w:rsidR="009177AB" w:rsidRPr="00067EED">
        <w:t>problem</w:t>
      </w:r>
      <w:r w:rsidR="00463013" w:rsidRPr="00067EED">
        <w:t xml:space="preserve"> (MINLP)</w:t>
      </w:r>
      <w:r w:rsidR="009177AB" w:rsidRPr="00067EED">
        <w:t xml:space="preserve"> </w:t>
      </w:r>
      <w:r w:rsidR="00CD2B90" w:rsidRPr="00067EED">
        <w:t>addressed</w:t>
      </w:r>
      <w:r w:rsidR="009177AB" w:rsidRPr="00067EED">
        <w:t xml:space="preserve"> using </w:t>
      </w:r>
      <w:r w:rsidR="000B3A55" w:rsidRPr="00067EED">
        <w:t xml:space="preserve">the </w:t>
      </w:r>
      <w:r w:rsidR="009177AB" w:rsidRPr="00067EED">
        <w:t>General Algebraic Modelling System (GAMS, GAMS Development Corporation, Washington, DC, USA)</w:t>
      </w:r>
      <w:r w:rsidR="00976BAC" w:rsidRPr="00067EED">
        <w:t xml:space="preserve">. </w:t>
      </w:r>
      <w:r w:rsidR="00CD2B90" w:rsidRPr="00067EED">
        <w:t>A reduced gradient algorithm is applied t</w:t>
      </w:r>
      <w:r w:rsidR="00976BAC" w:rsidRPr="00067EED">
        <w:t xml:space="preserve">o solve </w:t>
      </w:r>
      <w:r w:rsidR="00DB71D9" w:rsidRPr="00067EED">
        <w:t>th</w:t>
      </w:r>
      <w:r w:rsidR="00976BAC" w:rsidRPr="00067EED">
        <w:t>e MINLP problem</w:t>
      </w:r>
      <w:r w:rsidR="00CD2B90" w:rsidRPr="00067EED">
        <w:t>,</w:t>
      </w:r>
      <w:r w:rsidR="00976BAC" w:rsidRPr="00067EED">
        <w:t xml:space="preserve"> </w:t>
      </w:r>
      <w:r w:rsidR="00CD2B90" w:rsidRPr="00067EED">
        <w:t xml:space="preserve">utilizing </w:t>
      </w:r>
      <w:r w:rsidR="009429E9" w:rsidRPr="00067EED">
        <w:t>the CON</w:t>
      </w:r>
      <w:r w:rsidR="001143BC" w:rsidRPr="00067EED">
        <w:t xml:space="preserve">OPT solver to </w:t>
      </w:r>
      <w:r w:rsidR="00CD2B90" w:rsidRPr="00067EED">
        <w:t xml:space="preserve">obtain </w:t>
      </w:r>
      <w:r w:rsidR="001143BC" w:rsidRPr="00067EED">
        <w:t>the optimal solution.</w:t>
      </w:r>
    </w:p>
    <w:p w14:paraId="6A8439A8" w14:textId="5E1E8912" w:rsidR="0052648F" w:rsidRDefault="0052648F" w:rsidP="00115BDA">
      <w:pPr>
        <w:pStyle w:val="Descripcin"/>
        <w:keepNext/>
        <w:jc w:val="center"/>
      </w:pPr>
      <w:r>
        <w:t xml:space="preserve">Table </w:t>
      </w:r>
      <w:r>
        <w:fldChar w:fldCharType="begin"/>
      </w:r>
      <w:r>
        <w:instrText xml:space="preserve"> SEQ Table \* ARABIC </w:instrText>
      </w:r>
      <w:r>
        <w:fldChar w:fldCharType="separate"/>
      </w:r>
      <w:r w:rsidR="00606B5A">
        <w:rPr>
          <w:noProof/>
        </w:rPr>
        <w:t>2</w:t>
      </w:r>
      <w:r>
        <w:fldChar w:fldCharType="end"/>
      </w:r>
      <w:r>
        <w:t xml:space="preserve">. Constrained variables </w:t>
      </w:r>
      <w:r w:rsidR="00115BDA">
        <w:t>for the optimization problem</w:t>
      </w:r>
    </w:p>
    <w:tbl>
      <w:tblPr>
        <w:tblStyle w:val="Tablanormal5"/>
        <w:tblW w:w="5202" w:type="dxa"/>
        <w:jc w:val="center"/>
        <w:tblLook w:val="0420" w:firstRow="1" w:lastRow="0" w:firstColumn="0" w:lastColumn="0" w:noHBand="0" w:noVBand="1"/>
      </w:tblPr>
      <w:tblGrid>
        <w:gridCol w:w="2913"/>
        <w:gridCol w:w="965"/>
        <w:gridCol w:w="703"/>
        <w:gridCol w:w="621"/>
      </w:tblGrid>
      <w:tr w:rsidR="00B46D54" w:rsidRPr="00412AC7" w14:paraId="1F7A0F6C" w14:textId="77777777" w:rsidTr="00B46D54">
        <w:trPr>
          <w:cnfStyle w:val="100000000000" w:firstRow="1" w:lastRow="0" w:firstColumn="0" w:lastColumn="0" w:oddVBand="0" w:evenVBand="0" w:oddHBand="0" w:evenHBand="0" w:firstRowFirstColumn="0" w:firstRowLastColumn="0" w:lastRowFirstColumn="0" w:lastRowLastColumn="0"/>
          <w:trHeight w:val="175"/>
          <w:jc w:val="center"/>
        </w:trPr>
        <w:tc>
          <w:tcPr>
            <w:tcW w:w="2913" w:type="dxa"/>
            <w:tcBorders>
              <w:top w:val="single" w:sz="4" w:space="0" w:color="auto"/>
              <w:bottom w:val="single" w:sz="4" w:space="0" w:color="auto"/>
            </w:tcBorders>
            <w:shd w:val="clear" w:color="auto" w:fill="BFBFBF" w:themeFill="background1" w:themeFillShade="BF"/>
            <w:vAlign w:val="center"/>
          </w:tcPr>
          <w:p w14:paraId="2A9F3D64" w14:textId="77777777" w:rsidR="00B46D54" w:rsidRPr="00574472" w:rsidRDefault="00B46D54" w:rsidP="00662E32">
            <w:pPr>
              <w:jc w:val="center"/>
              <w:rPr>
                <w:rFonts w:ascii="Times New Roman" w:eastAsia="Times New Roman" w:hAnsi="Times New Roman" w:cs="Times New Roman"/>
                <w:b/>
                <w:i w:val="0"/>
                <w:sz w:val="18"/>
                <w:szCs w:val="18"/>
                <w:lang w:eastAsia="es-ES"/>
              </w:rPr>
            </w:pPr>
            <w:r w:rsidRPr="00574472">
              <w:rPr>
                <w:rFonts w:ascii="Times New Roman" w:eastAsia="Tahoma" w:hAnsi="Times New Roman" w:cs="Times New Roman"/>
                <w:b/>
                <w:bCs/>
                <w:i w:val="0"/>
                <w:kern w:val="24"/>
                <w:sz w:val="18"/>
                <w:szCs w:val="18"/>
                <w:lang w:eastAsia="es-ES"/>
              </w:rPr>
              <w:t>Variable</w:t>
            </w:r>
          </w:p>
        </w:tc>
        <w:tc>
          <w:tcPr>
            <w:tcW w:w="965" w:type="dxa"/>
            <w:tcBorders>
              <w:top w:val="single" w:sz="4" w:space="0" w:color="auto"/>
              <w:bottom w:val="single" w:sz="4" w:space="0" w:color="auto"/>
            </w:tcBorders>
            <w:shd w:val="clear" w:color="auto" w:fill="BFBFBF" w:themeFill="background1" w:themeFillShade="BF"/>
          </w:tcPr>
          <w:p w14:paraId="393A6F46" w14:textId="10480DAF" w:rsidR="00B46D54" w:rsidRPr="00B46D54" w:rsidRDefault="00B46D54" w:rsidP="00662E32">
            <w:pPr>
              <w:jc w:val="center"/>
              <w:rPr>
                <w:rFonts w:eastAsia="Tahoma"/>
                <w:i w:val="0"/>
                <w:iCs w:val="0"/>
                <w:kern w:val="24"/>
                <w:sz w:val="18"/>
                <w:szCs w:val="18"/>
                <w:lang w:eastAsia="es-ES"/>
              </w:rPr>
            </w:pPr>
            <w:r>
              <w:rPr>
                <w:rFonts w:eastAsia="Tahoma"/>
                <w:i w:val="0"/>
                <w:iCs w:val="0"/>
                <w:kern w:val="24"/>
                <w:sz w:val="18"/>
                <w:szCs w:val="18"/>
                <w:lang w:eastAsia="es-ES"/>
              </w:rPr>
              <w:t>Constrain</w:t>
            </w:r>
          </w:p>
        </w:tc>
        <w:tc>
          <w:tcPr>
            <w:tcW w:w="703" w:type="dxa"/>
            <w:tcBorders>
              <w:top w:val="single" w:sz="4" w:space="0" w:color="auto"/>
              <w:bottom w:val="single" w:sz="4" w:space="0" w:color="auto"/>
            </w:tcBorders>
            <w:shd w:val="clear" w:color="auto" w:fill="BFBFBF" w:themeFill="background1" w:themeFillShade="BF"/>
            <w:vAlign w:val="center"/>
            <w:hideMark/>
          </w:tcPr>
          <w:p w14:paraId="3A02F940" w14:textId="18BCE552" w:rsidR="00B46D54" w:rsidRPr="00B46D54" w:rsidRDefault="00B46D54" w:rsidP="00662E32">
            <w:pPr>
              <w:jc w:val="center"/>
              <w:rPr>
                <w:rFonts w:ascii="Times New Roman" w:eastAsia="Times New Roman" w:hAnsi="Times New Roman" w:cs="Times New Roman"/>
                <w:bCs/>
                <w:i w:val="0"/>
                <w:sz w:val="18"/>
                <w:szCs w:val="18"/>
                <w:lang w:eastAsia="es-ES"/>
              </w:rPr>
            </w:pPr>
            <w:r>
              <w:rPr>
                <w:rFonts w:ascii="Times New Roman" w:eastAsia="Times New Roman" w:hAnsi="Times New Roman" w:cs="Times New Roman"/>
                <w:bCs/>
                <w:i w:val="0"/>
                <w:sz w:val="18"/>
                <w:szCs w:val="18"/>
                <w:lang w:eastAsia="es-ES"/>
              </w:rPr>
              <w:t>Up</w:t>
            </w:r>
          </w:p>
        </w:tc>
        <w:tc>
          <w:tcPr>
            <w:tcW w:w="621" w:type="dxa"/>
            <w:tcBorders>
              <w:top w:val="single" w:sz="4" w:space="0" w:color="auto"/>
              <w:bottom w:val="single" w:sz="4" w:space="0" w:color="auto"/>
            </w:tcBorders>
            <w:shd w:val="clear" w:color="auto" w:fill="BFBFBF" w:themeFill="background1" w:themeFillShade="BF"/>
            <w:vAlign w:val="center"/>
            <w:hideMark/>
          </w:tcPr>
          <w:p w14:paraId="1F20D083" w14:textId="5D2ED73A" w:rsidR="00B46D54" w:rsidRPr="00B46D54" w:rsidRDefault="00B46D54" w:rsidP="00662E32">
            <w:pPr>
              <w:jc w:val="center"/>
              <w:rPr>
                <w:rFonts w:ascii="Times New Roman" w:eastAsia="Times New Roman" w:hAnsi="Times New Roman" w:cs="Times New Roman"/>
                <w:bCs/>
                <w:i w:val="0"/>
                <w:sz w:val="18"/>
                <w:szCs w:val="18"/>
                <w:lang w:eastAsia="es-ES"/>
              </w:rPr>
            </w:pPr>
            <w:r>
              <w:rPr>
                <w:rFonts w:ascii="Times New Roman" w:eastAsia="Times New Roman" w:hAnsi="Times New Roman" w:cs="Times New Roman"/>
                <w:bCs/>
                <w:i w:val="0"/>
                <w:sz w:val="18"/>
                <w:szCs w:val="18"/>
                <w:lang w:eastAsia="es-ES"/>
              </w:rPr>
              <w:t>Low</w:t>
            </w:r>
          </w:p>
        </w:tc>
      </w:tr>
      <w:tr w:rsidR="00B46D54" w:rsidRPr="00412AC7" w14:paraId="225B5B1E" w14:textId="77777777" w:rsidTr="00B46D54">
        <w:trPr>
          <w:cnfStyle w:val="000000100000" w:firstRow="0" w:lastRow="0" w:firstColumn="0" w:lastColumn="0" w:oddVBand="0" w:evenVBand="0" w:oddHBand="1" w:evenHBand="0" w:firstRowFirstColumn="0" w:firstRowLastColumn="0" w:lastRowFirstColumn="0" w:lastRowLastColumn="0"/>
          <w:trHeight w:val="175"/>
          <w:jc w:val="center"/>
        </w:trPr>
        <w:tc>
          <w:tcPr>
            <w:tcW w:w="2913" w:type="dxa"/>
            <w:tcBorders>
              <w:top w:val="single" w:sz="4" w:space="0" w:color="auto"/>
            </w:tcBorders>
            <w:shd w:val="clear" w:color="auto" w:fill="FFFFFF" w:themeFill="background1"/>
            <w:vAlign w:val="center"/>
          </w:tcPr>
          <w:p w14:paraId="48311E34" w14:textId="79D3C61E" w:rsidR="00B46D54" w:rsidRPr="00574472" w:rsidRDefault="00B46D54" w:rsidP="00662E32">
            <w:pPr>
              <w:jc w:val="center"/>
              <w:rPr>
                <w:sz w:val="18"/>
                <w:szCs w:val="18"/>
                <w:lang w:eastAsia="es-ES"/>
              </w:rPr>
            </w:pPr>
            <w:r>
              <w:rPr>
                <w:rFonts w:eastAsia="Tahoma"/>
                <w:color w:val="000000" w:themeColor="dark1"/>
                <w:kern w:val="24"/>
                <w:sz w:val="18"/>
                <w:szCs w:val="18"/>
                <w:lang w:eastAsia="es-ES"/>
              </w:rPr>
              <w:t xml:space="preserve">Central </w:t>
            </w:r>
            <w:r w:rsidR="000B3A55">
              <w:rPr>
                <w:rFonts w:eastAsia="Tahoma"/>
                <w:color w:val="000000" w:themeColor="dark1"/>
                <w:kern w:val="24"/>
                <w:sz w:val="18"/>
                <w:szCs w:val="18"/>
                <w:lang w:eastAsia="es-ES"/>
              </w:rPr>
              <w:t xml:space="preserve">water </w:t>
            </w:r>
            <w:r>
              <w:rPr>
                <w:rFonts w:eastAsia="Tahoma"/>
                <w:color w:val="000000" w:themeColor="dark1"/>
                <w:kern w:val="24"/>
                <w:sz w:val="18"/>
                <w:szCs w:val="18"/>
                <w:lang w:eastAsia="es-ES"/>
              </w:rPr>
              <w:t>flowrate</w:t>
            </w:r>
            <w:r w:rsidRPr="00574472">
              <w:rPr>
                <w:rFonts w:eastAsia="Tahoma"/>
                <w:color w:val="000000" w:themeColor="dark1"/>
                <w:kern w:val="24"/>
                <w:sz w:val="18"/>
                <w:szCs w:val="18"/>
                <w:lang w:eastAsia="es-ES"/>
              </w:rPr>
              <w:t xml:space="preserve"> (</w:t>
            </w:r>
            <w:r w:rsidR="00A849B6">
              <w:rPr>
                <w:rFonts w:eastAsia="Tahoma"/>
                <w:color w:val="000000" w:themeColor="dark1"/>
                <w:kern w:val="24"/>
                <w:sz w:val="18"/>
                <w:szCs w:val="18"/>
                <w:lang w:eastAsia="es-ES"/>
              </w:rPr>
              <w:t>l min</w:t>
            </w:r>
            <w:r w:rsidR="00A849B6">
              <w:rPr>
                <w:rFonts w:eastAsia="Tahoma"/>
                <w:color w:val="000000" w:themeColor="dark1"/>
                <w:kern w:val="24"/>
                <w:sz w:val="18"/>
                <w:szCs w:val="18"/>
                <w:vertAlign w:val="superscript"/>
                <w:lang w:eastAsia="es-ES"/>
              </w:rPr>
              <w:t>-1</w:t>
            </w:r>
            <w:r w:rsidR="00704B2A">
              <w:rPr>
                <w:rFonts w:eastAsia="Tahoma"/>
                <w:color w:val="000000" w:themeColor="dark1"/>
                <w:kern w:val="24"/>
                <w:sz w:val="18"/>
                <w:szCs w:val="18"/>
                <w:lang w:eastAsia="es-ES"/>
              </w:rPr>
              <w:t xml:space="preserve"> m</w:t>
            </w:r>
            <w:r w:rsidR="00704B2A" w:rsidRPr="00704B2A">
              <w:rPr>
                <w:rFonts w:eastAsia="Tahoma"/>
                <w:color w:val="000000" w:themeColor="dark1"/>
                <w:kern w:val="24"/>
                <w:sz w:val="18"/>
                <w:szCs w:val="18"/>
                <w:vertAlign w:val="superscript"/>
                <w:lang w:eastAsia="es-ES"/>
              </w:rPr>
              <w:t>-2</w:t>
            </w:r>
            <w:r w:rsidRPr="00574472">
              <w:rPr>
                <w:rFonts w:eastAsia="Tahoma"/>
                <w:color w:val="000000" w:themeColor="dark1"/>
                <w:kern w:val="24"/>
                <w:sz w:val="18"/>
                <w:szCs w:val="18"/>
                <w:lang w:eastAsia="es-ES"/>
              </w:rPr>
              <w:t>)</w:t>
            </w:r>
          </w:p>
        </w:tc>
        <w:tc>
          <w:tcPr>
            <w:tcW w:w="965" w:type="dxa"/>
            <w:tcBorders>
              <w:top w:val="single" w:sz="4" w:space="0" w:color="auto"/>
            </w:tcBorders>
            <w:shd w:val="clear" w:color="auto" w:fill="FFFFFF" w:themeFill="background1"/>
          </w:tcPr>
          <w:p w14:paraId="7BB064C5" w14:textId="583EB0DF" w:rsidR="00B46D54" w:rsidRDefault="007B2029" w:rsidP="00662E32">
            <w:pPr>
              <w:jc w:val="center"/>
              <w:rPr>
                <w:rFonts w:eastAsia="Tahoma"/>
                <w:color w:val="000000" w:themeColor="dark1"/>
                <w:kern w:val="24"/>
                <w:sz w:val="18"/>
                <w:szCs w:val="18"/>
                <w:lang w:eastAsia="es-ES"/>
              </w:rPr>
            </w:pPr>
            <w:r>
              <w:rPr>
                <w:rFonts w:eastAsia="Tahoma"/>
                <w:color w:val="000000" w:themeColor="dark1"/>
                <w:kern w:val="24"/>
                <w:sz w:val="18"/>
                <w:szCs w:val="18"/>
                <w:lang w:eastAsia="es-ES"/>
              </w:rPr>
              <w:t>Model</w:t>
            </w:r>
          </w:p>
        </w:tc>
        <w:tc>
          <w:tcPr>
            <w:tcW w:w="703" w:type="dxa"/>
            <w:tcBorders>
              <w:top w:val="single" w:sz="4" w:space="0" w:color="auto"/>
            </w:tcBorders>
            <w:shd w:val="clear" w:color="auto" w:fill="FFFFFF" w:themeFill="background1"/>
            <w:vAlign w:val="center"/>
            <w:hideMark/>
          </w:tcPr>
          <w:p w14:paraId="1F60973F" w14:textId="44AC8869" w:rsidR="00B46D54" w:rsidRPr="009B6A73" w:rsidRDefault="00B46D54" w:rsidP="00662E32">
            <w:pPr>
              <w:jc w:val="center"/>
              <w:rPr>
                <w:rFonts w:eastAsia="Tahoma"/>
                <w:color w:val="000000" w:themeColor="dark1"/>
                <w:kern w:val="24"/>
                <w:sz w:val="18"/>
                <w:szCs w:val="18"/>
                <w:lang w:eastAsia="es-ES"/>
              </w:rPr>
            </w:pPr>
            <w:r>
              <w:rPr>
                <w:rFonts w:eastAsia="Tahoma"/>
                <w:color w:val="000000" w:themeColor="dark1"/>
                <w:kern w:val="24"/>
                <w:sz w:val="18"/>
                <w:szCs w:val="18"/>
                <w:lang w:eastAsia="es-ES"/>
              </w:rPr>
              <w:t>0.34</w:t>
            </w:r>
            <w:r w:rsidRPr="00574472">
              <w:rPr>
                <w:rFonts w:eastAsia="Tahoma"/>
                <w:color w:val="000000" w:themeColor="dark1"/>
                <w:kern w:val="24"/>
                <w:sz w:val="18"/>
                <w:szCs w:val="18"/>
                <w:lang w:eastAsia="es-ES"/>
              </w:rPr>
              <w:t xml:space="preserve"> </w:t>
            </w:r>
          </w:p>
        </w:tc>
        <w:tc>
          <w:tcPr>
            <w:tcW w:w="621" w:type="dxa"/>
            <w:tcBorders>
              <w:top w:val="single" w:sz="4" w:space="0" w:color="auto"/>
            </w:tcBorders>
            <w:shd w:val="clear" w:color="auto" w:fill="FFFFFF" w:themeFill="background1"/>
            <w:vAlign w:val="center"/>
            <w:hideMark/>
          </w:tcPr>
          <w:p w14:paraId="57970402" w14:textId="1586BC5A" w:rsidR="00B46D54" w:rsidRPr="00574472" w:rsidRDefault="00B46D54" w:rsidP="00662E32">
            <w:pPr>
              <w:jc w:val="center"/>
              <w:rPr>
                <w:sz w:val="18"/>
                <w:szCs w:val="18"/>
                <w:lang w:eastAsia="es-ES"/>
              </w:rPr>
            </w:pPr>
            <w:r>
              <w:rPr>
                <w:rFonts w:eastAsia="Tahoma"/>
                <w:color w:val="000000" w:themeColor="dark1"/>
                <w:kern w:val="24"/>
                <w:sz w:val="18"/>
                <w:szCs w:val="18"/>
                <w:lang w:eastAsia="es-ES"/>
              </w:rPr>
              <w:t>0.13</w:t>
            </w:r>
            <w:r w:rsidRPr="00574472">
              <w:rPr>
                <w:rFonts w:eastAsia="Tahoma"/>
                <w:color w:val="000000" w:themeColor="dark1"/>
                <w:kern w:val="24"/>
                <w:sz w:val="18"/>
                <w:szCs w:val="18"/>
                <w:lang w:eastAsia="es-ES"/>
              </w:rPr>
              <w:t xml:space="preserve"> </w:t>
            </w:r>
          </w:p>
        </w:tc>
      </w:tr>
      <w:tr w:rsidR="00B46D54" w:rsidRPr="00412AC7" w14:paraId="5C4C7D87" w14:textId="77777777" w:rsidTr="00B46D54">
        <w:trPr>
          <w:trHeight w:val="175"/>
          <w:jc w:val="center"/>
        </w:trPr>
        <w:tc>
          <w:tcPr>
            <w:tcW w:w="2913" w:type="dxa"/>
            <w:shd w:val="clear" w:color="auto" w:fill="D9D9D9" w:themeFill="background1" w:themeFillShade="D9"/>
            <w:vAlign w:val="center"/>
          </w:tcPr>
          <w:p w14:paraId="506D5D80" w14:textId="68C87D5C" w:rsidR="00B46D54" w:rsidRPr="00574472" w:rsidRDefault="00B46D54" w:rsidP="00662E32">
            <w:pPr>
              <w:jc w:val="center"/>
              <w:rPr>
                <w:sz w:val="18"/>
                <w:szCs w:val="18"/>
                <w:lang w:eastAsia="es-ES"/>
              </w:rPr>
            </w:pPr>
            <w:r w:rsidRPr="00574472">
              <w:rPr>
                <w:rFonts w:eastAsia="Tahoma"/>
                <w:color w:val="000000" w:themeColor="dark1"/>
                <w:kern w:val="24"/>
                <w:sz w:val="18"/>
                <w:szCs w:val="18"/>
                <w:lang w:eastAsia="es-ES"/>
              </w:rPr>
              <w:t xml:space="preserve">Current </w:t>
            </w:r>
            <w:r w:rsidR="007B2029">
              <w:rPr>
                <w:rFonts w:eastAsia="Tahoma"/>
                <w:color w:val="000000" w:themeColor="dark1"/>
                <w:kern w:val="24"/>
                <w:sz w:val="18"/>
                <w:szCs w:val="18"/>
                <w:lang w:eastAsia="es-ES"/>
              </w:rPr>
              <w:t>density</w:t>
            </w:r>
            <w:r w:rsidRPr="00574472">
              <w:rPr>
                <w:rFonts w:eastAsia="Tahoma"/>
                <w:color w:val="000000" w:themeColor="dark1"/>
                <w:kern w:val="24"/>
                <w:sz w:val="18"/>
                <w:szCs w:val="18"/>
                <w:lang w:eastAsia="es-ES"/>
              </w:rPr>
              <w:t xml:space="preserve"> (</w:t>
            </w:r>
            <w:r w:rsidR="007B2029">
              <w:rPr>
                <w:rFonts w:eastAsia="Tahoma"/>
                <w:color w:val="000000" w:themeColor="dark1"/>
                <w:kern w:val="24"/>
                <w:sz w:val="18"/>
                <w:szCs w:val="18"/>
                <w:lang w:eastAsia="es-ES"/>
              </w:rPr>
              <w:t>m</w:t>
            </w:r>
            <w:r w:rsidRPr="00574472">
              <w:rPr>
                <w:rFonts w:eastAsia="Tahoma"/>
                <w:color w:val="000000" w:themeColor="dark1"/>
                <w:kern w:val="24"/>
                <w:sz w:val="18"/>
                <w:szCs w:val="18"/>
                <w:lang w:eastAsia="es-ES"/>
              </w:rPr>
              <w:t>A</w:t>
            </w:r>
            <w:r w:rsidR="007B2029">
              <w:rPr>
                <w:rFonts w:eastAsia="Tahoma"/>
                <w:color w:val="000000" w:themeColor="dark1"/>
                <w:kern w:val="24"/>
                <w:sz w:val="18"/>
                <w:szCs w:val="18"/>
                <w:lang w:eastAsia="es-ES"/>
              </w:rPr>
              <w:t xml:space="preserve"> cm</w:t>
            </w:r>
            <w:r w:rsidR="007B2029" w:rsidRPr="007B2029">
              <w:rPr>
                <w:rFonts w:eastAsia="Tahoma"/>
                <w:color w:val="000000" w:themeColor="dark1"/>
                <w:kern w:val="24"/>
                <w:sz w:val="18"/>
                <w:szCs w:val="18"/>
                <w:vertAlign w:val="superscript"/>
                <w:lang w:eastAsia="es-ES"/>
              </w:rPr>
              <w:t>-2</w:t>
            </w:r>
            <w:r w:rsidRPr="00574472">
              <w:rPr>
                <w:rFonts w:eastAsia="Tahoma"/>
                <w:color w:val="000000" w:themeColor="dark1"/>
                <w:kern w:val="24"/>
                <w:sz w:val="18"/>
                <w:szCs w:val="18"/>
                <w:lang w:eastAsia="es-ES"/>
              </w:rPr>
              <w:t>)</w:t>
            </w:r>
          </w:p>
        </w:tc>
        <w:tc>
          <w:tcPr>
            <w:tcW w:w="965" w:type="dxa"/>
            <w:shd w:val="clear" w:color="auto" w:fill="D9D9D9" w:themeFill="background1" w:themeFillShade="D9"/>
          </w:tcPr>
          <w:p w14:paraId="2F886CE5" w14:textId="130BBA1A" w:rsidR="00B46D54" w:rsidRDefault="00AA7A0B" w:rsidP="00662E32">
            <w:pPr>
              <w:jc w:val="center"/>
              <w:rPr>
                <w:rFonts w:eastAsia="Tahoma"/>
                <w:color w:val="000000" w:themeColor="dark1"/>
                <w:kern w:val="24"/>
                <w:sz w:val="18"/>
                <w:szCs w:val="18"/>
                <w:lang w:eastAsia="es-ES"/>
              </w:rPr>
            </w:pPr>
            <w:r>
              <w:rPr>
                <w:rFonts w:eastAsia="Tahoma"/>
                <w:color w:val="000000" w:themeColor="dark1"/>
                <w:kern w:val="24"/>
                <w:sz w:val="18"/>
                <w:szCs w:val="18"/>
                <w:lang w:eastAsia="es-ES"/>
              </w:rPr>
              <w:t>Model</w:t>
            </w:r>
          </w:p>
        </w:tc>
        <w:tc>
          <w:tcPr>
            <w:tcW w:w="703" w:type="dxa"/>
            <w:shd w:val="clear" w:color="auto" w:fill="D9D9D9" w:themeFill="background1" w:themeFillShade="D9"/>
            <w:vAlign w:val="center"/>
            <w:hideMark/>
          </w:tcPr>
          <w:p w14:paraId="0EA8DE4E" w14:textId="3358467C" w:rsidR="00B46D54" w:rsidRPr="00574472" w:rsidRDefault="00B46D54" w:rsidP="00662E32">
            <w:pPr>
              <w:jc w:val="center"/>
              <w:rPr>
                <w:sz w:val="18"/>
                <w:szCs w:val="18"/>
                <w:lang w:eastAsia="es-ES"/>
              </w:rPr>
            </w:pPr>
            <w:r>
              <w:rPr>
                <w:rFonts w:eastAsia="Tahoma"/>
                <w:color w:val="000000" w:themeColor="dark1"/>
                <w:kern w:val="24"/>
                <w:sz w:val="18"/>
                <w:szCs w:val="18"/>
                <w:lang w:eastAsia="es-ES"/>
              </w:rPr>
              <w:t>2</w:t>
            </w:r>
            <w:r w:rsidR="00AA7A0B">
              <w:rPr>
                <w:rFonts w:eastAsia="Tahoma"/>
                <w:color w:val="000000" w:themeColor="dark1"/>
                <w:kern w:val="24"/>
                <w:sz w:val="18"/>
                <w:szCs w:val="18"/>
                <w:lang w:eastAsia="es-ES"/>
              </w:rPr>
              <w:t>00</w:t>
            </w:r>
            <w:r w:rsidRPr="00574472">
              <w:rPr>
                <w:rFonts w:eastAsia="Tahoma"/>
                <w:color w:val="000000" w:themeColor="dark1"/>
                <w:kern w:val="24"/>
                <w:sz w:val="18"/>
                <w:szCs w:val="18"/>
                <w:lang w:eastAsia="es-ES"/>
              </w:rPr>
              <w:t xml:space="preserve"> </w:t>
            </w:r>
          </w:p>
        </w:tc>
        <w:tc>
          <w:tcPr>
            <w:tcW w:w="621" w:type="dxa"/>
            <w:shd w:val="clear" w:color="auto" w:fill="D9D9D9" w:themeFill="background1" w:themeFillShade="D9"/>
            <w:vAlign w:val="center"/>
            <w:hideMark/>
          </w:tcPr>
          <w:p w14:paraId="7F6511E6" w14:textId="53DA6422" w:rsidR="00B46D54" w:rsidRPr="00574472" w:rsidRDefault="00AA7A0B" w:rsidP="00662E32">
            <w:pPr>
              <w:jc w:val="center"/>
              <w:rPr>
                <w:sz w:val="18"/>
                <w:szCs w:val="18"/>
                <w:lang w:eastAsia="es-ES"/>
              </w:rPr>
            </w:pPr>
            <w:r>
              <w:rPr>
                <w:rFonts w:eastAsia="Tahoma"/>
                <w:color w:val="000000" w:themeColor="dark1"/>
                <w:kern w:val="24"/>
                <w:sz w:val="18"/>
                <w:szCs w:val="18"/>
                <w:lang w:eastAsia="es-ES"/>
              </w:rPr>
              <w:t>45</w:t>
            </w:r>
            <w:r w:rsidR="00B46D54" w:rsidRPr="00574472">
              <w:rPr>
                <w:rFonts w:eastAsia="Tahoma"/>
                <w:color w:val="000000" w:themeColor="dark1"/>
                <w:kern w:val="24"/>
                <w:sz w:val="18"/>
                <w:szCs w:val="18"/>
                <w:lang w:eastAsia="es-ES"/>
              </w:rPr>
              <w:t xml:space="preserve"> </w:t>
            </w:r>
          </w:p>
        </w:tc>
      </w:tr>
      <w:tr w:rsidR="00B46D54" w:rsidRPr="00412AC7" w14:paraId="26D432EA" w14:textId="77777777" w:rsidTr="00B46D54">
        <w:trPr>
          <w:cnfStyle w:val="000000100000" w:firstRow="0" w:lastRow="0" w:firstColumn="0" w:lastColumn="0" w:oddVBand="0" w:evenVBand="0" w:oddHBand="1" w:evenHBand="0" w:firstRowFirstColumn="0" w:firstRowLastColumn="0" w:lastRowFirstColumn="0" w:lastRowLastColumn="0"/>
          <w:trHeight w:val="216"/>
          <w:jc w:val="center"/>
        </w:trPr>
        <w:tc>
          <w:tcPr>
            <w:tcW w:w="2913" w:type="dxa"/>
            <w:shd w:val="clear" w:color="auto" w:fill="FFFFFF" w:themeFill="background1"/>
            <w:vAlign w:val="center"/>
          </w:tcPr>
          <w:p w14:paraId="132BB125" w14:textId="374C8216" w:rsidR="00B46D54" w:rsidRPr="00574472" w:rsidRDefault="00DE0A34" w:rsidP="00662E32">
            <w:pPr>
              <w:jc w:val="center"/>
              <w:rPr>
                <w:sz w:val="18"/>
                <w:szCs w:val="18"/>
                <w:lang w:eastAsia="es-ES"/>
              </w:rPr>
            </w:pPr>
            <w:r w:rsidRPr="00DE0A34">
              <w:rPr>
                <w:rFonts w:eastAsia="Tahoma"/>
                <w:color w:val="000000" w:themeColor="dark1"/>
                <w:kern w:val="24"/>
                <w:sz w:val="18"/>
                <w:szCs w:val="18"/>
                <w:lang w:eastAsia="es-ES"/>
              </w:rPr>
              <w:t>Cathode water feed (g h-1)</w:t>
            </w:r>
          </w:p>
        </w:tc>
        <w:tc>
          <w:tcPr>
            <w:tcW w:w="965" w:type="dxa"/>
            <w:shd w:val="clear" w:color="auto" w:fill="FFFFFF" w:themeFill="background1"/>
          </w:tcPr>
          <w:p w14:paraId="3A15DF1B" w14:textId="363807D4" w:rsidR="00B46D54" w:rsidRDefault="00AA7A0B" w:rsidP="00662E32">
            <w:pPr>
              <w:jc w:val="center"/>
              <w:rPr>
                <w:rFonts w:eastAsia="Tahoma"/>
                <w:color w:val="000000" w:themeColor="dark1"/>
                <w:kern w:val="24"/>
                <w:sz w:val="18"/>
                <w:szCs w:val="18"/>
                <w:lang w:eastAsia="es-ES"/>
              </w:rPr>
            </w:pPr>
            <w:r>
              <w:rPr>
                <w:rFonts w:eastAsia="Tahoma"/>
                <w:color w:val="000000" w:themeColor="dark1"/>
                <w:kern w:val="24"/>
                <w:sz w:val="18"/>
                <w:szCs w:val="18"/>
                <w:lang w:eastAsia="es-ES"/>
              </w:rPr>
              <w:t>Model</w:t>
            </w:r>
          </w:p>
        </w:tc>
        <w:tc>
          <w:tcPr>
            <w:tcW w:w="703" w:type="dxa"/>
            <w:shd w:val="clear" w:color="auto" w:fill="FFFFFF" w:themeFill="background1"/>
            <w:vAlign w:val="center"/>
            <w:hideMark/>
          </w:tcPr>
          <w:p w14:paraId="0E37A4F2" w14:textId="0F0125DA" w:rsidR="00B46D54" w:rsidRPr="00574472" w:rsidRDefault="00B46D54" w:rsidP="00662E32">
            <w:pPr>
              <w:jc w:val="center"/>
              <w:rPr>
                <w:sz w:val="18"/>
                <w:szCs w:val="18"/>
                <w:lang w:eastAsia="es-ES"/>
              </w:rPr>
            </w:pPr>
            <w:r>
              <w:rPr>
                <w:rFonts w:eastAsia="Tahoma"/>
                <w:color w:val="000000" w:themeColor="dark1"/>
                <w:kern w:val="24"/>
                <w:sz w:val="18"/>
                <w:szCs w:val="18"/>
                <w:lang w:eastAsia="es-ES"/>
              </w:rPr>
              <w:t>3</w:t>
            </w:r>
            <w:r w:rsidRPr="00574472">
              <w:rPr>
                <w:rFonts w:eastAsia="Tahoma"/>
                <w:color w:val="000000" w:themeColor="dark1"/>
                <w:kern w:val="24"/>
                <w:sz w:val="18"/>
                <w:szCs w:val="18"/>
                <w:lang w:eastAsia="es-ES"/>
              </w:rPr>
              <w:t xml:space="preserve"> </w:t>
            </w:r>
          </w:p>
        </w:tc>
        <w:tc>
          <w:tcPr>
            <w:tcW w:w="621" w:type="dxa"/>
            <w:shd w:val="clear" w:color="auto" w:fill="FFFFFF" w:themeFill="background1"/>
            <w:vAlign w:val="center"/>
            <w:hideMark/>
          </w:tcPr>
          <w:p w14:paraId="07BF9CDA" w14:textId="77777777" w:rsidR="00B46D54" w:rsidRPr="00574472" w:rsidRDefault="00B46D54" w:rsidP="00662E32">
            <w:pPr>
              <w:jc w:val="center"/>
              <w:rPr>
                <w:sz w:val="18"/>
                <w:szCs w:val="18"/>
                <w:lang w:eastAsia="es-ES"/>
              </w:rPr>
            </w:pPr>
            <w:r>
              <w:rPr>
                <w:rFonts w:eastAsia="Tahoma"/>
                <w:color w:val="000000" w:themeColor="dark1"/>
                <w:kern w:val="24"/>
                <w:sz w:val="18"/>
                <w:szCs w:val="18"/>
                <w:lang w:eastAsia="es-ES"/>
              </w:rPr>
              <w:t>0.5</w:t>
            </w:r>
            <w:r w:rsidRPr="00574472">
              <w:rPr>
                <w:rFonts w:eastAsia="Tahoma"/>
                <w:color w:val="000000" w:themeColor="dark1"/>
                <w:kern w:val="24"/>
                <w:sz w:val="18"/>
                <w:szCs w:val="18"/>
                <w:lang w:eastAsia="es-ES"/>
              </w:rPr>
              <w:t xml:space="preserve"> </w:t>
            </w:r>
          </w:p>
        </w:tc>
      </w:tr>
      <w:tr w:rsidR="00B46D54" w:rsidRPr="00412AC7" w14:paraId="296EF536" w14:textId="77777777" w:rsidTr="00AA7A0B">
        <w:trPr>
          <w:trHeight w:val="175"/>
          <w:jc w:val="center"/>
        </w:trPr>
        <w:tc>
          <w:tcPr>
            <w:tcW w:w="2913" w:type="dxa"/>
            <w:shd w:val="clear" w:color="auto" w:fill="D9D9D9" w:themeFill="background1" w:themeFillShade="D9"/>
            <w:vAlign w:val="center"/>
          </w:tcPr>
          <w:p w14:paraId="0BAE5C51" w14:textId="16DFF29B" w:rsidR="00B46D54" w:rsidRPr="00574472" w:rsidRDefault="00B46D54" w:rsidP="00662E32">
            <w:pPr>
              <w:jc w:val="center"/>
              <w:rPr>
                <w:sz w:val="18"/>
                <w:szCs w:val="18"/>
                <w:lang w:eastAsia="es-ES"/>
              </w:rPr>
            </w:pPr>
            <w:r>
              <w:rPr>
                <w:rFonts w:eastAsia="Tahoma"/>
                <w:color w:val="000000" w:themeColor="dark1"/>
                <w:kern w:val="24"/>
                <w:sz w:val="18"/>
                <w:szCs w:val="18"/>
                <w:lang w:eastAsia="es-ES"/>
              </w:rPr>
              <w:t>CO</w:t>
            </w:r>
            <w:r w:rsidRPr="00E62B55">
              <w:rPr>
                <w:rFonts w:eastAsia="Tahoma"/>
                <w:color w:val="000000" w:themeColor="dark1"/>
                <w:kern w:val="24"/>
                <w:sz w:val="18"/>
                <w:szCs w:val="18"/>
                <w:vertAlign w:val="subscript"/>
                <w:lang w:eastAsia="es-ES"/>
              </w:rPr>
              <w:t>2</w:t>
            </w:r>
            <w:r>
              <w:rPr>
                <w:rFonts w:eastAsia="Tahoma"/>
                <w:color w:val="000000" w:themeColor="dark1"/>
                <w:kern w:val="24"/>
                <w:sz w:val="18"/>
                <w:szCs w:val="18"/>
                <w:lang w:eastAsia="es-ES"/>
              </w:rPr>
              <w:t xml:space="preserve"> flowrate</w:t>
            </w:r>
            <w:r w:rsidRPr="00574472">
              <w:rPr>
                <w:rFonts w:eastAsia="Tahoma"/>
                <w:color w:val="000000" w:themeColor="dark1"/>
                <w:kern w:val="24"/>
                <w:sz w:val="18"/>
                <w:szCs w:val="18"/>
                <w:lang w:eastAsia="es-ES"/>
              </w:rPr>
              <w:t xml:space="preserve"> (</w:t>
            </w:r>
            <w:r w:rsidR="00AA7A0B">
              <w:rPr>
                <w:rFonts w:eastAsia="Tahoma"/>
                <w:color w:val="000000" w:themeColor="dark1"/>
                <w:kern w:val="24"/>
                <w:sz w:val="18"/>
                <w:szCs w:val="18"/>
                <w:lang w:eastAsia="es-ES"/>
              </w:rPr>
              <w:t>l</w:t>
            </w:r>
            <w:r w:rsidRPr="00574472">
              <w:rPr>
                <w:rFonts w:eastAsia="Tahoma"/>
                <w:color w:val="000000" w:themeColor="dark1"/>
                <w:kern w:val="24"/>
                <w:sz w:val="18"/>
                <w:szCs w:val="18"/>
                <w:lang w:eastAsia="es-ES"/>
              </w:rPr>
              <w:t xml:space="preserve"> </w:t>
            </w:r>
            <w:r>
              <w:rPr>
                <w:rFonts w:eastAsia="Tahoma"/>
                <w:color w:val="000000" w:themeColor="dark1"/>
                <w:kern w:val="24"/>
                <w:sz w:val="18"/>
                <w:szCs w:val="18"/>
                <w:lang w:eastAsia="es-ES"/>
              </w:rPr>
              <w:t>min</w:t>
            </w:r>
            <w:r w:rsidRPr="00574472">
              <w:rPr>
                <w:rFonts w:eastAsia="Tahoma"/>
                <w:color w:val="000000" w:themeColor="dark1"/>
                <w:kern w:val="24"/>
                <w:sz w:val="18"/>
                <w:szCs w:val="18"/>
                <w:vertAlign w:val="superscript"/>
                <w:lang w:eastAsia="es-ES"/>
              </w:rPr>
              <w:t>-1</w:t>
            </w:r>
            <w:r w:rsidRPr="00574472">
              <w:rPr>
                <w:rFonts w:eastAsia="Tahoma"/>
                <w:color w:val="000000" w:themeColor="dark1"/>
                <w:kern w:val="24"/>
                <w:sz w:val="18"/>
                <w:szCs w:val="18"/>
                <w:lang w:eastAsia="es-ES"/>
              </w:rPr>
              <w:t>)</w:t>
            </w:r>
          </w:p>
        </w:tc>
        <w:tc>
          <w:tcPr>
            <w:tcW w:w="965" w:type="dxa"/>
            <w:shd w:val="clear" w:color="auto" w:fill="D9D9D9" w:themeFill="background1" w:themeFillShade="D9"/>
          </w:tcPr>
          <w:p w14:paraId="13A13C02" w14:textId="6FD7012E" w:rsidR="00B46D54" w:rsidRDefault="00AA7A0B" w:rsidP="00662E32">
            <w:pPr>
              <w:jc w:val="center"/>
              <w:rPr>
                <w:rFonts w:eastAsia="Tahoma"/>
                <w:color w:val="000000" w:themeColor="dark1"/>
                <w:kern w:val="24"/>
                <w:sz w:val="18"/>
                <w:szCs w:val="18"/>
                <w:lang w:eastAsia="es-ES"/>
              </w:rPr>
            </w:pPr>
            <w:r>
              <w:rPr>
                <w:rFonts w:eastAsia="Tahoma"/>
                <w:color w:val="000000" w:themeColor="dark1"/>
                <w:kern w:val="24"/>
                <w:sz w:val="18"/>
                <w:szCs w:val="18"/>
                <w:lang w:eastAsia="es-ES"/>
              </w:rPr>
              <w:t>Plant</w:t>
            </w:r>
          </w:p>
        </w:tc>
        <w:tc>
          <w:tcPr>
            <w:tcW w:w="703" w:type="dxa"/>
            <w:shd w:val="clear" w:color="auto" w:fill="D9D9D9" w:themeFill="background1" w:themeFillShade="D9"/>
            <w:vAlign w:val="center"/>
            <w:hideMark/>
          </w:tcPr>
          <w:p w14:paraId="3B1855C9" w14:textId="1AE11E2E" w:rsidR="00B46D54" w:rsidRPr="00574472" w:rsidRDefault="00B46D54" w:rsidP="00662E32">
            <w:pPr>
              <w:jc w:val="center"/>
              <w:rPr>
                <w:sz w:val="18"/>
                <w:szCs w:val="18"/>
                <w:lang w:eastAsia="es-ES"/>
              </w:rPr>
            </w:pPr>
            <w:r>
              <w:rPr>
                <w:rFonts w:eastAsia="Tahoma"/>
                <w:color w:val="000000" w:themeColor="dark1"/>
                <w:kern w:val="24"/>
                <w:sz w:val="18"/>
                <w:szCs w:val="18"/>
                <w:lang w:eastAsia="es-ES"/>
              </w:rPr>
              <w:t>6</w:t>
            </w:r>
            <w:r w:rsidR="00AA7A0B">
              <w:rPr>
                <w:rFonts w:eastAsia="Tahoma"/>
                <w:color w:val="000000" w:themeColor="dark1"/>
                <w:kern w:val="24"/>
                <w:sz w:val="18"/>
                <w:szCs w:val="18"/>
                <w:lang w:eastAsia="es-ES"/>
              </w:rPr>
              <w:t>3.7</w:t>
            </w:r>
            <w:r w:rsidRPr="00574472">
              <w:rPr>
                <w:rFonts w:eastAsia="Tahoma"/>
                <w:color w:val="000000" w:themeColor="dark1"/>
                <w:kern w:val="24"/>
                <w:sz w:val="18"/>
                <w:szCs w:val="18"/>
                <w:lang w:eastAsia="es-ES"/>
              </w:rPr>
              <w:t xml:space="preserve"> </w:t>
            </w:r>
          </w:p>
        </w:tc>
        <w:tc>
          <w:tcPr>
            <w:tcW w:w="621" w:type="dxa"/>
            <w:shd w:val="clear" w:color="auto" w:fill="D9D9D9" w:themeFill="background1" w:themeFillShade="D9"/>
            <w:vAlign w:val="center"/>
            <w:hideMark/>
          </w:tcPr>
          <w:p w14:paraId="2F9FC900" w14:textId="5C77EDA7" w:rsidR="00B46D54" w:rsidRPr="00574472" w:rsidRDefault="00AA7A0B" w:rsidP="00662E32">
            <w:pPr>
              <w:jc w:val="center"/>
              <w:rPr>
                <w:sz w:val="18"/>
                <w:szCs w:val="18"/>
                <w:lang w:eastAsia="es-ES"/>
              </w:rPr>
            </w:pPr>
            <w:r>
              <w:rPr>
                <w:sz w:val="18"/>
                <w:szCs w:val="18"/>
                <w:lang w:eastAsia="es-ES"/>
              </w:rPr>
              <w:t>-</w:t>
            </w:r>
          </w:p>
        </w:tc>
      </w:tr>
      <w:tr w:rsidR="00AA7A0B" w:rsidRPr="00412AC7" w14:paraId="418C0379" w14:textId="77777777" w:rsidTr="00AA7A0B">
        <w:trPr>
          <w:cnfStyle w:val="000000100000" w:firstRow="0" w:lastRow="0" w:firstColumn="0" w:lastColumn="0" w:oddVBand="0" w:evenVBand="0" w:oddHBand="1" w:evenHBand="0" w:firstRowFirstColumn="0" w:firstRowLastColumn="0" w:lastRowFirstColumn="0" w:lastRowLastColumn="0"/>
          <w:trHeight w:val="175"/>
          <w:jc w:val="center"/>
        </w:trPr>
        <w:tc>
          <w:tcPr>
            <w:tcW w:w="2913" w:type="dxa"/>
            <w:tcBorders>
              <w:bottom w:val="single" w:sz="4" w:space="0" w:color="auto"/>
            </w:tcBorders>
            <w:shd w:val="clear" w:color="auto" w:fill="FFFFFF" w:themeFill="background1"/>
            <w:vAlign w:val="center"/>
          </w:tcPr>
          <w:p w14:paraId="2D100001" w14:textId="52418B0A" w:rsidR="00AA7A0B" w:rsidRDefault="00D401D9" w:rsidP="00662E32">
            <w:pPr>
              <w:jc w:val="center"/>
              <w:rPr>
                <w:rFonts w:eastAsia="Tahoma"/>
                <w:color w:val="000000" w:themeColor="dark1"/>
                <w:kern w:val="24"/>
                <w:sz w:val="18"/>
                <w:szCs w:val="18"/>
                <w:lang w:eastAsia="es-ES"/>
              </w:rPr>
            </w:pPr>
            <w:r>
              <w:rPr>
                <w:rFonts w:eastAsia="Tahoma"/>
                <w:color w:val="000000" w:themeColor="dark1"/>
                <w:kern w:val="24"/>
                <w:sz w:val="18"/>
                <w:szCs w:val="18"/>
                <w:lang w:eastAsia="es-ES"/>
              </w:rPr>
              <w:t>Formic acid concentration (g l</w:t>
            </w:r>
            <w:r w:rsidRPr="00D401D9">
              <w:rPr>
                <w:rFonts w:eastAsia="Tahoma"/>
                <w:color w:val="000000" w:themeColor="dark1"/>
                <w:kern w:val="24"/>
                <w:sz w:val="18"/>
                <w:szCs w:val="18"/>
                <w:vertAlign w:val="superscript"/>
                <w:lang w:eastAsia="es-ES"/>
              </w:rPr>
              <w:t>-1</w:t>
            </w:r>
            <w:r>
              <w:rPr>
                <w:rFonts w:eastAsia="Tahoma"/>
                <w:color w:val="000000" w:themeColor="dark1"/>
                <w:kern w:val="24"/>
                <w:sz w:val="18"/>
                <w:szCs w:val="18"/>
                <w:lang w:eastAsia="es-ES"/>
              </w:rPr>
              <w:t>)</w:t>
            </w:r>
          </w:p>
        </w:tc>
        <w:tc>
          <w:tcPr>
            <w:tcW w:w="965" w:type="dxa"/>
            <w:tcBorders>
              <w:bottom w:val="single" w:sz="4" w:space="0" w:color="auto"/>
            </w:tcBorders>
            <w:shd w:val="clear" w:color="auto" w:fill="FFFFFF" w:themeFill="background1"/>
          </w:tcPr>
          <w:p w14:paraId="59DCF6E9" w14:textId="7D89593F" w:rsidR="00AA7A0B" w:rsidRDefault="00F33096" w:rsidP="00662E32">
            <w:pPr>
              <w:jc w:val="center"/>
              <w:rPr>
                <w:rFonts w:eastAsia="Tahoma"/>
                <w:color w:val="000000" w:themeColor="dark1"/>
                <w:kern w:val="24"/>
                <w:sz w:val="18"/>
                <w:szCs w:val="18"/>
                <w:lang w:eastAsia="es-ES"/>
              </w:rPr>
            </w:pPr>
            <w:r>
              <w:rPr>
                <w:rFonts w:eastAsia="Tahoma"/>
                <w:color w:val="000000" w:themeColor="dark1"/>
                <w:kern w:val="24"/>
                <w:sz w:val="18"/>
                <w:szCs w:val="18"/>
                <w:lang w:eastAsia="es-ES"/>
              </w:rPr>
              <w:t>Quality</w:t>
            </w:r>
          </w:p>
        </w:tc>
        <w:tc>
          <w:tcPr>
            <w:tcW w:w="703" w:type="dxa"/>
            <w:tcBorders>
              <w:bottom w:val="single" w:sz="4" w:space="0" w:color="auto"/>
            </w:tcBorders>
            <w:shd w:val="clear" w:color="auto" w:fill="FFFFFF" w:themeFill="background1"/>
            <w:vAlign w:val="center"/>
          </w:tcPr>
          <w:p w14:paraId="0CF92C9A" w14:textId="647BA3C1" w:rsidR="00AA7A0B" w:rsidRDefault="00F33096" w:rsidP="00662E32">
            <w:pPr>
              <w:jc w:val="center"/>
              <w:rPr>
                <w:rFonts w:eastAsia="Tahoma"/>
                <w:color w:val="000000" w:themeColor="dark1"/>
                <w:kern w:val="24"/>
                <w:sz w:val="18"/>
                <w:szCs w:val="18"/>
                <w:lang w:eastAsia="es-ES"/>
              </w:rPr>
            </w:pPr>
            <w:r>
              <w:rPr>
                <w:rFonts w:eastAsia="Tahoma"/>
                <w:color w:val="000000" w:themeColor="dark1"/>
                <w:kern w:val="24"/>
                <w:sz w:val="18"/>
                <w:szCs w:val="18"/>
                <w:lang w:eastAsia="es-ES"/>
              </w:rPr>
              <w:t>120</w:t>
            </w:r>
          </w:p>
        </w:tc>
        <w:tc>
          <w:tcPr>
            <w:tcW w:w="621" w:type="dxa"/>
            <w:tcBorders>
              <w:bottom w:val="single" w:sz="4" w:space="0" w:color="auto"/>
            </w:tcBorders>
            <w:shd w:val="clear" w:color="auto" w:fill="FFFFFF" w:themeFill="background1"/>
            <w:vAlign w:val="center"/>
          </w:tcPr>
          <w:p w14:paraId="4E30CF42" w14:textId="76A12753" w:rsidR="00AA7A0B" w:rsidRDefault="00F33096" w:rsidP="00662E32">
            <w:pPr>
              <w:jc w:val="center"/>
              <w:rPr>
                <w:sz w:val="18"/>
                <w:szCs w:val="18"/>
                <w:lang w:eastAsia="es-ES"/>
              </w:rPr>
            </w:pPr>
            <w:r>
              <w:rPr>
                <w:sz w:val="18"/>
                <w:szCs w:val="18"/>
                <w:lang w:eastAsia="es-ES"/>
              </w:rPr>
              <w:t>80</w:t>
            </w:r>
          </w:p>
        </w:tc>
      </w:tr>
    </w:tbl>
    <w:p w14:paraId="3BCD0CD4" w14:textId="675977FF" w:rsidR="009066E3" w:rsidRPr="009066E3" w:rsidRDefault="004030F4" w:rsidP="00C020A3">
      <w:pPr>
        <w:pStyle w:val="Els-body-text"/>
        <w:spacing w:before="240" w:after="240"/>
      </w:pPr>
      <w:r>
        <w:t>Moreover</w:t>
      </w:r>
      <w:r w:rsidR="00F30772">
        <w:t xml:space="preserve">, </w:t>
      </w:r>
      <w:r w:rsidR="006E3D93">
        <w:t xml:space="preserve">different sensitivity </w:t>
      </w:r>
      <w:r w:rsidR="00C020A3">
        <w:t>analyses</w:t>
      </w:r>
      <w:r w:rsidR="006E3D93">
        <w:t xml:space="preserve"> are </w:t>
      </w:r>
      <w:r w:rsidR="00895295">
        <w:t>conducted</w:t>
      </w:r>
      <w:r w:rsidR="00BF06F6">
        <w:t xml:space="preserve"> to evaluate the impact of parameters </w:t>
      </w:r>
      <w:r w:rsidR="005F7520">
        <w:t xml:space="preserve">such as electricity price, </w:t>
      </w:r>
      <w:r w:rsidR="007D0658">
        <w:t>emission right cost</w:t>
      </w:r>
      <w:r w:rsidR="00551A13">
        <w:t>,</w:t>
      </w:r>
      <w:r w:rsidR="007D0658">
        <w:t xml:space="preserve"> or formic acid price on the </w:t>
      </w:r>
      <w:r w:rsidR="006A42B8">
        <w:t>economic</w:t>
      </w:r>
      <w:r w:rsidR="007D0658">
        <w:t xml:space="preserve"> feasibility of the ERCO</w:t>
      </w:r>
      <w:r w:rsidR="007D0658" w:rsidRPr="009177AB">
        <w:rPr>
          <w:vertAlign w:val="subscript"/>
        </w:rPr>
        <w:t>2</w:t>
      </w:r>
      <w:r w:rsidR="007D0658">
        <w:t xml:space="preserve"> installation</w:t>
      </w:r>
      <w:r>
        <w:t>.</w:t>
      </w:r>
    </w:p>
    <w:p w14:paraId="144DE6A1" w14:textId="1321A598" w:rsidR="008D2649" w:rsidRDefault="00496B7A" w:rsidP="008D2649">
      <w:pPr>
        <w:pStyle w:val="Els-1storder-head"/>
        <w:spacing w:after="120"/>
        <w:rPr>
          <w:lang w:val="en-GB"/>
        </w:rPr>
      </w:pPr>
      <w:r>
        <w:rPr>
          <w:lang w:val="en-GB"/>
        </w:rPr>
        <w:lastRenderedPageBreak/>
        <w:t>Results</w:t>
      </w:r>
    </w:p>
    <w:p w14:paraId="681B46ED" w14:textId="4D423436" w:rsidR="00496B7A" w:rsidRDefault="00496B7A" w:rsidP="00496B7A">
      <w:pPr>
        <w:pStyle w:val="Els-2ndorder-head"/>
      </w:pPr>
      <w:r>
        <w:t>Model deployment</w:t>
      </w:r>
    </w:p>
    <w:p w14:paraId="0AC0F0B2" w14:textId="195CFB7B" w:rsidR="00013062" w:rsidRDefault="00050F39" w:rsidP="008D2649">
      <w:pPr>
        <w:pStyle w:val="Els-body-text"/>
        <w:rPr>
          <w:lang w:val="en-GB"/>
        </w:rPr>
      </w:pPr>
      <w:r>
        <w:rPr>
          <w:lang w:val="en-GB"/>
        </w:rPr>
        <w:t xml:space="preserve">The predictive model </w:t>
      </w:r>
      <w:r w:rsidR="003518FC">
        <w:rPr>
          <w:lang w:val="en-GB"/>
        </w:rPr>
        <w:t>is constructed</w:t>
      </w:r>
      <w:r>
        <w:rPr>
          <w:lang w:val="en-GB"/>
        </w:rPr>
        <w:t xml:space="preserve"> </w:t>
      </w:r>
      <w:r w:rsidR="002264FB">
        <w:rPr>
          <w:lang w:val="en-GB"/>
        </w:rPr>
        <w:t xml:space="preserve">using </w:t>
      </w:r>
      <w:r w:rsidR="00790E22">
        <w:rPr>
          <w:lang w:val="en-GB"/>
        </w:rPr>
        <w:t xml:space="preserve">machine learning, </w:t>
      </w:r>
      <w:r w:rsidR="002264FB">
        <w:rPr>
          <w:lang w:val="en-GB"/>
        </w:rPr>
        <w:t xml:space="preserve">where </w:t>
      </w:r>
      <w:r w:rsidR="00A762FE">
        <w:rPr>
          <w:lang w:val="en-GB"/>
        </w:rPr>
        <w:t>data obtain</w:t>
      </w:r>
      <w:r w:rsidR="00E25966">
        <w:rPr>
          <w:lang w:val="en-GB"/>
        </w:rPr>
        <w:t>ed</w:t>
      </w:r>
      <w:r w:rsidR="00A762FE">
        <w:rPr>
          <w:lang w:val="en-GB"/>
        </w:rPr>
        <w:t xml:space="preserve"> from the experimental work is </w:t>
      </w:r>
      <w:r w:rsidR="002264FB">
        <w:rPr>
          <w:lang w:val="en-GB"/>
        </w:rPr>
        <w:t xml:space="preserve">utilized </w:t>
      </w:r>
      <w:r w:rsidR="00C536DB">
        <w:rPr>
          <w:lang w:val="en-GB"/>
        </w:rPr>
        <w:t xml:space="preserve">to build the </w:t>
      </w:r>
      <w:r w:rsidR="003F0FC8">
        <w:rPr>
          <w:lang w:val="en-GB"/>
        </w:rPr>
        <w:t>ANN</w:t>
      </w:r>
      <w:r w:rsidR="00C536DB">
        <w:rPr>
          <w:lang w:val="en-GB"/>
        </w:rPr>
        <w:t xml:space="preserve"> architecture. </w:t>
      </w:r>
      <w:r w:rsidR="00F93492">
        <w:rPr>
          <w:lang w:val="en-GB"/>
        </w:rPr>
        <w:t xml:space="preserve">As </w:t>
      </w:r>
      <w:r w:rsidR="002264FB">
        <w:rPr>
          <w:lang w:val="en-GB"/>
        </w:rPr>
        <w:t xml:space="preserve">depicted </w:t>
      </w:r>
      <w:r w:rsidR="00F93492">
        <w:rPr>
          <w:lang w:val="en-GB"/>
        </w:rPr>
        <w:t>in Figure 1</w:t>
      </w:r>
      <w:r w:rsidR="007D4CA1">
        <w:rPr>
          <w:lang w:val="en-GB"/>
        </w:rPr>
        <w:t>.a</w:t>
      </w:r>
      <w:r w:rsidR="00F93492">
        <w:rPr>
          <w:lang w:val="en-GB"/>
        </w:rPr>
        <w:t xml:space="preserve">, the </w:t>
      </w:r>
      <w:r w:rsidR="003F0FC8">
        <w:rPr>
          <w:lang w:val="en-GB"/>
        </w:rPr>
        <w:t>ANN</w:t>
      </w:r>
      <w:r w:rsidR="00F93492">
        <w:rPr>
          <w:lang w:val="en-GB"/>
        </w:rPr>
        <w:t xml:space="preserve"> </w:t>
      </w:r>
      <w:r w:rsidR="00153DFA">
        <w:rPr>
          <w:lang w:val="en-GB"/>
        </w:rPr>
        <w:t>consists</w:t>
      </w:r>
      <w:r w:rsidR="00F93492">
        <w:rPr>
          <w:lang w:val="en-GB"/>
        </w:rPr>
        <w:t xml:space="preserve"> </w:t>
      </w:r>
      <w:r w:rsidR="001841F3">
        <w:rPr>
          <w:lang w:val="en-GB"/>
        </w:rPr>
        <w:t xml:space="preserve">of </w:t>
      </w:r>
      <w:r w:rsidR="002264FB">
        <w:rPr>
          <w:lang w:val="en-GB"/>
        </w:rPr>
        <w:t>several</w:t>
      </w:r>
      <w:r w:rsidR="00F93492">
        <w:rPr>
          <w:lang w:val="en-GB"/>
        </w:rPr>
        <w:t xml:space="preserve"> </w:t>
      </w:r>
      <w:r w:rsidR="002264FB">
        <w:rPr>
          <w:lang w:val="en-GB"/>
        </w:rPr>
        <w:t xml:space="preserve">interconnected </w:t>
      </w:r>
      <w:r w:rsidR="00F93492">
        <w:rPr>
          <w:lang w:val="en-GB"/>
        </w:rPr>
        <w:t>neuro</w:t>
      </w:r>
      <w:r w:rsidR="00153DFA">
        <w:rPr>
          <w:lang w:val="en-GB"/>
        </w:rPr>
        <w:t>n</w:t>
      </w:r>
      <w:r w:rsidR="00F93492">
        <w:rPr>
          <w:lang w:val="en-GB"/>
        </w:rPr>
        <w:t>s</w:t>
      </w:r>
      <w:r w:rsidR="002264FB">
        <w:rPr>
          <w:lang w:val="en-GB"/>
        </w:rPr>
        <w:t xml:space="preserve">: </w:t>
      </w:r>
      <w:r w:rsidR="00153DFA">
        <w:rPr>
          <w:lang w:val="en-GB"/>
        </w:rPr>
        <w:t xml:space="preserve">i) </w:t>
      </w:r>
      <w:r w:rsidR="004B64A9">
        <w:rPr>
          <w:lang w:val="en-GB"/>
        </w:rPr>
        <w:t xml:space="preserve">the scaling layer </w:t>
      </w:r>
      <w:r w:rsidR="002264FB">
        <w:rPr>
          <w:lang w:val="en-GB"/>
        </w:rPr>
        <w:t>adjusts</w:t>
      </w:r>
      <w:r w:rsidR="00340888">
        <w:rPr>
          <w:lang w:val="en-GB"/>
        </w:rPr>
        <w:t xml:space="preserve"> inputs </w:t>
      </w:r>
      <w:r w:rsidR="002264FB">
        <w:rPr>
          <w:lang w:val="en-GB"/>
        </w:rPr>
        <w:t xml:space="preserve">to </w:t>
      </w:r>
      <w:r w:rsidR="00340888">
        <w:rPr>
          <w:lang w:val="en-GB"/>
        </w:rPr>
        <w:t>a proper range, ii) the perceptron layer</w:t>
      </w:r>
      <w:r w:rsidR="009E6635">
        <w:rPr>
          <w:lang w:val="en-GB"/>
        </w:rPr>
        <w:t xml:space="preserve"> </w:t>
      </w:r>
      <w:r w:rsidR="002264FB">
        <w:rPr>
          <w:lang w:val="en-GB"/>
        </w:rPr>
        <w:t>combines</w:t>
      </w:r>
      <w:r w:rsidR="00EB72A9">
        <w:rPr>
          <w:lang w:val="en-GB"/>
        </w:rPr>
        <w:t xml:space="preserve"> and </w:t>
      </w:r>
      <w:r w:rsidR="002264FB">
        <w:rPr>
          <w:lang w:val="en-GB"/>
        </w:rPr>
        <w:t>weights the input dataset</w:t>
      </w:r>
      <w:r w:rsidR="00EB72A9">
        <w:rPr>
          <w:lang w:val="en-GB"/>
        </w:rPr>
        <w:t xml:space="preserve">, </w:t>
      </w:r>
      <w:r w:rsidR="002264FB">
        <w:rPr>
          <w:lang w:val="en-GB"/>
        </w:rPr>
        <w:t>transforming</w:t>
      </w:r>
      <w:r w:rsidR="00EB72A9">
        <w:rPr>
          <w:lang w:val="en-GB"/>
        </w:rPr>
        <w:t xml:space="preserve"> </w:t>
      </w:r>
      <w:r w:rsidR="002264FB">
        <w:rPr>
          <w:lang w:val="en-GB"/>
        </w:rPr>
        <w:t>it through an</w:t>
      </w:r>
      <w:r w:rsidR="006D73F9">
        <w:rPr>
          <w:lang w:val="en-GB"/>
        </w:rPr>
        <w:t xml:space="preserve"> activation function into an output</w:t>
      </w:r>
      <w:r w:rsidR="00F14719">
        <w:rPr>
          <w:lang w:val="en-GB"/>
        </w:rPr>
        <w:t xml:space="preserve">, iii) the </w:t>
      </w:r>
      <w:proofErr w:type="spellStart"/>
      <w:r w:rsidR="00F14719">
        <w:rPr>
          <w:lang w:val="en-GB"/>
        </w:rPr>
        <w:t>unscaling</w:t>
      </w:r>
      <w:proofErr w:type="spellEnd"/>
      <w:r w:rsidR="00F14719">
        <w:rPr>
          <w:lang w:val="en-GB"/>
        </w:rPr>
        <w:t xml:space="preserve"> layer </w:t>
      </w:r>
      <w:r w:rsidR="002264FB">
        <w:rPr>
          <w:lang w:val="en-GB"/>
        </w:rPr>
        <w:t>restores</w:t>
      </w:r>
      <w:r w:rsidR="00556AB0">
        <w:rPr>
          <w:lang w:val="en-GB"/>
        </w:rPr>
        <w:t xml:space="preserve"> the output to </w:t>
      </w:r>
      <w:r w:rsidR="005D7984">
        <w:rPr>
          <w:lang w:val="en-GB"/>
        </w:rPr>
        <w:t xml:space="preserve">its </w:t>
      </w:r>
      <w:r w:rsidR="00556AB0">
        <w:rPr>
          <w:lang w:val="en-GB"/>
        </w:rPr>
        <w:t xml:space="preserve">original units, and iv) </w:t>
      </w:r>
      <w:r w:rsidR="00A60DB7">
        <w:rPr>
          <w:lang w:val="en-GB"/>
        </w:rPr>
        <w:t xml:space="preserve">the bounding layers </w:t>
      </w:r>
      <w:r w:rsidR="005D7984">
        <w:rPr>
          <w:lang w:val="en-GB"/>
        </w:rPr>
        <w:t>restrict</w:t>
      </w:r>
      <w:r w:rsidR="006A78CC">
        <w:rPr>
          <w:lang w:val="en-GB"/>
        </w:rPr>
        <w:t xml:space="preserve"> the output value</w:t>
      </w:r>
      <w:r w:rsidR="006502E9">
        <w:rPr>
          <w:lang w:val="en-GB"/>
        </w:rPr>
        <w:t xml:space="preserve">. </w:t>
      </w:r>
      <w:r w:rsidR="0058637A" w:rsidRPr="00067EED">
        <w:rPr>
          <w:lang w:val="en-GB"/>
        </w:rPr>
        <w:t xml:space="preserve">The selection and optimization </w:t>
      </w:r>
      <w:r w:rsidR="00CD2B90" w:rsidRPr="00067EED">
        <w:rPr>
          <w:lang w:val="en-GB"/>
        </w:rPr>
        <w:t xml:space="preserve">of neurons </w:t>
      </w:r>
      <w:r w:rsidR="00765FD8" w:rsidRPr="00067EED">
        <w:rPr>
          <w:lang w:val="en-GB"/>
        </w:rPr>
        <w:t>are</w:t>
      </w:r>
      <w:r w:rsidR="0058637A" w:rsidRPr="00067EED">
        <w:rPr>
          <w:lang w:val="en-GB"/>
        </w:rPr>
        <w:t xml:space="preserve"> </w:t>
      </w:r>
      <w:r w:rsidR="00CD2B90" w:rsidRPr="00067EED">
        <w:rPr>
          <w:lang w:val="en-GB"/>
        </w:rPr>
        <w:t xml:space="preserve">carried out through </w:t>
      </w:r>
      <w:r w:rsidR="0058637A" w:rsidRPr="00067EED">
        <w:rPr>
          <w:lang w:val="en-GB"/>
        </w:rPr>
        <w:t>an iterative process</w:t>
      </w:r>
      <w:r w:rsidR="00CD2B90" w:rsidRPr="00067EED">
        <w:rPr>
          <w:lang w:val="en-GB"/>
        </w:rPr>
        <w:t>, aiming</w:t>
      </w:r>
      <w:r w:rsidR="0058637A" w:rsidRPr="00067EED">
        <w:rPr>
          <w:lang w:val="en-GB"/>
        </w:rPr>
        <w:t xml:space="preserve"> </w:t>
      </w:r>
      <w:r w:rsidR="0070413D" w:rsidRPr="00067EED">
        <w:rPr>
          <w:lang w:val="en-GB"/>
        </w:rPr>
        <w:t>to</w:t>
      </w:r>
      <w:r w:rsidR="0058637A" w:rsidRPr="00067EED">
        <w:rPr>
          <w:lang w:val="en-GB"/>
        </w:rPr>
        <w:t xml:space="preserve"> </w:t>
      </w:r>
      <w:r w:rsidR="00CD2B90" w:rsidRPr="00067EED">
        <w:rPr>
          <w:lang w:val="en-GB"/>
        </w:rPr>
        <w:t xml:space="preserve">achieve </w:t>
      </w:r>
      <w:r w:rsidR="00765FD8" w:rsidRPr="00067EED">
        <w:rPr>
          <w:lang w:val="en-GB"/>
        </w:rPr>
        <w:t xml:space="preserve">the </w:t>
      </w:r>
      <w:r w:rsidR="00CD2B90" w:rsidRPr="00067EED">
        <w:rPr>
          <w:lang w:val="en-GB"/>
        </w:rPr>
        <w:t xml:space="preserve">best </w:t>
      </w:r>
      <w:r w:rsidR="00765FD8" w:rsidRPr="00067EED">
        <w:rPr>
          <w:lang w:val="en-GB"/>
        </w:rPr>
        <w:t xml:space="preserve">possible </w:t>
      </w:r>
      <w:r w:rsidR="00CD2B90" w:rsidRPr="00067EED">
        <w:rPr>
          <w:lang w:val="en-GB"/>
        </w:rPr>
        <w:t xml:space="preserve">fit </w:t>
      </w:r>
      <w:r w:rsidR="00765FD8" w:rsidRPr="00067EED">
        <w:rPr>
          <w:lang w:val="en-GB"/>
        </w:rPr>
        <w:t xml:space="preserve">to the </w:t>
      </w:r>
      <w:r w:rsidR="00CD2B90" w:rsidRPr="00067EED">
        <w:rPr>
          <w:lang w:val="en-GB"/>
        </w:rPr>
        <w:t xml:space="preserve">provided </w:t>
      </w:r>
      <w:r w:rsidR="00765FD8" w:rsidRPr="00067EED">
        <w:rPr>
          <w:lang w:val="en-GB"/>
        </w:rPr>
        <w:t xml:space="preserve">data </w:t>
      </w:r>
      <w:r w:rsidR="00CD2B90" w:rsidRPr="00067EED">
        <w:rPr>
          <w:lang w:val="en-GB"/>
        </w:rPr>
        <w:t>for building</w:t>
      </w:r>
      <w:r w:rsidR="00765FD8" w:rsidRPr="00067EED">
        <w:rPr>
          <w:lang w:val="en-GB"/>
        </w:rPr>
        <w:t xml:space="preserve"> the ANN. </w:t>
      </w:r>
      <w:r w:rsidR="005D7984">
        <w:rPr>
          <w:lang w:val="en-GB"/>
        </w:rPr>
        <w:t>The</w:t>
      </w:r>
      <w:r w:rsidR="006502E9">
        <w:rPr>
          <w:lang w:val="en-GB"/>
        </w:rPr>
        <w:t xml:space="preserve"> resulting model</w:t>
      </w:r>
      <w:r w:rsidR="005D7984">
        <w:rPr>
          <w:lang w:val="en-GB"/>
        </w:rPr>
        <w:t xml:space="preserve"> includes</w:t>
      </w:r>
      <w:r w:rsidR="006502E9">
        <w:rPr>
          <w:lang w:val="en-GB"/>
        </w:rPr>
        <w:t xml:space="preserve"> four</w:t>
      </w:r>
      <w:r w:rsidR="001D2A12">
        <w:rPr>
          <w:lang w:val="en-GB"/>
        </w:rPr>
        <w:t xml:space="preserve"> neurons in the</w:t>
      </w:r>
      <w:r w:rsidR="006502E9">
        <w:rPr>
          <w:lang w:val="en-GB"/>
        </w:rPr>
        <w:t xml:space="preserve"> scaling layer</w:t>
      </w:r>
      <w:r w:rsidR="005D7984">
        <w:rPr>
          <w:lang w:val="en-GB"/>
        </w:rPr>
        <w:t xml:space="preserve"> (</w:t>
      </w:r>
      <w:r w:rsidR="00B73138">
        <w:rPr>
          <w:lang w:val="en-GB"/>
        </w:rPr>
        <w:t>one for each</w:t>
      </w:r>
      <w:r w:rsidR="006502E9">
        <w:rPr>
          <w:lang w:val="en-GB"/>
        </w:rPr>
        <w:t xml:space="preserve"> </w:t>
      </w:r>
      <w:r w:rsidR="00583FCA">
        <w:rPr>
          <w:lang w:val="en-GB"/>
        </w:rPr>
        <w:t>input variable</w:t>
      </w:r>
      <w:r w:rsidR="005D7984">
        <w:rPr>
          <w:lang w:val="en-GB"/>
        </w:rPr>
        <w:t>)</w:t>
      </w:r>
      <w:r w:rsidR="00583FCA">
        <w:rPr>
          <w:lang w:val="en-GB"/>
        </w:rPr>
        <w:t xml:space="preserve">, </w:t>
      </w:r>
      <w:r w:rsidR="00FB3E74">
        <w:rPr>
          <w:lang w:val="en-GB"/>
        </w:rPr>
        <w:t>t</w:t>
      </w:r>
      <w:r w:rsidR="001D2A12">
        <w:rPr>
          <w:lang w:val="en-GB"/>
        </w:rPr>
        <w:t>wo</w:t>
      </w:r>
      <w:r w:rsidR="00FB3E74">
        <w:rPr>
          <w:lang w:val="en-GB"/>
        </w:rPr>
        <w:t xml:space="preserve"> perceptron layers</w:t>
      </w:r>
      <w:r w:rsidR="001D2A12">
        <w:rPr>
          <w:lang w:val="en-GB"/>
        </w:rPr>
        <w:t xml:space="preserve"> with linear and </w:t>
      </w:r>
      <w:r w:rsidR="00907B7D">
        <w:rPr>
          <w:lang w:val="en-GB"/>
        </w:rPr>
        <w:t>hyperbolic tangent activation functions</w:t>
      </w:r>
      <w:r w:rsidR="005A5F77">
        <w:rPr>
          <w:lang w:val="en-GB"/>
        </w:rPr>
        <w:t xml:space="preserve">, and two neurons for both </w:t>
      </w:r>
      <w:proofErr w:type="spellStart"/>
      <w:r w:rsidR="005A5F77">
        <w:rPr>
          <w:lang w:val="en-GB"/>
        </w:rPr>
        <w:t>unscaling</w:t>
      </w:r>
      <w:proofErr w:type="spellEnd"/>
      <w:r w:rsidR="005A5F77">
        <w:rPr>
          <w:lang w:val="en-GB"/>
        </w:rPr>
        <w:t xml:space="preserve"> and b</w:t>
      </w:r>
      <w:r w:rsidR="00BE0DF6">
        <w:rPr>
          <w:lang w:val="en-GB"/>
        </w:rPr>
        <w:t>ounding layers.</w:t>
      </w:r>
      <w:r w:rsidR="007B3AE4">
        <w:rPr>
          <w:lang w:val="en-GB"/>
        </w:rPr>
        <w:t xml:space="preserve"> The model deployment </w:t>
      </w:r>
      <w:r w:rsidR="005D7984">
        <w:rPr>
          <w:lang w:val="en-GB"/>
        </w:rPr>
        <w:t xml:space="preserve">demonstrates </w:t>
      </w:r>
      <w:r w:rsidR="007B3AE4">
        <w:rPr>
          <w:lang w:val="en-GB"/>
        </w:rPr>
        <w:t xml:space="preserve">a high level of adjustment, </w:t>
      </w:r>
      <w:r w:rsidR="005D7984">
        <w:rPr>
          <w:lang w:val="en-GB"/>
        </w:rPr>
        <w:t>fitting</w:t>
      </w:r>
      <w:r w:rsidR="007B3AE4">
        <w:rPr>
          <w:lang w:val="en-GB"/>
        </w:rPr>
        <w:t xml:space="preserve"> the experimental data with an R</w:t>
      </w:r>
      <w:r w:rsidR="007B3AE4" w:rsidRPr="007B3AE4">
        <w:rPr>
          <w:vertAlign w:val="superscript"/>
          <w:lang w:val="en-GB"/>
        </w:rPr>
        <w:t>2</w:t>
      </w:r>
      <w:r w:rsidR="007B3AE4">
        <w:rPr>
          <w:lang w:val="en-GB"/>
        </w:rPr>
        <w:t xml:space="preserve"> of 0.991</w:t>
      </w:r>
      <w:r w:rsidR="0070413D">
        <w:rPr>
          <w:lang w:val="en-GB"/>
        </w:rPr>
        <w:t>.</w:t>
      </w:r>
    </w:p>
    <w:p w14:paraId="33E953CA" w14:textId="77777777" w:rsidR="00153DFA" w:rsidRDefault="00153DFA" w:rsidP="008D2649">
      <w:pPr>
        <w:pStyle w:val="Els-body-text"/>
        <w:rPr>
          <w:lang w:val="en-GB"/>
        </w:rPr>
      </w:pPr>
    </w:p>
    <w:p w14:paraId="6B932597" w14:textId="5AA00C3B" w:rsidR="009D38D5" w:rsidRPr="00AA5E24" w:rsidRDefault="00707326" w:rsidP="009D38D5">
      <w:pPr>
        <w:pStyle w:val="Els-body-text"/>
        <w:keepNext/>
        <w:jc w:val="center"/>
        <w:rPr>
          <w:color w:val="4F81BD" w:themeColor="accent1"/>
        </w:rPr>
      </w:pPr>
      <w:r w:rsidRPr="00AA5E24">
        <w:rPr>
          <w:noProof/>
          <w:color w:val="4F81BD" w:themeColor="accent1"/>
        </w:rPr>
        <w:drawing>
          <wp:inline distT="0" distB="0" distL="0" distR="0" wp14:anchorId="49020C60" wp14:editId="631D700B">
            <wp:extent cx="4499610" cy="26384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b="2281"/>
                    <a:stretch/>
                  </pic:blipFill>
                  <pic:spPr bwMode="auto">
                    <a:xfrm>
                      <a:off x="0" y="0"/>
                      <a:ext cx="4499610" cy="2638425"/>
                    </a:xfrm>
                    <a:prstGeom prst="rect">
                      <a:avLst/>
                    </a:prstGeom>
                    <a:ln>
                      <a:noFill/>
                    </a:ln>
                    <a:extLst>
                      <a:ext uri="{53640926-AAD7-44D8-BBD7-CCE9431645EC}">
                        <a14:shadowObscured xmlns:a14="http://schemas.microsoft.com/office/drawing/2010/main"/>
                      </a:ext>
                    </a:extLst>
                  </pic:spPr>
                </pic:pic>
              </a:graphicData>
            </a:graphic>
          </wp:inline>
        </w:drawing>
      </w:r>
    </w:p>
    <w:p w14:paraId="51852DDF" w14:textId="4E7ECD6B" w:rsidR="00153DFA" w:rsidRPr="00067EED" w:rsidRDefault="009D38D5" w:rsidP="009D38D5">
      <w:pPr>
        <w:pStyle w:val="Descripcin"/>
        <w:jc w:val="center"/>
        <w:rPr>
          <w:lang w:val="en-GB"/>
        </w:rPr>
      </w:pPr>
      <w:r w:rsidRPr="00067EED">
        <w:t xml:space="preserve">Figure </w:t>
      </w:r>
      <w:r w:rsidRPr="00067EED">
        <w:fldChar w:fldCharType="begin"/>
      </w:r>
      <w:r w:rsidRPr="00067EED">
        <w:instrText xml:space="preserve"> SEQ Figure \* ARABIC </w:instrText>
      </w:r>
      <w:r w:rsidRPr="00067EED">
        <w:fldChar w:fldCharType="separate"/>
      </w:r>
      <w:r w:rsidR="001217DD" w:rsidRPr="00067EED">
        <w:rPr>
          <w:noProof/>
        </w:rPr>
        <w:t>1</w:t>
      </w:r>
      <w:r w:rsidRPr="00067EED">
        <w:fldChar w:fldCharType="end"/>
      </w:r>
      <w:r w:rsidRPr="00067EED">
        <w:t xml:space="preserve">. a) </w:t>
      </w:r>
      <w:r w:rsidR="003F0FC8" w:rsidRPr="00067EED">
        <w:t>ANN</w:t>
      </w:r>
      <w:r w:rsidRPr="00067EED">
        <w:t xml:space="preserve"> architecture for the predictive model, b) </w:t>
      </w:r>
      <w:r w:rsidR="00543A3A" w:rsidRPr="00067EED">
        <w:t>Gradient</w:t>
      </w:r>
      <w:r w:rsidR="005F37AF" w:rsidRPr="00067EED">
        <w:t xml:space="preserve"> Boosting</w:t>
      </w:r>
      <w:r w:rsidR="00543A3A" w:rsidRPr="00067EED">
        <w:t xml:space="preserve"> </w:t>
      </w:r>
      <w:r w:rsidR="00754975" w:rsidRPr="00067EED">
        <w:t>v</w:t>
      </w:r>
      <w:r w:rsidR="00543A3A" w:rsidRPr="00067EED">
        <w:t xml:space="preserve">ariable importance coefficient chart, and c) </w:t>
      </w:r>
      <w:r w:rsidR="00754975" w:rsidRPr="00067EED">
        <w:t>v</w:t>
      </w:r>
      <w:r w:rsidR="00C23975" w:rsidRPr="00067EED">
        <w:t>ariable correlation matrix</w:t>
      </w:r>
      <w:r w:rsidR="005F37AF" w:rsidRPr="00067EED">
        <w:t xml:space="preserve"> </w:t>
      </w:r>
    </w:p>
    <w:p w14:paraId="00C0970F" w14:textId="158A5F05" w:rsidR="00A91E1D" w:rsidRPr="00067EED" w:rsidRDefault="00982C0A" w:rsidP="0008416C">
      <w:pPr>
        <w:pStyle w:val="Els-body-text"/>
        <w:rPr>
          <w:lang w:val="en-GB"/>
        </w:rPr>
      </w:pPr>
      <w:r w:rsidRPr="00067EED">
        <w:rPr>
          <w:lang w:val="en-GB"/>
        </w:rPr>
        <w:t xml:space="preserve">Besides, the significance of the input values </w:t>
      </w:r>
      <w:r w:rsidR="00DD6137" w:rsidRPr="00067EED">
        <w:rPr>
          <w:lang w:val="en-GB"/>
        </w:rPr>
        <w:t>concerning</w:t>
      </w:r>
      <w:r w:rsidRPr="00067EED">
        <w:rPr>
          <w:lang w:val="en-GB"/>
        </w:rPr>
        <w:t xml:space="preserve"> each </w:t>
      </w:r>
      <w:r w:rsidR="0082070F" w:rsidRPr="00067EED">
        <w:rPr>
          <w:lang w:val="en-GB"/>
        </w:rPr>
        <w:t xml:space="preserve">output is </w:t>
      </w:r>
      <w:r w:rsidR="00DD6137" w:rsidRPr="00067EED">
        <w:rPr>
          <w:lang w:val="en-GB"/>
        </w:rPr>
        <w:t xml:space="preserve">assessed through </w:t>
      </w:r>
      <w:r w:rsidR="003360A7" w:rsidRPr="00067EED">
        <w:rPr>
          <w:lang w:val="en-GB"/>
        </w:rPr>
        <w:t>a gradient-boosting approach</w:t>
      </w:r>
      <w:r w:rsidR="00E97837" w:rsidRPr="00067EED">
        <w:rPr>
          <w:lang w:val="en-GB"/>
        </w:rPr>
        <w:t xml:space="preserve"> (Figure 1.b)</w:t>
      </w:r>
      <w:r w:rsidR="00604371" w:rsidRPr="00067EED">
        <w:rPr>
          <w:lang w:val="en-GB"/>
        </w:rPr>
        <w:t xml:space="preserve">, </w:t>
      </w:r>
      <w:r w:rsidR="00E97837" w:rsidRPr="00067EED">
        <w:rPr>
          <w:lang w:val="en-GB"/>
        </w:rPr>
        <w:t>to</w:t>
      </w:r>
      <w:r w:rsidR="00604371" w:rsidRPr="00067EED">
        <w:rPr>
          <w:lang w:val="en-GB"/>
        </w:rPr>
        <w:t xml:space="preserve"> </w:t>
      </w:r>
      <w:r w:rsidR="00CD2B90" w:rsidRPr="00067EED">
        <w:rPr>
          <w:lang w:val="en-GB"/>
        </w:rPr>
        <w:t xml:space="preserve">examine potential </w:t>
      </w:r>
      <w:r w:rsidR="00604371" w:rsidRPr="00067EED">
        <w:rPr>
          <w:lang w:val="en-GB"/>
        </w:rPr>
        <w:t>non-linear</w:t>
      </w:r>
      <w:r w:rsidR="00E97837" w:rsidRPr="00067EED">
        <w:rPr>
          <w:lang w:val="en-GB"/>
        </w:rPr>
        <w:t>ities</w:t>
      </w:r>
      <w:r w:rsidR="00604371" w:rsidRPr="00067EED">
        <w:rPr>
          <w:lang w:val="en-GB"/>
        </w:rPr>
        <w:t xml:space="preserve"> </w:t>
      </w:r>
      <w:r w:rsidR="00CD2B90" w:rsidRPr="00067EED">
        <w:rPr>
          <w:lang w:val="en-GB"/>
        </w:rPr>
        <w:t xml:space="preserve">in </w:t>
      </w:r>
      <w:r w:rsidR="00E97837" w:rsidRPr="00067EED">
        <w:rPr>
          <w:lang w:val="en-GB"/>
        </w:rPr>
        <w:t>the system</w:t>
      </w:r>
      <w:r w:rsidR="0082070F" w:rsidRPr="00067EED">
        <w:rPr>
          <w:lang w:val="en-GB"/>
        </w:rPr>
        <w:t xml:space="preserve">. </w:t>
      </w:r>
      <w:r w:rsidR="000B52CC" w:rsidRPr="00067EED">
        <w:rPr>
          <w:lang w:val="en-GB"/>
        </w:rPr>
        <w:t xml:space="preserve">For both output variables, the </w:t>
      </w:r>
      <w:r w:rsidR="00CD2B90" w:rsidRPr="00067EED">
        <w:rPr>
          <w:lang w:val="en-GB"/>
        </w:rPr>
        <w:t xml:space="preserve">applied </w:t>
      </w:r>
      <w:r w:rsidR="000B52CC" w:rsidRPr="00067EED">
        <w:rPr>
          <w:lang w:val="en-GB"/>
        </w:rPr>
        <w:t>current density (X</w:t>
      </w:r>
      <w:r w:rsidR="00604371" w:rsidRPr="00067EED">
        <w:rPr>
          <w:vertAlign w:val="subscript"/>
          <w:lang w:val="en-GB"/>
        </w:rPr>
        <w:t>2</w:t>
      </w:r>
      <w:r w:rsidR="00604371" w:rsidRPr="00067EED">
        <w:rPr>
          <w:lang w:val="en-GB"/>
        </w:rPr>
        <w:t>)</w:t>
      </w:r>
      <w:r w:rsidR="000B52CC" w:rsidRPr="00067EED">
        <w:rPr>
          <w:lang w:val="en-GB"/>
        </w:rPr>
        <w:t xml:space="preserve"> </w:t>
      </w:r>
      <w:r w:rsidR="00CD2B90" w:rsidRPr="00067EED">
        <w:rPr>
          <w:lang w:val="en-GB"/>
        </w:rPr>
        <w:t>exhibits the</w:t>
      </w:r>
      <w:r w:rsidR="00604371" w:rsidRPr="00067EED">
        <w:rPr>
          <w:lang w:val="en-GB"/>
        </w:rPr>
        <w:t xml:space="preserve"> highe</w:t>
      </w:r>
      <w:r w:rsidR="00CD2B90" w:rsidRPr="00067EED">
        <w:rPr>
          <w:lang w:val="en-GB"/>
        </w:rPr>
        <w:t>st</w:t>
      </w:r>
      <w:r w:rsidR="00604371" w:rsidRPr="00067EED">
        <w:rPr>
          <w:lang w:val="en-GB"/>
        </w:rPr>
        <w:t xml:space="preserve"> impact</w:t>
      </w:r>
      <w:r w:rsidR="00500A7F" w:rsidRPr="00067EED">
        <w:rPr>
          <w:lang w:val="en-GB"/>
        </w:rPr>
        <w:t xml:space="preserve">, with a coefficient </w:t>
      </w:r>
      <w:r w:rsidR="00CD2B90" w:rsidRPr="00067EED">
        <w:rPr>
          <w:lang w:val="en-GB"/>
        </w:rPr>
        <w:t xml:space="preserve">exceeding </w:t>
      </w:r>
      <w:r w:rsidR="00500A7F" w:rsidRPr="00067EED">
        <w:rPr>
          <w:lang w:val="en-GB"/>
        </w:rPr>
        <w:t xml:space="preserve">0.8. </w:t>
      </w:r>
      <w:r w:rsidR="00744BD2" w:rsidRPr="00067EED">
        <w:rPr>
          <w:lang w:val="en-GB"/>
        </w:rPr>
        <w:t xml:space="preserve">Regarding </w:t>
      </w:r>
      <w:r w:rsidR="00AC6CC5" w:rsidRPr="00067EED">
        <w:rPr>
          <w:lang w:val="en-GB"/>
        </w:rPr>
        <w:t xml:space="preserve">the correlation </w:t>
      </w:r>
      <w:r w:rsidR="00CD2B90" w:rsidRPr="00067EED">
        <w:rPr>
          <w:lang w:val="en-GB"/>
        </w:rPr>
        <w:t>among</w:t>
      </w:r>
      <w:r w:rsidR="00AC6CC5" w:rsidRPr="00067EED">
        <w:rPr>
          <w:lang w:val="en-GB"/>
        </w:rPr>
        <w:t xml:space="preserve"> different variables (Figure 1.c)</w:t>
      </w:r>
      <w:r w:rsidR="00050021" w:rsidRPr="00067EED">
        <w:rPr>
          <w:lang w:val="en-GB"/>
        </w:rPr>
        <w:t xml:space="preserve">, </w:t>
      </w:r>
      <w:r w:rsidR="00CD2B90" w:rsidRPr="00067EED">
        <w:rPr>
          <w:lang w:val="en-GB"/>
        </w:rPr>
        <w:t xml:space="preserve">it is evident that </w:t>
      </w:r>
      <w:r w:rsidR="00050021" w:rsidRPr="00067EED">
        <w:rPr>
          <w:lang w:val="en-GB"/>
        </w:rPr>
        <w:t xml:space="preserve">the </w:t>
      </w:r>
      <w:r w:rsidR="00A603A6" w:rsidRPr="00067EED">
        <w:rPr>
          <w:lang w:val="en-GB"/>
        </w:rPr>
        <w:t xml:space="preserve">correlation values are </w:t>
      </w:r>
      <w:r w:rsidR="00CD2B90" w:rsidRPr="00067EED">
        <w:rPr>
          <w:lang w:val="en-GB"/>
        </w:rPr>
        <w:t xml:space="preserve">below </w:t>
      </w:r>
      <w:r w:rsidR="00A603A6" w:rsidRPr="00067EED">
        <w:rPr>
          <w:lang w:val="en-GB"/>
        </w:rPr>
        <w:t xml:space="preserve">0.4, </w:t>
      </w:r>
      <w:r w:rsidR="00CD2B90" w:rsidRPr="00067EED">
        <w:rPr>
          <w:lang w:val="en-GB"/>
        </w:rPr>
        <w:t>indicating weak</w:t>
      </w:r>
      <w:r w:rsidR="00A603A6" w:rsidRPr="00067EED">
        <w:rPr>
          <w:lang w:val="en-GB"/>
        </w:rPr>
        <w:t xml:space="preserve"> relation</w:t>
      </w:r>
      <w:r w:rsidR="0007779C" w:rsidRPr="00067EED">
        <w:rPr>
          <w:lang w:val="en-GB"/>
        </w:rPr>
        <w:t>s</w:t>
      </w:r>
      <w:r w:rsidR="00CD2B90" w:rsidRPr="00067EED">
        <w:rPr>
          <w:lang w:val="en-GB"/>
        </w:rPr>
        <w:t>hips</w:t>
      </w:r>
      <w:r w:rsidR="00A603A6" w:rsidRPr="00067EED">
        <w:rPr>
          <w:lang w:val="en-GB"/>
        </w:rPr>
        <w:t xml:space="preserve"> between the different variables. </w:t>
      </w:r>
      <w:r w:rsidR="00CD2B90" w:rsidRPr="00067EED">
        <w:rPr>
          <w:lang w:val="en-GB"/>
        </w:rPr>
        <w:t>Notably</w:t>
      </w:r>
      <w:r w:rsidR="00A603A6" w:rsidRPr="00067EED">
        <w:rPr>
          <w:lang w:val="en-GB"/>
        </w:rPr>
        <w:t xml:space="preserve">, </w:t>
      </w:r>
      <w:r w:rsidR="00E52AD7" w:rsidRPr="00067EED">
        <w:rPr>
          <w:lang w:val="en-GB"/>
        </w:rPr>
        <w:t xml:space="preserve">the </w:t>
      </w:r>
      <w:r w:rsidR="00CD2B90" w:rsidRPr="00067EED">
        <w:rPr>
          <w:lang w:val="en-GB"/>
        </w:rPr>
        <w:t xml:space="preserve">most robust </w:t>
      </w:r>
      <w:r w:rsidR="000D71BD" w:rsidRPr="00067EED">
        <w:rPr>
          <w:lang w:val="en-GB"/>
        </w:rPr>
        <w:t xml:space="preserve">correlation is </w:t>
      </w:r>
      <w:r w:rsidR="00CD2B90" w:rsidRPr="00067EED">
        <w:rPr>
          <w:lang w:val="en-GB"/>
        </w:rPr>
        <w:t xml:space="preserve">observed </w:t>
      </w:r>
      <w:r w:rsidR="000D71BD" w:rsidRPr="00067EED">
        <w:rPr>
          <w:lang w:val="en-GB"/>
        </w:rPr>
        <w:t xml:space="preserve">between the current density </w:t>
      </w:r>
      <w:r w:rsidR="00886BAE" w:rsidRPr="00067EED">
        <w:rPr>
          <w:lang w:val="en-GB"/>
        </w:rPr>
        <w:t>(X</w:t>
      </w:r>
      <w:r w:rsidR="00886BAE" w:rsidRPr="00067EED">
        <w:rPr>
          <w:vertAlign w:val="subscript"/>
          <w:lang w:val="en-GB"/>
        </w:rPr>
        <w:t>2</w:t>
      </w:r>
      <w:r w:rsidR="00886BAE" w:rsidRPr="00067EED">
        <w:rPr>
          <w:lang w:val="en-GB"/>
        </w:rPr>
        <w:t>) and the CO</w:t>
      </w:r>
      <w:r w:rsidR="00886BAE" w:rsidRPr="00067EED">
        <w:rPr>
          <w:vertAlign w:val="subscript"/>
          <w:lang w:val="en-GB"/>
        </w:rPr>
        <w:t>2</w:t>
      </w:r>
      <w:r w:rsidR="00886BAE" w:rsidRPr="00067EED">
        <w:rPr>
          <w:lang w:val="en-GB"/>
        </w:rPr>
        <w:t xml:space="preserve"> flowrate (X</w:t>
      </w:r>
      <w:r w:rsidR="00886BAE" w:rsidRPr="00067EED">
        <w:rPr>
          <w:vertAlign w:val="subscript"/>
          <w:lang w:val="en-GB"/>
        </w:rPr>
        <w:t>1</w:t>
      </w:r>
      <w:r w:rsidR="00886BAE" w:rsidRPr="00067EED">
        <w:rPr>
          <w:lang w:val="en-GB"/>
        </w:rPr>
        <w:t xml:space="preserve">), </w:t>
      </w:r>
      <w:r w:rsidR="00CD2B90" w:rsidRPr="00067EED">
        <w:rPr>
          <w:lang w:val="en-GB"/>
        </w:rPr>
        <w:t xml:space="preserve">showing </w:t>
      </w:r>
      <w:r w:rsidR="00A91E1D" w:rsidRPr="00067EED">
        <w:rPr>
          <w:lang w:val="en-GB"/>
        </w:rPr>
        <w:t>an</w:t>
      </w:r>
      <w:r w:rsidR="00886BAE" w:rsidRPr="00067EED">
        <w:rPr>
          <w:lang w:val="en-GB"/>
        </w:rPr>
        <w:t xml:space="preserve"> inverse effect of </w:t>
      </w:r>
      <w:r w:rsidR="00A92AFF" w:rsidRPr="00067EED">
        <w:rPr>
          <w:lang w:val="en-GB"/>
        </w:rPr>
        <w:t xml:space="preserve">-0.363. </w:t>
      </w:r>
    </w:p>
    <w:p w14:paraId="5668420B" w14:textId="275F03CE" w:rsidR="00312E57" w:rsidRPr="00067EED" w:rsidRDefault="0009190D" w:rsidP="00270426">
      <w:pPr>
        <w:pStyle w:val="Els-body-text"/>
        <w:spacing w:before="240"/>
        <w:rPr>
          <w:lang w:val="en-GB"/>
        </w:rPr>
      </w:pPr>
      <w:r w:rsidRPr="00067EED">
        <w:rPr>
          <w:lang w:val="en-GB"/>
        </w:rPr>
        <w:t xml:space="preserve">Furthermore, the development of the </w:t>
      </w:r>
      <w:r w:rsidR="003F0FC8" w:rsidRPr="00067EED">
        <w:rPr>
          <w:lang w:val="en-GB"/>
        </w:rPr>
        <w:t>ANN</w:t>
      </w:r>
      <w:r w:rsidRPr="00067EED">
        <w:rPr>
          <w:lang w:val="en-GB"/>
        </w:rPr>
        <w:t xml:space="preserve"> </w:t>
      </w:r>
      <w:r w:rsidR="00C907E2" w:rsidRPr="00067EED">
        <w:rPr>
          <w:lang w:val="en-GB"/>
        </w:rPr>
        <w:t xml:space="preserve">enables </w:t>
      </w:r>
      <w:r w:rsidR="008B7337" w:rsidRPr="00067EED">
        <w:rPr>
          <w:lang w:val="en-GB"/>
        </w:rPr>
        <w:t xml:space="preserve">the </w:t>
      </w:r>
      <w:r w:rsidR="00C907E2" w:rsidRPr="00067EED">
        <w:rPr>
          <w:lang w:val="en-GB"/>
        </w:rPr>
        <w:t xml:space="preserve">derivation </w:t>
      </w:r>
      <w:r w:rsidR="006B32CF" w:rsidRPr="00067EED">
        <w:rPr>
          <w:lang w:val="en-GB"/>
        </w:rPr>
        <w:t xml:space="preserve">of an empirical mathematical model that </w:t>
      </w:r>
      <w:r w:rsidR="008B7337" w:rsidRPr="00067EED">
        <w:rPr>
          <w:lang w:val="en-GB"/>
        </w:rPr>
        <w:t>relates the</w:t>
      </w:r>
      <w:r w:rsidR="006B3BD9" w:rsidRPr="00067EED">
        <w:rPr>
          <w:lang w:val="en-GB"/>
        </w:rPr>
        <w:t xml:space="preserve"> input and output variables</w:t>
      </w:r>
      <w:r w:rsidR="00C907E2" w:rsidRPr="00067EED">
        <w:rPr>
          <w:lang w:val="en-GB"/>
        </w:rPr>
        <w:t>.</w:t>
      </w:r>
      <w:r w:rsidR="00000F5C" w:rsidRPr="00067EED">
        <w:rPr>
          <w:lang w:val="en-GB"/>
        </w:rPr>
        <w:t xml:space="preserve"> </w:t>
      </w:r>
      <w:r w:rsidR="008645B8" w:rsidRPr="00067EED">
        <w:rPr>
          <w:lang w:val="en-GB"/>
        </w:rPr>
        <w:t xml:space="preserve">The </w:t>
      </w:r>
      <w:r w:rsidR="007014A0" w:rsidRPr="00067EED">
        <w:rPr>
          <w:lang w:val="en-GB"/>
        </w:rPr>
        <w:t xml:space="preserve">mathematical expressions </w:t>
      </w:r>
      <w:r w:rsidR="009821B5" w:rsidRPr="00067EED">
        <w:rPr>
          <w:lang w:val="en-GB"/>
        </w:rPr>
        <w:t>defining</w:t>
      </w:r>
      <w:r w:rsidR="007014A0" w:rsidRPr="00067EED">
        <w:rPr>
          <w:lang w:val="en-GB"/>
        </w:rPr>
        <w:t xml:space="preserve"> </w:t>
      </w:r>
      <w:r w:rsidR="008645B8" w:rsidRPr="00067EED">
        <w:rPr>
          <w:lang w:val="en-GB"/>
        </w:rPr>
        <w:t xml:space="preserve">the </w:t>
      </w:r>
      <w:r w:rsidR="009821B5" w:rsidRPr="00067EED">
        <w:rPr>
          <w:lang w:val="en-GB"/>
        </w:rPr>
        <w:t xml:space="preserve">architecture of the </w:t>
      </w:r>
      <w:r w:rsidR="00AA5E24" w:rsidRPr="00067EED">
        <w:rPr>
          <w:lang w:val="en-GB"/>
        </w:rPr>
        <w:t>ANN</w:t>
      </w:r>
      <w:r w:rsidR="007E20C7" w:rsidRPr="00067EED">
        <w:rPr>
          <w:lang w:val="en-GB"/>
        </w:rPr>
        <w:t xml:space="preserve"> </w:t>
      </w:r>
      <w:r w:rsidR="007014A0" w:rsidRPr="00067EED">
        <w:rPr>
          <w:lang w:val="en-GB"/>
        </w:rPr>
        <w:t>are manually extracted</w:t>
      </w:r>
      <w:r w:rsidR="007E20C7" w:rsidRPr="00067EED">
        <w:rPr>
          <w:lang w:val="en-GB"/>
        </w:rPr>
        <w:t xml:space="preserve"> </w:t>
      </w:r>
      <w:r w:rsidR="00AD494C" w:rsidRPr="00067EED">
        <w:rPr>
          <w:lang w:val="en-GB"/>
        </w:rPr>
        <w:t>and</w:t>
      </w:r>
      <w:r w:rsidR="006B3BD9" w:rsidRPr="00067EED">
        <w:rPr>
          <w:lang w:val="en-GB"/>
        </w:rPr>
        <w:t xml:space="preserve"> implemented as the </w:t>
      </w:r>
      <w:r w:rsidR="008B7337" w:rsidRPr="00067EED">
        <w:rPr>
          <w:lang w:val="en-GB"/>
        </w:rPr>
        <w:t xml:space="preserve">model equations </w:t>
      </w:r>
      <w:r w:rsidR="009821B5" w:rsidRPr="00067EED">
        <w:rPr>
          <w:lang w:val="en-GB"/>
        </w:rPr>
        <w:t xml:space="preserve">in </w:t>
      </w:r>
      <w:r w:rsidR="008B7337" w:rsidRPr="00067EED">
        <w:rPr>
          <w:lang w:val="en-GB"/>
        </w:rPr>
        <w:t xml:space="preserve">the optimization problem </w:t>
      </w:r>
      <w:r w:rsidR="004049A2" w:rsidRPr="00067EED">
        <w:rPr>
          <w:lang w:val="en-GB"/>
        </w:rPr>
        <w:t>presented below.</w:t>
      </w:r>
    </w:p>
    <w:p w14:paraId="35867418" w14:textId="6F5F1409" w:rsidR="004049A2" w:rsidRDefault="004049A2" w:rsidP="004049A2">
      <w:pPr>
        <w:pStyle w:val="Els-2ndorder-head"/>
      </w:pPr>
      <w:r>
        <w:lastRenderedPageBreak/>
        <w:t>Case study</w:t>
      </w:r>
    </w:p>
    <w:p w14:paraId="4B945DCD" w14:textId="6EC6A49E" w:rsidR="005C7216" w:rsidRPr="004049A2" w:rsidRDefault="00EF3C14" w:rsidP="004049A2">
      <w:pPr>
        <w:pStyle w:val="Els-body-text"/>
      </w:pPr>
      <w:r>
        <w:t>The optimization problem</w:t>
      </w:r>
      <w:r w:rsidR="00266026">
        <w:t>, centered</w:t>
      </w:r>
      <w:r>
        <w:t xml:space="preserve"> on the </w:t>
      </w:r>
      <w:r w:rsidR="009A5259">
        <w:t>cement</w:t>
      </w:r>
      <w:r>
        <w:t xml:space="preserve"> </w:t>
      </w:r>
      <w:r w:rsidR="000064EC">
        <w:t>industry</w:t>
      </w:r>
      <w:r w:rsidR="00266026">
        <w:t>,</w:t>
      </w:r>
      <w:r>
        <w:t xml:space="preserve"> </w:t>
      </w:r>
      <w:r w:rsidR="009A3A1A">
        <w:t xml:space="preserve">considers </w:t>
      </w:r>
      <w:r w:rsidR="000064EC">
        <w:t xml:space="preserve">an </w:t>
      </w:r>
      <w:r w:rsidR="009F0FC5">
        <w:t>annual</w:t>
      </w:r>
      <w:r w:rsidR="000064EC">
        <w:t xml:space="preserve"> demand of 100 t of formic acid. Furthermore, the </w:t>
      </w:r>
      <w:r w:rsidR="00266026">
        <w:t xml:space="preserve">chosen </w:t>
      </w:r>
      <w:r w:rsidR="00B80CA8">
        <w:t>CO</w:t>
      </w:r>
      <w:r w:rsidR="00B80CA8" w:rsidRPr="00B80CA8">
        <w:rPr>
          <w:vertAlign w:val="subscript"/>
        </w:rPr>
        <w:t>2</w:t>
      </w:r>
      <w:r w:rsidR="00B80CA8">
        <w:t xml:space="preserve"> capture technology for the initial case study is MEA</w:t>
      </w:r>
      <w:r w:rsidR="009A3A1A">
        <w:t xml:space="preserve"> (</w:t>
      </w:r>
      <w:proofErr w:type="spellStart"/>
      <w:r w:rsidR="00152B68" w:rsidRPr="00152B68">
        <w:t>Monoethanolamine</w:t>
      </w:r>
      <w:proofErr w:type="spellEnd"/>
      <w:r w:rsidR="00152B68">
        <w:t>)</w:t>
      </w:r>
      <w:r w:rsidR="00B80CA8">
        <w:t xml:space="preserve"> absorption, </w:t>
      </w:r>
      <w:r w:rsidR="00050C51">
        <w:t xml:space="preserve">recognized as one </w:t>
      </w:r>
      <w:r w:rsidR="00C0189A">
        <w:t xml:space="preserve">of the </w:t>
      </w:r>
      <w:r w:rsidR="003820B4">
        <w:t xml:space="preserve">most </w:t>
      </w:r>
      <w:r w:rsidR="00050C51">
        <w:t xml:space="preserve">advanced </w:t>
      </w:r>
      <w:r w:rsidR="003820B4">
        <w:t xml:space="preserve">and competitive systems, with </w:t>
      </w:r>
      <w:r w:rsidR="009F0FC5">
        <w:t>an</w:t>
      </w:r>
      <w:r w:rsidR="003820B4">
        <w:t xml:space="preserve"> </w:t>
      </w:r>
      <w:r w:rsidR="009F0FC5">
        <w:t xml:space="preserve">estimated capture cost of </w:t>
      </w:r>
      <w:r w:rsidR="002E45AF">
        <w:t xml:space="preserve">63 </w:t>
      </w:r>
      <w:r w:rsidR="00AD2B70">
        <w:t>€ t CO</w:t>
      </w:r>
      <w:r w:rsidR="00AD2B70" w:rsidRPr="00AD2B70">
        <w:rPr>
          <w:vertAlign w:val="subscript"/>
        </w:rPr>
        <w:t>2</w:t>
      </w:r>
      <w:r w:rsidR="00AD2B70">
        <w:rPr>
          <w:vertAlign w:val="superscript"/>
        </w:rPr>
        <w:t>-1</w:t>
      </w:r>
      <w:r w:rsidR="001B58C5">
        <w:t xml:space="preserve"> </w:t>
      </w:r>
      <w:sdt>
        <w:sdtPr>
          <w:rPr>
            <w:color w:val="000000"/>
          </w:rPr>
          <w:tag w:val="MENDELEY_CITATION_v3_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"/>
          <w:id w:val="-1964177814"/>
          <w:placeholder>
            <w:docPart w:val="DefaultPlaceholder_-1854013440"/>
          </w:placeholder>
        </w:sdtPr>
        <w:sdtEndPr/>
        <w:sdtContent>
          <w:r w:rsidR="00871811" w:rsidRPr="00871811">
            <w:rPr>
              <w:color w:val="000000"/>
            </w:rPr>
            <w:t>(Wang et al., 2017)</w:t>
          </w:r>
        </w:sdtContent>
      </w:sdt>
      <w:r w:rsidR="00AD2B70">
        <w:t xml:space="preserve">. </w:t>
      </w:r>
    </w:p>
    <w:p w14:paraId="3835A1CA" w14:textId="790BDDA8" w:rsidR="004049A2" w:rsidRDefault="00D32A1D" w:rsidP="00270426">
      <w:pPr>
        <w:pStyle w:val="Els-body-text"/>
        <w:spacing w:before="240"/>
      </w:pPr>
      <w:r>
        <w:t xml:space="preserve">In this </w:t>
      </w:r>
      <w:r w:rsidR="00050C51">
        <w:t>context</w:t>
      </w:r>
      <w:r>
        <w:t xml:space="preserve">, the </w:t>
      </w:r>
      <w:r w:rsidR="00050C51">
        <w:t xml:space="preserve">outcomes reveal </w:t>
      </w:r>
      <w:r w:rsidR="008223C7">
        <w:t>that the objective function (overall cost) has a negative value of -76476</w:t>
      </w:r>
      <w:r w:rsidR="00090CFD">
        <w:t xml:space="preserve"> € y</w:t>
      </w:r>
      <w:r w:rsidR="00090CFD" w:rsidRPr="00090CFD">
        <w:rPr>
          <w:vertAlign w:val="superscript"/>
        </w:rPr>
        <w:t>-1</w:t>
      </w:r>
      <w:r w:rsidR="008223C7">
        <w:t xml:space="preserve">, </w:t>
      </w:r>
      <w:r w:rsidR="00466185">
        <w:t>meaning</w:t>
      </w:r>
      <w:r w:rsidR="00EA3DEF">
        <w:t xml:space="preserve"> significant savings</w:t>
      </w:r>
      <w:r w:rsidR="00196A6B">
        <w:t xml:space="preserve"> </w:t>
      </w:r>
      <w:r w:rsidR="00050C51">
        <w:t xml:space="preserve">with the implementation of </w:t>
      </w:r>
      <w:r w:rsidR="00196A6B">
        <w:t>the ERCO</w:t>
      </w:r>
      <w:r w:rsidR="00196A6B" w:rsidRPr="00090CFD">
        <w:rPr>
          <w:vertAlign w:val="subscript"/>
        </w:rPr>
        <w:t>2</w:t>
      </w:r>
      <w:r w:rsidR="00196A6B">
        <w:t xml:space="preserve"> </w:t>
      </w:r>
      <w:r w:rsidR="00883CF5">
        <w:t>installation</w:t>
      </w:r>
      <w:r w:rsidR="00582E9C">
        <w:t xml:space="preserve">. The CAPEX is </w:t>
      </w:r>
      <w:r w:rsidR="00BA114A">
        <w:t>estimated at 36228 € y</w:t>
      </w:r>
      <w:r w:rsidR="00BA114A" w:rsidRPr="000C5582">
        <w:rPr>
          <w:vertAlign w:val="superscript"/>
        </w:rPr>
        <w:t>-1</w:t>
      </w:r>
      <w:r w:rsidR="00BA114A">
        <w:t xml:space="preserve">, while the OPEX is </w:t>
      </w:r>
      <w:r w:rsidR="000C5582">
        <w:t>-112704 € y</w:t>
      </w:r>
      <w:r w:rsidR="000C5582" w:rsidRPr="000C5582">
        <w:rPr>
          <w:vertAlign w:val="superscript"/>
        </w:rPr>
        <w:t>-1</w:t>
      </w:r>
      <w:r w:rsidR="00D5442A">
        <w:t>. Th</w:t>
      </w:r>
      <w:r w:rsidR="000C5582">
        <w:t xml:space="preserve">e </w:t>
      </w:r>
      <w:r w:rsidR="00050C51">
        <w:t xml:space="preserve">positive </w:t>
      </w:r>
      <w:r w:rsidR="000C5582">
        <w:t>economic</w:t>
      </w:r>
      <w:r w:rsidR="00D5442A">
        <w:t xml:space="preserve"> balance is </w:t>
      </w:r>
      <w:r w:rsidR="00883CF5">
        <w:t xml:space="preserve">primarily due to </w:t>
      </w:r>
      <w:r w:rsidR="00D5442A">
        <w:t xml:space="preserve">OPEX, </w:t>
      </w:r>
      <w:r w:rsidR="00883CF5">
        <w:t>where</w:t>
      </w:r>
      <w:r w:rsidR="00340867">
        <w:t xml:space="preserve"> savings related </w:t>
      </w:r>
      <w:r w:rsidR="009D6F17">
        <w:t>to</w:t>
      </w:r>
      <w:r w:rsidR="00340867">
        <w:t xml:space="preserve"> the </w:t>
      </w:r>
      <w:r w:rsidR="00050C51">
        <w:t xml:space="preserve">costs of </w:t>
      </w:r>
      <w:r w:rsidR="00340867">
        <w:t xml:space="preserve">emission </w:t>
      </w:r>
      <w:r w:rsidR="009D6F17">
        <w:t>rights</w:t>
      </w:r>
      <w:r w:rsidR="00340867">
        <w:t xml:space="preserve"> make this technology economically </w:t>
      </w:r>
      <w:r w:rsidR="00883CF5">
        <w:t>viable</w:t>
      </w:r>
      <w:r w:rsidR="00090CFD">
        <w:t>.</w:t>
      </w:r>
      <w:r w:rsidR="003F2884">
        <w:t xml:space="preserve"> The </w:t>
      </w:r>
      <w:r w:rsidR="00104A87">
        <w:t xml:space="preserve">optimal </w:t>
      </w:r>
      <w:r w:rsidR="00022409">
        <w:t>reactor</w:t>
      </w:r>
      <w:r w:rsidR="00104A87">
        <w:t xml:space="preserve"> </w:t>
      </w:r>
      <w:r w:rsidR="00022409">
        <w:t>geometric</w:t>
      </w:r>
      <w:r w:rsidR="00104A87">
        <w:t xml:space="preserve"> area is determined at 6.71 m</w:t>
      </w:r>
      <w:r w:rsidR="00104A87" w:rsidRPr="00022409">
        <w:rPr>
          <w:vertAlign w:val="superscript"/>
        </w:rPr>
        <w:t>2</w:t>
      </w:r>
      <w:r w:rsidR="00104A87">
        <w:t>, producing 9.67 t of formic acid</w:t>
      </w:r>
      <w:r w:rsidR="000E5E7F">
        <w:t xml:space="preserve"> per year,</w:t>
      </w:r>
      <w:r w:rsidR="00104A87">
        <w:t xml:space="preserve"> with a concentration of </w:t>
      </w:r>
      <w:r w:rsidR="00022409">
        <w:t>106.62 g l</w:t>
      </w:r>
      <w:r w:rsidR="00022409" w:rsidRPr="00022409">
        <w:rPr>
          <w:vertAlign w:val="superscript"/>
        </w:rPr>
        <w:t>-1</w:t>
      </w:r>
      <w:r w:rsidR="00022409">
        <w:t xml:space="preserve">, </w:t>
      </w:r>
      <w:r w:rsidR="00F0172E">
        <w:t>meeting the</w:t>
      </w:r>
      <w:r w:rsidR="00022409">
        <w:t xml:space="preserve"> </w:t>
      </w:r>
      <w:r w:rsidR="00D7620D">
        <w:t>required product</w:t>
      </w:r>
      <w:r w:rsidR="00F0172E" w:rsidRPr="00F0172E">
        <w:t xml:space="preserve"> </w:t>
      </w:r>
      <w:r w:rsidR="00F0172E">
        <w:t>quality</w:t>
      </w:r>
      <w:r w:rsidR="00D7620D">
        <w:t xml:space="preserve">. </w:t>
      </w:r>
      <w:r w:rsidR="008B142C">
        <w:t>Furthermore, the operational variables of the three-compartment electrochemical cell are established</w:t>
      </w:r>
      <w:r w:rsidR="00E21020">
        <w:t>, with</w:t>
      </w:r>
      <w:r w:rsidR="008B142C">
        <w:t xml:space="preserve"> a CO</w:t>
      </w:r>
      <w:r w:rsidR="008B142C" w:rsidRPr="008378FD">
        <w:rPr>
          <w:vertAlign w:val="subscript"/>
        </w:rPr>
        <w:t>2</w:t>
      </w:r>
      <w:r w:rsidR="008B142C">
        <w:t xml:space="preserve"> flowrate </w:t>
      </w:r>
      <w:r w:rsidR="008378FD">
        <w:t>of 60.3 l min</w:t>
      </w:r>
      <w:r w:rsidR="008378FD">
        <w:rPr>
          <w:vertAlign w:val="superscript"/>
        </w:rPr>
        <w:t>-1</w:t>
      </w:r>
      <w:r w:rsidR="008C5687">
        <w:t>, a current density of 200 mA cm</w:t>
      </w:r>
      <w:r w:rsidR="008C5687" w:rsidRPr="008C5687">
        <w:rPr>
          <w:vertAlign w:val="superscript"/>
        </w:rPr>
        <w:t>-2</w:t>
      </w:r>
      <w:r w:rsidR="008C5687">
        <w:t xml:space="preserve">, a </w:t>
      </w:r>
      <w:r w:rsidR="0012392F">
        <w:t>water content</w:t>
      </w:r>
      <w:r w:rsidR="008C5687">
        <w:t xml:space="preserve"> in the CO</w:t>
      </w:r>
      <w:r w:rsidR="008C5687" w:rsidRPr="008C5687">
        <w:rPr>
          <w:vertAlign w:val="subscript"/>
        </w:rPr>
        <w:t>2</w:t>
      </w:r>
      <w:r w:rsidR="008C5687">
        <w:t xml:space="preserve"> feed stream of 0.5 g l</w:t>
      </w:r>
      <w:r w:rsidR="008C5687" w:rsidRPr="008C5687">
        <w:rPr>
          <w:vertAlign w:val="superscript"/>
        </w:rPr>
        <w:t>-1</w:t>
      </w:r>
      <w:r w:rsidR="00853ABC">
        <w:t xml:space="preserve">, and a water central flow of </w:t>
      </w:r>
      <w:r w:rsidR="007E1AC0">
        <w:t>0.172 l min</w:t>
      </w:r>
      <w:r w:rsidR="007E1AC0" w:rsidRPr="007E1AC0">
        <w:rPr>
          <w:vertAlign w:val="superscript"/>
        </w:rPr>
        <w:t>-1</w:t>
      </w:r>
      <w:r w:rsidR="007E1AC0">
        <w:t xml:space="preserve"> m</w:t>
      </w:r>
      <w:r w:rsidR="007E1AC0" w:rsidRPr="007E1AC0">
        <w:rPr>
          <w:vertAlign w:val="superscript"/>
        </w:rPr>
        <w:t>-2</w:t>
      </w:r>
      <w:r w:rsidR="007E1AC0">
        <w:t>.</w:t>
      </w:r>
    </w:p>
    <w:p w14:paraId="565B63CE" w14:textId="6B754B79" w:rsidR="001217DD" w:rsidRDefault="005F522D" w:rsidP="00D94FC0">
      <w:pPr>
        <w:pStyle w:val="Els-body-text"/>
        <w:spacing w:before="240"/>
      </w:pPr>
      <w:r>
        <w:t xml:space="preserve">Besides, the influence of external factors on the </w:t>
      </w:r>
      <w:r w:rsidR="00D777E3">
        <w:t>objective function, such as the electricity price, emission rights price</w:t>
      </w:r>
      <w:r w:rsidR="00D26A18">
        <w:t>,</w:t>
      </w:r>
      <w:r w:rsidR="00D777E3">
        <w:t xml:space="preserve"> or formic acid market price, </w:t>
      </w:r>
      <w:r w:rsidR="00BA7105">
        <w:t xml:space="preserve">is </w:t>
      </w:r>
      <w:r>
        <w:t xml:space="preserve">assessed </w:t>
      </w:r>
      <w:r w:rsidR="00BA7105">
        <w:t xml:space="preserve">through </w:t>
      </w:r>
      <w:r>
        <w:t>diff</w:t>
      </w:r>
      <w:r w:rsidR="00D777E3">
        <w:t>erent sen</w:t>
      </w:r>
      <w:r w:rsidR="00AB11F2">
        <w:t>si</w:t>
      </w:r>
      <w:r w:rsidR="00D777E3">
        <w:t>ti</w:t>
      </w:r>
      <w:r w:rsidR="00AB11F2">
        <w:t>vity analyses</w:t>
      </w:r>
      <w:r w:rsidR="00B97C74">
        <w:t xml:space="preserve">, </w:t>
      </w:r>
      <w:r w:rsidR="00D94FC0">
        <w:t>as shown</w:t>
      </w:r>
      <w:r w:rsidR="00B97C74">
        <w:t xml:space="preserve"> in Figure 2</w:t>
      </w:r>
      <w:r w:rsidR="001217DD">
        <w:t>.</w:t>
      </w:r>
      <w:r w:rsidR="00D94FC0">
        <w:t xml:space="preserve"> </w:t>
      </w:r>
      <w:r w:rsidR="004D5DCB">
        <w:t xml:space="preserve"> </w:t>
      </w:r>
      <w:r w:rsidR="005742C2" w:rsidRPr="00DA7006">
        <w:t xml:space="preserve">As observed, variations in electricity prices do </w:t>
      </w:r>
      <w:r w:rsidR="00922E38" w:rsidRPr="00DA7006">
        <w:t>not</w:t>
      </w:r>
      <w:r w:rsidR="005742C2" w:rsidRPr="00DA7006">
        <w:t xml:space="preserve"> </w:t>
      </w:r>
      <w:r w:rsidR="00AB2EAB" w:rsidRPr="00DA7006">
        <w:t>significantly</w:t>
      </w:r>
      <w:r w:rsidR="00014A25" w:rsidRPr="00DA7006">
        <w:t xml:space="preserve"> </w:t>
      </w:r>
      <w:r w:rsidR="007E43AC" w:rsidRPr="00DA7006">
        <w:t xml:space="preserve">affect </w:t>
      </w:r>
      <w:r w:rsidR="00014A25" w:rsidRPr="00DA7006">
        <w:t>the overall cost of the process</w:t>
      </w:r>
      <w:r w:rsidR="007E43AC">
        <w:t>.</w:t>
      </w:r>
      <w:r w:rsidR="007E43AC" w:rsidRPr="00DA7006">
        <w:t xml:space="preserve"> </w:t>
      </w:r>
      <w:r w:rsidR="007E43AC">
        <w:t>This</w:t>
      </w:r>
      <w:r w:rsidR="007E43AC" w:rsidRPr="00DA7006">
        <w:t xml:space="preserve"> </w:t>
      </w:r>
      <w:r w:rsidR="00014A25" w:rsidRPr="00DA7006">
        <w:t xml:space="preserve">can be attributed to </w:t>
      </w:r>
      <w:r w:rsidR="007E43AC">
        <w:t>the</w:t>
      </w:r>
      <w:r w:rsidR="007E43AC" w:rsidRPr="00DA7006">
        <w:t xml:space="preserve"> </w:t>
      </w:r>
      <w:r w:rsidR="00014A25" w:rsidRPr="00DA7006">
        <w:t xml:space="preserve">higher relevance of </w:t>
      </w:r>
      <w:r w:rsidR="00922E38" w:rsidRPr="00DA7006">
        <w:t>CO</w:t>
      </w:r>
      <w:r w:rsidR="00922E38" w:rsidRPr="00DA0819">
        <w:rPr>
          <w:vertAlign w:val="subscript"/>
        </w:rPr>
        <w:t>2</w:t>
      </w:r>
      <w:r w:rsidR="00922E38" w:rsidRPr="00DA7006">
        <w:t xml:space="preserve"> emission and capture and formic acid costs.</w:t>
      </w:r>
      <w:r w:rsidR="00594756" w:rsidRPr="00DA7006">
        <w:t xml:space="preserve"> </w:t>
      </w:r>
      <w:r w:rsidR="00877C64">
        <w:t>Regardi</w:t>
      </w:r>
      <w:r w:rsidR="0099395F">
        <w:t>n</w:t>
      </w:r>
      <w:r w:rsidR="00877C64">
        <w:t>g</w:t>
      </w:r>
      <w:r w:rsidR="00594756" w:rsidRPr="00DA7006">
        <w:t xml:space="preserve"> the </w:t>
      </w:r>
      <w:r w:rsidR="00100DDD" w:rsidRPr="00DA7006">
        <w:t>CO</w:t>
      </w:r>
      <w:r w:rsidR="00100DDD" w:rsidRPr="00DA0819">
        <w:rPr>
          <w:vertAlign w:val="subscript"/>
        </w:rPr>
        <w:t>2</w:t>
      </w:r>
      <w:r w:rsidR="00100DDD" w:rsidRPr="00DA7006">
        <w:t xml:space="preserve"> </w:t>
      </w:r>
      <w:r w:rsidR="00594756" w:rsidRPr="00DA7006">
        <w:t xml:space="preserve">emission right cost, economic viability </w:t>
      </w:r>
      <w:r w:rsidR="00DA0819">
        <w:t>is dependent</w:t>
      </w:r>
      <w:r w:rsidR="00594756" w:rsidRPr="00DA7006">
        <w:t xml:space="preserve"> on its price. </w:t>
      </w:r>
      <w:r w:rsidR="002272FE">
        <w:t>In</w:t>
      </w:r>
      <w:r w:rsidR="00100DDD" w:rsidRPr="00DA7006">
        <w:t xml:space="preserve"> cases </w:t>
      </w:r>
      <w:r w:rsidR="002272FE">
        <w:t>where</w:t>
      </w:r>
      <w:r w:rsidR="00100DDD" w:rsidRPr="00DA7006">
        <w:t xml:space="preserve"> the </w:t>
      </w:r>
      <w:r w:rsidR="009846D2" w:rsidRPr="00DA7006">
        <w:t>ETS</w:t>
      </w:r>
      <w:r w:rsidR="00C64BA7">
        <w:t xml:space="preserve"> price</w:t>
      </w:r>
      <w:r w:rsidR="009846D2" w:rsidRPr="00DA7006">
        <w:t xml:space="preserve"> is lower than the capture cost per </w:t>
      </w:r>
      <w:r w:rsidR="00D244BC" w:rsidRPr="00DA7006">
        <w:t>ton</w:t>
      </w:r>
      <w:r w:rsidR="009846D2" w:rsidRPr="00DA7006">
        <w:t xml:space="preserve"> of CO</w:t>
      </w:r>
      <w:r w:rsidR="009846D2" w:rsidRPr="00DA0819">
        <w:rPr>
          <w:vertAlign w:val="subscript"/>
        </w:rPr>
        <w:t>2</w:t>
      </w:r>
      <w:r w:rsidR="009846D2" w:rsidRPr="00DA7006">
        <w:t xml:space="preserve">, the </w:t>
      </w:r>
      <w:r w:rsidR="00D244BC" w:rsidRPr="00DA7006">
        <w:t xml:space="preserve">cost becomes positive, </w:t>
      </w:r>
      <w:r w:rsidR="002272FE">
        <w:t>indicating</w:t>
      </w:r>
      <w:r w:rsidR="002272FE" w:rsidRPr="00DA7006">
        <w:t xml:space="preserve"> </w:t>
      </w:r>
      <w:r w:rsidR="001F4212" w:rsidRPr="00DA7006">
        <w:t xml:space="preserve">that the savings </w:t>
      </w:r>
      <w:r w:rsidR="008D7259" w:rsidRPr="00DA7006">
        <w:t xml:space="preserve">related to </w:t>
      </w:r>
      <w:r w:rsidR="002272FE">
        <w:t>a lower</w:t>
      </w:r>
      <w:r w:rsidR="002272FE" w:rsidRPr="00DA7006">
        <w:t xml:space="preserve"> </w:t>
      </w:r>
      <w:r w:rsidR="008D7259" w:rsidRPr="00DA7006">
        <w:t>CO</w:t>
      </w:r>
      <w:r w:rsidR="008D7259" w:rsidRPr="00DA0819">
        <w:rPr>
          <w:vertAlign w:val="subscript"/>
        </w:rPr>
        <w:t>2</w:t>
      </w:r>
      <w:r w:rsidR="008D7259" w:rsidRPr="00DA7006">
        <w:t xml:space="preserve"> emission cost do not compensate</w:t>
      </w:r>
      <w:r w:rsidR="0068322D" w:rsidRPr="00DA7006">
        <w:t>. However</w:t>
      </w:r>
      <w:r w:rsidR="00880D81">
        <w:t>, forecasts</w:t>
      </w:r>
      <w:r w:rsidR="0068322D" w:rsidRPr="00DA7006">
        <w:t xml:space="preserve"> </w:t>
      </w:r>
      <w:r w:rsidR="002272FE">
        <w:t>for</w:t>
      </w:r>
      <w:r w:rsidR="002272FE" w:rsidRPr="00DA7006">
        <w:t xml:space="preserve"> </w:t>
      </w:r>
      <w:r w:rsidR="0068322D" w:rsidRPr="00DA7006">
        <w:t xml:space="preserve">the ETS market in Europe </w:t>
      </w:r>
      <w:r w:rsidR="00337820">
        <w:t>suggest an</w:t>
      </w:r>
      <w:r w:rsidR="00337820" w:rsidRPr="00DA7006">
        <w:t xml:space="preserve"> </w:t>
      </w:r>
      <w:r w:rsidR="0068322D" w:rsidRPr="00DA7006">
        <w:t xml:space="preserve">increase </w:t>
      </w:r>
      <w:r w:rsidR="00337820">
        <w:t>in</w:t>
      </w:r>
      <w:r w:rsidR="00337820" w:rsidRPr="00DA7006">
        <w:t xml:space="preserve"> </w:t>
      </w:r>
      <w:r w:rsidR="0068322D" w:rsidRPr="00DA7006">
        <w:t>emission cost</w:t>
      </w:r>
      <w:r w:rsidR="00337820">
        <w:t>s</w:t>
      </w:r>
      <w:r w:rsidR="0068322D" w:rsidRPr="00DA7006">
        <w:t xml:space="preserve">, </w:t>
      </w:r>
      <w:r w:rsidR="00337820">
        <w:t>making</w:t>
      </w:r>
      <w:r w:rsidR="0068322D" w:rsidRPr="00DA7006">
        <w:t xml:space="preserve"> </w:t>
      </w:r>
      <w:r w:rsidR="009F014A" w:rsidRPr="00DA7006">
        <w:t>the ERCO</w:t>
      </w:r>
      <w:r w:rsidR="009F014A" w:rsidRPr="00DA0819">
        <w:rPr>
          <w:vertAlign w:val="subscript"/>
        </w:rPr>
        <w:t>2</w:t>
      </w:r>
      <w:r w:rsidR="009F014A" w:rsidRPr="00DA7006">
        <w:t xml:space="preserve"> installation </w:t>
      </w:r>
      <w:r w:rsidR="00337820">
        <w:t>more lucrative</w:t>
      </w:r>
      <w:r w:rsidR="009F014A" w:rsidRPr="00DA7006">
        <w:t xml:space="preserve"> in </w:t>
      </w:r>
      <w:r w:rsidR="00DA0819">
        <w:t xml:space="preserve">the </w:t>
      </w:r>
      <w:r w:rsidR="00337820">
        <w:t>coming</w:t>
      </w:r>
      <w:r w:rsidR="00337820" w:rsidRPr="00DA7006">
        <w:t xml:space="preserve"> </w:t>
      </w:r>
      <w:r w:rsidR="009F014A" w:rsidRPr="00DA7006">
        <w:t>years</w:t>
      </w:r>
      <w:r w:rsidR="000070F4" w:rsidRPr="00DA7006">
        <w:t>.</w:t>
      </w:r>
      <w:r w:rsidR="001217DD">
        <w:t xml:space="preserve"> </w:t>
      </w:r>
      <w:r w:rsidR="001217DD" w:rsidRPr="00DA7006">
        <w:t>Finally, for the formic acid price, the effect is inverse, as the price increases</w:t>
      </w:r>
      <w:r w:rsidR="00337820">
        <w:t>,</w:t>
      </w:r>
      <w:r w:rsidR="001217DD" w:rsidRPr="00DA7006">
        <w:t xml:space="preserve"> the cost </w:t>
      </w:r>
      <w:r w:rsidR="00337820">
        <w:t>rises.</w:t>
      </w:r>
      <w:r w:rsidR="001217DD" w:rsidRPr="00DA7006">
        <w:t xml:space="preserve"> </w:t>
      </w:r>
      <w:r w:rsidR="00337820">
        <w:t>T</w:t>
      </w:r>
      <w:r w:rsidR="00337820" w:rsidRPr="00DA7006">
        <w:t xml:space="preserve">his </w:t>
      </w:r>
      <w:r w:rsidR="001217DD" w:rsidRPr="00DA7006">
        <w:t xml:space="preserve">is related to the fact that only 10 % of the total demand </w:t>
      </w:r>
      <w:r w:rsidR="001217DD">
        <w:t>for</w:t>
      </w:r>
      <w:r w:rsidR="001217DD" w:rsidRPr="00DA7006">
        <w:t xml:space="preserve"> formic acid</w:t>
      </w:r>
      <w:r w:rsidR="001217DD">
        <w:t xml:space="preserve"> </w:t>
      </w:r>
      <w:r w:rsidR="00C06A63">
        <w:t xml:space="preserve">from </w:t>
      </w:r>
      <w:r w:rsidR="001217DD">
        <w:t xml:space="preserve">the </w:t>
      </w:r>
      <w:r w:rsidR="001F62E6">
        <w:t>cement</w:t>
      </w:r>
      <w:r w:rsidR="001217DD">
        <w:t xml:space="preserve"> plant</w:t>
      </w:r>
      <w:r w:rsidR="001217DD" w:rsidRPr="00DA7006">
        <w:t xml:space="preserve"> is covered by the ERCO</w:t>
      </w:r>
      <w:r w:rsidR="001217DD" w:rsidRPr="00AA40FF">
        <w:rPr>
          <w:vertAlign w:val="subscript"/>
        </w:rPr>
        <w:t>2</w:t>
      </w:r>
      <w:r w:rsidR="001217DD" w:rsidRPr="00DA7006">
        <w:t xml:space="preserve"> process</w:t>
      </w:r>
      <w:r w:rsidR="00C06A63">
        <w:t>;</w:t>
      </w:r>
      <w:r w:rsidR="001217DD" w:rsidRPr="00DA7006">
        <w:t xml:space="preserve"> therefore</w:t>
      </w:r>
      <w:r w:rsidR="00C06A63">
        <w:t>,</w:t>
      </w:r>
      <w:r w:rsidR="001217DD">
        <w:t xml:space="preserve"> </w:t>
      </w:r>
      <w:r w:rsidR="001217DD" w:rsidRPr="007A3000">
        <w:t xml:space="preserve">the market </w:t>
      </w:r>
      <w:r w:rsidR="00C06A63">
        <w:t>must</w:t>
      </w:r>
      <w:r w:rsidR="001217DD" w:rsidRPr="007A3000">
        <w:t xml:space="preserve"> be tapped for the rest of the demand, </w:t>
      </w:r>
      <w:r w:rsidR="00C06A63">
        <w:t>and</w:t>
      </w:r>
      <w:r w:rsidR="00C06A63" w:rsidRPr="007A3000">
        <w:t xml:space="preserve"> </w:t>
      </w:r>
      <w:r w:rsidR="001217DD" w:rsidRPr="007A3000">
        <w:t>the cost is strongly affected by price variations.</w:t>
      </w:r>
    </w:p>
    <w:p w14:paraId="69AA0687" w14:textId="3EFCD44B" w:rsidR="001217DD" w:rsidRDefault="003D3DD1" w:rsidP="001217DD">
      <w:pPr>
        <w:pStyle w:val="Els-caption"/>
        <w:keepNext/>
        <w:jc w:val="both"/>
      </w:pPr>
      <w:r>
        <w:rPr>
          <w:noProof/>
          <w:sz w:val="16"/>
          <w:szCs w:val="16"/>
          <w:lang w:val="en-GB"/>
        </w:rPr>
        <w:drawing>
          <wp:inline distT="0" distB="0" distL="0" distR="0" wp14:anchorId="04690ECD" wp14:editId="2528A074">
            <wp:extent cx="4499610" cy="12287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9" cstate="print">
                      <a:extLst>
                        <a:ext uri="{28A0092B-C50C-407E-A947-70E740481C1C}">
                          <a14:useLocalDpi xmlns:a14="http://schemas.microsoft.com/office/drawing/2010/main" val="0"/>
                        </a:ext>
                      </a:extLst>
                    </a:blip>
                    <a:srcRect t="24694" b="29798"/>
                    <a:stretch/>
                  </pic:blipFill>
                  <pic:spPr bwMode="auto">
                    <a:xfrm>
                      <a:off x="0" y="0"/>
                      <a:ext cx="4499610" cy="1228725"/>
                    </a:xfrm>
                    <a:prstGeom prst="rect">
                      <a:avLst/>
                    </a:prstGeom>
                    <a:ln>
                      <a:noFill/>
                    </a:ln>
                    <a:extLst>
                      <a:ext uri="{53640926-AAD7-44D8-BBD7-CCE9431645EC}">
                        <a14:shadowObscured xmlns:a14="http://schemas.microsoft.com/office/drawing/2010/main"/>
                      </a:ext>
                    </a:extLst>
                  </pic:spPr>
                </pic:pic>
              </a:graphicData>
            </a:graphic>
          </wp:inline>
        </w:drawing>
      </w:r>
    </w:p>
    <w:p w14:paraId="7CDD6634" w14:textId="517CD471" w:rsidR="00A8069B" w:rsidRPr="00AB1C05" w:rsidRDefault="001217DD" w:rsidP="00AB1C05">
      <w:pPr>
        <w:pStyle w:val="Descripcin"/>
        <w:jc w:val="both"/>
      </w:pPr>
      <w:r>
        <w:t xml:space="preserve">Figure </w:t>
      </w:r>
      <w:r>
        <w:fldChar w:fldCharType="begin"/>
      </w:r>
      <w:r>
        <w:instrText xml:space="preserve"> SEQ Figure \* ARABIC </w:instrText>
      </w:r>
      <w:r>
        <w:fldChar w:fldCharType="separate"/>
      </w:r>
      <w:r>
        <w:rPr>
          <w:noProof/>
        </w:rPr>
        <w:t>2</w:t>
      </w:r>
      <w:r>
        <w:fldChar w:fldCharType="end"/>
      </w:r>
      <w:r w:rsidR="004D5DCB">
        <w:t xml:space="preserve">. Sensitivity analyses for variations in the </w:t>
      </w:r>
      <w:r w:rsidR="00AB1C05">
        <w:t>electricit</w:t>
      </w:r>
      <w:r w:rsidR="004D5DCB">
        <w:t>y, emission right</w:t>
      </w:r>
      <w:r w:rsidR="00582E9C">
        <w:t>,</w:t>
      </w:r>
      <w:r w:rsidR="004D5DCB">
        <w:t xml:space="preserve"> and formic acid prices.</w:t>
      </w:r>
    </w:p>
    <w:p w14:paraId="144DE6A5" w14:textId="36A518B6" w:rsidR="008D2649" w:rsidRDefault="00AB1C05" w:rsidP="008D2649">
      <w:pPr>
        <w:pStyle w:val="Els-1storder-head"/>
        <w:spacing w:after="120"/>
        <w:rPr>
          <w:lang w:val="en-GB"/>
        </w:rPr>
      </w:pPr>
      <w:r>
        <w:rPr>
          <w:lang w:val="en-GB"/>
        </w:rPr>
        <w:t>Conclusions</w:t>
      </w:r>
    </w:p>
    <w:p w14:paraId="0D49DA9B" w14:textId="2609C660" w:rsidR="00582E9C" w:rsidRDefault="00A05D50" w:rsidP="00582E9C">
      <w:pPr>
        <w:pStyle w:val="Els-body-text"/>
        <w:spacing w:after="240"/>
      </w:pPr>
      <w:r w:rsidRPr="003755B0">
        <w:t>The</w:t>
      </w:r>
      <w:r w:rsidR="00341882">
        <w:t xml:space="preserve"> investigation of the</w:t>
      </w:r>
      <w:r w:rsidRPr="003755B0">
        <w:t xml:space="preserve"> </w:t>
      </w:r>
      <w:r w:rsidR="00CE066D" w:rsidRPr="003755B0">
        <w:t>three-compartment electrochemical reactor</w:t>
      </w:r>
      <w:r w:rsidR="000A29AA" w:rsidRPr="003755B0">
        <w:t xml:space="preserve"> for ERCO</w:t>
      </w:r>
      <w:r w:rsidR="000A29AA" w:rsidRPr="003755B0">
        <w:rPr>
          <w:vertAlign w:val="subscript"/>
        </w:rPr>
        <w:t>2</w:t>
      </w:r>
      <w:r w:rsidR="000A29AA" w:rsidRPr="003755B0">
        <w:t xml:space="preserve"> </w:t>
      </w:r>
      <w:r w:rsidR="00341882">
        <w:t>involves the analysis</w:t>
      </w:r>
      <w:r w:rsidR="00203399" w:rsidRPr="003755B0">
        <w:t xml:space="preserve"> and </w:t>
      </w:r>
      <w:r w:rsidR="00DD34E3" w:rsidRPr="003755B0">
        <w:t>model</w:t>
      </w:r>
      <w:r w:rsidR="00884C50">
        <w:t>l</w:t>
      </w:r>
      <w:r w:rsidR="00DD34E3" w:rsidRPr="003755B0">
        <w:t>ing</w:t>
      </w:r>
      <w:r w:rsidR="00203399" w:rsidRPr="003755B0">
        <w:t xml:space="preserve"> </w:t>
      </w:r>
      <w:r w:rsidR="00341882">
        <w:t>of various</w:t>
      </w:r>
      <w:r w:rsidR="00203399" w:rsidRPr="003755B0">
        <w:t xml:space="preserve"> operational variables</w:t>
      </w:r>
      <w:r w:rsidR="00341882">
        <w:t>. This leads to the development of an</w:t>
      </w:r>
      <w:r w:rsidR="00341882" w:rsidRPr="003755B0">
        <w:t xml:space="preserve"> </w:t>
      </w:r>
      <w:r w:rsidR="00203399" w:rsidRPr="003755B0">
        <w:t xml:space="preserve">empirical </w:t>
      </w:r>
      <w:r w:rsidR="00991C08" w:rsidRPr="003755B0">
        <w:t>model</w:t>
      </w:r>
      <w:r w:rsidR="00203399" w:rsidRPr="003755B0">
        <w:t xml:space="preserve"> based on </w:t>
      </w:r>
      <w:r w:rsidR="00AA5E24">
        <w:t>ANN</w:t>
      </w:r>
      <w:r w:rsidR="00203399" w:rsidRPr="003755B0">
        <w:t xml:space="preserve">. </w:t>
      </w:r>
      <w:r w:rsidR="00341882">
        <w:t>It i</w:t>
      </w:r>
      <w:r w:rsidR="007163CE" w:rsidRPr="003755B0">
        <w:t xml:space="preserve">s </w:t>
      </w:r>
      <w:r w:rsidR="00341882">
        <w:t>noteworthy</w:t>
      </w:r>
      <w:r w:rsidR="00341882" w:rsidRPr="003755B0">
        <w:t xml:space="preserve"> </w:t>
      </w:r>
      <w:r w:rsidR="00341882">
        <w:t>from this</w:t>
      </w:r>
      <w:r w:rsidR="007163CE" w:rsidRPr="003755B0">
        <w:t xml:space="preserve"> variable that</w:t>
      </w:r>
      <w:r w:rsidR="00602100">
        <w:t xml:space="preserve"> the current density applied is</w:t>
      </w:r>
      <w:r w:rsidR="007163CE" w:rsidRPr="003755B0">
        <w:t xml:space="preserve"> </w:t>
      </w:r>
      <w:r w:rsidR="00991C08" w:rsidRPr="003755B0">
        <w:t>the</w:t>
      </w:r>
      <w:r w:rsidR="007163CE" w:rsidRPr="003755B0">
        <w:t xml:space="preserve"> most</w:t>
      </w:r>
      <w:r w:rsidR="00602100">
        <w:t xml:space="preserve"> influential variable affecting</w:t>
      </w:r>
      <w:r w:rsidR="007163CE" w:rsidRPr="003755B0">
        <w:t xml:space="preserve"> performance. This </w:t>
      </w:r>
      <w:r w:rsidR="00991C08" w:rsidRPr="003755B0">
        <w:t>model</w:t>
      </w:r>
      <w:r w:rsidR="007163CE" w:rsidRPr="003755B0">
        <w:t xml:space="preserve"> represents valuable </w:t>
      </w:r>
      <w:r w:rsidR="00602100">
        <w:t>insights</w:t>
      </w:r>
      <w:r w:rsidR="00602100" w:rsidRPr="003755B0">
        <w:t xml:space="preserve"> </w:t>
      </w:r>
      <w:r w:rsidR="007163CE" w:rsidRPr="003755B0">
        <w:t xml:space="preserve">for future </w:t>
      </w:r>
      <w:r w:rsidR="00602100" w:rsidRPr="003755B0">
        <w:t xml:space="preserve">technology </w:t>
      </w:r>
      <w:r w:rsidR="007163CE" w:rsidRPr="003755B0">
        <w:t xml:space="preserve">implementation and </w:t>
      </w:r>
      <w:r w:rsidR="00DD34E3" w:rsidRPr="003755B0">
        <w:t>scale-up</w:t>
      </w:r>
      <w:r w:rsidR="007163CE" w:rsidRPr="003755B0">
        <w:t xml:space="preserve">. </w:t>
      </w:r>
    </w:p>
    <w:p w14:paraId="12B18755" w14:textId="41EAA756" w:rsidR="00E21A29" w:rsidRDefault="00D462E7" w:rsidP="00410D89">
      <w:pPr>
        <w:pStyle w:val="Els-body-text"/>
      </w:pPr>
      <w:r>
        <w:lastRenderedPageBreak/>
        <w:t>Within this</w:t>
      </w:r>
      <w:r w:rsidR="007163CE" w:rsidRPr="003755B0">
        <w:t xml:space="preserve"> </w:t>
      </w:r>
      <w:r w:rsidR="00602100">
        <w:t>context</w:t>
      </w:r>
      <w:r w:rsidR="007163CE" w:rsidRPr="003755B0">
        <w:t xml:space="preserve">, a </w:t>
      </w:r>
      <w:r w:rsidR="00991C08" w:rsidRPr="003755B0">
        <w:t xml:space="preserve">case study </w:t>
      </w:r>
      <w:r>
        <w:t>delves into the deployment of an</w:t>
      </w:r>
      <w:r w:rsidRPr="003755B0">
        <w:t xml:space="preserve"> </w:t>
      </w:r>
      <w:r w:rsidR="00DD34E3" w:rsidRPr="003755B0">
        <w:t>ERCO</w:t>
      </w:r>
      <w:r w:rsidR="00DD34E3" w:rsidRPr="003755B0">
        <w:rPr>
          <w:vertAlign w:val="subscript"/>
        </w:rPr>
        <w:t>2</w:t>
      </w:r>
      <w:r w:rsidR="00DD34E3" w:rsidRPr="003755B0">
        <w:t xml:space="preserve"> </w:t>
      </w:r>
      <w:r w:rsidR="0028795F" w:rsidRPr="003755B0">
        <w:t xml:space="preserve">reactor in </w:t>
      </w:r>
      <w:r w:rsidR="00E82DCB" w:rsidRPr="003755B0">
        <w:t xml:space="preserve">the </w:t>
      </w:r>
      <w:r w:rsidR="004A1E61">
        <w:t>cement</w:t>
      </w:r>
      <w:r w:rsidR="0028795F" w:rsidRPr="003755B0">
        <w:t xml:space="preserve"> industry</w:t>
      </w:r>
      <w:r w:rsidR="00602100">
        <w:t>. The</w:t>
      </w:r>
      <w:r w:rsidR="00245218">
        <w:t xml:space="preserve"> optimization of</w:t>
      </w:r>
      <w:r w:rsidR="00602100">
        <w:t xml:space="preserve"> main operation variables and</w:t>
      </w:r>
      <w:r w:rsidR="00245218">
        <w:t xml:space="preserve"> the</w:t>
      </w:r>
      <w:r w:rsidR="00602100">
        <w:t xml:space="preserve"> reactor</w:t>
      </w:r>
      <w:r w:rsidR="00245218">
        <w:t>’s</w:t>
      </w:r>
      <w:r w:rsidR="00602100">
        <w:t xml:space="preserve"> </w:t>
      </w:r>
      <w:r w:rsidR="00022F2F">
        <w:t xml:space="preserve">geometric </w:t>
      </w:r>
      <w:r w:rsidR="00602100">
        <w:t xml:space="preserve">area </w:t>
      </w:r>
      <w:r w:rsidR="00245218">
        <w:t>is carried out to align with the requirements of the</w:t>
      </w:r>
      <w:r w:rsidR="00602100">
        <w:t xml:space="preserve"> </w:t>
      </w:r>
      <w:r w:rsidR="00E82DCB" w:rsidRPr="003755B0">
        <w:t xml:space="preserve">industrial plant requirements. </w:t>
      </w:r>
      <w:r w:rsidR="00E21A29">
        <w:t>The results of</w:t>
      </w:r>
      <w:r w:rsidR="006E2BD3" w:rsidRPr="003755B0">
        <w:t xml:space="preserve"> non-</w:t>
      </w:r>
      <w:r w:rsidR="003755B0" w:rsidRPr="003755B0">
        <w:t xml:space="preserve">linear optimization results </w:t>
      </w:r>
      <w:r w:rsidR="00E21A29">
        <w:t>indicate</w:t>
      </w:r>
      <w:r w:rsidR="00E21A29" w:rsidRPr="003755B0">
        <w:t xml:space="preserve"> </w:t>
      </w:r>
      <w:r w:rsidR="003755B0">
        <w:t>a 6.71 m</w:t>
      </w:r>
      <w:r w:rsidR="003755B0" w:rsidRPr="003755B0">
        <w:rPr>
          <w:vertAlign w:val="superscript"/>
        </w:rPr>
        <w:t>2</w:t>
      </w:r>
      <w:r w:rsidR="003755B0">
        <w:t xml:space="preserve"> reactor</w:t>
      </w:r>
      <w:r w:rsidR="00E21A29">
        <w:t xml:space="preserve"> </w:t>
      </w:r>
      <w:r w:rsidR="00245218">
        <w:t xml:space="preserve">with the capability to produce </w:t>
      </w:r>
      <w:r w:rsidR="003755B0">
        <w:t>9.</w:t>
      </w:r>
      <w:r w:rsidR="009F0C11">
        <w:t>67</w:t>
      </w:r>
      <w:r w:rsidR="003755B0">
        <w:t xml:space="preserve"> t of formic acid per year.</w:t>
      </w:r>
      <w:r w:rsidR="00B27793">
        <w:t xml:space="preserve"> </w:t>
      </w:r>
    </w:p>
    <w:p w14:paraId="4D5F046C" w14:textId="4BF05B46" w:rsidR="00410D89" w:rsidRDefault="00B27793" w:rsidP="00410D89">
      <w:pPr>
        <w:pStyle w:val="Els-body-text"/>
      </w:pPr>
      <w:r>
        <w:t xml:space="preserve">Moreover, </w:t>
      </w:r>
      <w:r w:rsidR="00991972">
        <w:t xml:space="preserve">the </w:t>
      </w:r>
      <w:r w:rsidR="00D5558D">
        <w:t>economic</w:t>
      </w:r>
      <w:r w:rsidR="00991972">
        <w:t xml:space="preserve"> feasibility of the ERCO</w:t>
      </w:r>
      <w:r w:rsidR="00991972" w:rsidRPr="00991972">
        <w:rPr>
          <w:vertAlign w:val="subscript"/>
        </w:rPr>
        <w:t>2</w:t>
      </w:r>
      <w:r w:rsidR="00991972">
        <w:t xml:space="preserve"> process</w:t>
      </w:r>
      <w:r w:rsidR="00785204">
        <w:t xml:space="preserve"> is assessed under various scenarios</w:t>
      </w:r>
      <w:r w:rsidR="00E21A29">
        <w:t xml:space="preserve">. This involves </w:t>
      </w:r>
      <w:r w:rsidR="00785204">
        <w:t xml:space="preserve">evaluating </w:t>
      </w:r>
      <w:r w:rsidR="00991972">
        <w:t xml:space="preserve">the </w:t>
      </w:r>
      <w:r w:rsidR="00785204">
        <w:t xml:space="preserve">influence </w:t>
      </w:r>
      <w:r w:rsidR="00991972">
        <w:t xml:space="preserve">of the </w:t>
      </w:r>
      <w:r w:rsidR="005C2CF1">
        <w:t>electricity price, CO</w:t>
      </w:r>
      <w:r w:rsidR="005C2CF1" w:rsidRPr="005C2CF1">
        <w:rPr>
          <w:vertAlign w:val="subscript"/>
        </w:rPr>
        <w:t>2</w:t>
      </w:r>
      <w:r w:rsidR="005C2CF1">
        <w:t xml:space="preserve"> emission cost, </w:t>
      </w:r>
      <w:r w:rsidR="00E21A29">
        <w:t xml:space="preserve">and </w:t>
      </w:r>
      <w:r w:rsidR="00785204">
        <w:t xml:space="preserve">fluctuations </w:t>
      </w:r>
      <w:r w:rsidR="00E21A29">
        <w:t xml:space="preserve">in </w:t>
      </w:r>
      <w:r w:rsidR="005C2CF1">
        <w:t>formic acid price</w:t>
      </w:r>
      <w:r w:rsidR="00E21A29">
        <w:t xml:space="preserve">s. </w:t>
      </w:r>
      <w:r w:rsidR="00C3078B" w:rsidRPr="00C3078B">
        <w:t>Significantly, the CO</w:t>
      </w:r>
      <w:r w:rsidR="00C3078B" w:rsidRPr="00884C50">
        <w:rPr>
          <w:vertAlign w:val="subscript"/>
        </w:rPr>
        <w:t>2</w:t>
      </w:r>
      <w:r w:rsidR="00C3078B" w:rsidRPr="00C3078B">
        <w:t xml:space="preserve"> emission cost emerges as the most crucial factor. In accordance with this finding and anticipating the projected rise in emission rights costs, the ERCO</w:t>
      </w:r>
      <w:r w:rsidR="00C3078B" w:rsidRPr="00884C50">
        <w:rPr>
          <w:vertAlign w:val="subscript"/>
        </w:rPr>
        <w:t>2</w:t>
      </w:r>
      <w:r w:rsidR="00C3078B" w:rsidRPr="00C3078B">
        <w:t xml:space="preserve"> process's long-term economic viability is ensured in this case study.</w:t>
      </w:r>
    </w:p>
    <w:p w14:paraId="62470342" w14:textId="77777777" w:rsidR="00DC0277" w:rsidRDefault="00DC0277" w:rsidP="00410D89">
      <w:pPr>
        <w:pStyle w:val="Els-body-text"/>
      </w:pPr>
    </w:p>
    <w:p w14:paraId="240D023F" w14:textId="65E1AF39" w:rsidR="00C0488C" w:rsidRDefault="00C0488C" w:rsidP="00410D89">
      <w:pPr>
        <w:pStyle w:val="Els-body-text"/>
        <w:rPr>
          <w:b/>
          <w:bCs/>
          <w:sz w:val="22"/>
          <w:szCs w:val="22"/>
        </w:rPr>
      </w:pPr>
      <w:r w:rsidRPr="00C0488C">
        <w:rPr>
          <w:b/>
          <w:bCs/>
          <w:sz w:val="22"/>
          <w:szCs w:val="22"/>
        </w:rPr>
        <w:t>Acknowledgments</w:t>
      </w:r>
    </w:p>
    <w:p w14:paraId="24844C8F" w14:textId="2718F276" w:rsidR="00C0488C" w:rsidRPr="00D97D31" w:rsidRDefault="00D97D31" w:rsidP="00D97D31">
      <w:pPr>
        <w:jc w:val="both"/>
        <w:rPr>
          <w:lang w:val="en-US"/>
        </w:rPr>
      </w:pPr>
      <w:r w:rsidRPr="00D97D31">
        <w:rPr>
          <w:lang w:val="en-US"/>
        </w:rPr>
        <w:t xml:space="preserve">The authors fully acknowledge the financial support received from the European Union’s Horizon Europe research and innovation </w:t>
      </w:r>
      <w:r w:rsidR="001629CD">
        <w:rPr>
          <w:lang w:val="en-US"/>
        </w:rPr>
        <w:t>program</w:t>
      </w:r>
      <w:r w:rsidRPr="00D97D31">
        <w:rPr>
          <w:lang w:val="en-US"/>
        </w:rPr>
        <w:t xml:space="preserve"> under grant agreement No 101118265. </w:t>
      </w:r>
      <w:r w:rsidR="00884C50">
        <w:rPr>
          <w:lang w:val="en-US"/>
        </w:rPr>
        <w:t>J</w:t>
      </w:r>
      <w:r w:rsidR="00240EE9">
        <w:rPr>
          <w:lang w:val="en-US"/>
        </w:rPr>
        <w:t xml:space="preserve">ose </w:t>
      </w:r>
      <w:r w:rsidR="00884C50">
        <w:rPr>
          <w:lang w:val="en-US"/>
        </w:rPr>
        <w:t>A</w:t>
      </w:r>
      <w:r w:rsidR="00240EE9">
        <w:rPr>
          <w:lang w:val="en-US"/>
        </w:rPr>
        <w:t xml:space="preserve">ntonio </w:t>
      </w:r>
      <w:r w:rsidRPr="00D97D31">
        <w:rPr>
          <w:lang w:val="en-US"/>
        </w:rPr>
        <w:t>Abarca gratefully acknowledges the predoctoral research grant (FPI) PRE2021-097200</w:t>
      </w:r>
      <w:r w:rsidR="0089432A">
        <w:rPr>
          <w:lang w:val="en-US"/>
        </w:rPr>
        <w:t xml:space="preserve"> conceded by the Spanish Ministry of Science through the </w:t>
      </w:r>
      <w:r w:rsidR="000220E4">
        <w:rPr>
          <w:lang w:val="en-US"/>
        </w:rPr>
        <w:t>Spanish Research Agency (AEI).</w:t>
      </w:r>
    </w:p>
    <w:p w14:paraId="144DE6BF" w14:textId="608D0AD6" w:rsidR="008D2649" w:rsidRPr="00022F2F" w:rsidRDefault="008D2649" w:rsidP="008D2649">
      <w:pPr>
        <w:pStyle w:val="Els-reference-head"/>
        <w:rPr>
          <w:lang w:val="es-ES"/>
        </w:rPr>
      </w:pPr>
      <w:r w:rsidRPr="00022F2F">
        <w:rPr>
          <w:lang w:val="es-ES"/>
        </w:rPr>
        <w:t>References</w:t>
      </w:r>
    </w:p>
    <w:sdt>
      <w:sdtPr>
        <w:rPr>
          <w:noProof/>
          <w:sz w:val="18"/>
          <w:lang w:val="en-US"/>
        </w:rPr>
        <w:tag w:val="MENDELEY_BIBLIOGRAPHY"/>
        <w:id w:val="1721400874"/>
        <w:placeholder>
          <w:docPart w:val="DefaultPlaceholder_-1854013440"/>
        </w:placeholder>
      </w:sdtPr>
      <w:sdtEndPr>
        <w:rPr>
          <w:noProof w:val="0"/>
          <w:sz w:val="20"/>
        </w:rPr>
      </w:sdtEndPr>
      <w:sdtContent>
        <w:p w14:paraId="36919C23" w14:textId="204DFF48" w:rsidR="00871811" w:rsidRDefault="00662D46" w:rsidP="00884C50">
          <w:pPr>
            <w:autoSpaceDE w:val="0"/>
            <w:autoSpaceDN w:val="0"/>
            <w:ind w:left="-427" w:hanging="480"/>
            <w:jc w:val="both"/>
            <w:divId w:val="1788041887"/>
            <w:rPr>
              <w:sz w:val="24"/>
              <w:szCs w:val="24"/>
            </w:rPr>
          </w:pPr>
          <w:r w:rsidRPr="00662D46">
            <w:rPr>
              <w:noProof/>
              <w:sz w:val="18"/>
              <w:lang w:val="es-ES"/>
            </w:rPr>
            <w:t xml:space="preserve">J. </w:t>
          </w:r>
          <w:r>
            <w:rPr>
              <w:noProof/>
              <w:sz w:val="18"/>
              <w:lang w:val="es-ES"/>
            </w:rPr>
            <w:t xml:space="preserve">A. </w:t>
          </w:r>
          <w:r w:rsidR="00871811" w:rsidRPr="00871811">
            <w:rPr>
              <w:lang w:val="es-ES"/>
            </w:rPr>
            <w:t xml:space="preserve">Abarca, </w:t>
          </w:r>
          <w:r>
            <w:rPr>
              <w:lang w:val="es-ES"/>
            </w:rPr>
            <w:t xml:space="preserve">G. </w:t>
          </w:r>
          <w:r w:rsidR="00871811" w:rsidRPr="00871811">
            <w:rPr>
              <w:lang w:val="es-ES"/>
            </w:rPr>
            <w:t xml:space="preserve">Díaz-Sainz, </w:t>
          </w:r>
          <w:r>
            <w:rPr>
              <w:lang w:val="es-ES"/>
            </w:rPr>
            <w:t xml:space="preserve">I. </w:t>
          </w:r>
          <w:r w:rsidR="00871811" w:rsidRPr="00871811">
            <w:rPr>
              <w:lang w:val="es-ES"/>
            </w:rPr>
            <w:t xml:space="preserve">Merino-Garcia, </w:t>
          </w:r>
          <w:r>
            <w:rPr>
              <w:lang w:val="es-ES"/>
            </w:rPr>
            <w:t xml:space="preserve">G. </w:t>
          </w:r>
          <w:r w:rsidR="00871811" w:rsidRPr="00871811">
            <w:rPr>
              <w:lang w:val="es-ES"/>
            </w:rPr>
            <w:t xml:space="preserve">Beobide, </w:t>
          </w:r>
          <w:r>
            <w:rPr>
              <w:lang w:val="es-ES"/>
            </w:rPr>
            <w:t xml:space="preserve">J. </w:t>
          </w:r>
          <w:r w:rsidR="00871811" w:rsidRPr="00871811">
            <w:rPr>
              <w:lang w:val="es-ES"/>
            </w:rPr>
            <w:t>Albo</w:t>
          </w:r>
          <w:r>
            <w:rPr>
              <w:lang w:val="es-ES"/>
            </w:rPr>
            <w:t xml:space="preserve"> </w:t>
          </w:r>
          <w:r w:rsidR="00871811" w:rsidRPr="00871811">
            <w:rPr>
              <w:lang w:val="es-ES"/>
            </w:rPr>
            <w:t xml:space="preserve">&amp; </w:t>
          </w:r>
          <w:r>
            <w:rPr>
              <w:lang w:val="es-ES"/>
            </w:rPr>
            <w:t xml:space="preserve">A. </w:t>
          </w:r>
          <w:r w:rsidR="00871811" w:rsidRPr="00871811">
            <w:rPr>
              <w:lang w:val="es-ES"/>
            </w:rPr>
            <w:t>Irabien,</w:t>
          </w:r>
          <w:r>
            <w:rPr>
              <w:lang w:val="es-ES"/>
            </w:rPr>
            <w:t xml:space="preserve"> </w:t>
          </w:r>
          <w:r w:rsidR="00871811" w:rsidRPr="00871811">
            <w:rPr>
              <w:lang w:val="es-ES"/>
            </w:rPr>
            <w:t xml:space="preserve">(2023). </w:t>
          </w:r>
          <w:r w:rsidR="00871811">
            <w:t>Optimized manufacturing of gas diffusion electrodes for CO</w:t>
          </w:r>
          <w:r w:rsidR="00871811" w:rsidRPr="00662D46">
            <w:rPr>
              <w:vertAlign w:val="subscript"/>
            </w:rPr>
            <w:t>2</w:t>
          </w:r>
          <w:r w:rsidR="00871811">
            <w:t xml:space="preserve"> electroreduction with automatic spray pyrolysis. </w:t>
          </w:r>
          <w:r w:rsidR="00871811" w:rsidRPr="00662D46">
            <w:t>Journal of Environmental Chemical Engineering</w:t>
          </w:r>
          <w:r w:rsidR="00871811">
            <w:t xml:space="preserve">, </w:t>
          </w:r>
          <w:r w:rsidR="00F976A7">
            <w:t xml:space="preserve">11(3), </w:t>
          </w:r>
          <w:r w:rsidR="00871811">
            <w:t xml:space="preserve">109724. </w:t>
          </w:r>
        </w:p>
        <w:p w14:paraId="0B1FB69F" w14:textId="635CD857" w:rsidR="00871811" w:rsidRPr="00871811" w:rsidRDefault="00866309" w:rsidP="00884C50">
          <w:pPr>
            <w:autoSpaceDE w:val="0"/>
            <w:autoSpaceDN w:val="0"/>
            <w:ind w:left="-427" w:hanging="480"/>
            <w:jc w:val="both"/>
            <w:divId w:val="733508368"/>
            <w:rPr>
              <w:lang w:val="es-ES"/>
            </w:rPr>
          </w:pPr>
          <w:r w:rsidRPr="00884C50">
            <w:t xml:space="preserve">G. </w:t>
          </w:r>
          <w:r w:rsidR="00871811" w:rsidRPr="00884C50">
            <w:t xml:space="preserve">Díaz-Sainz, </w:t>
          </w:r>
          <w:r w:rsidRPr="00884C50">
            <w:t>M.</w:t>
          </w:r>
          <w:r w:rsidR="00871811" w:rsidRPr="00884C50">
            <w:t xml:space="preserve"> Alvarez-Guerra, </w:t>
          </w:r>
          <w:r w:rsidRPr="00884C50">
            <w:t>B.</w:t>
          </w:r>
          <w:r w:rsidR="00871811" w:rsidRPr="00884C50">
            <w:t xml:space="preserve"> Ávila-Bolívar, </w:t>
          </w:r>
          <w:r w:rsidRPr="00884C50">
            <w:t>J.</w:t>
          </w:r>
          <w:r w:rsidR="00871811" w:rsidRPr="00884C50">
            <w:t xml:space="preserve"> Solla-Gullón, </w:t>
          </w:r>
          <w:r w:rsidRPr="00884C50">
            <w:t>V.</w:t>
          </w:r>
          <w:r w:rsidR="00871811" w:rsidRPr="00884C50">
            <w:t xml:space="preserve"> Montiel &amp; </w:t>
          </w:r>
          <w:r w:rsidRPr="00884C50">
            <w:t xml:space="preserve">A. </w:t>
          </w:r>
          <w:r w:rsidR="00871811" w:rsidRPr="00884C50">
            <w:t>Irabien</w:t>
          </w:r>
          <w:r w:rsidRPr="00884C50">
            <w:t xml:space="preserve"> </w:t>
          </w:r>
          <w:r w:rsidR="00871811" w:rsidRPr="00884C50">
            <w:t xml:space="preserve">(2021). </w:t>
          </w:r>
          <w:r w:rsidR="00871811">
            <w:t>Improving trade-offs in the figures of merit of gas-phase single-pass continuous CO</w:t>
          </w:r>
          <w:r w:rsidR="00871811" w:rsidRPr="00A75C0C">
            <w:rPr>
              <w:vertAlign w:val="subscript"/>
            </w:rPr>
            <w:t>2</w:t>
          </w:r>
          <w:r w:rsidR="00871811">
            <w:t xml:space="preserve"> electrocatalytic reduction to formate. </w:t>
          </w:r>
          <w:r w:rsidR="00871811" w:rsidRPr="00A75C0C">
            <w:rPr>
              <w:lang w:val="es-ES"/>
            </w:rPr>
            <w:t>Chemical Engineering Journal</w:t>
          </w:r>
          <w:r w:rsidR="00871811" w:rsidRPr="00871811">
            <w:rPr>
              <w:lang w:val="es-ES"/>
            </w:rPr>
            <w:t xml:space="preserve">, </w:t>
          </w:r>
          <w:r w:rsidR="00871811" w:rsidRPr="005A23D0">
            <w:rPr>
              <w:lang w:val="es-ES"/>
            </w:rPr>
            <w:t>405</w:t>
          </w:r>
          <w:r w:rsidR="00112530">
            <w:rPr>
              <w:lang w:val="es-ES"/>
            </w:rPr>
            <w:t xml:space="preserve">, </w:t>
          </w:r>
          <w:r w:rsidR="00112530" w:rsidRPr="00884C50">
            <w:rPr>
              <w:lang w:val="es-ES"/>
            </w:rPr>
            <w:t>126965</w:t>
          </w:r>
          <w:r w:rsidR="00871811" w:rsidRPr="005A23D0">
            <w:rPr>
              <w:lang w:val="es-ES"/>
            </w:rPr>
            <w:t>.</w:t>
          </w:r>
          <w:r w:rsidR="00871811" w:rsidRPr="00871811">
            <w:rPr>
              <w:lang w:val="es-ES"/>
            </w:rPr>
            <w:t xml:space="preserve"> </w:t>
          </w:r>
        </w:p>
        <w:p w14:paraId="5AADA550" w14:textId="2988A9FA" w:rsidR="00871811" w:rsidRDefault="00866309" w:rsidP="00884C50">
          <w:pPr>
            <w:autoSpaceDE w:val="0"/>
            <w:autoSpaceDN w:val="0"/>
            <w:ind w:left="-427" w:hanging="480"/>
            <w:jc w:val="both"/>
            <w:divId w:val="1715082610"/>
          </w:pPr>
          <w:r>
            <w:rPr>
              <w:lang w:val="es-ES"/>
            </w:rPr>
            <w:t xml:space="preserve">G. </w:t>
          </w:r>
          <w:r w:rsidR="00871811" w:rsidRPr="00871811">
            <w:rPr>
              <w:lang w:val="es-ES"/>
            </w:rPr>
            <w:t>Díaz-Sainz,</w:t>
          </w:r>
          <w:r>
            <w:rPr>
              <w:lang w:val="es-ES"/>
            </w:rPr>
            <w:t xml:space="preserve"> K.</w:t>
          </w:r>
          <w:r w:rsidR="00871811" w:rsidRPr="00871811">
            <w:rPr>
              <w:lang w:val="es-ES"/>
            </w:rPr>
            <w:t xml:space="preserve"> Fernández-Caso, </w:t>
          </w:r>
          <w:r>
            <w:rPr>
              <w:lang w:val="es-ES"/>
            </w:rPr>
            <w:t>T.</w:t>
          </w:r>
          <w:r w:rsidR="00871811" w:rsidRPr="00871811">
            <w:rPr>
              <w:lang w:val="es-ES"/>
            </w:rPr>
            <w:t xml:space="preserve"> Lagarteira, </w:t>
          </w:r>
          <w:r>
            <w:rPr>
              <w:lang w:val="es-ES"/>
            </w:rPr>
            <w:t>S.</w:t>
          </w:r>
          <w:r w:rsidR="00871811" w:rsidRPr="00871811">
            <w:rPr>
              <w:lang w:val="es-ES"/>
            </w:rPr>
            <w:t xml:space="preserve"> Delgado, </w:t>
          </w:r>
          <w:r>
            <w:rPr>
              <w:lang w:val="es-ES"/>
            </w:rPr>
            <w:t>M.</w:t>
          </w:r>
          <w:r w:rsidR="00871811" w:rsidRPr="00871811">
            <w:rPr>
              <w:lang w:val="es-ES"/>
            </w:rPr>
            <w:t xml:space="preserve"> Alvarez-Guerra,</w:t>
          </w:r>
          <w:r>
            <w:rPr>
              <w:lang w:val="es-ES"/>
            </w:rPr>
            <w:t xml:space="preserve"> A. </w:t>
          </w:r>
          <w:r w:rsidR="00871811" w:rsidRPr="00871811">
            <w:rPr>
              <w:lang w:val="es-ES"/>
            </w:rPr>
            <w:t>Mendes</w:t>
          </w:r>
          <w:r>
            <w:rPr>
              <w:lang w:val="es-ES"/>
            </w:rPr>
            <w:t xml:space="preserve"> </w:t>
          </w:r>
          <w:r w:rsidR="00871811" w:rsidRPr="00871811">
            <w:rPr>
              <w:lang w:val="es-ES"/>
            </w:rPr>
            <w:t xml:space="preserve">&amp; </w:t>
          </w:r>
          <w:r>
            <w:rPr>
              <w:lang w:val="es-ES"/>
            </w:rPr>
            <w:t xml:space="preserve">A. </w:t>
          </w:r>
          <w:r w:rsidR="00871811" w:rsidRPr="00871811">
            <w:rPr>
              <w:lang w:val="es-ES"/>
            </w:rPr>
            <w:t xml:space="preserve">Irabien (2023). </w:t>
          </w:r>
          <w:r w:rsidR="00871811">
            <w:t>Coupling continuous CO</w:t>
          </w:r>
          <w:r w:rsidR="00871811" w:rsidRPr="00866309">
            <w:rPr>
              <w:vertAlign w:val="subscript"/>
            </w:rPr>
            <w:t>2</w:t>
          </w:r>
          <w:r>
            <w:t xml:space="preserve"> </w:t>
          </w:r>
          <w:r w:rsidR="00871811">
            <w:t xml:space="preserve">electroreduction to formate with efficient Ni-based anodes. </w:t>
          </w:r>
          <w:r w:rsidR="00871811" w:rsidRPr="00A75C0C">
            <w:t>Journal of Environmental Chemical Engineering,</w:t>
          </w:r>
          <w:r w:rsidR="00871811">
            <w:t xml:space="preserve"> </w:t>
          </w:r>
          <w:r w:rsidR="00871811" w:rsidRPr="00A75C0C">
            <w:t>11</w:t>
          </w:r>
          <w:r w:rsidR="00871811">
            <w:t xml:space="preserve">(1), 109171. </w:t>
          </w:r>
        </w:p>
        <w:p w14:paraId="52ABC6B4" w14:textId="574B918F" w:rsidR="00871811" w:rsidRDefault="00866309" w:rsidP="00884C50">
          <w:pPr>
            <w:autoSpaceDE w:val="0"/>
            <w:autoSpaceDN w:val="0"/>
            <w:ind w:left="-427" w:hanging="480"/>
            <w:jc w:val="both"/>
            <w:divId w:val="985596885"/>
          </w:pPr>
          <w:r w:rsidRPr="00884C50">
            <w:t xml:space="preserve">K. </w:t>
          </w:r>
          <w:r w:rsidR="00871811" w:rsidRPr="00884C50">
            <w:t xml:space="preserve">Fernández-Caso, </w:t>
          </w:r>
          <w:r w:rsidRPr="00884C50">
            <w:t>G.</w:t>
          </w:r>
          <w:r w:rsidR="00871811" w:rsidRPr="00884C50">
            <w:t xml:space="preserve"> Díaz-Sainz, </w:t>
          </w:r>
          <w:r w:rsidRPr="00884C50">
            <w:t xml:space="preserve">M. </w:t>
          </w:r>
          <w:r w:rsidR="00871811" w:rsidRPr="00884C50">
            <w:t>Alvarez-Guerra &amp;</w:t>
          </w:r>
          <w:r w:rsidRPr="00884C50">
            <w:t xml:space="preserve"> A.</w:t>
          </w:r>
          <w:r w:rsidR="00871811" w:rsidRPr="00884C50">
            <w:t xml:space="preserve"> Irabien (2023). </w:t>
          </w:r>
          <w:r w:rsidR="00871811">
            <w:t>Electroreduction of CO</w:t>
          </w:r>
          <w:r w:rsidR="00871811" w:rsidRPr="00866309">
            <w:rPr>
              <w:vertAlign w:val="subscript"/>
            </w:rPr>
            <w:t>2</w:t>
          </w:r>
          <w:r w:rsidR="00871811">
            <w:t xml:space="preserve">: Advances in the Continuous Production of Formic Acid and Formate. </w:t>
          </w:r>
          <w:r w:rsidR="00871811" w:rsidRPr="00A75C0C">
            <w:t>ACS Energy Letters</w:t>
          </w:r>
          <w:r w:rsidR="00871811">
            <w:t xml:space="preserve">, </w:t>
          </w:r>
          <w:r w:rsidR="00112530">
            <w:t xml:space="preserve">8(4), </w:t>
          </w:r>
          <w:r w:rsidR="00871811">
            <w:t xml:space="preserve">1992–2024. </w:t>
          </w:r>
        </w:p>
        <w:p w14:paraId="22F2BCA9" w14:textId="5574E225" w:rsidR="00871811" w:rsidRDefault="00866309" w:rsidP="00884C50">
          <w:pPr>
            <w:autoSpaceDE w:val="0"/>
            <w:autoSpaceDN w:val="0"/>
            <w:ind w:left="-427" w:hanging="480"/>
            <w:jc w:val="both"/>
            <w:divId w:val="258484672"/>
          </w:pPr>
          <w:r>
            <w:t xml:space="preserve">F. </w:t>
          </w:r>
          <w:r w:rsidR="00871811">
            <w:t xml:space="preserve">He, </w:t>
          </w:r>
          <w:r w:rsidR="0031372A">
            <w:t xml:space="preserve">S. </w:t>
          </w:r>
          <w:r w:rsidR="00871811">
            <w:t xml:space="preserve">Tong, </w:t>
          </w:r>
          <w:r w:rsidR="0031372A">
            <w:t xml:space="preserve">Z. </w:t>
          </w:r>
          <w:r w:rsidR="00871811">
            <w:t>Luo,</w:t>
          </w:r>
          <w:r w:rsidR="0031372A">
            <w:t xml:space="preserve"> H. </w:t>
          </w:r>
          <w:r w:rsidR="00871811">
            <w:t xml:space="preserve">Ding, </w:t>
          </w:r>
          <w:r w:rsidR="0031372A">
            <w:t xml:space="preserve">Z. </w:t>
          </w:r>
          <w:r w:rsidR="00871811">
            <w:t xml:space="preserve">Cheng, </w:t>
          </w:r>
          <w:r w:rsidR="0031372A">
            <w:t xml:space="preserve">C. </w:t>
          </w:r>
          <w:r w:rsidR="00871811">
            <w:t xml:space="preserve"> Li &amp; </w:t>
          </w:r>
          <w:r w:rsidR="0031372A">
            <w:t xml:space="preserve">Z. </w:t>
          </w:r>
          <w:r w:rsidR="00871811">
            <w:t xml:space="preserve">Qi (2023). Accelerating net-zero carbon emissions by electrochemical reduction of carbon dioxide. </w:t>
          </w:r>
          <w:r w:rsidR="00871811" w:rsidRPr="00A75C0C">
            <w:t>Journal of Energy Chemistry</w:t>
          </w:r>
          <w:r w:rsidR="00871811">
            <w:t xml:space="preserve">, </w:t>
          </w:r>
          <w:r w:rsidR="00871811" w:rsidRPr="0031372A">
            <w:t>79</w:t>
          </w:r>
          <w:r w:rsidR="00871811">
            <w:t xml:space="preserve">, 398–409. </w:t>
          </w:r>
        </w:p>
        <w:p w14:paraId="553C6DFE" w14:textId="52BABEF6" w:rsidR="00871811" w:rsidRDefault="0031372A" w:rsidP="00884C50">
          <w:pPr>
            <w:autoSpaceDE w:val="0"/>
            <w:autoSpaceDN w:val="0"/>
            <w:ind w:left="-427" w:hanging="480"/>
            <w:jc w:val="both"/>
            <w:divId w:val="878124143"/>
          </w:pPr>
          <w:r>
            <w:t xml:space="preserve">A. </w:t>
          </w:r>
          <w:r w:rsidR="00871811">
            <w:t xml:space="preserve">Ozden, </w:t>
          </w:r>
          <w:r>
            <w:t>F.P.</w:t>
          </w:r>
          <w:r w:rsidR="00871811">
            <w:t xml:space="preserve"> García de Arquer,</w:t>
          </w:r>
          <w:r>
            <w:t xml:space="preserve"> J.E.</w:t>
          </w:r>
          <w:r w:rsidR="00871811">
            <w:t xml:space="preserve"> Huang, J. Wicks, J. </w:t>
          </w:r>
          <w:proofErr w:type="spellStart"/>
          <w:r w:rsidR="00871811">
            <w:t>Sisler</w:t>
          </w:r>
          <w:proofErr w:type="spellEnd"/>
          <w:r w:rsidR="00871811">
            <w:t xml:space="preserve">, </w:t>
          </w:r>
          <w:r w:rsidR="00436E07">
            <w:t>R.K.</w:t>
          </w:r>
          <w:r w:rsidR="00871811">
            <w:t xml:space="preserve"> Miao, </w:t>
          </w:r>
          <w:r w:rsidR="00436E07">
            <w:t>C.P</w:t>
          </w:r>
          <w:r w:rsidR="00871811">
            <w:t xml:space="preserve"> O’Brien, </w:t>
          </w:r>
          <w:r w:rsidR="00436E07">
            <w:t>G.</w:t>
          </w:r>
          <w:r w:rsidR="00871811">
            <w:t xml:space="preserve"> Lee,</w:t>
          </w:r>
          <w:r w:rsidR="009B72FF">
            <w:t xml:space="preserve"> X.</w:t>
          </w:r>
          <w:r w:rsidR="00871811">
            <w:t xml:space="preserve"> Wang, </w:t>
          </w:r>
          <w:r w:rsidR="009B72FF">
            <w:t>A.H.</w:t>
          </w:r>
          <w:r w:rsidR="00871811">
            <w:t xml:space="preserve"> Ip, </w:t>
          </w:r>
          <w:r w:rsidR="009B72FF">
            <w:t>E.H.</w:t>
          </w:r>
          <w:r w:rsidR="00871811">
            <w:t xml:space="preserve"> Sargent &amp; </w:t>
          </w:r>
          <w:r w:rsidR="009B72FF">
            <w:t xml:space="preserve">D. </w:t>
          </w:r>
          <w:r w:rsidR="00871811">
            <w:t xml:space="preserve">Sinton (2022). Carbon-efficient carbon dioxide electrolysers. </w:t>
          </w:r>
          <w:r w:rsidR="00871811" w:rsidRPr="009B72FF">
            <w:t>Nature Sustainability</w:t>
          </w:r>
          <w:r w:rsidR="00871811">
            <w:t xml:space="preserve">, </w:t>
          </w:r>
          <w:r w:rsidR="00871811" w:rsidRPr="009B72FF">
            <w:t>5</w:t>
          </w:r>
          <w:r w:rsidR="00871811">
            <w:t xml:space="preserve">(7), 563–573. </w:t>
          </w:r>
        </w:p>
        <w:p w14:paraId="0A5497DF" w14:textId="06036EF1" w:rsidR="00871811" w:rsidRDefault="00B94F1C" w:rsidP="00884C50">
          <w:pPr>
            <w:autoSpaceDE w:val="0"/>
            <w:autoSpaceDN w:val="0"/>
            <w:ind w:left="-427" w:hanging="480"/>
            <w:jc w:val="both"/>
            <w:divId w:val="1476413930"/>
          </w:pPr>
          <w:r>
            <w:t xml:space="preserve">Y. </w:t>
          </w:r>
          <w:r w:rsidR="00871811">
            <w:t xml:space="preserve">Wang, </w:t>
          </w:r>
          <w:r>
            <w:t xml:space="preserve">L. </w:t>
          </w:r>
          <w:r w:rsidR="00871811">
            <w:t xml:space="preserve">Zhao, </w:t>
          </w:r>
          <w:r>
            <w:t>A.</w:t>
          </w:r>
          <w:r w:rsidR="00871811">
            <w:t xml:space="preserve"> Otto, </w:t>
          </w:r>
          <w:r>
            <w:t>M.</w:t>
          </w:r>
          <w:r w:rsidR="00871811">
            <w:t xml:space="preserve"> </w:t>
          </w:r>
          <w:proofErr w:type="spellStart"/>
          <w:r w:rsidR="00871811">
            <w:t>Robinius</w:t>
          </w:r>
          <w:proofErr w:type="spellEnd"/>
          <w:r w:rsidR="00871811">
            <w:t xml:space="preserve"> &amp; </w:t>
          </w:r>
          <w:r>
            <w:t xml:space="preserve">D. </w:t>
          </w:r>
          <w:proofErr w:type="spellStart"/>
          <w:r w:rsidR="00871811">
            <w:t>Stolten</w:t>
          </w:r>
          <w:proofErr w:type="spellEnd"/>
          <w:r w:rsidR="00871811">
            <w:t xml:space="preserve"> (2017). A Review of Post-combustion CO</w:t>
          </w:r>
          <w:r w:rsidR="00871811" w:rsidRPr="00B94F1C">
            <w:rPr>
              <w:vertAlign w:val="subscript"/>
            </w:rPr>
            <w:t>2</w:t>
          </w:r>
          <w:r w:rsidR="00871811">
            <w:t xml:space="preserve"> Capture Technologies from Coal-fired Power Plants. </w:t>
          </w:r>
          <w:r w:rsidR="00871811" w:rsidRPr="00B94F1C">
            <w:t>Energy Procedia,</w:t>
          </w:r>
          <w:r w:rsidR="00871811">
            <w:t xml:space="preserve"> </w:t>
          </w:r>
          <w:r w:rsidR="00871811" w:rsidRPr="00B94F1C">
            <w:t>114</w:t>
          </w:r>
          <w:r w:rsidR="00871811">
            <w:t xml:space="preserve">, 650–665. </w:t>
          </w:r>
        </w:p>
        <w:p w14:paraId="6A52FD62" w14:textId="4B673DE8" w:rsidR="00871811" w:rsidRDefault="00B94F1C" w:rsidP="00884C50">
          <w:pPr>
            <w:autoSpaceDE w:val="0"/>
            <w:autoSpaceDN w:val="0"/>
            <w:ind w:left="-427" w:hanging="480"/>
            <w:jc w:val="both"/>
            <w:divId w:val="660042736"/>
          </w:pPr>
          <w:r>
            <w:t xml:space="preserve">H. </w:t>
          </w:r>
          <w:r w:rsidR="00871811">
            <w:t xml:space="preserve">Yang, </w:t>
          </w:r>
          <w:r>
            <w:t xml:space="preserve">J.J </w:t>
          </w:r>
          <w:proofErr w:type="spellStart"/>
          <w:r w:rsidR="00871811">
            <w:t>Kaczur</w:t>
          </w:r>
          <w:proofErr w:type="spellEnd"/>
          <w:r w:rsidR="00871811">
            <w:t xml:space="preserve">, </w:t>
          </w:r>
          <w:r>
            <w:t>S.D.</w:t>
          </w:r>
          <w:r w:rsidR="00871811">
            <w:t xml:space="preserve"> Sajjad &amp; </w:t>
          </w:r>
          <w:r>
            <w:t xml:space="preserve">R.I. </w:t>
          </w:r>
          <w:proofErr w:type="spellStart"/>
          <w:r w:rsidR="00871811">
            <w:t>Masel</w:t>
          </w:r>
          <w:proofErr w:type="spellEnd"/>
          <w:r w:rsidR="00871811">
            <w:t xml:space="preserve"> (2020). Performance and long-term stability of CO2 conversion to formic acid using a three-compartment electrolyzer design. </w:t>
          </w:r>
          <w:r w:rsidR="00871811" w:rsidRPr="00B94F1C">
            <w:t>Journal of CO</w:t>
          </w:r>
          <w:r w:rsidR="00871811" w:rsidRPr="00B94F1C">
            <w:rPr>
              <w:vertAlign w:val="subscript"/>
            </w:rPr>
            <w:t>2</w:t>
          </w:r>
          <w:r w:rsidR="00871811" w:rsidRPr="00B94F1C">
            <w:t xml:space="preserve"> Utilization, 42,</w:t>
          </w:r>
          <w:r w:rsidR="00871811">
            <w:t xml:space="preserve"> 101349. </w:t>
          </w:r>
        </w:p>
        <w:p w14:paraId="144DE6C3" w14:textId="79F91D58" w:rsidR="008D2649" w:rsidRPr="00D97D31" w:rsidRDefault="00877B70" w:rsidP="00884C50">
          <w:pPr>
            <w:autoSpaceDE w:val="0"/>
            <w:autoSpaceDN w:val="0"/>
            <w:jc w:val="both"/>
            <w:divId w:val="1505705924"/>
          </w:pPr>
        </w:p>
      </w:sdtContent>
    </w:sdt>
    <w:sectPr w:rsidR="008D2649" w:rsidRPr="00D97D31"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F92F" w14:textId="77777777" w:rsidR="00877B70" w:rsidRDefault="00877B70">
      <w:r>
        <w:separator/>
      </w:r>
    </w:p>
  </w:endnote>
  <w:endnote w:type="continuationSeparator" w:id="0">
    <w:p w14:paraId="4AB7A067" w14:textId="77777777" w:rsidR="00877B70" w:rsidRDefault="0087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2BB1D" w14:textId="77777777" w:rsidR="00877B70" w:rsidRDefault="00877B70">
      <w:r>
        <w:separator/>
      </w:r>
    </w:p>
  </w:footnote>
  <w:footnote w:type="continuationSeparator" w:id="0">
    <w:p w14:paraId="2A7C2310" w14:textId="77777777" w:rsidR="00877B70" w:rsidRDefault="00877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0D022A8" w:rsidR="00DD3D9E" w:rsidRPr="008634BA" w:rsidRDefault="00DD3D9E">
    <w:pPr>
      <w:pStyle w:val="Encabezado"/>
      <w:tabs>
        <w:tab w:val="clear" w:pos="7200"/>
        <w:tab w:val="right" w:pos="7088"/>
      </w:tabs>
      <w:rPr>
        <w:lang w:val="es-ES"/>
      </w:rPr>
    </w:pPr>
    <w:r>
      <w:rPr>
        <w:rStyle w:val="Nmerodepgina"/>
      </w:rPr>
      <w:tab/>
    </w:r>
    <w:r>
      <w:rPr>
        <w:rStyle w:val="Nmerodepgina"/>
        <w:i/>
      </w:rPr>
      <w:tab/>
    </w:r>
    <w:r w:rsidR="008648E0" w:rsidRPr="008634BA">
      <w:rPr>
        <w:i/>
        <w:lang w:val="es-ES"/>
      </w:rPr>
      <w:t>J.</w:t>
    </w:r>
    <w:r w:rsidR="008634BA" w:rsidRPr="008634BA">
      <w:rPr>
        <w:i/>
        <w:lang w:val="es-ES"/>
      </w:rPr>
      <w:t>A. Abarca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84B29CB" w:rsidR="00DD3D9E" w:rsidRDefault="006C7BDD" w:rsidP="006C7BDD">
    <w:pPr>
      <w:pStyle w:val="Encabezado"/>
      <w:tabs>
        <w:tab w:val="clear" w:pos="7200"/>
        <w:tab w:val="right" w:pos="7088"/>
      </w:tabs>
      <w:rPr>
        <w:sz w:val="24"/>
      </w:rPr>
    </w:pPr>
    <w:r w:rsidRPr="006C7BDD">
      <w:rPr>
        <w:i/>
      </w:rPr>
      <w:t>Modelling and stochastic optimization of a three-compartment electrochemical reactor</w:t>
    </w:r>
    <w:r>
      <w:rPr>
        <w:i/>
      </w:rPr>
      <w:t xml:space="preserve"> </w:t>
    </w:r>
    <w:r w:rsidRPr="006C7BDD">
      <w:rPr>
        <w:i/>
      </w:rPr>
      <w:t>for CO</w:t>
    </w:r>
    <w:r w:rsidRPr="006C7BDD">
      <w:rPr>
        <w:i/>
        <w:vertAlign w:val="subscript"/>
      </w:rPr>
      <w:t>2</w:t>
    </w:r>
    <w:r w:rsidRPr="006C7BDD">
      <w:rPr>
        <w:i/>
      </w:rPr>
      <w:t xml:space="preserve"> electroreduction to formic acid using neural networks</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F5C"/>
    <w:rsid w:val="00001731"/>
    <w:rsid w:val="00001AE8"/>
    <w:rsid w:val="00001B04"/>
    <w:rsid w:val="000064EC"/>
    <w:rsid w:val="000070F4"/>
    <w:rsid w:val="000074A3"/>
    <w:rsid w:val="00013062"/>
    <w:rsid w:val="00014A25"/>
    <w:rsid w:val="00015265"/>
    <w:rsid w:val="000220E4"/>
    <w:rsid w:val="0002220E"/>
    <w:rsid w:val="00022409"/>
    <w:rsid w:val="00022F2F"/>
    <w:rsid w:val="000231BC"/>
    <w:rsid w:val="00025D58"/>
    <w:rsid w:val="00035FF5"/>
    <w:rsid w:val="00050021"/>
    <w:rsid w:val="00050833"/>
    <w:rsid w:val="00050C51"/>
    <w:rsid w:val="00050F39"/>
    <w:rsid w:val="00052D7F"/>
    <w:rsid w:val="0006339A"/>
    <w:rsid w:val="00065067"/>
    <w:rsid w:val="00067EED"/>
    <w:rsid w:val="00073656"/>
    <w:rsid w:val="0007779C"/>
    <w:rsid w:val="0008416C"/>
    <w:rsid w:val="00090CFD"/>
    <w:rsid w:val="0009190D"/>
    <w:rsid w:val="00092559"/>
    <w:rsid w:val="00094B01"/>
    <w:rsid w:val="00097096"/>
    <w:rsid w:val="000A1DD5"/>
    <w:rsid w:val="000A29AA"/>
    <w:rsid w:val="000A62CE"/>
    <w:rsid w:val="000B195B"/>
    <w:rsid w:val="000B2509"/>
    <w:rsid w:val="000B3A55"/>
    <w:rsid w:val="000B52CC"/>
    <w:rsid w:val="000C1CA2"/>
    <w:rsid w:val="000C5582"/>
    <w:rsid w:val="000C608B"/>
    <w:rsid w:val="000C670C"/>
    <w:rsid w:val="000D3D9B"/>
    <w:rsid w:val="000D483F"/>
    <w:rsid w:val="000D64EB"/>
    <w:rsid w:val="000D71BD"/>
    <w:rsid w:val="000E1BF5"/>
    <w:rsid w:val="000E3EDE"/>
    <w:rsid w:val="000E5594"/>
    <w:rsid w:val="000E5E7F"/>
    <w:rsid w:val="000F5CC2"/>
    <w:rsid w:val="00100DDD"/>
    <w:rsid w:val="00104A87"/>
    <w:rsid w:val="00105F51"/>
    <w:rsid w:val="00110C73"/>
    <w:rsid w:val="00112530"/>
    <w:rsid w:val="001143BC"/>
    <w:rsid w:val="00115BDA"/>
    <w:rsid w:val="001211E3"/>
    <w:rsid w:val="001217DD"/>
    <w:rsid w:val="001220DF"/>
    <w:rsid w:val="0012276A"/>
    <w:rsid w:val="00122D07"/>
    <w:rsid w:val="0012392F"/>
    <w:rsid w:val="0012418C"/>
    <w:rsid w:val="00151428"/>
    <w:rsid w:val="00152B68"/>
    <w:rsid w:val="00153DFA"/>
    <w:rsid w:val="00156703"/>
    <w:rsid w:val="00157255"/>
    <w:rsid w:val="0016032F"/>
    <w:rsid w:val="00161236"/>
    <w:rsid w:val="0016237B"/>
    <w:rsid w:val="001629CD"/>
    <w:rsid w:val="0017764F"/>
    <w:rsid w:val="00181C15"/>
    <w:rsid w:val="001828E3"/>
    <w:rsid w:val="00182B27"/>
    <w:rsid w:val="001841F3"/>
    <w:rsid w:val="001879F6"/>
    <w:rsid w:val="00190304"/>
    <w:rsid w:val="00196A6B"/>
    <w:rsid w:val="001A4216"/>
    <w:rsid w:val="001B3C73"/>
    <w:rsid w:val="001B58C5"/>
    <w:rsid w:val="001C0148"/>
    <w:rsid w:val="001C3284"/>
    <w:rsid w:val="001C4034"/>
    <w:rsid w:val="001C63FB"/>
    <w:rsid w:val="001C757E"/>
    <w:rsid w:val="001D1C24"/>
    <w:rsid w:val="001D2A12"/>
    <w:rsid w:val="001D3820"/>
    <w:rsid w:val="001D5C84"/>
    <w:rsid w:val="001D73E5"/>
    <w:rsid w:val="001E5C96"/>
    <w:rsid w:val="001F0FA9"/>
    <w:rsid w:val="001F32DC"/>
    <w:rsid w:val="001F4212"/>
    <w:rsid w:val="001F62E6"/>
    <w:rsid w:val="001F6C88"/>
    <w:rsid w:val="001F7619"/>
    <w:rsid w:val="00202188"/>
    <w:rsid w:val="00202A14"/>
    <w:rsid w:val="002032B3"/>
    <w:rsid w:val="00203399"/>
    <w:rsid w:val="0020390F"/>
    <w:rsid w:val="00203B18"/>
    <w:rsid w:val="00220DBE"/>
    <w:rsid w:val="00221E68"/>
    <w:rsid w:val="002235E8"/>
    <w:rsid w:val="00225A3B"/>
    <w:rsid w:val="002264FB"/>
    <w:rsid w:val="002272FE"/>
    <w:rsid w:val="00230D66"/>
    <w:rsid w:val="002320EB"/>
    <w:rsid w:val="002365AE"/>
    <w:rsid w:val="00237AC6"/>
    <w:rsid w:val="00240002"/>
    <w:rsid w:val="00240EE9"/>
    <w:rsid w:val="00245218"/>
    <w:rsid w:val="002577F4"/>
    <w:rsid w:val="002617CA"/>
    <w:rsid w:val="00264926"/>
    <w:rsid w:val="00265AAC"/>
    <w:rsid w:val="00266026"/>
    <w:rsid w:val="002660F2"/>
    <w:rsid w:val="002670E3"/>
    <w:rsid w:val="00267E13"/>
    <w:rsid w:val="00270426"/>
    <w:rsid w:val="00270B10"/>
    <w:rsid w:val="0027781B"/>
    <w:rsid w:val="00282CCB"/>
    <w:rsid w:val="00286092"/>
    <w:rsid w:val="0028795F"/>
    <w:rsid w:val="00290B70"/>
    <w:rsid w:val="0029413E"/>
    <w:rsid w:val="00295171"/>
    <w:rsid w:val="002B08F8"/>
    <w:rsid w:val="002B1D04"/>
    <w:rsid w:val="002B5275"/>
    <w:rsid w:val="002C4E8A"/>
    <w:rsid w:val="002D2107"/>
    <w:rsid w:val="002D6279"/>
    <w:rsid w:val="002E07FA"/>
    <w:rsid w:val="002E45AF"/>
    <w:rsid w:val="00307F54"/>
    <w:rsid w:val="00312B31"/>
    <w:rsid w:val="00312E57"/>
    <w:rsid w:val="00312EAF"/>
    <w:rsid w:val="0031372A"/>
    <w:rsid w:val="00316E6D"/>
    <w:rsid w:val="00332B31"/>
    <w:rsid w:val="0033464D"/>
    <w:rsid w:val="003360A7"/>
    <w:rsid w:val="00337820"/>
    <w:rsid w:val="00340867"/>
    <w:rsid w:val="00340888"/>
    <w:rsid w:val="00341882"/>
    <w:rsid w:val="00341B3A"/>
    <w:rsid w:val="00344B9C"/>
    <w:rsid w:val="00345D94"/>
    <w:rsid w:val="00350370"/>
    <w:rsid w:val="003518FC"/>
    <w:rsid w:val="00352A9C"/>
    <w:rsid w:val="003548FD"/>
    <w:rsid w:val="00356272"/>
    <w:rsid w:val="0036515A"/>
    <w:rsid w:val="00365C37"/>
    <w:rsid w:val="00366145"/>
    <w:rsid w:val="00374354"/>
    <w:rsid w:val="003755B0"/>
    <w:rsid w:val="00377305"/>
    <w:rsid w:val="003778C8"/>
    <w:rsid w:val="0038202E"/>
    <w:rsid w:val="003820B4"/>
    <w:rsid w:val="003A26BC"/>
    <w:rsid w:val="003B1943"/>
    <w:rsid w:val="003B388C"/>
    <w:rsid w:val="003B435B"/>
    <w:rsid w:val="003B547D"/>
    <w:rsid w:val="003C06BF"/>
    <w:rsid w:val="003C32BB"/>
    <w:rsid w:val="003D1582"/>
    <w:rsid w:val="003D3DD1"/>
    <w:rsid w:val="003D5B9C"/>
    <w:rsid w:val="003D7E4C"/>
    <w:rsid w:val="003E41C2"/>
    <w:rsid w:val="003E530B"/>
    <w:rsid w:val="003F06F6"/>
    <w:rsid w:val="003F0FC8"/>
    <w:rsid w:val="003F1933"/>
    <w:rsid w:val="003F2884"/>
    <w:rsid w:val="003F635C"/>
    <w:rsid w:val="003F6F13"/>
    <w:rsid w:val="004025EA"/>
    <w:rsid w:val="004028BD"/>
    <w:rsid w:val="004030F4"/>
    <w:rsid w:val="004043E3"/>
    <w:rsid w:val="004049A2"/>
    <w:rsid w:val="00405B71"/>
    <w:rsid w:val="004075D9"/>
    <w:rsid w:val="00410D89"/>
    <w:rsid w:val="00415162"/>
    <w:rsid w:val="00424433"/>
    <w:rsid w:val="00424461"/>
    <w:rsid w:val="004315F1"/>
    <w:rsid w:val="00434BEF"/>
    <w:rsid w:val="00436B11"/>
    <w:rsid w:val="00436E07"/>
    <w:rsid w:val="00442B3D"/>
    <w:rsid w:val="00454D6B"/>
    <w:rsid w:val="00463013"/>
    <w:rsid w:val="004657DC"/>
    <w:rsid w:val="00466185"/>
    <w:rsid w:val="00466576"/>
    <w:rsid w:val="00470EEB"/>
    <w:rsid w:val="0047342B"/>
    <w:rsid w:val="00476F3F"/>
    <w:rsid w:val="00480C03"/>
    <w:rsid w:val="0048674C"/>
    <w:rsid w:val="00493991"/>
    <w:rsid w:val="00496B7A"/>
    <w:rsid w:val="0049772C"/>
    <w:rsid w:val="004A1E61"/>
    <w:rsid w:val="004A748C"/>
    <w:rsid w:val="004A756A"/>
    <w:rsid w:val="004B64A9"/>
    <w:rsid w:val="004D03A8"/>
    <w:rsid w:val="004D16F2"/>
    <w:rsid w:val="004D5381"/>
    <w:rsid w:val="004D5DCB"/>
    <w:rsid w:val="004E5A45"/>
    <w:rsid w:val="004F3F8E"/>
    <w:rsid w:val="005008EC"/>
    <w:rsid w:val="00500A7F"/>
    <w:rsid w:val="0050127A"/>
    <w:rsid w:val="00502F02"/>
    <w:rsid w:val="00521EC3"/>
    <w:rsid w:val="00523D0B"/>
    <w:rsid w:val="00523F89"/>
    <w:rsid w:val="00526114"/>
    <w:rsid w:val="0052648F"/>
    <w:rsid w:val="00530DC1"/>
    <w:rsid w:val="00531D64"/>
    <w:rsid w:val="0053394E"/>
    <w:rsid w:val="0054002D"/>
    <w:rsid w:val="00540BD5"/>
    <w:rsid w:val="00542E5B"/>
    <w:rsid w:val="00543411"/>
    <w:rsid w:val="00543A3A"/>
    <w:rsid w:val="005450D7"/>
    <w:rsid w:val="00547456"/>
    <w:rsid w:val="00551A13"/>
    <w:rsid w:val="0055216F"/>
    <w:rsid w:val="00552EEB"/>
    <w:rsid w:val="00556AB0"/>
    <w:rsid w:val="0056339F"/>
    <w:rsid w:val="005742C2"/>
    <w:rsid w:val="00574BB4"/>
    <w:rsid w:val="005757A7"/>
    <w:rsid w:val="00577AA6"/>
    <w:rsid w:val="005803B8"/>
    <w:rsid w:val="0058082A"/>
    <w:rsid w:val="00582E9C"/>
    <w:rsid w:val="00583FCA"/>
    <w:rsid w:val="0058637A"/>
    <w:rsid w:val="00592191"/>
    <w:rsid w:val="00594756"/>
    <w:rsid w:val="0059514E"/>
    <w:rsid w:val="00597C7A"/>
    <w:rsid w:val="005A1C2E"/>
    <w:rsid w:val="005A23D0"/>
    <w:rsid w:val="005A2CD5"/>
    <w:rsid w:val="005A4DCE"/>
    <w:rsid w:val="005A5F77"/>
    <w:rsid w:val="005A7126"/>
    <w:rsid w:val="005A75FC"/>
    <w:rsid w:val="005B222E"/>
    <w:rsid w:val="005C1902"/>
    <w:rsid w:val="005C2CF1"/>
    <w:rsid w:val="005C4652"/>
    <w:rsid w:val="005C5BEA"/>
    <w:rsid w:val="005C7216"/>
    <w:rsid w:val="005C7C85"/>
    <w:rsid w:val="005D7984"/>
    <w:rsid w:val="005E1F5D"/>
    <w:rsid w:val="005E2E1C"/>
    <w:rsid w:val="005E3863"/>
    <w:rsid w:val="005F0B90"/>
    <w:rsid w:val="005F37AF"/>
    <w:rsid w:val="005F522D"/>
    <w:rsid w:val="005F64A8"/>
    <w:rsid w:val="005F6EF1"/>
    <w:rsid w:val="005F7520"/>
    <w:rsid w:val="00600940"/>
    <w:rsid w:val="00602100"/>
    <w:rsid w:val="00604371"/>
    <w:rsid w:val="00605DCF"/>
    <w:rsid w:val="00606B5A"/>
    <w:rsid w:val="006173CD"/>
    <w:rsid w:val="00626B0A"/>
    <w:rsid w:val="00627586"/>
    <w:rsid w:val="00634D88"/>
    <w:rsid w:val="0063640D"/>
    <w:rsid w:val="00640440"/>
    <w:rsid w:val="006502E9"/>
    <w:rsid w:val="00650BD5"/>
    <w:rsid w:val="006520FF"/>
    <w:rsid w:val="00652BEA"/>
    <w:rsid w:val="00653932"/>
    <w:rsid w:val="0065603B"/>
    <w:rsid w:val="00662D46"/>
    <w:rsid w:val="0068322D"/>
    <w:rsid w:val="0069447B"/>
    <w:rsid w:val="006A2D4F"/>
    <w:rsid w:val="006A42B8"/>
    <w:rsid w:val="006A69BF"/>
    <w:rsid w:val="006A78CC"/>
    <w:rsid w:val="006A7D22"/>
    <w:rsid w:val="006B1E49"/>
    <w:rsid w:val="006B32CF"/>
    <w:rsid w:val="006B3988"/>
    <w:rsid w:val="006B3BD9"/>
    <w:rsid w:val="006B7D97"/>
    <w:rsid w:val="006C2CFA"/>
    <w:rsid w:val="006C7BDD"/>
    <w:rsid w:val="006D4A68"/>
    <w:rsid w:val="006D73F9"/>
    <w:rsid w:val="006E2BD3"/>
    <w:rsid w:val="006E32BC"/>
    <w:rsid w:val="006E3D93"/>
    <w:rsid w:val="006F505D"/>
    <w:rsid w:val="006F664C"/>
    <w:rsid w:val="007014A0"/>
    <w:rsid w:val="0070413D"/>
    <w:rsid w:val="007045D7"/>
    <w:rsid w:val="00704B2A"/>
    <w:rsid w:val="00704C90"/>
    <w:rsid w:val="00705728"/>
    <w:rsid w:val="00706C38"/>
    <w:rsid w:val="00707326"/>
    <w:rsid w:val="00707821"/>
    <w:rsid w:val="00711DF4"/>
    <w:rsid w:val="00713857"/>
    <w:rsid w:val="00714D1D"/>
    <w:rsid w:val="007163CE"/>
    <w:rsid w:val="0071660C"/>
    <w:rsid w:val="0072014C"/>
    <w:rsid w:val="00721178"/>
    <w:rsid w:val="00721CCD"/>
    <w:rsid w:val="007222E3"/>
    <w:rsid w:val="007269A2"/>
    <w:rsid w:val="00727056"/>
    <w:rsid w:val="00733AA4"/>
    <w:rsid w:val="0074186E"/>
    <w:rsid w:val="00744BD2"/>
    <w:rsid w:val="00745819"/>
    <w:rsid w:val="00747478"/>
    <w:rsid w:val="00750230"/>
    <w:rsid w:val="00754975"/>
    <w:rsid w:val="00765FD8"/>
    <w:rsid w:val="00771354"/>
    <w:rsid w:val="007801B6"/>
    <w:rsid w:val="00785204"/>
    <w:rsid w:val="00790E22"/>
    <w:rsid w:val="00792209"/>
    <w:rsid w:val="007A3000"/>
    <w:rsid w:val="007A40B6"/>
    <w:rsid w:val="007A487D"/>
    <w:rsid w:val="007B19F7"/>
    <w:rsid w:val="007B2029"/>
    <w:rsid w:val="007B3AE4"/>
    <w:rsid w:val="007B42E0"/>
    <w:rsid w:val="007B7CF8"/>
    <w:rsid w:val="007D0658"/>
    <w:rsid w:val="007D4CA1"/>
    <w:rsid w:val="007D70A1"/>
    <w:rsid w:val="007E038A"/>
    <w:rsid w:val="007E1246"/>
    <w:rsid w:val="007E1AC0"/>
    <w:rsid w:val="007E20C7"/>
    <w:rsid w:val="007E3890"/>
    <w:rsid w:val="007E43AC"/>
    <w:rsid w:val="007E48A3"/>
    <w:rsid w:val="007F0261"/>
    <w:rsid w:val="007F1F20"/>
    <w:rsid w:val="007F369C"/>
    <w:rsid w:val="007F55F7"/>
    <w:rsid w:val="00801A0C"/>
    <w:rsid w:val="00803470"/>
    <w:rsid w:val="00804073"/>
    <w:rsid w:val="00804AD1"/>
    <w:rsid w:val="00806145"/>
    <w:rsid w:val="008120C7"/>
    <w:rsid w:val="008132E8"/>
    <w:rsid w:val="00815FE6"/>
    <w:rsid w:val="0082070F"/>
    <w:rsid w:val="008223C7"/>
    <w:rsid w:val="00822644"/>
    <w:rsid w:val="00823407"/>
    <w:rsid w:val="00824376"/>
    <w:rsid w:val="008354E6"/>
    <w:rsid w:val="008378FD"/>
    <w:rsid w:val="0084309E"/>
    <w:rsid w:val="0085033D"/>
    <w:rsid w:val="00853ABC"/>
    <w:rsid w:val="0085492A"/>
    <w:rsid w:val="00860134"/>
    <w:rsid w:val="00862967"/>
    <w:rsid w:val="008634BA"/>
    <w:rsid w:val="008645B8"/>
    <w:rsid w:val="008646EF"/>
    <w:rsid w:val="008648E0"/>
    <w:rsid w:val="00866309"/>
    <w:rsid w:val="00870973"/>
    <w:rsid w:val="00871811"/>
    <w:rsid w:val="00874ED3"/>
    <w:rsid w:val="008761BF"/>
    <w:rsid w:val="00877B70"/>
    <w:rsid w:val="00877C64"/>
    <w:rsid w:val="00880D81"/>
    <w:rsid w:val="0088310D"/>
    <w:rsid w:val="008839AE"/>
    <w:rsid w:val="00883CF5"/>
    <w:rsid w:val="00884580"/>
    <w:rsid w:val="00884C50"/>
    <w:rsid w:val="00886BAE"/>
    <w:rsid w:val="0089432A"/>
    <w:rsid w:val="0089511C"/>
    <w:rsid w:val="00895295"/>
    <w:rsid w:val="00896DB1"/>
    <w:rsid w:val="008A1ECA"/>
    <w:rsid w:val="008A3E9F"/>
    <w:rsid w:val="008B0184"/>
    <w:rsid w:val="008B142C"/>
    <w:rsid w:val="008B28D1"/>
    <w:rsid w:val="008B7337"/>
    <w:rsid w:val="008C4242"/>
    <w:rsid w:val="008C5687"/>
    <w:rsid w:val="008C5D02"/>
    <w:rsid w:val="008C6A07"/>
    <w:rsid w:val="008C7964"/>
    <w:rsid w:val="008D2649"/>
    <w:rsid w:val="008D444F"/>
    <w:rsid w:val="008D44FF"/>
    <w:rsid w:val="008D7259"/>
    <w:rsid w:val="008D7E77"/>
    <w:rsid w:val="008F4282"/>
    <w:rsid w:val="008F5632"/>
    <w:rsid w:val="00903E30"/>
    <w:rsid w:val="0090568D"/>
    <w:rsid w:val="009062A3"/>
    <w:rsid w:val="009066E3"/>
    <w:rsid w:val="00907B7D"/>
    <w:rsid w:val="009125C9"/>
    <w:rsid w:val="00913879"/>
    <w:rsid w:val="00915288"/>
    <w:rsid w:val="00917661"/>
    <w:rsid w:val="009177AB"/>
    <w:rsid w:val="00920596"/>
    <w:rsid w:val="00920898"/>
    <w:rsid w:val="00922E38"/>
    <w:rsid w:val="009239F1"/>
    <w:rsid w:val="00926847"/>
    <w:rsid w:val="0093071A"/>
    <w:rsid w:val="009364E7"/>
    <w:rsid w:val="00941BFF"/>
    <w:rsid w:val="009429E9"/>
    <w:rsid w:val="00944C39"/>
    <w:rsid w:val="00950C1C"/>
    <w:rsid w:val="00956950"/>
    <w:rsid w:val="009609AD"/>
    <w:rsid w:val="0096128D"/>
    <w:rsid w:val="00961375"/>
    <w:rsid w:val="00961C90"/>
    <w:rsid w:val="00970E5D"/>
    <w:rsid w:val="00975815"/>
    <w:rsid w:val="00976BAC"/>
    <w:rsid w:val="0097701C"/>
    <w:rsid w:val="00980A65"/>
    <w:rsid w:val="009821B5"/>
    <w:rsid w:val="009823AE"/>
    <w:rsid w:val="00982C0A"/>
    <w:rsid w:val="00983307"/>
    <w:rsid w:val="009846D2"/>
    <w:rsid w:val="009903D9"/>
    <w:rsid w:val="00990493"/>
    <w:rsid w:val="0099088D"/>
    <w:rsid w:val="00991972"/>
    <w:rsid w:val="00991C08"/>
    <w:rsid w:val="00992834"/>
    <w:rsid w:val="0099395F"/>
    <w:rsid w:val="009944DB"/>
    <w:rsid w:val="009A3A1A"/>
    <w:rsid w:val="009A5259"/>
    <w:rsid w:val="009B588C"/>
    <w:rsid w:val="009B6A73"/>
    <w:rsid w:val="009B72FF"/>
    <w:rsid w:val="009C6F35"/>
    <w:rsid w:val="009C7D7F"/>
    <w:rsid w:val="009D1C03"/>
    <w:rsid w:val="009D38D5"/>
    <w:rsid w:val="009D455A"/>
    <w:rsid w:val="009D6F17"/>
    <w:rsid w:val="009E3FAD"/>
    <w:rsid w:val="009E6635"/>
    <w:rsid w:val="009F014A"/>
    <w:rsid w:val="009F0C11"/>
    <w:rsid w:val="009F0FC5"/>
    <w:rsid w:val="009F299F"/>
    <w:rsid w:val="009F71B2"/>
    <w:rsid w:val="00A01F7C"/>
    <w:rsid w:val="00A05D50"/>
    <w:rsid w:val="00A07A2E"/>
    <w:rsid w:val="00A13FDE"/>
    <w:rsid w:val="00A20BA5"/>
    <w:rsid w:val="00A20C4F"/>
    <w:rsid w:val="00A2145B"/>
    <w:rsid w:val="00A21717"/>
    <w:rsid w:val="00A22C0F"/>
    <w:rsid w:val="00A23695"/>
    <w:rsid w:val="00A24087"/>
    <w:rsid w:val="00A24933"/>
    <w:rsid w:val="00A25E70"/>
    <w:rsid w:val="00A26820"/>
    <w:rsid w:val="00A32F8E"/>
    <w:rsid w:val="00A33765"/>
    <w:rsid w:val="00A37336"/>
    <w:rsid w:val="00A4249E"/>
    <w:rsid w:val="00A42A22"/>
    <w:rsid w:val="00A45F1D"/>
    <w:rsid w:val="00A5059D"/>
    <w:rsid w:val="00A50AFF"/>
    <w:rsid w:val="00A51DF1"/>
    <w:rsid w:val="00A52158"/>
    <w:rsid w:val="00A524F0"/>
    <w:rsid w:val="00A55450"/>
    <w:rsid w:val="00A603A6"/>
    <w:rsid w:val="00A60DB7"/>
    <w:rsid w:val="00A612D7"/>
    <w:rsid w:val="00A61EF2"/>
    <w:rsid w:val="00A63269"/>
    <w:rsid w:val="00A72834"/>
    <w:rsid w:val="00A75C0C"/>
    <w:rsid w:val="00A762FE"/>
    <w:rsid w:val="00A8069B"/>
    <w:rsid w:val="00A827A2"/>
    <w:rsid w:val="00A849B6"/>
    <w:rsid w:val="00A914F3"/>
    <w:rsid w:val="00A91E1D"/>
    <w:rsid w:val="00A92377"/>
    <w:rsid w:val="00A923FE"/>
    <w:rsid w:val="00A92AFF"/>
    <w:rsid w:val="00A95C37"/>
    <w:rsid w:val="00AA40FF"/>
    <w:rsid w:val="00AA43E8"/>
    <w:rsid w:val="00AA5E24"/>
    <w:rsid w:val="00AA7A0B"/>
    <w:rsid w:val="00AB11F2"/>
    <w:rsid w:val="00AB1C05"/>
    <w:rsid w:val="00AB29ED"/>
    <w:rsid w:val="00AB2EAB"/>
    <w:rsid w:val="00AC30A4"/>
    <w:rsid w:val="00AC4D72"/>
    <w:rsid w:val="00AC6CC5"/>
    <w:rsid w:val="00AD2B70"/>
    <w:rsid w:val="00AD2DDF"/>
    <w:rsid w:val="00AD494C"/>
    <w:rsid w:val="00AD52D0"/>
    <w:rsid w:val="00AD5F59"/>
    <w:rsid w:val="00AE4BD8"/>
    <w:rsid w:val="00AF79CC"/>
    <w:rsid w:val="00B03DEF"/>
    <w:rsid w:val="00B03F19"/>
    <w:rsid w:val="00B14028"/>
    <w:rsid w:val="00B16C66"/>
    <w:rsid w:val="00B175EF"/>
    <w:rsid w:val="00B21F53"/>
    <w:rsid w:val="00B27793"/>
    <w:rsid w:val="00B30942"/>
    <w:rsid w:val="00B3565A"/>
    <w:rsid w:val="00B4388F"/>
    <w:rsid w:val="00B4427D"/>
    <w:rsid w:val="00B46D54"/>
    <w:rsid w:val="00B54061"/>
    <w:rsid w:val="00B54D19"/>
    <w:rsid w:val="00B63237"/>
    <w:rsid w:val="00B63EE4"/>
    <w:rsid w:val="00B700E0"/>
    <w:rsid w:val="00B725B5"/>
    <w:rsid w:val="00B73138"/>
    <w:rsid w:val="00B7640E"/>
    <w:rsid w:val="00B7649B"/>
    <w:rsid w:val="00B80CA8"/>
    <w:rsid w:val="00B81690"/>
    <w:rsid w:val="00B83495"/>
    <w:rsid w:val="00B94F1C"/>
    <w:rsid w:val="00B96974"/>
    <w:rsid w:val="00B97C74"/>
    <w:rsid w:val="00BA0921"/>
    <w:rsid w:val="00BA114A"/>
    <w:rsid w:val="00BA5712"/>
    <w:rsid w:val="00BA7105"/>
    <w:rsid w:val="00BA7D02"/>
    <w:rsid w:val="00BC7198"/>
    <w:rsid w:val="00BD5ADA"/>
    <w:rsid w:val="00BE060B"/>
    <w:rsid w:val="00BE0DF6"/>
    <w:rsid w:val="00BE5A98"/>
    <w:rsid w:val="00BF06F6"/>
    <w:rsid w:val="00BF602F"/>
    <w:rsid w:val="00C003A6"/>
    <w:rsid w:val="00C0189A"/>
    <w:rsid w:val="00C020A3"/>
    <w:rsid w:val="00C0488C"/>
    <w:rsid w:val="00C06A63"/>
    <w:rsid w:val="00C21700"/>
    <w:rsid w:val="00C2175E"/>
    <w:rsid w:val="00C23975"/>
    <w:rsid w:val="00C3078B"/>
    <w:rsid w:val="00C34D1F"/>
    <w:rsid w:val="00C40941"/>
    <w:rsid w:val="00C41F5C"/>
    <w:rsid w:val="00C47582"/>
    <w:rsid w:val="00C536DB"/>
    <w:rsid w:val="00C55B8F"/>
    <w:rsid w:val="00C605DB"/>
    <w:rsid w:val="00C64BA7"/>
    <w:rsid w:val="00C728B7"/>
    <w:rsid w:val="00C73F2F"/>
    <w:rsid w:val="00C760DD"/>
    <w:rsid w:val="00C77FC9"/>
    <w:rsid w:val="00C80A7A"/>
    <w:rsid w:val="00C8302B"/>
    <w:rsid w:val="00C84597"/>
    <w:rsid w:val="00C85241"/>
    <w:rsid w:val="00C907E2"/>
    <w:rsid w:val="00C960DC"/>
    <w:rsid w:val="00C9739C"/>
    <w:rsid w:val="00C97C51"/>
    <w:rsid w:val="00CB3329"/>
    <w:rsid w:val="00CB4E1F"/>
    <w:rsid w:val="00CB706E"/>
    <w:rsid w:val="00CC187F"/>
    <w:rsid w:val="00CC4B01"/>
    <w:rsid w:val="00CC4E44"/>
    <w:rsid w:val="00CC5A05"/>
    <w:rsid w:val="00CD288F"/>
    <w:rsid w:val="00CD2B90"/>
    <w:rsid w:val="00CD3299"/>
    <w:rsid w:val="00CE066D"/>
    <w:rsid w:val="00CF49D6"/>
    <w:rsid w:val="00CF4D16"/>
    <w:rsid w:val="00D01E6B"/>
    <w:rsid w:val="00D02C75"/>
    <w:rsid w:val="00D02F23"/>
    <w:rsid w:val="00D0722F"/>
    <w:rsid w:val="00D0756C"/>
    <w:rsid w:val="00D10829"/>
    <w:rsid w:val="00D10E22"/>
    <w:rsid w:val="00D13D2C"/>
    <w:rsid w:val="00D14A55"/>
    <w:rsid w:val="00D15910"/>
    <w:rsid w:val="00D1696D"/>
    <w:rsid w:val="00D214E8"/>
    <w:rsid w:val="00D244BC"/>
    <w:rsid w:val="00D26A18"/>
    <w:rsid w:val="00D32785"/>
    <w:rsid w:val="00D32A1D"/>
    <w:rsid w:val="00D401D9"/>
    <w:rsid w:val="00D407C3"/>
    <w:rsid w:val="00D43F79"/>
    <w:rsid w:val="00D462E7"/>
    <w:rsid w:val="00D46606"/>
    <w:rsid w:val="00D5442A"/>
    <w:rsid w:val="00D5558D"/>
    <w:rsid w:val="00D7338E"/>
    <w:rsid w:val="00D7620D"/>
    <w:rsid w:val="00D777E3"/>
    <w:rsid w:val="00D851D0"/>
    <w:rsid w:val="00D85915"/>
    <w:rsid w:val="00D93729"/>
    <w:rsid w:val="00D938CD"/>
    <w:rsid w:val="00D94FC0"/>
    <w:rsid w:val="00D97D31"/>
    <w:rsid w:val="00DA0819"/>
    <w:rsid w:val="00DA0954"/>
    <w:rsid w:val="00DA69AB"/>
    <w:rsid w:val="00DA7006"/>
    <w:rsid w:val="00DB16EB"/>
    <w:rsid w:val="00DB4407"/>
    <w:rsid w:val="00DB71D9"/>
    <w:rsid w:val="00DC0277"/>
    <w:rsid w:val="00DC2F94"/>
    <w:rsid w:val="00DC4D8E"/>
    <w:rsid w:val="00DD1FB2"/>
    <w:rsid w:val="00DD34E3"/>
    <w:rsid w:val="00DD3D9E"/>
    <w:rsid w:val="00DD6137"/>
    <w:rsid w:val="00DD7908"/>
    <w:rsid w:val="00DE0A34"/>
    <w:rsid w:val="00DF4A90"/>
    <w:rsid w:val="00E05401"/>
    <w:rsid w:val="00E20ECE"/>
    <w:rsid w:val="00E21020"/>
    <w:rsid w:val="00E21A29"/>
    <w:rsid w:val="00E25058"/>
    <w:rsid w:val="00E25966"/>
    <w:rsid w:val="00E30223"/>
    <w:rsid w:val="00E33105"/>
    <w:rsid w:val="00E52AD7"/>
    <w:rsid w:val="00E62B55"/>
    <w:rsid w:val="00E75D95"/>
    <w:rsid w:val="00E77AD0"/>
    <w:rsid w:val="00E80710"/>
    <w:rsid w:val="00E82297"/>
    <w:rsid w:val="00E82DCB"/>
    <w:rsid w:val="00E904AB"/>
    <w:rsid w:val="00E90B80"/>
    <w:rsid w:val="00E91BF6"/>
    <w:rsid w:val="00E9211F"/>
    <w:rsid w:val="00E97837"/>
    <w:rsid w:val="00EA3DEF"/>
    <w:rsid w:val="00EB4CE5"/>
    <w:rsid w:val="00EB70E8"/>
    <w:rsid w:val="00EB72A9"/>
    <w:rsid w:val="00EC263B"/>
    <w:rsid w:val="00EC4A57"/>
    <w:rsid w:val="00EC59AD"/>
    <w:rsid w:val="00ED14E6"/>
    <w:rsid w:val="00EE09B6"/>
    <w:rsid w:val="00EE2BF9"/>
    <w:rsid w:val="00EE31F8"/>
    <w:rsid w:val="00EE3E94"/>
    <w:rsid w:val="00EE5295"/>
    <w:rsid w:val="00EE75BE"/>
    <w:rsid w:val="00EF39FD"/>
    <w:rsid w:val="00EF3C14"/>
    <w:rsid w:val="00EF5362"/>
    <w:rsid w:val="00F00EA2"/>
    <w:rsid w:val="00F0172E"/>
    <w:rsid w:val="00F06842"/>
    <w:rsid w:val="00F107FD"/>
    <w:rsid w:val="00F10967"/>
    <w:rsid w:val="00F1397D"/>
    <w:rsid w:val="00F14719"/>
    <w:rsid w:val="00F20B7E"/>
    <w:rsid w:val="00F23298"/>
    <w:rsid w:val="00F24E24"/>
    <w:rsid w:val="00F30140"/>
    <w:rsid w:val="00F30772"/>
    <w:rsid w:val="00F33096"/>
    <w:rsid w:val="00F366A0"/>
    <w:rsid w:val="00F40D5A"/>
    <w:rsid w:val="00F446F3"/>
    <w:rsid w:val="00F544CC"/>
    <w:rsid w:val="00F730A0"/>
    <w:rsid w:val="00F8498E"/>
    <w:rsid w:val="00F9035A"/>
    <w:rsid w:val="00F93492"/>
    <w:rsid w:val="00F93774"/>
    <w:rsid w:val="00F976A7"/>
    <w:rsid w:val="00F976EA"/>
    <w:rsid w:val="00FA4D18"/>
    <w:rsid w:val="00FA6DC6"/>
    <w:rsid w:val="00FB16C1"/>
    <w:rsid w:val="00FB1D50"/>
    <w:rsid w:val="00FB3E74"/>
    <w:rsid w:val="00FB4F79"/>
    <w:rsid w:val="00FB64A8"/>
    <w:rsid w:val="00FC0485"/>
    <w:rsid w:val="00FC35C5"/>
    <w:rsid w:val="00FD0DEC"/>
    <w:rsid w:val="00FD2837"/>
    <w:rsid w:val="00FD3487"/>
    <w:rsid w:val="00FE16C6"/>
    <w:rsid w:val="00FF338A"/>
    <w:rsid w:val="00FF56D8"/>
    <w:rsid w:val="00FF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aconcuadrcula">
    <w:name w:val="Table Grid"/>
    <w:basedOn w:val="Tablanormal"/>
    <w:rsid w:val="0026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706C3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Textodelmarcadordeposicin">
    <w:name w:val="Placeholder Text"/>
    <w:basedOn w:val="Fuentedeprrafopredeter"/>
    <w:uiPriority w:val="99"/>
    <w:semiHidden/>
    <w:rsid w:val="00C73F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8754">
      <w:bodyDiv w:val="1"/>
      <w:marLeft w:val="0"/>
      <w:marRight w:val="0"/>
      <w:marTop w:val="0"/>
      <w:marBottom w:val="0"/>
      <w:divBdr>
        <w:top w:val="none" w:sz="0" w:space="0" w:color="auto"/>
        <w:left w:val="none" w:sz="0" w:space="0" w:color="auto"/>
        <w:bottom w:val="none" w:sz="0" w:space="0" w:color="auto"/>
        <w:right w:val="none" w:sz="0" w:space="0" w:color="auto"/>
      </w:divBdr>
    </w:div>
    <w:div w:id="276646335">
      <w:bodyDiv w:val="1"/>
      <w:marLeft w:val="0"/>
      <w:marRight w:val="0"/>
      <w:marTop w:val="0"/>
      <w:marBottom w:val="0"/>
      <w:divBdr>
        <w:top w:val="none" w:sz="0" w:space="0" w:color="auto"/>
        <w:left w:val="none" w:sz="0" w:space="0" w:color="auto"/>
        <w:bottom w:val="none" w:sz="0" w:space="0" w:color="auto"/>
        <w:right w:val="none" w:sz="0" w:space="0" w:color="auto"/>
      </w:divBdr>
    </w:div>
    <w:div w:id="948389911">
      <w:bodyDiv w:val="1"/>
      <w:marLeft w:val="0"/>
      <w:marRight w:val="0"/>
      <w:marTop w:val="0"/>
      <w:marBottom w:val="0"/>
      <w:divBdr>
        <w:top w:val="none" w:sz="0" w:space="0" w:color="auto"/>
        <w:left w:val="none" w:sz="0" w:space="0" w:color="auto"/>
        <w:bottom w:val="none" w:sz="0" w:space="0" w:color="auto"/>
        <w:right w:val="none" w:sz="0" w:space="0" w:color="auto"/>
      </w:divBdr>
    </w:div>
    <w:div w:id="958684900">
      <w:bodyDiv w:val="1"/>
      <w:marLeft w:val="0"/>
      <w:marRight w:val="0"/>
      <w:marTop w:val="0"/>
      <w:marBottom w:val="0"/>
      <w:divBdr>
        <w:top w:val="none" w:sz="0" w:space="0" w:color="auto"/>
        <w:left w:val="none" w:sz="0" w:space="0" w:color="auto"/>
        <w:bottom w:val="none" w:sz="0" w:space="0" w:color="auto"/>
        <w:right w:val="none" w:sz="0" w:space="0" w:color="auto"/>
      </w:divBdr>
    </w:div>
    <w:div w:id="1072238937">
      <w:bodyDiv w:val="1"/>
      <w:marLeft w:val="0"/>
      <w:marRight w:val="0"/>
      <w:marTop w:val="0"/>
      <w:marBottom w:val="0"/>
      <w:divBdr>
        <w:top w:val="none" w:sz="0" w:space="0" w:color="auto"/>
        <w:left w:val="none" w:sz="0" w:space="0" w:color="auto"/>
        <w:bottom w:val="none" w:sz="0" w:space="0" w:color="auto"/>
        <w:right w:val="none" w:sz="0" w:space="0" w:color="auto"/>
      </w:divBdr>
    </w:div>
    <w:div w:id="1270577766">
      <w:bodyDiv w:val="1"/>
      <w:marLeft w:val="0"/>
      <w:marRight w:val="0"/>
      <w:marTop w:val="0"/>
      <w:marBottom w:val="0"/>
      <w:divBdr>
        <w:top w:val="none" w:sz="0" w:space="0" w:color="auto"/>
        <w:left w:val="none" w:sz="0" w:space="0" w:color="auto"/>
        <w:bottom w:val="none" w:sz="0" w:space="0" w:color="auto"/>
        <w:right w:val="none" w:sz="0" w:space="0" w:color="auto"/>
      </w:divBdr>
    </w:div>
    <w:div w:id="1402750905">
      <w:bodyDiv w:val="1"/>
      <w:marLeft w:val="0"/>
      <w:marRight w:val="0"/>
      <w:marTop w:val="0"/>
      <w:marBottom w:val="0"/>
      <w:divBdr>
        <w:top w:val="none" w:sz="0" w:space="0" w:color="auto"/>
        <w:left w:val="none" w:sz="0" w:space="0" w:color="auto"/>
        <w:bottom w:val="none" w:sz="0" w:space="0" w:color="auto"/>
        <w:right w:val="none" w:sz="0" w:space="0" w:color="auto"/>
      </w:divBdr>
    </w:div>
    <w:div w:id="1627080765">
      <w:bodyDiv w:val="1"/>
      <w:marLeft w:val="0"/>
      <w:marRight w:val="0"/>
      <w:marTop w:val="0"/>
      <w:marBottom w:val="0"/>
      <w:divBdr>
        <w:top w:val="none" w:sz="0" w:space="0" w:color="auto"/>
        <w:left w:val="none" w:sz="0" w:space="0" w:color="auto"/>
        <w:bottom w:val="none" w:sz="0" w:space="0" w:color="auto"/>
        <w:right w:val="none" w:sz="0" w:space="0" w:color="auto"/>
      </w:divBdr>
    </w:div>
    <w:div w:id="1638338473">
      <w:bodyDiv w:val="1"/>
      <w:marLeft w:val="0"/>
      <w:marRight w:val="0"/>
      <w:marTop w:val="0"/>
      <w:marBottom w:val="0"/>
      <w:divBdr>
        <w:top w:val="none" w:sz="0" w:space="0" w:color="auto"/>
        <w:left w:val="none" w:sz="0" w:space="0" w:color="auto"/>
        <w:bottom w:val="none" w:sz="0" w:space="0" w:color="auto"/>
        <w:right w:val="none" w:sz="0" w:space="0" w:color="auto"/>
      </w:divBdr>
      <w:divsChild>
        <w:div w:id="825627285">
          <w:marLeft w:val="480"/>
          <w:marRight w:val="0"/>
          <w:marTop w:val="0"/>
          <w:marBottom w:val="0"/>
          <w:divBdr>
            <w:top w:val="none" w:sz="0" w:space="0" w:color="auto"/>
            <w:left w:val="none" w:sz="0" w:space="0" w:color="auto"/>
            <w:bottom w:val="none" w:sz="0" w:space="0" w:color="auto"/>
            <w:right w:val="none" w:sz="0" w:space="0" w:color="auto"/>
          </w:divBdr>
        </w:div>
        <w:div w:id="1506819420">
          <w:marLeft w:val="480"/>
          <w:marRight w:val="0"/>
          <w:marTop w:val="0"/>
          <w:marBottom w:val="0"/>
          <w:divBdr>
            <w:top w:val="none" w:sz="0" w:space="0" w:color="auto"/>
            <w:left w:val="none" w:sz="0" w:space="0" w:color="auto"/>
            <w:bottom w:val="none" w:sz="0" w:space="0" w:color="auto"/>
            <w:right w:val="none" w:sz="0" w:space="0" w:color="auto"/>
          </w:divBdr>
        </w:div>
        <w:div w:id="282001935">
          <w:marLeft w:val="480"/>
          <w:marRight w:val="0"/>
          <w:marTop w:val="0"/>
          <w:marBottom w:val="0"/>
          <w:divBdr>
            <w:top w:val="none" w:sz="0" w:space="0" w:color="auto"/>
            <w:left w:val="none" w:sz="0" w:space="0" w:color="auto"/>
            <w:bottom w:val="none" w:sz="0" w:space="0" w:color="auto"/>
            <w:right w:val="none" w:sz="0" w:space="0" w:color="auto"/>
          </w:divBdr>
        </w:div>
        <w:div w:id="222719555">
          <w:marLeft w:val="480"/>
          <w:marRight w:val="0"/>
          <w:marTop w:val="0"/>
          <w:marBottom w:val="0"/>
          <w:divBdr>
            <w:top w:val="none" w:sz="0" w:space="0" w:color="auto"/>
            <w:left w:val="none" w:sz="0" w:space="0" w:color="auto"/>
            <w:bottom w:val="none" w:sz="0" w:space="0" w:color="auto"/>
            <w:right w:val="none" w:sz="0" w:space="0" w:color="auto"/>
          </w:divBdr>
        </w:div>
        <w:div w:id="562061370">
          <w:marLeft w:val="480"/>
          <w:marRight w:val="0"/>
          <w:marTop w:val="0"/>
          <w:marBottom w:val="0"/>
          <w:divBdr>
            <w:top w:val="none" w:sz="0" w:space="0" w:color="auto"/>
            <w:left w:val="none" w:sz="0" w:space="0" w:color="auto"/>
            <w:bottom w:val="none" w:sz="0" w:space="0" w:color="auto"/>
            <w:right w:val="none" w:sz="0" w:space="0" w:color="auto"/>
          </w:divBdr>
        </w:div>
        <w:div w:id="590354558">
          <w:marLeft w:val="480"/>
          <w:marRight w:val="0"/>
          <w:marTop w:val="0"/>
          <w:marBottom w:val="0"/>
          <w:divBdr>
            <w:top w:val="none" w:sz="0" w:space="0" w:color="auto"/>
            <w:left w:val="none" w:sz="0" w:space="0" w:color="auto"/>
            <w:bottom w:val="none" w:sz="0" w:space="0" w:color="auto"/>
            <w:right w:val="none" w:sz="0" w:space="0" w:color="auto"/>
          </w:divBdr>
        </w:div>
        <w:div w:id="978996659">
          <w:marLeft w:val="480"/>
          <w:marRight w:val="0"/>
          <w:marTop w:val="0"/>
          <w:marBottom w:val="0"/>
          <w:divBdr>
            <w:top w:val="none" w:sz="0" w:space="0" w:color="auto"/>
            <w:left w:val="none" w:sz="0" w:space="0" w:color="auto"/>
            <w:bottom w:val="none" w:sz="0" w:space="0" w:color="auto"/>
            <w:right w:val="none" w:sz="0" w:space="0" w:color="auto"/>
          </w:divBdr>
        </w:div>
        <w:div w:id="2106997142">
          <w:marLeft w:val="480"/>
          <w:marRight w:val="0"/>
          <w:marTop w:val="0"/>
          <w:marBottom w:val="0"/>
          <w:divBdr>
            <w:top w:val="none" w:sz="0" w:space="0" w:color="auto"/>
            <w:left w:val="none" w:sz="0" w:space="0" w:color="auto"/>
            <w:bottom w:val="none" w:sz="0" w:space="0" w:color="auto"/>
            <w:right w:val="none" w:sz="0" w:space="0" w:color="auto"/>
          </w:divBdr>
        </w:div>
        <w:div w:id="1505705924">
          <w:marLeft w:val="480"/>
          <w:marRight w:val="0"/>
          <w:marTop w:val="0"/>
          <w:marBottom w:val="0"/>
          <w:divBdr>
            <w:top w:val="none" w:sz="0" w:space="0" w:color="auto"/>
            <w:left w:val="none" w:sz="0" w:space="0" w:color="auto"/>
            <w:bottom w:val="none" w:sz="0" w:space="0" w:color="auto"/>
            <w:right w:val="none" w:sz="0" w:space="0" w:color="auto"/>
          </w:divBdr>
          <w:divsChild>
            <w:div w:id="69230844">
              <w:marLeft w:val="0"/>
              <w:marRight w:val="0"/>
              <w:marTop w:val="0"/>
              <w:marBottom w:val="0"/>
              <w:divBdr>
                <w:top w:val="none" w:sz="0" w:space="0" w:color="auto"/>
                <w:left w:val="none" w:sz="0" w:space="0" w:color="auto"/>
                <w:bottom w:val="none" w:sz="0" w:space="0" w:color="auto"/>
                <w:right w:val="none" w:sz="0" w:space="0" w:color="auto"/>
              </w:divBdr>
              <w:divsChild>
                <w:div w:id="2052999254">
                  <w:marLeft w:val="480"/>
                  <w:marRight w:val="0"/>
                  <w:marTop w:val="0"/>
                  <w:marBottom w:val="0"/>
                  <w:divBdr>
                    <w:top w:val="none" w:sz="0" w:space="0" w:color="auto"/>
                    <w:left w:val="none" w:sz="0" w:space="0" w:color="auto"/>
                    <w:bottom w:val="none" w:sz="0" w:space="0" w:color="auto"/>
                    <w:right w:val="none" w:sz="0" w:space="0" w:color="auto"/>
                  </w:divBdr>
                </w:div>
                <w:div w:id="965506387">
                  <w:marLeft w:val="480"/>
                  <w:marRight w:val="0"/>
                  <w:marTop w:val="0"/>
                  <w:marBottom w:val="0"/>
                  <w:divBdr>
                    <w:top w:val="none" w:sz="0" w:space="0" w:color="auto"/>
                    <w:left w:val="none" w:sz="0" w:space="0" w:color="auto"/>
                    <w:bottom w:val="none" w:sz="0" w:space="0" w:color="auto"/>
                    <w:right w:val="none" w:sz="0" w:space="0" w:color="auto"/>
                  </w:divBdr>
                </w:div>
                <w:div w:id="541748690">
                  <w:marLeft w:val="480"/>
                  <w:marRight w:val="0"/>
                  <w:marTop w:val="0"/>
                  <w:marBottom w:val="0"/>
                  <w:divBdr>
                    <w:top w:val="none" w:sz="0" w:space="0" w:color="auto"/>
                    <w:left w:val="none" w:sz="0" w:space="0" w:color="auto"/>
                    <w:bottom w:val="none" w:sz="0" w:space="0" w:color="auto"/>
                    <w:right w:val="none" w:sz="0" w:space="0" w:color="auto"/>
                  </w:divBdr>
                </w:div>
                <w:div w:id="930891554">
                  <w:marLeft w:val="480"/>
                  <w:marRight w:val="0"/>
                  <w:marTop w:val="0"/>
                  <w:marBottom w:val="0"/>
                  <w:divBdr>
                    <w:top w:val="none" w:sz="0" w:space="0" w:color="auto"/>
                    <w:left w:val="none" w:sz="0" w:space="0" w:color="auto"/>
                    <w:bottom w:val="none" w:sz="0" w:space="0" w:color="auto"/>
                    <w:right w:val="none" w:sz="0" w:space="0" w:color="auto"/>
                  </w:divBdr>
                </w:div>
                <w:div w:id="109905949">
                  <w:marLeft w:val="480"/>
                  <w:marRight w:val="0"/>
                  <w:marTop w:val="0"/>
                  <w:marBottom w:val="0"/>
                  <w:divBdr>
                    <w:top w:val="none" w:sz="0" w:space="0" w:color="auto"/>
                    <w:left w:val="none" w:sz="0" w:space="0" w:color="auto"/>
                    <w:bottom w:val="none" w:sz="0" w:space="0" w:color="auto"/>
                    <w:right w:val="none" w:sz="0" w:space="0" w:color="auto"/>
                  </w:divBdr>
                </w:div>
                <w:div w:id="1194852386">
                  <w:marLeft w:val="480"/>
                  <w:marRight w:val="0"/>
                  <w:marTop w:val="0"/>
                  <w:marBottom w:val="0"/>
                  <w:divBdr>
                    <w:top w:val="none" w:sz="0" w:space="0" w:color="auto"/>
                    <w:left w:val="none" w:sz="0" w:space="0" w:color="auto"/>
                    <w:bottom w:val="none" w:sz="0" w:space="0" w:color="auto"/>
                    <w:right w:val="none" w:sz="0" w:space="0" w:color="auto"/>
                  </w:divBdr>
                </w:div>
                <w:div w:id="804274701">
                  <w:marLeft w:val="480"/>
                  <w:marRight w:val="0"/>
                  <w:marTop w:val="0"/>
                  <w:marBottom w:val="0"/>
                  <w:divBdr>
                    <w:top w:val="none" w:sz="0" w:space="0" w:color="auto"/>
                    <w:left w:val="none" w:sz="0" w:space="0" w:color="auto"/>
                    <w:bottom w:val="none" w:sz="0" w:space="0" w:color="auto"/>
                    <w:right w:val="none" w:sz="0" w:space="0" w:color="auto"/>
                  </w:divBdr>
                </w:div>
                <w:div w:id="387455445">
                  <w:marLeft w:val="480"/>
                  <w:marRight w:val="0"/>
                  <w:marTop w:val="0"/>
                  <w:marBottom w:val="0"/>
                  <w:divBdr>
                    <w:top w:val="none" w:sz="0" w:space="0" w:color="auto"/>
                    <w:left w:val="none" w:sz="0" w:space="0" w:color="auto"/>
                    <w:bottom w:val="none" w:sz="0" w:space="0" w:color="auto"/>
                    <w:right w:val="none" w:sz="0" w:space="0" w:color="auto"/>
                  </w:divBdr>
                </w:div>
                <w:div w:id="226301940">
                  <w:marLeft w:val="480"/>
                  <w:marRight w:val="0"/>
                  <w:marTop w:val="0"/>
                  <w:marBottom w:val="0"/>
                  <w:divBdr>
                    <w:top w:val="none" w:sz="0" w:space="0" w:color="auto"/>
                    <w:left w:val="none" w:sz="0" w:space="0" w:color="auto"/>
                    <w:bottom w:val="none" w:sz="0" w:space="0" w:color="auto"/>
                    <w:right w:val="none" w:sz="0" w:space="0" w:color="auto"/>
                  </w:divBdr>
                </w:div>
              </w:divsChild>
            </w:div>
            <w:div w:id="1947348747">
              <w:marLeft w:val="0"/>
              <w:marRight w:val="0"/>
              <w:marTop w:val="0"/>
              <w:marBottom w:val="0"/>
              <w:divBdr>
                <w:top w:val="none" w:sz="0" w:space="0" w:color="auto"/>
                <w:left w:val="none" w:sz="0" w:space="0" w:color="auto"/>
                <w:bottom w:val="none" w:sz="0" w:space="0" w:color="auto"/>
                <w:right w:val="none" w:sz="0" w:space="0" w:color="auto"/>
              </w:divBdr>
              <w:divsChild>
                <w:div w:id="1710911176">
                  <w:marLeft w:val="480"/>
                  <w:marRight w:val="0"/>
                  <w:marTop w:val="0"/>
                  <w:marBottom w:val="0"/>
                  <w:divBdr>
                    <w:top w:val="none" w:sz="0" w:space="0" w:color="auto"/>
                    <w:left w:val="none" w:sz="0" w:space="0" w:color="auto"/>
                    <w:bottom w:val="none" w:sz="0" w:space="0" w:color="auto"/>
                    <w:right w:val="none" w:sz="0" w:space="0" w:color="auto"/>
                  </w:divBdr>
                </w:div>
                <w:div w:id="653027516">
                  <w:marLeft w:val="480"/>
                  <w:marRight w:val="0"/>
                  <w:marTop w:val="0"/>
                  <w:marBottom w:val="0"/>
                  <w:divBdr>
                    <w:top w:val="none" w:sz="0" w:space="0" w:color="auto"/>
                    <w:left w:val="none" w:sz="0" w:space="0" w:color="auto"/>
                    <w:bottom w:val="none" w:sz="0" w:space="0" w:color="auto"/>
                    <w:right w:val="none" w:sz="0" w:space="0" w:color="auto"/>
                  </w:divBdr>
                </w:div>
                <w:div w:id="574096657">
                  <w:marLeft w:val="480"/>
                  <w:marRight w:val="0"/>
                  <w:marTop w:val="0"/>
                  <w:marBottom w:val="0"/>
                  <w:divBdr>
                    <w:top w:val="none" w:sz="0" w:space="0" w:color="auto"/>
                    <w:left w:val="none" w:sz="0" w:space="0" w:color="auto"/>
                    <w:bottom w:val="none" w:sz="0" w:space="0" w:color="auto"/>
                    <w:right w:val="none" w:sz="0" w:space="0" w:color="auto"/>
                  </w:divBdr>
                </w:div>
                <w:div w:id="2010331125">
                  <w:marLeft w:val="480"/>
                  <w:marRight w:val="0"/>
                  <w:marTop w:val="0"/>
                  <w:marBottom w:val="0"/>
                  <w:divBdr>
                    <w:top w:val="none" w:sz="0" w:space="0" w:color="auto"/>
                    <w:left w:val="none" w:sz="0" w:space="0" w:color="auto"/>
                    <w:bottom w:val="none" w:sz="0" w:space="0" w:color="auto"/>
                    <w:right w:val="none" w:sz="0" w:space="0" w:color="auto"/>
                  </w:divBdr>
                </w:div>
                <w:div w:id="1125122588">
                  <w:marLeft w:val="480"/>
                  <w:marRight w:val="0"/>
                  <w:marTop w:val="0"/>
                  <w:marBottom w:val="0"/>
                  <w:divBdr>
                    <w:top w:val="none" w:sz="0" w:space="0" w:color="auto"/>
                    <w:left w:val="none" w:sz="0" w:space="0" w:color="auto"/>
                    <w:bottom w:val="none" w:sz="0" w:space="0" w:color="auto"/>
                    <w:right w:val="none" w:sz="0" w:space="0" w:color="auto"/>
                  </w:divBdr>
                </w:div>
                <w:div w:id="2145157118">
                  <w:marLeft w:val="480"/>
                  <w:marRight w:val="0"/>
                  <w:marTop w:val="0"/>
                  <w:marBottom w:val="0"/>
                  <w:divBdr>
                    <w:top w:val="none" w:sz="0" w:space="0" w:color="auto"/>
                    <w:left w:val="none" w:sz="0" w:space="0" w:color="auto"/>
                    <w:bottom w:val="none" w:sz="0" w:space="0" w:color="auto"/>
                    <w:right w:val="none" w:sz="0" w:space="0" w:color="auto"/>
                  </w:divBdr>
                </w:div>
                <w:div w:id="1657567216">
                  <w:marLeft w:val="480"/>
                  <w:marRight w:val="0"/>
                  <w:marTop w:val="0"/>
                  <w:marBottom w:val="0"/>
                  <w:divBdr>
                    <w:top w:val="none" w:sz="0" w:space="0" w:color="auto"/>
                    <w:left w:val="none" w:sz="0" w:space="0" w:color="auto"/>
                    <w:bottom w:val="none" w:sz="0" w:space="0" w:color="auto"/>
                    <w:right w:val="none" w:sz="0" w:space="0" w:color="auto"/>
                  </w:divBdr>
                </w:div>
                <w:div w:id="1602906709">
                  <w:marLeft w:val="480"/>
                  <w:marRight w:val="0"/>
                  <w:marTop w:val="0"/>
                  <w:marBottom w:val="0"/>
                  <w:divBdr>
                    <w:top w:val="none" w:sz="0" w:space="0" w:color="auto"/>
                    <w:left w:val="none" w:sz="0" w:space="0" w:color="auto"/>
                    <w:bottom w:val="none" w:sz="0" w:space="0" w:color="auto"/>
                    <w:right w:val="none" w:sz="0" w:space="0" w:color="auto"/>
                  </w:divBdr>
                </w:div>
                <w:div w:id="1569223734">
                  <w:marLeft w:val="480"/>
                  <w:marRight w:val="0"/>
                  <w:marTop w:val="0"/>
                  <w:marBottom w:val="0"/>
                  <w:divBdr>
                    <w:top w:val="none" w:sz="0" w:space="0" w:color="auto"/>
                    <w:left w:val="none" w:sz="0" w:space="0" w:color="auto"/>
                    <w:bottom w:val="none" w:sz="0" w:space="0" w:color="auto"/>
                    <w:right w:val="none" w:sz="0" w:space="0" w:color="auto"/>
                  </w:divBdr>
                </w:div>
              </w:divsChild>
            </w:div>
            <w:div w:id="969674444">
              <w:marLeft w:val="0"/>
              <w:marRight w:val="0"/>
              <w:marTop w:val="0"/>
              <w:marBottom w:val="0"/>
              <w:divBdr>
                <w:top w:val="none" w:sz="0" w:space="0" w:color="auto"/>
                <w:left w:val="none" w:sz="0" w:space="0" w:color="auto"/>
                <w:bottom w:val="none" w:sz="0" w:space="0" w:color="auto"/>
                <w:right w:val="none" w:sz="0" w:space="0" w:color="auto"/>
              </w:divBdr>
              <w:divsChild>
                <w:div w:id="838734612">
                  <w:marLeft w:val="480"/>
                  <w:marRight w:val="0"/>
                  <w:marTop w:val="0"/>
                  <w:marBottom w:val="0"/>
                  <w:divBdr>
                    <w:top w:val="none" w:sz="0" w:space="0" w:color="auto"/>
                    <w:left w:val="none" w:sz="0" w:space="0" w:color="auto"/>
                    <w:bottom w:val="none" w:sz="0" w:space="0" w:color="auto"/>
                    <w:right w:val="none" w:sz="0" w:space="0" w:color="auto"/>
                  </w:divBdr>
                </w:div>
                <w:div w:id="5641208">
                  <w:marLeft w:val="480"/>
                  <w:marRight w:val="0"/>
                  <w:marTop w:val="0"/>
                  <w:marBottom w:val="0"/>
                  <w:divBdr>
                    <w:top w:val="none" w:sz="0" w:space="0" w:color="auto"/>
                    <w:left w:val="none" w:sz="0" w:space="0" w:color="auto"/>
                    <w:bottom w:val="none" w:sz="0" w:space="0" w:color="auto"/>
                    <w:right w:val="none" w:sz="0" w:space="0" w:color="auto"/>
                  </w:divBdr>
                </w:div>
                <w:div w:id="571695570">
                  <w:marLeft w:val="480"/>
                  <w:marRight w:val="0"/>
                  <w:marTop w:val="0"/>
                  <w:marBottom w:val="0"/>
                  <w:divBdr>
                    <w:top w:val="none" w:sz="0" w:space="0" w:color="auto"/>
                    <w:left w:val="none" w:sz="0" w:space="0" w:color="auto"/>
                    <w:bottom w:val="none" w:sz="0" w:space="0" w:color="auto"/>
                    <w:right w:val="none" w:sz="0" w:space="0" w:color="auto"/>
                  </w:divBdr>
                </w:div>
                <w:div w:id="1358195171">
                  <w:marLeft w:val="480"/>
                  <w:marRight w:val="0"/>
                  <w:marTop w:val="0"/>
                  <w:marBottom w:val="0"/>
                  <w:divBdr>
                    <w:top w:val="none" w:sz="0" w:space="0" w:color="auto"/>
                    <w:left w:val="none" w:sz="0" w:space="0" w:color="auto"/>
                    <w:bottom w:val="none" w:sz="0" w:space="0" w:color="auto"/>
                    <w:right w:val="none" w:sz="0" w:space="0" w:color="auto"/>
                  </w:divBdr>
                </w:div>
                <w:div w:id="1666323625">
                  <w:marLeft w:val="480"/>
                  <w:marRight w:val="0"/>
                  <w:marTop w:val="0"/>
                  <w:marBottom w:val="0"/>
                  <w:divBdr>
                    <w:top w:val="none" w:sz="0" w:space="0" w:color="auto"/>
                    <w:left w:val="none" w:sz="0" w:space="0" w:color="auto"/>
                    <w:bottom w:val="none" w:sz="0" w:space="0" w:color="auto"/>
                    <w:right w:val="none" w:sz="0" w:space="0" w:color="auto"/>
                  </w:divBdr>
                </w:div>
                <w:div w:id="754521052">
                  <w:marLeft w:val="480"/>
                  <w:marRight w:val="0"/>
                  <w:marTop w:val="0"/>
                  <w:marBottom w:val="0"/>
                  <w:divBdr>
                    <w:top w:val="none" w:sz="0" w:space="0" w:color="auto"/>
                    <w:left w:val="none" w:sz="0" w:space="0" w:color="auto"/>
                    <w:bottom w:val="none" w:sz="0" w:space="0" w:color="auto"/>
                    <w:right w:val="none" w:sz="0" w:space="0" w:color="auto"/>
                  </w:divBdr>
                </w:div>
                <w:div w:id="1716151123">
                  <w:marLeft w:val="480"/>
                  <w:marRight w:val="0"/>
                  <w:marTop w:val="0"/>
                  <w:marBottom w:val="0"/>
                  <w:divBdr>
                    <w:top w:val="none" w:sz="0" w:space="0" w:color="auto"/>
                    <w:left w:val="none" w:sz="0" w:space="0" w:color="auto"/>
                    <w:bottom w:val="none" w:sz="0" w:space="0" w:color="auto"/>
                    <w:right w:val="none" w:sz="0" w:space="0" w:color="auto"/>
                  </w:divBdr>
                </w:div>
                <w:div w:id="2062750376">
                  <w:marLeft w:val="480"/>
                  <w:marRight w:val="0"/>
                  <w:marTop w:val="0"/>
                  <w:marBottom w:val="0"/>
                  <w:divBdr>
                    <w:top w:val="none" w:sz="0" w:space="0" w:color="auto"/>
                    <w:left w:val="none" w:sz="0" w:space="0" w:color="auto"/>
                    <w:bottom w:val="none" w:sz="0" w:space="0" w:color="auto"/>
                    <w:right w:val="none" w:sz="0" w:space="0" w:color="auto"/>
                  </w:divBdr>
                </w:div>
              </w:divsChild>
            </w:div>
            <w:div w:id="471170728">
              <w:marLeft w:val="0"/>
              <w:marRight w:val="0"/>
              <w:marTop w:val="0"/>
              <w:marBottom w:val="0"/>
              <w:divBdr>
                <w:top w:val="none" w:sz="0" w:space="0" w:color="auto"/>
                <w:left w:val="none" w:sz="0" w:space="0" w:color="auto"/>
                <w:bottom w:val="none" w:sz="0" w:space="0" w:color="auto"/>
                <w:right w:val="none" w:sz="0" w:space="0" w:color="auto"/>
              </w:divBdr>
              <w:divsChild>
                <w:div w:id="475267340">
                  <w:marLeft w:val="480"/>
                  <w:marRight w:val="0"/>
                  <w:marTop w:val="0"/>
                  <w:marBottom w:val="0"/>
                  <w:divBdr>
                    <w:top w:val="none" w:sz="0" w:space="0" w:color="auto"/>
                    <w:left w:val="none" w:sz="0" w:space="0" w:color="auto"/>
                    <w:bottom w:val="none" w:sz="0" w:space="0" w:color="auto"/>
                    <w:right w:val="none" w:sz="0" w:space="0" w:color="auto"/>
                  </w:divBdr>
                </w:div>
                <w:div w:id="840582696">
                  <w:marLeft w:val="480"/>
                  <w:marRight w:val="0"/>
                  <w:marTop w:val="0"/>
                  <w:marBottom w:val="0"/>
                  <w:divBdr>
                    <w:top w:val="none" w:sz="0" w:space="0" w:color="auto"/>
                    <w:left w:val="none" w:sz="0" w:space="0" w:color="auto"/>
                    <w:bottom w:val="none" w:sz="0" w:space="0" w:color="auto"/>
                    <w:right w:val="none" w:sz="0" w:space="0" w:color="auto"/>
                  </w:divBdr>
                </w:div>
                <w:div w:id="277417704">
                  <w:marLeft w:val="480"/>
                  <w:marRight w:val="0"/>
                  <w:marTop w:val="0"/>
                  <w:marBottom w:val="0"/>
                  <w:divBdr>
                    <w:top w:val="none" w:sz="0" w:space="0" w:color="auto"/>
                    <w:left w:val="none" w:sz="0" w:space="0" w:color="auto"/>
                    <w:bottom w:val="none" w:sz="0" w:space="0" w:color="auto"/>
                    <w:right w:val="none" w:sz="0" w:space="0" w:color="auto"/>
                  </w:divBdr>
                </w:div>
                <w:div w:id="1682314915">
                  <w:marLeft w:val="480"/>
                  <w:marRight w:val="0"/>
                  <w:marTop w:val="0"/>
                  <w:marBottom w:val="0"/>
                  <w:divBdr>
                    <w:top w:val="none" w:sz="0" w:space="0" w:color="auto"/>
                    <w:left w:val="none" w:sz="0" w:space="0" w:color="auto"/>
                    <w:bottom w:val="none" w:sz="0" w:space="0" w:color="auto"/>
                    <w:right w:val="none" w:sz="0" w:space="0" w:color="auto"/>
                  </w:divBdr>
                </w:div>
                <w:div w:id="32923297">
                  <w:marLeft w:val="480"/>
                  <w:marRight w:val="0"/>
                  <w:marTop w:val="0"/>
                  <w:marBottom w:val="0"/>
                  <w:divBdr>
                    <w:top w:val="none" w:sz="0" w:space="0" w:color="auto"/>
                    <w:left w:val="none" w:sz="0" w:space="0" w:color="auto"/>
                    <w:bottom w:val="none" w:sz="0" w:space="0" w:color="auto"/>
                    <w:right w:val="none" w:sz="0" w:space="0" w:color="auto"/>
                  </w:divBdr>
                </w:div>
                <w:div w:id="1472480864">
                  <w:marLeft w:val="480"/>
                  <w:marRight w:val="0"/>
                  <w:marTop w:val="0"/>
                  <w:marBottom w:val="0"/>
                  <w:divBdr>
                    <w:top w:val="none" w:sz="0" w:space="0" w:color="auto"/>
                    <w:left w:val="none" w:sz="0" w:space="0" w:color="auto"/>
                    <w:bottom w:val="none" w:sz="0" w:space="0" w:color="auto"/>
                    <w:right w:val="none" w:sz="0" w:space="0" w:color="auto"/>
                  </w:divBdr>
                </w:div>
                <w:div w:id="1928419465">
                  <w:marLeft w:val="480"/>
                  <w:marRight w:val="0"/>
                  <w:marTop w:val="0"/>
                  <w:marBottom w:val="0"/>
                  <w:divBdr>
                    <w:top w:val="none" w:sz="0" w:space="0" w:color="auto"/>
                    <w:left w:val="none" w:sz="0" w:space="0" w:color="auto"/>
                    <w:bottom w:val="none" w:sz="0" w:space="0" w:color="auto"/>
                    <w:right w:val="none" w:sz="0" w:space="0" w:color="auto"/>
                  </w:divBdr>
                </w:div>
                <w:div w:id="722607877">
                  <w:marLeft w:val="480"/>
                  <w:marRight w:val="0"/>
                  <w:marTop w:val="0"/>
                  <w:marBottom w:val="0"/>
                  <w:divBdr>
                    <w:top w:val="none" w:sz="0" w:space="0" w:color="auto"/>
                    <w:left w:val="none" w:sz="0" w:space="0" w:color="auto"/>
                    <w:bottom w:val="none" w:sz="0" w:space="0" w:color="auto"/>
                    <w:right w:val="none" w:sz="0" w:space="0" w:color="auto"/>
                  </w:divBdr>
                </w:div>
              </w:divsChild>
            </w:div>
            <w:div w:id="921256161">
              <w:marLeft w:val="0"/>
              <w:marRight w:val="0"/>
              <w:marTop w:val="0"/>
              <w:marBottom w:val="0"/>
              <w:divBdr>
                <w:top w:val="none" w:sz="0" w:space="0" w:color="auto"/>
                <w:left w:val="none" w:sz="0" w:space="0" w:color="auto"/>
                <w:bottom w:val="none" w:sz="0" w:space="0" w:color="auto"/>
                <w:right w:val="none" w:sz="0" w:space="0" w:color="auto"/>
              </w:divBdr>
              <w:divsChild>
                <w:div w:id="1596548993">
                  <w:marLeft w:val="480"/>
                  <w:marRight w:val="0"/>
                  <w:marTop w:val="0"/>
                  <w:marBottom w:val="0"/>
                  <w:divBdr>
                    <w:top w:val="none" w:sz="0" w:space="0" w:color="auto"/>
                    <w:left w:val="none" w:sz="0" w:space="0" w:color="auto"/>
                    <w:bottom w:val="none" w:sz="0" w:space="0" w:color="auto"/>
                    <w:right w:val="none" w:sz="0" w:space="0" w:color="auto"/>
                  </w:divBdr>
                </w:div>
                <w:div w:id="1806115593">
                  <w:marLeft w:val="480"/>
                  <w:marRight w:val="0"/>
                  <w:marTop w:val="0"/>
                  <w:marBottom w:val="0"/>
                  <w:divBdr>
                    <w:top w:val="none" w:sz="0" w:space="0" w:color="auto"/>
                    <w:left w:val="none" w:sz="0" w:space="0" w:color="auto"/>
                    <w:bottom w:val="none" w:sz="0" w:space="0" w:color="auto"/>
                    <w:right w:val="none" w:sz="0" w:space="0" w:color="auto"/>
                  </w:divBdr>
                </w:div>
                <w:div w:id="681056742">
                  <w:marLeft w:val="480"/>
                  <w:marRight w:val="0"/>
                  <w:marTop w:val="0"/>
                  <w:marBottom w:val="0"/>
                  <w:divBdr>
                    <w:top w:val="none" w:sz="0" w:space="0" w:color="auto"/>
                    <w:left w:val="none" w:sz="0" w:space="0" w:color="auto"/>
                    <w:bottom w:val="none" w:sz="0" w:space="0" w:color="auto"/>
                    <w:right w:val="none" w:sz="0" w:space="0" w:color="auto"/>
                  </w:divBdr>
                </w:div>
                <w:div w:id="480855885">
                  <w:marLeft w:val="480"/>
                  <w:marRight w:val="0"/>
                  <w:marTop w:val="0"/>
                  <w:marBottom w:val="0"/>
                  <w:divBdr>
                    <w:top w:val="none" w:sz="0" w:space="0" w:color="auto"/>
                    <w:left w:val="none" w:sz="0" w:space="0" w:color="auto"/>
                    <w:bottom w:val="none" w:sz="0" w:space="0" w:color="auto"/>
                    <w:right w:val="none" w:sz="0" w:space="0" w:color="auto"/>
                  </w:divBdr>
                </w:div>
                <w:div w:id="1933202904">
                  <w:marLeft w:val="480"/>
                  <w:marRight w:val="0"/>
                  <w:marTop w:val="0"/>
                  <w:marBottom w:val="0"/>
                  <w:divBdr>
                    <w:top w:val="none" w:sz="0" w:space="0" w:color="auto"/>
                    <w:left w:val="none" w:sz="0" w:space="0" w:color="auto"/>
                    <w:bottom w:val="none" w:sz="0" w:space="0" w:color="auto"/>
                    <w:right w:val="none" w:sz="0" w:space="0" w:color="auto"/>
                  </w:divBdr>
                </w:div>
                <w:div w:id="1708331318">
                  <w:marLeft w:val="480"/>
                  <w:marRight w:val="0"/>
                  <w:marTop w:val="0"/>
                  <w:marBottom w:val="0"/>
                  <w:divBdr>
                    <w:top w:val="none" w:sz="0" w:space="0" w:color="auto"/>
                    <w:left w:val="none" w:sz="0" w:space="0" w:color="auto"/>
                    <w:bottom w:val="none" w:sz="0" w:space="0" w:color="auto"/>
                    <w:right w:val="none" w:sz="0" w:space="0" w:color="auto"/>
                  </w:divBdr>
                </w:div>
                <w:div w:id="1186673988">
                  <w:marLeft w:val="480"/>
                  <w:marRight w:val="0"/>
                  <w:marTop w:val="0"/>
                  <w:marBottom w:val="0"/>
                  <w:divBdr>
                    <w:top w:val="none" w:sz="0" w:space="0" w:color="auto"/>
                    <w:left w:val="none" w:sz="0" w:space="0" w:color="auto"/>
                    <w:bottom w:val="none" w:sz="0" w:space="0" w:color="auto"/>
                    <w:right w:val="none" w:sz="0" w:space="0" w:color="auto"/>
                  </w:divBdr>
                </w:div>
                <w:div w:id="146173002">
                  <w:marLeft w:val="480"/>
                  <w:marRight w:val="0"/>
                  <w:marTop w:val="0"/>
                  <w:marBottom w:val="0"/>
                  <w:divBdr>
                    <w:top w:val="none" w:sz="0" w:space="0" w:color="auto"/>
                    <w:left w:val="none" w:sz="0" w:space="0" w:color="auto"/>
                    <w:bottom w:val="none" w:sz="0" w:space="0" w:color="auto"/>
                    <w:right w:val="none" w:sz="0" w:space="0" w:color="auto"/>
                  </w:divBdr>
                </w:div>
                <w:div w:id="2126145848">
                  <w:marLeft w:val="480"/>
                  <w:marRight w:val="0"/>
                  <w:marTop w:val="0"/>
                  <w:marBottom w:val="0"/>
                  <w:divBdr>
                    <w:top w:val="none" w:sz="0" w:space="0" w:color="auto"/>
                    <w:left w:val="none" w:sz="0" w:space="0" w:color="auto"/>
                    <w:bottom w:val="none" w:sz="0" w:space="0" w:color="auto"/>
                    <w:right w:val="none" w:sz="0" w:space="0" w:color="auto"/>
                  </w:divBdr>
                </w:div>
              </w:divsChild>
            </w:div>
            <w:div w:id="2102992145">
              <w:marLeft w:val="0"/>
              <w:marRight w:val="0"/>
              <w:marTop w:val="0"/>
              <w:marBottom w:val="0"/>
              <w:divBdr>
                <w:top w:val="none" w:sz="0" w:space="0" w:color="auto"/>
                <w:left w:val="none" w:sz="0" w:space="0" w:color="auto"/>
                <w:bottom w:val="none" w:sz="0" w:space="0" w:color="auto"/>
                <w:right w:val="none" w:sz="0" w:space="0" w:color="auto"/>
              </w:divBdr>
              <w:divsChild>
                <w:div w:id="170336118">
                  <w:marLeft w:val="480"/>
                  <w:marRight w:val="0"/>
                  <w:marTop w:val="0"/>
                  <w:marBottom w:val="0"/>
                  <w:divBdr>
                    <w:top w:val="none" w:sz="0" w:space="0" w:color="auto"/>
                    <w:left w:val="none" w:sz="0" w:space="0" w:color="auto"/>
                    <w:bottom w:val="none" w:sz="0" w:space="0" w:color="auto"/>
                    <w:right w:val="none" w:sz="0" w:space="0" w:color="auto"/>
                  </w:divBdr>
                </w:div>
                <w:div w:id="2104035366">
                  <w:marLeft w:val="480"/>
                  <w:marRight w:val="0"/>
                  <w:marTop w:val="0"/>
                  <w:marBottom w:val="0"/>
                  <w:divBdr>
                    <w:top w:val="none" w:sz="0" w:space="0" w:color="auto"/>
                    <w:left w:val="none" w:sz="0" w:space="0" w:color="auto"/>
                    <w:bottom w:val="none" w:sz="0" w:space="0" w:color="auto"/>
                    <w:right w:val="none" w:sz="0" w:space="0" w:color="auto"/>
                  </w:divBdr>
                </w:div>
                <w:div w:id="775444976">
                  <w:marLeft w:val="480"/>
                  <w:marRight w:val="0"/>
                  <w:marTop w:val="0"/>
                  <w:marBottom w:val="0"/>
                  <w:divBdr>
                    <w:top w:val="none" w:sz="0" w:space="0" w:color="auto"/>
                    <w:left w:val="none" w:sz="0" w:space="0" w:color="auto"/>
                    <w:bottom w:val="none" w:sz="0" w:space="0" w:color="auto"/>
                    <w:right w:val="none" w:sz="0" w:space="0" w:color="auto"/>
                  </w:divBdr>
                </w:div>
                <w:div w:id="2011760077">
                  <w:marLeft w:val="480"/>
                  <w:marRight w:val="0"/>
                  <w:marTop w:val="0"/>
                  <w:marBottom w:val="0"/>
                  <w:divBdr>
                    <w:top w:val="none" w:sz="0" w:space="0" w:color="auto"/>
                    <w:left w:val="none" w:sz="0" w:space="0" w:color="auto"/>
                    <w:bottom w:val="none" w:sz="0" w:space="0" w:color="auto"/>
                    <w:right w:val="none" w:sz="0" w:space="0" w:color="auto"/>
                  </w:divBdr>
                </w:div>
                <w:div w:id="423383259">
                  <w:marLeft w:val="480"/>
                  <w:marRight w:val="0"/>
                  <w:marTop w:val="0"/>
                  <w:marBottom w:val="0"/>
                  <w:divBdr>
                    <w:top w:val="none" w:sz="0" w:space="0" w:color="auto"/>
                    <w:left w:val="none" w:sz="0" w:space="0" w:color="auto"/>
                    <w:bottom w:val="none" w:sz="0" w:space="0" w:color="auto"/>
                    <w:right w:val="none" w:sz="0" w:space="0" w:color="auto"/>
                  </w:divBdr>
                </w:div>
                <w:div w:id="1874532434">
                  <w:marLeft w:val="480"/>
                  <w:marRight w:val="0"/>
                  <w:marTop w:val="0"/>
                  <w:marBottom w:val="0"/>
                  <w:divBdr>
                    <w:top w:val="none" w:sz="0" w:space="0" w:color="auto"/>
                    <w:left w:val="none" w:sz="0" w:space="0" w:color="auto"/>
                    <w:bottom w:val="none" w:sz="0" w:space="0" w:color="auto"/>
                    <w:right w:val="none" w:sz="0" w:space="0" w:color="auto"/>
                  </w:divBdr>
                </w:div>
                <w:div w:id="377435867">
                  <w:marLeft w:val="480"/>
                  <w:marRight w:val="0"/>
                  <w:marTop w:val="0"/>
                  <w:marBottom w:val="0"/>
                  <w:divBdr>
                    <w:top w:val="none" w:sz="0" w:space="0" w:color="auto"/>
                    <w:left w:val="none" w:sz="0" w:space="0" w:color="auto"/>
                    <w:bottom w:val="none" w:sz="0" w:space="0" w:color="auto"/>
                    <w:right w:val="none" w:sz="0" w:space="0" w:color="auto"/>
                  </w:divBdr>
                </w:div>
              </w:divsChild>
            </w:div>
            <w:div w:id="1187254560">
              <w:marLeft w:val="0"/>
              <w:marRight w:val="0"/>
              <w:marTop w:val="0"/>
              <w:marBottom w:val="0"/>
              <w:divBdr>
                <w:top w:val="none" w:sz="0" w:space="0" w:color="auto"/>
                <w:left w:val="none" w:sz="0" w:space="0" w:color="auto"/>
                <w:bottom w:val="none" w:sz="0" w:space="0" w:color="auto"/>
                <w:right w:val="none" w:sz="0" w:space="0" w:color="auto"/>
              </w:divBdr>
              <w:divsChild>
                <w:div w:id="1650403357">
                  <w:marLeft w:val="480"/>
                  <w:marRight w:val="0"/>
                  <w:marTop w:val="0"/>
                  <w:marBottom w:val="0"/>
                  <w:divBdr>
                    <w:top w:val="none" w:sz="0" w:space="0" w:color="auto"/>
                    <w:left w:val="none" w:sz="0" w:space="0" w:color="auto"/>
                    <w:bottom w:val="none" w:sz="0" w:space="0" w:color="auto"/>
                    <w:right w:val="none" w:sz="0" w:space="0" w:color="auto"/>
                  </w:divBdr>
                </w:div>
                <w:div w:id="1922058519">
                  <w:marLeft w:val="480"/>
                  <w:marRight w:val="0"/>
                  <w:marTop w:val="0"/>
                  <w:marBottom w:val="0"/>
                  <w:divBdr>
                    <w:top w:val="none" w:sz="0" w:space="0" w:color="auto"/>
                    <w:left w:val="none" w:sz="0" w:space="0" w:color="auto"/>
                    <w:bottom w:val="none" w:sz="0" w:space="0" w:color="auto"/>
                    <w:right w:val="none" w:sz="0" w:space="0" w:color="auto"/>
                  </w:divBdr>
                </w:div>
                <w:div w:id="237836624">
                  <w:marLeft w:val="480"/>
                  <w:marRight w:val="0"/>
                  <w:marTop w:val="0"/>
                  <w:marBottom w:val="0"/>
                  <w:divBdr>
                    <w:top w:val="none" w:sz="0" w:space="0" w:color="auto"/>
                    <w:left w:val="none" w:sz="0" w:space="0" w:color="auto"/>
                    <w:bottom w:val="none" w:sz="0" w:space="0" w:color="auto"/>
                    <w:right w:val="none" w:sz="0" w:space="0" w:color="auto"/>
                  </w:divBdr>
                </w:div>
                <w:div w:id="743996038">
                  <w:marLeft w:val="480"/>
                  <w:marRight w:val="0"/>
                  <w:marTop w:val="0"/>
                  <w:marBottom w:val="0"/>
                  <w:divBdr>
                    <w:top w:val="none" w:sz="0" w:space="0" w:color="auto"/>
                    <w:left w:val="none" w:sz="0" w:space="0" w:color="auto"/>
                    <w:bottom w:val="none" w:sz="0" w:space="0" w:color="auto"/>
                    <w:right w:val="none" w:sz="0" w:space="0" w:color="auto"/>
                  </w:divBdr>
                </w:div>
                <w:div w:id="71974372">
                  <w:marLeft w:val="480"/>
                  <w:marRight w:val="0"/>
                  <w:marTop w:val="0"/>
                  <w:marBottom w:val="0"/>
                  <w:divBdr>
                    <w:top w:val="none" w:sz="0" w:space="0" w:color="auto"/>
                    <w:left w:val="none" w:sz="0" w:space="0" w:color="auto"/>
                    <w:bottom w:val="none" w:sz="0" w:space="0" w:color="auto"/>
                    <w:right w:val="none" w:sz="0" w:space="0" w:color="auto"/>
                  </w:divBdr>
                </w:div>
                <w:div w:id="1543858846">
                  <w:marLeft w:val="480"/>
                  <w:marRight w:val="0"/>
                  <w:marTop w:val="0"/>
                  <w:marBottom w:val="0"/>
                  <w:divBdr>
                    <w:top w:val="none" w:sz="0" w:space="0" w:color="auto"/>
                    <w:left w:val="none" w:sz="0" w:space="0" w:color="auto"/>
                    <w:bottom w:val="none" w:sz="0" w:space="0" w:color="auto"/>
                    <w:right w:val="none" w:sz="0" w:space="0" w:color="auto"/>
                  </w:divBdr>
                </w:div>
                <w:div w:id="1721830923">
                  <w:marLeft w:val="480"/>
                  <w:marRight w:val="0"/>
                  <w:marTop w:val="0"/>
                  <w:marBottom w:val="0"/>
                  <w:divBdr>
                    <w:top w:val="none" w:sz="0" w:space="0" w:color="auto"/>
                    <w:left w:val="none" w:sz="0" w:space="0" w:color="auto"/>
                    <w:bottom w:val="none" w:sz="0" w:space="0" w:color="auto"/>
                    <w:right w:val="none" w:sz="0" w:space="0" w:color="auto"/>
                  </w:divBdr>
                </w:div>
              </w:divsChild>
            </w:div>
            <w:div w:id="186334348">
              <w:marLeft w:val="0"/>
              <w:marRight w:val="0"/>
              <w:marTop w:val="0"/>
              <w:marBottom w:val="0"/>
              <w:divBdr>
                <w:top w:val="none" w:sz="0" w:space="0" w:color="auto"/>
                <w:left w:val="none" w:sz="0" w:space="0" w:color="auto"/>
                <w:bottom w:val="none" w:sz="0" w:space="0" w:color="auto"/>
                <w:right w:val="none" w:sz="0" w:space="0" w:color="auto"/>
              </w:divBdr>
              <w:divsChild>
                <w:div w:id="1911885951">
                  <w:marLeft w:val="480"/>
                  <w:marRight w:val="0"/>
                  <w:marTop w:val="0"/>
                  <w:marBottom w:val="0"/>
                  <w:divBdr>
                    <w:top w:val="none" w:sz="0" w:space="0" w:color="auto"/>
                    <w:left w:val="none" w:sz="0" w:space="0" w:color="auto"/>
                    <w:bottom w:val="none" w:sz="0" w:space="0" w:color="auto"/>
                    <w:right w:val="none" w:sz="0" w:space="0" w:color="auto"/>
                  </w:divBdr>
                </w:div>
                <w:div w:id="1957712807">
                  <w:marLeft w:val="480"/>
                  <w:marRight w:val="0"/>
                  <w:marTop w:val="0"/>
                  <w:marBottom w:val="0"/>
                  <w:divBdr>
                    <w:top w:val="none" w:sz="0" w:space="0" w:color="auto"/>
                    <w:left w:val="none" w:sz="0" w:space="0" w:color="auto"/>
                    <w:bottom w:val="none" w:sz="0" w:space="0" w:color="auto"/>
                    <w:right w:val="none" w:sz="0" w:space="0" w:color="auto"/>
                  </w:divBdr>
                </w:div>
                <w:div w:id="1034158718">
                  <w:marLeft w:val="480"/>
                  <w:marRight w:val="0"/>
                  <w:marTop w:val="0"/>
                  <w:marBottom w:val="0"/>
                  <w:divBdr>
                    <w:top w:val="none" w:sz="0" w:space="0" w:color="auto"/>
                    <w:left w:val="none" w:sz="0" w:space="0" w:color="auto"/>
                    <w:bottom w:val="none" w:sz="0" w:space="0" w:color="auto"/>
                    <w:right w:val="none" w:sz="0" w:space="0" w:color="auto"/>
                  </w:divBdr>
                </w:div>
                <w:div w:id="666978304">
                  <w:marLeft w:val="480"/>
                  <w:marRight w:val="0"/>
                  <w:marTop w:val="0"/>
                  <w:marBottom w:val="0"/>
                  <w:divBdr>
                    <w:top w:val="none" w:sz="0" w:space="0" w:color="auto"/>
                    <w:left w:val="none" w:sz="0" w:space="0" w:color="auto"/>
                    <w:bottom w:val="none" w:sz="0" w:space="0" w:color="auto"/>
                    <w:right w:val="none" w:sz="0" w:space="0" w:color="auto"/>
                  </w:divBdr>
                </w:div>
                <w:div w:id="1298878129">
                  <w:marLeft w:val="480"/>
                  <w:marRight w:val="0"/>
                  <w:marTop w:val="0"/>
                  <w:marBottom w:val="0"/>
                  <w:divBdr>
                    <w:top w:val="none" w:sz="0" w:space="0" w:color="auto"/>
                    <w:left w:val="none" w:sz="0" w:space="0" w:color="auto"/>
                    <w:bottom w:val="none" w:sz="0" w:space="0" w:color="auto"/>
                    <w:right w:val="none" w:sz="0" w:space="0" w:color="auto"/>
                  </w:divBdr>
                </w:div>
                <w:div w:id="1813866411">
                  <w:marLeft w:val="480"/>
                  <w:marRight w:val="0"/>
                  <w:marTop w:val="0"/>
                  <w:marBottom w:val="0"/>
                  <w:divBdr>
                    <w:top w:val="none" w:sz="0" w:space="0" w:color="auto"/>
                    <w:left w:val="none" w:sz="0" w:space="0" w:color="auto"/>
                    <w:bottom w:val="none" w:sz="0" w:space="0" w:color="auto"/>
                    <w:right w:val="none" w:sz="0" w:space="0" w:color="auto"/>
                  </w:divBdr>
                </w:div>
                <w:div w:id="1060715868">
                  <w:marLeft w:val="480"/>
                  <w:marRight w:val="0"/>
                  <w:marTop w:val="0"/>
                  <w:marBottom w:val="0"/>
                  <w:divBdr>
                    <w:top w:val="none" w:sz="0" w:space="0" w:color="auto"/>
                    <w:left w:val="none" w:sz="0" w:space="0" w:color="auto"/>
                    <w:bottom w:val="none" w:sz="0" w:space="0" w:color="auto"/>
                    <w:right w:val="none" w:sz="0" w:space="0" w:color="auto"/>
                  </w:divBdr>
                </w:div>
              </w:divsChild>
            </w:div>
            <w:div w:id="171653147">
              <w:marLeft w:val="0"/>
              <w:marRight w:val="0"/>
              <w:marTop w:val="0"/>
              <w:marBottom w:val="0"/>
              <w:divBdr>
                <w:top w:val="none" w:sz="0" w:space="0" w:color="auto"/>
                <w:left w:val="none" w:sz="0" w:space="0" w:color="auto"/>
                <w:bottom w:val="none" w:sz="0" w:space="0" w:color="auto"/>
                <w:right w:val="none" w:sz="0" w:space="0" w:color="auto"/>
              </w:divBdr>
              <w:divsChild>
                <w:div w:id="1047875458">
                  <w:marLeft w:val="480"/>
                  <w:marRight w:val="0"/>
                  <w:marTop w:val="0"/>
                  <w:marBottom w:val="0"/>
                  <w:divBdr>
                    <w:top w:val="none" w:sz="0" w:space="0" w:color="auto"/>
                    <w:left w:val="none" w:sz="0" w:space="0" w:color="auto"/>
                    <w:bottom w:val="none" w:sz="0" w:space="0" w:color="auto"/>
                    <w:right w:val="none" w:sz="0" w:space="0" w:color="auto"/>
                  </w:divBdr>
                </w:div>
                <w:div w:id="1114908691">
                  <w:marLeft w:val="480"/>
                  <w:marRight w:val="0"/>
                  <w:marTop w:val="0"/>
                  <w:marBottom w:val="0"/>
                  <w:divBdr>
                    <w:top w:val="none" w:sz="0" w:space="0" w:color="auto"/>
                    <w:left w:val="none" w:sz="0" w:space="0" w:color="auto"/>
                    <w:bottom w:val="none" w:sz="0" w:space="0" w:color="auto"/>
                    <w:right w:val="none" w:sz="0" w:space="0" w:color="auto"/>
                  </w:divBdr>
                </w:div>
                <w:div w:id="2064983606">
                  <w:marLeft w:val="480"/>
                  <w:marRight w:val="0"/>
                  <w:marTop w:val="0"/>
                  <w:marBottom w:val="0"/>
                  <w:divBdr>
                    <w:top w:val="none" w:sz="0" w:space="0" w:color="auto"/>
                    <w:left w:val="none" w:sz="0" w:space="0" w:color="auto"/>
                    <w:bottom w:val="none" w:sz="0" w:space="0" w:color="auto"/>
                    <w:right w:val="none" w:sz="0" w:space="0" w:color="auto"/>
                  </w:divBdr>
                </w:div>
                <w:div w:id="47532514">
                  <w:marLeft w:val="480"/>
                  <w:marRight w:val="0"/>
                  <w:marTop w:val="0"/>
                  <w:marBottom w:val="0"/>
                  <w:divBdr>
                    <w:top w:val="none" w:sz="0" w:space="0" w:color="auto"/>
                    <w:left w:val="none" w:sz="0" w:space="0" w:color="auto"/>
                    <w:bottom w:val="none" w:sz="0" w:space="0" w:color="auto"/>
                    <w:right w:val="none" w:sz="0" w:space="0" w:color="auto"/>
                  </w:divBdr>
                </w:div>
                <w:div w:id="281813798">
                  <w:marLeft w:val="480"/>
                  <w:marRight w:val="0"/>
                  <w:marTop w:val="0"/>
                  <w:marBottom w:val="0"/>
                  <w:divBdr>
                    <w:top w:val="none" w:sz="0" w:space="0" w:color="auto"/>
                    <w:left w:val="none" w:sz="0" w:space="0" w:color="auto"/>
                    <w:bottom w:val="none" w:sz="0" w:space="0" w:color="auto"/>
                    <w:right w:val="none" w:sz="0" w:space="0" w:color="auto"/>
                  </w:divBdr>
                </w:div>
                <w:div w:id="108401263">
                  <w:marLeft w:val="480"/>
                  <w:marRight w:val="0"/>
                  <w:marTop w:val="0"/>
                  <w:marBottom w:val="0"/>
                  <w:divBdr>
                    <w:top w:val="none" w:sz="0" w:space="0" w:color="auto"/>
                    <w:left w:val="none" w:sz="0" w:space="0" w:color="auto"/>
                    <w:bottom w:val="none" w:sz="0" w:space="0" w:color="auto"/>
                    <w:right w:val="none" w:sz="0" w:space="0" w:color="auto"/>
                  </w:divBdr>
                </w:div>
                <w:div w:id="750856625">
                  <w:marLeft w:val="480"/>
                  <w:marRight w:val="0"/>
                  <w:marTop w:val="0"/>
                  <w:marBottom w:val="0"/>
                  <w:divBdr>
                    <w:top w:val="none" w:sz="0" w:space="0" w:color="auto"/>
                    <w:left w:val="none" w:sz="0" w:space="0" w:color="auto"/>
                    <w:bottom w:val="none" w:sz="0" w:space="0" w:color="auto"/>
                    <w:right w:val="none" w:sz="0" w:space="0" w:color="auto"/>
                  </w:divBdr>
                </w:div>
                <w:div w:id="1875995522">
                  <w:marLeft w:val="480"/>
                  <w:marRight w:val="0"/>
                  <w:marTop w:val="0"/>
                  <w:marBottom w:val="0"/>
                  <w:divBdr>
                    <w:top w:val="none" w:sz="0" w:space="0" w:color="auto"/>
                    <w:left w:val="none" w:sz="0" w:space="0" w:color="auto"/>
                    <w:bottom w:val="none" w:sz="0" w:space="0" w:color="auto"/>
                    <w:right w:val="none" w:sz="0" w:space="0" w:color="auto"/>
                  </w:divBdr>
                </w:div>
              </w:divsChild>
            </w:div>
            <w:div w:id="1812097492">
              <w:marLeft w:val="0"/>
              <w:marRight w:val="0"/>
              <w:marTop w:val="0"/>
              <w:marBottom w:val="0"/>
              <w:divBdr>
                <w:top w:val="none" w:sz="0" w:space="0" w:color="auto"/>
                <w:left w:val="none" w:sz="0" w:space="0" w:color="auto"/>
                <w:bottom w:val="none" w:sz="0" w:space="0" w:color="auto"/>
                <w:right w:val="none" w:sz="0" w:space="0" w:color="auto"/>
              </w:divBdr>
              <w:divsChild>
                <w:div w:id="1489901773">
                  <w:marLeft w:val="480"/>
                  <w:marRight w:val="0"/>
                  <w:marTop w:val="0"/>
                  <w:marBottom w:val="0"/>
                  <w:divBdr>
                    <w:top w:val="none" w:sz="0" w:space="0" w:color="auto"/>
                    <w:left w:val="none" w:sz="0" w:space="0" w:color="auto"/>
                    <w:bottom w:val="none" w:sz="0" w:space="0" w:color="auto"/>
                    <w:right w:val="none" w:sz="0" w:space="0" w:color="auto"/>
                  </w:divBdr>
                </w:div>
                <w:div w:id="2019380581">
                  <w:marLeft w:val="480"/>
                  <w:marRight w:val="0"/>
                  <w:marTop w:val="0"/>
                  <w:marBottom w:val="0"/>
                  <w:divBdr>
                    <w:top w:val="none" w:sz="0" w:space="0" w:color="auto"/>
                    <w:left w:val="none" w:sz="0" w:space="0" w:color="auto"/>
                    <w:bottom w:val="none" w:sz="0" w:space="0" w:color="auto"/>
                    <w:right w:val="none" w:sz="0" w:space="0" w:color="auto"/>
                  </w:divBdr>
                </w:div>
                <w:div w:id="1130826416">
                  <w:marLeft w:val="480"/>
                  <w:marRight w:val="0"/>
                  <w:marTop w:val="0"/>
                  <w:marBottom w:val="0"/>
                  <w:divBdr>
                    <w:top w:val="none" w:sz="0" w:space="0" w:color="auto"/>
                    <w:left w:val="none" w:sz="0" w:space="0" w:color="auto"/>
                    <w:bottom w:val="none" w:sz="0" w:space="0" w:color="auto"/>
                    <w:right w:val="none" w:sz="0" w:space="0" w:color="auto"/>
                  </w:divBdr>
                </w:div>
                <w:div w:id="523400839">
                  <w:marLeft w:val="480"/>
                  <w:marRight w:val="0"/>
                  <w:marTop w:val="0"/>
                  <w:marBottom w:val="0"/>
                  <w:divBdr>
                    <w:top w:val="none" w:sz="0" w:space="0" w:color="auto"/>
                    <w:left w:val="none" w:sz="0" w:space="0" w:color="auto"/>
                    <w:bottom w:val="none" w:sz="0" w:space="0" w:color="auto"/>
                    <w:right w:val="none" w:sz="0" w:space="0" w:color="auto"/>
                  </w:divBdr>
                </w:div>
                <w:div w:id="1029523365">
                  <w:marLeft w:val="480"/>
                  <w:marRight w:val="0"/>
                  <w:marTop w:val="0"/>
                  <w:marBottom w:val="0"/>
                  <w:divBdr>
                    <w:top w:val="none" w:sz="0" w:space="0" w:color="auto"/>
                    <w:left w:val="none" w:sz="0" w:space="0" w:color="auto"/>
                    <w:bottom w:val="none" w:sz="0" w:space="0" w:color="auto"/>
                    <w:right w:val="none" w:sz="0" w:space="0" w:color="auto"/>
                  </w:divBdr>
                </w:div>
                <w:div w:id="334040733">
                  <w:marLeft w:val="480"/>
                  <w:marRight w:val="0"/>
                  <w:marTop w:val="0"/>
                  <w:marBottom w:val="0"/>
                  <w:divBdr>
                    <w:top w:val="none" w:sz="0" w:space="0" w:color="auto"/>
                    <w:left w:val="none" w:sz="0" w:space="0" w:color="auto"/>
                    <w:bottom w:val="none" w:sz="0" w:space="0" w:color="auto"/>
                    <w:right w:val="none" w:sz="0" w:space="0" w:color="auto"/>
                  </w:divBdr>
                </w:div>
                <w:div w:id="596908894">
                  <w:marLeft w:val="480"/>
                  <w:marRight w:val="0"/>
                  <w:marTop w:val="0"/>
                  <w:marBottom w:val="0"/>
                  <w:divBdr>
                    <w:top w:val="none" w:sz="0" w:space="0" w:color="auto"/>
                    <w:left w:val="none" w:sz="0" w:space="0" w:color="auto"/>
                    <w:bottom w:val="none" w:sz="0" w:space="0" w:color="auto"/>
                    <w:right w:val="none" w:sz="0" w:space="0" w:color="auto"/>
                  </w:divBdr>
                </w:div>
              </w:divsChild>
            </w:div>
            <w:div w:id="556743680">
              <w:marLeft w:val="0"/>
              <w:marRight w:val="0"/>
              <w:marTop w:val="0"/>
              <w:marBottom w:val="0"/>
              <w:divBdr>
                <w:top w:val="none" w:sz="0" w:space="0" w:color="auto"/>
                <w:left w:val="none" w:sz="0" w:space="0" w:color="auto"/>
                <w:bottom w:val="none" w:sz="0" w:space="0" w:color="auto"/>
                <w:right w:val="none" w:sz="0" w:space="0" w:color="auto"/>
              </w:divBdr>
              <w:divsChild>
                <w:div w:id="2076274526">
                  <w:marLeft w:val="480"/>
                  <w:marRight w:val="0"/>
                  <w:marTop w:val="0"/>
                  <w:marBottom w:val="0"/>
                  <w:divBdr>
                    <w:top w:val="none" w:sz="0" w:space="0" w:color="auto"/>
                    <w:left w:val="none" w:sz="0" w:space="0" w:color="auto"/>
                    <w:bottom w:val="none" w:sz="0" w:space="0" w:color="auto"/>
                    <w:right w:val="none" w:sz="0" w:space="0" w:color="auto"/>
                  </w:divBdr>
                </w:div>
                <w:div w:id="617494014">
                  <w:marLeft w:val="480"/>
                  <w:marRight w:val="0"/>
                  <w:marTop w:val="0"/>
                  <w:marBottom w:val="0"/>
                  <w:divBdr>
                    <w:top w:val="none" w:sz="0" w:space="0" w:color="auto"/>
                    <w:left w:val="none" w:sz="0" w:space="0" w:color="auto"/>
                    <w:bottom w:val="none" w:sz="0" w:space="0" w:color="auto"/>
                    <w:right w:val="none" w:sz="0" w:space="0" w:color="auto"/>
                  </w:divBdr>
                </w:div>
                <w:div w:id="1447887382">
                  <w:marLeft w:val="480"/>
                  <w:marRight w:val="0"/>
                  <w:marTop w:val="0"/>
                  <w:marBottom w:val="0"/>
                  <w:divBdr>
                    <w:top w:val="none" w:sz="0" w:space="0" w:color="auto"/>
                    <w:left w:val="none" w:sz="0" w:space="0" w:color="auto"/>
                    <w:bottom w:val="none" w:sz="0" w:space="0" w:color="auto"/>
                    <w:right w:val="none" w:sz="0" w:space="0" w:color="auto"/>
                  </w:divBdr>
                </w:div>
                <w:div w:id="555556951">
                  <w:marLeft w:val="480"/>
                  <w:marRight w:val="0"/>
                  <w:marTop w:val="0"/>
                  <w:marBottom w:val="0"/>
                  <w:divBdr>
                    <w:top w:val="none" w:sz="0" w:space="0" w:color="auto"/>
                    <w:left w:val="none" w:sz="0" w:space="0" w:color="auto"/>
                    <w:bottom w:val="none" w:sz="0" w:space="0" w:color="auto"/>
                    <w:right w:val="none" w:sz="0" w:space="0" w:color="auto"/>
                  </w:divBdr>
                </w:div>
                <w:div w:id="1004748942">
                  <w:marLeft w:val="480"/>
                  <w:marRight w:val="0"/>
                  <w:marTop w:val="0"/>
                  <w:marBottom w:val="0"/>
                  <w:divBdr>
                    <w:top w:val="none" w:sz="0" w:space="0" w:color="auto"/>
                    <w:left w:val="none" w:sz="0" w:space="0" w:color="auto"/>
                    <w:bottom w:val="none" w:sz="0" w:space="0" w:color="auto"/>
                    <w:right w:val="none" w:sz="0" w:space="0" w:color="auto"/>
                  </w:divBdr>
                </w:div>
                <w:div w:id="562451595">
                  <w:marLeft w:val="480"/>
                  <w:marRight w:val="0"/>
                  <w:marTop w:val="0"/>
                  <w:marBottom w:val="0"/>
                  <w:divBdr>
                    <w:top w:val="none" w:sz="0" w:space="0" w:color="auto"/>
                    <w:left w:val="none" w:sz="0" w:space="0" w:color="auto"/>
                    <w:bottom w:val="none" w:sz="0" w:space="0" w:color="auto"/>
                    <w:right w:val="none" w:sz="0" w:space="0" w:color="auto"/>
                  </w:divBdr>
                </w:div>
                <w:div w:id="2086753920">
                  <w:marLeft w:val="480"/>
                  <w:marRight w:val="0"/>
                  <w:marTop w:val="0"/>
                  <w:marBottom w:val="0"/>
                  <w:divBdr>
                    <w:top w:val="none" w:sz="0" w:space="0" w:color="auto"/>
                    <w:left w:val="none" w:sz="0" w:space="0" w:color="auto"/>
                    <w:bottom w:val="none" w:sz="0" w:space="0" w:color="auto"/>
                    <w:right w:val="none" w:sz="0" w:space="0" w:color="auto"/>
                  </w:divBdr>
                </w:div>
              </w:divsChild>
            </w:div>
            <w:div w:id="1742868641">
              <w:marLeft w:val="0"/>
              <w:marRight w:val="0"/>
              <w:marTop w:val="0"/>
              <w:marBottom w:val="0"/>
              <w:divBdr>
                <w:top w:val="none" w:sz="0" w:space="0" w:color="auto"/>
                <w:left w:val="none" w:sz="0" w:space="0" w:color="auto"/>
                <w:bottom w:val="none" w:sz="0" w:space="0" w:color="auto"/>
                <w:right w:val="none" w:sz="0" w:space="0" w:color="auto"/>
              </w:divBdr>
              <w:divsChild>
                <w:div w:id="1788041887">
                  <w:marLeft w:val="480"/>
                  <w:marRight w:val="0"/>
                  <w:marTop w:val="0"/>
                  <w:marBottom w:val="0"/>
                  <w:divBdr>
                    <w:top w:val="none" w:sz="0" w:space="0" w:color="auto"/>
                    <w:left w:val="none" w:sz="0" w:space="0" w:color="auto"/>
                    <w:bottom w:val="none" w:sz="0" w:space="0" w:color="auto"/>
                    <w:right w:val="none" w:sz="0" w:space="0" w:color="auto"/>
                  </w:divBdr>
                </w:div>
                <w:div w:id="733508368">
                  <w:marLeft w:val="480"/>
                  <w:marRight w:val="0"/>
                  <w:marTop w:val="0"/>
                  <w:marBottom w:val="0"/>
                  <w:divBdr>
                    <w:top w:val="none" w:sz="0" w:space="0" w:color="auto"/>
                    <w:left w:val="none" w:sz="0" w:space="0" w:color="auto"/>
                    <w:bottom w:val="none" w:sz="0" w:space="0" w:color="auto"/>
                    <w:right w:val="none" w:sz="0" w:space="0" w:color="auto"/>
                  </w:divBdr>
                </w:div>
                <w:div w:id="1715082610">
                  <w:marLeft w:val="480"/>
                  <w:marRight w:val="0"/>
                  <w:marTop w:val="0"/>
                  <w:marBottom w:val="0"/>
                  <w:divBdr>
                    <w:top w:val="none" w:sz="0" w:space="0" w:color="auto"/>
                    <w:left w:val="none" w:sz="0" w:space="0" w:color="auto"/>
                    <w:bottom w:val="none" w:sz="0" w:space="0" w:color="auto"/>
                    <w:right w:val="none" w:sz="0" w:space="0" w:color="auto"/>
                  </w:divBdr>
                </w:div>
                <w:div w:id="985596885">
                  <w:marLeft w:val="480"/>
                  <w:marRight w:val="0"/>
                  <w:marTop w:val="0"/>
                  <w:marBottom w:val="0"/>
                  <w:divBdr>
                    <w:top w:val="none" w:sz="0" w:space="0" w:color="auto"/>
                    <w:left w:val="none" w:sz="0" w:space="0" w:color="auto"/>
                    <w:bottom w:val="none" w:sz="0" w:space="0" w:color="auto"/>
                    <w:right w:val="none" w:sz="0" w:space="0" w:color="auto"/>
                  </w:divBdr>
                </w:div>
                <w:div w:id="258484672">
                  <w:marLeft w:val="480"/>
                  <w:marRight w:val="0"/>
                  <w:marTop w:val="0"/>
                  <w:marBottom w:val="0"/>
                  <w:divBdr>
                    <w:top w:val="none" w:sz="0" w:space="0" w:color="auto"/>
                    <w:left w:val="none" w:sz="0" w:space="0" w:color="auto"/>
                    <w:bottom w:val="none" w:sz="0" w:space="0" w:color="auto"/>
                    <w:right w:val="none" w:sz="0" w:space="0" w:color="auto"/>
                  </w:divBdr>
                </w:div>
                <w:div w:id="878124143">
                  <w:marLeft w:val="480"/>
                  <w:marRight w:val="0"/>
                  <w:marTop w:val="0"/>
                  <w:marBottom w:val="0"/>
                  <w:divBdr>
                    <w:top w:val="none" w:sz="0" w:space="0" w:color="auto"/>
                    <w:left w:val="none" w:sz="0" w:space="0" w:color="auto"/>
                    <w:bottom w:val="none" w:sz="0" w:space="0" w:color="auto"/>
                    <w:right w:val="none" w:sz="0" w:space="0" w:color="auto"/>
                  </w:divBdr>
                </w:div>
                <w:div w:id="1476413930">
                  <w:marLeft w:val="480"/>
                  <w:marRight w:val="0"/>
                  <w:marTop w:val="0"/>
                  <w:marBottom w:val="0"/>
                  <w:divBdr>
                    <w:top w:val="none" w:sz="0" w:space="0" w:color="auto"/>
                    <w:left w:val="none" w:sz="0" w:space="0" w:color="auto"/>
                    <w:bottom w:val="none" w:sz="0" w:space="0" w:color="auto"/>
                    <w:right w:val="none" w:sz="0" w:space="0" w:color="auto"/>
                  </w:divBdr>
                </w:div>
                <w:div w:id="66004273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C91E15A-DB31-40A9-9789-6022823876FA}"/>
      </w:docPartPr>
      <w:docPartBody>
        <w:p w:rsidR="004B44BE" w:rsidRDefault="00F65EBA">
          <w:r w:rsidRPr="00150CCA">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BA"/>
    <w:rsid w:val="0021010C"/>
    <w:rsid w:val="004B44BE"/>
    <w:rsid w:val="00602340"/>
    <w:rsid w:val="008273FD"/>
    <w:rsid w:val="0091407F"/>
    <w:rsid w:val="00F65E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65E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D371B4-4D72-4A0B-A1FA-48C14E94285F}">
  <we:reference id="wa104382081" version="1.55.1.0" store="es-HN" storeType="OMEX"/>
  <we:alternateReferences>
    <we:reference id="WA104382081" version="1.55.1.0" store="" storeType="OMEX"/>
  </we:alternateReferences>
  <we:properties>
    <we:property name="MENDELEY_CITATIONS" value="[{&quot;citationID&quot;:&quot;MENDELEY_CITATION_8320e978-e555-47f9-aa13-2f24493890b6&quot;,&quot;properties&quot;:{&quot;noteIndex&quot;:0},&quot;isEdited&quot;:false,&quot;manualOverride&quot;:{&quot;isManuallyOverridden&quot;:false,&quot;citeprocText&quot;:&quot;(He et al., 2023)&quot;,&quot;manualOverrideText&quot;:&quot;&quot;},&quot;citationTag&quot;:&quot;MENDELEY_CITATION_v3_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&quot;,&quot;citationItems&quot;:[{&quot;id&quot;:&quot;bf579ea2-93b4-3246-b2a3-7645f0fbe2d2&quot;,&quot;itemData&quot;:{&quot;type&quot;:&quot;article-journal&quot;,&quot;id&quot;:&quot;bf579ea2-93b4-3246-b2a3-7645f0fbe2d2&quot;,&quot;title&quot;:&quot;Accelerating net-zero carbon emissions by electrochemical reduction of carbon dioxide&quot;,&quot;author&quot;:[{&quot;family&quot;:&quot;He&quot;,&quot;given&quot;:&quot;Fan&quot;,&quot;parse-names&quot;:false,&quot;dropping-particle&quot;:&quot;&quot;,&quot;non-dropping-particle&quot;:&quot;&quot;},{&quot;family&quot;:&quot;Tong&quot;,&quot;given&quot;:&quot;Sirui&quot;,&quot;parse-names&quot;:false,&quot;dropping-particle&quot;:&quot;&quot;,&quot;non-dropping-particle&quot;:&quot;&quot;},{&quot;family&quot;:&quot;Luo&quot;,&quot;given&quot;:&quot;Zhouyang&quot;,&quot;parse-names&quot;:false,&quot;dropping-particle&quot;:&quot;&quot;,&quot;non-dropping-particle&quot;:&quot;&quot;},{&quot;family&quot;:&quot;Ding&quot;,&quot;given&quot;:&quot;Haoran&quot;,&quot;parse-names&quot;:false,&quot;dropping-particle&quot;:&quot;&quot;,&quot;non-dropping-particle&quot;:&quot;&quot;},{&quot;family&quot;:&quot;Cheng&quot;,&quot;given&quot;:&quot;Ziye&quot;,&quot;parse-names&quot;:false,&quot;dropping-particle&quot;:&quot;&quot;,&quot;non-dropping-particle&quot;:&quot;&quot;},{&quot;family&quot;:&quot;Li&quot;,&quot;given&quot;:&quot;Chenxi&quot;,&quot;parse-names&quot;:false,&quot;dropping-particle&quot;:&quot;&quot;,&quot;non-dropping-particle&quot;:&quot;&quot;},{&quot;family&quot;:&quot;Qi&quot;,&quot;given&quot;:&quot;Zhifu&quot;,&quot;parse-names&quot;:false,&quot;dropping-particle&quot;:&quot;&quot;,&quot;non-dropping-particle&quot;:&quot;&quot;}],&quot;container-title&quot;:&quot;Journal of Energy Chemistry&quot;,&quot;accessed&quot;:{&quot;date-parts&quot;:[[2023,11,20]]},&quot;DOI&quot;:&quot;10.1016/j.jechem.2023.01.020&quot;,&quot;ISSN&quot;:&quot;20954956&quot;,&quot;issued&quot;:{&quot;date-parts&quot;:[[2023,4,1]]},&quot;page&quot;:&quot;398 - 409&quot;,&quot;abstract&quot;:&quot;Electroreduction of CO2 shows great potential for global CO2 utilization and uptake when collaborated with renewable electricity. Recent advances have been achieved in fundamental understanding and electrocatalyst development for CO2 electroreduction. We think this research area has progressed to the stage where significant efforts can focus on translating the obtained knowledge to the development of large-scale electrolyzers, which have the potential to accelerate the transition of the current energy system into a sustainable and zero-carbon emission energy structure. In this perspective paper, we first critically evaluate the advancement of vapor-feed devices that use CO2 as reactants, from the point of view of industry applications. Then, by carefully comparing their performance to the state-of-the-art water electrolyzers which are well-established technology providing realistic performance targets, we looped back and discussed the remaining challenges including electrode catalysts, reaction conditions, mass transporting, membrane, device durability, operation mode, and so on. Finally, we provide perspectives on the challenges and suggest opportunities for generating fundamental knowledge and achieving technological progress toward the development of practical CO2 electrolyzers for the goal of building low-carbon or/and net carbon-free economies. © 2023 Science Press and Dalian Institute of Chemical Physics, Chinese Academy of Sciences&quot;,&quot;publisher&quot;:&quot;Elsevier B.V.&quot;,&quot;volume&quot;:&quot;79&quot;,&quot;container-title-short&quot;:&quot;&quot;},&quot;isTemporary&quot;:false}]},{&quot;citationID&quot;:&quot;MENDELEY_CITATION_a7254a78-5031-4264-a0f6-db78befc1fbb&quot;,&quot;properties&quot;:{&quot;noteIndex&quot;:0},&quot;isEdited&quot;:false,&quot;manualOverride&quot;:{&quot;isManuallyOverridden&quot;:false,&quot;citeprocText&quot;:&quot;(Ozden et al., 2022)&quot;,&quot;manualOverrideText&quot;:&quot;&quot;},&quot;citationTag&quot;:&quot;MENDELEY_CITATION_v3_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&quot;,&quot;citationItems&quot;:[{&quot;id&quot;:&quot;0a55a6ad-b689-3a6c-972c-6f0e370ea5f5&quot;,&quot;itemData&quot;:{&quot;type&quot;:&quot;article-journal&quot;,&quot;id&quot;:&quot;0a55a6ad-b689-3a6c-972c-6f0e370ea5f5&quot;,&quot;title&quot;:&quot;Carbon-efficient carbon dioxide electrolysers&quot;,&quot;author&quot;:[{&quot;family&quot;:&quot;Ozden&quot;,&quot;given&quot;:&quot;Adnan&quot;,&quot;parse-names&quot;:false,&quot;dropping-particle&quot;:&quot;&quot;,&quot;non-dropping-particle&quot;:&quot;&quot;},{&quot;family&quot;:&quot;García de Arquer&quot;,&quot;given&quot;:&quot;F. Pelayo&quot;,&quot;parse-names&quot;:false,&quot;dropping-particle&quot;:&quot;&quot;,&quot;non-dropping-particle&quot;:&quot;&quot;},{&quot;family&quot;:&quot;Huang&quot;,&quot;given&quot;:&quot;Jianan Erick&quot;,&quot;parse-names&quot;:false,&quot;dropping-particle&quot;:&quot;&quot;,&quot;non-dropping-particle&quot;:&quot;&quot;},{&quot;family&quot;:&quot;Wicks&quot;,&quot;given&quot;:&quot;Joshua&quot;,&quot;parse-names&quot;:false,&quot;dropping-particle&quot;:&quot;&quot;,&quot;non-dropping-particle&quot;:&quot;&quot;},{&quot;family&quot;:&quot;Sisler&quot;,&quot;given&quot;:&quot;Jared&quot;,&quot;parse-names&quot;:false,&quot;dropping-particle&quot;:&quot;&quot;,&quot;non-dropping-particle&quot;:&quot;&quot;},{&quot;family&quot;:&quot;Miao&quot;,&quot;given&quot;:&quot;Rui Kai&quot;,&quot;parse-names&quot;:false,&quot;dropping-particle&quot;:&quot;&quot;,&quot;non-dropping-particle&quot;:&quot;&quot;},{&quot;family&quot;:&quot;O’Brien&quot;,&quot;given&quot;:&quot;Colin P.&quot;,&quot;parse-names&quot;:false,&quot;dropping-particle&quot;:&quot;&quot;,&quot;non-dropping-particle&quot;:&quot;&quot;},{&quot;family&quot;:&quot;Lee&quot;,&quot;given&quot;:&quot;Geonhui&quot;,&quot;parse-names&quot;:false,&quot;dropping-particle&quot;:&quot;&quot;,&quot;non-dropping-particle&quot;:&quot;&quot;},{&quot;family&quot;:&quot;Wang&quot;,&quot;given&quot;:&quot;Xue&quot;,&quot;parse-names&quot;:false,&quot;dropping-particle&quot;:&quot;&quot;,&quot;non-dropping-particle&quot;:&quot;&quot;},{&quot;family&quot;:&quot;Ip&quot;,&quot;given&quot;:&quot;Alexander H.&quot;,&quot;parse-names&quot;:false,&quot;dropping-particle&quot;:&quot;&quot;,&quot;non-dropping-particle&quot;:&quot;&quot;},{&quot;family&quot;:&quot;Sargent&quot;,&quot;given&quot;:&quot;Edward H.&quot;,&quot;parse-names&quot;:false,&quot;dropping-particle&quot;:&quot;&quot;,&quot;non-dropping-particle&quot;:&quot;&quot;},{&quot;family&quot;:&quot;Sinton&quot;,&quot;given&quot;:&quot;David&quot;,&quot;parse-names&quot;:false,&quot;dropping-particle&quot;:&quot;&quot;,&quot;non-dropping-particle&quot;:&quot;&quot;}],&quot;container-title&quot;:&quot;Nature Sustainability&quot;,&quot;container-title-short&quot;:&quot;Nat Sustain&quot;,&quot;accessed&quot;:{&quot;date-parts&quot;:[[2023,11,20]]},&quot;DOI&quot;:&quot;10.1038/s41893-022-00879-8&quot;,&quot;ISSN&quot;:&quot;23989629&quot;,&quot;issued&quot;:{&quot;date-parts&quot;:[[2022,7,1]]},&quot;page&quot;:&quot;563 - 573&quot;,&quot;abstract&quot;:&quot;The electroreduction of CO2 (CO2R) is the conversion of CO2 to renewable fuels and feedstocks, a promising technology that could support the transition from fossil to renewable sources in the chemical industry. Today the viability of CO2R technology is limited by carbonate formation via the reaction of reactant CO2 with hydroxides and the energy cost incurred to regenerate the reactant. In this Review, we analyse the literature on four emerging high single pass CO2 conversion approaches: CO2 regeneration from carbonate, CO2R in acidic media, cascade CO2R-COR and CO2R direct from a capture liquid. We analyse each system, describe the challenges associated with each pathway and outline future research directions towards the goal of ensuring that CO2R is viable and thus scalable. © 2022, Springer Nature Limited.&quot;,&quot;publisher&quot;:&quot;Nature Research&quot;,&quot;issue&quot;:&quot;7&quot;,&quot;volume&quot;:&quot;5&quot;},&quot;isTemporary&quot;:false}]},{&quot;citationID&quot;:&quot;MENDELEY_CITATION_3a94591b-5d31-4aa8-a2d7-2cf6bf022980&quot;,&quot;properties&quot;:{&quot;noteIndex&quot;:0},&quot;isEdited&quot;:false,&quot;manualOverride&quot;:{&quot;isManuallyOverridden&quot;:false,&quot;citeprocText&quot;:&quot;(Díaz-Sainz et al., 2023)&quot;,&quot;manualOverrideText&quot;:&quot;&quot;},&quot;citationTag&quot;:&quot;MENDELEY_CITATION_v3_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&quot;,&quot;citationItems&quot;:[{&quot;id&quot;:&quot;73f7a14a-3190-343e-a453-6a50278e0574&quot;,&quot;itemData&quot;:{&quot;type&quot;:&quot;article-journal&quot;,&quot;id&quot;:&quot;73f7a14a-3190-343e-a453-6a50278e0574&quot;,&quot;title&quot;:&quot;Coupling continuous CO2electroreduction to formate with efficient Ni-based anodes&quot;,&quot;author&quot;:[{&quot;family&quot;:&quot;Díaz-Sainz&quot;,&quot;given&quot;:&quot;Guillermo&quot;,&quot;parse-names&quot;:false,&quot;dropping-particle&quot;:&quot;&quot;,&quot;non-dropping-particle&quot;:&quot;&quot;},{&quot;family&quot;:&quot;Fernández-Caso&quot;,&quot;given&quot;:&quot;Kevin&quot;,&quot;parse-names&quot;:false,&quot;dropping-particle&quot;:&quot;&quot;,&quot;non-dropping-particle&quot;:&quot;&quot;},{&quot;family&quot;:&quot;Lagarteira&quot;,&quot;given&quot;:&quot;Tiago&quot;,&quot;parse-names&quot;:false,&quot;dropping-particle&quot;:&quot;&quot;,&quot;non-dropping-particle&quot;:&quot;&quot;},{&quot;family&quot;:&quot;Delgado&quot;,&quot;given&quot;:&quot;Sofia&quot;,&quot;parse-names&quot;:false,&quot;dropping-particle&quot;:&quot;&quot;,&quot;non-dropping-particle&quot;:&quot;&quot;},{&quot;family&quot;:&quot;Alvarez-Guerra&quot;,&quot;given&quot;:&quot;Manuel&quot;,&quot;parse-names&quot;:false,&quot;dropping-particle&quot;:&quot;&quot;,&quot;non-dropping-particle&quot;:&quot;&quot;},{&quot;family&quot;:&quot;Mendes&quot;,&quot;given&quot;:&quot;Adélio&quot;,&quot;parse-names&quot;:false,&quot;dropping-particle&quot;:&quot;&quot;,&quot;non-dropping-particle&quot;:&quot;&quot;},{&quot;family&quot;:&quot;Irabien&quot;,&quot;given&quot;:&quot;Angel&quot;,&quot;parse-names&quot;:false,&quot;dropping-particle&quot;:&quot;&quot;,&quot;non-dropping-particle&quot;:&quot;&quot;}],&quot;container-title&quot;:&quot;Journal of Environmental Chemical Engineering&quot;,&quot;container-title-short&quot;:&quot;J Environ Chem Eng&quot;,&quot;accessed&quot;:{&quot;date-parts&quot;:[[2023,11,20]]},&quot;DOI&quot;:&quot;10.1016/j.jece.2022.109171&quot;,&quot;ISSN&quot;:&quot;22133437&quot;,&quot;issued&quot;:{&quot;date-parts&quot;:[[2023,2,1]]},&quot;page&quot;:&quot;109171&quot;,&quot;abstract&quot;:&quot;CO2 electroreduction to formic acid and formate has been focus of great research attention in the last years. Thus, considerable and relevant efforts have been accomplished in this field, mainly by operating with different types of catalysts and electrode configurations in the cathodic compartment. Still, Pt-based anodes, which are expensive and scarce, are typically the preferred materials to carry out the oxygen evolution reaction in alkaline medium. However, it is crucial to search for new materials of lower prices, with high stability, and good performances able to be competitive with traditional Pt-based electrodes. Hence, we study hand-made NiO-based anodes for the continuous CO2 electroreduction for formate in a filter press reactor with a single pass of the reactants through the electrochemical reactor. The use of the NiO-based anodes enhances the results obtained in previous studies with DSA/O2 anodes, combining excellent values of Faradaic Efficiency for formate of 100 %, and energy consumptions values close to only 200 kWh·kmol-1. In addition, employing Sustainion® as a binder in the fabrication of the anode results in a significant improvement in the durability, maintaining similar performance in terms of key metrics.  © 2022 The Authors.&quot;,&quot;publisher&quot;:&quot;Elsevier Ltd&quot;,&quot;issue&quot;:&quot;1&quot;,&quot;volume&quot;:&quot;11&quot;},&quot;isTemporary&quot;:false}]},{&quot;citationID&quot;:&quot;MENDELEY_CITATION_c3b75127-37b8-4a90-9bea-f571ef3237ac&quot;,&quot;properties&quot;:{&quot;noteIndex&quot;:0},&quot;isEdited&quot;:false,&quot;manualOverride&quot;:{&quot;isManuallyOverridden&quot;:false,&quot;citeprocText&quot;:&quot;(Díaz-Sainz et al., 2021)&quot;,&quot;manualOverrideText&quot;:&quot;&quot;},&quot;citationTag&quot;:&quot;MENDELEY_CITATION_v3_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&quot;,&quot;citationItems&quot;:[{&quot;id&quot;:&quot;15155a14-30fd-3136-bb7d-a4da374689b0&quot;,&quot;itemData&quot;:{&quot;type&quot;:&quot;article-journal&quot;,&quot;id&quot;:&quot;15155a14-30fd-3136-bb7d-a4da374689b0&quot;,&quot;title&quot;:&quot;Improving trade-offs in the figures of merit of gas-phase single-pass continuous CO2 electrocatalytic reduction to formate&quot;,&quot;author&quot;:[{&quot;family&quot;:&quot;Díaz-Sainz&quot;,&quot;given&quot;:&quot;Guillermo&quot;,&quot;parse-names&quot;:false,&quot;dropping-particle&quot;:&quot;&quot;,&quot;non-dropping-particle&quot;:&quot;&quot;},{&quot;family&quot;:&quot;Alvarez-Guerra&quot;,&quot;given&quot;:&quot;Manuel&quot;,&quot;parse-names&quot;:false,&quot;dropping-particle&quot;:&quot;&quot;,&quot;non-dropping-particle&quot;:&quot;&quot;},{&quot;family&quot;:&quot;Ávila-Bolívar&quot;,&quot;given&quot;:&quot;Beatriz&quot;,&quot;parse-names&quot;:false,&quot;dropping-particle&quot;:&quot;&quot;,&quot;non-dropping-particle&quot;:&quot;&quot;},{&quot;family&quot;:&quot;Solla-Gullón&quot;,&quot;given&quot;:&quot;José&quot;,&quot;parse-names&quot;:false,&quot;dropping-particle&quot;:&quot;&quot;,&quot;non-dropping-particle&quot;:&quot;&quot;},{&quot;family&quot;:&quot;Montiel&quot;,&quot;given&quot;:&quot;Vicente&quot;,&quot;parse-names&quot;:false,&quot;dropping-particle&quot;:&quot;&quot;,&quot;non-dropping-particle&quot;:&quot;&quot;},{&quot;family&quot;:&quot;Irabien&quot;,&quot;given&quot;:&quot;Angel&quot;,&quot;parse-names&quot;:false,&quot;dropping-particle&quot;:&quot;&quot;,&quot;non-dropping-particle&quot;:&quot;&quot;}],&quot;container-title&quot;:&quot;Chemical Engineering Journal&quot;,&quot;accessed&quot;:{&quot;date-parts&quot;:[[2023,9,11]]},&quot;DOI&quot;:&quot;10.1016/J.CEJ.2020.126965&quot;,&quot;ISSN&quot;:&quot;13858947&quot;,&quot;issued&quot;:{&quot;date-parts&quot;:[[2021,2,1]]},&quot;abstract&quot;:&quot;The electrochemical conversion of CO2 is gaining increasing attention because it could be considered as an appealing strategy for making value-added products at mild conditions from CO2 captured. In this work, we report a process for the electrocatalytic reduction of CO2 to formate (HCOO−) operating in a continuous way, employing a single pass of the reactants through the electrochemical reactor and using Bi carbon supported nanoparticles in the form of a membrane electrode assembly composed by a Gas Diffusion Electrode, a current collector and a cationic exchange membrane. This contribution presents the best trade-off between HCOO− concentration, Faradaic Efficiency and energy consumption in the literature. We also show noteworthy values of energy consumption required of only 180 kWh·kmol−1 of HCOO−, lower than previous approaches, working at current densities that allow achieving formate concentration higher than 300 g·L−1 and simultaneously, a Faradaic Efficiency close to 90%. The results here displayed make the electrochemical approach closer for future implementation at the industrial scale.&quot;,&quot;publisher&quot;:&quot;Elsevier B.V.&quot;,&quot;volume&quot;:&quot;405&quot;,&quot;container-title-short&quot;:&quot;&quot;},&quot;isTemporary&quot;:false}]},{&quot;citationID&quot;:&quot;MENDELEY_CITATION_56357316-c461-41a2-8bc9-d6bacab81e42&quot;,&quot;properties&quot;:{&quot;noteIndex&quot;:0},&quot;isEdited&quot;:false,&quot;manualOverride&quot;:{&quot;isManuallyOverridden&quot;:false,&quot;citeprocText&quot;:&quot;(Abarca et al., 2023)&quot;,&quot;manualOverrideText&quot;:&quot;&quot;},&quot;citationTag&quot;:&quot;MENDELEY_CITATION_v3_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&quot;,&quot;citationItems&quot;:[{&quot;id&quot;:&quot;87afc84d-2746-3ec1-aa24-1be73d1d2d68&quot;,&quot;itemData&quot;:{&quot;type&quot;:&quot;article-journal&quot;,&quot;id&quot;:&quot;87afc84d-2746-3ec1-aa24-1be73d1d2d68&quot;,&quot;title&quot;:&quot;Optimized manufacturing of gas diffusion electrodes for CO2 electroreduction with automatic spray pyrolysis&quot;,&quot;author&quot;:[{&quot;family&quot;:&quot;Abarca&quot;,&quot;given&quot;:&quot;Jose Antonio&quot;,&quot;parse-names&quot;:false,&quot;dropping-particle&quot;:&quot;&quot;,&quot;non-dropping-particle&quot;:&quot;&quot;},{&quot;family&quot;:&quot;Díaz-Sainz&quot;,&quot;given&quot;:&quot;Guillermo&quot;,&quot;parse-names&quot;:false,&quot;dropping-particle&quot;:&quot;&quot;,&quot;non-dropping-particle&quot;:&quot;&quot;},{&quot;family&quot;:&quot;Merino-Garcia&quot;,&quot;given&quot;:&quot;Ivan&quot;,&quot;parse-names&quot;:false,&quot;dropping-particle&quot;:&quot;&quot;,&quot;non-dropping-particle&quot;:&quot;&quot;},{&quot;family&quot;:&quot;Beobide&quot;,&quot;given&quot;:&quot;Garikoitz&quot;,&quot;parse-names&quot;:false,&quot;dropping-particle&quot;:&quot;&quot;,&quot;non-dropping-particle&quot;:&quot;&quot;},{&quot;family&quot;:&quot;Albo&quot;,&quot;given&quot;:&quot;Jonathan&quot;,&quot;parse-names&quot;:false,&quot;dropping-particle&quot;:&quot;&quot;,&quot;non-dropping-particle&quot;:&quot;&quot;},{&quot;family&quot;:&quot;Irabien&quot;,&quot;given&quot;:&quot;Angel&quot;,&quot;parse-names&quot;:false,&quot;dropping-particle&quot;:&quot;&quot;,&quot;non-dropping-particle&quot;:&quot;&quot;}],&quot;container-title&quot;:&quot;Journal of Environmental Chemical Engineering&quot;,&quot;container-title-short&quot;:&quot;J Environ Chem Eng&quot;,&quot;accessed&quot;:{&quot;date-parts&quot;:[[2023,3,22]]},&quot;DOI&quot;:&quot;10.1016/J.JECE.2023.109724&quot;,&quot;ISSN&quot;:&quot;2213-3437&quot;,&quot;URL&quot;:&quot;https://linkinghub.elsevier.com/retrieve/pii/S2213343723004633&quot;,&quot;issued&quot;:{&quot;date-parts&quot;:[[2023,3,17]]},&quot;page&quot;:&quot;109724&quot;,&quot;publisher&quot;:&quot;Elsevier&quot;},&quot;isTemporary&quot;:false}]},{&quot;citationID&quot;:&quot;MENDELEY_CITATION_f644f5f2-f80c-4cf3-a57f-5c890be8d47a&quot;,&quot;properties&quot;:{&quot;noteIndex&quot;:0},&quot;isEdited&quot;:false,&quot;manualOverride&quot;:{&quot;isManuallyOverridden&quot;:false,&quot;citeprocText&quot;:&quot;(Yang et al., 2020)&quot;,&quot;manualOverrideText&quot;:&quot;&quot;},&quot;citationTag&quot;:&quot;MENDELEY_CITATION_v3_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&quot;,&quot;citationItems&quot;:[{&quot;id&quot;:&quot;05df056a-28f8-385e-bf9c-8faee7de66d7&quot;,&quot;itemData&quot;:{&quot;type&quot;:&quot;article-journal&quot;,&quot;id&quot;:&quot;05df056a-28f8-385e-bf9c-8faee7de66d7&quot;,&quot;title&quot;:&quot;Performance and long-term stability of CO2 conversion to formic acid using a three-compartment electrolyzer design&quot;,&quot;author&quot;:[{&quot;family&quot;:&quot;Yang&quot;,&quot;given&quot;:&quot;Hongzhou&quot;,&quot;parse-names&quot;:false,&quot;dropping-particle&quot;:&quot;&quot;,&quot;non-dropping-particle&quot;:&quot;&quot;},{&quot;family&quot;:&quot;Kaczur&quot;,&quot;given&quot;:&quot;Jerry J.&quot;,&quot;parse-names&quot;:false,&quot;dropping-particle&quot;:&quot;&quot;,&quot;non-dropping-particle&quot;:&quot;&quot;},{&quot;family&quot;:&quot;Sajjad&quot;,&quot;given&quot;:&quot;Syed Dawar&quot;,&quot;parse-names&quot;:false,&quot;dropping-particle&quot;:&quot;&quot;,&quot;non-dropping-particle&quot;:&quot;&quot;},{&quot;family&quot;:&quot;Masel&quot;,&quot;given&quot;:&quot;Richard I.&quot;,&quot;parse-names&quot;:false,&quot;dropping-particle&quot;:&quot;&quot;,&quot;non-dropping-particle&quot;:&quot;&quot;}],&quot;container-title&quot;:&quot;Journal of CO2 Utilization&quot;,&quot;accessed&quot;:{&quot;date-parts&quot;:[[2023,11,16]]},&quot;DOI&quot;:&quot;10.1016/J.JCOU.2020.101349&quot;,&quot;ISSN&quot;:&quot;2212-9820&quot;,&quot;issued&quot;:{&quot;date-parts&quot;:[[2020,12,1]]},&quot;page&quot;:&quot;101349&quot;,&quot;abstract&quot;:&quot;The electrochemical reduction of CO2 to formate and formic acid has attracted a great amount of academic and commercial interest over the past five years. A number of experimental studies have generated data on the Faradaic performance and stability of various candidate catalyst materials in producing formate or formic acid. However, most of the data has been conducted at low current densities and over short time periods, typically hours to days. There is a critical need in providing long-term catalyst stability as well as electrolyzer-based operating data, which are needed for the commercial scale-up and operation of this technology, especially at high current densities. In this paper, the electrochemical CO2 conversion to pure formic acid was conducted using a three-compartment design electrolyzer, demonstrating electrolyzer catalyst and performance stability for over 1000 h at current densities up to 200 mA cm-2. Depending on the operation conditions, the electrolyzer directly produced a 6.03-12.92 wt% (1.3-2.8 M) formic acid product at Faradaic efficiencies ranging between 73.0-91.3%. Data on electrolyzer performance, including formic acid product generation rate, energy efficiency, and energy consumption are reported at three different current densities, 100, 200, and 250 mA cm-2. Lastly, a long term 1000 h electrolyzer stability run at 200 mA cm-2 is presented, providing information on the operating conditions required in obtaining stable electrolyzer performance. All the data will be extremely useful in the commercial scale-up of this technology.&quot;,&quot;publisher&quot;:&quot;Elsevier&quot;,&quot;volume&quot;:&quot;42&quot;,&quot;container-title-short&quot;:&quot;&quot;},&quot;isTemporary&quot;:false}]},{&quot;citationID&quot;:&quot;MENDELEY_CITATION_45fbba54-d0e5-46e2-9282-3d1b3e6386cf&quot;,&quot;properties&quot;:{&quot;noteIndex&quot;:0},&quot;isEdited&quot;:false,&quot;manualOverride&quot;:{&quot;isManuallyOverridden&quot;:false,&quot;citeprocText&quot;:&quot;(Fernández-Caso et al., 2023)&quot;,&quot;manualOverrideText&quot;:&quot;&quot;},&quot;citationTag&quot;:&quot;MENDELEY_CITATION_v3_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&quot;,&quot;citationItems&quot;:[{&quot;id&quot;:&quot;855c274b-1299-3ae2-aaf8-b841f3f024c0&quot;,&quot;itemData&quot;:{&quot;type&quot;:&quot;article-journal&quot;,&quot;id&quot;:&quot;855c274b-1299-3ae2-aaf8-b841f3f024c0&quot;,&quot;title&quot;:&quot;Electroreduction of CO2: Advances in the Continuous Production of Formic Acid and Formate&quot;,&quot;author&quot;:[{&quot;family&quot;:&quot;Fernández-Caso&quot;,&quot;given&quot;:&quot;Kevin&quot;,&quot;parse-names&quot;:false,&quot;dropping-particle&quot;:&quot;&quot;,&quot;non-dropping-particle&quot;:&quot;&quot;},{&quot;family&quot;:&quot;Díaz-Sainz&quot;,&quot;given&quot;:&quot;Guillermo&quot;,&quot;parse-names&quot;:false,&quot;dropping-particle&quot;:&quot;&quot;,&quot;non-dropping-particle&quot;:&quot;&quot;},{&quot;family&quot;:&quot;Alvarez-Guerra&quot;,&quot;given&quot;:&quot;Manuel&quot;,&quot;parse-names&quot;:false,&quot;dropping-particle&quot;:&quot;&quot;,&quot;non-dropping-particle&quot;:&quot;&quot;},{&quot;family&quot;:&quot;Irabien&quot;,&quot;given&quot;:&quot;Angel&quot;,&quot;parse-names&quot;:false,&quot;dropping-particle&quot;:&quot;&quot;,&quot;non-dropping-particle&quot;:&quot;&quot;}],&quot;container-title&quot;:&quot;ACS Energy Letters&quot;,&quot;container-title-short&quot;:&quot;ACS Energy Lett&quot;,&quot;accessed&quot;:{&quot;date-parts&quot;:[[2023,5,5]]},&quot;DOI&quot;:&quot;10.1021/ACSENERGYLETT.3C00489&quot;,&quot;ISSN&quot;:&quot;23808195&quot;,&quot;issued&quot;:{&quot;date-parts&quot;:[[2023]]},&quot;page&quot;:&quot;1992-2024&quot;,&quot;abstract&quot;:&quot;The study of the electrochemical CO2 reduction to obtain formate (HCOO-) or formic acid (HCOOH) is receiving much attention as a promising technology. Since continuous-mode operation has become necessary for practical implementation of electrochemical CO2 reduction, recent years have seen a rapid increase in the number of research approaches focusing on this aspect. This Focus Review provides a unified discussion of the available studies on the continuous electroreduction of CO2 to HCOO-/HCOOH, considering the different important features of process design. Moreover, this paper quantitatively assesses the performance of different studies that involve continuous electrochemical reactors for converting CO2 to HCOOH/HCOO-, comparing relevant typically used figures of merit, including energy consumption. Although some relevant trade-offs have already been achieved, the simultaneous optimization of all the figures of merit remains a challenge. Finally, concluding remarks highlight the detected trends and discuss relevant aspects that will have to be tackled by future studies in this field.&quot;,&quot;publisher&quot;:&quot;American Chemical Society&quot;},&quot;isTemporary&quot;:false}]},{&quot;citationID&quot;:&quot;MENDELEY_CITATION_98ff927a-f2d3-48aa-b7c8-a479107673ee&quot;,&quot;properties&quot;:{&quot;noteIndex&quot;:0},&quot;isEdited&quot;:false,&quot;manualOverride&quot;:{&quot;isManuallyOverridden&quot;:false,&quot;citeprocText&quot;:&quot;(Yang et al., 2020)&quot;,&quot;manualOverrideText&quot;:&quot;&quot;},&quot;citationTag&quot;:&quot;MENDELEY_CITATION_v3_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&quot;,&quot;citationItems&quot;:[{&quot;id&quot;:&quot;05df056a-28f8-385e-bf9c-8faee7de66d7&quot;,&quot;itemData&quot;:{&quot;type&quot;:&quot;article-journal&quot;,&quot;id&quot;:&quot;05df056a-28f8-385e-bf9c-8faee7de66d7&quot;,&quot;title&quot;:&quot;Performance and long-term stability of CO2 conversion to formic acid using a three-compartment electrolyzer design&quot;,&quot;author&quot;:[{&quot;family&quot;:&quot;Yang&quot;,&quot;given&quot;:&quot;Hongzhou&quot;,&quot;parse-names&quot;:false,&quot;dropping-particle&quot;:&quot;&quot;,&quot;non-dropping-particle&quot;:&quot;&quot;},{&quot;family&quot;:&quot;Kaczur&quot;,&quot;given&quot;:&quot;Jerry J.&quot;,&quot;parse-names&quot;:false,&quot;dropping-particle&quot;:&quot;&quot;,&quot;non-dropping-particle&quot;:&quot;&quot;},{&quot;family&quot;:&quot;Sajjad&quot;,&quot;given&quot;:&quot;Syed Dawar&quot;,&quot;parse-names&quot;:false,&quot;dropping-particle&quot;:&quot;&quot;,&quot;non-dropping-particle&quot;:&quot;&quot;},{&quot;family&quot;:&quot;Masel&quot;,&quot;given&quot;:&quot;Richard I.&quot;,&quot;parse-names&quot;:false,&quot;dropping-particle&quot;:&quot;&quot;,&quot;non-dropping-particle&quot;:&quot;&quot;}],&quot;container-title&quot;:&quot;Journal of CO2 Utilization&quot;,&quot;accessed&quot;:{&quot;date-parts&quot;:[[2023,11,16]]},&quot;DOI&quot;:&quot;10.1016/J.JCOU.2020.101349&quot;,&quot;ISSN&quot;:&quot;2212-9820&quot;,&quot;issued&quot;:{&quot;date-parts&quot;:[[2020,12,1]]},&quot;page&quot;:&quot;101349&quot;,&quot;abstract&quot;:&quot;The electrochemical reduction of CO2 to formate and formic acid has attracted a great amount of academic and commercial interest over the past five years. A number of experimental studies have generated data on the Faradaic performance and stability of various candidate catalyst materials in producing formate or formic acid. However, most of the data has been conducted at low current densities and over short time periods, typically hours to days. There is a critical need in providing long-term catalyst stability as well as electrolyzer-based operating data, which are needed for the commercial scale-up and operation of this technology, especially at high current densities. In this paper, the electrochemical CO2 conversion to pure formic acid was conducted using a three-compartment design electrolyzer, demonstrating electrolyzer catalyst and performance stability for over 1000 h at current densities up to 200 mA cm-2. Depending on the operation conditions, the electrolyzer directly produced a 6.03-12.92 wt% (1.3-2.8 M) formic acid product at Faradaic efficiencies ranging between 73.0-91.3%. Data on electrolyzer performance, including formic acid product generation rate, energy efficiency, and energy consumption are reported at three different current densities, 100, 200, and 250 mA cm-2. Lastly, a long term 1000 h electrolyzer stability run at 200 mA cm-2 is presented, providing information on the operating conditions required in obtaining stable electrolyzer performance. All the data will be extremely useful in the commercial scale-up of this technology.&quot;,&quot;publisher&quot;:&quot;Elsevier&quot;,&quot;volume&quot;:&quot;42&quot;,&quot;container-title-short&quot;:&quot;&quot;},&quot;isTemporary&quot;:false}]},{&quot;citationID&quot;:&quot;MENDELEY_CITATION_e9d0a607-8de7-4925-bc29-35cc76cbdf4c&quot;,&quot;properties&quot;:{&quot;noteIndex&quot;:0},&quot;isEdited&quot;:false,&quot;manualOverride&quot;:{&quot;isManuallyOverridden&quot;:false,&quot;citeprocText&quot;:&quot;(Wang et al., 2017)&quot;,&quot;manualOverrideText&quot;:&quot;&quot;},&quot;citationTag&quot;:&quot;MENDELEY_CITATION_v3_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&quot;,&quot;citationItems&quot;:[{&quot;id&quot;:&quot;2e2dec42-22a6-3047-a3db-2ef94f419b30&quot;,&quot;itemData&quot;:{&quot;type&quot;:&quot;article-journal&quot;,&quot;id&quot;:&quot;2e2dec42-22a6-3047-a3db-2ef94f419b30&quot;,&quot;title&quot;:&quot;A Review of Post-combustion CO2 Capture Technologies from Coal-fired Power Plants&quot;,&quot;author&quot;:[{&quot;family&quot;:&quot;Wang&quot;,&quot;given&quot;:&quot;Yuan&quot;,&quot;parse-names&quot;:false,&quot;dropping-particle&quot;:&quot;&quot;,&quot;non-dropping-particle&quot;:&quot;&quot;},{&quot;family&quot;:&quot;Zhao&quot;,&quot;given&quot;:&quot;Li&quot;,&quot;parse-names&quot;:false,&quot;dropping-particle&quot;:&quot;&quot;,&quot;non-dropping-particle&quot;:&quot;&quot;},{&quot;family&quot;:&quot;Otto&quot;,&quot;given&quot;:&quot;Alexander&quot;,&quot;parse-names&quot;:false,&quot;dropping-particle&quot;:&quot;&quot;,&quot;non-dropping-particle&quot;:&quot;&quot;},{&quot;family&quot;:&quot;Robinius&quot;,&quot;given&quot;:&quot;Martin&quot;,&quot;parse-names&quot;:false,&quot;dropping-particle&quot;:&quot;&quot;,&quot;non-dropping-particle&quot;:&quot;&quot;},{&quot;family&quot;:&quot;Stolten&quot;,&quot;given&quot;:&quot;Detlef&quot;,&quot;parse-names&quot;:false,&quot;dropping-particle&quot;:&quot;&quot;,&quot;non-dropping-particle&quot;:&quot;&quot;}],&quot;container-title&quot;:&quot;Energy Procedia&quot;,&quot;container-title-short&quot;:&quot;Energy Procedia&quot;,&quot;accessed&quot;:{&quot;date-parts&quot;:[[2023,10,27]]},&quot;DOI&quot;:&quot;10.1016/j.egypro.2017.03.1209&quot;,&quot;ISSN&quot;:&quot;18766102&quot;,&quot;issued&quot;:{&quot;date-parts&quot;:[[2017,1,1]]},&quot;page&quot;:&quot;650 - 665&quot;,&quot;abstract&quot;:&quot;Reducing CO2 emissions has become a worldwide research topic. Of all the sources of CO2 emissions, power plants burning fossil fuels, especially coals, account for a very large portion. For CO2 capture from existing coal-fired power plants, post-combustion technology is thus far considered the most viable method due to its \&quot;end-of-pipe\&quot; characteristic. Chemical absorption or scrubbing process is currently the technology most likely to be implemented in the near future but rather energy-intensive. Membrane-based CO2 separation process in recent years appears to be a competitive substitution for conventional chemical absorption technology. This paper reviews the basic process designs of chemical absorption and membrane-based separation processes for CO2 capture, as well as corresponding optimization methods including optimizing operational parameters, process modifications, membrane module types and so forth. In addition, some energetic and economic estimates from other researchers for these two CO2 capture technologies are summarized. It is found that membrane-based separation process does not possess obvious advantage over MEA-based chemical absorption process at the typical 90% CO2 capture degree in terms of both energy consumption and cost. Therefore, various optimization methods have not changed the fact that CCS technology will lay more burdens on power plants unless they can get enough allowances from government. In recent years, hybrid system with the target of utilizing more than one single capture technology seems to be new direction from the perspective of capture process design. However, it still needs to be further investigated. © 2017 The Authors.&quot;,&quot;publisher&quot;:&quot;Elsevier Ltd&quot;,&quot;volume&quot;:&quot;114&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3</TotalTime>
  <Pages>6</Pages>
  <Words>2434</Words>
  <Characters>13987</Characters>
  <Application>Microsoft Office Word</Application>
  <DocSecurity>0</DocSecurity>
  <Lines>275</Lines>
  <Paragraphs>108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Abarca Gonzalez, Jose Antonio</cp:lastModifiedBy>
  <cp:revision>4</cp:revision>
  <cp:lastPrinted>2004-12-17T09:20:00Z</cp:lastPrinted>
  <dcterms:created xsi:type="dcterms:W3CDTF">2023-12-12T12:17:00Z</dcterms:created>
  <dcterms:modified xsi:type="dcterms:W3CDTF">2023-12-14T12:34:00Z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