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88F3" w14:textId="77777777" w:rsidR="008B1309" w:rsidRDefault="008B1309">
      <w:pPr>
        <w:pStyle w:val="Els-Title"/>
        <w:rPr>
          <w:color w:val="000000" w:themeColor="text1"/>
        </w:rPr>
      </w:pPr>
    </w:p>
    <w:p w14:paraId="144DE67F" w14:textId="2A5DA21A" w:rsidR="00DD3D9E" w:rsidRPr="00B4388F" w:rsidRDefault="0019472F">
      <w:pPr>
        <w:pStyle w:val="Els-Title"/>
        <w:rPr>
          <w:color w:val="000000" w:themeColor="text1"/>
        </w:rPr>
      </w:pPr>
      <w:r>
        <w:rPr>
          <w:color w:val="000000" w:themeColor="text1"/>
        </w:rPr>
        <w:t>Sustainability and Quality-by-</w:t>
      </w:r>
      <w:r w:rsidR="00D861F3">
        <w:rPr>
          <w:color w:val="000000" w:themeColor="text1"/>
        </w:rPr>
        <w:t xml:space="preserve">Digital </w:t>
      </w:r>
      <w:r>
        <w:rPr>
          <w:color w:val="000000" w:themeColor="text1"/>
        </w:rPr>
        <w:t>Design of an Integrated End-to-End Continuous Pharma</w:t>
      </w:r>
      <w:r w:rsidR="00773A38">
        <w:rPr>
          <w:color w:val="000000" w:themeColor="text1"/>
        </w:rPr>
        <w:t xml:space="preserve">ceutical </w:t>
      </w:r>
      <w:r>
        <w:rPr>
          <w:color w:val="000000" w:themeColor="text1"/>
        </w:rPr>
        <w:t>Process</w:t>
      </w:r>
    </w:p>
    <w:p w14:paraId="73A1CAB2" w14:textId="77777777" w:rsidR="00456DB5" w:rsidRDefault="00EE55CE" w:rsidP="00456DB5">
      <w:pPr>
        <w:pStyle w:val="Els-Author"/>
        <w:spacing w:line="240" w:lineRule="auto"/>
        <w:jc w:val="both"/>
      </w:pPr>
      <w:r>
        <w:t>Timothy J. S. Campbell</w:t>
      </w:r>
      <w:r w:rsidRPr="00C07D52">
        <w:rPr>
          <w:vertAlign w:val="superscript"/>
        </w:rPr>
        <w:t>a</w:t>
      </w:r>
      <w:r>
        <w:t>, Chris D. Rielly</w:t>
      </w:r>
      <w:r w:rsidRPr="00C07D52">
        <w:rPr>
          <w:vertAlign w:val="superscript"/>
        </w:rPr>
        <w:t xml:space="preserve"> a</w:t>
      </w:r>
      <w:r>
        <w:t>,</w:t>
      </w:r>
      <w:r w:rsidR="00456DB5">
        <w:t xml:space="preserve"> Brahim Benyahia</w:t>
      </w:r>
      <w:r w:rsidR="00456DB5" w:rsidRPr="00C07D52">
        <w:rPr>
          <w:vertAlign w:val="superscript"/>
        </w:rPr>
        <w:t xml:space="preserve"> a</w:t>
      </w:r>
      <w:r w:rsidR="00456DB5">
        <w:rPr>
          <w:vertAlign w:val="superscript"/>
        </w:rPr>
        <w:t>*</w:t>
      </w:r>
    </w:p>
    <w:p w14:paraId="144DE681" w14:textId="028AB54C" w:rsidR="00DD3D9E" w:rsidRDefault="00D10E22">
      <w:pPr>
        <w:pStyle w:val="Els-Affiliation"/>
      </w:pPr>
      <w:r>
        <w:fldChar w:fldCharType="begin"/>
      </w:r>
      <w:r w:rsidR="00DD3D9E">
        <w:instrText xml:space="preserve"> MACROBUTTON NoMacro </w:instrText>
      </w:r>
      <w:r w:rsidR="00DD3D9E">
        <w:rPr>
          <w:vertAlign w:val="superscript"/>
        </w:rPr>
        <w:instrText>a</w:instrText>
      </w:r>
      <w:r w:rsidR="005F5696">
        <w:instrText xml:space="preserve">Department of Chemical Engineering </w:instrText>
      </w:r>
      <w:r w:rsidR="00DD3D9E">
        <w:instrText>,</w:instrText>
      </w:r>
      <w:r w:rsidR="005F5696">
        <w:instrText>Loughborough University</w:instrText>
      </w:r>
      <w:r w:rsidR="00DD3D9E">
        <w:instrText xml:space="preserve">, </w:instrText>
      </w:r>
      <w:r w:rsidR="005F5696">
        <w:instrText>Leicestershire</w:instrText>
      </w:r>
      <w:r w:rsidR="00DD3D9E">
        <w:instrText xml:space="preserve">, </w:instrText>
      </w:r>
      <w:r w:rsidR="005F5696">
        <w:instrText>UK</w:instrText>
      </w:r>
      <w:r>
        <w:fldChar w:fldCharType="end"/>
      </w:r>
    </w:p>
    <w:p w14:paraId="144DE683" w14:textId="23D3EE4D" w:rsidR="008D2649" w:rsidRPr="00A94774" w:rsidRDefault="005F5696" w:rsidP="008D2649">
      <w:pPr>
        <w:pStyle w:val="Els-Affiliation"/>
        <w:spacing w:after="120"/>
      </w:pPr>
      <w:r>
        <w:t>b.benyahia</w:t>
      </w:r>
      <w:r w:rsidR="008D2649" w:rsidRPr="00D22E38">
        <w:t>@</w:t>
      </w:r>
      <w:r>
        <w:t>lboro.ac.uk</w:t>
      </w:r>
    </w:p>
    <w:p w14:paraId="4515E17D" w14:textId="77777777" w:rsidR="00624FA3" w:rsidRPr="00AD746D" w:rsidRDefault="008D2649" w:rsidP="00AD746D">
      <w:pPr>
        <w:pStyle w:val="Els-Abstract"/>
      </w:pPr>
      <w:r w:rsidRPr="00AD746D">
        <w:t>Abstract</w:t>
      </w:r>
    </w:p>
    <w:p w14:paraId="52547946" w14:textId="0862A4AC" w:rsidR="00BC377A" w:rsidRPr="00AD746D" w:rsidRDefault="00BC377A" w:rsidP="00BC377A">
      <w:pPr>
        <w:pStyle w:val="Els-Abstract"/>
        <w:rPr>
          <w:b w:val="0"/>
          <w:bCs/>
        </w:rPr>
      </w:pPr>
      <w:r w:rsidRPr="00AD746D">
        <w:rPr>
          <w:b w:val="0"/>
          <w:bCs/>
        </w:rPr>
        <w:t xml:space="preserve">An end-to-end mathematical model of a continuous ibuprofen process, which integrates both upstream and downstream processing, was developed to identify optimal and sustainable design and operation options and deliver quality assurance. The main objectives include maximizing productivity, minimizing waste, and developing systematic methods to implement </w:t>
      </w:r>
      <w:r>
        <w:rPr>
          <w:b w:val="0"/>
          <w:bCs/>
        </w:rPr>
        <w:t>Quality-by-</w:t>
      </w:r>
      <w:r w:rsidR="00773A38">
        <w:rPr>
          <w:b w:val="0"/>
          <w:bCs/>
        </w:rPr>
        <w:t>D</w:t>
      </w:r>
      <w:r>
        <w:rPr>
          <w:b w:val="0"/>
          <w:bCs/>
        </w:rPr>
        <w:t>esign (</w:t>
      </w:r>
      <w:proofErr w:type="spellStart"/>
      <w:r>
        <w:rPr>
          <w:b w:val="0"/>
          <w:bCs/>
        </w:rPr>
        <w:t>QbD</w:t>
      </w:r>
      <w:proofErr w:type="spellEnd"/>
      <w:r>
        <w:rPr>
          <w:b w:val="0"/>
          <w:bCs/>
        </w:rPr>
        <w:t xml:space="preserve">) </w:t>
      </w:r>
      <w:r w:rsidRPr="00AD746D">
        <w:rPr>
          <w:b w:val="0"/>
          <w:bCs/>
        </w:rPr>
        <w:t xml:space="preserve">at the plant-wide level. To achieve these objectives, a set of quality and environmental key performance indicators were considered along with a set </w:t>
      </w:r>
      <w:r w:rsidRPr="0068396D">
        <w:rPr>
          <w:b w:val="0"/>
          <w:bCs/>
        </w:rPr>
        <w:t>of Critical Quality Attributes</w:t>
      </w:r>
      <w:r w:rsidRPr="008616E3">
        <w:t xml:space="preserve"> </w:t>
      </w:r>
      <w:r>
        <w:t>(</w:t>
      </w:r>
      <w:r w:rsidRPr="00AD746D">
        <w:rPr>
          <w:b w:val="0"/>
          <w:bCs/>
        </w:rPr>
        <w:t>CQA</w:t>
      </w:r>
      <w:r>
        <w:rPr>
          <w:b w:val="0"/>
          <w:bCs/>
        </w:rPr>
        <w:t>)</w:t>
      </w:r>
      <w:r w:rsidRPr="00AD746D">
        <w:rPr>
          <w:b w:val="0"/>
          <w:bCs/>
        </w:rPr>
        <w:t xml:space="preserve">. A variance-based Global Sensitivity Analysis (GSA) was used to capture the impact of </w:t>
      </w:r>
      <w:r w:rsidR="00773A38">
        <w:rPr>
          <w:b w:val="0"/>
          <w:bCs/>
        </w:rPr>
        <w:t xml:space="preserve">the </w:t>
      </w:r>
      <w:r w:rsidRPr="00AD746D">
        <w:rPr>
          <w:b w:val="0"/>
          <w:bCs/>
        </w:rPr>
        <w:t>uncertain</w:t>
      </w:r>
      <w:r w:rsidR="00773A38">
        <w:rPr>
          <w:b w:val="0"/>
          <w:bCs/>
        </w:rPr>
        <w:t>ties</w:t>
      </w:r>
      <w:r w:rsidRPr="00AD746D">
        <w:rPr>
          <w:b w:val="0"/>
          <w:bCs/>
        </w:rPr>
        <w:t xml:space="preserve"> and variability amongst a large set of process parameters and material attributes to help identify the minimum set of </w:t>
      </w:r>
      <w:r w:rsidRPr="00981C8F">
        <w:rPr>
          <w:b w:val="0"/>
          <w:bCs/>
        </w:rPr>
        <w:t>Critical Material Attributes (CMA), and Critical Quality Attributes (CQA).</w:t>
      </w:r>
      <w:r w:rsidRPr="008616E3">
        <w:t xml:space="preserve"> </w:t>
      </w:r>
      <w:r w:rsidRPr="00AD746D">
        <w:rPr>
          <w:b w:val="0"/>
          <w:bCs/>
        </w:rPr>
        <w:t>Two methods were implemented and compared</w:t>
      </w:r>
      <w:r w:rsidR="00773A38">
        <w:rPr>
          <w:b w:val="0"/>
          <w:bCs/>
        </w:rPr>
        <w:t>,</w:t>
      </w:r>
      <w:r w:rsidRPr="00AD746D">
        <w:rPr>
          <w:b w:val="0"/>
          <w:bCs/>
        </w:rPr>
        <w:t xml:space="preserve"> namely the </w:t>
      </w:r>
      <w:proofErr w:type="spellStart"/>
      <w:r w:rsidRPr="00AD746D">
        <w:rPr>
          <w:b w:val="0"/>
          <w:bCs/>
        </w:rPr>
        <w:t>estimability</w:t>
      </w:r>
      <w:proofErr w:type="spellEnd"/>
      <w:r w:rsidRPr="00AD746D">
        <w:rPr>
          <w:b w:val="0"/>
          <w:bCs/>
        </w:rPr>
        <w:t xml:space="preserve"> analysis and the Analytical Hierarchy Process (AHP</w:t>
      </w:r>
      <w:r>
        <w:rPr>
          <w:b w:val="0"/>
          <w:bCs/>
        </w:rPr>
        <w:t>)</w:t>
      </w:r>
      <w:r w:rsidRPr="00AD746D">
        <w:rPr>
          <w:b w:val="0"/>
          <w:bCs/>
        </w:rPr>
        <w:t xml:space="preserve">. The design space associated with the CQA was identified based on the minimum set of the CPP and CMA which proved critical, ensuring safe and reliable operating ranges for quality assurance. The plant model was simulated and optimized using </w:t>
      </w:r>
      <w:proofErr w:type="spellStart"/>
      <w:r w:rsidRPr="00AD746D">
        <w:rPr>
          <w:b w:val="0"/>
          <w:bCs/>
        </w:rPr>
        <w:t>gPROMs</w:t>
      </w:r>
      <w:proofErr w:type="spellEnd"/>
      <w:r w:rsidRPr="00AD746D">
        <w:rPr>
          <w:b w:val="0"/>
          <w:bCs/>
        </w:rPr>
        <w:t xml:space="preserve"> Formulated products 2.3.1 with data obtained from literature.</w:t>
      </w:r>
    </w:p>
    <w:p w14:paraId="56E280C3" w14:textId="239B8566" w:rsidR="00624FA3" w:rsidRPr="00AD746D" w:rsidRDefault="00624FA3" w:rsidP="00AD746D">
      <w:pPr>
        <w:pStyle w:val="Els-Abstract"/>
        <w:rPr>
          <w:b w:val="0"/>
          <w:bCs/>
          <w:sz w:val="22"/>
        </w:rPr>
      </w:pPr>
      <w:r w:rsidRPr="00AD746D">
        <w:rPr>
          <w:lang w:val="en-GB"/>
        </w:rPr>
        <w:t>Keywords:</w:t>
      </w:r>
      <w:r w:rsidRPr="00AD746D">
        <w:rPr>
          <w:b w:val="0"/>
          <w:bCs/>
          <w:lang w:val="en-GB"/>
        </w:rPr>
        <w:t xml:space="preserve"> </w:t>
      </w:r>
      <w:r w:rsidRPr="00AD746D">
        <w:rPr>
          <w:b w:val="0"/>
          <w:bCs/>
        </w:rPr>
        <w:t xml:space="preserve">Integrated Continuous Pharmaceutical Plant, Global Sensitivity Analysis, </w:t>
      </w:r>
      <w:proofErr w:type="spellStart"/>
      <w:r w:rsidRPr="00AD746D">
        <w:rPr>
          <w:b w:val="0"/>
          <w:bCs/>
        </w:rPr>
        <w:t>Estimability</w:t>
      </w:r>
      <w:proofErr w:type="spellEnd"/>
      <w:r w:rsidRPr="00AD746D">
        <w:rPr>
          <w:b w:val="0"/>
          <w:bCs/>
        </w:rPr>
        <w:t>, Quality-by-Design, Design Space, Analytical Hierarchy Process</w:t>
      </w:r>
      <w:r w:rsidR="00AA7444">
        <w:rPr>
          <w:b w:val="0"/>
          <w:bCs/>
        </w:rPr>
        <w:t xml:space="preserve">. </w:t>
      </w:r>
    </w:p>
    <w:p w14:paraId="144DE689" w14:textId="1D867CFE" w:rsidR="008D2649" w:rsidRPr="00B54CD6" w:rsidRDefault="003214BE" w:rsidP="0047187A">
      <w:pPr>
        <w:pStyle w:val="Els-1storder-head"/>
        <w:spacing w:before="0" w:after="120"/>
        <w:rPr>
          <w:sz w:val="20"/>
        </w:rPr>
      </w:pPr>
      <w:r w:rsidRPr="00B54CD6">
        <w:rPr>
          <w:sz w:val="20"/>
        </w:rPr>
        <w:t>Introduction</w:t>
      </w:r>
    </w:p>
    <w:p w14:paraId="408B8864" w14:textId="6D52F1FB" w:rsidR="00B54CD6" w:rsidRPr="00B54CD6" w:rsidRDefault="00B54CD6" w:rsidP="00B54CD6">
      <w:pPr>
        <w:pStyle w:val="Els-Chapterno"/>
        <w:numPr>
          <w:ilvl w:val="0"/>
          <w:numId w:val="0"/>
        </w:numPr>
        <w:spacing w:before="0" w:after="240"/>
        <w:jc w:val="both"/>
        <w:rPr>
          <w:sz w:val="20"/>
          <w:szCs w:val="20"/>
        </w:rPr>
      </w:pPr>
      <w:r w:rsidRPr="00B54CD6">
        <w:rPr>
          <w:sz w:val="20"/>
          <w:szCs w:val="20"/>
        </w:rPr>
        <w:t>The increased adoption of continuous manufacturing in</w:t>
      </w:r>
      <w:r w:rsidR="006E2C40">
        <w:rPr>
          <w:sz w:val="20"/>
          <w:szCs w:val="20"/>
        </w:rPr>
        <w:t xml:space="preserve"> the pharmaceutical and b</w:t>
      </w:r>
      <w:r w:rsidRPr="00B54CD6">
        <w:rPr>
          <w:sz w:val="20"/>
          <w:szCs w:val="20"/>
        </w:rPr>
        <w:t>iopharma</w:t>
      </w:r>
      <w:r w:rsidR="006E2C40">
        <w:rPr>
          <w:sz w:val="20"/>
          <w:szCs w:val="20"/>
        </w:rPr>
        <w:t>ceutical sectors</w:t>
      </w:r>
      <w:r w:rsidRPr="00B54CD6">
        <w:rPr>
          <w:sz w:val="20"/>
          <w:szCs w:val="20"/>
        </w:rPr>
        <w:t xml:space="preserve"> has grown the demand for more reliable and robust mathematical models and decision-making tools to improve technology selection, process design and optimization, scale-up and scale-out, and the development of effective process and quality control strategies. </w:t>
      </w:r>
      <w:r w:rsidR="009934B6">
        <w:rPr>
          <w:sz w:val="20"/>
          <w:szCs w:val="20"/>
        </w:rPr>
        <w:t>However, d</w:t>
      </w:r>
      <w:r w:rsidRPr="00B54CD6">
        <w:rPr>
          <w:sz w:val="20"/>
          <w:szCs w:val="20"/>
        </w:rPr>
        <w:t>espite the advantages of integrated continuous pharmaceutical manufacturing, their development is still hampered by the complexity inherent to large sets of interactive units, and lack of systematic methods to deliver build-in quality assurance (Benyahia et al., 201</w:t>
      </w:r>
      <w:r w:rsidR="000F6773">
        <w:rPr>
          <w:sz w:val="20"/>
          <w:szCs w:val="20"/>
        </w:rPr>
        <w:t>8</w:t>
      </w:r>
      <w:r w:rsidRPr="00B54CD6">
        <w:rPr>
          <w:sz w:val="20"/>
          <w:szCs w:val="20"/>
        </w:rPr>
        <w:t xml:space="preserve">; Campbell et al., 2022). The implementation of </w:t>
      </w:r>
      <w:proofErr w:type="spellStart"/>
      <w:r w:rsidRPr="00B54CD6">
        <w:rPr>
          <w:sz w:val="20"/>
          <w:szCs w:val="20"/>
        </w:rPr>
        <w:t>QbD</w:t>
      </w:r>
      <w:proofErr w:type="spellEnd"/>
      <w:r w:rsidRPr="00B54CD6">
        <w:rPr>
          <w:sz w:val="20"/>
          <w:szCs w:val="20"/>
        </w:rPr>
        <w:t xml:space="preserve"> and Quality-by-Control at the plant-wide scale requires an in-depth understanding of the interplay between large sets of CPP, CMA</w:t>
      </w:r>
      <w:r w:rsidR="007C4167">
        <w:rPr>
          <w:sz w:val="20"/>
          <w:szCs w:val="20"/>
        </w:rPr>
        <w:t>,</w:t>
      </w:r>
      <w:r w:rsidRPr="00B54CD6">
        <w:rPr>
          <w:sz w:val="20"/>
          <w:szCs w:val="20"/>
        </w:rPr>
        <w:t xml:space="preserve"> and CQA. It is crucial to identify the minimum set of CPP and CMA for the determination of the most reliable design space </w:t>
      </w:r>
      <w:r w:rsidRPr="00B54CD6">
        <w:rPr>
          <w:sz w:val="20"/>
          <w:szCs w:val="20"/>
        </w:rPr>
        <w:lastRenderedPageBreak/>
        <w:t>which captures more effectively the CQA variability</w:t>
      </w:r>
      <w:r w:rsidR="00315D2D">
        <w:rPr>
          <w:sz w:val="20"/>
          <w:szCs w:val="20"/>
        </w:rPr>
        <w:t xml:space="preserve"> and allows more </w:t>
      </w:r>
      <w:r w:rsidR="00532BC1">
        <w:rPr>
          <w:sz w:val="20"/>
          <w:szCs w:val="20"/>
        </w:rPr>
        <w:t>robust control strategies</w:t>
      </w:r>
      <w:r w:rsidRPr="00B54CD6">
        <w:rPr>
          <w:sz w:val="20"/>
          <w:szCs w:val="20"/>
        </w:rPr>
        <w:t>.</w:t>
      </w:r>
    </w:p>
    <w:p w14:paraId="43FC33AD" w14:textId="04BE1465" w:rsidR="00B54CD6" w:rsidRPr="00B54CD6" w:rsidRDefault="00B54CD6" w:rsidP="0047187A">
      <w:pPr>
        <w:pStyle w:val="Els-Chapterno"/>
        <w:numPr>
          <w:ilvl w:val="0"/>
          <w:numId w:val="0"/>
        </w:numPr>
        <w:spacing w:before="0" w:after="120"/>
        <w:jc w:val="both"/>
        <w:rPr>
          <w:sz w:val="20"/>
          <w:szCs w:val="20"/>
        </w:rPr>
      </w:pPr>
      <w:r w:rsidRPr="00B54CD6">
        <w:rPr>
          <w:sz w:val="20"/>
          <w:szCs w:val="20"/>
        </w:rPr>
        <w:t>Continuous manufacturing has many benefits for industry, such as reduced waste and costs, and enhanced operating flexibility and resilience. The Robust digital design tools and high-fidelity mathematical models can be used to build quality assurance that could address th</w:t>
      </w:r>
      <w:r w:rsidR="005D057B">
        <w:rPr>
          <w:sz w:val="20"/>
          <w:szCs w:val="20"/>
        </w:rPr>
        <w:t>ese</w:t>
      </w:r>
      <w:r w:rsidRPr="00B54CD6">
        <w:rPr>
          <w:sz w:val="20"/>
          <w:szCs w:val="20"/>
        </w:rPr>
        <w:t xml:space="preserve"> critical need</w:t>
      </w:r>
      <w:r w:rsidR="005D057B">
        <w:rPr>
          <w:sz w:val="20"/>
          <w:szCs w:val="20"/>
        </w:rPr>
        <w:t>s</w:t>
      </w:r>
      <w:r w:rsidRPr="00B54CD6">
        <w:rPr>
          <w:sz w:val="20"/>
          <w:szCs w:val="20"/>
        </w:rPr>
        <w:t xml:space="preserve"> and enable the other advantages to be realized. The increased adoption of advanced digital technologies such as plant</w:t>
      </w:r>
      <w:r w:rsidR="005D057B">
        <w:rPr>
          <w:sz w:val="20"/>
          <w:szCs w:val="20"/>
        </w:rPr>
        <w:t>-</w:t>
      </w:r>
      <w:r w:rsidRPr="00B54CD6">
        <w:rPr>
          <w:sz w:val="20"/>
          <w:szCs w:val="20"/>
        </w:rPr>
        <w:t>wide mathematical model and digital twins and advanced enterprise and plant</w:t>
      </w:r>
      <w:r w:rsidR="005D057B">
        <w:rPr>
          <w:sz w:val="20"/>
          <w:szCs w:val="20"/>
        </w:rPr>
        <w:t>-</w:t>
      </w:r>
      <w:r w:rsidRPr="00B54CD6">
        <w:rPr>
          <w:sz w:val="20"/>
          <w:szCs w:val="20"/>
        </w:rPr>
        <w:t xml:space="preserve">wide control and optimization strategies are anticipated to foster even further the advantages of immerging technologies in Pharma such as continuous manufacturing and autonomous plants.  </w:t>
      </w:r>
    </w:p>
    <w:p w14:paraId="3D575B66" w14:textId="1DA60884" w:rsidR="00B54CD6" w:rsidRPr="00B54CD6" w:rsidRDefault="00B54CD6" w:rsidP="0047187A">
      <w:pPr>
        <w:pStyle w:val="Els-Chapterno"/>
        <w:numPr>
          <w:ilvl w:val="0"/>
          <w:numId w:val="0"/>
        </w:numPr>
        <w:spacing w:before="0" w:after="120"/>
        <w:jc w:val="both"/>
        <w:rPr>
          <w:sz w:val="20"/>
          <w:szCs w:val="20"/>
        </w:rPr>
      </w:pPr>
      <w:r w:rsidRPr="00B54CD6">
        <w:rPr>
          <w:sz w:val="20"/>
          <w:szCs w:val="20"/>
        </w:rPr>
        <w:t xml:space="preserve">However, the development of plant-wide mathematical models for pharmaceutical and biopharmaceutical plants is still very limited and hampered by many technical challenges. Moreover, most of the published plant-wide model-based investigations were limited to economic or techno-economic analysis using shortcut methodologies that require relatively less accurate mathematical models. Only </w:t>
      </w:r>
      <w:r w:rsidR="001D5FBA" w:rsidRPr="00B54CD6">
        <w:rPr>
          <w:sz w:val="20"/>
          <w:szCs w:val="20"/>
        </w:rPr>
        <w:t>a few</w:t>
      </w:r>
      <w:r w:rsidRPr="00B54CD6">
        <w:rPr>
          <w:sz w:val="20"/>
          <w:szCs w:val="20"/>
        </w:rPr>
        <w:t xml:space="preserve"> examples discussed the optimal operation and plant-wide control of integrated continuous pharmaceutical plant (Benyahia et al., 2018, </w:t>
      </w:r>
      <w:proofErr w:type="spellStart"/>
      <w:r w:rsidRPr="00B54CD6">
        <w:rPr>
          <w:sz w:val="20"/>
          <w:szCs w:val="20"/>
        </w:rPr>
        <w:t>Lakerveld</w:t>
      </w:r>
      <w:proofErr w:type="spellEnd"/>
      <w:r w:rsidRPr="00B54CD6">
        <w:rPr>
          <w:sz w:val="20"/>
          <w:szCs w:val="20"/>
        </w:rPr>
        <w:t xml:space="preserve"> et al., 2015). </w:t>
      </w:r>
    </w:p>
    <w:p w14:paraId="5B5A32F1" w14:textId="6ACEEF93" w:rsidR="00B54CD6" w:rsidRPr="00B54CD6" w:rsidRDefault="00B54CD6" w:rsidP="0047187A">
      <w:pPr>
        <w:pStyle w:val="Els-Chapterno"/>
        <w:numPr>
          <w:ilvl w:val="0"/>
          <w:numId w:val="0"/>
        </w:numPr>
        <w:spacing w:before="0" w:after="120"/>
        <w:jc w:val="both"/>
        <w:rPr>
          <w:sz w:val="20"/>
          <w:szCs w:val="20"/>
        </w:rPr>
      </w:pPr>
      <w:r w:rsidRPr="00B54CD6">
        <w:rPr>
          <w:sz w:val="20"/>
          <w:szCs w:val="20"/>
        </w:rPr>
        <w:t xml:space="preserve">Over the last years, </w:t>
      </w:r>
      <w:proofErr w:type="spellStart"/>
      <w:r w:rsidRPr="00B54CD6">
        <w:rPr>
          <w:sz w:val="20"/>
          <w:szCs w:val="20"/>
        </w:rPr>
        <w:t>QbD</w:t>
      </w:r>
      <w:proofErr w:type="spellEnd"/>
      <w:r w:rsidRPr="00B54CD6">
        <w:rPr>
          <w:sz w:val="20"/>
          <w:szCs w:val="20"/>
        </w:rPr>
        <w:t xml:space="preserve"> has become a benchmark for quality management in the pharmaceutical and biopharmaceutical industries. However, its implementation at the plant-wide level or in integrated processes is still very limited due inherent challenges</w:t>
      </w:r>
      <w:r w:rsidR="00C457EE">
        <w:rPr>
          <w:sz w:val="20"/>
          <w:szCs w:val="20"/>
        </w:rPr>
        <w:t>,</w:t>
      </w:r>
      <w:r w:rsidRPr="00B54CD6">
        <w:rPr>
          <w:sz w:val="20"/>
          <w:szCs w:val="20"/>
        </w:rPr>
        <w:t xml:space="preserve"> such as the large sets or interactive CPP</w:t>
      </w:r>
      <w:r w:rsidR="004D4B56">
        <w:rPr>
          <w:sz w:val="20"/>
          <w:szCs w:val="20"/>
        </w:rPr>
        <w:t xml:space="preserve"> </w:t>
      </w:r>
      <w:r w:rsidRPr="00B54CD6">
        <w:rPr>
          <w:sz w:val="20"/>
          <w:szCs w:val="20"/>
        </w:rPr>
        <w:t xml:space="preserve">and CMA that significantly impact the intermediate quality attributes and CQA. The identification of the minimum set of CPP and CMA is paramount in </w:t>
      </w:r>
      <w:proofErr w:type="spellStart"/>
      <w:r w:rsidRPr="00B54CD6">
        <w:rPr>
          <w:sz w:val="20"/>
          <w:szCs w:val="20"/>
        </w:rPr>
        <w:t>QbD</w:t>
      </w:r>
      <w:proofErr w:type="spellEnd"/>
      <w:r w:rsidRPr="00B54CD6">
        <w:rPr>
          <w:sz w:val="20"/>
          <w:szCs w:val="20"/>
        </w:rPr>
        <w:t xml:space="preserve"> </w:t>
      </w:r>
      <w:r w:rsidR="004D4B56">
        <w:rPr>
          <w:sz w:val="20"/>
          <w:szCs w:val="20"/>
        </w:rPr>
        <w:t xml:space="preserve">to </w:t>
      </w:r>
      <w:r w:rsidRPr="00B54CD6">
        <w:rPr>
          <w:sz w:val="20"/>
          <w:szCs w:val="20"/>
        </w:rPr>
        <w:t xml:space="preserve">deliver built-in quality assurance for drug safety and efficacy. Plant-wide mathematical models can play a crucial role in understanding the effect of the different process parameters and therefore identify more reliably the design space. One of the most effective methods to determine the criticality of the process parameters material attributes is based on </w:t>
      </w:r>
      <w:r w:rsidR="00B37562">
        <w:rPr>
          <w:sz w:val="20"/>
          <w:szCs w:val="20"/>
        </w:rPr>
        <w:t xml:space="preserve">the </w:t>
      </w:r>
      <w:r w:rsidRPr="00B54CD6">
        <w:rPr>
          <w:sz w:val="20"/>
          <w:szCs w:val="20"/>
        </w:rPr>
        <w:t xml:space="preserve">sensitivity analysis to help reduce the dimensionality of the design space (Bano et al, 2018). However, </w:t>
      </w:r>
      <w:r w:rsidR="00421EDE">
        <w:rPr>
          <w:sz w:val="20"/>
          <w:szCs w:val="20"/>
        </w:rPr>
        <w:t>a</w:t>
      </w:r>
      <w:r w:rsidR="003A0EFD">
        <w:rPr>
          <w:sz w:val="20"/>
          <w:szCs w:val="20"/>
        </w:rPr>
        <w:t xml:space="preserve"> method </w:t>
      </w:r>
      <w:r w:rsidR="00B37562" w:rsidRPr="00B54CD6">
        <w:rPr>
          <w:sz w:val="20"/>
          <w:szCs w:val="20"/>
        </w:rPr>
        <w:t>based solely</w:t>
      </w:r>
      <w:r w:rsidR="00421EDE">
        <w:rPr>
          <w:sz w:val="20"/>
          <w:szCs w:val="20"/>
        </w:rPr>
        <w:t xml:space="preserve"> </w:t>
      </w:r>
      <w:r w:rsidRPr="00B54CD6">
        <w:rPr>
          <w:sz w:val="20"/>
          <w:szCs w:val="20"/>
        </w:rPr>
        <w:t xml:space="preserve">on </w:t>
      </w:r>
      <w:r w:rsidR="00421EDE">
        <w:rPr>
          <w:sz w:val="20"/>
          <w:szCs w:val="20"/>
        </w:rPr>
        <w:t xml:space="preserve">the </w:t>
      </w:r>
      <w:r w:rsidRPr="00B54CD6">
        <w:rPr>
          <w:sz w:val="20"/>
          <w:szCs w:val="20"/>
        </w:rPr>
        <w:t xml:space="preserve">sensitivity analysis </w:t>
      </w:r>
      <w:r w:rsidR="00421EDE">
        <w:rPr>
          <w:sz w:val="20"/>
          <w:szCs w:val="20"/>
        </w:rPr>
        <w:t xml:space="preserve">and </w:t>
      </w:r>
      <w:r w:rsidRPr="00B54CD6">
        <w:rPr>
          <w:sz w:val="20"/>
          <w:szCs w:val="20"/>
        </w:rPr>
        <w:t>disregard</w:t>
      </w:r>
      <w:r w:rsidR="00421EDE">
        <w:rPr>
          <w:sz w:val="20"/>
          <w:szCs w:val="20"/>
        </w:rPr>
        <w:t>s</w:t>
      </w:r>
      <w:r w:rsidRPr="00B54CD6">
        <w:rPr>
          <w:sz w:val="20"/>
          <w:szCs w:val="20"/>
        </w:rPr>
        <w:t xml:space="preserve"> the impact of the correlations between the CPP and CMA </w:t>
      </w:r>
      <w:r w:rsidR="00261C13">
        <w:rPr>
          <w:sz w:val="20"/>
          <w:szCs w:val="20"/>
        </w:rPr>
        <w:t xml:space="preserve">may </w:t>
      </w:r>
      <w:r w:rsidRPr="00B54CD6">
        <w:rPr>
          <w:sz w:val="20"/>
          <w:szCs w:val="20"/>
        </w:rPr>
        <w:t xml:space="preserve">lead to poor design space or/and ineffective control strategies.  </w:t>
      </w:r>
    </w:p>
    <w:p w14:paraId="3A9A62A3" w14:textId="0E2F343C" w:rsidR="007E24C7" w:rsidRDefault="00B54CD6" w:rsidP="0047187A">
      <w:pPr>
        <w:pStyle w:val="Els-Chapterno"/>
        <w:numPr>
          <w:ilvl w:val="0"/>
          <w:numId w:val="0"/>
        </w:numPr>
        <w:spacing w:before="0" w:after="120"/>
        <w:jc w:val="both"/>
        <w:rPr>
          <w:sz w:val="20"/>
          <w:szCs w:val="20"/>
        </w:rPr>
      </w:pPr>
      <w:r w:rsidRPr="00B54CD6">
        <w:rPr>
          <w:sz w:val="20"/>
          <w:szCs w:val="20"/>
        </w:rPr>
        <w:t xml:space="preserve">In this work, we propose a methodology inspired by </w:t>
      </w:r>
      <w:r w:rsidR="00B37562">
        <w:rPr>
          <w:sz w:val="20"/>
          <w:szCs w:val="20"/>
        </w:rPr>
        <w:t>our</w:t>
      </w:r>
      <w:r w:rsidRPr="00B54CD6">
        <w:rPr>
          <w:sz w:val="20"/>
          <w:szCs w:val="20"/>
        </w:rPr>
        <w:t xml:space="preserve"> recent</w:t>
      </w:r>
      <w:r w:rsidR="00B37562">
        <w:rPr>
          <w:sz w:val="20"/>
          <w:szCs w:val="20"/>
        </w:rPr>
        <w:t xml:space="preserve">ly developed </w:t>
      </w:r>
      <w:r w:rsidRPr="00B54CD6">
        <w:rPr>
          <w:sz w:val="20"/>
          <w:szCs w:val="20"/>
        </w:rPr>
        <w:t>Quality-by-Digital Design</w:t>
      </w:r>
      <w:r w:rsidR="006E53A6">
        <w:rPr>
          <w:sz w:val="20"/>
          <w:szCs w:val="20"/>
        </w:rPr>
        <w:t xml:space="preserve"> (</w:t>
      </w:r>
      <w:proofErr w:type="spellStart"/>
      <w:r w:rsidR="006E53A6">
        <w:rPr>
          <w:sz w:val="20"/>
          <w:szCs w:val="20"/>
        </w:rPr>
        <w:t>QbDD</w:t>
      </w:r>
      <w:proofErr w:type="spellEnd"/>
      <w:r w:rsidR="006E53A6">
        <w:rPr>
          <w:sz w:val="20"/>
          <w:szCs w:val="20"/>
        </w:rPr>
        <w:t>)</w:t>
      </w:r>
      <w:r w:rsidRPr="00B54CD6">
        <w:rPr>
          <w:sz w:val="20"/>
          <w:szCs w:val="20"/>
        </w:rPr>
        <w:t xml:space="preserve"> framework where the mathematical models can be fully adopted at all developments stages to address product quality and process operation requirements. Firstly, a variance-based GSA was used to capture the impact of uncertainty and variability amongst a large set of process parameters and material attributes. Two methods were implemented and </w:t>
      </w:r>
      <w:r w:rsidR="00B37562" w:rsidRPr="00B54CD6">
        <w:rPr>
          <w:sz w:val="20"/>
          <w:szCs w:val="20"/>
        </w:rPr>
        <w:t>compared,</w:t>
      </w:r>
      <w:r w:rsidRPr="00B54CD6">
        <w:rPr>
          <w:sz w:val="20"/>
          <w:szCs w:val="20"/>
        </w:rPr>
        <w:t xml:space="preserve"> namely the </w:t>
      </w:r>
      <w:proofErr w:type="spellStart"/>
      <w:r w:rsidRPr="00B54CD6">
        <w:rPr>
          <w:sz w:val="20"/>
          <w:szCs w:val="20"/>
        </w:rPr>
        <w:t>estimability</w:t>
      </w:r>
      <w:proofErr w:type="spellEnd"/>
      <w:r w:rsidRPr="00B54CD6">
        <w:rPr>
          <w:sz w:val="20"/>
          <w:szCs w:val="20"/>
        </w:rPr>
        <w:t xml:space="preserve"> analysis and the AHP. The design space associated with the CQA was identified based on the minimum set of the CPP and CMA which proved critical, ensuring safe and reliable </w:t>
      </w:r>
      <w:r w:rsidR="00261C13">
        <w:rPr>
          <w:sz w:val="20"/>
          <w:szCs w:val="20"/>
        </w:rPr>
        <w:t xml:space="preserve">normal </w:t>
      </w:r>
      <w:r w:rsidRPr="00B54CD6">
        <w:rPr>
          <w:sz w:val="20"/>
          <w:szCs w:val="20"/>
        </w:rPr>
        <w:t>operating ranges for quality assurance</w:t>
      </w:r>
      <w:r>
        <w:rPr>
          <w:sz w:val="20"/>
          <w:szCs w:val="20"/>
        </w:rPr>
        <w:t>.</w:t>
      </w:r>
    </w:p>
    <w:p w14:paraId="4261C6F4" w14:textId="19361DE8" w:rsidR="0047187A" w:rsidRDefault="0047187A" w:rsidP="00432C98">
      <w:pPr>
        <w:pStyle w:val="Els-1storder-head"/>
        <w:spacing w:before="0" w:after="120"/>
      </w:pPr>
      <w:r>
        <w:lastRenderedPageBreak/>
        <w:t xml:space="preserve">Methods </w:t>
      </w:r>
    </w:p>
    <w:p w14:paraId="5400580F" w14:textId="77777777" w:rsidR="00FE208C" w:rsidRDefault="00FE208C" w:rsidP="00FE208C">
      <w:pPr>
        <w:pStyle w:val="Els-2ndorder-head"/>
      </w:pPr>
      <w:r>
        <w:t>Process description</w:t>
      </w:r>
    </w:p>
    <w:p w14:paraId="5DDA7099" w14:textId="2845BFBF" w:rsidR="0047187A" w:rsidRPr="00432C98" w:rsidRDefault="00FE208C" w:rsidP="005E2A49">
      <w:pPr>
        <w:pStyle w:val="Els-Chapterno"/>
        <w:numPr>
          <w:ilvl w:val="0"/>
          <w:numId w:val="0"/>
        </w:numPr>
        <w:spacing w:before="0" w:after="120"/>
        <w:jc w:val="both"/>
        <w:rPr>
          <w:sz w:val="20"/>
          <w:szCs w:val="20"/>
        </w:rPr>
      </w:pPr>
      <w:r w:rsidRPr="00AB35B8">
        <w:rPr>
          <w:sz w:val="20"/>
          <w:szCs w:val="20"/>
        </w:rPr>
        <w:t xml:space="preserve">The end-to-end process to produce ibuprofen tablets from synthesis to tableting is shown </w:t>
      </w:r>
      <w:r w:rsidR="00432C98" w:rsidRPr="00432C98">
        <w:rPr>
          <w:sz w:val="20"/>
          <w:szCs w:val="20"/>
        </w:rPr>
        <w:t>I</w:t>
      </w:r>
      <w:r w:rsidR="0047187A" w:rsidRPr="00432C98">
        <w:rPr>
          <w:sz w:val="20"/>
          <w:szCs w:val="20"/>
        </w:rPr>
        <w:t xml:space="preserve">n Figure 1, firstly, Ibuprofen is synthesized through three reactions steps conducted in plug flow reactors in series. The first plug flow reactor involves Friedel–Crafts acylation, while the </w:t>
      </w:r>
      <w:proofErr w:type="spellStart"/>
      <w:proofErr w:type="gramStart"/>
      <w:r w:rsidR="0047187A" w:rsidRPr="00432C98">
        <w:rPr>
          <w:sz w:val="20"/>
          <w:szCs w:val="20"/>
        </w:rPr>
        <w:t>PhI</w:t>
      </w:r>
      <w:proofErr w:type="spellEnd"/>
      <w:r w:rsidR="0047187A" w:rsidRPr="00432C98">
        <w:rPr>
          <w:sz w:val="20"/>
          <w:szCs w:val="20"/>
        </w:rPr>
        <w:t>(</w:t>
      </w:r>
      <w:proofErr w:type="spellStart"/>
      <w:proofErr w:type="gramEnd"/>
      <w:r w:rsidR="0047187A" w:rsidRPr="00432C98">
        <w:rPr>
          <w:sz w:val="20"/>
          <w:szCs w:val="20"/>
        </w:rPr>
        <w:t>OAc</w:t>
      </w:r>
      <w:proofErr w:type="spellEnd"/>
      <w:r w:rsidR="0047187A" w:rsidRPr="00432C98">
        <w:rPr>
          <w:sz w:val="20"/>
          <w:szCs w:val="20"/>
        </w:rPr>
        <w:t xml:space="preserve">)2-mediated 1,2-aryl migration occurs in the second reactor, and finally, ibuprofen product is formed by hydrolysis in the third reactor. The reaction outlet stream is then purified in a continuous liquid-liquid extractor to recover most of the ibuprofen in the organic solvent. Next, three mixed-suspension-mixed-product-removal (MSMPR) crystallizers are used to crystallize the ibuprofen, in which the supersaturation point is maintained by the manipulation on the antisolvent flowrate (Water) and the temperature (between 283 K and 313 K). Subsequently, the filtration and wash-filtration stages are applied to separate ibuprofen crystals from the mother liquor and reaction impurities and residues. The next processing step is a wet granulation where the API is combined with the excipients (i.e., glucose and microcrystalline cellulose) in presence of a liquid binder. The liquid is then removed in a spray dryer before the granules are fed to the final tablet press. </w:t>
      </w:r>
    </w:p>
    <w:p w14:paraId="7F3A7910" w14:textId="77777777" w:rsidR="00432C98" w:rsidRDefault="00432C98" w:rsidP="005E2A49">
      <w:pPr>
        <w:pStyle w:val="Els-2ndorder-head"/>
        <w:spacing w:before="0" w:after="80"/>
      </w:pPr>
      <w:r>
        <w:t xml:space="preserve">Proposed digital framework </w:t>
      </w:r>
    </w:p>
    <w:p w14:paraId="11A84760" w14:textId="77777777" w:rsidR="00432C98" w:rsidRPr="006F2543" w:rsidRDefault="00432C98" w:rsidP="00432C98">
      <w:pPr>
        <w:pStyle w:val="Els-Chapterno"/>
        <w:numPr>
          <w:ilvl w:val="0"/>
          <w:numId w:val="0"/>
        </w:numPr>
        <w:spacing w:before="0"/>
        <w:jc w:val="both"/>
        <w:rPr>
          <w:sz w:val="20"/>
          <w:szCs w:val="20"/>
        </w:rPr>
      </w:pPr>
      <w:r w:rsidRPr="006F2543">
        <w:rPr>
          <w:sz w:val="20"/>
          <w:szCs w:val="20"/>
        </w:rPr>
        <w:t>Figure 2 shows the proposed digital framework. The plant-wide mathematical model of the integrated end-to-end continuous plant for ibuprofen manufacture was first created based on data obtained from the literature. The model was then used to optimize process design and operation options to achieve acceptable quality bounds along with optimal environmental and economic</w:t>
      </w:r>
      <w:r>
        <w:rPr>
          <w:sz w:val="20"/>
          <w:szCs w:val="20"/>
        </w:rPr>
        <w:t xml:space="preserve"> and environmental </w:t>
      </w:r>
      <w:r w:rsidRPr="006F2543">
        <w:rPr>
          <w:sz w:val="20"/>
          <w:szCs w:val="20"/>
        </w:rPr>
        <w:t xml:space="preserve">key performance indicators (KPI). The formulation of the optimization problem is not presented here for the sake of brevity. </w:t>
      </w:r>
    </w:p>
    <w:p w14:paraId="72677821" w14:textId="5DBD0164" w:rsidR="00FE68A2" w:rsidRPr="00B37562" w:rsidRDefault="00432C98" w:rsidP="00432C98">
      <w:pPr>
        <w:pStyle w:val="Els-Chapterno"/>
        <w:numPr>
          <w:ilvl w:val="0"/>
          <w:numId w:val="0"/>
        </w:numPr>
        <w:spacing w:before="0"/>
        <w:jc w:val="both"/>
        <w:rPr>
          <w:sz w:val="20"/>
          <w:szCs w:val="20"/>
        </w:rPr>
      </w:pPr>
      <w:r w:rsidRPr="006F2543">
        <w:rPr>
          <w:sz w:val="20"/>
          <w:szCs w:val="20"/>
        </w:rPr>
        <w:t>The GSA w</w:t>
      </w:r>
      <w:r w:rsidR="00B37562">
        <w:rPr>
          <w:sz w:val="20"/>
          <w:szCs w:val="20"/>
        </w:rPr>
        <w:t>as</w:t>
      </w:r>
      <w:r w:rsidRPr="006F2543">
        <w:rPr>
          <w:sz w:val="20"/>
          <w:szCs w:val="20"/>
        </w:rPr>
        <w:t xml:space="preserve"> then performed for all process parameters with respect to all CQA and KPI. The proposed variance-based GSA w</w:t>
      </w:r>
      <w:r w:rsidR="00B37562">
        <w:rPr>
          <w:sz w:val="20"/>
          <w:szCs w:val="20"/>
        </w:rPr>
        <w:t>as</w:t>
      </w:r>
      <w:r w:rsidRPr="006F2543">
        <w:rPr>
          <w:sz w:val="20"/>
          <w:szCs w:val="20"/>
        </w:rPr>
        <w:t xml:space="preserve"> performed using a quasi-random sampling technique</w:t>
      </w:r>
      <w:r>
        <w:rPr>
          <w:sz w:val="20"/>
          <w:szCs w:val="20"/>
        </w:rPr>
        <w:t xml:space="preserve"> </w:t>
      </w:r>
      <w:r w:rsidRPr="006F2543">
        <w:rPr>
          <w:sz w:val="20"/>
          <w:szCs w:val="20"/>
        </w:rPr>
        <w:t xml:space="preserve">(Sobol). Subsequently, the </w:t>
      </w:r>
      <w:r>
        <w:rPr>
          <w:sz w:val="20"/>
          <w:szCs w:val="20"/>
        </w:rPr>
        <w:t xml:space="preserve">effects of the </w:t>
      </w:r>
      <w:r w:rsidRPr="006F2543">
        <w:rPr>
          <w:sz w:val="20"/>
          <w:szCs w:val="20"/>
        </w:rPr>
        <w:t xml:space="preserve">process parameters and material attributes were ranked based on the </w:t>
      </w:r>
      <w:proofErr w:type="spellStart"/>
      <w:r w:rsidRPr="006F2543">
        <w:rPr>
          <w:sz w:val="20"/>
          <w:szCs w:val="20"/>
        </w:rPr>
        <w:t>estimability</w:t>
      </w:r>
      <w:proofErr w:type="spellEnd"/>
      <w:r w:rsidRPr="006F2543">
        <w:rPr>
          <w:sz w:val="20"/>
          <w:szCs w:val="20"/>
        </w:rPr>
        <w:t xml:space="preserve"> analysis and AHP. A criticality threshold was then established to identify the minimum set of the CPP and CMA followed b</w:t>
      </w:r>
      <w:r>
        <w:rPr>
          <w:sz w:val="20"/>
          <w:szCs w:val="20"/>
        </w:rPr>
        <w:t>y</w:t>
      </w:r>
      <w:r w:rsidRPr="006F2543">
        <w:rPr>
          <w:sz w:val="20"/>
          <w:szCs w:val="20"/>
        </w:rPr>
        <w:t xml:space="preserve"> the construction of the design space.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6"/>
      </w:tblGrid>
      <w:tr w:rsidR="00FE68A2" w14:paraId="587455E4" w14:textId="77777777" w:rsidTr="0063549F">
        <w:tc>
          <w:tcPr>
            <w:tcW w:w="7076" w:type="dxa"/>
          </w:tcPr>
          <w:p w14:paraId="06788433" w14:textId="6E042430" w:rsidR="00FE68A2" w:rsidRDefault="00C52412" w:rsidP="00C52412">
            <w:pPr>
              <w:pStyle w:val="Els-body-text"/>
              <w:jc w:val="center"/>
            </w:pPr>
            <w:r>
              <w:rPr>
                <w:noProof/>
              </w:rPr>
              <w:drawing>
                <wp:inline distT="0" distB="0" distL="0" distR="0" wp14:anchorId="2FED3A54" wp14:editId="59DDD0CD">
                  <wp:extent cx="2567940" cy="1535474"/>
                  <wp:effectExtent l="0" t="0" r="3810" b="7620"/>
                  <wp:docPr id="70563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3425" name=""/>
                          <pic:cNvPicPr/>
                        </pic:nvPicPr>
                        <pic:blipFill>
                          <a:blip r:embed="rId8"/>
                          <a:stretch>
                            <a:fillRect/>
                          </a:stretch>
                        </pic:blipFill>
                        <pic:spPr>
                          <a:xfrm>
                            <a:off x="0" y="0"/>
                            <a:ext cx="2653515" cy="1586642"/>
                          </a:xfrm>
                          <a:prstGeom prst="rect">
                            <a:avLst/>
                          </a:prstGeom>
                        </pic:spPr>
                      </pic:pic>
                    </a:graphicData>
                  </a:graphic>
                </wp:inline>
              </w:drawing>
            </w:r>
          </w:p>
        </w:tc>
        <w:bookmarkStart w:id="0" w:name="_GoBack"/>
        <w:bookmarkEnd w:id="0"/>
      </w:tr>
      <w:tr w:rsidR="00FE68A2" w:rsidRPr="00C43835" w14:paraId="3B4E903A" w14:textId="77777777" w:rsidTr="0063549F">
        <w:tc>
          <w:tcPr>
            <w:tcW w:w="7076" w:type="dxa"/>
          </w:tcPr>
          <w:p w14:paraId="021002F8" w14:textId="77842BF2" w:rsidR="00FE68A2" w:rsidRPr="00432C98" w:rsidRDefault="00FE68A2" w:rsidP="0063549F">
            <w:pPr>
              <w:pStyle w:val="Els-caption"/>
              <w:jc w:val="center"/>
              <w:rPr>
                <w:szCs w:val="18"/>
              </w:rPr>
            </w:pPr>
            <w:r w:rsidRPr="00432C98">
              <w:rPr>
                <w:b/>
                <w:bCs/>
                <w:szCs w:val="18"/>
              </w:rPr>
              <w:lastRenderedPageBreak/>
              <w:t>Figure 1</w:t>
            </w:r>
            <w:r w:rsidRPr="00432C98">
              <w:rPr>
                <w:szCs w:val="18"/>
              </w:rPr>
              <w:t xml:space="preserve">. Process flow diagram of the continuous integrated end-to-end manufacturing of Ibuprofen. Isobutyl benzene (IBB), Propanoic acid (PPA), </w:t>
            </w:r>
            <w:proofErr w:type="spellStart"/>
            <w:r w:rsidRPr="00432C98">
              <w:rPr>
                <w:szCs w:val="18"/>
              </w:rPr>
              <w:t>triflic</w:t>
            </w:r>
            <w:proofErr w:type="spellEnd"/>
            <w:r w:rsidRPr="00432C98">
              <w:rPr>
                <w:szCs w:val="18"/>
              </w:rPr>
              <w:t xml:space="preserve"> acid (TFA), </w:t>
            </w:r>
            <w:proofErr w:type="spellStart"/>
            <w:r w:rsidRPr="00432C98">
              <w:rPr>
                <w:szCs w:val="18"/>
              </w:rPr>
              <w:t>Iodobenzene</w:t>
            </w:r>
            <w:proofErr w:type="spellEnd"/>
            <w:r w:rsidRPr="00432C98">
              <w:rPr>
                <w:szCs w:val="18"/>
              </w:rPr>
              <w:t xml:space="preserve"> diacetate (IBDA), Trimethyl orthoformate (TMOF), Methanol (MeOH), Potassium Hydroxide (KOH), Heptane (HEPT), microcrystalline cellulose.</w:t>
            </w:r>
          </w:p>
        </w:tc>
      </w:tr>
    </w:tbl>
    <w:p w14:paraId="358CEAC5" w14:textId="4E62B283" w:rsidR="00EB478D" w:rsidRDefault="008F02A4" w:rsidP="008F02A4">
      <w:pPr>
        <w:pStyle w:val="Els-body-text"/>
        <w:jc w:val="center"/>
      </w:pPr>
      <w:r>
        <w:rPr>
          <w:noProof/>
        </w:rPr>
        <w:drawing>
          <wp:inline distT="0" distB="0" distL="0" distR="0" wp14:anchorId="1D3BAE81" wp14:editId="1E3681AE">
            <wp:extent cx="2255520" cy="2138347"/>
            <wp:effectExtent l="0" t="0" r="0" b="0"/>
            <wp:docPr id="1780131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2291525" cy="2172482"/>
                    </a:xfrm>
                    <a:prstGeom prst="rect">
                      <a:avLst/>
                    </a:prstGeom>
                    <a:noFill/>
                  </pic:spPr>
                </pic:pic>
              </a:graphicData>
            </a:graphic>
          </wp:inline>
        </w:drawing>
      </w:r>
    </w:p>
    <w:p w14:paraId="121614D6" w14:textId="16040A6A" w:rsidR="007A2D12" w:rsidRPr="00DB238B" w:rsidRDefault="007A2D12" w:rsidP="00DB238B">
      <w:pPr>
        <w:pStyle w:val="Els-Chapterno"/>
        <w:numPr>
          <w:ilvl w:val="0"/>
          <w:numId w:val="0"/>
        </w:numPr>
        <w:spacing w:before="0" w:after="120"/>
        <w:jc w:val="center"/>
        <w:rPr>
          <w:sz w:val="18"/>
          <w:szCs w:val="18"/>
        </w:rPr>
      </w:pPr>
      <w:r w:rsidRPr="00DB238B">
        <w:rPr>
          <w:b/>
          <w:bCs/>
          <w:sz w:val="18"/>
          <w:szCs w:val="18"/>
        </w:rPr>
        <w:t xml:space="preserve">Figure 2. </w:t>
      </w:r>
      <w:r w:rsidRPr="00DB238B">
        <w:rPr>
          <w:sz w:val="18"/>
          <w:szCs w:val="18"/>
        </w:rPr>
        <w:t>Proposed digital framework.</w:t>
      </w:r>
    </w:p>
    <w:p w14:paraId="6BFA8FA5" w14:textId="112B837C" w:rsidR="004E6493" w:rsidRDefault="004E6493" w:rsidP="00DB238B">
      <w:pPr>
        <w:pStyle w:val="Els-2ndorder-head"/>
        <w:spacing w:before="0" w:after="80"/>
      </w:pPr>
      <w:proofErr w:type="spellStart"/>
      <w:r>
        <w:t>E</w:t>
      </w:r>
      <w:r>
        <w:rPr>
          <w:iCs/>
        </w:rPr>
        <w:t>stimability</w:t>
      </w:r>
      <w:proofErr w:type="spellEnd"/>
      <w:r>
        <w:rPr>
          <w:iCs/>
        </w:rPr>
        <w:t xml:space="preserve"> analysis and </w:t>
      </w:r>
      <w:r w:rsidR="00306C2F">
        <w:t>AHP</w:t>
      </w:r>
    </w:p>
    <w:p w14:paraId="0665ABCD" w14:textId="2353C752" w:rsidR="004E6493" w:rsidRDefault="004E6493" w:rsidP="00DB238B">
      <w:pPr>
        <w:spacing w:after="80"/>
        <w:jc w:val="both"/>
      </w:pPr>
      <w:r>
        <w:t>Upon completion of the GSA, two methods were proposed to rank process</w:t>
      </w:r>
      <w:r w:rsidR="00FD590D">
        <w:t xml:space="preserve"> parameters </w:t>
      </w:r>
      <w:r>
        <w:t xml:space="preserve">and material attributes namely the </w:t>
      </w:r>
      <w:proofErr w:type="spellStart"/>
      <w:r w:rsidRPr="00257612">
        <w:t>estimability</w:t>
      </w:r>
      <w:proofErr w:type="spellEnd"/>
      <w:r w:rsidRPr="00257612">
        <w:t xml:space="preserve"> analysis and</w:t>
      </w:r>
      <w:r>
        <w:rPr>
          <w:i/>
          <w:iCs/>
        </w:rPr>
        <w:t xml:space="preserve"> </w:t>
      </w:r>
      <w:r>
        <w:t>A</w:t>
      </w:r>
      <w:r w:rsidR="00FD590D">
        <w:t>HP</w:t>
      </w:r>
      <w:r>
        <w:t xml:space="preserve">. Both methods require the matrix of the </w:t>
      </w:r>
      <w:r w:rsidRPr="00AB35B8">
        <w:t>total order sensitivities</w:t>
      </w:r>
      <w:r>
        <w:t xml:space="preserve">. The proposed </w:t>
      </w:r>
      <w:proofErr w:type="spellStart"/>
      <w:r>
        <w:t>estimability</w:t>
      </w:r>
      <w:proofErr w:type="spellEnd"/>
      <w:r>
        <w:t xml:space="preserve"> analysis is based on the orthogonalization algorithm (Yao et al., 2003, Benyahia et al., 2010) which is an effective method to rank the parameters according to their overall impact on the CQA and KPI, captured by the GSA vectors</w:t>
      </w:r>
      <w:r w:rsidR="00534123">
        <w:t>. M</w:t>
      </w:r>
      <w:r>
        <w:t xml:space="preserve">ost importantly, the method helps identify </w:t>
      </w:r>
      <w:r w:rsidR="00534123">
        <w:t xml:space="preserve">and </w:t>
      </w:r>
      <w:r w:rsidR="00193F5C">
        <w:t>exclude</w:t>
      </w:r>
      <w:r w:rsidR="00534123">
        <w:t xml:space="preserve"> </w:t>
      </w:r>
      <w:r>
        <w:t>parameter</w:t>
      </w:r>
      <w:r w:rsidR="00193F5C">
        <w:t>s</w:t>
      </w:r>
      <w:r>
        <w:t xml:space="preserve"> </w:t>
      </w:r>
      <w:r w:rsidR="00193F5C">
        <w:t xml:space="preserve">with </w:t>
      </w:r>
      <w:r>
        <w:t xml:space="preserve">high correlations. As such, only the process parameters with the highest impact and </w:t>
      </w:r>
      <w:r w:rsidR="00193F5C">
        <w:t xml:space="preserve">the </w:t>
      </w:r>
      <w:r>
        <w:t xml:space="preserve">least correlations </w:t>
      </w:r>
      <w:r w:rsidR="00B37562">
        <w:t>appear i</w:t>
      </w:r>
      <w:r>
        <w:t>n the top rank</w:t>
      </w:r>
      <w:r w:rsidR="00B37562">
        <w:t>s</w:t>
      </w:r>
      <w:r w:rsidR="00193F5C">
        <w:t>,</w:t>
      </w:r>
      <w:r>
        <w:t xml:space="preserve"> which consequently allow more effective identification of the least correlated CPP and CMA. </w:t>
      </w:r>
      <w:r w:rsidRPr="000742B5">
        <w:rPr>
          <w:lang w:val="en-US"/>
        </w:rPr>
        <w:t xml:space="preserve">The </w:t>
      </w:r>
      <w:r>
        <w:rPr>
          <w:lang w:val="en-US"/>
        </w:rPr>
        <w:t xml:space="preserve">second </w:t>
      </w:r>
      <w:r w:rsidRPr="000742B5">
        <w:rPr>
          <w:lang w:val="en-US"/>
        </w:rPr>
        <w:t xml:space="preserve">method used to rank the </w:t>
      </w:r>
      <w:r>
        <w:rPr>
          <w:lang w:val="en-US"/>
        </w:rPr>
        <w:t xml:space="preserve">process parameters is based on the AHP. Firstly, the relative weights of each of the CQAs and KPI were </w:t>
      </w:r>
      <w:r w:rsidR="00727586">
        <w:rPr>
          <w:lang w:val="en-US"/>
        </w:rPr>
        <w:t>obtained by</w:t>
      </w:r>
      <w:r>
        <w:rPr>
          <w:lang w:val="en-US"/>
        </w:rPr>
        <w:t xml:space="preserve"> estimating their perceived risk base on the risk management matrix</w:t>
      </w:r>
      <w:r>
        <w:t xml:space="preserve"> </w:t>
      </w:r>
      <w:sdt>
        <w:sdtPr>
          <w:id w:val="1904564596"/>
          <w:citation/>
        </w:sdtPr>
        <w:sdtEndPr/>
        <w:sdtContent>
          <w:r>
            <w:fldChar w:fldCharType="begin"/>
          </w:r>
          <w:r>
            <w:rPr>
              <w:lang w:val="en-US"/>
            </w:rPr>
            <w:instrText xml:space="preserve">CITATION RWS87 \l 1033 </w:instrText>
          </w:r>
          <w:r>
            <w:fldChar w:fldCharType="separate"/>
          </w:r>
          <w:r w:rsidRPr="00111FBE">
            <w:rPr>
              <w:noProof/>
              <w:lang w:val="en-US"/>
            </w:rPr>
            <w:t>(Saaty, 1987)</w:t>
          </w:r>
          <w:r>
            <w:fldChar w:fldCharType="end"/>
          </w:r>
        </w:sdtContent>
      </w:sdt>
      <w:r>
        <w:t>.</w:t>
      </w:r>
      <w:r>
        <w:rPr>
          <w:lang w:val="en-US"/>
        </w:rPr>
        <w:t xml:space="preserve"> Secondly, the GSA table was normalized for each of the CQA. Subsequently, the AHP weights were combined with the normalized GSA matrix to form a weighted score. The sum of each element in the process parameter row is then calculated as the variability of the CQA with respect to an individual process parameter. Finally, a Pareto plot is created to determine how many process parameters are needed to capture the overall variance in the CQA.  </w:t>
      </w:r>
    </w:p>
    <w:p w14:paraId="057C7885" w14:textId="01CB3612" w:rsidR="004E6493" w:rsidRDefault="004E6493" w:rsidP="00DB238B">
      <w:pPr>
        <w:spacing w:after="80"/>
        <w:jc w:val="both"/>
      </w:pPr>
      <w:r>
        <w:t xml:space="preserve">After obtaining an overall criticality ranking for process parameters and material attributes, it is important to define a criticality threshold to identify the </w:t>
      </w:r>
      <w:r w:rsidR="00EE2442">
        <w:t>minimum</w:t>
      </w:r>
      <w:r>
        <w:t xml:space="preserve"> set of CPP and CMA</w:t>
      </w:r>
      <w:r w:rsidR="00EE2442">
        <w:t>,</w:t>
      </w:r>
      <w:r>
        <w:t xml:space="preserve"> while reducing the risk of overlooking any serious source of variability.  </w:t>
      </w:r>
    </w:p>
    <w:p w14:paraId="13283DC4" w14:textId="77777777" w:rsidR="004E6493" w:rsidRPr="00A94774" w:rsidRDefault="004E6493" w:rsidP="004E6493">
      <w:pPr>
        <w:pStyle w:val="Els-1storder-head"/>
        <w:spacing w:after="120"/>
        <w:rPr>
          <w:lang w:val="en-GB"/>
        </w:rPr>
      </w:pPr>
      <w:r>
        <w:rPr>
          <w:lang w:val="en-GB"/>
        </w:rPr>
        <w:t>Results</w:t>
      </w:r>
    </w:p>
    <w:p w14:paraId="09D64B91" w14:textId="5A625167" w:rsidR="004E6493" w:rsidRPr="00776624" w:rsidRDefault="004E6493" w:rsidP="00C07ABF">
      <w:pPr>
        <w:spacing w:after="80"/>
        <w:jc w:val="both"/>
      </w:pPr>
      <w:r w:rsidRPr="00776624">
        <w:t xml:space="preserve">The plant model was constructed in </w:t>
      </w:r>
      <w:proofErr w:type="spellStart"/>
      <w:r w:rsidRPr="00776624">
        <w:t>gPROMs</w:t>
      </w:r>
      <w:proofErr w:type="spellEnd"/>
      <w:r w:rsidRPr="00776624">
        <w:t xml:space="preserve"> Formulated Products environment. The model parameters were identified using nonlinear optimizer built-in </w:t>
      </w:r>
      <w:proofErr w:type="spellStart"/>
      <w:r w:rsidRPr="00776624">
        <w:t>gPROMS</w:t>
      </w:r>
      <w:proofErr w:type="spellEnd"/>
      <w:r w:rsidRPr="00776624">
        <w:t xml:space="preserve"> in conjunction with the data obtained from the literature. Firstly, an optimal design problem was addressed to identify the nominal design options including process capacity, </w:t>
      </w:r>
      <w:r w:rsidR="0043269A">
        <w:t>feed rates</w:t>
      </w:r>
      <w:r w:rsidRPr="00776624">
        <w:t xml:space="preserve">, temperatures </w:t>
      </w:r>
      <w:r>
        <w:t xml:space="preserve">etc., </w:t>
      </w:r>
      <w:r w:rsidRPr="00776624">
        <w:t xml:space="preserve">at steady state. In the next step, the nominal steady state operating </w:t>
      </w:r>
      <w:r w:rsidRPr="00776624">
        <w:lastRenderedPageBreak/>
        <w:t xml:space="preserve">conditions were used to perform GSA </w:t>
      </w:r>
      <w:r>
        <w:t xml:space="preserve">using a </w:t>
      </w:r>
      <w:r w:rsidRPr="00A45AAE">
        <w:t>quasi-random sampling technique</w:t>
      </w:r>
      <w:r>
        <w:t xml:space="preserve"> available in </w:t>
      </w:r>
      <w:proofErr w:type="spellStart"/>
      <w:r>
        <w:t>gPROMS</w:t>
      </w:r>
      <w:proofErr w:type="spellEnd"/>
      <w:r>
        <w:t xml:space="preserve">. The matrix of the </w:t>
      </w:r>
      <w:r w:rsidRPr="00AB35B8">
        <w:t>total order sensitivities</w:t>
      </w:r>
      <w:r>
        <w:t xml:space="preserve"> was then obtained which allowed the implementation of the </w:t>
      </w:r>
      <w:proofErr w:type="spellStart"/>
      <w:r>
        <w:t>estimability</w:t>
      </w:r>
      <w:proofErr w:type="spellEnd"/>
      <w:r>
        <w:t xml:space="preserve"> analysis and AHP.</w:t>
      </w:r>
    </w:p>
    <w:p w14:paraId="783A8F4F" w14:textId="05B10B5D" w:rsidR="004E6493" w:rsidRDefault="004E6493" w:rsidP="00C07ABF">
      <w:pPr>
        <w:spacing w:after="80"/>
        <w:jc w:val="both"/>
      </w:pPr>
      <w:r>
        <w:t xml:space="preserve">The AHP intrinsic weights were estimated based on the relative risk of each of the CQA. These weights were then applied to the normalised GSA matrix to find the weighted sensitivities of all process parameters and material attributes. The </w:t>
      </w:r>
      <w:r w:rsidRPr="00B86276">
        <w:t xml:space="preserve">total impact </w:t>
      </w:r>
      <w:r>
        <w:t>was then calculated as the sum of the weighted sensitivities which delivers the relative raking of the process parameters.</w:t>
      </w:r>
      <w:r w:rsidRPr="007C3624">
        <w:t xml:space="preserve"> </w:t>
      </w:r>
      <w:r>
        <w:t xml:space="preserve">The outcome of the AHP-based criticality ranking is shown in figure 3a. The results show </w:t>
      </w:r>
      <w:r w:rsidR="001813B1">
        <w:t xml:space="preserve">that </w:t>
      </w:r>
      <w:r>
        <w:t>5 CPP are enough to capture the cumulative variability of all CQA. Here, it was relatively straightforward to establish a criticality threshold due the significant difference between the 5</w:t>
      </w:r>
      <w:r w:rsidRPr="001A4B26">
        <w:rPr>
          <w:vertAlign w:val="superscript"/>
        </w:rPr>
        <w:t>th</w:t>
      </w:r>
      <w:r>
        <w:t xml:space="preserve"> CPP and remaining process parameters.    </w:t>
      </w:r>
    </w:p>
    <w:p w14:paraId="743343EC" w14:textId="2B22E5E5" w:rsidR="004E6493" w:rsidRDefault="004E6493" w:rsidP="00C07ABF">
      <w:pPr>
        <w:spacing w:after="80"/>
        <w:jc w:val="both"/>
      </w:pPr>
      <w:r>
        <w:t xml:space="preserve">The proposed second method, which is based on </w:t>
      </w:r>
      <w:r w:rsidR="001813B1">
        <w:t xml:space="preserve">the </w:t>
      </w:r>
      <w:proofErr w:type="spellStart"/>
      <w:r>
        <w:t>estimability</w:t>
      </w:r>
      <w:proofErr w:type="spellEnd"/>
      <w:r>
        <w:t xml:space="preserve"> analysis, was also conducted using the matrix of global sensitivities. As anticipated, the proposed orthogonalization algorithm delivered the relative ranking of the process parameters according to the overall magnitude of their sensitivities and least correlations (</w:t>
      </w:r>
      <w:r w:rsidR="00E07556" w:rsidRPr="003461E6">
        <w:rPr>
          <w:lang w:val="en-US"/>
        </w:rPr>
        <w:t>Fysikopoulos</w:t>
      </w:r>
      <w:r w:rsidR="00E07556">
        <w:rPr>
          <w:lang w:val="en-US"/>
        </w:rPr>
        <w:t xml:space="preserve"> et al., 2019</w:t>
      </w:r>
      <w:r>
        <w:t xml:space="preserve">). In addition, based on a pre-set </w:t>
      </w:r>
      <w:proofErr w:type="spellStart"/>
      <w:r>
        <w:t>estimability</w:t>
      </w:r>
      <w:proofErr w:type="spellEnd"/>
      <w:r>
        <w:t xml:space="preserve"> threshold as shown in figure 3b, the method revealed the need for 3 CPP only to deliver the intended </w:t>
      </w:r>
      <w:proofErr w:type="spellStart"/>
      <w:r>
        <w:t>QbDD</w:t>
      </w:r>
      <w:proofErr w:type="spellEnd"/>
      <w:r>
        <w:t xml:space="preserve"> approach and model</w:t>
      </w:r>
      <w:r w:rsidR="006E53A6">
        <w:t>-</w:t>
      </w:r>
      <w:r>
        <w:t>based built-in quality assurance. Moreover, the Pearson’s correlation matrix was calculated to analyse the correlation</w:t>
      </w:r>
      <w:r w:rsidR="006E53A6">
        <w:t xml:space="preserve"> patterns</w:t>
      </w:r>
      <w:r>
        <w:t xml:space="preserve"> amongst process parameters. Overall, the correlation matrix </w:t>
      </w:r>
      <w:r w:rsidR="00206617">
        <w:t xml:space="preserve">proved consistent with </w:t>
      </w:r>
      <w:r>
        <w:t xml:space="preserve">the </w:t>
      </w:r>
      <w:proofErr w:type="spellStart"/>
      <w:r>
        <w:t>estimability</w:t>
      </w:r>
      <w:proofErr w:type="spellEnd"/>
      <w:r>
        <w:t xml:space="preserve"> outcomes and revealed that the identified CPP exhibit weak correlations. This part is not presented here for the sake of brevity. </w:t>
      </w:r>
    </w:p>
    <w:p w14:paraId="3A66F706" w14:textId="77777777" w:rsidR="004E6493" w:rsidRDefault="004E6493" w:rsidP="00C07ABF">
      <w:pPr>
        <w:spacing w:after="80"/>
        <w:jc w:val="both"/>
      </w:pPr>
      <w:r>
        <w:t xml:space="preserve">It is worth noting, that despite some relative similarities in the overall ranking of the CPP in both methods, the AHP and </w:t>
      </w:r>
      <w:proofErr w:type="spellStart"/>
      <w:r>
        <w:t>estimability</w:t>
      </w:r>
      <w:proofErr w:type="spellEnd"/>
      <w:r>
        <w:t xml:space="preserve">, the number of required CPP revealed by each method may be different as it depends on the proposed relative weights of the CQA, in the AHP, and the </w:t>
      </w:r>
      <w:proofErr w:type="spellStart"/>
      <w:r>
        <w:t>estimability</w:t>
      </w:r>
      <w:proofErr w:type="spellEnd"/>
      <w:r>
        <w:t xml:space="preserve"> threshold in the case of </w:t>
      </w:r>
      <w:proofErr w:type="spellStart"/>
      <w:r>
        <w:t>ethe</w:t>
      </w:r>
      <w:proofErr w:type="spellEnd"/>
      <w:r>
        <w:t xml:space="preserve"> </w:t>
      </w:r>
      <w:proofErr w:type="spellStart"/>
      <w:r>
        <w:t>estimability</w:t>
      </w:r>
      <w:proofErr w:type="spellEnd"/>
      <w:r>
        <w:t xml:space="preserve"> analysis.  </w:t>
      </w:r>
    </w:p>
    <w:p w14:paraId="5EC63256" w14:textId="2F3CEE6F" w:rsidR="00C07ABF" w:rsidRDefault="00C07ABF" w:rsidP="00C07ABF">
      <w:pPr>
        <w:pStyle w:val="Els-body-text"/>
        <w:rPr>
          <w:lang w:val="en-GB"/>
        </w:rPr>
      </w:pPr>
      <w:r>
        <w:rPr>
          <w:lang w:val="en-GB"/>
        </w:rPr>
        <w:t xml:space="preserve">Based on the proposed minimum set of CPP, a set </w:t>
      </w:r>
      <w:r w:rsidR="008008B3">
        <w:rPr>
          <w:lang w:val="en-GB"/>
        </w:rPr>
        <w:t xml:space="preserve">of reduced dimensionality </w:t>
      </w:r>
      <w:r>
        <w:rPr>
          <w:lang w:val="en-GB"/>
        </w:rPr>
        <w:t xml:space="preserve">design sign spaces can be identified where the attainment of the CQA and KPI can </w:t>
      </w:r>
      <w:r w:rsidR="008008B3">
        <w:rPr>
          <w:lang w:val="en-GB"/>
        </w:rPr>
        <w:t>be</w:t>
      </w:r>
      <w:r>
        <w:rPr>
          <w:lang w:val="en-GB"/>
        </w:rPr>
        <w:t xml:space="preserve"> guaranteed. Figure 4 presents a sample of the design pace plots.  </w:t>
      </w:r>
    </w:p>
    <w:p w14:paraId="16A2E98E" w14:textId="7E732523" w:rsidR="00755635" w:rsidRDefault="00585068" w:rsidP="00C07ABF">
      <w:pPr>
        <w:pStyle w:val="Els-body-text"/>
        <w:rPr>
          <w:lang w:val="en-GB"/>
        </w:rPr>
      </w:pPr>
      <w:r>
        <w:rPr>
          <w:noProof/>
        </w:rPr>
        <mc:AlternateContent>
          <mc:Choice Requires="wpg">
            <w:drawing>
              <wp:anchor distT="0" distB="0" distL="114300" distR="114300" simplePos="0" relativeHeight="251631104" behindDoc="0" locked="0" layoutInCell="1" allowOverlap="1" wp14:anchorId="10098235" wp14:editId="15DB5769">
                <wp:simplePos x="0" y="0"/>
                <wp:positionH relativeFrom="margin">
                  <wp:posOffset>1031240</wp:posOffset>
                </wp:positionH>
                <wp:positionV relativeFrom="paragraph">
                  <wp:posOffset>324438</wp:posOffset>
                </wp:positionV>
                <wp:extent cx="1086239" cy="449999"/>
                <wp:effectExtent l="0" t="0" r="0" b="7620"/>
                <wp:wrapNone/>
                <wp:docPr id="1944471115" name="Group 3"/>
                <wp:cNvGraphicFramePr/>
                <a:graphic xmlns:a="http://schemas.openxmlformats.org/drawingml/2006/main">
                  <a:graphicData uri="http://schemas.microsoft.com/office/word/2010/wordprocessingGroup">
                    <wpg:wgp>
                      <wpg:cNvGrpSpPr/>
                      <wpg:grpSpPr>
                        <a:xfrm>
                          <a:off x="0" y="0"/>
                          <a:ext cx="1086239" cy="449999"/>
                          <a:chOff x="-161675" y="-25879"/>
                          <a:chExt cx="1726387" cy="450342"/>
                        </a:xfrm>
                      </wpg:grpSpPr>
                      <wps:wsp>
                        <wps:cNvPr id="964822317" name="Text Box 1"/>
                        <wps:cNvSpPr txBox="1"/>
                        <wps:spPr>
                          <a:xfrm>
                            <a:off x="-134550" y="-25879"/>
                            <a:ext cx="1645919" cy="277495"/>
                          </a:xfrm>
                          <a:prstGeom prst="rect">
                            <a:avLst/>
                          </a:prstGeom>
                          <a:noFill/>
                          <a:ln w="6350">
                            <a:noFill/>
                          </a:ln>
                        </wps:spPr>
                        <wps:txbx>
                          <w:txbxContent>
                            <w:p w14:paraId="2E8F85D9" w14:textId="77777777" w:rsidR="004E6493" w:rsidRPr="00E14B35" w:rsidRDefault="004E6493" w:rsidP="004E6493">
                              <w:pPr>
                                <w:rPr>
                                  <w:sz w:val="12"/>
                                  <w:szCs w:val="12"/>
                                </w:rPr>
                              </w:pPr>
                              <w:r w:rsidRPr="00E14B35">
                                <w:rPr>
                                  <w:sz w:val="12"/>
                                  <w:szCs w:val="12"/>
                                </w:rPr>
                                <w:t xml:space="preserve">Individual impact on CQAs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852123" name="Text Box 1"/>
                        <wps:cNvSpPr txBox="1"/>
                        <wps:spPr>
                          <a:xfrm>
                            <a:off x="-161675" y="146485"/>
                            <a:ext cx="1726387" cy="277978"/>
                          </a:xfrm>
                          <a:prstGeom prst="rect">
                            <a:avLst/>
                          </a:prstGeom>
                          <a:noFill/>
                          <a:ln w="6350">
                            <a:noFill/>
                          </a:ln>
                        </wps:spPr>
                        <wps:txbx>
                          <w:txbxContent>
                            <w:p w14:paraId="530EB092" w14:textId="77777777" w:rsidR="004E6493" w:rsidRPr="00E14B35" w:rsidRDefault="004E6493" w:rsidP="004E6493">
                              <w:pPr>
                                <w:rPr>
                                  <w:sz w:val="12"/>
                                  <w:szCs w:val="12"/>
                                </w:rPr>
                              </w:pPr>
                              <w:r w:rsidRPr="00E14B35">
                                <w:rPr>
                                  <w:sz w:val="12"/>
                                  <w:szCs w:val="12"/>
                                </w:rPr>
                                <w:t xml:space="preserve">Cumulative impact on CQAs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098235" id="Group 3" o:spid="_x0000_s1026" style="position:absolute;left:0;text-align:left;margin-left:81.2pt;margin-top:25.55pt;width:85.55pt;height:35.45pt;z-index:251631104;mso-position-horizontal-relative:margin;mso-width-relative:margin;mso-height-relative:margin" coordorigin="-1616,-258" coordsize="17263,4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">
                <v:shapetype id="_x0000_t202" coordsize="21600,21600" o:spt="202" path="m,l,21600r21600,l21600,xe">
                  <v:stroke joinstyle="miter"/>
                  <v:path gradientshapeok="t" o:connecttype="rect"/>
                </v:shapetype>
                <v:shape id="_x0000_s1027" type="#_x0000_t202" style="position:absolute;left:-1345;top:-258;width:16458;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" filled="f" stroked="f" strokeweight=".5pt">
                  <v:textbox>
                    <w:txbxContent>
                      <w:p w14:paraId="2E8F85D9" w14:textId="77777777" w:rsidR="004E6493" w:rsidRPr="00E14B35" w:rsidRDefault="004E6493" w:rsidP="004E6493">
                        <w:pPr>
                          <w:rPr>
                            <w:sz w:val="12"/>
                            <w:szCs w:val="12"/>
                          </w:rPr>
                        </w:pPr>
                        <w:r w:rsidRPr="00E14B35">
                          <w:rPr>
                            <w:sz w:val="12"/>
                            <w:szCs w:val="12"/>
                          </w:rPr>
                          <w:t xml:space="preserve">Individual impact on CQAs </w:t>
                        </w:r>
                      </w:p>
                    </w:txbxContent>
                  </v:textbox>
                </v:shape>
                <v:shape id="_x0000_s1028" type="#_x0000_t202" style="position:absolute;left:-1616;top:1464;width:17263;height:2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" filled="f" stroked="f" strokeweight=".5pt">
                  <v:textbox>
                    <w:txbxContent>
                      <w:p w14:paraId="530EB092" w14:textId="77777777" w:rsidR="004E6493" w:rsidRPr="00E14B35" w:rsidRDefault="004E6493" w:rsidP="004E6493">
                        <w:pPr>
                          <w:rPr>
                            <w:sz w:val="12"/>
                            <w:szCs w:val="12"/>
                          </w:rPr>
                        </w:pPr>
                        <w:r w:rsidRPr="00E14B35">
                          <w:rPr>
                            <w:sz w:val="12"/>
                            <w:szCs w:val="12"/>
                          </w:rPr>
                          <w:t xml:space="preserve">Cumulative impact on CQAs </w:t>
                        </w:r>
                      </w:p>
                    </w:txbxContent>
                  </v:textbox>
                </v:shape>
                <w10:wrap anchorx="margin"/>
              </v:group>
            </w:pict>
          </mc:Fallback>
        </mc:AlternateContent>
      </w:r>
      <w:r>
        <w:rPr>
          <w:noProof/>
        </w:rPr>
        <w:drawing>
          <wp:anchor distT="0" distB="0" distL="114300" distR="114300" simplePos="0" relativeHeight="251625984" behindDoc="0" locked="0" layoutInCell="1" allowOverlap="1" wp14:anchorId="199D1386" wp14:editId="2264B7A3">
            <wp:simplePos x="0" y="0"/>
            <wp:positionH relativeFrom="column">
              <wp:posOffset>-418465</wp:posOffset>
            </wp:positionH>
            <wp:positionV relativeFrom="paragraph">
              <wp:posOffset>155528</wp:posOffset>
            </wp:positionV>
            <wp:extent cx="2785745" cy="2212340"/>
            <wp:effectExtent l="0" t="0" r="0" b="0"/>
            <wp:wrapThrough wrapText="bothSides">
              <wp:wrapPolygon edited="0">
                <wp:start x="0" y="0"/>
                <wp:lineTo x="0" y="21351"/>
                <wp:lineTo x="21397" y="21351"/>
                <wp:lineTo x="21397" y="0"/>
                <wp:lineTo x="0" y="0"/>
              </wp:wrapPolygon>
            </wp:wrapThrough>
            <wp:docPr id="704829954" name="Picture 2" descr="A graph with a line and a red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29954" name="Picture 2" descr="A graph with a line and a red line&#10;&#10;Description automatically generated with medium confidence"/>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2785745" cy="22123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2368" behindDoc="0" locked="0" layoutInCell="1" allowOverlap="1" wp14:anchorId="1B0FED84" wp14:editId="07B6D9AF">
                <wp:simplePos x="0" y="0"/>
                <wp:positionH relativeFrom="column">
                  <wp:posOffset>3129280</wp:posOffset>
                </wp:positionH>
                <wp:positionV relativeFrom="paragraph">
                  <wp:posOffset>1899597</wp:posOffset>
                </wp:positionV>
                <wp:extent cx="1053389" cy="226771"/>
                <wp:effectExtent l="0" t="0" r="0" b="1905"/>
                <wp:wrapNone/>
                <wp:docPr id="991887842" name="Text Box 1"/>
                <wp:cNvGraphicFramePr/>
                <a:graphic xmlns:a="http://schemas.openxmlformats.org/drawingml/2006/main">
                  <a:graphicData uri="http://schemas.microsoft.com/office/word/2010/wordprocessingShape">
                    <wps:wsp>
                      <wps:cNvSpPr txBox="1"/>
                      <wps:spPr>
                        <a:xfrm>
                          <a:off x="0" y="0"/>
                          <a:ext cx="1053389" cy="226771"/>
                        </a:xfrm>
                        <a:prstGeom prst="rect">
                          <a:avLst/>
                        </a:prstGeom>
                        <a:solidFill>
                          <a:schemeClr val="bg1"/>
                        </a:solidFill>
                        <a:ln w="6350">
                          <a:noFill/>
                        </a:ln>
                      </wps:spPr>
                      <wps:txbx>
                        <w:txbxContent>
                          <w:p w14:paraId="7598A99A" w14:textId="77777777" w:rsidR="004E6493" w:rsidRPr="00B03F7A" w:rsidRDefault="004E6493" w:rsidP="004E6493">
                            <w:pPr>
                              <w:rPr>
                                <w:sz w:val="16"/>
                                <w:szCs w:val="16"/>
                              </w:rPr>
                            </w:pPr>
                            <w:r>
                              <w:rPr>
                                <w:sz w:val="16"/>
                                <w:szCs w:val="16"/>
                              </w:rPr>
                              <w:t xml:space="preserve">Process parameters </w:t>
                            </w:r>
                          </w:p>
                        </w:txbxContent>
                      </wps:txbx>
                      <wps:bodyPr rot="0" spcFirstLastPara="0" vertOverflow="overflow" horzOverflow="overflow" vert="horz" wrap="square" lIns="36000" tIns="0" rIns="9144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0FED84" id="Text Box 1" o:spid="_x0000_s1029" type="#_x0000_t202" style="position:absolute;left:0;text-align:left;margin-left:246.4pt;margin-top:149.55pt;width:82.95pt;height:17.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" fillcolor="white [3212]" stroked="f" strokeweight=".5pt">
                <v:textbox inset="1mm,0,,1mm">
                  <w:txbxContent>
                    <w:p w14:paraId="7598A99A" w14:textId="77777777" w:rsidR="004E6493" w:rsidRPr="00B03F7A" w:rsidRDefault="004E6493" w:rsidP="004E6493">
                      <w:pPr>
                        <w:rPr>
                          <w:sz w:val="16"/>
                          <w:szCs w:val="16"/>
                        </w:rPr>
                      </w:pPr>
                      <w:r>
                        <w:rPr>
                          <w:sz w:val="16"/>
                          <w:szCs w:val="16"/>
                        </w:rPr>
                        <w:t xml:space="preserve">Process parameters </w:t>
                      </w:r>
                    </w:p>
                  </w:txbxContent>
                </v:textbox>
              </v:shape>
            </w:pict>
          </mc:Fallback>
        </mc:AlternateContent>
      </w:r>
    </w:p>
    <w:p w14:paraId="1F2A1E3C" w14:textId="645ED81F" w:rsidR="004E6493" w:rsidRDefault="00150B4C" w:rsidP="00C706E9">
      <w:pPr>
        <w:spacing w:after="80"/>
        <w:jc w:val="both"/>
      </w:pPr>
      <w:r>
        <w:rPr>
          <w:noProof/>
        </w:rPr>
        <w:drawing>
          <wp:anchor distT="0" distB="0" distL="114300" distR="114300" simplePos="0" relativeHeight="251641344" behindDoc="0" locked="0" layoutInCell="1" allowOverlap="1" wp14:anchorId="182B137C" wp14:editId="21D37535">
            <wp:simplePos x="0" y="0"/>
            <wp:positionH relativeFrom="column">
              <wp:posOffset>2228215</wp:posOffset>
            </wp:positionH>
            <wp:positionV relativeFrom="paragraph">
              <wp:posOffset>52923</wp:posOffset>
            </wp:positionV>
            <wp:extent cx="2449830" cy="1828165"/>
            <wp:effectExtent l="0" t="0" r="7620" b="635"/>
            <wp:wrapThrough wrapText="bothSides">
              <wp:wrapPolygon edited="0">
                <wp:start x="0" y="0"/>
                <wp:lineTo x="0" y="21382"/>
                <wp:lineTo x="21499" y="21382"/>
                <wp:lineTo x="21499" y="0"/>
                <wp:lineTo x="0" y="0"/>
              </wp:wrapPolygon>
            </wp:wrapThrough>
            <wp:docPr id="91750053" name="Picture 1" descr="A graph with blue and 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50053" name="Picture 1" descr="A graph with blue and red lines&#10;&#10;Description automatically generated"/>
                    <pic:cNvPicPr/>
                  </pic:nvPicPr>
                  <pic:blipFill>
                    <a:blip r:embed="rId11">
                      <a:grayscl/>
                      <a:extLst>
                        <a:ext uri="{28A0092B-C50C-407E-A947-70E740481C1C}">
                          <a14:useLocalDpi xmlns:a14="http://schemas.microsoft.com/office/drawing/2010/main" val="0"/>
                        </a:ext>
                      </a:extLst>
                    </a:blip>
                    <a:stretch>
                      <a:fillRect/>
                    </a:stretch>
                  </pic:blipFill>
                  <pic:spPr>
                    <a:xfrm>
                      <a:off x="0" y="0"/>
                      <a:ext cx="2449830" cy="1828165"/>
                    </a:xfrm>
                    <a:prstGeom prst="rect">
                      <a:avLst/>
                    </a:prstGeom>
                  </pic:spPr>
                </pic:pic>
              </a:graphicData>
            </a:graphic>
            <wp14:sizeRelH relativeFrom="page">
              <wp14:pctWidth>0</wp14:pctWidth>
            </wp14:sizeRelH>
            <wp14:sizeRelV relativeFrom="page">
              <wp14:pctHeight>0</wp14:pctHeight>
            </wp14:sizeRelV>
          </wp:anchor>
        </w:drawing>
      </w:r>
    </w:p>
    <w:p w14:paraId="2DD6B1F3" w14:textId="77777777" w:rsidR="004E6493" w:rsidRDefault="004E6493" w:rsidP="004E6493"/>
    <w:p w14:paraId="43435CAC" w14:textId="34878C0B" w:rsidR="00306C2F" w:rsidRPr="00585068" w:rsidRDefault="00306C2F" w:rsidP="00306C2F">
      <w:pPr>
        <w:pStyle w:val="Els-Chapterno"/>
        <w:numPr>
          <w:ilvl w:val="0"/>
          <w:numId w:val="0"/>
        </w:numPr>
        <w:spacing w:before="0"/>
        <w:jc w:val="center"/>
        <w:rPr>
          <w:sz w:val="18"/>
          <w:szCs w:val="18"/>
        </w:rPr>
      </w:pPr>
      <w:r w:rsidRPr="00585068">
        <w:rPr>
          <w:b/>
          <w:bCs/>
          <w:sz w:val="18"/>
          <w:szCs w:val="18"/>
        </w:rPr>
        <w:t xml:space="preserve">Figure 3. </w:t>
      </w:r>
      <w:r w:rsidRPr="00585068">
        <w:rPr>
          <w:sz w:val="18"/>
          <w:szCs w:val="18"/>
        </w:rPr>
        <w:t xml:space="preserve">Criticality ranking </w:t>
      </w:r>
      <w:r w:rsidR="00150B4C" w:rsidRPr="00585068">
        <w:rPr>
          <w:sz w:val="18"/>
          <w:szCs w:val="18"/>
        </w:rPr>
        <w:t xml:space="preserve">of the process parameters based on a) the AHP, b) the </w:t>
      </w:r>
      <w:proofErr w:type="spellStart"/>
      <w:r w:rsidR="00150B4C" w:rsidRPr="00585068">
        <w:rPr>
          <w:sz w:val="18"/>
          <w:szCs w:val="18"/>
        </w:rPr>
        <w:t>estimability</w:t>
      </w:r>
      <w:proofErr w:type="spellEnd"/>
      <w:r w:rsidR="00150B4C" w:rsidRPr="00585068">
        <w:rPr>
          <w:sz w:val="18"/>
          <w:szCs w:val="18"/>
        </w:rPr>
        <w:t xml:space="preserve"> analysis</w:t>
      </w:r>
      <w:r w:rsidRPr="00585068">
        <w:rPr>
          <w:sz w:val="18"/>
          <w:szCs w:val="18"/>
        </w:rPr>
        <w:t>.</w:t>
      </w:r>
    </w:p>
    <w:p w14:paraId="03F890A4" w14:textId="77777777" w:rsidR="00C07ABF" w:rsidRDefault="00C07ABF" w:rsidP="00C07ABF">
      <w:pPr>
        <w:pStyle w:val="Els-body-text"/>
        <w:jc w:val="center"/>
        <w:rPr>
          <w:lang w:val="en-GB"/>
        </w:rPr>
      </w:pPr>
      <w:r>
        <w:rPr>
          <w:noProof/>
          <w:lang w:val="en-GB"/>
        </w:rPr>
        <w:lastRenderedPageBreak/>
        <w:drawing>
          <wp:inline distT="0" distB="0" distL="0" distR="0" wp14:anchorId="11EA36C2" wp14:editId="0CE5AEE0">
            <wp:extent cx="4550735" cy="1432560"/>
            <wp:effectExtent l="0" t="0" r="3810" b="7620"/>
            <wp:docPr id="1162021336" name="Picture 4" descr="A diagram of a mass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021336" name="Picture 4" descr="A diagram of a mass flow&#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50735" cy="1432560"/>
                    </a:xfrm>
                    <a:prstGeom prst="rect">
                      <a:avLst/>
                    </a:prstGeom>
                    <a:noFill/>
                  </pic:spPr>
                </pic:pic>
              </a:graphicData>
            </a:graphic>
          </wp:inline>
        </w:drawing>
      </w:r>
    </w:p>
    <w:p w14:paraId="71D19FBE" w14:textId="77777777" w:rsidR="00C07ABF" w:rsidRPr="00C706E9" w:rsidRDefault="00C07ABF" w:rsidP="00C706E9">
      <w:pPr>
        <w:pStyle w:val="Els-body-text"/>
        <w:spacing w:after="80"/>
        <w:jc w:val="center"/>
        <w:rPr>
          <w:sz w:val="18"/>
          <w:szCs w:val="18"/>
          <w:lang w:val="en-GB"/>
        </w:rPr>
      </w:pPr>
      <w:r w:rsidRPr="00C706E9">
        <w:rPr>
          <w:b/>
          <w:bCs/>
          <w:sz w:val="18"/>
          <w:szCs w:val="18"/>
        </w:rPr>
        <w:t xml:space="preserve">Figure 4. </w:t>
      </w:r>
      <w:r w:rsidRPr="00C706E9">
        <w:rPr>
          <w:sz w:val="18"/>
          <w:szCs w:val="18"/>
        </w:rPr>
        <w:t>A sample of reduced dimensionality Design Spaces</w:t>
      </w:r>
      <w:r w:rsidRPr="00C706E9">
        <w:rPr>
          <w:sz w:val="18"/>
          <w:szCs w:val="18"/>
          <w:lang w:val="en-GB"/>
        </w:rPr>
        <w:t>.</w:t>
      </w:r>
    </w:p>
    <w:p w14:paraId="47E35176" w14:textId="2509EEF7" w:rsidR="004E6493" w:rsidRPr="00A94774" w:rsidRDefault="004E6493" w:rsidP="00C706E9">
      <w:pPr>
        <w:pStyle w:val="Els-1storder-head"/>
        <w:spacing w:before="0" w:after="0"/>
        <w:rPr>
          <w:lang w:val="en-GB"/>
        </w:rPr>
      </w:pPr>
      <w:r>
        <w:rPr>
          <w:lang w:val="en-GB"/>
        </w:rPr>
        <w:t>Conclusions</w:t>
      </w:r>
    </w:p>
    <w:p w14:paraId="76B8E90A" w14:textId="1D43A343" w:rsidR="004E6493" w:rsidRDefault="004E6493" w:rsidP="004E6493">
      <w:pPr>
        <w:spacing w:after="120"/>
        <w:jc w:val="both"/>
      </w:pPr>
      <w:r>
        <w:t>A plant-wide model of an integrated continuous pharmaceutical process for ibuprofen manufacture was developed as an effective decision-making tool for plant optimization</w:t>
      </w:r>
      <w:r w:rsidR="00B6189F">
        <w:t>,</w:t>
      </w:r>
      <w:r>
        <w:t xml:space="preserve"> and most importantly for </w:t>
      </w:r>
      <w:proofErr w:type="spellStart"/>
      <w:r w:rsidR="000168D9">
        <w:t>QbDD</w:t>
      </w:r>
      <w:proofErr w:type="spellEnd"/>
      <w:r>
        <w:t xml:space="preserve">. The integrated continuous manufacturing plant involves a large set of interactive process parameters and material attributes that impact </w:t>
      </w:r>
      <w:r w:rsidR="00B6189F">
        <w:t xml:space="preserve">several </w:t>
      </w:r>
      <w:r>
        <w:t>CQA and KPI. Two methods were proposed to identify the minimum set of CPP and CMA</w:t>
      </w:r>
      <w:r w:rsidR="00B6189F">
        <w:t>,</w:t>
      </w:r>
      <w:r>
        <w:t xml:space="preserve"> which capture more effectively the set o</w:t>
      </w:r>
      <w:r w:rsidR="00FA246C">
        <w:t>f</w:t>
      </w:r>
      <w:r>
        <w:t xml:space="preserve"> reduced dimensionality design spaces allowing more reliable built-in quality assurance. The proposed methods were both capable to deliver an </w:t>
      </w:r>
      <w:r w:rsidR="00FA246C">
        <w:t>overall</w:t>
      </w:r>
      <w:r>
        <w:t xml:space="preserve"> ranking of the process </w:t>
      </w:r>
      <w:r w:rsidR="00FA246C">
        <w:t>parameters</w:t>
      </w:r>
      <w:r>
        <w:t xml:space="preserve"> and </w:t>
      </w:r>
      <w:r w:rsidR="00FA246C">
        <w:t>material</w:t>
      </w:r>
      <w:r>
        <w:t xml:space="preserve"> </w:t>
      </w:r>
      <w:r w:rsidR="00FA246C">
        <w:t>attributes</w:t>
      </w:r>
      <w:r>
        <w:t xml:space="preserve"> based on the</w:t>
      </w:r>
      <w:r w:rsidR="00FA246C">
        <w:t>ir</w:t>
      </w:r>
      <w:r>
        <w:t xml:space="preserve"> </w:t>
      </w:r>
      <w:r w:rsidR="00FA246C">
        <w:t>effects</w:t>
      </w:r>
      <w:r>
        <w:t xml:space="preserve"> on the CQA and KPI. Despite some </w:t>
      </w:r>
      <w:r w:rsidR="00FA246C">
        <w:t>similarities</w:t>
      </w:r>
      <w:r>
        <w:t xml:space="preserve"> </w:t>
      </w:r>
      <w:r w:rsidR="00FA246C">
        <w:t xml:space="preserve">in </w:t>
      </w:r>
      <w:r>
        <w:t xml:space="preserve">the </w:t>
      </w:r>
      <w:r w:rsidR="00FA246C">
        <w:t>overall</w:t>
      </w:r>
      <w:r>
        <w:t xml:space="preserve"> ranking, the </w:t>
      </w:r>
      <w:proofErr w:type="spellStart"/>
      <w:r>
        <w:t>esti</w:t>
      </w:r>
      <w:r w:rsidR="00FA246C">
        <w:t>mability</w:t>
      </w:r>
      <w:proofErr w:type="spellEnd"/>
      <w:r w:rsidR="00FA246C">
        <w:t xml:space="preserve"> </w:t>
      </w:r>
      <w:r>
        <w:t xml:space="preserve">analysis </w:t>
      </w:r>
      <w:r w:rsidR="00B16C36">
        <w:t>outperforms t</w:t>
      </w:r>
      <w:r>
        <w:t xml:space="preserve">he AHP as it </w:t>
      </w:r>
      <w:r w:rsidR="00B16C36">
        <w:t>systematically</w:t>
      </w:r>
      <w:r>
        <w:t xml:space="preserve"> exclu</w:t>
      </w:r>
      <w:r w:rsidR="00B16C36">
        <w:t xml:space="preserve">des </w:t>
      </w:r>
      <w:r>
        <w:t xml:space="preserve">highly correlated CPP and CMA, besides the criticality </w:t>
      </w:r>
      <w:r w:rsidR="00B16C36">
        <w:t>threshold</w:t>
      </w:r>
      <w:r>
        <w:t xml:space="preserve"> can </w:t>
      </w:r>
      <w:r w:rsidR="008008B3">
        <w:t xml:space="preserve">be </w:t>
      </w:r>
      <w:r w:rsidR="00B16C36">
        <w:t>fine-tuned</w:t>
      </w:r>
      <w:r>
        <w:t xml:space="preserve"> to </w:t>
      </w:r>
      <w:r w:rsidR="00B16C36">
        <w:t xml:space="preserve">meet </w:t>
      </w:r>
      <w:r w:rsidR="00B70BC0">
        <w:t xml:space="preserve">more effectively </w:t>
      </w:r>
      <w:r>
        <w:t xml:space="preserve">the risk </w:t>
      </w:r>
      <w:r w:rsidR="00B70BC0">
        <w:t>assessment</w:t>
      </w:r>
      <w:r>
        <w:t xml:space="preserve"> criteria. </w:t>
      </w:r>
      <w:r w:rsidR="00394A4A">
        <w:t>Nevertheless</w:t>
      </w:r>
      <w:r w:rsidR="00B70BC0">
        <w:t xml:space="preserve">, the </w:t>
      </w:r>
      <w:r>
        <w:t>AHP</w:t>
      </w:r>
      <w:r w:rsidR="00394A4A">
        <w:t xml:space="preserve"> may</w:t>
      </w:r>
      <w:r>
        <w:t xml:space="preserve"> </w:t>
      </w:r>
      <w:r w:rsidR="00B70BC0">
        <w:t>deliver</w:t>
      </w:r>
      <w:r>
        <w:t xml:space="preserve"> a</w:t>
      </w:r>
      <w:r w:rsidR="00B70BC0">
        <w:t xml:space="preserve"> </w:t>
      </w:r>
      <w:r>
        <w:t>f</w:t>
      </w:r>
      <w:r w:rsidR="00B70BC0">
        <w:t xml:space="preserve">ast </w:t>
      </w:r>
      <w:r w:rsidR="00394A4A">
        <w:t xml:space="preserve">and computationally cheaper </w:t>
      </w:r>
      <w:r>
        <w:t xml:space="preserve">way to rank process </w:t>
      </w:r>
      <w:r w:rsidR="00394A4A">
        <w:t>parameters</w:t>
      </w:r>
      <w:r>
        <w:t xml:space="preserve"> and </w:t>
      </w:r>
      <w:r w:rsidR="00394A4A">
        <w:t>material</w:t>
      </w:r>
      <w:r>
        <w:t xml:space="preserve"> </w:t>
      </w:r>
      <w:r w:rsidR="00394A4A">
        <w:t>attributes</w:t>
      </w:r>
      <w:r>
        <w:t xml:space="preserve"> </w:t>
      </w:r>
      <w:r w:rsidR="00394A4A">
        <w:t>based on</w:t>
      </w:r>
      <w:r w:rsidR="00561D91">
        <w:t xml:space="preserve"> a</w:t>
      </w:r>
      <w:r>
        <w:t xml:space="preserve"> </w:t>
      </w:r>
      <w:r w:rsidR="00394A4A">
        <w:t>quantitative approach</w:t>
      </w:r>
      <w:r>
        <w:t xml:space="preserve"> </w:t>
      </w:r>
      <w:r w:rsidR="00AB7C14">
        <w:t xml:space="preserve">that </w:t>
      </w:r>
      <w:r>
        <w:t>capture</w:t>
      </w:r>
      <w:r w:rsidR="00AB7C14">
        <w:t>s</w:t>
      </w:r>
      <w:r>
        <w:t xml:space="preserve"> the </w:t>
      </w:r>
      <w:r w:rsidR="00394A4A">
        <w:t>variability</w:t>
      </w:r>
      <w:r>
        <w:t xml:space="preserve"> of the </w:t>
      </w:r>
      <w:r w:rsidR="00394A4A">
        <w:t>targeted</w:t>
      </w:r>
      <w:r>
        <w:t xml:space="preserve"> CQA and KPI. However</w:t>
      </w:r>
      <w:r w:rsidR="00394A4A">
        <w:t>,</w:t>
      </w:r>
      <w:r>
        <w:t xml:space="preserve"> the method may be limited due the need to introduce a </w:t>
      </w:r>
      <w:r w:rsidR="004A1CDC">
        <w:t xml:space="preserve">vector </w:t>
      </w:r>
      <w:r w:rsidR="00192398">
        <w:t xml:space="preserve">of the </w:t>
      </w:r>
      <w:r w:rsidR="004A1CDC">
        <w:t>relative importance weight</w:t>
      </w:r>
      <w:r w:rsidR="00192398">
        <w:t>s</w:t>
      </w:r>
      <w:r w:rsidR="008008B3">
        <w:t>,</w:t>
      </w:r>
      <w:r>
        <w:t xml:space="preserve"> which may be </w:t>
      </w:r>
      <w:r w:rsidR="00561D91">
        <w:t>biased</w:t>
      </w:r>
      <w:r>
        <w:t xml:space="preserve"> by </w:t>
      </w:r>
      <w:r w:rsidR="00561D91">
        <w:t>the expert</w:t>
      </w:r>
      <w:r>
        <w:t xml:space="preserve"> opi</w:t>
      </w:r>
      <w:r w:rsidR="00561D91">
        <w:t xml:space="preserve">nion. </w:t>
      </w:r>
      <w:r w:rsidR="00192398">
        <w:t>This bias</w:t>
      </w:r>
      <w:r w:rsidR="004A1CDC">
        <w:t xml:space="preserve"> may be </w:t>
      </w:r>
      <w:r w:rsidR="00192398">
        <w:t>potentially</w:t>
      </w:r>
      <w:r w:rsidR="004A1CDC">
        <w:t xml:space="preserve"> minimized </w:t>
      </w:r>
      <w:r w:rsidR="00DB7AC7">
        <w:t xml:space="preserve">with the availability </w:t>
      </w:r>
      <w:r w:rsidR="004A1CDC">
        <w:t xml:space="preserve">of prior </w:t>
      </w:r>
      <w:r w:rsidR="00DB7AC7">
        <w:t>knowledge</w:t>
      </w:r>
      <w:r w:rsidR="004A1CDC">
        <w:t xml:space="preserve"> on </w:t>
      </w:r>
      <w:r w:rsidR="00DB7AC7">
        <w:t xml:space="preserve">the </w:t>
      </w:r>
      <w:r w:rsidR="006E2C40">
        <w:t xml:space="preserve">intrinsic </w:t>
      </w:r>
      <w:r w:rsidR="004A1CDC">
        <w:t>risk</w:t>
      </w:r>
      <w:r w:rsidR="00DB7AC7">
        <w:t>s</w:t>
      </w:r>
      <w:r w:rsidR="004A1CDC">
        <w:t xml:space="preserve"> </w:t>
      </w:r>
      <w:r w:rsidR="00AB7C14">
        <w:t xml:space="preserve">and impact </w:t>
      </w:r>
      <w:r w:rsidR="006E2C40">
        <w:t>of deviations in each of the CQA</w:t>
      </w:r>
      <w:r w:rsidR="003768F2">
        <w:t xml:space="preserve"> on </w:t>
      </w:r>
      <w:r w:rsidR="0070625C">
        <w:t>drug</w:t>
      </w:r>
      <w:r w:rsidR="003768F2">
        <w:t xml:space="preserve"> safety and efficacy</w:t>
      </w:r>
      <w:r w:rsidR="006E2C40">
        <w:t>.</w:t>
      </w:r>
      <w:r w:rsidR="004A1CDC">
        <w:t xml:space="preserve"> </w:t>
      </w:r>
    </w:p>
    <w:p w14:paraId="2903318B" w14:textId="77777777" w:rsidR="004E6493" w:rsidRPr="00773541" w:rsidRDefault="004E6493" w:rsidP="004E6493">
      <w:pPr>
        <w:pStyle w:val="Els-reference-head"/>
      </w:pPr>
      <w:r w:rsidRPr="00773541">
        <w:t>References</w:t>
      </w:r>
    </w:p>
    <w:p w14:paraId="7A905DBC" w14:textId="77777777" w:rsidR="004E6493" w:rsidRPr="003461E6" w:rsidRDefault="004E6493" w:rsidP="008008B3">
      <w:pPr>
        <w:pStyle w:val="Els-referenceno-number"/>
        <w:spacing w:after="60"/>
        <w:ind w:left="0" w:firstLine="0"/>
        <w:jc w:val="both"/>
        <w:rPr>
          <w:lang w:val="en-US"/>
        </w:rPr>
      </w:pPr>
      <w:r w:rsidRPr="00773541">
        <w:rPr>
          <w:lang w:val="en-US"/>
        </w:rPr>
        <w:t xml:space="preserve">Bano, G., Wang, Z., Facco, P., Barolo M. &amp; Ierapetritou, M., 2018.  </w:t>
      </w:r>
      <w:r w:rsidRPr="003461E6">
        <w:rPr>
          <w:lang w:val="en-US"/>
        </w:rPr>
        <w:t>A novel and systematic approach to identify the design space of pharmaceutical processes. Computers &amp; Chemical Engineering, 115, 309-322.</w:t>
      </w:r>
    </w:p>
    <w:p w14:paraId="321B801E" w14:textId="126B581F" w:rsidR="004F58CD" w:rsidRPr="00CE1A98" w:rsidRDefault="004F58CD" w:rsidP="008008B3">
      <w:pPr>
        <w:pStyle w:val="EndNoteBibliography"/>
        <w:spacing w:after="60"/>
        <w:jc w:val="both"/>
        <w:rPr>
          <w:noProof/>
        </w:rPr>
      </w:pPr>
      <w:r w:rsidRPr="00CE1A98">
        <w:rPr>
          <w:noProof/>
        </w:rPr>
        <w:t xml:space="preserve">Benyahia, B. (2018). Applications of a plant-wide dynamic model of an integrated continuous pharmaceutical plant: Design of the recycle in the case of multiple impurities. </w:t>
      </w:r>
      <w:r w:rsidRPr="002B56B6">
        <w:rPr>
          <w:noProof/>
        </w:rPr>
        <w:t>Computer Aided Chemical Engineering</w:t>
      </w:r>
      <w:r w:rsidRPr="00CE1A98">
        <w:rPr>
          <w:noProof/>
        </w:rPr>
        <w:t xml:space="preserve">, Elsevier B.V. </w:t>
      </w:r>
      <w:r w:rsidRPr="00DC404D">
        <w:rPr>
          <w:bCs/>
          <w:noProof/>
        </w:rPr>
        <w:t>41</w:t>
      </w:r>
      <w:r w:rsidR="00DC404D">
        <w:rPr>
          <w:b/>
          <w:noProof/>
        </w:rPr>
        <w:t>,</w:t>
      </w:r>
      <w:r w:rsidRPr="00CE1A98">
        <w:rPr>
          <w:b/>
          <w:noProof/>
        </w:rPr>
        <w:t xml:space="preserve"> </w:t>
      </w:r>
      <w:r w:rsidRPr="00CE1A98">
        <w:rPr>
          <w:noProof/>
        </w:rPr>
        <w:t>141-157.</w:t>
      </w:r>
    </w:p>
    <w:p w14:paraId="2B20CDA9" w14:textId="247E8C76" w:rsidR="00D30070" w:rsidRDefault="004E6493" w:rsidP="008008B3">
      <w:pPr>
        <w:pStyle w:val="Els-referenceno-number"/>
        <w:spacing w:after="60"/>
        <w:ind w:left="0" w:firstLine="0"/>
        <w:jc w:val="both"/>
      </w:pPr>
      <w:r w:rsidRPr="003461E6">
        <w:rPr>
          <w:lang w:val="en-US"/>
        </w:rPr>
        <w:t>Campbell, T., Rielly, C. &amp; Benyahia, B.</w:t>
      </w:r>
      <w:r w:rsidR="002B56B6">
        <w:rPr>
          <w:lang w:val="en-US"/>
        </w:rPr>
        <w:t xml:space="preserve"> (</w:t>
      </w:r>
      <w:r w:rsidRPr="003461E6">
        <w:rPr>
          <w:lang w:val="en-US"/>
        </w:rPr>
        <w:t>2022</w:t>
      </w:r>
      <w:r w:rsidR="002B56B6">
        <w:rPr>
          <w:lang w:val="en-US"/>
        </w:rPr>
        <w:t>)</w:t>
      </w:r>
      <w:r w:rsidRPr="003461E6">
        <w:rPr>
          <w:lang w:val="en-US"/>
        </w:rPr>
        <w:t xml:space="preserve">. Digital design and optimization of an integrated reaction-extraction-crystallization-filtration continuous pharmaceutical process. </w:t>
      </w:r>
      <w:r w:rsidR="00D30070">
        <w:t>Computer Aided Chemical Engineering 51, 775-780.</w:t>
      </w:r>
    </w:p>
    <w:p w14:paraId="347FF40F" w14:textId="705294BB" w:rsidR="004E6493" w:rsidRPr="003461E6" w:rsidRDefault="004E6493" w:rsidP="008008B3">
      <w:pPr>
        <w:pStyle w:val="Els-referenceno-number"/>
        <w:spacing w:after="60"/>
        <w:ind w:left="0" w:firstLine="0"/>
        <w:jc w:val="both"/>
        <w:rPr>
          <w:lang w:val="en-US"/>
        </w:rPr>
      </w:pPr>
      <w:r w:rsidRPr="003461E6">
        <w:rPr>
          <w:lang w:val="en-US"/>
        </w:rPr>
        <w:t>Fysikopoulos, D., Benyahia, B., Borsos, A., Nagy, Z. K., &amp; Rielly, C. D. (2019). A framework for model reliability and estimability analysis of crystallization processes with multi-impurity multi-dimensional population balance models. Computers &amp; Chemical Engineering, 122, 275-292.</w:t>
      </w:r>
    </w:p>
    <w:p w14:paraId="67A85FC7" w14:textId="77777777" w:rsidR="004E6493" w:rsidRPr="00E92252" w:rsidRDefault="004E6493" w:rsidP="008008B3">
      <w:pPr>
        <w:spacing w:after="60"/>
        <w:jc w:val="both"/>
        <w:rPr>
          <w:sz w:val="18"/>
          <w:szCs w:val="18"/>
        </w:rPr>
      </w:pPr>
      <w:r w:rsidRPr="00E92252">
        <w:rPr>
          <w:sz w:val="18"/>
          <w:szCs w:val="18"/>
        </w:rPr>
        <w:t xml:space="preserve">R </w:t>
      </w:r>
      <w:proofErr w:type="spellStart"/>
      <w:r w:rsidRPr="00E92252">
        <w:rPr>
          <w:sz w:val="18"/>
          <w:szCs w:val="18"/>
        </w:rPr>
        <w:t>Lakerveld</w:t>
      </w:r>
      <w:proofErr w:type="spellEnd"/>
      <w:r w:rsidRPr="00E92252">
        <w:rPr>
          <w:sz w:val="18"/>
          <w:szCs w:val="18"/>
        </w:rPr>
        <w:t xml:space="preserve">, B </w:t>
      </w:r>
      <w:proofErr w:type="spellStart"/>
      <w:r w:rsidRPr="00E92252">
        <w:rPr>
          <w:sz w:val="18"/>
          <w:szCs w:val="18"/>
        </w:rPr>
        <w:t>Benyahia</w:t>
      </w:r>
      <w:proofErr w:type="spellEnd"/>
      <w:r w:rsidRPr="00E92252">
        <w:rPr>
          <w:sz w:val="18"/>
          <w:szCs w:val="18"/>
        </w:rPr>
        <w:t xml:space="preserve">, PL Heider, H Zhang, A Wolfe, C Testa, S Ogden, </w:t>
      </w:r>
      <w:proofErr w:type="gramStart"/>
      <w:r w:rsidRPr="00E92252">
        <w:rPr>
          <w:sz w:val="18"/>
          <w:szCs w:val="18"/>
        </w:rPr>
        <w:t>...(</w:t>
      </w:r>
      <w:proofErr w:type="gramEnd"/>
      <w:r w:rsidRPr="00E92252">
        <w:rPr>
          <w:sz w:val="18"/>
          <w:szCs w:val="18"/>
        </w:rPr>
        <w:t>2015) The application of an automated control strategy for an integrated continuous pharmaceutical pilot plant. Organic Process Research &amp; Development 19 (9), 1088-1100</w:t>
      </w:r>
    </w:p>
    <w:p w14:paraId="53554A16" w14:textId="6675A7DE" w:rsidR="00EB478D" w:rsidRPr="002B56B6" w:rsidRDefault="002B56B6" w:rsidP="008008B3">
      <w:pPr>
        <w:pStyle w:val="Els-body-text"/>
        <w:spacing w:after="60"/>
        <w:rPr>
          <w:sz w:val="18"/>
          <w:szCs w:val="18"/>
        </w:rPr>
      </w:pPr>
      <w:r w:rsidRPr="002B56B6">
        <w:rPr>
          <w:sz w:val="18"/>
          <w:szCs w:val="18"/>
          <w:lang w:val="en-GB" w:eastAsia="en-GB"/>
        </w:rPr>
        <w:t>Yao, K.Z., Shaw, B.M., Kou, B., McAuley, K.B., Bacon, D.W.</w:t>
      </w:r>
      <w:r>
        <w:rPr>
          <w:sz w:val="18"/>
          <w:szCs w:val="18"/>
          <w:lang w:val="en-GB" w:eastAsia="en-GB"/>
        </w:rPr>
        <w:t xml:space="preserve"> (</w:t>
      </w:r>
      <w:r w:rsidRPr="002B56B6">
        <w:rPr>
          <w:sz w:val="18"/>
          <w:szCs w:val="18"/>
          <w:lang w:val="en-GB" w:eastAsia="en-GB"/>
        </w:rPr>
        <w:t>2003</w:t>
      </w:r>
      <w:r>
        <w:rPr>
          <w:sz w:val="18"/>
          <w:szCs w:val="18"/>
          <w:lang w:val="en-GB" w:eastAsia="en-GB"/>
        </w:rPr>
        <w:t>)</w:t>
      </w:r>
      <w:r w:rsidRPr="002B56B6">
        <w:rPr>
          <w:sz w:val="18"/>
          <w:szCs w:val="18"/>
          <w:lang w:val="en-GB" w:eastAsia="en-GB"/>
        </w:rPr>
        <w:t xml:space="preserve">. Modelling ethylene/butene copolymerization with multi catalyst: parameter </w:t>
      </w:r>
      <w:proofErr w:type="spellStart"/>
      <w:r w:rsidRPr="002B56B6">
        <w:rPr>
          <w:sz w:val="18"/>
          <w:szCs w:val="18"/>
          <w:lang w:val="en-GB" w:eastAsia="en-GB"/>
        </w:rPr>
        <w:t>estimability</w:t>
      </w:r>
      <w:proofErr w:type="spellEnd"/>
      <w:r w:rsidRPr="002B56B6">
        <w:rPr>
          <w:sz w:val="18"/>
          <w:szCs w:val="18"/>
          <w:lang w:val="en-GB" w:eastAsia="en-GB"/>
        </w:rPr>
        <w:t xml:space="preserve"> and experimental design. </w:t>
      </w:r>
      <w:proofErr w:type="spellStart"/>
      <w:r w:rsidRPr="002B56B6">
        <w:rPr>
          <w:sz w:val="18"/>
          <w:szCs w:val="18"/>
          <w:lang w:val="en-GB" w:eastAsia="en-GB"/>
        </w:rPr>
        <w:t>Polym</w:t>
      </w:r>
      <w:proofErr w:type="spellEnd"/>
      <w:r w:rsidRPr="002B56B6">
        <w:rPr>
          <w:sz w:val="18"/>
          <w:szCs w:val="18"/>
          <w:lang w:val="en-GB" w:eastAsia="en-GB"/>
        </w:rPr>
        <w:t>. React. Eng. 11 (3), 563–588.</w:t>
      </w:r>
    </w:p>
    <w:sectPr w:rsidR="00EB478D" w:rsidRPr="002B56B6" w:rsidSect="008B0184">
      <w:headerReference w:type="even" r:id="rId13"/>
      <w:headerReference w:type="default" r:id="rId14"/>
      <w:headerReference w:type="first" r:id="rId15"/>
      <w:type w:val="continuous"/>
      <w:pgSz w:w="11906" w:h="16838" w:code="9"/>
      <w:pgMar w:top="2377" w:right="2410" w:bottom="2892" w:left="2410" w:header="1701" w:footer="2892" w:gutter="0"/>
      <w:cols w:space="720" w:equalWidth="0">
        <w:col w:w="7087"/>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EFEE2" w14:textId="77777777" w:rsidR="0054513B" w:rsidRDefault="0054513B">
      <w:r>
        <w:separator/>
      </w:r>
    </w:p>
  </w:endnote>
  <w:endnote w:type="continuationSeparator" w:id="0">
    <w:p w14:paraId="5F3AC9AE" w14:textId="77777777" w:rsidR="0054513B" w:rsidRDefault="0054513B">
      <w:r>
        <w:continuationSeparator/>
      </w:r>
    </w:p>
  </w:endnote>
  <w:endnote w:type="continuationNotice" w:id="1">
    <w:p w14:paraId="64BF2DEF" w14:textId="77777777" w:rsidR="0054513B" w:rsidRDefault="00545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B1297" w14:textId="77777777" w:rsidR="0054513B" w:rsidRDefault="0054513B">
      <w:r>
        <w:separator/>
      </w:r>
    </w:p>
  </w:footnote>
  <w:footnote w:type="continuationSeparator" w:id="0">
    <w:p w14:paraId="4940EAED" w14:textId="77777777" w:rsidR="0054513B" w:rsidRDefault="0054513B">
      <w:r>
        <w:continuationSeparator/>
      </w:r>
    </w:p>
  </w:footnote>
  <w:footnote w:type="continuationNotice" w:id="1">
    <w:p w14:paraId="2DD4C82F" w14:textId="77777777" w:rsidR="0054513B" w:rsidRDefault="00545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9" w14:textId="74AAE5D2" w:rsidR="00DD3D9E" w:rsidRPr="00010F86" w:rsidRDefault="00DD3D9E">
    <w:pPr>
      <w:pStyle w:val="Intestazione"/>
      <w:tabs>
        <w:tab w:val="clear" w:pos="7200"/>
        <w:tab w:val="right" w:pos="7088"/>
      </w:tabs>
      <w:rPr>
        <w:i/>
        <w:iCs/>
      </w:rPr>
    </w:pPr>
    <w:r>
      <w:rPr>
        <w:rStyle w:val="Numeropagina"/>
      </w:rPr>
      <w:tab/>
    </w:r>
    <w:r>
      <w:rPr>
        <w:rStyle w:val="Numeropagina"/>
        <w:i/>
      </w:rPr>
      <w:tab/>
    </w:r>
    <w:r w:rsidR="00E83B48" w:rsidRPr="00010F86">
      <w:rPr>
        <w:i/>
        <w:iCs/>
      </w:rPr>
      <w:t>Campbell et al.,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68529" w14:textId="405CF30E" w:rsidR="00010F86" w:rsidRPr="00010F86" w:rsidRDefault="00010F86" w:rsidP="00F056E5">
    <w:pPr>
      <w:pStyle w:val="Intestazione"/>
      <w:tabs>
        <w:tab w:val="clear" w:pos="7200"/>
        <w:tab w:val="right" w:pos="7088"/>
      </w:tabs>
      <w:rPr>
        <w:i/>
        <w:iCs/>
        <w:color w:val="000000" w:themeColor="text1"/>
      </w:rPr>
    </w:pPr>
    <w:r w:rsidRPr="00010F86">
      <w:rPr>
        <w:i/>
        <w:iCs/>
        <w:color w:val="000000" w:themeColor="text1"/>
      </w:rPr>
      <w:t>Sustainability and Quality-by-</w:t>
    </w:r>
    <w:r w:rsidR="00D861F3">
      <w:rPr>
        <w:i/>
        <w:iCs/>
        <w:color w:val="000000" w:themeColor="text1"/>
      </w:rPr>
      <w:t xml:space="preserve">Digital </w:t>
    </w:r>
    <w:r w:rsidRPr="00010F86">
      <w:rPr>
        <w:i/>
        <w:iCs/>
        <w:color w:val="000000" w:themeColor="text1"/>
      </w:rPr>
      <w:t>Design of an Integrated …</w:t>
    </w:r>
  </w:p>
  <w:p w14:paraId="144DE6CA" w14:textId="65353887" w:rsidR="00DD3D9E" w:rsidRDefault="00DD3D9E">
    <w:pPr>
      <w:pStyle w:val="Intestazione"/>
      <w:tabs>
        <w:tab w:val="clear" w:pos="7200"/>
        <w:tab w:val="right" w:pos="7088"/>
      </w:tabs>
      <w:jc w:val="right"/>
      <w:rPr>
        <w:sz w:val="24"/>
      </w:rPr>
    </w:pPr>
    <w:r>
      <w:rPr>
        <w:rStyle w:val="Numeropagina"/>
        <w:i/>
        <w:sz w:val="24"/>
      </w:rPr>
      <w:tab/>
    </w:r>
    <w:r>
      <w:rPr>
        <w:rStyle w:val="Numeropagina"/>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DE6CB" w14:textId="77777777" w:rsidR="00F06842" w:rsidRPr="003B50B5" w:rsidRDefault="00F06842" w:rsidP="00F06842">
    <w:pPr>
      <w:pStyle w:val="ElsevierBodyTextCentredNospace"/>
      <w:jc w:val="left"/>
      <w:rPr>
        <w:noProof/>
        <w:sz w:val="18"/>
        <w:szCs w:val="18"/>
      </w:rPr>
    </w:pPr>
    <w:r w:rsidRPr="0068162C">
      <w:rPr>
        <w:color w:val="auto"/>
        <w:sz w:val="18"/>
        <w:szCs w:val="18"/>
      </w:rPr>
      <w:t>Flavio Manenti, Gintaras V. Reklaitis (Eds.),</w:t>
    </w:r>
    <w:r>
      <w:rPr>
        <w:color w:val="auto"/>
      </w:rPr>
      <w:t xml:space="preserve"> </w:t>
    </w:r>
    <w:r w:rsidRPr="003B50B5">
      <w:rPr>
        <w:noProof/>
        <w:sz w:val="18"/>
        <w:szCs w:val="18"/>
      </w:rPr>
      <w:t xml:space="preserve">Proceedings </w:t>
    </w:r>
    <w:r>
      <w:rPr>
        <w:noProof/>
        <w:sz w:val="18"/>
        <w:szCs w:val="18"/>
      </w:rPr>
      <w:t>o</w:t>
    </w:r>
    <w:r w:rsidRPr="003B50B5">
      <w:rPr>
        <w:noProof/>
        <w:sz w:val="18"/>
        <w:szCs w:val="18"/>
      </w:rPr>
      <w:t xml:space="preserve">f </w:t>
    </w:r>
    <w:r w:rsidRPr="00F06842">
      <w:rPr>
        <w:noProof/>
        <w:sz w:val="18"/>
        <w:szCs w:val="18"/>
      </w:rPr>
      <w:t xml:space="preserve">the </w:t>
    </w:r>
    <w:r w:rsidRPr="00F06842">
      <w:rPr>
        <w:rStyle w:val="underline1"/>
        <w:sz w:val="18"/>
        <w:szCs w:val="18"/>
        <w:u w:val="none"/>
      </w:rPr>
      <w:t>34</w:t>
    </w:r>
    <w:r w:rsidRPr="00F06842">
      <w:rPr>
        <w:rStyle w:val="underline1"/>
        <w:sz w:val="18"/>
        <w:szCs w:val="18"/>
        <w:u w:val="none"/>
        <w:vertAlign w:val="superscript"/>
      </w:rPr>
      <w:t>th</w:t>
    </w:r>
    <w:r w:rsidRPr="00F06842">
      <w:rPr>
        <w:rStyle w:val="underline1"/>
        <w:sz w:val="18"/>
        <w:szCs w:val="18"/>
        <w:u w:val="none"/>
      </w:rPr>
      <w:t xml:space="preserve"> European Symposium on Computer Aided Process Engineering / 15</w:t>
    </w:r>
    <w:r w:rsidRPr="00F06842">
      <w:rPr>
        <w:rStyle w:val="underline1"/>
        <w:sz w:val="18"/>
        <w:szCs w:val="18"/>
        <w:u w:val="none"/>
        <w:vertAlign w:val="superscript"/>
      </w:rPr>
      <w:t>th</w:t>
    </w:r>
    <w:r w:rsidRPr="00F06842">
      <w:rPr>
        <w:rStyle w:val="underline1"/>
        <w:sz w:val="18"/>
        <w:szCs w:val="18"/>
        <w:u w:val="none"/>
      </w:rPr>
      <w:t xml:space="preserve"> International Symposium on Process Systems Engineerin</w:t>
    </w:r>
    <w:r w:rsidRPr="003B50B5">
      <w:rPr>
        <w:rStyle w:val="underline1"/>
        <w:sz w:val="18"/>
        <w:szCs w:val="18"/>
      </w:rPr>
      <w:t>g</w:t>
    </w:r>
    <w:r w:rsidRPr="003B50B5">
      <w:rPr>
        <w:noProof/>
        <w:sz w:val="18"/>
        <w:szCs w:val="18"/>
      </w:rPr>
      <w:t xml:space="preserve"> (ESCAPE34/PSE</w:t>
    </w:r>
    <w:r>
      <w:rPr>
        <w:noProof/>
        <w:sz w:val="18"/>
        <w:szCs w:val="18"/>
      </w:rPr>
      <w:t>24</w:t>
    </w:r>
    <w:r w:rsidRPr="003B50B5">
      <w:rPr>
        <w:noProof/>
        <w:sz w:val="18"/>
        <w:szCs w:val="18"/>
      </w:rPr>
      <w:t xml:space="preserve">), June </w:t>
    </w:r>
    <w:r>
      <w:rPr>
        <w:noProof/>
        <w:sz w:val="18"/>
        <w:szCs w:val="18"/>
      </w:rPr>
      <w:t>2-6</w:t>
    </w:r>
    <w:r w:rsidRPr="003B50B5">
      <w:rPr>
        <w:noProof/>
        <w:sz w:val="18"/>
        <w:szCs w:val="18"/>
      </w:rPr>
      <w:t>, 2024,</w:t>
    </w:r>
    <w:r w:rsidRPr="003B50B5">
      <w:rPr>
        <w:sz w:val="18"/>
        <w:szCs w:val="18"/>
      </w:rPr>
      <w:t xml:space="preserve"> Florence</w:t>
    </w:r>
    <w:r w:rsidRPr="003B50B5">
      <w:rPr>
        <w:noProof/>
        <w:sz w:val="18"/>
        <w:szCs w:val="18"/>
      </w:rPr>
      <w:t>, Italy</w:t>
    </w:r>
  </w:p>
  <w:p w14:paraId="144DE6CC" w14:textId="77777777" w:rsidR="00DD3D9E" w:rsidRDefault="00F06842" w:rsidP="00F06842">
    <w:pPr>
      <w:tabs>
        <w:tab w:val="right" w:pos="7086"/>
      </w:tabs>
    </w:pPr>
    <w:r w:rsidRPr="001E6A29">
      <w:rPr>
        <w:sz w:val="18"/>
        <w:szCs w:val="18"/>
      </w:rPr>
      <w:t>© 202</w:t>
    </w:r>
    <w:r>
      <w:rPr>
        <w:sz w:val="18"/>
        <w:szCs w:val="18"/>
      </w:rPr>
      <w:t>4</w:t>
    </w:r>
    <w:r w:rsidRPr="001E6A29">
      <w:rPr>
        <w:sz w:val="18"/>
        <w:szCs w:val="18"/>
      </w:rPr>
      <w:t xml:space="preserve"> Elsevier B.V. All rights reserved.</w:t>
    </w:r>
    <w:r w:rsidR="00DD3D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178C"/>
    <w:multiLevelType w:val="multilevel"/>
    <w:tmpl w:val="A2DC3AD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 w15:restartNumberingAfterBreak="0">
    <w:nsid w:val="1A2E0393"/>
    <w:multiLevelType w:val="multilevel"/>
    <w:tmpl w:val="77CA1008"/>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2" w15:restartNumberingAfterBreak="0">
    <w:nsid w:val="1D0C7A89"/>
    <w:multiLevelType w:val="singleLevel"/>
    <w:tmpl w:val="3814B02C"/>
    <w:lvl w:ilvl="0">
      <w:start w:val="1"/>
      <w:numFmt w:val="decimal"/>
      <w:lvlText w:val="[%1]"/>
      <w:lvlJc w:val="left"/>
      <w:pPr>
        <w:tabs>
          <w:tab w:val="num" w:pos="360"/>
        </w:tabs>
        <w:ind w:left="312" w:hanging="312"/>
      </w:pPr>
    </w:lvl>
  </w:abstractNum>
  <w:abstractNum w:abstractNumId="3" w15:restartNumberingAfterBreak="0">
    <w:nsid w:val="241C6CF0"/>
    <w:multiLevelType w:val="multilevel"/>
    <w:tmpl w:val="F490D9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15:restartNumberingAfterBreak="0">
    <w:nsid w:val="2438217E"/>
    <w:multiLevelType w:val="multilevel"/>
    <w:tmpl w:val="B3242232"/>
    <w:lvl w:ilvl="0">
      <w:start w:val="1"/>
      <w:numFmt w:val="decimal"/>
      <w:pStyle w:val="Els-Chapterno"/>
      <w:suff w:val="space"/>
      <w:lvlText w:val="Chapter %1"/>
      <w:lvlJc w:val="left"/>
      <w:pPr>
        <w:ind w:left="0" w:firstLine="0"/>
      </w:pPr>
      <w:rPr>
        <w:rFonts w:hint="default"/>
      </w:rPr>
    </w:lvl>
    <w:lvl w:ilvl="1">
      <w:start w:val="1"/>
      <w:numFmt w:val="decimal"/>
      <w:pStyle w:val="Els-1storder-head"/>
      <w:suff w:val="space"/>
      <w:lvlText w:val="%2."/>
      <w:lvlJc w:val="left"/>
      <w:pPr>
        <w:ind w:left="0" w:firstLine="0"/>
      </w:pPr>
      <w:rPr>
        <w:rFonts w:hint="default"/>
      </w:rPr>
    </w:lvl>
    <w:lvl w:ilvl="2">
      <w:start w:val="1"/>
      <w:numFmt w:val="decimal"/>
      <w:pStyle w:val="Els-2ndorder-head"/>
      <w:suff w:val="space"/>
      <w:lvlText w:val="%2.%3."/>
      <w:lvlJc w:val="left"/>
      <w:pPr>
        <w:ind w:left="0" w:firstLine="0"/>
      </w:pPr>
      <w:rPr>
        <w:rFonts w:hint="default"/>
      </w:rPr>
    </w:lvl>
    <w:lvl w:ilvl="3">
      <w:start w:val="1"/>
      <w:numFmt w:val="decimal"/>
      <w:pStyle w:val="Els-3rdorder-head"/>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5" w15:restartNumberingAfterBreak="0">
    <w:nsid w:val="25486B6C"/>
    <w:multiLevelType w:val="singleLevel"/>
    <w:tmpl w:val="FE1C3F06"/>
    <w:lvl w:ilvl="0">
      <w:start w:val="1"/>
      <w:numFmt w:val="decimal"/>
      <w:lvlText w:val="[%1]"/>
      <w:lvlJc w:val="left"/>
      <w:pPr>
        <w:tabs>
          <w:tab w:val="num" w:pos="360"/>
        </w:tabs>
        <w:ind w:left="312" w:hanging="312"/>
      </w:pPr>
    </w:lvl>
  </w:abstractNum>
  <w:abstractNum w:abstractNumId="6" w15:restartNumberingAfterBreak="0">
    <w:nsid w:val="29322B9F"/>
    <w:multiLevelType w:val="multilevel"/>
    <w:tmpl w:val="C5F4A82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7" w15:restartNumberingAfterBreak="0">
    <w:nsid w:val="2AB1025D"/>
    <w:multiLevelType w:val="hybridMultilevel"/>
    <w:tmpl w:val="3DD8E7C4"/>
    <w:lvl w:ilvl="0" w:tplc="0BECA5BC">
      <w:start w:val="1"/>
      <w:numFmt w:val="decimal"/>
      <w:pStyle w:val="Els-reference"/>
      <w:lvlText w:val="%1."/>
      <w:lvlJc w:val="right"/>
      <w:pPr>
        <w:tabs>
          <w:tab w:val="num" w:pos="480"/>
        </w:tabs>
        <w:ind w:left="480" w:hanging="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652E1E"/>
    <w:multiLevelType w:val="hybridMultilevel"/>
    <w:tmpl w:val="6F0EF366"/>
    <w:lvl w:ilvl="0" w:tplc="FF16902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AA62CA"/>
    <w:multiLevelType w:val="hybridMultilevel"/>
    <w:tmpl w:val="AB36EAAA"/>
    <w:lvl w:ilvl="0" w:tplc="A082456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7E7170"/>
    <w:multiLevelType w:val="multilevel"/>
    <w:tmpl w:val="596AD3C4"/>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840"/>
        </w:tabs>
        <w:ind w:left="720" w:hanging="240"/>
      </w:pPr>
    </w:lvl>
    <w:lvl w:ilvl="3">
      <w:start w:val="1"/>
      <w:numFmt w:val="decimal"/>
      <w:lvlText w:val="%1.%2.%3.%4."/>
      <w:lvlJc w:val="left"/>
      <w:pPr>
        <w:tabs>
          <w:tab w:val="num" w:pos="1080"/>
        </w:tabs>
        <w:ind w:left="960" w:hanging="240"/>
      </w:pPr>
    </w:lvl>
    <w:lvl w:ilvl="4">
      <w:start w:val="1"/>
      <w:numFmt w:val="decimal"/>
      <w:lvlText w:val="%1.%2.%3.%4.%5."/>
      <w:lvlJc w:val="left"/>
      <w:pPr>
        <w:tabs>
          <w:tab w:val="num" w:pos="1320"/>
        </w:tabs>
        <w:ind w:left="1200" w:hanging="240"/>
      </w:pPr>
    </w:lvl>
    <w:lvl w:ilvl="5">
      <w:start w:val="1"/>
      <w:numFmt w:val="decimal"/>
      <w:lvlText w:val="%1.%2.%3.%4.%5.%6."/>
      <w:lvlJc w:val="left"/>
      <w:pPr>
        <w:tabs>
          <w:tab w:val="num" w:pos="1560"/>
        </w:tabs>
        <w:ind w:left="1440" w:hanging="240"/>
      </w:pPr>
    </w:lvl>
    <w:lvl w:ilvl="6">
      <w:start w:val="1"/>
      <w:numFmt w:val="decimal"/>
      <w:lvlText w:val="%1.%2.%3.%4.%5.%6.%7."/>
      <w:lvlJc w:val="left"/>
      <w:pPr>
        <w:tabs>
          <w:tab w:val="num" w:pos="1800"/>
        </w:tabs>
        <w:ind w:left="1680" w:hanging="240"/>
      </w:pPr>
    </w:lvl>
    <w:lvl w:ilvl="7">
      <w:start w:val="1"/>
      <w:numFmt w:val="decimal"/>
      <w:lvlText w:val="%1.%2.%3.%4.%5.%6.%7.%8."/>
      <w:lvlJc w:val="left"/>
      <w:pPr>
        <w:tabs>
          <w:tab w:val="num" w:pos="2040"/>
        </w:tabs>
        <w:ind w:left="1920" w:hanging="240"/>
      </w:pPr>
    </w:lvl>
    <w:lvl w:ilvl="8">
      <w:start w:val="1"/>
      <w:numFmt w:val="decimal"/>
      <w:lvlText w:val="%1.%2.%3.%4.%5.%6.%7.%8.%9."/>
      <w:lvlJc w:val="left"/>
      <w:pPr>
        <w:tabs>
          <w:tab w:val="num" w:pos="2280"/>
        </w:tabs>
        <w:ind w:left="2160" w:hanging="240"/>
      </w:pPr>
    </w:lvl>
  </w:abstractNum>
  <w:abstractNum w:abstractNumId="11"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2" w15:restartNumberingAfterBreak="0">
    <w:nsid w:val="5E827A20"/>
    <w:multiLevelType w:val="multilevel"/>
    <w:tmpl w:val="3170006C"/>
    <w:lvl w:ilvl="0">
      <w:start w:val="1"/>
      <w:numFmt w:val="upperLetter"/>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13" w15:restartNumberingAfterBreak="0">
    <w:nsid w:val="70535D76"/>
    <w:multiLevelType w:val="multilevel"/>
    <w:tmpl w:val="D480ADB0"/>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14" w15:restartNumberingAfterBreak="0">
    <w:nsid w:val="752849C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1"/>
  </w:num>
  <w:num w:numId="3">
    <w:abstractNumId w:val="11"/>
  </w:num>
  <w:num w:numId="4">
    <w:abstractNumId w:val="11"/>
  </w:num>
  <w:num w:numId="5">
    <w:abstractNumId w:val="0"/>
  </w:num>
  <w:num w:numId="6">
    <w:abstractNumId w:val="6"/>
  </w:num>
  <w:num w:numId="7">
    <w:abstractNumId w:val="12"/>
  </w:num>
  <w:num w:numId="8">
    <w:abstractNumId w:val="1"/>
  </w:num>
  <w:num w:numId="9">
    <w:abstractNumId w:val="10"/>
  </w:num>
  <w:num w:numId="10">
    <w:abstractNumId w:val="14"/>
  </w:num>
  <w:num w:numId="11">
    <w:abstractNumId w:val="13"/>
  </w:num>
  <w:num w:numId="12">
    <w:abstractNumId w:val="5"/>
  </w:num>
  <w:num w:numId="13">
    <w:abstractNumId w:val="8"/>
  </w:num>
  <w:num w:numId="14">
    <w:abstractNumId w:val="2"/>
  </w:num>
  <w:num w:numId="15">
    <w:abstractNumId w:val="7"/>
  </w:num>
  <w:num w:numId="16">
    <w:abstractNumId w:val="3"/>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37"/>
    <w:rsid w:val="00001E56"/>
    <w:rsid w:val="00004844"/>
    <w:rsid w:val="00007854"/>
    <w:rsid w:val="0001011C"/>
    <w:rsid w:val="00010B1D"/>
    <w:rsid w:val="00010D1A"/>
    <w:rsid w:val="00010F86"/>
    <w:rsid w:val="00011380"/>
    <w:rsid w:val="000168D9"/>
    <w:rsid w:val="0001754F"/>
    <w:rsid w:val="000211AE"/>
    <w:rsid w:val="00021FFE"/>
    <w:rsid w:val="00022F20"/>
    <w:rsid w:val="00023F65"/>
    <w:rsid w:val="00024636"/>
    <w:rsid w:val="000250E6"/>
    <w:rsid w:val="00025A1D"/>
    <w:rsid w:val="00030FC7"/>
    <w:rsid w:val="0003337F"/>
    <w:rsid w:val="0003779F"/>
    <w:rsid w:val="00037E7E"/>
    <w:rsid w:val="00040832"/>
    <w:rsid w:val="0004571B"/>
    <w:rsid w:val="0004767E"/>
    <w:rsid w:val="0005055F"/>
    <w:rsid w:val="00050621"/>
    <w:rsid w:val="00050D7B"/>
    <w:rsid w:val="00051159"/>
    <w:rsid w:val="0005159C"/>
    <w:rsid w:val="00052AD4"/>
    <w:rsid w:val="00054E7A"/>
    <w:rsid w:val="00056228"/>
    <w:rsid w:val="000567A7"/>
    <w:rsid w:val="00056809"/>
    <w:rsid w:val="00056A19"/>
    <w:rsid w:val="00057922"/>
    <w:rsid w:val="000609C2"/>
    <w:rsid w:val="00061B9D"/>
    <w:rsid w:val="0006333F"/>
    <w:rsid w:val="00063901"/>
    <w:rsid w:val="00063CDA"/>
    <w:rsid w:val="00064A7C"/>
    <w:rsid w:val="000651AF"/>
    <w:rsid w:val="0006591D"/>
    <w:rsid w:val="00066429"/>
    <w:rsid w:val="0007059B"/>
    <w:rsid w:val="00071DAF"/>
    <w:rsid w:val="00074F00"/>
    <w:rsid w:val="00076754"/>
    <w:rsid w:val="000767E5"/>
    <w:rsid w:val="00076B9F"/>
    <w:rsid w:val="00077541"/>
    <w:rsid w:val="00081A67"/>
    <w:rsid w:val="00081F53"/>
    <w:rsid w:val="0008210F"/>
    <w:rsid w:val="000823A2"/>
    <w:rsid w:val="000826D8"/>
    <w:rsid w:val="000838FC"/>
    <w:rsid w:val="000913D1"/>
    <w:rsid w:val="00092771"/>
    <w:rsid w:val="00093857"/>
    <w:rsid w:val="000945C1"/>
    <w:rsid w:val="0009463F"/>
    <w:rsid w:val="00096DB9"/>
    <w:rsid w:val="000A07C0"/>
    <w:rsid w:val="000A1EE4"/>
    <w:rsid w:val="000A1F59"/>
    <w:rsid w:val="000A2832"/>
    <w:rsid w:val="000A2C9C"/>
    <w:rsid w:val="000A2EEF"/>
    <w:rsid w:val="000A3E8F"/>
    <w:rsid w:val="000A411A"/>
    <w:rsid w:val="000B11D4"/>
    <w:rsid w:val="000C133E"/>
    <w:rsid w:val="000C1D80"/>
    <w:rsid w:val="000C441E"/>
    <w:rsid w:val="000C5941"/>
    <w:rsid w:val="000C6785"/>
    <w:rsid w:val="000D29EA"/>
    <w:rsid w:val="000D3106"/>
    <w:rsid w:val="000D3D9B"/>
    <w:rsid w:val="000D5AB8"/>
    <w:rsid w:val="000D6B79"/>
    <w:rsid w:val="000D7154"/>
    <w:rsid w:val="000E0EE2"/>
    <w:rsid w:val="000E46A4"/>
    <w:rsid w:val="000E6C35"/>
    <w:rsid w:val="000F029D"/>
    <w:rsid w:val="000F1008"/>
    <w:rsid w:val="000F27AA"/>
    <w:rsid w:val="000F3F0A"/>
    <w:rsid w:val="000F589A"/>
    <w:rsid w:val="000F619D"/>
    <w:rsid w:val="000F6325"/>
    <w:rsid w:val="000F6773"/>
    <w:rsid w:val="000F7232"/>
    <w:rsid w:val="000F7634"/>
    <w:rsid w:val="001015F4"/>
    <w:rsid w:val="00101681"/>
    <w:rsid w:val="00105068"/>
    <w:rsid w:val="001052D7"/>
    <w:rsid w:val="0011093F"/>
    <w:rsid w:val="00111F20"/>
    <w:rsid w:val="00112215"/>
    <w:rsid w:val="001122B4"/>
    <w:rsid w:val="00112FDB"/>
    <w:rsid w:val="00115244"/>
    <w:rsid w:val="0011534D"/>
    <w:rsid w:val="001164D8"/>
    <w:rsid w:val="00125D65"/>
    <w:rsid w:val="00131032"/>
    <w:rsid w:val="00131852"/>
    <w:rsid w:val="00132C07"/>
    <w:rsid w:val="00133E5B"/>
    <w:rsid w:val="001358CF"/>
    <w:rsid w:val="00135DBD"/>
    <w:rsid w:val="00136EC4"/>
    <w:rsid w:val="0014256F"/>
    <w:rsid w:val="0014349D"/>
    <w:rsid w:val="00143587"/>
    <w:rsid w:val="001437C6"/>
    <w:rsid w:val="00150250"/>
    <w:rsid w:val="00150B4C"/>
    <w:rsid w:val="00155BA5"/>
    <w:rsid w:val="0015785E"/>
    <w:rsid w:val="0016032F"/>
    <w:rsid w:val="00160F94"/>
    <w:rsid w:val="001641EB"/>
    <w:rsid w:val="0016478D"/>
    <w:rsid w:val="0016491D"/>
    <w:rsid w:val="001656F2"/>
    <w:rsid w:val="00166022"/>
    <w:rsid w:val="0017018E"/>
    <w:rsid w:val="0017049C"/>
    <w:rsid w:val="00174B73"/>
    <w:rsid w:val="00180866"/>
    <w:rsid w:val="001813B1"/>
    <w:rsid w:val="00181D44"/>
    <w:rsid w:val="00183034"/>
    <w:rsid w:val="001831CF"/>
    <w:rsid w:val="00183E2E"/>
    <w:rsid w:val="00183FB9"/>
    <w:rsid w:val="00185DA5"/>
    <w:rsid w:val="00186FB8"/>
    <w:rsid w:val="001879F6"/>
    <w:rsid w:val="00192398"/>
    <w:rsid w:val="0019297A"/>
    <w:rsid w:val="00192E62"/>
    <w:rsid w:val="00193F5C"/>
    <w:rsid w:val="0019472F"/>
    <w:rsid w:val="00195B46"/>
    <w:rsid w:val="00196A83"/>
    <w:rsid w:val="00196F31"/>
    <w:rsid w:val="00197C51"/>
    <w:rsid w:val="001A05BC"/>
    <w:rsid w:val="001A19DE"/>
    <w:rsid w:val="001A2511"/>
    <w:rsid w:val="001A3B97"/>
    <w:rsid w:val="001A4709"/>
    <w:rsid w:val="001A4ACE"/>
    <w:rsid w:val="001A6AA9"/>
    <w:rsid w:val="001B0E06"/>
    <w:rsid w:val="001B2098"/>
    <w:rsid w:val="001B285E"/>
    <w:rsid w:val="001B29EE"/>
    <w:rsid w:val="001B3796"/>
    <w:rsid w:val="001B4DB1"/>
    <w:rsid w:val="001B5901"/>
    <w:rsid w:val="001C0148"/>
    <w:rsid w:val="001C6B0B"/>
    <w:rsid w:val="001C7326"/>
    <w:rsid w:val="001C757E"/>
    <w:rsid w:val="001D0096"/>
    <w:rsid w:val="001D0723"/>
    <w:rsid w:val="001D537F"/>
    <w:rsid w:val="001D5ECF"/>
    <w:rsid w:val="001D5FBA"/>
    <w:rsid w:val="001E1C68"/>
    <w:rsid w:val="001E2E09"/>
    <w:rsid w:val="001E5047"/>
    <w:rsid w:val="001E6743"/>
    <w:rsid w:val="001F165F"/>
    <w:rsid w:val="001F1C9C"/>
    <w:rsid w:val="001F1FC8"/>
    <w:rsid w:val="001F258D"/>
    <w:rsid w:val="001F378E"/>
    <w:rsid w:val="001F7960"/>
    <w:rsid w:val="001F7A15"/>
    <w:rsid w:val="00202337"/>
    <w:rsid w:val="002027D4"/>
    <w:rsid w:val="00203725"/>
    <w:rsid w:val="0020390F"/>
    <w:rsid w:val="00206617"/>
    <w:rsid w:val="00207FBC"/>
    <w:rsid w:val="00210173"/>
    <w:rsid w:val="00214038"/>
    <w:rsid w:val="00215F1F"/>
    <w:rsid w:val="00217118"/>
    <w:rsid w:val="00220E9E"/>
    <w:rsid w:val="0023070E"/>
    <w:rsid w:val="00233564"/>
    <w:rsid w:val="002343D4"/>
    <w:rsid w:val="00234CE2"/>
    <w:rsid w:val="00235A9E"/>
    <w:rsid w:val="002368BE"/>
    <w:rsid w:val="00236F3B"/>
    <w:rsid w:val="0024374D"/>
    <w:rsid w:val="00243E21"/>
    <w:rsid w:val="00245DC9"/>
    <w:rsid w:val="00247696"/>
    <w:rsid w:val="002476CD"/>
    <w:rsid w:val="0025086E"/>
    <w:rsid w:val="00252B91"/>
    <w:rsid w:val="00256C72"/>
    <w:rsid w:val="00257839"/>
    <w:rsid w:val="00260222"/>
    <w:rsid w:val="00261C13"/>
    <w:rsid w:val="002632B8"/>
    <w:rsid w:val="002641BB"/>
    <w:rsid w:val="00264926"/>
    <w:rsid w:val="00265B2A"/>
    <w:rsid w:val="00265DB8"/>
    <w:rsid w:val="00270259"/>
    <w:rsid w:val="002709A7"/>
    <w:rsid w:val="002721B7"/>
    <w:rsid w:val="002729B0"/>
    <w:rsid w:val="002738CF"/>
    <w:rsid w:val="002741D0"/>
    <w:rsid w:val="002744CC"/>
    <w:rsid w:val="002745F1"/>
    <w:rsid w:val="00274B97"/>
    <w:rsid w:val="00275F0B"/>
    <w:rsid w:val="002811B1"/>
    <w:rsid w:val="00282BE7"/>
    <w:rsid w:val="00284946"/>
    <w:rsid w:val="00284DFC"/>
    <w:rsid w:val="00286151"/>
    <w:rsid w:val="002875D5"/>
    <w:rsid w:val="00291D77"/>
    <w:rsid w:val="00292714"/>
    <w:rsid w:val="00294E76"/>
    <w:rsid w:val="00296426"/>
    <w:rsid w:val="002A3D55"/>
    <w:rsid w:val="002A4D30"/>
    <w:rsid w:val="002B0280"/>
    <w:rsid w:val="002B05FA"/>
    <w:rsid w:val="002B23BB"/>
    <w:rsid w:val="002B3D7B"/>
    <w:rsid w:val="002B3FC3"/>
    <w:rsid w:val="002B56B6"/>
    <w:rsid w:val="002B72F5"/>
    <w:rsid w:val="002C043E"/>
    <w:rsid w:val="002C054D"/>
    <w:rsid w:val="002C14B6"/>
    <w:rsid w:val="002C2A01"/>
    <w:rsid w:val="002C54B3"/>
    <w:rsid w:val="002C5DB3"/>
    <w:rsid w:val="002C797A"/>
    <w:rsid w:val="002D2093"/>
    <w:rsid w:val="002D2D89"/>
    <w:rsid w:val="002D4200"/>
    <w:rsid w:val="002D4486"/>
    <w:rsid w:val="002D4F7E"/>
    <w:rsid w:val="002D590D"/>
    <w:rsid w:val="002D6506"/>
    <w:rsid w:val="002E0147"/>
    <w:rsid w:val="002E3056"/>
    <w:rsid w:val="002E3414"/>
    <w:rsid w:val="002E5308"/>
    <w:rsid w:val="002F0A4D"/>
    <w:rsid w:val="002F1BEC"/>
    <w:rsid w:val="002F3322"/>
    <w:rsid w:val="002F360A"/>
    <w:rsid w:val="002F3F32"/>
    <w:rsid w:val="002F5CA7"/>
    <w:rsid w:val="002F6B97"/>
    <w:rsid w:val="002F7FC6"/>
    <w:rsid w:val="00302CDC"/>
    <w:rsid w:val="00305B9A"/>
    <w:rsid w:val="0030624D"/>
    <w:rsid w:val="00306C2F"/>
    <w:rsid w:val="00311092"/>
    <w:rsid w:val="00312F3E"/>
    <w:rsid w:val="0031598E"/>
    <w:rsid w:val="00315D2D"/>
    <w:rsid w:val="0031745F"/>
    <w:rsid w:val="00317647"/>
    <w:rsid w:val="003214BE"/>
    <w:rsid w:val="0032768C"/>
    <w:rsid w:val="00330AFC"/>
    <w:rsid w:val="003329C0"/>
    <w:rsid w:val="0034100F"/>
    <w:rsid w:val="00342939"/>
    <w:rsid w:val="00342F0E"/>
    <w:rsid w:val="0034303A"/>
    <w:rsid w:val="00346B28"/>
    <w:rsid w:val="00347120"/>
    <w:rsid w:val="00351A92"/>
    <w:rsid w:val="00352B39"/>
    <w:rsid w:val="003537FB"/>
    <w:rsid w:val="0035401B"/>
    <w:rsid w:val="00354932"/>
    <w:rsid w:val="00357594"/>
    <w:rsid w:val="00360BB7"/>
    <w:rsid w:val="00360E95"/>
    <w:rsid w:val="003652C7"/>
    <w:rsid w:val="003658D2"/>
    <w:rsid w:val="00366C63"/>
    <w:rsid w:val="00367239"/>
    <w:rsid w:val="00371D0E"/>
    <w:rsid w:val="00372902"/>
    <w:rsid w:val="00375F4A"/>
    <w:rsid w:val="003768F2"/>
    <w:rsid w:val="00380712"/>
    <w:rsid w:val="0038310D"/>
    <w:rsid w:val="0038607C"/>
    <w:rsid w:val="0039387E"/>
    <w:rsid w:val="00394A4A"/>
    <w:rsid w:val="00394F96"/>
    <w:rsid w:val="00396C98"/>
    <w:rsid w:val="003A0EFD"/>
    <w:rsid w:val="003A116B"/>
    <w:rsid w:val="003A35B3"/>
    <w:rsid w:val="003A4073"/>
    <w:rsid w:val="003A4256"/>
    <w:rsid w:val="003B0A91"/>
    <w:rsid w:val="003B517F"/>
    <w:rsid w:val="003B56A6"/>
    <w:rsid w:val="003B589B"/>
    <w:rsid w:val="003C0D5F"/>
    <w:rsid w:val="003C4FA9"/>
    <w:rsid w:val="003C6691"/>
    <w:rsid w:val="003D1582"/>
    <w:rsid w:val="003D277F"/>
    <w:rsid w:val="003D3FF3"/>
    <w:rsid w:val="003D48A1"/>
    <w:rsid w:val="003D6A8F"/>
    <w:rsid w:val="003D7E4C"/>
    <w:rsid w:val="003E07DB"/>
    <w:rsid w:val="003E1BA9"/>
    <w:rsid w:val="003E2EC8"/>
    <w:rsid w:val="003E3987"/>
    <w:rsid w:val="003E41C2"/>
    <w:rsid w:val="003E4625"/>
    <w:rsid w:val="003E4BD8"/>
    <w:rsid w:val="003E69EA"/>
    <w:rsid w:val="003F3AFD"/>
    <w:rsid w:val="003F415D"/>
    <w:rsid w:val="003F4858"/>
    <w:rsid w:val="003F504F"/>
    <w:rsid w:val="003F518B"/>
    <w:rsid w:val="004003B0"/>
    <w:rsid w:val="00401766"/>
    <w:rsid w:val="004023F2"/>
    <w:rsid w:val="00402A71"/>
    <w:rsid w:val="00402BD9"/>
    <w:rsid w:val="00405D5B"/>
    <w:rsid w:val="00406549"/>
    <w:rsid w:val="0040724E"/>
    <w:rsid w:val="004079D7"/>
    <w:rsid w:val="00410766"/>
    <w:rsid w:val="00413739"/>
    <w:rsid w:val="0041444B"/>
    <w:rsid w:val="00414CA7"/>
    <w:rsid w:val="0041520B"/>
    <w:rsid w:val="00416801"/>
    <w:rsid w:val="00417298"/>
    <w:rsid w:val="00417740"/>
    <w:rsid w:val="00420D79"/>
    <w:rsid w:val="00421EDE"/>
    <w:rsid w:val="004239B9"/>
    <w:rsid w:val="0042565B"/>
    <w:rsid w:val="004256D6"/>
    <w:rsid w:val="004268E8"/>
    <w:rsid w:val="004273D1"/>
    <w:rsid w:val="00431D09"/>
    <w:rsid w:val="0043269A"/>
    <w:rsid w:val="004328F5"/>
    <w:rsid w:val="00432C20"/>
    <w:rsid w:val="00432C98"/>
    <w:rsid w:val="00441A2B"/>
    <w:rsid w:val="00444869"/>
    <w:rsid w:val="00444ED6"/>
    <w:rsid w:val="00445E62"/>
    <w:rsid w:val="004508DA"/>
    <w:rsid w:val="00452F41"/>
    <w:rsid w:val="004531D5"/>
    <w:rsid w:val="004545B7"/>
    <w:rsid w:val="004564FC"/>
    <w:rsid w:val="00456DB5"/>
    <w:rsid w:val="00457E56"/>
    <w:rsid w:val="00457F2F"/>
    <w:rsid w:val="004615D6"/>
    <w:rsid w:val="004640FB"/>
    <w:rsid w:val="004648D7"/>
    <w:rsid w:val="004660AC"/>
    <w:rsid w:val="00470B70"/>
    <w:rsid w:val="0047187A"/>
    <w:rsid w:val="00472B63"/>
    <w:rsid w:val="004731E2"/>
    <w:rsid w:val="00473546"/>
    <w:rsid w:val="00474014"/>
    <w:rsid w:val="00475C21"/>
    <w:rsid w:val="00482895"/>
    <w:rsid w:val="004844E4"/>
    <w:rsid w:val="004855EE"/>
    <w:rsid w:val="0048709D"/>
    <w:rsid w:val="00496361"/>
    <w:rsid w:val="0049772C"/>
    <w:rsid w:val="00497B24"/>
    <w:rsid w:val="004A0574"/>
    <w:rsid w:val="004A083F"/>
    <w:rsid w:val="004A08FB"/>
    <w:rsid w:val="004A0A83"/>
    <w:rsid w:val="004A1CDC"/>
    <w:rsid w:val="004A1F38"/>
    <w:rsid w:val="004A4552"/>
    <w:rsid w:val="004A69F0"/>
    <w:rsid w:val="004B0B4E"/>
    <w:rsid w:val="004B36CF"/>
    <w:rsid w:val="004B44E1"/>
    <w:rsid w:val="004C149A"/>
    <w:rsid w:val="004C2A92"/>
    <w:rsid w:val="004C32BC"/>
    <w:rsid w:val="004C5E53"/>
    <w:rsid w:val="004C5E8D"/>
    <w:rsid w:val="004C6CFC"/>
    <w:rsid w:val="004D2EDF"/>
    <w:rsid w:val="004D4B56"/>
    <w:rsid w:val="004D66B5"/>
    <w:rsid w:val="004E0FF8"/>
    <w:rsid w:val="004E495E"/>
    <w:rsid w:val="004E575E"/>
    <w:rsid w:val="004E6493"/>
    <w:rsid w:val="004E6A5B"/>
    <w:rsid w:val="004F0B28"/>
    <w:rsid w:val="004F573B"/>
    <w:rsid w:val="004F58CD"/>
    <w:rsid w:val="004F7A17"/>
    <w:rsid w:val="00501675"/>
    <w:rsid w:val="0050247B"/>
    <w:rsid w:val="005072A1"/>
    <w:rsid w:val="005131EE"/>
    <w:rsid w:val="00516DBC"/>
    <w:rsid w:val="005177E1"/>
    <w:rsid w:val="00521077"/>
    <w:rsid w:val="00523C52"/>
    <w:rsid w:val="0052479B"/>
    <w:rsid w:val="00524FB4"/>
    <w:rsid w:val="0052571C"/>
    <w:rsid w:val="00525E4A"/>
    <w:rsid w:val="005300F7"/>
    <w:rsid w:val="00530D9C"/>
    <w:rsid w:val="00531C50"/>
    <w:rsid w:val="00532BC1"/>
    <w:rsid w:val="00534123"/>
    <w:rsid w:val="005372EE"/>
    <w:rsid w:val="00541CE7"/>
    <w:rsid w:val="005421ED"/>
    <w:rsid w:val="00542A2F"/>
    <w:rsid w:val="00542D5E"/>
    <w:rsid w:val="005431E9"/>
    <w:rsid w:val="0054513B"/>
    <w:rsid w:val="005467E6"/>
    <w:rsid w:val="0055092A"/>
    <w:rsid w:val="005517F5"/>
    <w:rsid w:val="005518AB"/>
    <w:rsid w:val="00552D5C"/>
    <w:rsid w:val="00552EEB"/>
    <w:rsid w:val="0055356F"/>
    <w:rsid w:val="005558D8"/>
    <w:rsid w:val="00561D91"/>
    <w:rsid w:val="0056236C"/>
    <w:rsid w:val="005629C6"/>
    <w:rsid w:val="00564D60"/>
    <w:rsid w:val="00566CA5"/>
    <w:rsid w:val="00570CA2"/>
    <w:rsid w:val="00571516"/>
    <w:rsid w:val="00571CCD"/>
    <w:rsid w:val="005732A3"/>
    <w:rsid w:val="00577B39"/>
    <w:rsid w:val="00577C0A"/>
    <w:rsid w:val="00585068"/>
    <w:rsid w:val="005862B0"/>
    <w:rsid w:val="00586C87"/>
    <w:rsid w:val="00590B2C"/>
    <w:rsid w:val="0059147C"/>
    <w:rsid w:val="00595E47"/>
    <w:rsid w:val="005971ED"/>
    <w:rsid w:val="005A1141"/>
    <w:rsid w:val="005A2051"/>
    <w:rsid w:val="005A2D41"/>
    <w:rsid w:val="005A46B9"/>
    <w:rsid w:val="005A706D"/>
    <w:rsid w:val="005A780F"/>
    <w:rsid w:val="005B5A73"/>
    <w:rsid w:val="005B6408"/>
    <w:rsid w:val="005B7820"/>
    <w:rsid w:val="005C2E76"/>
    <w:rsid w:val="005C65C3"/>
    <w:rsid w:val="005C6CCA"/>
    <w:rsid w:val="005C7529"/>
    <w:rsid w:val="005D057B"/>
    <w:rsid w:val="005D09AE"/>
    <w:rsid w:val="005D0C3C"/>
    <w:rsid w:val="005D19B2"/>
    <w:rsid w:val="005D1FB9"/>
    <w:rsid w:val="005D4D0F"/>
    <w:rsid w:val="005D6D5B"/>
    <w:rsid w:val="005E0D29"/>
    <w:rsid w:val="005E2A49"/>
    <w:rsid w:val="005E3BB4"/>
    <w:rsid w:val="005E70F9"/>
    <w:rsid w:val="005F21E8"/>
    <w:rsid w:val="005F2440"/>
    <w:rsid w:val="005F5696"/>
    <w:rsid w:val="005F5A0F"/>
    <w:rsid w:val="005F6AB9"/>
    <w:rsid w:val="005F7391"/>
    <w:rsid w:val="005F7550"/>
    <w:rsid w:val="00603834"/>
    <w:rsid w:val="0060512C"/>
    <w:rsid w:val="00606686"/>
    <w:rsid w:val="00613D6E"/>
    <w:rsid w:val="00615570"/>
    <w:rsid w:val="006179EC"/>
    <w:rsid w:val="00621043"/>
    <w:rsid w:val="00624633"/>
    <w:rsid w:val="00624FA3"/>
    <w:rsid w:val="00626B46"/>
    <w:rsid w:val="0062784D"/>
    <w:rsid w:val="006302F9"/>
    <w:rsid w:val="006306F0"/>
    <w:rsid w:val="00630863"/>
    <w:rsid w:val="006316EE"/>
    <w:rsid w:val="0063232B"/>
    <w:rsid w:val="006333B0"/>
    <w:rsid w:val="00635032"/>
    <w:rsid w:val="00635857"/>
    <w:rsid w:val="00635E2D"/>
    <w:rsid w:val="0064018D"/>
    <w:rsid w:val="0064237A"/>
    <w:rsid w:val="00646002"/>
    <w:rsid w:val="00647A3D"/>
    <w:rsid w:val="00651A54"/>
    <w:rsid w:val="006527F6"/>
    <w:rsid w:val="0066063D"/>
    <w:rsid w:val="00662C24"/>
    <w:rsid w:val="00663B73"/>
    <w:rsid w:val="00665057"/>
    <w:rsid w:val="00667B4A"/>
    <w:rsid w:val="006701C7"/>
    <w:rsid w:val="0067108B"/>
    <w:rsid w:val="006735A7"/>
    <w:rsid w:val="006739B8"/>
    <w:rsid w:val="00675275"/>
    <w:rsid w:val="00675EC9"/>
    <w:rsid w:val="0068226F"/>
    <w:rsid w:val="00682F87"/>
    <w:rsid w:val="00685993"/>
    <w:rsid w:val="006863C2"/>
    <w:rsid w:val="00687990"/>
    <w:rsid w:val="00687E3D"/>
    <w:rsid w:val="00690640"/>
    <w:rsid w:val="00696758"/>
    <w:rsid w:val="006A115B"/>
    <w:rsid w:val="006A1F33"/>
    <w:rsid w:val="006A34F0"/>
    <w:rsid w:val="006A69BF"/>
    <w:rsid w:val="006B076F"/>
    <w:rsid w:val="006B24EA"/>
    <w:rsid w:val="006B330B"/>
    <w:rsid w:val="006B6E30"/>
    <w:rsid w:val="006B77C5"/>
    <w:rsid w:val="006B7FFD"/>
    <w:rsid w:val="006C0BD1"/>
    <w:rsid w:val="006C1622"/>
    <w:rsid w:val="006D1F4D"/>
    <w:rsid w:val="006D2EC9"/>
    <w:rsid w:val="006D34CC"/>
    <w:rsid w:val="006E0331"/>
    <w:rsid w:val="006E0624"/>
    <w:rsid w:val="006E2C40"/>
    <w:rsid w:val="006E2E0C"/>
    <w:rsid w:val="006E3326"/>
    <w:rsid w:val="006E47D9"/>
    <w:rsid w:val="006E53A6"/>
    <w:rsid w:val="006F2543"/>
    <w:rsid w:val="006F26E7"/>
    <w:rsid w:val="006F63EF"/>
    <w:rsid w:val="006F7398"/>
    <w:rsid w:val="00700B03"/>
    <w:rsid w:val="00701A21"/>
    <w:rsid w:val="007020A6"/>
    <w:rsid w:val="00702961"/>
    <w:rsid w:val="007041EC"/>
    <w:rsid w:val="0070450F"/>
    <w:rsid w:val="0070625C"/>
    <w:rsid w:val="00707889"/>
    <w:rsid w:val="0071124A"/>
    <w:rsid w:val="00711601"/>
    <w:rsid w:val="00711DF4"/>
    <w:rsid w:val="00717B68"/>
    <w:rsid w:val="00717E2A"/>
    <w:rsid w:val="0072131E"/>
    <w:rsid w:val="00724B5C"/>
    <w:rsid w:val="00725C91"/>
    <w:rsid w:val="00727586"/>
    <w:rsid w:val="00730FDC"/>
    <w:rsid w:val="0073215B"/>
    <w:rsid w:val="007322D9"/>
    <w:rsid w:val="00734E17"/>
    <w:rsid w:val="00734E2D"/>
    <w:rsid w:val="0073588F"/>
    <w:rsid w:val="00740DE1"/>
    <w:rsid w:val="00743A1C"/>
    <w:rsid w:val="00743C4A"/>
    <w:rsid w:val="00744328"/>
    <w:rsid w:val="00745A80"/>
    <w:rsid w:val="00750FC0"/>
    <w:rsid w:val="00751CB1"/>
    <w:rsid w:val="00751FAC"/>
    <w:rsid w:val="00752FA9"/>
    <w:rsid w:val="00752FE3"/>
    <w:rsid w:val="00754EA7"/>
    <w:rsid w:val="00755635"/>
    <w:rsid w:val="0075579D"/>
    <w:rsid w:val="00757991"/>
    <w:rsid w:val="00757BD9"/>
    <w:rsid w:val="0076076A"/>
    <w:rsid w:val="0076481C"/>
    <w:rsid w:val="00767AED"/>
    <w:rsid w:val="00773541"/>
    <w:rsid w:val="00773A38"/>
    <w:rsid w:val="00773EEA"/>
    <w:rsid w:val="00773FFB"/>
    <w:rsid w:val="007778AB"/>
    <w:rsid w:val="007779AC"/>
    <w:rsid w:val="00781B03"/>
    <w:rsid w:val="00782728"/>
    <w:rsid w:val="00782CC5"/>
    <w:rsid w:val="00783250"/>
    <w:rsid w:val="007846BF"/>
    <w:rsid w:val="0078570F"/>
    <w:rsid w:val="00785C51"/>
    <w:rsid w:val="0079549E"/>
    <w:rsid w:val="007A2166"/>
    <w:rsid w:val="007A2D12"/>
    <w:rsid w:val="007A7D86"/>
    <w:rsid w:val="007B10DB"/>
    <w:rsid w:val="007B264A"/>
    <w:rsid w:val="007B4E5C"/>
    <w:rsid w:val="007B6540"/>
    <w:rsid w:val="007B7B60"/>
    <w:rsid w:val="007C10F2"/>
    <w:rsid w:val="007C1276"/>
    <w:rsid w:val="007C2F7B"/>
    <w:rsid w:val="007C35A7"/>
    <w:rsid w:val="007C4167"/>
    <w:rsid w:val="007C5637"/>
    <w:rsid w:val="007C6C24"/>
    <w:rsid w:val="007D1751"/>
    <w:rsid w:val="007D246E"/>
    <w:rsid w:val="007D48A7"/>
    <w:rsid w:val="007D5788"/>
    <w:rsid w:val="007D70A1"/>
    <w:rsid w:val="007E0FD7"/>
    <w:rsid w:val="007E24C7"/>
    <w:rsid w:val="007E5059"/>
    <w:rsid w:val="007E6393"/>
    <w:rsid w:val="007F1334"/>
    <w:rsid w:val="007F2A50"/>
    <w:rsid w:val="008008B3"/>
    <w:rsid w:val="0080155C"/>
    <w:rsid w:val="0080355B"/>
    <w:rsid w:val="00806C15"/>
    <w:rsid w:val="008102FE"/>
    <w:rsid w:val="00811C1F"/>
    <w:rsid w:val="008132E8"/>
    <w:rsid w:val="00813582"/>
    <w:rsid w:val="008204CA"/>
    <w:rsid w:val="00821408"/>
    <w:rsid w:val="00822C8C"/>
    <w:rsid w:val="00823407"/>
    <w:rsid w:val="0083291E"/>
    <w:rsid w:val="008344E1"/>
    <w:rsid w:val="008354E1"/>
    <w:rsid w:val="0083756B"/>
    <w:rsid w:val="00837869"/>
    <w:rsid w:val="00841AE7"/>
    <w:rsid w:val="00841FFC"/>
    <w:rsid w:val="00843997"/>
    <w:rsid w:val="00845201"/>
    <w:rsid w:val="0084641D"/>
    <w:rsid w:val="00847377"/>
    <w:rsid w:val="008502D0"/>
    <w:rsid w:val="00852818"/>
    <w:rsid w:val="00857113"/>
    <w:rsid w:val="00857BBA"/>
    <w:rsid w:val="008602F1"/>
    <w:rsid w:val="0086191E"/>
    <w:rsid w:val="00864B3A"/>
    <w:rsid w:val="0087107E"/>
    <w:rsid w:val="00873CB7"/>
    <w:rsid w:val="00874054"/>
    <w:rsid w:val="00877471"/>
    <w:rsid w:val="00890C79"/>
    <w:rsid w:val="00890EEC"/>
    <w:rsid w:val="008917EA"/>
    <w:rsid w:val="0089300A"/>
    <w:rsid w:val="00893A0B"/>
    <w:rsid w:val="00897D2D"/>
    <w:rsid w:val="008A1542"/>
    <w:rsid w:val="008A1AC2"/>
    <w:rsid w:val="008A4A9D"/>
    <w:rsid w:val="008A4F23"/>
    <w:rsid w:val="008A5866"/>
    <w:rsid w:val="008A6A36"/>
    <w:rsid w:val="008A6F7B"/>
    <w:rsid w:val="008A7785"/>
    <w:rsid w:val="008A7ECD"/>
    <w:rsid w:val="008B0184"/>
    <w:rsid w:val="008B0859"/>
    <w:rsid w:val="008B0D98"/>
    <w:rsid w:val="008B1309"/>
    <w:rsid w:val="008B1598"/>
    <w:rsid w:val="008C342B"/>
    <w:rsid w:val="008C5D02"/>
    <w:rsid w:val="008C6371"/>
    <w:rsid w:val="008C6528"/>
    <w:rsid w:val="008C6A0D"/>
    <w:rsid w:val="008D11D3"/>
    <w:rsid w:val="008D2649"/>
    <w:rsid w:val="008D2B2F"/>
    <w:rsid w:val="008D5E97"/>
    <w:rsid w:val="008D6DD7"/>
    <w:rsid w:val="008D7C6C"/>
    <w:rsid w:val="008E0053"/>
    <w:rsid w:val="008E0696"/>
    <w:rsid w:val="008E118E"/>
    <w:rsid w:val="008E2681"/>
    <w:rsid w:val="008E6146"/>
    <w:rsid w:val="008E79EF"/>
    <w:rsid w:val="008F02A4"/>
    <w:rsid w:val="008F1CC7"/>
    <w:rsid w:val="008F4298"/>
    <w:rsid w:val="008F742D"/>
    <w:rsid w:val="0090062F"/>
    <w:rsid w:val="00900A1D"/>
    <w:rsid w:val="009020AB"/>
    <w:rsid w:val="00902863"/>
    <w:rsid w:val="00903F29"/>
    <w:rsid w:val="009042A2"/>
    <w:rsid w:val="00904ECA"/>
    <w:rsid w:val="0090568D"/>
    <w:rsid w:val="0090580D"/>
    <w:rsid w:val="0090629C"/>
    <w:rsid w:val="00906543"/>
    <w:rsid w:val="00906E3C"/>
    <w:rsid w:val="0091127D"/>
    <w:rsid w:val="00911384"/>
    <w:rsid w:val="0091198C"/>
    <w:rsid w:val="009125C9"/>
    <w:rsid w:val="00913879"/>
    <w:rsid w:val="00914459"/>
    <w:rsid w:val="00914EA7"/>
    <w:rsid w:val="00915E0E"/>
    <w:rsid w:val="00916980"/>
    <w:rsid w:val="00916B98"/>
    <w:rsid w:val="009174CA"/>
    <w:rsid w:val="00917661"/>
    <w:rsid w:val="00920708"/>
    <w:rsid w:val="00920AEB"/>
    <w:rsid w:val="00922B10"/>
    <w:rsid w:val="00923C6B"/>
    <w:rsid w:val="00925BDF"/>
    <w:rsid w:val="00926B96"/>
    <w:rsid w:val="009274A2"/>
    <w:rsid w:val="009278B5"/>
    <w:rsid w:val="00932225"/>
    <w:rsid w:val="00932BB9"/>
    <w:rsid w:val="00933A46"/>
    <w:rsid w:val="00934FB1"/>
    <w:rsid w:val="009358CE"/>
    <w:rsid w:val="009372DA"/>
    <w:rsid w:val="00940341"/>
    <w:rsid w:val="00940584"/>
    <w:rsid w:val="00941609"/>
    <w:rsid w:val="0094174C"/>
    <w:rsid w:val="0094755C"/>
    <w:rsid w:val="00947EBA"/>
    <w:rsid w:val="0095009F"/>
    <w:rsid w:val="00955315"/>
    <w:rsid w:val="00956109"/>
    <w:rsid w:val="0096020B"/>
    <w:rsid w:val="00960BBA"/>
    <w:rsid w:val="00963013"/>
    <w:rsid w:val="00964BBD"/>
    <w:rsid w:val="009650EC"/>
    <w:rsid w:val="00967ABD"/>
    <w:rsid w:val="00967E52"/>
    <w:rsid w:val="00970131"/>
    <w:rsid w:val="00970E5D"/>
    <w:rsid w:val="00972A82"/>
    <w:rsid w:val="00973AD6"/>
    <w:rsid w:val="00973C11"/>
    <w:rsid w:val="009756C3"/>
    <w:rsid w:val="0097701C"/>
    <w:rsid w:val="00980A65"/>
    <w:rsid w:val="00981D2E"/>
    <w:rsid w:val="00983435"/>
    <w:rsid w:val="009934B6"/>
    <w:rsid w:val="0099648D"/>
    <w:rsid w:val="009A013D"/>
    <w:rsid w:val="009A2A8D"/>
    <w:rsid w:val="009A3114"/>
    <w:rsid w:val="009A3514"/>
    <w:rsid w:val="009A43AB"/>
    <w:rsid w:val="009A4A67"/>
    <w:rsid w:val="009A4E6D"/>
    <w:rsid w:val="009B17FC"/>
    <w:rsid w:val="009B1CC0"/>
    <w:rsid w:val="009B1DE7"/>
    <w:rsid w:val="009B369D"/>
    <w:rsid w:val="009B3B08"/>
    <w:rsid w:val="009B567F"/>
    <w:rsid w:val="009B7B8C"/>
    <w:rsid w:val="009C0DB0"/>
    <w:rsid w:val="009C3AE5"/>
    <w:rsid w:val="009C450A"/>
    <w:rsid w:val="009C5A48"/>
    <w:rsid w:val="009C7600"/>
    <w:rsid w:val="009C7F6C"/>
    <w:rsid w:val="009D02B7"/>
    <w:rsid w:val="009D0903"/>
    <w:rsid w:val="009D0D2C"/>
    <w:rsid w:val="009D1360"/>
    <w:rsid w:val="009D2D65"/>
    <w:rsid w:val="009D2EA5"/>
    <w:rsid w:val="009D3A3F"/>
    <w:rsid w:val="009D4E15"/>
    <w:rsid w:val="009D5BDE"/>
    <w:rsid w:val="009E1643"/>
    <w:rsid w:val="009E1E55"/>
    <w:rsid w:val="009E261F"/>
    <w:rsid w:val="009E2E9B"/>
    <w:rsid w:val="009E3A43"/>
    <w:rsid w:val="009F22E7"/>
    <w:rsid w:val="009F7440"/>
    <w:rsid w:val="009F78B0"/>
    <w:rsid w:val="00A01B95"/>
    <w:rsid w:val="00A01E67"/>
    <w:rsid w:val="00A03F1E"/>
    <w:rsid w:val="00A04AA0"/>
    <w:rsid w:val="00A0575E"/>
    <w:rsid w:val="00A05DBA"/>
    <w:rsid w:val="00A11ED2"/>
    <w:rsid w:val="00A159BB"/>
    <w:rsid w:val="00A15D23"/>
    <w:rsid w:val="00A20051"/>
    <w:rsid w:val="00A21549"/>
    <w:rsid w:val="00A21CF9"/>
    <w:rsid w:val="00A22461"/>
    <w:rsid w:val="00A228F6"/>
    <w:rsid w:val="00A234DB"/>
    <w:rsid w:val="00A243A5"/>
    <w:rsid w:val="00A2476D"/>
    <w:rsid w:val="00A24AF7"/>
    <w:rsid w:val="00A25E70"/>
    <w:rsid w:val="00A33765"/>
    <w:rsid w:val="00A34D47"/>
    <w:rsid w:val="00A35909"/>
    <w:rsid w:val="00A35DC7"/>
    <w:rsid w:val="00A35E8F"/>
    <w:rsid w:val="00A36C1D"/>
    <w:rsid w:val="00A37460"/>
    <w:rsid w:val="00A3761E"/>
    <w:rsid w:val="00A37DF5"/>
    <w:rsid w:val="00A4223F"/>
    <w:rsid w:val="00A44AF1"/>
    <w:rsid w:val="00A46EFC"/>
    <w:rsid w:val="00A4769E"/>
    <w:rsid w:val="00A5015D"/>
    <w:rsid w:val="00A533F4"/>
    <w:rsid w:val="00A55A02"/>
    <w:rsid w:val="00A56361"/>
    <w:rsid w:val="00A61D8E"/>
    <w:rsid w:val="00A62120"/>
    <w:rsid w:val="00A63269"/>
    <w:rsid w:val="00A65708"/>
    <w:rsid w:val="00A65882"/>
    <w:rsid w:val="00A6599E"/>
    <w:rsid w:val="00A716B6"/>
    <w:rsid w:val="00A723AD"/>
    <w:rsid w:val="00A72D2B"/>
    <w:rsid w:val="00A73BF0"/>
    <w:rsid w:val="00A77AE1"/>
    <w:rsid w:val="00A80DEA"/>
    <w:rsid w:val="00A81DA0"/>
    <w:rsid w:val="00A83F70"/>
    <w:rsid w:val="00A85A3D"/>
    <w:rsid w:val="00A90264"/>
    <w:rsid w:val="00A90AF2"/>
    <w:rsid w:val="00A92377"/>
    <w:rsid w:val="00A94049"/>
    <w:rsid w:val="00A94629"/>
    <w:rsid w:val="00A946D4"/>
    <w:rsid w:val="00AA0FCD"/>
    <w:rsid w:val="00AA54EF"/>
    <w:rsid w:val="00AA7444"/>
    <w:rsid w:val="00AA7A6C"/>
    <w:rsid w:val="00AB0E4A"/>
    <w:rsid w:val="00AB119D"/>
    <w:rsid w:val="00AB128C"/>
    <w:rsid w:val="00AB29ED"/>
    <w:rsid w:val="00AB4298"/>
    <w:rsid w:val="00AB533B"/>
    <w:rsid w:val="00AB62D1"/>
    <w:rsid w:val="00AB798B"/>
    <w:rsid w:val="00AB7B4A"/>
    <w:rsid w:val="00AB7C14"/>
    <w:rsid w:val="00AC1909"/>
    <w:rsid w:val="00AC237F"/>
    <w:rsid w:val="00AC2943"/>
    <w:rsid w:val="00AC37FE"/>
    <w:rsid w:val="00AC5067"/>
    <w:rsid w:val="00AC5D4B"/>
    <w:rsid w:val="00AD0044"/>
    <w:rsid w:val="00AD0B9F"/>
    <w:rsid w:val="00AD3CE2"/>
    <w:rsid w:val="00AD3F61"/>
    <w:rsid w:val="00AD42B9"/>
    <w:rsid w:val="00AD746D"/>
    <w:rsid w:val="00AD7F10"/>
    <w:rsid w:val="00AE3295"/>
    <w:rsid w:val="00AE4BD8"/>
    <w:rsid w:val="00AE5800"/>
    <w:rsid w:val="00AE6423"/>
    <w:rsid w:val="00AE699E"/>
    <w:rsid w:val="00AF05A9"/>
    <w:rsid w:val="00AF5AA9"/>
    <w:rsid w:val="00AF63BD"/>
    <w:rsid w:val="00AF6F14"/>
    <w:rsid w:val="00B00776"/>
    <w:rsid w:val="00B01759"/>
    <w:rsid w:val="00B04D02"/>
    <w:rsid w:val="00B07197"/>
    <w:rsid w:val="00B10B43"/>
    <w:rsid w:val="00B1368C"/>
    <w:rsid w:val="00B16C36"/>
    <w:rsid w:val="00B20CC1"/>
    <w:rsid w:val="00B2362D"/>
    <w:rsid w:val="00B24A9A"/>
    <w:rsid w:val="00B326B6"/>
    <w:rsid w:val="00B328D7"/>
    <w:rsid w:val="00B33461"/>
    <w:rsid w:val="00B33C3E"/>
    <w:rsid w:val="00B351FC"/>
    <w:rsid w:val="00B35E0D"/>
    <w:rsid w:val="00B362A0"/>
    <w:rsid w:val="00B37190"/>
    <w:rsid w:val="00B37562"/>
    <w:rsid w:val="00B41CD4"/>
    <w:rsid w:val="00B4388F"/>
    <w:rsid w:val="00B46A2A"/>
    <w:rsid w:val="00B50A39"/>
    <w:rsid w:val="00B52E87"/>
    <w:rsid w:val="00B54C15"/>
    <w:rsid w:val="00B54CD6"/>
    <w:rsid w:val="00B562B7"/>
    <w:rsid w:val="00B56B96"/>
    <w:rsid w:val="00B56E4F"/>
    <w:rsid w:val="00B6140D"/>
    <w:rsid w:val="00B61453"/>
    <w:rsid w:val="00B6189F"/>
    <w:rsid w:val="00B62D0E"/>
    <w:rsid w:val="00B63237"/>
    <w:rsid w:val="00B64768"/>
    <w:rsid w:val="00B65747"/>
    <w:rsid w:val="00B65819"/>
    <w:rsid w:val="00B6655E"/>
    <w:rsid w:val="00B70BC0"/>
    <w:rsid w:val="00B7217E"/>
    <w:rsid w:val="00B735CB"/>
    <w:rsid w:val="00B73677"/>
    <w:rsid w:val="00B737D5"/>
    <w:rsid w:val="00B74377"/>
    <w:rsid w:val="00B759CD"/>
    <w:rsid w:val="00B766F4"/>
    <w:rsid w:val="00B80910"/>
    <w:rsid w:val="00B80DC5"/>
    <w:rsid w:val="00B84877"/>
    <w:rsid w:val="00B85440"/>
    <w:rsid w:val="00B871D2"/>
    <w:rsid w:val="00B9197E"/>
    <w:rsid w:val="00B930D9"/>
    <w:rsid w:val="00B954DC"/>
    <w:rsid w:val="00B95B2B"/>
    <w:rsid w:val="00B9699A"/>
    <w:rsid w:val="00BA1787"/>
    <w:rsid w:val="00BB05A5"/>
    <w:rsid w:val="00BB2D2D"/>
    <w:rsid w:val="00BB6A7E"/>
    <w:rsid w:val="00BB7D99"/>
    <w:rsid w:val="00BC0A2E"/>
    <w:rsid w:val="00BC1051"/>
    <w:rsid w:val="00BC147A"/>
    <w:rsid w:val="00BC377A"/>
    <w:rsid w:val="00BD1FDD"/>
    <w:rsid w:val="00BD229C"/>
    <w:rsid w:val="00BD2394"/>
    <w:rsid w:val="00BD2E02"/>
    <w:rsid w:val="00BD43F6"/>
    <w:rsid w:val="00BE1A62"/>
    <w:rsid w:val="00BE290A"/>
    <w:rsid w:val="00BE34C4"/>
    <w:rsid w:val="00BE373B"/>
    <w:rsid w:val="00BE421E"/>
    <w:rsid w:val="00BE5FE4"/>
    <w:rsid w:val="00BE7291"/>
    <w:rsid w:val="00BF1FE0"/>
    <w:rsid w:val="00BF3A3D"/>
    <w:rsid w:val="00BF61DC"/>
    <w:rsid w:val="00C02464"/>
    <w:rsid w:val="00C02C94"/>
    <w:rsid w:val="00C0328A"/>
    <w:rsid w:val="00C04725"/>
    <w:rsid w:val="00C06C23"/>
    <w:rsid w:val="00C07ABF"/>
    <w:rsid w:val="00C14F41"/>
    <w:rsid w:val="00C156D2"/>
    <w:rsid w:val="00C1572C"/>
    <w:rsid w:val="00C16E1C"/>
    <w:rsid w:val="00C1714D"/>
    <w:rsid w:val="00C20E0C"/>
    <w:rsid w:val="00C22485"/>
    <w:rsid w:val="00C26F7C"/>
    <w:rsid w:val="00C32F06"/>
    <w:rsid w:val="00C379C2"/>
    <w:rsid w:val="00C4004E"/>
    <w:rsid w:val="00C4483F"/>
    <w:rsid w:val="00C454AA"/>
    <w:rsid w:val="00C457EE"/>
    <w:rsid w:val="00C46338"/>
    <w:rsid w:val="00C473D1"/>
    <w:rsid w:val="00C50FF7"/>
    <w:rsid w:val="00C52412"/>
    <w:rsid w:val="00C544EA"/>
    <w:rsid w:val="00C612C3"/>
    <w:rsid w:val="00C61791"/>
    <w:rsid w:val="00C637BB"/>
    <w:rsid w:val="00C63A12"/>
    <w:rsid w:val="00C65613"/>
    <w:rsid w:val="00C66790"/>
    <w:rsid w:val="00C706E9"/>
    <w:rsid w:val="00C73092"/>
    <w:rsid w:val="00C8026C"/>
    <w:rsid w:val="00C8068C"/>
    <w:rsid w:val="00C811E5"/>
    <w:rsid w:val="00C8567A"/>
    <w:rsid w:val="00C874D6"/>
    <w:rsid w:val="00C91867"/>
    <w:rsid w:val="00C960DC"/>
    <w:rsid w:val="00CA0394"/>
    <w:rsid w:val="00CA0AA1"/>
    <w:rsid w:val="00CA0D6C"/>
    <w:rsid w:val="00CA2367"/>
    <w:rsid w:val="00CA3EA1"/>
    <w:rsid w:val="00CA6672"/>
    <w:rsid w:val="00CB1999"/>
    <w:rsid w:val="00CB1FD8"/>
    <w:rsid w:val="00CB4C98"/>
    <w:rsid w:val="00CB63CE"/>
    <w:rsid w:val="00CB6C24"/>
    <w:rsid w:val="00CC0E18"/>
    <w:rsid w:val="00CC2A03"/>
    <w:rsid w:val="00CC2CF1"/>
    <w:rsid w:val="00CC2E8A"/>
    <w:rsid w:val="00CC3D94"/>
    <w:rsid w:val="00CC55E3"/>
    <w:rsid w:val="00CC5D32"/>
    <w:rsid w:val="00CC7CE1"/>
    <w:rsid w:val="00CD0F43"/>
    <w:rsid w:val="00CD1920"/>
    <w:rsid w:val="00CD2C07"/>
    <w:rsid w:val="00CD5C3E"/>
    <w:rsid w:val="00CE66D5"/>
    <w:rsid w:val="00CE6751"/>
    <w:rsid w:val="00CE687A"/>
    <w:rsid w:val="00CE7A4C"/>
    <w:rsid w:val="00CF0367"/>
    <w:rsid w:val="00CF23C7"/>
    <w:rsid w:val="00CF5F6B"/>
    <w:rsid w:val="00D004FE"/>
    <w:rsid w:val="00D02C75"/>
    <w:rsid w:val="00D03383"/>
    <w:rsid w:val="00D049B5"/>
    <w:rsid w:val="00D05058"/>
    <w:rsid w:val="00D074E6"/>
    <w:rsid w:val="00D10E22"/>
    <w:rsid w:val="00D123E3"/>
    <w:rsid w:val="00D12418"/>
    <w:rsid w:val="00D126B2"/>
    <w:rsid w:val="00D12B97"/>
    <w:rsid w:val="00D13D2C"/>
    <w:rsid w:val="00D13F0E"/>
    <w:rsid w:val="00D15087"/>
    <w:rsid w:val="00D15C9E"/>
    <w:rsid w:val="00D16E88"/>
    <w:rsid w:val="00D1726D"/>
    <w:rsid w:val="00D20F39"/>
    <w:rsid w:val="00D231BF"/>
    <w:rsid w:val="00D23B15"/>
    <w:rsid w:val="00D23D6F"/>
    <w:rsid w:val="00D23EBA"/>
    <w:rsid w:val="00D261CD"/>
    <w:rsid w:val="00D268C0"/>
    <w:rsid w:val="00D27EF6"/>
    <w:rsid w:val="00D30070"/>
    <w:rsid w:val="00D31BD4"/>
    <w:rsid w:val="00D33E53"/>
    <w:rsid w:val="00D4081B"/>
    <w:rsid w:val="00D424AA"/>
    <w:rsid w:val="00D4424A"/>
    <w:rsid w:val="00D45A75"/>
    <w:rsid w:val="00D45F2E"/>
    <w:rsid w:val="00D47E2A"/>
    <w:rsid w:val="00D50BA3"/>
    <w:rsid w:val="00D541B1"/>
    <w:rsid w:val="00D54FF3"/>
    <w:rsid w:val="00D55AD8"/>
    <w:rsid w:val="00D575F9"/>
    <w:rsid w:val="00D57809"/>
    <w:rsid w:val="00D60281"/>
    <w:rsid w:val="00D619CD"/>
    <w:rsid w:val="00D62F31"/>
    <w:rsid w:val="00D63189"/>
    <w:rsid w:val="00D63943"/>
    <w:rsid w:val="00D7059A"/>
    <w:rsid w:val="00D723B1"/>
    <w:rsid w:val="00D726FB"/>
    <w:rsid w:val="00D727CC"/>
    <w:rsid w:val="00D72CA4"/>
    <w:rsid w:val="00D73207"/>
    <w:rsid w:val="00D73D41"/>
    <w:rsid w:val="00D75A36"/>
    <w:rsid w:val="00D800C9"/>
    <w:rsid w:val="00D806ED"/>
    <w:rsid w:val="00D80709"/>
    <w:rsid w:val="00D81A5C"/>
    <w:rsid w:val="00D82D6F"/>
    <w:rsid w:val="00D85970"/>
    <w:rsid w:val="00D861F3"/>
    <w:rsid w:val="00D87CBB"/>
    <w:rsid w:val="00D87EB6"/>
    <w:rsid w:val="00D902D9"/>
    <w:rsid w:val="00D9181E"/>
    <w:rsid w:val="00D92B24"/>
    <w:rsid w:val="00D93EB6"/>
    <w:rsid w:val="00D94C5B"/>
    <w:rsid w:val="00D94F00"/>
    <w:rsid w:val="00D964A6"/>
    <w:rsid w:val="00D965C7"/>
    <w:rsid w:val="00D96CF8"/>
    <w:rsid w:val="00DA1421"/>
    <w:rsid w:val="00DA3996"/>
    <w:rsid w:val="00DA5490"/>
    <w:rsid w:val="00DA7CA1"/>
    <w:rsid w:val="00DB0AA1"/>
    <w:rsid w:val="00DB0D44"/>
    <w:rsid w:val="00DB1C7B"/>
    <w:rsid w:val="00DB238B"/>
    <w:rsid w:val="00DB7AC7"/>
    <w:rsid w:val="00DC0F5C"/>
    <w:rsid w:val="00DC2F94"/>
    <w:rsid w:val="00DC3132"/>
    <w:rsid w:val="00DC3EA0"/>
    <w:rsid w:val="00DC404D"/>
    <w:rsid w:val="00DC4477"/>
    <w:rsid w:val="00DC46AC"/>
    <w:rsid w:val="00DC5DF0"/>
    <w:rsid w:val="00DC76F1"/>
    <w:rsid w:val="00DD0575"/>
    <w:rsid w:val="00DD1978"/>
    <w:rsid w:val="00DD249F"/>
    <w:rsid w:val="00DD2BC7"/>
    <w:rsid w:val="00DD382F"/>
    <w:rsid w:val="00DD3D9E"/>
    <w:rsid w:val="00DD4A9B"/>
    <w:rsid w:val="00DD746A"/>
    <w:rsid w:val="00DD7908"/>
    <w:rsid w:val="00DE0170"/>
    <w:rsid w:val="00DE0F40"/>
    <w:rsid w:val="00DE24D4"/>
    <w:rsid w:val="00DE5138"/>
    <w:rsid w:val="00DE535F"/>
    <w:rsid w:val="00DE5C2C"/>
    <w:rsid w:val="00DE6EAE"/>
    <w:rsid w:val="00DF0849"/>
    <w:rsid w:val="00DF438D"/>
    <w:rsid w:val="00DF4B91"/>
    <w:rsid w:val="00DF574B"/>
    <w:rsid w:val="00DF5AFD"/>
    <w:rsid w:val="00DF74D5"/>
    <w:rsid w:val="00DF7810"/>
    <w:rsid w:val="00E05186"/>
    <w:rsid w:val="00E07556"/>
    <w:rsid w:val="00E10179"/>
    <w:rsid w:val="00E107A0"/>
    <w:rsid w:val="00E108AC"/>
    <w:rsid w:val="00E12B79"/>
    <w:rsid w:val="00E14CEC"/>
    <w:rsid w:val="00E15B72"/>
    <w:rsid w:val="00E205E2"/>
    <w:rsid w:val="00E20C76"/>
    <w:rsid w:val="00E22605"/>
    <w:rsid w:val="00E258F5"/>
    <w:rsid w:val="00E310DB"/>
    <w:rsid w:val="00E3183F"/>
    <w:rsid w:val="00E3537A"/>
    <w:rsid w:val="00E43047"/>
    <w:rsid w:val="00E44D39"/>
    <w:rsid w:val="00E464AF"/>
    <w:rsid w:val="00E46537"/>
    <w:rsid w:val="00E51639"/>
    <w:rsid w:val="00E55945"/>
    <w:rsid w:val="00E55CAD"/>
    <w:rsid w:val="00E55ED7"/>
    <w:rsid w:val="00E61F5B"/>
    <w:rsid w:val="00E62EF4"/>
    <w:rsid w:val="00E70B91"/>
    <w:rsid w:val="00E726C9"/>
    <w:rsid w:val="00E73E02"/>
    <w:rsid w:val="00E742F2"/>
    <w:rsid w:val="00E761BE"/>
    <w:rsid w:val="00E811E0"/>
    <w:rsid w:val="00E8192E"/>
    <w:rsid w:val="00E82297"/>
    <w:rsid w:val="00E83B48"/>
    <w:rsid w:val="00E83BEE"/>
    <w:rsid w:val="00E83CD3"/>
    <w:rsid w:val="00E86888"/>
    <w:rsid w:val="00E90B4C"/>
    <w:rsid w:val="00E934A2"/>
    <w:rsid w:val="00E9508E"/>
    <w:rsid w:val="00E974FA"/>
    <w:rsid w:val="00EA2B6F"/>
    <w:rsid w:val="00EA4808"/>
    <w:rsid w:val="00EA668A"/>
    <w:rsid w:val="00EA6961"/>
    <w:rsid w:val="00EB1102"/>
    <w:rsid w:val="00EB39BF"/>
    <w:rsid w:val="00EB478D"/>
    <w:rsid w:val="00EB5F9F"/>
    <w:rsid w:val="00EB6778"/>
    <w:rsid w:val="00EB78F0"/>
    <w:rsid w:val="00EB797B"/>
    <w:rsid w:val="00EB7A24"/>
    <w:rsid w:val="00EC20DF"/>
    <w:rsid w:val="00EC238B"/>
    <w:rsid w:val="00EC2768"/>
    <w:rsid w:val="00EC41A7"/>
    <w:rsid w:val="00EC4727"/>
    <w:rsid w:val="00EC4D89"/>
    <w:rsid w:val="00EC652B"/>
    <w:rsid w:val="00EC6EBC"/>
    <w:rsid w:val="00ED01DA"/>
    <w:rsid w:val="00ED02CF"/>
    <w:rsid w:val="00ED24F1"/>
    <w:rsid w:val="00ED2CE5"/>
    <w:rsid w:val="00ED35A8"/>
    <w:rsid w:val="00ED5AD8"/>
    <w:rsid w:val="00ED5C34"/>
    <w:rsid w:val="00EE1391"/>
    <w:rsid w:val="00EE1906"/>
    <w:rsid w:val="00EE2442"/>
    <w:rsid w:val="00EE3247"/>
    <w:rsid w:val="00EE475F"/>
    <w:rsid w:val="00EE55CE"/>
    <w:rsid w:val="00EF2E36"/>
    <w:rsid w:val="00EF39FD"/>
    <w:rsid w:val="00EF3DCF"/>
    <w:rsid w:val="00EF3E77"/>
    <w:rsid w:val="00F056E5"/>
    <w:rsid w:val="00F06842"/>
    <w:rsid w:val="00F107FD"/>
    <w:rsid w:val="00F11E2A"/>
    <w:rsid w:val="00F1282C"/>
    <w:rsid w:val="00F12A10"/>
    <w:rsid w:val="00F208EB"/>
    <w:rsid w:val="00F2587A"/>
    <w:rsid w:val="00F27D8F"/>
    <w:rsid w:val="00F310C7"/>
    <w:rsid w:val="00F363C7"/>
    <w:rsid w:val="00F37032"/>
    <w:rsid w:val="00F37FF3"/>
    <w:rsid w:val="00F4041E"/>
    <w:rsid w:val="00F4179A"/>
    <w:rsid w:val="00F42FF3"/>
    <w:rsid w:val="00F43C5B"/>
    <w:rsid w:val="00F45CA0"/>
    <w:rsid w:val="00F503DF"/>
    <w:rsid w:val="00F50FCE"/>
    <w:rsid w:val="00F560CD"/>
    <w:rsid w:val="00F63C03"/>
    <w:rsid w:val="00F66DB7"/>
    <w:rsid w:val="00F67DF4"/>
    <w:rsid w:val="00F7072E"/>
    <w:rsid w:val="00F746CD"/>
    <w:rsid w:val="00F82360"/>
    <w:rsid w:val="00F83054"/>
    <w:rsid w:val="00F840CF"/>
    <w:rsid w:val="00F85313"/>
    <w:rsid w:val="00F86C71"/>
    <w:rsid w:val="00F908ED"/>
    <w:rsid w:val="00F9224D"/>
    <w:rsid w:val="00F96506"/>
    <w:rsid w:val="00FA00F0"/>
    <w:rsid w:val="00FA1130"/>
    <w:rsid w:val="00FA246C"/>
    <w:rsid w:val="00FA7C5D"/>
    <w:rsid w:val="00FB5AB1"/>
    <w:rsid w:val="00FB64A8"/>
    <w:rsid w:val="00FB66AD"/>
    <w:rsid w:val="00FB71C0"/>
    <w:rsid w:val="00FC01CD"/>
    <w:rsid w:val="00FC036B"/>
    <w:rsid w:val="00FC0371"/>
    <w:rsid w:val="00FC0643"/>
    <w:rsid w:val="00FC0AE2"/>
    <w:rsid w:val="00FC2B4B"/>
    <w:rsid w:val="00FC7386"/>
    <w:rsid w:val="00FD3379"/>
    <w:rsid w:val="00FD590D"/>
    <w:rsid w:val="00FD752C"/>
    <w:rsid w:val="00FE0F68"/>
    <w:rsid w:val="00FE208C"/>
    <w:rsid w:val="00FE45BF"/>
    <w:rsid w:val="00FE68A2"/>
    <w:rsid w:val="00FF0E26"/>
    <w:rsid w:val="00FF0F83"/>
    <w:rsid w:val="00FF2911"/>
    <w:rsid w:val="00FF321D"/>
    <w:rsid w:val="00FF4884"/>
    <w:rsid w:val="00FF7AE5"/>
    <w:rsid w:val="01B552A4"/>
    <w:rsid w:val="0A9DB356"/>
    <w:rsid w:val="0D720AC8"/>
    <w:rsid w:val="10C6CEFB"/>
    <w:rsid w:val="16BEBF39"/>
    <w:rsid w:val="3CFBF72F"/>
    <w:rsid w:val="40EB1AC9"/>
    <w:rsid w:val="43D63CB8"/>
    <w:rsid w:val="4AB57974"/>
    <w:rsid w:val="588CB79D"/>
    <w:rsid w:val="5C6FF29D"/>
    <w:rsid w:val="6215E732"/>
    <w:rsid w:val="63F8D159"/>
    <w:rsid w:val="654CF235"/>
    <w:rsid w:val="6FABB209"/>
    <w:rsid w:val="79283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4DE67F"/>
  <w15:docId w15:val="{C5B4F5B2-C684-426D-A87B-48BACA0D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8B0184"/>
    <w:rPr>
      <w:lang w:eastAsia="en-US"/>
    </w:rPr>
  </w:style>
  <w:style w:type="paragraph" w:styleId="Titolo3">
    <w:name w:val="heading 3"/>
    <w:basedOn w:val="Normale"/>
    <w:next w:val="Normale"/>
    <w:qFormat/>
    <w:rsid w:val="008B0184"/>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Els-caption"/>
    <w:next w:val="Els-caption"/>
    <w:qFormat/>
    <w:rsid w:val="008B0184"/>
  </w:style>
  <w:style w:type="paragraph" w:customStyle="1" w:styleId="Els-caption">
    <w:name w:val="Els-caption"/>
    <w:rsid w:val="008B0184"/>
    <w:pPr>
      <w:keepLines/>
      <w:spacing w:before="100" w:after="120"/>
    </w:pPr>
    <w:rPr>
      <w:sz w:val="18"/>
      <w:lang w:val="en-US" w:eastAsia="en-US"/>
    </w:rPr>
  </w:style>
  <w:style w:type="paragraph" w:customStyle="1" w:styleId="Els-1storder-head">
    <w:name w:val="Els-1storder-head"/>
    <w:basedOn w:val="Els-body-text"/>
    <w:next w:val="Els-body-text"/>
    <w:rsid w:val="008B0184"/>
    <w:pPr>
      <w:keepNext/>
      <w:numPr>
        <w:ilvl w:val="1"/>
        <w:numId w:val="17"/>
      </w:numPr>
      <w:suppressAutoHyphens/>
      <w:spacing w:before="240" w:after="60" w:line="240" w:lineRule="exact"/>
    </w:pPr>
    <w:rPr>
      <w:b/>
      <w:sz w:val="22"/>
    </w:rPr>
  </w:style>
  <w:style w:type="paragraph" w:customStyle="1" w:styleId="Els-body-text">
    <w:name w:val="Els-body-text"/>
    <w:rsid w:val="008B0184"/>
    <w:pPr>
      <w:jc w:val="both"/>
    </w:pPr>
    <w:rPr>
      <w:lang w:val="en-US" w:eastAsia="en-US"/>
    </w:rPr>
  </w:style>
  <w:style w:type="paragraph" w:customStyle="1" w:styleId="Els-2ndorder-head">
    <w:name w:val="Els-2ndorder-head"/>
    <w:basedOn w:val="Els-body-text"/>
    <w:next w:val="Els-body-text"/>
    <w:rsid w:val="008B0184"/>
    <w:pPr>
      <w:keepNext/>
      <w:numPr>
        <w:ilvl w:val="2"/>
        <w:numId w:val="17"/>
      </w:numPr>
      <w:suppressAutoHyphens/>
      <w:spacing w:before="80"/>
    </w:pPr>
    <w:rPr>
      <w:i/>
    </w:rPr>
  </w:style>
  <w:style w:type="paragraph" w:customStyle="1" w:styleId="Els-3rdorder-head">
    <w:name w:val="Els-3rdorder-head"/>
    <w:basedOn w:val="Els-body-text"/>
    <w:next w:val="Els-body-text"/>
    <w:rsid w:val="008B0184"/>
    <w:pPr>
      <w:keepNext/>
      <w:numPr>
        <w:ilvl w:val="3"/>
        <w:numId w:val="17"/>
      </w:numPr>
      <w:suppressAutoHyphens/>
      <w:spacing w:before="60"/>
    </w:pPr>
    <w:rPr>
      <w:i/>
    </w:rPr>
  </w:style>
  <w:style w:type="paragraph" w:customStyle="1" w:styleId="Els-Affiliation">
    <w:name w:val="Els-Affiliation"/>
    <w:rsid w:val="008B0184"/>
    <w:pPr>
      <w:suppressAutoHyphens/>
      <w:spacing w:line="240" w:lineRule="exact"/>
    </w:pPr>
    <w:rPr>
      <w:i/>
      <w:noProof/>
      <w:lang w:eastAsia="en-US"/>
    </w:rPr>
  </w:style>
  <w:style w:type="paragraph" w:customStyle="1" w:styleId="Els-Author">
    <w:name w:val="Els-Author"/>
    <w:next w:val="Els-Affiliation"/>
    <w:rsid w:val="008B0184"/>
    <w:pPr>
      <w:keepNext/>
      <w:suppressAutoHyphens/>
      <w:spacing w:after="60" w:line="310" w:lineRule="exact"/>
    </w:pPr>
    <w:rPr>
      <w:noProof/>
      <w:sz w:val="22"/>
      <w:lang w:eastAsia="en-US"/>
    </w:rPr>
  </w:style>
  <w:style w:type="paragraph" w:customStyle="1" w:styleId="Els-bulletlist">
    <w:name w:val="Els-bulletlist"/>
    <w:basedOn w:val="Els-body-text"/>
    <w:rsid w:val="008B0184"/>
    <w:pPr>
      <w:tabs>
        <w:tab w:val="left" w:pos="240"/>
        <w:tab w:val="num" w:pos="360"/>
      </w:tabs>
      <w:ind w:left="240" w:hanging="240"/>
      <w:jc w:val="left"/>
    </w:pPr>
  </w:style>
  <w:style w:type="paragraph" w:customStyle="1" w:styleId="Els-chem-equation">
    <w:name w:val="Els-chem-equation"/>
    <w:basedOn w:val="Els-body-text"/>
    <w:next w:val="Els-body-text"/>
    <w:rsid w:val="008B0184"/>
    <w:pPr>
      <w:tabs>
        <w:tab w:val="right" w:pos="7088"/>
      </w:tabs>
      <w:spacing w:before="120" w:after="120"/>
    </w:pPr>
    <w:rPr>
      <w:noProof/>
      <w:lang w:val="en-GB"/>
    </w:rPr>
  </w:style>
  <w:style w:type="paragraph" w:customStyle="1" w:styleId="Els-equation">
    <w:name w:val="Els-equation"/>
    <w:basedOn w:val="Els-body-text"/>
    <w:next w:val="Els-body-text"/>
    <w:rsid w:val="008B0184"/>
    <w:pPr>
      <w:tabs>
        <w:tab w:val="right" w:pos="7088"/>
      </w:tabs>
      <w:spacing w:before="120" w:after="120"/>
    </w:pPr>
    <w:rPr>
      <w:i/>
      <w:noProof/>
      <w:lang w:val="en-GB"/>
    </w:rPr>
  </w:style>
  <w:style w:type="paragraph" w:customStyle="1" w:styleId="Els-footnote">
    <w:name w:val="Els-footnote"/>
    <w:rsid w:val="008B0184"/>
    <w:pPr>
      <w:keepLines/>
      <w:widowControl w:val="0"/>
      <w:ind w:left="120" w:hanging="120"/>
    </w:pPr>
    <w:rPr>
      <w:sz w:val="18"/>
      <w:lang w:val="en-US" w:eastAsia="en-US"/>
    </w:rPr>
  </w:style>
  <w:style w:type="paragraph" w:customStyle="1" w:styleId="Els-numlist">
    <w:name w:val="Els-numlist"/>
    <w:basedOn w:val="Els-body-text"/>
    <w:rsid w:val="008B0184"/>
    <w:pPr>
      <w:tabs>
        <w:tab w:val="left" w:pos="240"/>
        <w:tab w:val="num" w:pos="360"/>
      </w:tabs>
      <w:ind w:left="240" w:hanging="240"/>
      <w:jc w:val="left"/>
    </w:pPr>
  </w:style>
  <w:style w:type="paragraph" w:customStyle="1" w:styleId="Els-reference">
    <w:name w:val="Els-reference"/>
    <w:rsid w:val="008B0184"/>
    <w:pPr>
      <w:numPr>
        <w:numId w:val="15"/>
      </w:numPr>
      <w:ind w:left="482"/>
    </w:pPr>
    <w:rPr>
      <w:noProof/>
      <w:sz w:val="18"/>
      <w:lang w:eastAsia="en-US"/>
    </w:rPr>
  </w:style>
  <w:style w:type="paragraph" w:customStyle="1" w:styleId="Els-reference-head">
    <w:name w:val="Els-reference-head"/>
    <w:basedOn w:val="Els-body-text"/>
    <w:next w:val="Els-referenceno-number"/>
    <w:rsid w:val="008B0184"/>
    <w:pPr>
      <w:keepNext/>
      <w:spacing w:before="240" w:after="60"/>
    </w:pPr>
    <w:rPr>
      <w:b/>
      <w:sz w:val="22"/>
      <w:szCs w:val="22"/>
    </w:rPr>
  </w:style>
  <w:style w:type="paragraph" w:customStyle="1" w:styleId="Els-table-text">
    <w:name w:val="Els-table-text"/>
    <w:rsid w:val="008B0184"/>
    <w:pPr>
      <w:keepNext/>
      <w:spacing w:after="80" w:line="240" w:lineRule="exact"/>
    </w:pPr>
    <w:rPr>
      <w:sz w:val="18"/>
      <w:lang w:val="en-US" w:eastAsia="en-US"/>
    </w:rPr>
  </w:style>
  <w:style w:type="paragraph" w:customStyle="1" w:styleId="Els-Title">
    <w:name w:val="Els-Title"/>
    <w:next w:val="Els-Author"/>
    <w:rsid w:val="008B0184"/>
    <w:pPr>
      <w:suppressAutoHyphens/>
      <w:spacing w:before="240" w:after="120" w:line="360" w:lineRule="exact"/>
    </w:pPr>
    <w:rPr>
      <w:b/>
      <w:sz w:val="32"/>
      <w:lang w:val="en-US" w:eastAsia="en-US"/>
    </w:rPr>
  </w:style>
  <w:style w:type="character" w:styleId="Rimandonotadichiusura">
    <w:name w:val="endnote reference"/>
    <w:basedOn w:val="Carpredefinitoparagrafo"/>
    <w:semiHidden/>
    <w:rsid w:val="008B0184"/>
    <w:rPr>
      <w:vertAlign w:val="superscript"/>
    </w:rPr>
  </w:style>
  <w:style w:type="paragraph" w:styleId="Intestazione">
    <w:name w:val="header"/>
    <w:rsid w:val="008B0184"/>
    <w:pPr>
      <w:tabs>
        <w:tab w:val="center" w:pos="3600"/>
        <w:tab w:val="right" w:pos="7200"/>
      </w:tabs>
      <w:spacing w:line="200" w:lineRule="atLeast"/>
    </w:pPr>
    <w:rPr>
      <w:noProof/>
      <w:lang w:eastAsia="en-US"/>
    </w:rPr>
  </w:style>
  <w:style w:type="paragraph" w:styleId="Pidipagina">
    <w:name w:val="footer"/>
    <w:basedOn w:val="Intestazione"/>
    <w:rsid w:val="008B0184"/>
  </w:style>
  <w:style w:type="character" w:styleId="Rimandonotaapidipagina">
    <w:name w:val="footnote reference"/>
    <w:semiHidden/>
    <w:rsid w:val="008B0184"/>
    <w:rPr>
      <w:vertAlign w:val="superscript"/>
    </w:rPr>
  </w:style>
  <w:style w:type="paragraph" w:styleId="Testonotaapidipagina">
    <w:name w:val="footnote text"/>
    <w:basedOn w:val="Normale"/>
    <w:semiHidden/>
    <w:rsid w:val="008B0184"/>
    <w:rPr>
      <w:rFonts w:ascii="Univers" w:hAnsi="Univers"/>
    </w:rPr>
  </w:style>
  <w:style w:type="character" w:styleId="Collegamentoipertestuale">
    <w:name w:val="Hyperlink"/>
    <w:basedOn w:val="Carpredefinitoparagrafo"/>
    <w:rsid w:val="008B0184"/>
    <w:rPr>
      <w:color w:val="0000FF"/>
      <w:u w:val="single"/>
    </w:rPr>
  </w:style>
  <w:style w:type="character" w:customStyle="1" w:styleId="MTEquationSection">
    <w:name w:val="MTEquationSection"/>
    <w:basedOn w:val="Carpredefinitoparagrafo"/>
    <w:rsid w:val="008B0184"/>
    <w:rPr>
      <w:vanish/>
      <w:color w:val="FF0000"/>
    </w:rPr>
  </w:style>
  <w:style w:type="character" w:styleId="Numeropagina">
    <w:name w:val="page number"/>
    <w:basedOn w:val="Carpredefinitoparagrafo"/>
    <w:rsid w:val="008B0184"/>
    <w:rPr>
      <w:sz w:val="20"/>
      <w:szCs w:val="20"/>
    </w:rPr>
  </w:style>
  <w:style w:type="paragraph" w:customStyle="1" w:styleId="Els-Chapterno">
    <w:name w:val="Els-Chapter no"/>
    <w:rsid w:val="008B0184"/>
    <w:pPr>
      <w:numPr>
        <w:numId w:val="17"/>
      </w:numPr>
      <w:spacing w:before="907" w:line="260" w:lineRule="exact"/>
    </w:pPr>
    <w:rPr>
      <w:sz w:val="24"/>
      <w:szCs w:val="24"/>
      <w:lang w:val="en-US" w:eastAsia="en-US"/>
    </w:rPr>
  </w:style>
  <w:style w:type="paragraph" w:customStyle="1" w:styleId="Els-referenceno-number">
    <w:name w:val="Els-reference no-number"/>
    <w:basedOn w:val="Els-reference"/>
    <w:rsid w:val="008B0184"/>
    <w:pPr>
      <w:numPr>
        <w:numId w:val="0"/>
      </w:numPr>
      <w:ind w:left="240" w:hanging="240"/>
    </w:pPr>
  </w:style>
  <w:style w:type="character" w:customStyle="1" w:styleId="Els-captionChar">
    <w:name w:val="Els-caption Char"/>
    <w:basedOn w:val="Carpredefinitoparagrafo"/>
    <w:rsid w:val="008B0184"/>
    <w:rPr>
      <w:sz w:val="18"/>
      <w:lang w:val="en-US" w:eastAsia="en-US" w:bidi="ar-SA"/>
    </w:rPr>
  </w:style>
  <w:style w:type="character" w:styleId="Rimandocommento">
    <w:name w:val="annotation reference"/>
    <w:basedOn w:val="Carpredefinitoparagrafo"/>
    <w:semiHidden/>
    <w:rsid w:val="008B0184"/>
    <w:rPr>
      <w:sz w:val="16"/>
      <w:szCs w:val="16"/>
    </w:rPr>
  </w:style>
  <w:style w:type="paragraph" w:styleId="Testocommento">
    <w:name w:val="annotation text"/>
    <w:basedOn w:val="Normale"/>
    <w:semiHidden/>
    <w:rsid w:val="008B0184"/>
  </w:style>
  <w:style w:type="paragraph" w:styleId="Soggettocommento">
    <w:name w:val="annotation subject"/>
    <w:basedOn w:val="Testocommento"/>
    <w:next w:val="Testocommento"/>
    <w:semiHidden/>
    <w:rsid w:val="008B0184"/>
    <w:rPr>
      <w:b/>
      <w:bCs/>
    </w:rPr>
  </w:style>
  <w:style w:type="paragraph" w:styleId="Testofumetto">
    <w:name w:val="Balloon Text"/>
    <w:basedOn w:val="Normale"/>
    <w:semiHidden/>
    <w:rsid w:val="008B0184"/>
    <w:rPr>
      <w:rFonts w:ascii="Tahoma" w:hAnsi="Tahoma" w:cs="Tahoma"/>
      <w:sz w:val="16"/>
      <w:szCs w:val="16"/>
    </w:rPr>
  </w:style>
  <w:style w:type="paragraph" w:customStyle="1" w:styleId="Els-Abstract">
    <w:name w:val="Els-Abstract"/>
    <w:basedOn w:val="Els-1storder-head"/>
    <w:next w:val="Els-body-text"/>
    <w:autoRedefine/>
    <w:rsid w:val="00AD746D"/>
    <w:pPr>
      <w:numPr>
        <w:ilvl w:val="0"/>
        <w:numId w:val="0"/>
      </w:numPr>
      <w:spacing w:before="0" w:after="120"/>
    </w:pPr>
    <w:rPr>
      <w:sz w:val="20"/>
    </w:rPr>
  </w:style>
  <w:style w:type="character" w:customStyle="1" w:styleId="underline1">
    <w:name w:val="underline1"/>
    <w:basedOn w:val="Carpredefinitoparagrafo"/>
    <w:rsid w:val="00F06842"/>
    <w:rPr>
      <w:u w:val="single"/>
    </w:rPr>
  </w:style>
  <w:style w:type="paragraph" w:customStyle="1" w:styleId="ElsevierBodyTextCentredNospace">
    <w:name w:val="Elsevier Body Text Centred No space"/>
    <w:basedOn w:val="Normale"/>
    <w:qFormat/>
    <w:rsid w:val="00F06842"/>
    <w:pPr>
      <w:jc w:val="center"/>
    </w:pPr>
    <w:rPr>
      <w:bCs/>
      <w:iCs/>
      <w:color w:val="000000" w:themeColor="text1"/>
      <w:sz w:val="22"/>
      <w:szCs w:val="24"/>
      <w:lang w:val="en-US"/>
    </w:rPr>
  </w:style>
  <w:style w:type="paragraph" w:customStyle="1" w:styleId="figurecaption">
    <w:name w:val="figurecaption"/>
    <w:basedOn w:val="Normale"/>
    <w:next w:val="Normale"/>
    <w:rsid w:val="00A77AE1"/>
    <w:pPr>
      <w:keepLines/>
      <w:overflowPunct w:val="0"/>
      <w:autoSpaceDE w:val="0"/>
      <w:autoSpaceDN w:val="0"/>
      <w:adjustRightInd w:val="0"/>
      <w:spacing w:before="120" w:after="240" w:line="220" w:lineRule="atLeast"/>
      <w:jc w:val="center"/>
      <w:textAlignment w:val="baseline"/>
    </w:pPr>
    <w:rPr>
      <w:sz w:val="18"/>
      <w:lang w:val="en-US"/>
    </w:rPr>
  </w:style>
  <w:style w:type="character" w:styleId="Testosegnaposto">
    <w:name w:val="Placeholder Text"/>
    <w:basedOn w:val="Carpredefinitoparagrafo"/>
    <w:uiPriority w:val="99"/>
    <w:semiHidden/>
    <w:rsid w:val="005F7550"/>
    <w:rPr>
      <w:color w:val="808080"/>
    </w:rPr>
  </w:style>
  <w:style w:type="paragraph" w:styleId="NormaleWeb">
    <w:name w:val="Normal (Web)"/>
    <w:basedOn w:val="Normale"/>
    <w:semiHidden/>
    <w:unhideWhenUsed/>
    <w:rsid w:val="006B330B"/>
    <w:rPr>
      <w:sz w:val="24"/>
      <w:szCs w:val="24"/>
    </w:rPr>
  </w:style>
  <w:style w:type="paragraph" w:styleId="Revisione">
    <w:name w:val="Revision"/>
    <w:hidden/>
    <w:uiPriority w:val="99"/>
    <w:semiHidden/>
    <w:rsid w:val="005E70F9"/>
    <w:rPr>
      <w:lang w:eastAsia="en-US"/>
    </w:rPr>
  </w:style>
  <w:style w:type="table" w:styleId="Grigliatabella">
    <w:name w:val="Table Grid"/>
    <w:basedOn w:val="Tabellanormale"/>
    <w:rsid w:val="00FE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e"/>
    <w:link w:val="EndNoteBibliographyChar"/>
    <w:rsid w:val="004F58CD"/>
    <w:pPr>
      <w:spacing w:after="160" w:line="259" w:lineRule="auto"/>
    </w:pPr>
    <w:rPr>
      <w:rFonts w:eastAsiaTheme="minorHAnsi"/>
      <w:kern w:val="2"/>
      <w:sz w:val="18"/>
      <w:szCs w:val="22"/>
      <w14:ligatures w14:val="standardContextual"/>
    </w:rPr>
  </w:style>
  <w:style w:type="character" w:customStyle="1" w:styleId="EndNoteBibliographyChar">
    <w:name w:val="EndNote Bibliography Char"/>
    <w:basedOn w:val="Carpredefinitoparagrafo"/>
    <w:link w:val="EndNoteBibliography"/>
    <w:rsid w:val="004F58CD"/>
    <w:rPr>
      <w:rFonts w:eastAsiaTheme="minorHAnsi"/>
      <w:kern w:val="2"/>
      <w:sz w:val="18"/>
      <w:szCs w:val="22"/>
      <w:lang w:eastAsia="en-US"/>
      <w14:ligatures w14:val="standardContextual"/>
    </w:rPr>
  </w:style>
  <w:style w:type="character" w:customStyle="1" w:styleId="label">
    <w:name w:val="label"/>
    <w:basedOn w:val="Carpredefinitoparagrafo"/>
    <w:rsid w:val="009C7600"/>
  </w:style>
  <w:style w:type="character" w:customStyle="1" w:styleId="anchor-text">
    <w:name w:val="anchor-text"/>
    <w:basedOn w:val="Carpredefinitoparagrafo"/>
    <w:rsid w:val="009C7600"/>
  </w:style>
  <w:style w:type="character" w:customStyle="1" w:styleId="reference">
    <w:name w:val="reference"/>
    <w:basedOn w:val="Carpredefinitoparagrafo"/>
    <w:rsid w:val="009C7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102">
      <w:bodyDiv w:val="1"/>
      <w:marLeft w:val="0"/>
      <w:marRight w:val="0"/>
      <w:marTop w:val="0"/>
      <w:marBottom w:val="0"/>
      <w:divBdr>
        <w:top w:val="none" w:sz="0" w:space="0" w:color="auto"/>
        <w:left w:val="none" w:sz="0" w:space="0" w:color="auto"/>
        <w:bottom w:val="none" w:sz="0" w:space="0" w:color="auto"/>
        <w:right w:val="none" w:sz="0" w:space="0" w:color="auto"/>
      </w:divBdr>
    </w:div>
    <w:div w:id="86779231">
      <w:bodyDiv w:val="1"/>
      <w:marLeft w:val="0"/>
      <w:marRight w:val="0"/>
      <w:marTop w:val="0"/>
      <w:marBottom w:val="0"/>
      <w:divBdr>
        <w:top w:val="none" w:sz="0" w:space="0" w:color="auto"/>
        <w:left w:val="none" w:sz="0" w:space="0" w:color="auto"/>
        <w:bottom w:val="none" w:sz="0" w:space="0" w:color="auto"/>
        <w:right w:val="none" w:sz="0" w:space="0" w:color="auto"/>
      </w:divBdr>
    </w:div>
    <w:div w:id="218976964">
      <w:bodyDiv w:val="1"/>
      <w:marLeft w:val="0"/>
      <w:marRight w:val="0"/>
      <w:marTop w:val="0"/>
      <w:marBottom w:val="0"/>
      <w:divBdr>
        <w:top w:val="none" w:sz="0" w:space="0" w:color="auto"/>
        <w:left w:val="none" w:sz="0" w:space="0" w:color="auto"/>
        <w:bottom w:val="none" w:sz="0" w:space="0" w:color="auto"/>
        <w:right w:val="none" w:sz="0" w:space="0" w:color="auto"/>
      </w:divBdr>
    </w:div>
    <w:div w:id="222520116">
      <w:bodyDiv w:val="1"/>
      <w:marLeft w:val="0"/>
      <w:marRight w:val="0"/>
      <w:marTop w:val="0"/>
      <w:marBottom w:val="0"/>
      <w:divBdr>
        <w:top w:val="none" w:sz="0" w:space="0" w:color="auto"/>
        <w:left w:val="none" w:sz="0" w:space="0" w:color="auto"/>
        <w:bottom w:val="none" w:sz="0" w:space="0" w:color="auto"/>
        <w:right w:val="none" w:sz="0" w:space="0" w:color="auto"/>
      </w:divBdr>
    </w:div>
    <w:div w:id="252587879">
      <w:bodyDiv w:val="1"/>
      <w:marLeft w:val="0"/>
      <w:marRight w:val="0"/>
      <w:marTop w:val="0"/>
      <w:marBottom w:val="0"/>
      <w:divBdr>
        <w:top w:val="none" w:sz="0" w:space="0" w:color="auto"/>
        <w:left w:val="none" w:sz="0" w:space="0" w:color="auto"/>
        <w:bottom w:val="none" w:sz="0" w:space="0" w:color="auto"/>
        <w:right w:val="none" w:sz="0" w:space="0" w:color="auto"/>
      </w:divBdr>
    </w:div>
    <w:div w:id="360326707">
      <w:bodyDiv w:val="1"/>
      <w:marLeft w:val="0"/>
      <w:marRight w:val="0"/>
      <w:marTop w:val="0"/>
      <w:marBottom w:val="0"/>
      <w:divBdr>
        <w:top w:val="none" w:sz="0" w:space="0" w:color="auto"/>
        <w:left w:val="none" w:sz="0" w:space="0" w:color="auto"/>
        <w:bottom w:val="none" w:sz="0" w:space="0" w:color="auto"/>
        <w:right w:val="none" w:sz="0" w:space="0" w:color="auto"/>
      </w:divBdr>
    </w:div>
    <w:div w:id="428353601">
      <w:bodyDiv w:val="1"/>
      <w:marLeft w:val="0"/>
      <w:marRight w:val="0"/>
      <w:marTop w:val="0"/>
      <w:marBottom w:val="0"/>
      <w:divBdr>
        <w:top w:val="none" w:sz="0" w:space="0" w:color="auto"/>
        <w:left w:val="none" w:sz="0" w:space="0" w:color="auto"/>
        <w:bottom w:val="none" w:sz="0" w:space="0" w:color="auto"/>
        <w:right w:val="none" w:sz="0" w:space="0" w:color="auto"/>
      </w:divBdr>
    </w:div>
    <w:div w:id="529882047">
      <w:bodyDiv w:val="1"/>
      <w:marLeft w:val="0"/>
      <w:marRight w:val="0"/>
      <w:marTop w:val="0"/>
      <w:marBottom w:val="0"/>
      <w:divBdr>
        <w:top w:val="none" w:sz="0" w:space="0" w:color="auto"/>
        <w:left w:val="none" w:sz="0" w:space="0" w:color="auto"/>
        <w:bottom w:val="none" w:sz="0" w:space="0" w:color="auto"/>
        <w:right w:val="none" w:sz="0" w:space="0" w:color="auto"/>
      </w:divBdr>
    </w:div>
    <w:div w:id="553546872">
      <w:bodyDiv w:val="1"/>
      <w:marLeft w:val="0"/>
      <w:marRight w:val="0"/>
      <w:marTop w:val="0"/>
      <w:marBottom w:val="0"/>
      <w:divBdr>
        <w:top w:val="none" w:sz="0" w:space="0" w:color="auto"/>
        <w:left w:val="none" w:sz="0" w:space="0" w:color="auto"/>
        <w:bottom w:val="none" w:sz="0" w:space="0" w:color="auto"/>
        <w:right w:val="none" w:sz="0" w:space="0" w:color="auto"/>
      </w:divBdr>
    </w:div>
    <w:div w:id="691420494">
      <w:bodyDiv w:val="1"/>
      <w:marLeft w:val="0"/>
      <w:marRight w:val="0"/>
      <w:marTop w:val="0"/>
      <w:marBottom w:val="0"/>
      <w:divBdr>
        <w:top w:val="none" w:sz="0" w:space="0" w:color="auto"/>
        <w:left w:val="none" w:sz="0" w:space="0" w:color="auto"/>
        <w:bottom w:val="none" w:sz="0" w:space="0" w:color="auto"/>
        <w:right w:val="none" w:sz="0" w:space="0" w:color="auto"/>
      </w:divBdr>
      <w:divsChild>
        <w:div w:id="1050836253">
          <w:marLeft w:val="0"/>
          <w:marRight w:val="0"/>
          <w:marTop w:val="0"/>
          <w:marBottom w:val="0"/>
          <w:divBdr>
            <w:top w:val="none" w:sz="0" w:space="0" w:color="auto"/>
            <w:left w:val="none" w:sz="0" w:space="0" w:color="auto"/>
            <w:bottom w:val="none" w:sz="0" w:space="0" w:color="auto"/>
            <w:right w:val="none" w:sz="0" w:space="0" w:color="auto"/>
          </w:divBdr>
          <w:divsChild>
            <w:div w:id="65223662">
              <w:marLeft w:val="0"/>
              <w:marRight w:val="0"/>
              <w:marTop w:val="100"/>
              <w:marBottom w:val="100"/>
              <w:divBdr>
                <w:top w:val="single" w:sz="2" w:space="0" w:color="D9D9E3"/>
                <w:left w:val="single" w:sz="2" w:space="0" w:color="D9D9E3"/>
                <w:bottom w:val="single" w:sz="2" w:space="0" w:color="D9D9E3"/>
                <w:right w:val="single" w:sz="2" w:space="0" w:color="D9D9E3"/>
              </w:divBdr>
              <w:divsChild>
                <w:div w:id="768501804">
                  <w:marLeft w:val="0"/>
                  <w:marRight w:val="0"/>
                  <w:marTop w:val="0"/>
                  <w:marBottom w:val="0"/>
                  <w:divBdr>
                    <w:top w:val="single" w:sz="2" w:space="0" w:color="D9D9E3"/>
                    <w:left w:val="single" w:sz="2" w:space="0" w:color="D9D9E3"/>
                    <w:bottom w:val="single" w:sz="2" w:space="0" w:color="D9D9E3"/>
                    <w:right w:val="single" w:sz="2" w:space="0" w:color="D9D9E3"/>
                  </w:divBdr>
                  <w:divsChild>
                    <w:div w:id="157766686">
                      <w:marLeft w:val="0"/>
                      <w:marRight w:val="0"/>
                      <w:marTop w:val="0"/>
                      <w:marBottom w:val="0"/>
                      <w:divBdr>
                        <w:top w:val="single" w:sz="2" w:space="0" w:color="D9D9E3"/>
                        <w:left w:val="single" w:sz="2" w:space="0" w:color="D9D9E3"/>
                        <w:bottom w:val="single" w:sz="2" w:space="0" w:color="D9D9E3"/>
                        <w:right w:val="single" w:sz="2" w:space="0" w:color="D9D9E3"/>
                      </w:divBdr>
                      <w:divsChild>
                        <w:div w:id="1521353488">
                          <w:marLeft w:val="0"/>
                          <w:marRight w:val="0"/>
                          <w:marTop w:val="0"/>
                          <w:marBottom w:val="0"/>
                          <w:divBdr>
                            <w:top w:val="single" w:sz="2" w:space="0" w:color="D9D9E3"/>
                            <w:left w:val="single" w:sz="2" w:space="0" w:color="D9D9E3"/>
                            <w:bottom w:val="single" w:sz="2" w:space="0" w:color="D9D9E3"/>
                            <w:right w:val="single" w:sz="2" w:space="0" w:color="D9D9E3"/>
                          </w:divBdr>
                          <w:divsChild>
                            <w:div w:id="1041320190">
                              <w:marLeft w:val="0"/>
                              <w:marRight w:val="0"/>
                              <w:marTop w:val="0"/>
                              <w:marBottom w:val="0"/>
                              <w:divBdr>
                                <w:top w:val="single" w:sz="2" w:space="0" w:color="D9D9E3"/>
                                <w:left w:val="single" w:sz="2" w:space="0" w:color="D9D9E3"/>
                                <w:bottom w:val="single" w:sz="2" w:space="0" w:color="D9D9E3"/>
                                <w:right w:val="single" w:sz="2" w:space="0" w:color="D9D9E3"/>
                              </w:divBdr>
                              <w:divsChild>
                                <w:div w:id="1375813478">
                                  <w:marLeft w:val="0"/>
                                  <w:marRight w:val="0"/>
                                  <w:marTop w:val="0"/>
                                  <w:marBottom w:val="0"/>
                                  <w:divBdr>
                                    <w:top w:val="single" w:sz="2" w:space="0" w:color="D9D9E3"/>
                                    <w:left w:val="single" w:sz="2" w:space="0" w:color="D9D9E3"/>
                                    <w:bottom w:val="single" w:sz="2" w:space="0" w:color="D9D9E3"/>
                                    <w:right w:val="single" w:sz="2" w:space="0" w:color="D9D9E3"/>
                                  </w:divBdr>
                                  <w:divsChild>
                                    <w:div w:id="978652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14431121">
      <w:bodyDiv w:val="1"/>
      <w:marLeft w:val="0"/>
      <w:marRight w:val="0"/>
      <w:marTop w:val="0"/>
      <w:marBottom w:val="0"/>
      <w:divBdr>
        <w:top w:val="none" w:sz="0" w:space="0" w:color="auto"/>
        <w:left w:val="none" w:sz="0" w:space="0" w:color="auto"/>
        <w:bottom w:val="none" w:sz="0" w:space="0" w:color="auto"/>
        <w:right w:val="none" w:sz="0" w:space="0" w:color="auto"/>
      </w:divBdr>
    </w:div>
    <w:div w:id="730421022">
      <w:bodyDiv w:val="1"/>
      <w:marLeft w:val="0"/>
      <w:marRight w:val="0"/>
      <w:marTop w:val="0"/>
      <w:marBottom w:val="0"/>
      <w:divBdr>
        <w:top w:val="none" w:sz="0" w:space="0" w:color="auto"/>
        <w:left w:val="none" w:sz="0" w:space="0" w:color="auto"/>
        <w:bottom w:val="none" w:sz="0" w:space="0" w:color="auto"/>
        <w:right w:val="none" w:sz="0" w:space="0" w:color="auto"/>
      </w:divBdr>
    </w:div>
    <w:div w:id="747073580">
      <w:bodyDiv w:val="1"/>
      <w:marLeft w:val="0"/>
      <w:marRight w:val="0"/>
      <w:marTop w:val="0"/>
      <w:marBottom w:val="0"/>
      <w:divBdr>
        <w:top w:val="none" w:sz="0" w:space="0" w:color="auto"/>
        <w:left w:val="none" w:sz="0" w:space="0" w:color="auto"/>
        <w:bottom w:val="none" w:sz="0" w:space="0" w:color="auto"/>
        <w:right w:val="none" w:sz="0" w:space="0" w:color="auto"/>
      </w:divBdr>
    </w:div>
    <w:div w:id="756443236">
      <w:bodyDiv w:val="1"/>
      <w:marLeft w:val="0"/>
      <w:marRight w:val="0"/>
      <w:marTop w:val="0"/>
      <w:marBottom w:val="0"/>
      <w:divBdr>
        <w:top w:val="none" w:sz="0" w:space="0" w:color="auto"/>
        <w:left w:val="none" w:sz="0" w:space="0" w:color="auto"/>
        <w:bottom w:val="none" w:sz="0" w:space="0" w:color="auto"/>
        <w:right w:val="none" w:sz="0" w:space="0" w:color="auto"/>
      </w:divBdr>
    </w:div>
    <w:div w:id="818617500">
      <w:bodyDiv w:val="1"/>
      <w:marLeft w:val="0"/>
      <w:marRight w:val="0"/>
      <w:marTop w:val="0"/>
      <w:marBottom w:val="0"/>
      <w:divBdr>
        <w:top w:val="none" w:sz="0" w:space="0" w:color="auto"/>
        <w:left w:val="none" w:sz="0" w:space="0" w:color="auto"/>
        <w:bottom w:val="none" w:sz="0" w:space="0" w:color="auto"/>
        <w:right w:val="none" w:sz="0" w:space="0" w:color="auto"/>
      </w:divBdr>
    </w:div>
    <w:div w:id="946741544">
      <w:bodyDiv w:val="1"/>
      <w:marLeft w:val="0"/>
      <w:marRight w:val="0"/>
      <w:marTop w:val="0"/>
      <w:marBottom w:val="0"/>
      <w:divBdr>
        <w:top w:val="none" w:sz="0" w:space="0" w:color="auto"/>
        <w:left w:val="none" w:sz="0" w:space="0" w:color="auto"/>
        <w:bottom w:val="none" w:sz="0" w:space="0" w:color="auto"/>
        <w:right w:val="none" w:sz="0" w:space="0" w:color="auto"/>
      </w:divBdr>
    </w:div>
    <w:div w:id="997418598">
      <w:bodyDiv w:val="1"/>
      <w:marLeft w:val="0"/>
      <w:marRight w:val="0"/>
      <w:marTop w:val="0"/>
      <w:marBottom w:val="0"/>
      <w:divBdr>
        <w:top w:val="none" w:sz="0" w:space="0" w:color="auto"/>
        <w:left w:val="none" w:sz="0" w:space="0" w:color="auto"/>
        <w:bottom w:val="none" w:sz="0" w:space="0" w:color="auto"/>
        <w:right w:val="none" w:sz="0" w:space="0" w:color="auto"/>
      </w:divBdr>
    </w:div>
    <w:div w:id="1273976252">
      <w:bodyDiv w:val="1"/>
      <w:marLeft w:val="0"/>
      <w:marRight w:val="0"/>
      <w:marTop w:val="0"/>
      <w:marBottom w:val="0"/>
      <w:divBdr>
        <w:top w:val="none" w:sz="0" w:space="0" w:color="auto"/>
        <w:left w:val="none" w:sz="0" w:space="0" w:color="auto"/>
        <w:bottom w:val="none" w:sz="0" w:space="0" w:color="auto"/>
        <w:right w:val="none" w:sz="0" w:space="0" w:color="auto"/>
      </w:divBdr>
    </w:div>
    <w:div w:id="1285696407">
      <w:bodyDiv w:val="1"/>
      <w:marLeft w:val="0"/>
      <w:marRight w:val="0"/>
      <w:marTop w:val="0"/>
      <w:marBottom w:val="0"/>
      <w:divBdr>
        <w:top w:val="none" w:sz="0" w:space="0" w:color="auto"/>
        <w:left w:val="none" w:sz="0" w:space="0" w:color="auto"/>
        <w:bottom w:val="none" w:sz="0" w:space="0" w:color="auto"/>
        <w:right w:val="none" w:sz="0" w:space="0" w:color="auto"/>
      </w:divBdr>
    </w:div>
    <w:div w:id="1410427169">
      <w:bodyDiv w:val="1"/>
      <w:marLeft w:val="0"/>
      <w:marRight w:val="0"/>
      <w:marTop w:val="0"/>
      <w:marBottom w:val="0"/>
      <w:divBdr>
        <w:top w:val="none" w:sz="0" w:space="0" w:color="auto"/>
        <w:left w:val="none" w:sz="0" w:space="0" w:color="auto"/>
        <w:bottom w:val="none" w:sz="0" w:space="0" w:color="auto"/>
        <w:right w:val="none" w:sz="0" w:space="0" w:color="auto"/>
      </w:divBdr>
      <w:divsChild>
        <w:div w:id="619410658">
          <w:marLeft w:val="0"/>
          <w:marRight w:val="0"/>
          <w:marTop w:val="0"/>
          <w:marBottom w:val="0"/>
          <w:divBdr>
            <w:top w:val="none" w:sz="0" w:space="0" w:color="auto"/>
            <w:left w:val="none" w:sz="0" w:space="0" w:color="auto"/>
            <w:bottom w:val="none" w:sz="0" w:space="0" w:color="auto"/>
            <w:right w:val="none" w:sz="0" w:space="0" w:color="auto"/>
          </w:divBdr>
          <w:divsChild>
            <w:div w:id="1030111995">
              <w:marLeft w:val="0"/>
              <w:marRight w:val="0"/>
              <w:marTop w:val="0"/>
              <w:marBottom w:val="0"/>
              <w:divBdr>
                <w:top w:val="none" w:sz="0" w:space="0" w:color="auto"/>
                <w:left w:val="none" w:sz="0" w:space="0" w:color="auto"/>
                <w:bottom w:val="none" w:sz="0" w:space="0" w:color="auto"/>
                <w:right w:val="none" w:sz="0" w:space="0" w:color="auto"/>
              </w:divBdr>
            </w:div>
            <w:div w:id="872108472">
              <w:marLeft w:val="0"/>
              <w:marRight w:val="0"/>
              <w:marTop w:val="0"/>
              <w:marBottom w:val="0"/>
              <w:divBdr>
                <w:top w:val="none" w:sz="0" w:space="0" w:color="auto"/>
                <w:left w:val="none" w:sz="0" w:space="0" w:color="auto"/>
                <w:bottom w:val="none" w:sz="0" w:space="0" w:color="auto"/>
                <w:right w:val="none" w:sz="0" w:space="0" w:color="auto"/>
              </w:divBdr>
            </w:div>
          </w:divsChild>
        </w:div>
        <w:div w:id="1009214460">
          <w:marLeft w:val="0"/>
          <w:marRight w:val="0"/>
          <w:marTop w:val="0"/>
          <w:marBottom w:val="0"/>
          <w:divBdr>
            <w:top w:val="none" w:sz="0" w:space="0" w:color="auto"/>
            <w:left w:val="none" w:sz="0" w:space="0" w:color="auto"/>
            <w:bottom w:val="none" w:sz="0" w:space="0" w:color="auto"/>
            <w:right w:val="none" w:sz="0" w:space="0" w:color="auto"/>
          </w:divBdr>
        </w:div>
      </w:divsChild>
    </w:div>
    <w:div w:id="1449163492">
      <w:bodyDiv w:val="1"/>
      <w:marLeft w:val="0"/>
      <w:marRight w:val="0"/>
      <w:marTop w:val="0"/>
      <w:marBottom w:val="0"/>
      <w:divBdr>
        <w:top w:val="none" w:sz="0" w:space="0" w:color="auto"/>
        <w:left w:val="none" w:sz="0" w:space="0" w:color="auto"/>
        <w:bottom w:val="none" w:sz="0" w:space="0" w:color="auto"/>
        <w:right w:val="none" w:sz="0" w:space="0" w:color="auto"/>
      </w:divBdr>
    </w:div>
    <w:div w:id="1490320991">
      <w:bodyDiv w:val="1"/>
      <w:marLeft w:val="0"/>
      <w:marRight w:val="0"/>
      <w:marTop w:val="0"/>
      <w:marBottom w:val="0"/>
      <w:divBdr>
        <w:top w:val="none" w:sz="0" w:space="0" w:color="auto"/>
        <w:left w:val="none" w:sz="0" w:space="0" w:color="auto"/>
        <w:bottom w:val="none" w:sz="0" w:space="0" w:color="auto"/>
        <w:right w:val="none" w:sz="0" w:space="0" w:color="auto"/>
      </w:divBdr>
    </w:div>
    <w:div w:id="1530143626">
      <w:bodyDiv w:val="1"/>
      <w:marLeft w:val="0"/>
      <w:marRight w:val="0"/>
      <w:marTop w:val="0"/>
      <w:marBottom w:val="0"/>
      <w:divBdr>
        <w:top w:val="none" w:sz="0" w:space="0" w:color="auto"/>
        <w:left w:val="none" w:sz="0" w:space="0" w:color="auto"/>
        <w:bottom w:val="none" w:sz="0" w:space="0" w:color="auto"/>
        <w:right w:val="none" w:sz="0" w:space="0" w:color="auto"/>
      </w:divBdr>
    </w:div>
    <w:div w:id="1993097551">
      <w:bodyDiv w:val="1"/>
      <w:marLeft w:val="0"/>
      <w:marRight w:val="0"/>
      <w:marTop w:val="0"/>
      <w:marBottom w:val="0"/>
      <w:divBdr>
        <w:top w:val="none" w:sz="0" w:space="0" w:color="auto"/>
        <w:left w:val="none" w:sz="0" w:space="0" w:color="auto"/>
        <w:bottom w:val="none" w:sz="0" w:space="0" w:color="auto"/>
        <w:right w:val="none" w:sz="0" w:space="0" w:color="auto"/>
      </w:divBdr>
    </w:div>
    <w:div w:id="2103794539">
      <w:bodyDiv w:val="1"/>
      <w:marLeft w:val="0"/>
      <w:marRight w:val="0"/>
      <w:marTop w:val="0"/>
      <w:marBottom w:val="0"/>
      <w:divBdr>
        <w:top w:val="none" w:sz="0" w:space="0" w:color="auto"/>
        <w:left w:val="none" w:sz="0" w:space="0" w:color="auto"/>
        <w:bottom w:val="none" w:sz="0" w:space="0" w:color="auto"/>
        <w:right w:val="none" w:sz="0" w:space="0" w:color="auto"/>
      </w:divBdr>
      <w:divsChild>
        <w:div w:id="296910761">
          <w:marLeft w:val="0"/>
          <w:marRight w:val="0"/>
          <w:marTop w:val="0"/>
          <w:marBottom w:val="0"/>
          <w:divBdr>
            <w:top w:val="none" w:sz="0" w:space="0" w:color="auto"/>
            <w:left w:val="none" w:sz="0" w:space="0" w:color="auto"/>
            <w:bottom w:val="none" w:sz="0" w:space="0" w:color="auto"/>
            <w:right w:val="none" w:sz="0" w:space="0" w:color="auto"/>
          </w:divBdr>
          <w:divsChild>
            <w:div w:id="1226792510">
              <w:marLeft w:val="0"/>
              <w:marRight w:val="0"/>
              <w:marTop w:val="100"/>
              <w:marBottom w:val="100"/>
              <w:divBdr>
                <w:top w:val="single" w:sz="2" w:space="0" w:color="D9D9E3"/>
                <w:left w:val="single" w:sz="2" w:space="0" w:color="D9D9E3"/>
                <w:bottom w:val="single" w:sz="2" w:space="0" w:color="D9D9E3"/>
                <w:right w:val="single" w:sz="2" w:space="0" w:color="D9D9E3"/>
              </w:divBdr>
              <w:divsChild>
                <w:div w:id="1842967475">
                  <w:marLeft w:val="0"/>
                  <w:marRight w:val="0"/>
                  <w:marTop w:val="0"/>
                  <w:marBottom w:val="0"/>
                  <w:divBdr>
                    <w:top w:val="single" w:sz="2" w:space="0" w:color="D9D9E3"/>
                    <w:left w:val="single" w:sz="2" w:space="0" w:color="D9D9E3"/>
                    <w:bottom w:val="single" w:sz="2" w:space="0" w:color="D9D9E3"/>
                    <w:right w:val="single" w:sz="2" w:space="0" w:color="D9D9E3"/>
                  </w:divBdr>
                  <w:divsChild>
                    <w:div w:id="1351179744">
                      <w:marLeft w:val="0"/>
                      <w:marRight w:val="0"/>
                      <w:marTop w:val="0"/>
                      <w:marBottom w:val="0"/>
                      <w:divBdr>
                        <w:top w:val="single" w:sz="2" w:space="0" w:color="D9D9E3"/>
                        <w:left w:val="single" w:sz="2" w:space="0" w:color="D9D9E3"/>
                        <w:bottom w:val="single" w:sz="2" w:space="0" w:color="D9D9E3"/>
                        <w:right w:val="single" w:sz="2" w:space="0" w:color="D9D9E3"/>
                      </w:divBdr>
                      <w:divsChild>
                        <w:div w:id="1775205877">
                          <w:marLeft w:val="0"/>
                          <w:marRight w:val="0"/>
                          <w:marTop w:val="0"/>
                          <w:marBottom w:val="0"/>
                          <w:divBdr>
                            <w:top w:val="single" w:sz="2" w:space="0" w:color="D9D9E3"/>
                            <w:left w:val="single" w:sz="2" w:space="0" w:color="D9D9E3"/>
                            <w:bottom w:val="single" w:sz="2" w:space="0" w:color="D9D9E3"/>
                            <w:right w:val="single" w:sz="2" w:space="0" w:color="D9D9E3"/>
                          </w:divBdr>
                          <w:divsChild>
                            <w:div w:id="1761414661">
                              <w:marLeft w:val="0"/>
                              <w:marRight w:val="0"/>
                              <w:marTop w:val="0"/>
                              <w:marBottom w:val="0"/>
                              <w:divBdr>
                                <w:top w:val="single" w:sz="2" w:space="0" w:color="D9D9E3"/>
                                <w:left w:val="single" w:sz="2" w:space="0" w:color="D9D9E3"/>
                                <w:bottom w:val="single" w:sz="2" w:space="0" w:color="D9D9E3"/>
                                <w:right w:val="single" w:sz="2" w:space="0" w:color="D9D9E3"/>
                              </w:divBdr>
                              <w:divsChild>
                                <w:div w:id="1443067721">
                                  <w:marLeft w:val="0"/>
                                  <w:marRight w:val="0"/>
                                  <w:marTop w:val="0"/>
                                  <w:marBottom w:val="0"/>
                                  <w:divBdr>
                                    <w:top w:val="single" w:sz="2" w:space="0" w:color="D9D9E3"/>
                                    <w:left w:val="single" w:sz="2" w:space="0" w:color="D9D9E3"/>
                                    <w:bottom w:val="single" w:sz="2" w:space="0" w:color="D9D9E3"/>
                                    <w:right w:val="single" w:sz="2" w:space="0" w:color="D9D9E3"/>
                                  </w:divBdr>
                                  <w:divsChild>
                                    <w:div w:id="899756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akisk\KOSTAS-10%20July%202017\books\book%20proposals\Computer%20Aided%20Chemical%20Engineering\Instructions\Chap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RWS87</b:Tag>
    <b:SourceType>JournalArticle</b:SourceType>
    <b:Guid>{EF093CC7-EDED-4794-8A85-8A9A9185BE31}</b:Guid>
    <b:Author>
      <b:Author>
        <b:NameList>
          <b:Person>
            <b:Last>Saaty</b:Last>
            <b:First>R.W.</b:First>
          </b:Person>
        </b:NameList>
      </b:Author>
    </b:Author>
    <b:Title>The analytic hierarchy process—what it is and how it is used</b:Title>
    <b:JournalName>Mathematical Modelling</b:JournalName>
    <b:Year>1987</b:Year>
    <b:Pages>161-176</b:Pages>
    <b:Volume>9</b:Volume>
    <b:Issue>3-5</b:Issue>
    <b:RefOrder>38</b:RefOrder>
  </b:Source>
</b:Sources>
</file>

<file path=customXml/itemProps1.xml><?xml version="1.0" encoding="utf-8"?>
<ds:datastoreItem xmlns:ds="http://schemas.openxmlformats.org/officeDocument/2006/customXml" ds:itemID="{AE298820-8B71-45B9-A880-F9F2F154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Chapter.dotx</Template>
  <TotalTime>5</TotalTime>
  <Pages>6</Pages>
  <Words>2365</Words>
  <Characters>13871</Characters>
  <Application>Microsoft Office Word</Application>
  <DocSecurity>0</DocSecurity>
  <Lines>115</Lines>
  <Paragraphs>32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Chapter</vt:lpstr>
      <vt:lpstr>Chapter</vt:lpstr>
    </vt:vector>
  </TitlesOfParts>
  <Company>Elsevier Science</Company>
  <LinksUpToDate>false</LinksUpToDate>
  <CharactersWithSpaces>16204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dc:title>
  <dc:subject/>
  <dc:creator>Pablo Salazar-Villacis</dc:creator>
  <cp:keywords/>
  <cp:lastModifiedBy>Sauro Pierucci</cp:lastModifiedBy>
  <cp:revision>3</cp:revision>
  <cp:lastPrinted>2023-10-30T18:10:00Z</cp:lastPrinted>
  <dcterms:created xsi:type="dcterms:W3CDTF">2023-12-21T11:00:00Z</dcterms:created>
  <dcterms:modified xsi:type="dcterms:W3CDTF">2024-01-07T11:19:00Z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2023-10-02T08:38:43Z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d1e5754d-f2d2-4025-b8e5-4cd2943f5f30</vt:lpwstr>
  </property>
  <property fmtid="{D5CDD505-2E9C-101B-9397-08002B2CF9AE}" pid="8" name="MSIP_Label_549ac42a-3eb4-4074-b885-aea26bd6241e_ContentBits">
    <vt:lpwstr>0</vt:lpwstr>
  </property>
  <property fmtid="{D5CDD505-2E9C-101B-9397-08002B2CF9AE}" pid="9" name="GrammarlyDocumentId">
    <vt:lpwstr>1dbdf9704ae63b23c772d0a2d4dc5007e513b2143281315c46e9c661110ba89d</vt:lpwstr>
  </property>
  <property fmtid="{D5CDD505-2E9C-101B-9397-08002B2CF9AE}" pid="10" name="Mendeley Recent Style Id 0_1">
    <vt:lpwstr>http://www.zotero.org/styles/american-chemical-society</vt:lpwstr>
  </property>
  <property fmtid="{D5CDD505-2E9C-101B-9397-08002B2CF9AE}" pid="11" name="Mendeley Recent Style Name 0_1">
    <vt:lpwstr>American Chemical Society</vt:lpwstr>
  </property>
  <property fmtid="{D5CDD505-2E9C-101B-9397-08002B2CF9AE}" pid="12" name="Mendeley Recent Style Id 1_1">
    <vt:lpwstr>http://www.zotero.org/styles/american-medical-association</vt:lpwstr>
  </property>
  <property fmtid="{D5CDD505-2E9C-101B-9397-08002B2CF9AE}" pid="13" name="Mendeley Recent Style Name 1_1">
    <vt:lpwstr>American Medical Association 11th edition</vt:lpwstr>
  </property>
  <property fmtid="{D5CDD505-2E9C-101B-9397-08002B2CF9AE}" pid="14" name="Mendeley Recent Style Id 2_1">
    <vt:lpwstr>http://www.zotero.org/styles/american-political-science-association</vt:lpwstr>
  </property>
  <property fmtid="{D5CDD505-2E9C-101B-9397-08002B2CF9AE}" pid="15" name="Mendeley Recent Style Name 2_1">
    <vt:lpwstr>American Political Science Association</vt:lpwstr>
  </property>
  <property fmtid="{D5CDD505-2E9C-101B-9397-08002B2CF9AE}" pid="16" name="Mendeley Recent Style Id 3_1">
    <vt:lpwstr>http://www.zotero.org/styles/apa</vt:lpwstr>
  </property>
  <property fmtid="{D5CDD505-2E9C-101B-9397-08002B2CF9AE}" pid="17" name="Mendeley Recent Style Name 3_1">
    <vt:lpwstr>American Psychological Association 7th edition</vt:lpwstr>
  </property>
  <property fmtid="{D5CDD505-2E9C-101B-9397-08002B2CF9AE}" pid="18" name="Mendeley Recent Style Id 4_1">
    <vt:lpwstr>http://www.zotero.org/styles/chicago-author-date</vt:lpwstr>
  </property>
  <property fmtid="{D5CDD505-2E9C-101B-9397-08002B2CF9AE}" pid="19" name="Mendeley Recent Style Name 4_1">
    <vt:lpwstr>Chicago Manual of Style 17th edition (author-date)</vt:lpwstr>
  </property>
  <property fmtid="{D5CDD505-2E9C-101B-9397-08002B2CF9AE}" pid="20" name="Mendeley Recent Style Id 5_1">
    <vt:lpwstr>http://www.zotero.org/styles/elsevier-american-chemical-society</vt:lpwstr>
  </property>
  <property fmtid="{D5CDD505-2E9C-101B-9397-08002B2CF9AE}" pid="21" name="Mendeley Recent Style Name 5_1">
    <vt:lpwstr>Elsevier - American Chemical Society</vt:lpwstr>
  </property>
  <property fmtid="{D5CDD505-2E9C-101B-9397-08002B2CF9AE}" pid="22" name="Mendeley Recent Style Id 6_1">
    <vt:lpwstr>http://www.zotero.org/styles/elsevier-harvard2</vt:lpwstr>
  </property>
  <property fmtid="{D5CDD505-2E9C-101B-9397-08002B2CF9AE}" pid="23" name="Mendeley Recent Style Name 6_1">
    <vt:lpwstr>Elsevier - Harvard 2</vt:lpwstr>
  </property>
  <property fmtid="{D5CDD505-2E9C-101B-9397-08002B2CF9AE}" pid="24" name="Mendeley Recent Style Id 7_1">
    <vt:lpwstr>http://www.zotero.org/styles/elsevier-vancouver-author-date</vt:lpwstr>
  </property>
  <property fmtid="{D5CDD505-2E9C-101B-9397-08002B2CF9AE}" pid="25" name="Mendeley Recent Style Name 7_1">
    <vt:lpwstr>Elsevier - Vancouver (author-date)</vt:lpwstr>
  </property>
  <property fmtid="{D5CDD505-2E9C-101B-9397-08002B2CF9AE}" pid="26" name="Mendeley Recent Style Id 8_1">
    <vt:lpwstr>http://csl.mendeley.com/styles/711651611/test</vt:lpwstr>
  </property>
  <property fmtid="{D5CDD505-2E9C-101B-9397-08002B2CF9AE}" pid="27" name="Mendeley Recent Style Name 8_1">
    <vt:lpwstr>Elsevier - Vancouver (author-date) - Pablo Salazar</vt:lpwstr>
  </property>
  <property fmtid="{D5CDD505-2E9C-101B-9397-08002B2CF9AE}" pid="28" name="Mendeley Recent Style Id 9_1">
    <vt:lpwstr>http://www.zotero.org/styles/harvard1</vt:lpwstr>
  </property>
  <property fmtid="{D5CDD505-2E9C-101B-9397-08002B2CF9AE}" pid="29" name="Mendeley Recent Style Name 9_1">
    <vt:lpwstr>Harvard reference format 1 (deprecated)</vt:lpwstr>
  </property>
  <property fmtid="{D5CDD505-2E9C-101B-9397-08002B2CF9AE}" pid="30" name="Mendeley Document_1">
    <vt:lpwstr>True</vt:lpwstr>
  </property>
  <property fmtid="{D5CDD505-2E9C-101B-9397-08002B2CF9AE}" pid="31" name="Mendeley Unique User Id_1">
    <vt:lpwstr>9bb21e68-3ef7-3129-ac4b-c950ac39c320</vt:lpwstr>
  </property>
  <property fmtid="{D5CDD505-2E9C-101B-9397-08002B2CF9AE}" pid="32" name="Mendeley Citation Style_1">
    <vt:lpwstr>http://csl.mendeley.com/styles/711651611/test</vt:lpwstr>
  </property>
</Properties>
</file>