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75597302" w:rsidR="00DD3D9E" w:rsidRPr="00D16A8E" w:rsidRDefault="000C201B">
      <w:pPr>
        <w:pStyle w:val="Els-Title"/>
        <w:rPr>
          <w:color w:val="000000" w:themeColor="text1"/>
          <w:sz w:val="30"/>
          <w:szCs w:val="30"/>
        </w:rPr>
      </w:pPr>
      <w:r w:rsidRPr="00D16A8E">
        <w:rPr>
          <w:color w:val="000000" w:themeColor="text1"/>
          <w:sz w:val="30"/>
          <w:szCs w:val="30"/>
        </w:rPr>
        <w:t>Computer-Aided Drug Screening Based on the Binding Site Selectivity of ACE2: Machine Learning, Docking, and Molecular Dynamics Simulations</w:t>
      </w:r>
    </w:p>
    <w:p w14:paraId="46EB60F4" w14:textId="2606E3CE" w:rsidR="000C201B" w:rsidRPr="000C201B" w:rsidRDefault="000C201B" w:rsidP="000C201B">
      <w:pPr>
        <w:pStyle w:val="Els-Author"/>
      </w:pPr>
      <w:r w:rsidRPr="000C201B">
        <w:t>Xinhao Che,</w:t>
      </w:r>
      <w:r w:rsidRPr="000C201B">
        <w:rPr>
          <w:vertAlign w:val="superscript"/>
        </w:rPr>
        <w:t>a</w:t>
      </w:r>
      <w:r w:rsidRPr="000C201B">
        <w:t xml:space="preserve"> Qilei Liu,</w:t>
      </w:r>
      <w:r w:rsidRPr="000C201B">
        <w:rPr>
          <w:vertAlign w:val="superscript"/>
        </w:rPr>
        <w:t>a</w:t>
      </w:r>
      <w:r w:rsidRPr="000C201B">
        <w:t xml:space="preserve"> Fang Yu</w:t>
      </w:r>
      <w:r>
        <w:t>,</w:t>
      </w:r>
      <w:r w:rsidRPr="000C201B">
        <w:rPr>
          <w:vertAlign w:val="superscript"/>
        </w:rPr>
        <w:t>a</w:t>
      </w:r>
      <w:r>
        <w:t xml:space="preserve"> </w:t>
      </w:r>
      <w:r w:rsidRPr="000C201B">
        <w:t>Lei Zhang</w:t>
      </w:r>
      <w:r w:rsidR="00B23FB3" w:rsidRPr="00B23FB3">
        <w:rPr>
          <w:vertAlign w:val="superscript"/>
        </w:rPr>
        <w:t>a,*</w:t>
      </w:r>
    </w:p>
    <w:p w14:paraId="60780AF3" w14:textId="77777777" w:rsidR="000C201B" w:rsidRDefault="000C201B" w:rsidP="000C201B">
      <w:pPr>
        <w:pStyle w:val="Els-Affiliation"/>
      </w:pPr>
      <w:r w:rsidRPr="000C201B">
        <w:rPr>
          <w:vertAlign w:val="superscript"/>
        </w:rPr>
        <w:t>a</w:t>
      </w:r>
      <w:r w:rsidRPr="000C201B">
        <w:t>Frontier Science Center for Smart Materials Oriented Chemical Engineering, Institute of Chemical Process Systems Engineering, Dalian University of Technology, Dalian 116024</w:t>
      </w:r>
      <w:r>
        <w:rPr>
          <w:rFonts w:hint="eastAsia"/>
        </w:rPr>
        <w:t>,</w:t>
      </w:r>
      <w:r>
        <w:t xml:space="preserve"> </w:t>
      </w:r>
      <w:r w:rsidRPr="000C201B">
        <w:t>China</w:t>
      </w:r>
      <w:r>
        <w:t>.</w:t>
      </w:r>
    </w:p>
    <w:p w14:paraId="6F5A5CF9" w14:textId="715E0C75" w:rsidR="000C201B" w:rsidRDefault="00B23FB3" w:rsidP="000C201B">
      <w:pPr>
        <w:pStyle w:val="Els-Affiliation"/>
      </w:pPr>
      <w:r>
        <w:t>*</w:t>
      </w:r>
      <w:r w:rsidR="000C201B" w:rsidRPr="000C201B">
        <w:t xml:space="preserve">Corresponding Author’s E-mail: </w:t>
      </w:r>
      <w:hyperlink r:id="rId8" w:history="1">
        <w:r w:rsidR="000C201B" w:rsidRPr="007660F6">
          <w:rPr>
            <w:rStyle w:val="a9"/>
          </w:rPr>
          <w:t>keleiz@dlut.edu.cn</w:t>
        </w:r>
      </w:hyperlink>
      <w:r w:rsidR="000C201B" w:rsidRPr="000C201B">
        <w:t xml:space="preserve"> </w:t>
      </w:r>
    </w:p>
    <w:p w14:paraId="144DE684" w14:textId="7AD598F8" w:rsidR="008D2649" w:rsidRDefault="008D2649" w:rsidP="000C201B">
      <w:pPr>
        <w:pStyle w:val="Els-Abstract"/>
      </w:pPr>
      <w:r>
        <w:t>Abstract</w:t>
      </w:r>
    </w:p>
    <w:p w14:paraId="144DE686" w14:textId="4ED34598" w:rsidR="008D2649" w:rsidRDefault="001A3341" w:rsidP="00331171">
      <w:pPr>
        <w:pStyle w:val="Els-body-text"/>
        <w:spacing w:after="120"/>
        <w:rPr>
          <w:lang w:val="en-GB"/>
        </w:rPr>
      </w:pPr>
      <w:r w:rsidRPr="001A3341">
        <w:rPr>
          <w:lang w:val="en-GB"/>
        </w:rPr>
        <w:t xml:space="preserve">Since the outbreak of COVID-19, </w:t>
      </w:r>
      <w:r>
        <w:rPr>
          <w:lang w:val="en-GB"/>
        </w:rPr>
        <w:t xml:space="preserve">much </w:t>
      </w:r>
      <w:r w:rsidRPr="001A3341">
        <w:rPr>
          <w:lang w:val="en-GB"/>
        </w:rPr>
        <w:t>scientific effort ha</w:t>
      </w:r>
      <w:r>
        <w:rPr>
          <w:lang w:val="en-GB"/>
        </w:rPr>
        <w:t>s</w:t>
      </w:r>
      <w:r w:rsidRPr="001A3341">
        <w:rPr>
          <w:lang w:val="en-GB"/>
        </w:rPr>
        <w:t xml:space="preserve"> been made to </w:t>
      </w:r>
      <w:r>
        <w:rPr>
          <w:lang w:val="en-GB"/>
        </w:rPr>
        <w:t>discover</w:t>
      </w:r>
      <w:r w:rsidRPr="001A3341">
        <w:rPr>
          <w:lang w:val="en-GB"/>
        </w:rPr>
        <w:t xml:space="preserve"> small molecule </w:t>
      </w:r>
      <w:r>
        <w:rPr>
          <w:lang w:val="en-GB"/>
        </w:rPr>
        <w:t>drugs</w:t>
      </w:r>
      <w:r w:rsidRPr="001A3341">
        <w:t xml:space="preserve"> </w:t>
      </w:r>
      <w:r w:rsidRPr="001A3341">
        <w:rPr>
          <w:lang w:val="en-GB"/>
        </w:rPr>
        <w:t>target</w:t>
      </w:r>
      <w:r>
        <w:rPr>
          <w:lang w:val="en-GB"/>
        </w:rPr>
        <w:t>ing</w:t>
      </w:r>
      <w:r w:rsidRPr="001A3341">
        <w:rPr>
          <w:lang w:val="en-GB"/>
        </w:rPr>
        <w:t xml:space="preserve"> various stages of the infection </w:t>
      </w:r>
      <w:r>
        <w:rPr>
          <w:lang w:val="en-GB"/>
        </w:rPr>
        <w:t xml:space="preserve">of SARS-CoV-2. As the host-cell receptor of SARS-CoV-2, </w:t>
      </w:r>
      <w:r w:rsidRPr="001A3341">
        <w:rPr>
          <w:lang w:val="en-GB"/>
        </w:rPr>
        <w:t>ACE2 is also an important regulatory factor in the human renin-angiotensin</w:t>
      </w:r>
      <w:r w:rsidR="000B0FDC">
        <w:rPr>
          <w:lang w:val="en-GB"/>
        </w:rPr>
        <w:t xml:space="preserve"> </w:t>
      </w:r>
      <w:r w:rsidRPr="001A3341">
        <w:rPr>
          <w:lang w:val="en-GB"/>
        </w:rPr>
        <w:t xml:space="preserve">system. </w:t>
      </w:r>
      <w:r w:rsidR="0096709D">
        <w:rPr>
          <w:rFonts w:hint="eastAsia"/>
          <w:lang w:val="en-GB" w:eastAsia="zh-CN"/>
        </w:rPr>
        <w:t>However</w:t>
      </w:r>
      <w:r w:rsidR="0096709D">
        <w:rPr>
          <w:lang w:val="en-GB" w:eastAsia="zh-CN"/>
        </w:rPr>
        <w:t xml:space="preserve">, </w:t>
      </w:r>
      <w:r w:rsidR="0096709D">
        <w:rPr>
          <w:lang w:val="en-GB"/>
        </w:rPr>
        <w:t>t</w:t>
      </w:r>
      <w:r w:rsidRPr="001A3341">
        <w:rPr>
          <w:lang w:val="en-GB"/>
        </w:rPr>
        <w:t xml:space="preserve">he selectivity of </w:t>
      </w:r>
      <w:r>
        <w:rPr>
          <w:lang w:val="en-GB"/>
        </w:rPr>
        <w:t xml:space="preserve">compounds for the two functional sites of ACE2 </w:t>
      </w:r>
      <w:r w:rsidR="00D22C25">
        <w:rPr>
          <w:lang w:val="en-GB"/>
        </w:rPr>
        <w:t>are</w:t>
      </w:r>
      <w:r w:rsidRPr="001A3341">
        <w:rPr>
          <w:lang w:val="en-GB"/>
        </w:rPr>
        <w:t xml:space="preserve"> not considered in the </w:t>
      </w:r>
      <w:r>
        <w:rPr>
          <w:lang w:val="en-GB"/>
        </w:rPr>
        <w:t>virtual screening process targeting ACE2.</w:t>
      </w:r>
      <w:r w:rsidRPr="001A3341">
        <w:rPr>
          <w:lang w:val="en-GB"/>
        </w:rPr>
        <w:t xml:space="preserve"> In this work, a virtual screening </w:t>
      </w:r>
      <w:r>
        <w:rPr>
          <w:lang w:val="en-GB"/>
        </w:rPr>
        <w:t>framework based on the binding site selectivity</w:t>
      </w:r>
      <w:r w:rsidRPr="001A3341">
        <w:rPr>
          <w:lang w:val="en-GB"/>
        </w:rPr>
        <w:t xml:space="preserve"> </w:t>
      </w:r>
      <w:r>
        <w:rPr>
          <w:lang w:val="en-GB"/>
        </w:rPr>
        <w:t>is developed</w:t>
      </w:r>
      <w:r w:rsidR="000B0FDC">
        <w:rPr>
          <w:lang w:val="en-GB"/>
        </w:rPr>
        <w:t xml:space="preserve">. </w:t>
      </w:r>
      <w:r w:rsidR="00D22C25">
        <w:rPr>
          <w:lang w:val="en-GB"/>
        </w:rPr>
        <w:t>The framework integrates two machine learning models</w:t>
      </w:r>
      <w:r w:rsidR="000B0FDC">
        <w:rPr>
          <w:lang w:val="en-GB"/>
        </w:rPr>
        <w:t xml:space="preserve">, </w:t>
      </w:r>
      <w:r w:rsidR="00D22C25">
        <w:rPr>
          <w:lang w:val="en-GB"/>
        </w:rPr>
        <w:t>molecular docking</w:t>
      </w:r>
      <w:r w:rsidR="000B0FDC">
        <w:rPr>
          <w:lang w:val="en-GB"/>
        </w:rPr>
        <w:t xml:space="preserve">, </w:t>
      </w:r>
      <w:r w:rsidR="00D22C25">
        <w:rPr>
          <w:lang w:val="en-GB"/>
        </w:rPr>
        <w:t>and molecular dynamics simulation</w:t>
      </w:r>
      <w:r w:rsidR="000B0FDC">
        <w:rPr>
          <w:lang w:val="en-GB"/>
        </w:rPr>
        <w:t xml:space="preserve"> methods</w:t>
      </w:r>
      <w:r w:rsidR="00D22C25">
        <w:rPr>
          <w:lang w:val="en-GB"/>
        </w:rPr>
        <w:t xml:space="preserve">, </w:t>
      </w:r>
      <w:r w:rsidR="000B0FDC">
        <w:rPr>
          <w:lang w:val="en-GB"/>
        </w:rPr>
        <w:t xml:space="preserve">which can be used </w:t>
      </w:r>
      <w:r w:rsidR="000B0FDC" w:rsidRPr="000B0FDC">
        <w:rPr>
          <w:lang w:val="en-GB"/>
        </w:rPr>
        <w:t xml:space="preserve">to screen for candidate inhibitors </w:t>
      </w:r>
      <w:r w:rsidR="000B0FDC">
        <w:rPr>
          <w:lang w:val="en-GB"/>
        </w:rPr>
        <w:t xml:space="preserve">with better </w:t>
      </w:r>
      <w:r w:rsidR="000B0FDC" w:rsidRPr="000B0FDC">
        <w:rPr>
          <w:lang w:val="en-GB"/>
        </w:rPr>
        <w:t xml:space="preserve">pharmaceutical </w:t>
      </w:r>
      <w:r w:rsidR="000B0FDC">
        <w:rPr>
          <w:lang w:val="en-GB"/>
        </w:rPr>
        <w:t xml:space="preserve">properties and binding site selectivity, so as to reduce </w:t>
      </w:r>
      <w:r w:rsidR="00D16A8E">
        <w:rPr>
          <w:rFonts w:hint="eastAsia"/>
          <w:lang w:val="en-GB" w:eastAsia="zh-CN"/>
        </w:rPr>
        <w:t>potential</w:t>
      </w:r>
      <w:r w:rsidR="000B0FDC">
        <w:rPr>
          <w:lang w:val="en-GB"/>
        </w:rPr>
        <w:t xml:space="preserve"> </w:t>
      </w:r>
      <w:r w:rsidR="006F52F4">
        <w:rPr>
          <w:lang w:val="en-GB"/>
        </w:rPr>
        <w:t xml:space="preserve">drug </w:t>
      </w:r>
      <w:r w:rsidR="000B0FDC">
        <w:rPr>
          <w:lang w:val="en-GB"/>
        </w:rPr>
        <w:t>side effects of</w:t>
      </w:r>
      <w:r w:rsidR="006F52F4">
        <w:rPr>
          <w:lang w:val="en-GB"/>
        </w:rPr>
        <w:t xml:space="preserve"> in humans</w:t>
      </w:r>
      <w:r w:rsidR="000B0FDC">
        <w:rPr>
          <w:lang w:val="en-GB"/>
        </w:rPr>
        <w:t>.</w:t>
      </w:r>
      <w:r w:rsidR="005537C3">
        <w:rPr>
          <w:lang w:val="en-GB"/>
        </w:rPr>
        <w:t xml:space="preserve"> </w:t>
      </w:r>
      <w:r w:rsidR="005537C3" w:rsidRPr="005537C3">
        <w:rPr>
          <w:lang w:val="en-GB"/>
        </w:rPr>
        <w:t xml:space="preserve">Five compounds with better pharmaceutical </w:t>
      </w:r>
      <w:r w:rsidR="005537C3">
        <w:rPr>
          <w:lang w:val="en-GB"/>
        </w:rPr>
        <w:t>properties and selectivity</w:t>
      </w:r>
      <w:r w:rsidR="005537C3" w:rsidRPr="005537C3">
        <w:rPr>
          <w:lang w:val="en-GB"/>
        </w:rPr>
        <w:t xml:space="preserve"> than the reported inhibitors are finally selected </w:t>
      </w:r>
      <w:r w:rsidR="005537C3">
        <w:rPr>
          <w:lang w:val="en-GB"/>
        </w:rPr>
        <w:t xml:space="preserve">for </w:t>
      </w:r>
      <w:r w:rsidR="005537C3" w:rsidRPr="005537C3">
        <w:rPr>
          <w:lang w:val="en-GB"/>
        </w:rPr>
        <w:t>experimental assays</w:t>
      </w:r>
      <w:r w:rsidR="002045A4">
        <w:rPr>
          <w:lang w:val="en-GB"/>
        </w:rPr>
        <w:t xml:space="preserve"> in future</w:t>
      </w:r>
      <w:r w:rsidR="005537C3" w:rsidRPr="005537C3">
        <w:rPr>
          <w:lang w:val="en-GB"/>
        </w:rPr>
        <w:t xml:space="preserve"> according to the screening results.</w:t>
      </w:r>
    </w:p>
    <w:p w14:paraId="144DE687" w14:textId="7DD0486C" w:rsidR="008D2649" w:rsidRDefault="008D2649" w:rsidP="008D2649">
      <w:pPr>
        <w:pStyle w:val="Els-body-text"/>
        <w:spacing w:after="120"/>
        <w:rPr>
          <w:lang w:val="en-GB"/>
        </w:rPr>
      </w:pPr>
      <w:r>
        <w:rPr>
          <w:b/>
          <w:bCs/>
          <w:lang w:val="en-GB"/>
        </w:rPr>
        <w:t>Keywords</w:t>
      </w:r>
      <w:r>
        <w:rPr>
          <w:lang w:val="en-GB"/>
        </w:rPr>
        <w:t xml:space="preserve">: </w:t>
      </w:r>
      <w:r w:rsidR="009B3DBA">
        <w:rPr>
          <w:lang w:val="en-GB"/>
        </w:rPr>
        <w:t>Virtual screening, Binding site selectivity, Machine learning model, Molecular docking, Molecular dynamics simulation</w:t>
      </w:r>
    </w:p>
    <w:p w14:paraId="144DE689" w14:textId="1B0DBCD9" w:rsidR="008D2649" w:rsidRDefault="00B23FB3" w:rsidP="008D2649">
      <w:pPr>
        <w:pStyle w:val="Els-1storder-head"/>
      </w:pPr>
      <w:r>
        <w:t>Introduction</w:t>
      </w:r>
    </w:p>
    <w:p w14:paraId="3707A0D3" w14:textId="60261EDB" w:rsidR="00E90919" w:rsidRDefault="008D2649" w:rsidP="008D2649">
      <w:pPr>
        <w:pStyle w:val="Els-body-text"/>
      </w:pPr>
      <w:r>
        <w:t>The</w:t>
      </w:r>
      <w:r w:rsidR="005B3152">
        <w:t xml:space="preserve"> outbreak of Corona Virus Disease in late 2019 (COVID-2019)</w:t>
      </w:r>
      <w:r w:rsidR="00824765" w:rsidRPr="00824765">
        <w:t xml:space="preserve"> (Zhou et al., 2020)</w:t>
      </w:r>
      <w:r w:rsidR="00F81D0D">
        <w:t xml:space="preserve"> </w:t>
      </w:r>
      <w:r w:rsidR="005B3152">
        <w:t>has had an unprecedented impact on human society, especially on human health and economic development.</w:t>
      </w:r>
      <w:r w:rsidR="008F3E57" w:rsidRPr="008F3E57">
        <w:t xml:space="preserve"> Much scientific effort has been made to target various stages of the infection process of </w:t>
      </w:r>
      <w:r w:rsidR="00543F33" w:rsidRPr="00543F33">
        <w:t>the severe acute respiratory syndrome coronavirus 2</w:t>
      </w:r>
      <w:r w:rsidR="00543F33">
        <w:t xml:space="preserve"> (</w:t>
      </w:r>
      <w:r w:rsidR="008F3E57" w:rsidRPr="008F3E57">
        <w:t>SARS-CoV-2</w:t>
      </w:r>
      <w:r w:rsidR="00543F33">
        <w:t>)</w:t>
      </w:r>
      <w:r w:rsidR="00824765" w:rsidRPr="00824765">
        <w:t xml:space="preserve"> (Lu et al., 2020)</w:t>
      </w:r>
      <w:r w:rsidR="00F81D0D">
        <w:rPr>
          <w:rFonts w:hint="eastAsia"/>
          <w:lang w:eastAsia="zh-CN"/>
        </w:rPr>
        <w:t>.</w:t>
      </w:r>
      <w:r w:rsidR="00F81D0D">
        <w:rPr>
          <w:lang w:eastAsia="zh-CN"/>
        </w:rPr>
        <w:t xml:space="preserve"> </w:t>
      </w:r>
      <w:r w:rsidR="008F3E57" w:rsidRPr="008F3E57">
        <w:t>In this process, the host-cell receptor, angiotensin converting enzyme 2 (ACE2), is of great significance and potential for the reason that it is the “gateway” for SARS</w:t>
      </w:r>
      <w:r w:rsidR="00824765">
        <w:t xml:space="preserve"> </w:t>
      </w:r>
      <w:r w:rsidR="00824765" w:rsidRPr="00824765">
        <w:t>(Kuba et al., 2010)</w:t>
      </w:r>
      <w:r w:rsidR="008F3E57" w:rsidRPr="008F3E57">
        <w:t xml:space="preserve"> and SARS-CoV-2</w:t>
      </w:r>
      <w:r w:rsidR="00824765">
        <w:t xml:space="preserve"> </w:t>
      </w:r>
      <w:r w:rsidR="00824765" w:rsidRPr="00824765">
        <w:t>(Benton et al., 2020)</w:t>
      </w:r>
      <w:r w:rsidR="008F3E57" w:rsidRPr="008F3E57">
        <w:t xml:space="preserve"> to infect human cells</w:t>
      </w:r>
      <w:r w:rsidR="00F83D4A">
        <w:t>.</w:t>
      </w:r>
      <w:r w:rsidR="00F83D4A" w:rsidRPr="002D193D">
        <w:t xml:space="preserve"> </w:t>
      </w:r>
      <w:r w:rsidR="00A744FC">
        <w:t>In March 2020, Yan et al.</w:t>
      </w:r>
      <w:r w:rsidR="00824765">
        <w:t xml:space="preserve"> (2020)</w:t>
      </w:r>
      <w:r w:rsidR="00A744FC">
        <w:t xml:space="preserve"> determined the full-length structure of the human ACE2 receptor for the first time, which makes </w:t>
      </w:r>
      <w:r w:rsidR="001159F9">
        <w:t xml:space="preserve">it possible to discover small molecule drug targeting ACE2 based on the structure. </w:t>
      </w:r>
    </w:p>
    <w:p w14:paraId="144DE698" w14:textId="533D31D2" w:rsidR="008D2649" w:rsidRDefault="0077152B" w:rsidP="008D2649">
      <w:pPr>
        <w:pStyle w:val="Els-body-text"/>
      </w:pPr>
      <w:r>
        <w:t>Different from vaccines or large molecule drugs, s</w:t>
      </w:r>
      <w:r w:rsidRPr="0077152B">
        <w:t xml:space="preserve">mall molecule drugs </w:t>
      </w:r>
      <w:r>
        <w:t>usually have</w:t>
      </w:r>
      <w:r w:rsidRPr="0077152B">
        <w:t xml:space="preserve"> long development periods, high costs and low success rates</w:t>
      </w:r>
      <w:r w:rsidR="00824765">
        <w:t xml:space="preserve"> </w:t>
      </w:r>
      <w:r w:rsidR="00824765" w:rsidRPr="00824765">
        <w:t>(Bhutani et al., 2021)</w:t>
      </w:r>
      <w:r>
        <w:t>.</w:t>
      </w:r>
      <w:r w:rsidRPr="0077152B">
        <w:t xml:space="preserve"> </w:t>
      </w:r>
      <w:r w:rsidR="00427BAA">
        <w:t>Thus, h</w:t>
      </w:r>
      <w:r w:rsidRPr="0077152B">
        <w:t>ow to accelerate the development process of lead drugs is a pressing issue at present.</w:t>
      </w:r>
      <w:r>
        <w:t xml:space="preserve"> </w:t>
      </w:r>
      <w:r w:rsidRPr="0077152B">
        <w:t>Compared to traditional experiment-based exploration of active compounds, computer-aided drug design (CADD) methods</w:t>
      </w:r>
      <w:r>
        <w:t xml:space="preserve">, such as virtual screening, </w:t>
      </w:r>
      <w:r w:rsidRPr="0077152B">
        <w:t>can</w:t>
      </w:r>
      <w:r w:rsidR="00E56C5F">
        <w:t xml:space="preserve"> quickly identify a group of promising compounds for focused experiment validation at the early stage of an outbreak of disease</w:t>
      </w:r>
      <w:r w:rsidRPr="0077152B">
        <w:t>.</w:t>
      </w:r>
      <w:r>
        <w:t xml:space="preserve"> </w:t>
      </w:r>
      <w:r w:rsidR="00E56C5F">
        <w:t xml:space="preserve">For example, </w:t>
      </w:r>
      <w:r w:rsidR="001159F9" w:rsidRPr="001159F9">
        <w:t>Terali et al.</w:t>
      </w:r>
      <w:r w:rsidR="00824765">
        <w:t xml:space="preserve"> (2020)</w:t>
      </w:r>
      <w:r w:rsidR="001159F9" w:rsidRPr="001159F9">
        <w:t xml:space="preserve"> screened </w:t>
      </w:r>
      <w:r w:rsidR="00272740" w:rsidRPr="00272740">
        <w:t>a clinically approved drug library</w:t>
      </w:r>
      <w:r w:rsidR="00272740" w:rsidRPr="00272740">
        <w:rPr>
          <w:rFonts w:hint="eastAsia"/>
        </w:rPr>
        <w:t xml:space="preserve"> </w:t>
      </w:r>
      <w:r w:rsidR="00272740">
        <w:rPr>
          <w:rFonts w:hint="eastAsia"/>
          <w:lang w:eastAsia="zh-CN"/>
        </w:rPr>
        <w:t>to</w:t>
      </w:r>
      <w:r w:rsidR="00272740">
        <w:t xml:space="preserve"> find </w:t>
      </w:r>
      <w:r w:rsidR="001159F9" w:rsidRPr="001159F9">
        <w:t xml:space="preserve">drug candidates </w:t>
      </w:r>
      <w:r w:rsidR="00272740">
        <w:t>targeting the catalytic site of ACE2 for</w:t>
      </w:r>
      <w:r w:rsidR="001159F9" w:rsidRPr="001159F9">
        <w:t xml:space="preserve"> stabiliz</w:t>
      </w:r>
      <w:r w:rsidR="00272740">
        <w:t>ing</w:t>
      </w:r>
      <w:r w:rsidR="001159F9" w:rsidRPr="001159F9">
        <w:t xml:space="preserve"> the </w:t>
      </w:r>
      <w:r w:rsidR="001159F9" w:rsidRPr="001159F9">
        <w:lastRenderedPageBreak/>
        <w:t>closed conformation</w:t>
      </w:r>
      <w:r w:rsidR="00E90919">
        <w:t xml:space="preserve"> </w:t>
      </w:r>
      <w:r w:rsidR="001159F9" w:rsidRPr="001159F9">
        <w:t xml:space="preserve">of ACE2, thereby shifting relative positions of critical exterior residues in ACE2 recognized by SARS-CoV-2. However, inhibitors for ACE2 obtained in this way may cause a potential </w:t>
      </w:r>
      <w:r w:rsidR="00E90919">
        <w:t xml:space="preserve">side effect risk because </w:t>
      </w:r>
      <w:r w:rsidR="00E90919" w:rsidRPr="00E90919">
        <w:t xml:space="preserve">the catalytic function of ACE2 is essential for the human </w:t>
      </w:r>
      <w:r w:rsidR="00E90919" w:rsidRPr="002926AD">
        <w:rPr>
          <w:rFonts w:eastAsia="宋体"/>
        </w:rPr>
        <w:t>cardiovascular</w:t>
      </w:r>
      <w:r w:rsidR="00E90919" w:rsidRPr="00E90919">
        <w:t xml:space="preserve"> system</w:t>
      </w:r>
      <w:r w:rsidR="00E90919">
        <w:t>.</w:t>
      </w:r>
      <w:r w:rsidR="00E90919" w:rsidRPr="00E90919">
        <w:t xml:space="preserve"> Targeting the binding interface of ACE2 and the </w:t>
      </w:r>
      <w:r w:rsidR="00AD6D2D">
        <w:t>receptor binding domain (</w:t>
      </w:r>
      <w:r w:rsidR="00E90919" w:rsidRPr="00E90919">
        <w:t>RBD</w:t>
      </w:r>
      <w:r w:rsidR="00AD6D2D">
        <w:t>)</w:t>
      </w:r>
      <w:r w:rsidR="00E90919" w:rsidRPr="00E90919">
        <w:t xml:space="preserve"> </w:t>
      </w:r>
      <w:r w:rsidR="000A5FC7">
        <w:t xml:space="preserve">to block the binding of SARS-CoV-2 </w:t>
      </w:r>
      <w:r w:rsidR="00E90919" w:rsidRPr="00E90919">
        <w:t>can be a better strategy</w:t>
      </w:r>
      <w:r w:rsidR="00824765">
        <w:t xml:space="preserve"> </w:t>
      </w:r>
      <w:r w:rsidR="00824765" w:rsidRPr="00824765">
        <w:t>(Razizadeh et al., 2021)</w:t>
      </w:r>
      <w:r w:rsidR="00E90919" w:rsidRPr="00E90919">
        <w:t>.</w:t>
      </w:r>
      <w:r w:rsidR="000A5FC7">
        <w:t xml:space="preserve"> It’s necessary to consider the selectivity of </w:t>
      </w:r>
      <w:r w:rsidR="00645069">
        <w:t>inhibitor</w:t>
      </w:r>
      <w:r w:rsidR="000A5FC7">
        <w:t xml:space="preserve">s to different binding sites on/in the target protein during the virtual screening process, especially </w:t>
      </w:r>
      <w:r w:rsidR="000A5FC7" w:rsidRPr="000A5FC7">
        <w:t>for multifunctional target</w:t>
      </w:r>
      <w:r w:rsidR="000A5FC7">
        <w:t>s</w:t>
      </w:r>
      <w:r w:rsidR="000A5FC7" w:rsidRPr="000A5FC7">
        <w:t xml:space="preserve"> such as ACE2</w:t>
      </w:r>
      <w:r w:rsidR="000A5FC7">
        <w:t>.</w:t>
      </w:r>
    </w:p>
    <w:p w14:paraId="6367759E" w14:textId="25D0A3D8" w:rsidR="000A5FC7" w:rsidRPr="002D193D" w:rsidRDefault="000A5FC7" w:rsidP="008D2649">
      <w:pPr>
        <w:pStyle w:val="Els-body-text"/>
      </w:pPr>
      <w:r w:rsidRPr="000A5FC7">
        <w:t xml:space="preserve">In order to minimize the </w:t>
      </w:r>
      <w:r w:rsidR="00517753">
        <w:t>negative</w:t>
      </w:r>
      <w:r w:rsidRPr="000A5FC7">
        <w:t xml:space="preserve"> influence of candidate compounds in the early stage of drug discovery, a virtual screening framework based on the binding site selectivity is proposed in this paper, which can be used for small molecule drug discovery targeting those proteins with multiple functional sites. </w:t>
      </w:r>
    </w:p>
    <w:p w14:paraId="144DE699" w14:textId="24DBCD1F" w:rsidR="008D2649" w:rsidRDefault="006820AC" w:rsidP="00FC1C1A">
      <w:pPr>
        <w:pStyle w:val="Els-1storder-head"/>
      </w:pPr>
      <w:r>
        <w:t>Materials and methods</w:t>
      </w:r>
    </w:p>
    <w:p w14:paraId="4946CF3B" w14:textId="6AC1A788" w:rsidR="0068755F" w:rsidRDefault="0068755F" w:rsidP="0068755F">
      <w:pPr>
        <w:pStyle w:val="Els-body-text"/>
      </w:pPr>
      <w:r w:rsidRPr="0068755F">
        <w:t xml:space="preserve">The virtual screening framework proposed in this paper is shown in </w:t>
      </w:r>
      <w:r w:rsidR="005B4D1E">
        <w:t>Figure</w:t>
      </w:r>
      <w:r w:rsidRPr="0068755F">
        <w:t xml:space="preserve"> 1.</w:t>
      </w:r>
      <w:r w:rsidR="006820AC">
        <w:t xml:space="preserve"> </w:t>
      </w:r>
      <w:r w:rsidR="00BB0C40">
        <w:t>Details of the steps in the framework are discussed in the foll</w:t>
      </w:r>
      <w:r w:rsidR="00BC798A">
        <w:t>owing sections.</w:t>
      </w:r>
    </w:p>
    <w:p w14:paraId="739A48CA" w14:textId="530DF754" w:rsidR="0068755F" w:rsidRDefault="00C12F4C" w:rsidP="0068755F">
      <w:pPr>
        <w:pStyle w:val="Els-body-text"/>
        <w:jc w:val="center"/>
      </w:pPr>
      <w:r>
        <w:rPr>
          <w:noProof/>
        </w:rPr>
        <w:drawing>
          <wp:inline distT="0" distB="0" distL="0" distR="0" wp14:anchorId="73ACB4C1" wp14:editId="7597373B">
            <wp:extent cx="4320000" cy="2835459"/>
            <wp:effectExtent l="0" t="0" r="4445"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0000" cy="2835459"/>
                    </a:xfrm>
                    <a:prstGeom prst="rect">
                      <a:avLst/>
                    </a:prstGeom>
                    <a:noFill/>
                  </pic:spPr>
                </pic:pic>
              </a:graphicData>
            </a:graphic>
          </wp:inline>
        </w:drawing>
      </w:r>
    </w:p>
    <w:p w14:paraId="341478A0" w14:textId="2F354FBA" w:rsidR="003B228B" w:rsidRPr="0068755F" w:rsidRDefault="005B4D1E" w:rsidP="0068755F">
      <w:pPr>
        <w:pStyle w:val="Els-body-text"/>
        <w:jc w:val="center"/>
        <w:rPr>
          <w:lang w:eastAsia="zh-CN"/>
        </w:rPr>
      </w:pPr>
      <w:r>
        <w:rPr>
          <w:rFonts w:hint="eastAsia"/>
          <w:lang w:eastAsia="zh-CN"/>
        </w:rPr>
        <w:t>Figure</w:t>
      </w:r>
      <w:r w:rsidR="003B228B">
        <w:rPr>
          <w:lang w:eastAsia="zh-CN"/>
        </w:rPr>
        <w:t xml:space="preserve"> 1. The virtual screening framework</w:t>
      </w:r>
    </w:p>
    <w:p w14:paraId="0602285A" w14:textId="2E02FFEF" w:rsidR="00CB7A1B" w:rsidRDefault="00CB7A1B" w:rsidP="00CB7A1B">
      <w:pPr>
        <w:pStyle w:val="Els-2ndorder-head"/>
      </w:pPr>
      <w:r w:rsidRPr="00CB7A1B">
        <w:t>Preparation of drug-like compounds and identification of the binding site</w:t>
      </w:r>
    </w:p>
    <w:p w14:paraId="44214A37" w14:textId="0D49D139" w:rsidR="003B228B" w:rsidRPr="003B228B" w:rsidRDefault="00AD6D2D" w:rsidP="00AD6D2D">
      <w:pPr>
        <w:pStyle w:val="Els-body-text"/>
      </w:pPr>
      <w:r>
        <w:t xml:space="preserve">The DrugBank database (v5.1.8, released 2021.01.03) containing 9,137 3D structures of small molecule compounds is used for virtual screening in this work. The compounds that do not meet Lipinski’s Rules are filtered out using RDKit </w:t>
      </w:r>
      <w:r w:rsidR="007C5C01">
        <w:t>tool (</w:t>
      </w:r>
      <w:r>
        <w:t xml:space="preserve">https://www.rdkit.org). The complex of ACE2 and the RBD of the spike protein of SARS-CoV-2 (PDB ID: 6M0J) is selected as the target for virtual screening. </w:t>
      </w:r>
      <w:r w:rsidR="00C66FA0" w:rsidRPr="00C66FA0">
        <w:t xml:space="preserve">The binding site at </w:t>
      </w:r>
      <w:r w:rsidR="005D14C0">
        <w:t>ACE2-RBD</w:t>
      </w:r>
      <w:r w:rsidR="00C66FA0" w:rsidRPr="00C66FA0">
        <w:t xml:space="preserve"> binding interface is determined by Razizadeh et al.</w:t>
      </w:r>
      <w:r w:rsidR="00824765">
        <w:t xml:space="preserve"> (2021)</w:t>
      </w:r>
      <w:r w:rsidR="00C66FA0">
        <w:t>.</w:t>
      </w:r>
      <w:r w:rsidR="00C66FA0" w:rsidRPr="00C66FA0">
        <w:t xml:space="preserve"> </w:t>
      </w:r>
      <w:r w:rsidR="00C66FA0">
        <w:t>T</w:t>
      </w:r>
      <w:r w:rsidR="00C66FA0" w:rsidRPr="00C66FA0">
        <w:t xml:space="preserve">he conserved catalytic site of ACE2 </w:t>
      </w:r>
      <w:r w:rsidR="00C66FA0">
        <w:rPr>
          <w:rFonts w:hint="eastAsia"/>
          <w:lang w:eastAsia="zh-CN"/>
        </w:rPr>
        <w:t>is</w:t>
      </w:r>
      <w:r w:rsidR="00C66FA0" w:rsidRPr="00C66FA0">
        <w:t xml:space="preserve"> determined by Towler et al</w:t>
      </w:r>
      <w:r w:rsidR="00824765">
        <w:t>. (2004)</w:t>
      </w:r>
      <w:r w:rsidR="00C66FA0">
        <w:t>.</w:t>
      </w:r>
    </w:p>
    <w:p w14:paraId="144DE69A" w14:textId="44388B70" w:rsidR="008D2649" w:rsidRDefault="00CB7A1B" w:rsidP="008D2649">
      <w:pPr>
        <w:pStyle w:val="Els-2ndorder-head"/>
      </w:pPr>
      <w:r>
        <w:rPr>
          <w:rFonts w:hint="eastAsia"/>
          <w:lang w:eastAsia="zh-CN"/>
        </w:rPr>
        <w:t>P</w:t>
      </w:r>
      <w:r>
        <w:rPr>
          <w:lang w:eastAsia="zh-CN"/>
        </w:rPr>
        <w:t>re-screening by the deep learning model</w:t>
      </w:r>
    </w:p>
    <w:p w14:paraId="41DC4285" w14:textId="2E6229A4" w:rsidR="000178E8" w:rsidRDefault="00631EDA" w:rsidP="00C328BC">
      <w:pPr>
        <w:pStyle w:val="Els-body-text"/>
        <w:rPr>
          <w:lang w:eastAsia="zh-CN"/>
        </w:rPr>
      </w:pPr>
      <w:r>
        <w:t>A</w:t>
      </w:r>
      <w:r w:rsidRPr="00631EDA">
        <w:t xml:space="preserve"> deep learning model based on the binding site level is developed to predict which compounds have the binding potential to the specific binding site of a target protein, </w:t>
      </w:r>
      <w:r w:rsidR="00B90D29" w:rsidRPr="00631EDA">
        <w:t>to</w:t>
      </w:r>
      <w:r w:rsidRPr="00631EDA">
        <w:t xml:space="preserve"> quickly and effectively pre-screen a large number of compounds. The model construction </w:t>
      </w:r>
      <w:r w:rsidRPr="00631EDA">
        <w:lastRenderedPageBreak/>
        <w:t>steps are shown in</w:t>
      </w:r>
      <w:r>
        <w:t xml:space="preserve"> </w:t>
      </w:r>
      <w:r w:rsidR="005B4D1E">
        <w:t>Figure</w:t>
      </w:r>
      <w:r>
        <w:t xml:space="preserve"> 2.</w:t>
      </w:r>
      <w:r w:rsidR="00740B36">
        <w:t xml:space="preserve"> </w:t>
      </w:r>
      <w:r w:rsidR="00E92791">
        <w:t xml:space="preserve">By calculating the matrix descriptors of the compounds </w:t>
      </w:r>
      <w:r w:rsidR="00305624">
        <w:t xml:space="preserve">(active compounds and decoys) </w:t>
      </w:r>
      <w:r w:rsidR="00E92791">
        <w:t>from DUD-E database and their binding sites as input to a 2D-</w:t>
      </w:r>
      <w:r w:rsidR="00E92791" w:rsidRPr="00E92791">
        <w:t>convolutional neural network</w:t>
      </w:r>
      <w:r w:rsidR="00E92791" w:rsidRPr="00E92791">
        <w:t xml:space="preserve"> </w:t>
      </w:r>
      <w:r w:rsidR="00E92791">
        <w:t>(CNN)</w:t>
      </w:r>
      <w:r w:rsidR="00305624">
        <w:rPr>
          <w:rFonts w:hint="eastAsia"/>
          <w:lang w:eastAsia="zh-CN"/>
        </w:rPr>
        <w:t>,</w:t>
      </w:r>
      <w:r w:rsidR="00305624">
        <w:rPr>
          <w:lang w:eastAsia="zh-CN"/>
        </w:rPr>
        <w:t xml:space="preserve"> the deep learning model is trained and the </w:t>
      </w:r>
      <w:r w:rsidR="000178E8" w:rsidRPr="000178E8">
        <w:rPr>
          <w:lang w:eastAsia="zh-CN"/>
        </w:rPr>
        <w:t xml:space="preserve">virtual screening performance </w:t>
      </w:r>
      <w:r w:rsidR="00305624">
        <w:rPr>
          <w:lang w:eastAsia="zh-CN"/>
        </w:rPr>
        <w:t>of the model is</w:t>
      </w:r>
      <w:r w:rsidR="000178E8" w:rsidRPr="000178E8">
        <w:rPr>
          <w:lang w:eastAsia="zh-CN"/>
        </w:rPr>
        <w:t xml:space="preserve"> evaluated</w:t>
      </w:r>
      <w:r w:rsidR="00A94C96">
        <w:rPr>
          <w:lang w:eastAsia="zh-CN"/>
        </w:rPr>
        <w:t xml:space="preserve"> (given in section 3.1)</w:t>
      </w:r>
      <w:r w:rsidR="000178E8" w:rsidRPr="000178E8">
        <w:rPr>
          <w:lang w:eastAsia="zh-CN"/>
        </w:rPr>
        <w:t xml:space="preserve">. </w:t>
      </w:r>
      <w:r w:rsidR="00305624">
        <w:rPr>
          <w:lang w:eastAsia="zh-CN"/>
        </w:rPr>
        <w:t>Then</w:t>
      </w:r>
      <w:r w:rsidR="000178E8" w:rsidRPr="000178E8">
        <w:rPr>
          <w:lang w:eastAsia="zh-CN"/>
        </w:rPr>
        <w:t xml:space="preserve">, the </w:t>
      </w:r>
      <w:r w:rsidR="000178E8">
        <w:rPr>
          <w:lang w:eastAsia="zh-CN"/>
        </w:rPr>
        <w:t xml:space="preserve">drug-like </w:t>
      </w:r>
      <w:r w:rsidR="000178E8" w:rsidRPr="000178E8">
        <w:rPr>
          <w:lang w:eastAsia="zh-CN"/>
        </w:rPr>
        <w:t>compounds</w:t>
      </w:r>
      <w:r w:rsidR="000178E8">
        <w:rPr>
          <w:lang w:eastAsia="zh-CN"/>
        </w:rPr>
        <w:t xml:space="preserve"> obtained</w:t>
      </w:r>
      <w:r w:rsidR="000178E8" w:rsidRPr="000178E8">
        <w:rPr>
          <w:lang w:eastAsia="zh-CN"/>
        </w:rPr>
        <w:t xml:space="preserve"> in section 2.1 and the binding site</w:t>
      </w:r>
      <w:r w:rsidR="000178E8">
        <w:rPr>
          <w:lang w:eastAsia="zh-CN"/>
        </w:rPr>
        <w:t xml:space="preserve"> at ACE2-RBD binding interface </w:t>
      </w:r>
      <w:r w:rsidR="000178E8" w:rsidRPr="000178E8">
        <w:rPr>
          <w:lang w:eastAsia="zh-CN"/>
        </w:rPr>
        <w:t xml:space="preserve">are used as input to the model. The compounds that are more likely to bind to </w:t>
      </w:r>
      <w:r w:rsidR="000178E8">
        <w:rPr>
          <w:lang w:eastAsia="zh-CN"/>
        </w:rPr>
        <w:t>ACE2-RBD binding interface</w:t>
      </w:r>
      <w:r w:rsidR="000178E8" w:rsidRPr="000178E8">
        <w:rPr>
          <w:lang w:eastAsia="zh-CN"/>
        </w:rPr>
        <w:t xml:space="preserve"> according to the model prediction results are selected for subsequent molecular docking.  </w:t>
      </w:r>
    </w:p>
    <w:p w14:paraId="22A0D616" w14:textId="0F41BF45" w:rsidR="00305624" w:rsidRDefault="00305624" w:rsidP="00305624">
      <w:pPr>
        <w:pStyle w:val="Els-body-text"/>
        <w:jc w:val="center"/>
        <w:rPr>
          <w:lang w:eastAsia="zh-CN"/>
        </w:rPr>
      </w:pPr>
      <w:r>
        <w:rPr>
          <w:noProof/>
        </w:rPr>
        <w:drawing>
          <wp:inline distT="0" distB="0" distL="0" distR="0" wp14:anchorId="68537329" wp14:editId="6475D577">
            <wp:extent cx="4320000" cy="1381229"/>
            <wp:effectExtent l="0" t="0" r="444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20000" cy="1381229"/>
                    </a:xfrm>
                    <a:prstGeom prst="rect">
                      <a:avLst/>
                    </a:prstGeom>
                    <a:noFill/>
                  </pic:spPr>
                </pic:pic>
              </a:graphicData>
            </a:graphic>
          </wp:inline>
        </w:drawing>
      </w:r>
    </w:p>
    <w:p w14:paraId="40FC2C7E" w14:textId="2543C4BA" w:rsidR="00305624" w:rsidRDefault="00305624" w:rsidP="00305624">
      <w:pPr>
        <w:pStyle w:val="Els-body-text"/>
        <w:jc w:val="center"/>
        <w:rPr>
          <w:lang w:eastAsia="zh-CN"/>
        </w:rPr>
      </w:pPr>
      <w:r>
        <w:rPr>
          <w:rFonts w:hint="eastAsia"/>
          <w:lang w:eastAsia="zh-CN"/>
        </w:rPr>
        <w:t>Figure</w:t>
      </w:r>
      <w:r>
        <w:rPr>
          <w:lang w:eastAsia="zh-CN"/>
        </w:rPr>
        <w:t xml:space="preserve"> 2. The construction steps of the deep learning model</w:t>
      </w:r>
    </w:p>
    <w:p w14:paraId="144DE69D" w14:textId="03E0C683" w:rsidR="008D2649" w:rsidRDefault="00CB7A1B" w:rsidP="008D2649">
      <w:pPr>
        <w:pStyle w:val="Els-2ndorder-head"/>
      </w:pPr>
      <w:r>
        <w:t>Screening by molecular docking</w:t>
      </w:r>
      <w:r w:rsidR="008D2649">
        <w:t xml:space="preserve"> </w:t>
      </w:r>
    </w:p>
    <w:p w14:paraId="144DE69F" w14:textId="2EB041F8" w:rsidR="008D2649" w:rsidRDefault="00244F8B" w:rsidP="008D2649">
      <w:pPr>
        <w:pStyle w:val="Els-body-text"/>
      </w:pPr>
      <w:r w:rsidRPr="00244F8B">
        <w:t>Molecular docking is performed using Autodock Vina 1.2.3</w:t>
      </w:r>
      <w:r w:rsidR="00824765">
        <w:t xml:space="preserve"> </w:t>
      </w:r>
      <w:r w:rsidR="00824765" w:rsidRPr="00824765">
        <w:t>(Eberhardt et al., 2021)</w:t>
      </w:r>
      <w:r>
        <w:t xml:space="preserve">. </w:t>
      </w:r>
      <w:r w:rsidR="007C5C01">
        <w:t>T</w:t>
      </w:r>
      <w:r w:rsidRPr="00244F8B">
        <w:t>wo different scoring functions, Vina</w:t>
      </w:r>
      <w:r w:rsidR="00824765">
        <w:t xml:space="preserve"> </w:t>
      </w:r>
      <w:r w:rsidR="00824765" w:rsidRPr="00824765">
        <w:t>(Eberhardt et al., 2021)</w:t>
      </w:r>
      <w:r w:rsidR="00824765">
        <w:t xml:space="preserve"> </w:t>
      </w:r>
      <w:r w:rsidRPr="00244F8B">
        <w:t>and Vinardo</w:t>
      </w:r>
      <w:r w:rsidR="00824765">
        <w:t xml:space="preserve"> </w:t>
      </w:r>
      <w:r w:rsidR="00824765" w:rsidRPr="00824765">
        <w:t>(Quiroga and Villarreal, 2016)</w:t>
      </w:r>
      <w:r w:rsidRPr="00244F8B">
        <w:t>, are selected to cross-validate the pre-screening results.</w:t>
      </w:r>
      <w:r w:rsidR="007C5C01">
        <w:t xml:space="preserve"> </w:t>
      </w:r>
      <w:r w:rsidR="0045769F" w:rsidRPr="0045769F">
        <w:t xml:space="preserve">The compounds with binding potential predicted by the </w:t>
      </w:r>
      <w:r w:rsidR="0045769F">
        <w:t>developed CNN</w:t>
      </w:r>
      <w:r w:rsidR="0045769F" w:rsidRPr="0045769F">
        <w:t xml:space="preserve"> model are docked to ACE2-RBD binding interface. </w:t>
      </w:r>
      <w:r w:rsidR="00DE28E7">
        <w:t>Then, t</w:t>
      </w:r>
      <w:r w:rsidR="0045769F" w:rsidRPr="0045769F">
        <w:t xml:space="preserve">he top compounds ranked </w:t>
      </w:r>
      <w:r w:rsidR="0045769F">
        <w:t xml:space="preserve">by </w:t>
      </w:r>
      <w:r w:rsidR="0045769F" w:rsidRPr="0045769F">
        <w:t>docking scores</w:t>
      </w:r>
      <w:r w:rsidR="00E262C4">
        <w:t xml:space="preserve">, </w:t>
      </w:r>
      <w:r w:rsidR="00DE28E7">
        <w:t xml:space="preserve">which </w:t>
      </w:r>
      <w:r w:rsidR="00DE28E7" w:rsidRPr="00DE28E7">
        <w:t>represent the strength of the binding affinity between the compound and the target protein</w:t>
      </w:r>
      <w:r w:rsidR="00E262C4">
        <w:t xml:space="preserve">, </w:t>
      </w:r>
      <w:r w:rsidR="0045769F" w:rsidRPr="0045769F">
        <w:t>are used for binding site selectivity screening.</w:t>
      </w:r>
    </w:p>
    <w:p w14:paraId="7A60717B" w14:textId="0AB1A030" w:rsidR="00CB7A1B" w:rsidRDefault="00CB7A1B" w:rsidP="00CB7A1B">
      <w:pPr>
        <w:pStyle w:val="Els-2ndorder-head"/>
      </w:pPr>
      <w:r>
        <w:rPr>
          <w:rFonts w:hint="eastAsia"/>
        </w:rPr>
        <w:t>S</w:t>
      </w:r>
      <w:r>
        <w:t>creening by binding site selectivity</w:t>
      </w:r>
    </w:p>
    <w:p w14:paraId="37B41F32" w14:textId="1DFD21A4" w:rsidR="00F663CD" w:rsidRDefault="00F663CD" w:rsidP="003B228B">
      <w:pPr>
        <w:pStyle w:val="Els-body-text"/>
        <w:rPr>
          <w:lang w:eastAsia="zh-CN"/>
        </w:rPr>
      </w:pPr>
      <w:r w:rsidRPr="00F663CD">
        <w:t>Besides the binding tendency of the compounds evaluated by the binding potential prediction model developed in section 2.2 and two affinity scores in section 2.3, an artificial neural network (ANN) model</w:t>
      </w:r>
      <w:r>
        <w:t xml:space="preserve"> </w:t>
      </w:r>
      <w:r w:rsidRPr="00F663CD">
        <w:t>for binding site prediction</w:t>
      </w:r>
      <w:r w:rsidR="00824765">
        <w:t xml:space="preserve"> </w:t>
      </w:r>
      <w:r w:rsidR="00824765" w:rsidRPr="00824765">
        <w:t>(Che et al., 2022)</w:t>
      </w:r>
      <w:r w:rsidRPr="00F663CD">
        <w:t xml:space="preserve"> is also used for binding tendency analysis. The ANN model can predict the possibility of a compound in its true binding site, which provides an additional complement to the reliability of the above binding potential prediction model and affinity scores. </w:t>
      </w:r>
      <w:r w:rsidR="007C5C01">
        <w:t xml:space="preserve">The screening steps are shown in </w:t>
      </w:r>
      <w:r w:rsidR="005B4D1E">
        <w:t>Figure</w:t>
      </w:r>
      <w:r w:rsidR="007C5C01">
        <w:t xml:space="preserve"> 3.</w:t>
      </w:r>
      <w:r w:rsidR="00FF7B95">
        <w:t xml:space="preserve"> </w:t>
      </w:r>
      <w:r w:rsidR="00DE16B7">
        <w:t>B</w:t>
      </w:r>
      <w:r w:rsidR="00DE16B7" w:rsidRPr="00DE16B7">
        <w:t xml:space="preserve">y comparing </w:t>
      </w:r>
      <w:r w:rsidR="00EB6A4E">
        <w:t xml:space="preserve">and analyzing </w:t>
      </w:r>
      <w:r w:rsidR="00DE16B7" w:rsidRPr="00DE16B7">
        <w:t xml:space="preserve">the above four </w:t>
      </w:r>
      <w:r w:rsidR="00DE16B7">
        <w:t xml:space="preserve">binding </w:t>
      </w:r>
      <w:r w:rsidR="00DE16B7" w:rsidRPr="00DE16B7">
        <w:t>metrics</w:t>
      </w:r>
      <w:r w:rsidR="00DE16B7">
        <w:t>, t</w:t>
      </w:r>
      <w:r w:rsidR="00FF7B95">
        <w:t>he compounds with higher selectivity to ACE2-RBD binding interface</w:t>
      </w:r>
      <w:r w:rsidR="00DE16B7">
        <w:t xml:space="preserve"> are obtained.</w:t>
      </w:r>
    </w:p>
    <w:p w14:paraId="6F93D5F0" w14:textId="7BC0882B" w:rsidR="005A1C33" w:rsidRDefault="009C7F68" w:rsidP="005A1C33">
      <w:pPr>
        <w:pStyle w:val="Els-body-text"/>
        <w:jc w:val="center"/>
      </w:pPr>
      <w:r>
        <w:rPr>
          <w:noProof/>
        </w:rPr>
        <w:lastRenderedPageBreak/>
        <w:drawing>
          <wp:inline distT="0" distB="0" distL="0" distR="0" wp14:anchorId="525421A8" wp14:editId="1441A5E3">
            <wp:extent cx="4320000" cy="2061151"/>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20000" cy="2061151"/>
                    </a:xfrm>
                    <a:prstGeom prst="rect">
                      <a:avLst/>
                    </a:prstGeom>
                    <a:noFill/>
                  </pic:spPr>
                </pic:pic>
              </a:graphicData>
            </a:graphic>
          </wp:inline>
        </w:drawing>
      </w:r>
    </w:p>
    <w:p w14:paraId="47CF3523" w14:textId="2031A171" w:rsidR="005A1C33" w:rsidRPr="003B228B" w:rsidRDefault="005B4D1E" w:rsidP="005A1C33">
      <w:pPr>
        <w:pStyle w:val="Els-body-text"/>
        <w:jc w:val="center"/>
        <w:rPr>
          <w:lang w:eastAsia="zh-CN"/>
        </w:rPr>
      </w:pPr>
      <w:r>
        <w:rPr>
          <w:lang w:eastAsia="zh-CN"/>
        </w:rPr>
        <w:t>Figure</w:t>
      </w:r>
      <w:r w:rsidR="005A1C33" w:rsidRPr="005A1C33">
        <w:rPr>
          <w:lang w:eastAsia="zh-CN"/>
        </w:rPr>
        <w:t xml:space="preserve"> </w:t>
      </w:r>
      <w:r w:rsidR="005A1C33">
        <w:rPr>
          <w:lang w:eastAsia="zh-CN"/>
        </w:rPr>
        <w:t>3</w:t>
      </w:r>
      <w:r w:rsidR="005A1C33" w:rsidRPr="005A1C33">
        <w:rPr>
          <w:lang w:eastAsia="zh-CN"/>
        </w:rPr>
        <w:t>. Screening by binding site selectivity</w:t>
      </w:r>
    </w:p>
    <w:p w14:paraId="2C4C3B1B" w14:textId="72129A50" w:rsidR="00CB7A1B" w:rsidRDefault="00CB7A1B" w:rsidP="00CB7A1B">
      <w:pPr>
        <w:pStyle w:val="Els-2ndorder-head"/>
      </w:pPr>
      <w:r>
        <w:rPr>
          <w:rFonts w:hint="eastAsia"/>
        </w:rPr>
        <w:t>V</w:t>
      </w:r>
      <w:r>
        <w:t>erification of bind by MD simulations</w:t>
      </w:r>
    </w:p>
    <w:p w14:paraId="4EB6F39C" w14:textId="6BAD853D" w:rsidR="003B228B" w:rsidRDefault="00E331FE" w:rsidP="003B228B">
      <w:pPr>
        <w:pStyle w:val="Els-body-text"/>
      </w:pPr>
      <w:r w:rsidRPr="00E331FE">
        <w:t>The complexes consist of the docking conformation of each potential compound screened in section 2.4 and ACE2-RBD binding interface are used for MD simulations.</w:t>
      </w:r>
      <w:r>
        <w:t xml:space="preserve"> </w:t>
      </w:r>
      <w:r w:rsidR="00AF7F63">
        <w:t>MD</w:t>
      </w:r>
      <w:r w:rsidR="00151CBC" w:rsidRPr="00151CBC">
        <w:t xml:space="preserve"> simulations are performed </w:t>
      </w:r>
      <w:r w:rsidR="00AF7F63">
        <w:t>using</w:t>
      </w:r>
      <w:r w:rsidR="00151CBC">
        <w:t xml:space="preserve"> </w:t>
      </w:r>
      <w:r w:rsidR="00151CBC" w:rsidRPr="00151CBC">
        <w:rPr>
          <w:i/>
          <w:iCs/>
        </w:rPr>
        <w:t>Desmond</w:t>
      </w:r>
      <w:r w:rsidR="00151CBC">
        <w:t xml:space="preserve"> module</w:t>
      </w:r>
      <w:r w:rsidR="00151CBC" w:rsidRPr="00151CBC">
        <w:t xml:space="preserve"> in the Schrödinger software package</w:t>
      </w:r>
      <w:r w:rsidR="00151CBC">
        <w:t xml:space="preserve">. </w:t>
      </w:r>
      <w:r w:rsidR="00487FED">
        <w:t xml:space="preserve">The </w:t>
      </w:r>
      <w:r w:rsidR="00884B94">
        <w:t xml:space="preserve">possible inhibitory mechanism </w:t>
      </w:r>
      <w:r w:rsidR="00487FED">
        <w:t xml:space="preserve">of the compounds as candidate inhibitors </w:t>
      </w:r>
      <w:r w:rsidR="00884B94">
        <w:t>and binding process are</w:t>
      </w:r>
      <w:r w:rsidR="00151CBC">
        <w:t xml:space="preserve"> analyzed using </w:t>
      </w:r>
      <w:r w:rsidR="00151CBC" w:rsidRPr="00151CBC">
        <w:rPr>
          <w:i/>
          <w:iCs/>
        </w:rPr>
        <w:t>Simulation interactions diagram</w:t>
      </w:r>
      <w:r w:rsidR="00151CBC" w:rsidRPr="00151CBC">
        <w:t xml:space="preserve"> module</w:t>
      </w:r>
      <w:r w:rsidR="00151CBC">
        <w:t>.</w:t>
      </w:r>
      <w:r w:rsidR="00151CBC" w:rsidRPr="00151CBC">
        <w:t xml:space="preserve"> In addition, to quantitatively </w:t>
      </w:r>
      <w:r w:rsidR="00151CBC">
        <w:t>evaluate</w:t>
      </w:r>
      <w:r w:rsidR="00151CBC" w:rsidRPr="00151CBC">
        <w:t xml:space="preserve"> the </w:t>
      </w:r>
      <w:r w:rsidR="00151CBC">
        <w:t xml:space="preserve">dynamic </w:t>
      </w:r>
      <w:r w:rsidR="00151CBC" w:rsidRPr="00151CBC">
        <w:t>binding strength of compounds to a target</w:t>
      </w:r>
      <w:r w:rsidR="00151CBC">
        <w:t xml:space="preserve"> protein</w:t>
      </w:r>
      <w:r w:rsidR="00151CBC" w:rsidRPr="00151CBC">
        <w:t xml:space="preserve">, binding free energy is calculated using the </w:t>
      </w:r>
      <w:r w:rsidR="00151CBC">
        <w:t>MM-GBSA</w:t>
      </w:r>
      <w:r w:rsidR="00AF7F63">
        <w:t xml:space="preserve"> method</w:t>
      </w:r>
      <w:r w:rsidR="00151CBC">
        <w:t>.</w:t>
      </w:r>
    </w:p>
    <w:p w14:paraId="75664D5A" w14:textId="772F4566" w:rsidR="00CB7A1B" w:rsidRDefault="00CB7A1B" w:rsidP="00CB7A1B">
      <w:pPr>
        <w:pStyle w:val="Els-2ndorder-head"/>
      </w:pPr>
      <w:r>
        <w:rPr>
          <w:rFonts w:hint="eastAsia"/>
        </w:rPr>
        <w:t>E</w:t>
      </w:r>
      <w:r>
        <w:t xml:space="preserve">valuation of ADMET properties of candidate </w:t>
      </w:r>
      <w:r w:rsidR="00645069">
        <w:t>inhibitor</w:t>
      </w:r>
      <w:r>
        <w:t>s</w:t>
      </w:r>
    </w:p>
    <w:p w14:paraId="36D56AFF" w14:textId="34C02616" w:rsidR="00240F6B" w:rsidRDefault="00340772" w:rsidP="00240F6B">
      <w:pPr>
        <w:pStyle w:val="Els-body-text"/>
        <w:rPr>
          <w:lang w:eastAsia="zh-CN"/>
        </w:rPr>
      </w:pPr>
      <w:r w:rsidRPr="00340772">
        <w:rPr>
          <w:lang w:eastAsia="zh-CN"/>
        </w:rPr>
        <w:t xml:space="preserve">In order to further </w:t>
      </w:r>
      <w:r w:rsidR="00151CBC">
        <w:rPr>
          <w:rFonts w:hint="eastAsia"/>
          <w:lang w:eastAsia="zh-CN"/>
        </w:rPr>
        <w:t>evaluate</w:t>
      </w:r>
      <w:r w:rsidRPr="00340772">
        <w:rPr>
          <w:lang w:eastAsia="zh-CN"/>
        </w:rPr>
        <w:t xml:space="preserve"> the pharmaceutical </w:t>
      </w:r>
      <w:r w:rsidR="005537C3">
        <w:rPr>
          <w:lang w:eastAsia="zh-CN"/>
        </w:rPr>
        <w:t>properties</w:t>
      </w:r>
      <w:r w:rsidR="00645069">
        <w:rPr>
          <w:lang w:eastAsia="zh-CN"/>
        </w:rPr>
        <w:t xml:space="preserve">, </w:t>
      </w:r>
      <w:r>
        <w:rPr>
          <w:lang w:eastAsia="zh-CN"/>
        </w:rPr>
        <w:t>t</w:t>
      </w:r>
      <w:r w:rsidRPr="00340772">
        <w:rPr>
          <w:lang w:eastAsia="zh-CN"/>
        </w:rPr>
        <w:t xml:space="preserve">he properties of absorption, distribution, metabolism, excretion, and toxicity (ADMET) of the </w:t>
      </w:r>
      <w:r>
        <w:rPr>
          <w:lang w:eastAsia="zh-CN"/>
        </w:rPr>
        <w:t>5</w:t>
      </w:r>
      <w:r w:rsidRPr="00340772">
        <w:rPr>
          <w:lang w:eastAsia="zh-CN"/>
        </w:rPr>
        <w:t xml:space="preserve"> candidate </w:t>
      </w:r>
      <w:r w:rsidR="00645069">
        <w:rPr>
          <w:lang w:eastAsia="zh-CN"/>
        </w:rPr>
        <w:t>inhibitor</w:t>
      </w:r>
      <w:r w:rsidRPr="00340772">
        <w:rPr>
          <w:lang w:eastAsia="zh-CN"/>
        </w:rPr>
        <w:t>s</w:t>
      </w:r>
      <w:r>
        <w:rPr>
          <w:lang w:eastAsia="zh-CN"/>
        </w:rPr>
        <w:t xml:space="preserve"> </w:t>
      </w:r>
      <w:r w:rsidRPr="00340772">
        <w:rPr>
          <w:lang w:eastAsia="zh-CN"/>
        </w:rPr>
        <w:t>selected in section 2.5 are evaluated using</w:t>
      </w:r>
      <w:r>
        <w:rPr>
          <w:lang w:eastAsia="zh-CN"/>
        </w:rPr>
        <w:t xml:space="preserve"> the PharmaMind platform of Infinite Intelligence Pharma (</w:t>
      </w:r>
      <w:r w:rsidRPr="00340772">
        <w:rPr>
          <w:lang w:eastAsia="zh-CN"/>
        </w:rPr>
        <w:t>http://www.iipharma.com.cn</w:t>
      </w:r>
      <w:r>
        <w:rPr>
          <w:lang w:eastAsia="zh-CN"/>
        </w:rPr>
        <w:t>).</w:t>
      </w:r>
    </w:p>
    <w:p w14:paraId="144DE6A1" w14:textId="728A185C" w:rsidR="008D2649" w:rsidRPr="00240F6B" w:rsidRDefault="006820AC" w:rsidP="00240F6B">
      <w:pPr>
        <w:pStyle w:val="Els-1storder-head"/>
      </w:pPr>
      <w:r w:rsidRPr="00240F6B">
        <w:t>Results and discussion</w:t>
      </w:r>
    </w:p>
    <w:p w14:paraId="50D401DF" w14:textId="58450DE1" w:rsidR="00240F6B" w:rsidRDefault="00240F6B" w:rsidP="00240F6B">
      <w:pPr>
        <w:pStyle w:val="Els-2ndorder-head"/>
      </w:pPr>
      <w:r>
        <w:rPr>
          <w:rFonts w:hint="eastAsia"/>
        </w:rPr>
        <w:t>P</w:t>
      </w:r>
      <w:r>
        <w:t xml:space="preserve">erformance of the </w:t>
      </w:r>
      <w:r w:rsidR="00C12F4C">
        <w:t xml:space="preserve">developed </w:t>
      </w:r>
      <w:r>
        <w:t>CNN model</w:t>
      </w:r>
    </w:p>
    <w:p w14:paraId="1B0AFC60" w14:textId="2D007576" w:rsidR="00240F6B" w:rsidRDefault="002045A4" w:rsidP="00240F6B">
      <w:pPr>
        <w:pStyle w:val="Els-body-text"/>
      </w:pPr>
      <w:r>
        <w:t>The virtual screening performance of the developed CNN model is given in Table 1, which shows the excellent early enrichment capa</w:t>
      </w:r>
      <w:r w:rsidR="00442056">
        <w:t>bility of the model.</w:t>
      </w:r>
    </w:p>
    <w:p w14:paraId="6DCA0C29" w14:textId="2677A4B3" w:rsidR="002045A4" w:rsidRDefault="00442056" w:rsidP="00442056">
      <w:pPr>
        <w:pStyle w:val="Els-body-text"/>
        <w:jc w:val="center"/>
      </w:pPr>
      <w:r w:rsidRPr="00442056">
        <w:t xml:space="preserve">Table </w:t>
      </w:r>
      <w:r>
        <w:t>1</w:t>
      </w:r>
      <w:r w:rsidRPr="00442056">
        <w:t>. The virtual screening performance of the developed CNN model</w:t>
      </w:r>
    </w:p>
    <w:tbl>
      <w:tblPr>
        <w:tblW w:w="6804" w:type="dxa"/>
        <w:jc w:val="center"/>
        <w:tblBorders>
          <w:top w:val="single" w:sz="4" w:space="0" w:color="auto"/>
          <w:bottom w:val="single" w:sz="4" w:space="0" w:color="auto"/>
        </w:tblBorders>
        <w:tblCellMar>
          <w:left w:w="0" w:type="dxa"/>
          <w:right w:w="0" w:type="dxa"/>
        </w:tblCellMar>
        <w:tblLook w:val="0420" w:firstRow="1" w:lastRow="0" w:firstColumn="0" w:lastColumn="0" w:noHBand="0" w:noVBand="1"/>
      </w:tblPr>
      <w:tblGrid>
        <w:gridCol w:w="750"/>
        <w:gridCol w:w="677"/>
        <w:gridCol w:w="677"/>
        <w:gridCol w:w="432"/>
        <w:gridCol w:w="359"/>
        <w:gridCol w:w="359"/>
        <w:gridCol w:w="909"/>
        <w:gridCol w:w="1407"/>
        <w:gridCol w:w="1234"/>
      </w:tblGrid>
      <w:tr w:rsidR="00442056" w:rsidRPr="006D7843" w14:paraId="08C58BE9" w14:textId="77777777" w:rsidTr="00442056">
        <w:trPr>
          <w:cantSplit/>
          <w:jc w:val="center"/>
        </w:trPr>
        <w:tc>
          <w:tcPr>
            <w:tcW w:w="0" w:type="auto"/>
            <w:gridSpan w:val="3"/>
            <w:tcBorders>
              <w:top w:val="single" w:sz="4" w:space="0" w:color="auto"/>
              <w:bottom w:val="single" w:sz="4" w:space="0" w:color="auto"/>
            </w:tcBorders>
            <w:shd w:val="clear" w:color="auto" w:fill="auto"/>
            <w:tcMar>
              <w:top w:w="15" w:type="dxa"/>
              <w:left w:w="15" w:type="dxa"/>
              <w:bottom w:w="0" w:type="dxa"/>
              <w:right w:w="15" w:type="dxa"/>
            </w:tcMar>
            <w:vAlign w:val="center"/>
            <w:hideMark/>
          </w:tcPr>
          <w:p w14:paraId="6FA89F16" w14:textId="77777777" w:rsidR="00442056" w:rsidRPr="006D7843" w:rsidRDefault="00442056" w:rsidP="000B73D6">
            <w:pPr>
              <w:jc w:val="center"/>
              <w:rPr>
                <w:rFonts w:ascii="Arial" w:eastAsia="宋体" w:hAnsi="Arial" w:cs="Arial"/>
                <w:sz w:val="36"/>
                <w:szCs w:val="36"/>
              </w:rPr>
            </w:pPr>
            <w:r w:rsidRPr="006D7843">
              <w:rPr>
                <w:rFonts w:eastAsia="宋体"/>
                <w:b/>
                <w:bCs/>
                <w:color w:val="000000"/>
                <w:kern w:val="24"/>
                <w:sz w:val="14"/>
                <w:szCs w:val="14"/>
              </w:rPr>
              <w:t>Adjusted logAUC</w:t>
            </w:r>
          </w:p>
        </w:tc>
        <w:tc>
          <w:tcPr>
            <w:tcW w:w="0" w:type="auto"/>
            <w:gridSpan w:val="3"/>
            <w:tcBorders>
              <w:top w:val="single" w:sz="4" w:space="0" w:color="auto"/>
              <w:bottom w:val="single" w:sz="4" w:space="0" w:color="auto"/>
            </w:tcBorders>
            <w:shd w:val="clear" w:color="auto" w:fill="auto"/>
            <w:tcMar>
              <w:top w:w="15" w:type="dxa"/>
              <w:left w:w="15" w:type="dxa"/>
              <w:bottom w:w="0" w:type="dxa"/>
              <w:right w:w="15" w:type="dxa"/>
            </w:tcMar>
            <w:vAlign w:val="center"/>
            <w:hideMark/>
          </w:tcPr>
          <w:p w14:paraId="32EBF040" w14:textId="77777777" w:rsidR="00442056" w:rsidRPr="006D7843" w:rsidRDefault="00442056" w:rsidP="000B73D6">
            <w:pPr>
              <w:jc w:val="center"/>
              <w:rPr>
                <w:rFonts w:ascii="Arial" w:eastAsia="宋体" w:hAnsi="Arial" w:cs="Arial"/>
                <w:sz w:val="36"/>
                <w:szCs w:val="36"/>
              </w:rPr>
            </w:pPr>
            <w:r w:rsidRPr="006D7843">
              <w:rPr>
                <w:rFonts w:eastAsia="宋体"/>
                <w:b/>
                <w:bCs/>
                <w:color w:val="000000"/>
                <w:kern w:val="24"/>
                <w:sz w:val="14"/>
                <w:szCs w:val="14"/>
              </w:rPr>
              <w:t xml:space="preserve">ROC enrichment </w:t>
            </w:r>
          </w:p>
          <w:p w14:paraId="206C9866" w14:textId="77777777" w:rsidR="00442056" w:rsidRPr="006D7843" w:rsidRDefault="00442056" w:rsidP="000B73D6">
            <w:pPr>
              <w:jc w:val="center"/>
              <w:rPr>
                <w:rFonts w:ascii="Arial" w:eastAsia="宋体" w:hAnsi="Arial" w:cs="Arial"/>
                <w:sz w:val="36"/>
                <w:szCs w:val="36"/>
              </w:rPr>
            </w:pPr>
            <w:r w:rsidRPr="006D7843">
              <w:rPr>
                <w:rFonts w:eastAsia="宋体"/>
                <w:b/>
                <w:bCs/>
                <w:color w:val="000000"/>
                <w:kern w:val="24"/>
                <w:sz w:val="14"/>
                <w:szCs w:val="14"/>
              </w:rPr>
              <w:t>(RE)</w:t>
            </w:r>
          </w:p>
        </w:tc>
        <w:tc>
          <w:tcPr>
            <w:tcW w:w="0" w:type="auto"/>
            <w:tcBorders>
              <w:top w:val="single" w:sz="4" w:space="0" w:color="auto"/>
              <w:bottom w:val="single" w:sz="4" w:space="0" w:color="auto"/>
            </w:tcBorders>
            <w:shd w:val="clear" w:color="auto" w:fill="auto"/>
            <w:tcMar>
              <w:top w:w="15" w:type="dxa"/>
              <w:left w:w="15" w:type="dxa"/>
              <w:bottom w:w="0" w:type="dxa"/>
              <w:right w:w="15" w:type="dxa"/>
            </w:tcMar>
            <w:vAlign w:val="center"/>
            <w:hideMark/>
          </w:tcPr>
          <w:p w14:paraId="011F5009" w14:textId="77777777" w:rsidR="00442056" w:rsidRPr="006D7843" w:rsidRDefault="00442056" w:rsidP="000B73D6">
            <w:pPr>
              <w:jc w:val="center"/>
              <w:rPr>
                <w:rFonts w:ascii="Arial" w:eastAsia="宋体" w:hAnsi="Arial" w:cs="Arial"/>
                <w:sz w:val="36"/>
                <w:szCs w:val="36"/>
              </w:rPr>
            </w:pPr>
            <w:r w:rsidRPr="006D7843">
              <w:rPr>
                <w:rFonts w:eastAsia="宋体"/>
                <w:b/>
                <w:bCs/>
                <w:color w:val="000000"/>
                <w:kern w:val="24"/>
                <w:sz w:val="14"/>
                <w:szCs w:val="14"/>
              </w:rPr>
              <w:t xml:space="preserve">Early hit rate </w:t>
            </w:r>
          </w:p>
          <w:p w14:paraId="294E079E" w14:textId="77777777" w:rsidR="00442056" w:rsidRPr="006D7843" w:rsidRDefault="00442056" w:rsidP="000B73D6">
            <w:pPr>
              <w:jc w:val="center"/>
              <w:rPr>
                <w:rFonts w:ascii="Arial" w:eastAsia="宋体" w:hAnsi="Arial" w:cs="Arial"/>
                <w:sz w:val="36"/>
                <w:szCs w:val="36"/>
              </w:rPr>
            </w:pPr>
            <w:r w:rsidRPr="006D7843">
              <w:rPr>
                <w:rFonts w:eastAsia="宋体"/>
                <w:b/>
                <w:bCs/>
                <w:color w:val="000000"/>
                <w:kern w:val="24"/>
                <w:sz w:val="14"/>
                <w:szCs w:val="14"/>
              </w:rPr>
              <w:t>(Hit)</w:t>
            </w:r>
          </w:p>
        </w:tc>
        <w:tc>
          <w:tcPr>
            <w:tcW w:w="0" w:type="auto"/>
            <w:tcBorders>
              <w:top w:val="single" w:sz="4" w:space="0" w:color="auto"/>
              <w:bottom w:val="single" w:sz="4" w:space="0" w:color="auto"/>
            </w:tcBorders>
            <w:shd w:val="clear" w:color="auto" w:fill="auto"/>
            <w:tcMar>
              <w:top w:w="15" w:type="dxa"/>
              <w:left w:w="15" w:type="dxa"/>
              <w:bottom w:w="0" w:type="dxa"/>
              <w:right w:w="15" w:type="dxa"/>
            </w:tcMar>
            <w:vAlign w:val="center"/>
            <w:hideMark/>
          </w:tcPr>
          <w:p w14:paraId="31870188" w14:textId="77777777" w:rsidR="00442056" w:rsidRPr="006D7843" w:rsidRDefault="00442056" w:rsidP="000B73D6">
            <w:pPr>
              <w:jc w:val="center"/>
              <w:rPr>
                <w:rFonts w:ascii="Arial" w:eastAsia="宋体" w:hAnsi="Arial" w:cs="Arial"/>
                <w:sz w:val="36"/>
                <w:szCs w:val="36"/>
              </w:rPr>
            </w:pPr>
            <w:r w:rsidRPr="006D7843">
              <w:rPr>
                <w:rFonts w:eastAsia="宋体"/>
                <w:b/>
                <w:bCs/>
                <w:color w:val="000000"/>
                <w:kern w:val="24"/>
                <w:sz w:val="14"/>
                <w:szCs w:val="14"/>
              </w:rPr>
              <w:t xml:space="preserve">Boltzmann-enhanced </w:t>
            </w:r>
          </w:p>
          <w:p w14:paraId="2352882D" w14:textId="77777777" w:rsidR="00442056" w:rsidRPr="006D7843" w:rsidRDefault="00442056" w:rsidP="000B73D6">
            <w:pPr>
              <w:jc w:val="center"/>
              <w:rPr>
                <w:rFonts w:ascii="Arial" w:eastAsia="宋体" w:hAnsi="Arial" w:cs="Arial"/>
                <w:sz w:val="36"/>
                <w:szCs w:val="36"/>
              </w:rPr>
            </w:pPr>
            <w:r w:rsidRPr="006D7843">
              <w:rPr>
                <w:rFonts w:eastAsia="宋体"/>
                <w:b/>
                <w:bCs/>
                <w:color w:val="000000"/>
                <w:kern w:val="24"/>
                <w:sz w:val="14"/>
                <w:szCs w:val="14"/>
              </w:rPr>
              <w:t xml:space="preserve">discrimination of </w:t>
            </w:r>
          </w:p>
          <w:p w14:paraId="303EE64D" w14:textId="4679925B" w:rsidR="00442056" w:rsidRPr="006D7843" w:rsidRDefault="00442056" w:rsidP="000B73D6">
            <w:pPr>
              <w:jc w:val="center"/>
              <w:rPr>
                <w:rFonts w:ascii="Arial" w:eastAsia="宋体" w:hAnsi="Arial" w:cs="Arial"/>
                <w:sz w:val="36"/>
                <w:szCs w:val="36"/>
              </w:rPr>
            </w:pPr>
            <w:r>
              <w:rPr>
                <w:rFonts w:eastAsia="宋体"/>
                <w:b/>
                <w:bCs/>
                <w:color w:val="000000"/>
                <w:kern w:val="24"/>
                <w:sz w:val="14"/>
                <w:szCs w:val="14"/>
              </w:rPr>
              <w:t>ROC</w:t>
            </w:r>
          </w:p>
          <w:p w14:paraId="7815DFCA" w14:textId="77777777" w:rsidR="00442056" w:rsidRPr="006D7843" w:rsidRDefault="00442056" w:rsidP="000B73D6">
            <w:pPr>
              <w:jc w:val="center"/>
              <w:rPr>
                <w:rFonts w:ascii="Arial" w:eastAsia="宋体" w:hAnsi="Arial" w:cs="Arial"/>
                <w:sz w:val="36"/>
                <w:szCs w:val="36"/>
              </w:rPr>
            </w:pPr>
            <w:r w:rsidRPr="006D7843">
              <w:rPr>
                <w:rFonts w:eastAsia="宋体"/>
                <w:b/>
                <w:bCs/>
                <w:color w:val="000000"/>
                <w:kern w:val="24"/>
                <w:sz w:val="14"/>
                <w:szCs w:val="14"/>
              </w:rPr>
              <w:t>(BEDROC)</w:t>
            </w:r>
          </w:p>
        </w:tc>
        <w:tc>
          <w:tcPr>
            <w:tcW w:w="0" w:type="auto"/>
            <w:tcBorders>
              <w:top w:val="single" w:sz="4" w:space="0" w:color="auto"/>
              <w:bottom w:val="single" w:sz="4" w:space="0" w:color="auto"/>
            </w:tcBorders>
            <w:shd w:val="clear" w:color="auto" w:fill="auto"/>
            <w:tcMar>
              <w:top w:w="15" w:type="dxa"/>
              <w:left w:w="15" w:type="dxa"/>
              <w:bottom w:w="0" w:type="dxa"/>
              <w:right w:w="15" w:type="dxa"/>
            </w:tcMar>
            <w:vAlign w:val="center"/>
            <w:hideMark/>
          </w:tcPr>
          <w:p w14:paraId="7A373956" w14:textId="77777777" w:rsidR="00442056" w:rsidRPr="006D7843" w:rsidRDefault="00442056" w:rsidP="000B73D6">
            <w:pPr>
              <w:jc w:val="center"/>
              <w:rPr>
                <w:rFonts w:ascii="Arial" w:eastAsia="宋体" w:hAnsi="Arial" w:cs="Arial"/>
                <w:sz w:val="36"/>
                <w:szCs w:val="36"/>
              </w:rPr>
            </w:pPr>
            <w:r w:rsidRPr="006D7843">
              <w:rPr>
                <w:rFonts w:eastAsia="宋体"/>
                <w:b/>
                <w:bCs/>
                <w:color w:val="000000"/>
                <w:kern w:val="24"/>
                <w:sz w:val="14"/>
                <w:szCs w:val="14"/>
              </w:rPr>
              <w:t xml:space="preserve">Enrichment factor </w:t>
            </w:r>
          </w:p>
          <w:p w14:paraId="339F7E85" w14:textId="77777777" w:rsidR="00442056" w:rsidRPr="006D7843" w:rsidRDefault="00442056" w:rsidP="000B73D6">
            <w:pPr>
              <w:jc w:val="center"/>
              <w:rPr>
                <w:rFonts w:ascii="Arial" w:eastAsia="宋体" w:hAnsi="Arial" w:cs="Arial"/>
                <w:sz w:val="36"/>
                <w:szCs w:val="36"/>
              </w:rPr>
            </w:pPr>
            <w:r w:rsidRPr="006D7843">
              <w:rPr>
                <w:rFonts w:eastAsia="宋体"/>
                <w:b/>
                <w:bCs/>
                <w:color w:val="000000"/>
                <w:kern w:val="24"/>
                <w:sz w:val="14"/>
                <w:szCs w:val="14"/>
              </w:rPr>
              <w:t>(EF)</w:t>
            </w:r>
          </w:p>
        </w:tc>
      </w:tr>
      <w:tr w:rsidR="00442056" w:rsidRPr="006D7843" w14:paraId="4C967D89" w14:textId="77777777" w:rsidTr="00442056">
        <w:trPr>
          <w:cantSplit/>
          <w:jc w:val="center"/>
        </w:trPr>
        <w:tc>
          <w:tcPr>
            <w:tcW w:w="0" w:type="auto"/>
            <w:tcBorders>
              <w:top w:val="single" w:sz="4" w:space="0" w:color="auto"/>
            </w:tcBorders>
            <w:shd w:val="clear" w:color="auto" w:fill="auto"/>
            <w:tcMar>
              <w:top w:w="15" w:type="dxa"/>
              <w:left w:w="15" w:type="dxa"/>
              <w:bottom w:w="0" w:type="dxa"/>
              <w:right w:w="15" w:type="dxa"/>
            </w:tcMar>
            <w:vAlign w:val="center"/>
            <w:hideMark/>
          </w:tcPr>
          <w:p w14:paraId="7E7C498F" w14:textId="77777777" w:rsidR="00442056" w:rsidRPr="006D7843" w:rsidRDefault="00442056" w:rsidP="000B73D6">
            <w:pPr>
              <w:jc w:val="center"/>
              <w:rPr>
                <w:rFonts w:ascii="Arial" w:eastAsia="宋体" w:hAnsi="Arial" w:cs="Arial"/>
                <w:sz w:val="36"/>
                <w:szCs w:val="36"/>
              </w:rPr>
            </w:pPr>
            <w:r w:rsidRPr="006D7843">
              <w:rPr>
                <w:rFonts w:eastAsia="宋体"/>
                <w:color w:val="000000"/>
                <w:kern w:val="24"/>
                <w:sz w:val="14"/>
                <w:szCs w:val="14"/>
              </w:rPr>
              <w:t xml:space="preserve">Adjusted </w:t>
            </w:r>
          </w:p>
          <w:p w14:paraId="011EDC4D" w14:textId="77777777" w:rsidR="00442056" w:rsidRPr="006D7843" w:rsidRDefault="00442056" w:rsidP="000B73D6">
            <w:pPr>
              <w:jc w:val="center"/>
              <w:rPr>
                <w:rFonts w:ascii="Arial" w:eastAsia="宋体" w:hAnsi="Arial" w:cs="Arial"/>
                <w:sz w:val="36"/>
                <w:szCs w:val="36"/>
              </w:rPr>
            </w:pPr>
            <w:r w:rsidRPr="006D7843">
              <w:rPr>
                <w:rFonts w:eastAsia="宋体"/>
                <w:color w:val="000000"/>
                <w:kern w:val="24"/>
                <w:sz w:val="14"/>
                <w:szCs w:val="14"/>
              </w:rPr>
              <w:t>logAUC</w:t>
            </w:r>
            <w:r w:rsidRPr="006D7843">
              <w:rPr>
                <w:rFonts w:eastAsia="宋体"/>
                <w:color w:val="000000"/>
                <w:kern w:val="24"/>
                <w:position w:val="-4"/>
                <w:sz w:val="14"/>
                <w:szCs w:val="14"/>
                <w:vertAlign w:val="subscript"/>
              </w:rPr>
              <w:t>0.5%</w:t>
            </w:r>
          </w:p>
        </w:tc>
        <w:tc>
          <w:tcPr>
            <w:tcW w:w="0" w:type="auto"/>
            <w:tcBorders>
              <w:top w:val="single" w:sz="4" w:space="0" w:color="auto"/>
            </w:tcBorders>
            <w:shd w:val="clear" w:color="auto" w:fill="auto"/>
            <w:tcMar>
              <w:top w:w="15" w:type="dxa"/>
              <w:left w:w="15" w:type="dxa"/>
              <w:bottom w:w="0" w:type="dxa"/>
              <w:right w:w="15" w:type="dxa"/>
            </w:tcMar>
            <w:vAlign w:val="center"/>
            <w:hideMark/>
          </w:tcPr>
          <w:p w14:paraId="17F63870" w14:textId="77777777" w:rsidR="00442056" w:rsidRPr="006D7843" w:rsidRDefault="00442056" w:rsidP="000B73D6">
            <w:pPr>
              <w:jc w:val="center"/>
              <w:rPr>
                <w:rFonts w:ascii="Arial" w:eastAsia="宋体" w:hAnsi="Arial" w:cs="Arial"/>
                <w:sz w:val="36"/>
                <w:szCs w:val="36"/>
              </w:rPr>
            </w:pPr>
            <w:r w:rsidRPr="006D7843">
              <w:rPr>
                <w:rFonts w:eastAsia="宋体"/>
                <w:color w:val="000000"/>
                <w:kern w:val="24"/>
                <w:sz w:val="14"/>
                <w:szCs w:val="14"/>
              </w:rPr>
              <w:t xml:space="preserve">Adjusted </w:t>
            </w:r>
          </w:p>
          <w:p w14:paraId="5BDFD895" w14:textId="77777777" w:rsidR="00442056" w:rsidRPr="006D7843" w:rsidRDefault="00442056" w:rsidP="000B73D6">
            <w:pPr>
              <w:jc w:val="center"/>
              <w:rPr>
                <w:rFonts w:ascii="Arial" w:eastAsia="宋体" w:hAnsi="Arial" w:cs="Arial"/>
                <w:sz w:val="36"/>
                <w:szCs w:val="36"/>
              </w:rPr>
            </w:pPr>
            <w:r w:rsidRPr="006D7843">
              <w:rPr>
                <w:rFonts w:eastAsia="宋体"/>
                <w:color w:val="000000"/>
                <w:kern w:val="24"/>
                <w:sz w:val="14"/>
                <w:szCs w:val="14"/>
              </w:rPr>
              <w:t>logAUC</w:t>
            </w:r>
            <w:r w:rsidRPr="006D7843">
              <w:rPr>
                <w:rFonts w:eastAsia="宋体"/>
                <w:color w:val="000000"/>
                <w:kern w:val="24"/>
                <w:position w:val="-4"/>
                <w:sz w:val="14"/>
                <w:szCs w:val="14"/>
                <w:vertAlign w:val="subscript"/>
              </w:rPr>
              <w:t>1%</w:t>
            </w:r>
          </w:p>
        </w:tc>
        <w:tc>
          <w:tcPr>
            <w:tcW w:w="0" w:type="auto"/>
            <w:tcBorders>
              <w:top w:val="single" w:sz="4" w:space="0" w:color="auto"/>
            </w:tcBorders>
            <w:shd w:val="clear" w:color="auto" w:fill="auto"/>
            <w:tcMar>
              <w:top w:w="15" w:type="dxa"/>
              <w:left w:w="15" w:type="dxa"/>
              <w:bottom w:w="0" w:type="dxa"/>
              <w:right w:w="15" w:type="dxa"/>
            </w:tcMar>
            <w:vAlign w:val="center"/>
            <w:hideMark/>
          </w:tcPr>
          <w:p w14:paraId="3584C4CD" w14:textId="77777777" w:rsidR="00442056" w:rsidRPr="006D7843" w:rsidRDefault="00442056" w:rsidP="000B73D6">
            <w:pPr>
              <w:jc w:val="center"/>
              <w:rPr>
                <w:rFonts w:ascii="Arial" w:eastAsia="宋体" w:hAnsi="Arial" w:cs="Arial"/>
                <w:sz w:val="36"/>
                <w:szCs w:val="36"/>
              </w:rPr>
            </w:pPr>
            <w:r w:rsidRPr="006D7843">
              <w:rPr>
                <w:rFonts w:eastAsia="宋体"/>
                <w:color w:val="000000"/>
                <w:kern w:val="24"/>
                <w:sz w:val="14"/>
                <w:szCs w:val="14"/>
              </w:rPr>
              <w:t xml:space="preserve">Adjusted </w:t>
            </w:r>
          </w:p>
          <w:p w14:paraId="417EC796" w14:textId="77777777" w:rsidR="00442056" w:rsidRPr="006D7843" w:rsidRDefault="00442056" w:rsidP="000B73D6">
            <w:pPr>
              <w:jc w:val="center"/>
              <w:rPr>
                <w:rFonts w:ascii="Arial" w:eastAsia="宋体" w:hAnsi="Arial" w:cs="Arial"/>
                <w:sz w:val="36"/>
                <w:szCs w:val="36"/>
              </w:rPr>
            </w:pPr>
            <w:r w:rsidRPr="006D7843">
              <w:rPr>
                <w:rFonts w:eastAsia="宋体"/>
                <w:color w:val="000000"/>
                <w:kern w:val="24"/>
                <w:sz w:val="14"/>
                <w:szCs w:val="14"/>
              </w:rPr>
              <w:t>logAUC</w:t>
            </w:r>
            <w:r w:rsidRPr="006D7843">
              <w:rPr>
                <w:rFonts w:eastAsia="宋体"/>
                <w:color w:val="000000"/>
                <w:kern w:val="24"/>
                <w:position w:val="-4"/>
                <w:sz w:val="14"/>
                <w:szCs w:val="14"/>
                <w:vertAlign w:val="subscript"/>
              </w:rPr>
              <w:t>2%</w:t>
            </w:r>
          </w:p>
        </w:tc>
        <w:tc>
          <w:tcPr>
            <w:tcW w:w="0" w:type="auto"/>
            <w:tcBorders>
              <w:top w:val="single" w:sz="4" w:space="0" w:color="auto"/>
            </w:tcBorders>
            <w:shd w:val="clear" w:color="auto" w:fill="auto"/>
            <w:tcMar>
              <w:top w:w="15" w:type="dxa"/>
              <w:left w:w="15" w:type="dxa"/>
              <w:bottom w:w="0" w:type="dxa"/>
              <w:right w:w="15" w:type="dxa"/>
            </w:tcMar>
            <w:vAlign w:val="center"/>
            <w:hideMark/>
          </w:tcPr>
          <w:p w14:paraId="37BB9A89" w14:textId="77777777" w:rsidR="00442056" w:rsidRPr="006D7843" w:rsidRDefault="00442056" w:rsidP="000B73D6">
            <w:pPr>
              <w:jc w:val="center"/>
              <w:rPr>
                <w:rFonts w:ascii="Arial" w:eastAsia="宋体" w:hAnsi="Arial" w:cs="Arial"/>
                <w:sz w:val="36"/>
                <w:szCs w:val="36"/>
              </w:rPr>
            </w:pPr>
            <w:r w:rsidRPr="006D7843">
              <w:rPr>
                <w:rFonts w:eastAsia="宋体"/>
                <w:color w:val="000000"/>
                <w:kern w:val="24"/>
                <w:sz w:val="14"/>
                <w:szCs w:val="14"/>
              </w:rPr>
              <w:t>RE</w:t>
            </w:r>
            <w:r w:rsidRPr="006D7843">
              <w:rPr>
                <w:rFonts w:eastAsia="宋体"/>
                <w:color w:val="000000"/>
                <w:kern w:val="24"/>
                <w:position w:val="-4"/>
                <w:sz w:val="14"/>
                <w:szCs w:val="14"/>
                <w:vertAlign w:val="subscript"/>
              </w:rPr>
              <w:t>0.5%</w:t>
            </w:r>
          </w:p>
        </w:tc>
        <w:tc>
          <w:tcPr>
            <w:tcW w:w="0" w:type="auto"/>
            <w:tcBorders>
              <w:top w:val="single" w:sz="4" w:space="0" w:color="auto"/>
            </w:tcBorders>
            <w:shd w:val="clear" w:color="auto" w:fill="auto"/>
            <w:tcMar>
              <w:top w:w="15" w:type="dxa"/>
              <w:left w:w="15" w:type="dxa"/>
              <w:bottom w:w="0" w:type="dxa"/>
              <w:right w:w="15" w:type="dxa"/>
            </w:tcMar>
            <w:vAlign w:val="center"/>
            <w:hideMark/>
          </w:tcPr>
          <w:p w14:paraId="332459D4" w14:textId="77777777" w:rsidR="00442056" w:rsidRPr="006D7843" w:rsidRDefault="00442056" w:rsidP="000B73D6">
            <w:pPr>
              <w:jc w:val="center"/>
              <w:rPr>
                <w:rFonts w:ascii="Arial" w:eastAsia="宋体" w:hAnsi="Arial" w:cs="Arial"/>
                <w:sz w:val="36"/>
                <w:szCs w:val="36"/>
              </w:rPr>
            </w:pPr>
            <w:r w:rsidRPr="006D7843">
              <w:rPr>
                <w:rFonts w:eastAsia="宋体"/>
                <w:color w:val="000000"/>
                <w:kern w:val="24"/>
                <w:sz w:val="14"/>
                <w:szCs w:val="14"/>
              </w:rPr>
              <w:t>RE</w:t>
            </w:r>
            <w:r w:rsidRPr="006D7843">
              <w:rPr>
                <w:rFonts w:eastAsia="宋体"/>
                <w:color w:val="000000"/>
                <w:kern w:val="24"/>
                <w:position w:val="-4"/>
                <w:sz w:val="14"/>
                <w:szCs w:val="14"/>
                <w:vertAlign w:val="subscript"/>
              </w:rPr>
              <w:t>1%</w:t>
            </w:r>
          </w:p>
        </w:tc>
        <w:tc>
          <w:tcPr>
            <w:tcW w:w="0" w:type="auto"/>
            <w:tcBorders>
              <w:top w:val="single" w:sz="4" w:space="0" w:color="auto"/>
            </w:tcBorders>
            <w:shd w:val="clear" w:color="auto" w:fill="auto"/>
            <w:tcMar>
              <w:top w:w="15" w:type="dxa"/>
              <w:left w:w="15" w:type="dxa"/>
              <w:bottom w:w="0" w:type="dxa"/>
              <w:right w:w="15" w:type="dxa"/>
            </w:tcMar>
            <w:vAlign w:val="center"/>
            <w:hideMark/>
          </w:tcPr>
          <w:p w14:paraId="1496EE9D" w14:textId="77777777" w:rsidR="00442056" w:rsidRPr="006D7843" w:rsidRDefault="00442056" w:rsidP="000B73D6">
            <w:pPr>
              <w:jc w:val="center"/>
              <w:rPr>
                <w:rFonts w:ascii="Arial" w:eastAsia="宋体" w:hAnsi="Arial" w:cs="Arial"/>
                <w:sz w:val="36"/>
                <w:szCs w:val="36"/>
              </w:rPr>
            </w:pPr>
            <w:r w:rsidRPr="006D7843">
              <w:rPr>
                <w:rFonts w:eastAsia="宋体"/>
                <w:color w:val="000000"/>
                <w:kern w:val="24"/>
                <w:sz w:val="14"/>
                <w:szCs w:val="14"/>
              </w:rPr>
              <w:t>RE</w:t>
            </w:r>
            <w:r w:rsidRPr="006D7843">
              <w:rPr>
                <w:rFonts w:eastAsia="宋体"/>
                <w:color w:val="000000"/>
                <w:kern w:val="24"/>
                <w:position w:val="-4"/>
                <w:sz w:val="14"/>
                <w:szCs w:val="14"/>
                <w:vertAlign w:val="subscript"/>
              </w:rPr>
              <w:t>2%</w:t>
            </w:r>
          </w:p>
        </w:tc>
        <w:tc>
          <w:tcPr>
            <w:tcW w:w="0" w:type="auto"/>
            <w:tcBorders>
              <w:top w:val="single" w:sz="4" w:space="0" w:color="auto"/>
            </w:tcBorders>
            <w:shd w:val="clear" w:color="auto" w:fill="auto"/>
            <w:tcMar>
              <w:top w:w="15" w:type="dxa"/>
              <w:left w:w="15" w:type="dxa"/>
              <w:bottom w:w="0" w:type="dxa"/>
              <w:right w:w="15" w:type="dxa"/>
            </w:tcMar>
            <w:vAlign w:val="center"/>
            <w:hideMark/>
          </w:tcPr>
          <w:p w14:paraId="7D4CB348" w14:textId="77777777" w:rsidR="00442056" w:rsidRPr="006D7843" w:rsidRDefault="00442056" w:rsidP="000B73D6">
            <w:pPr>
              <w:jc w:val="center"/>
              <w:rPr>
                <w:rFonts w:ascii="Arial" w:eastAsia="宋体" w:hAnsi="Arial" w:cs="Arial"/>
                <w:sz w:val="36"/>
                <w:szCs w:val="36"/>
              </w:rPr>
            </w:pPr>
            <w:r w:rsidRPr="006D7843">
              <w:rPr>
                <w:rFonts w:eastAsia="宋体"/>
                <w:color w:val="000000"/>
                <w:kern w:val="24"/>
                <w:sz w:val="14"/>
                <w:szCs w:val="14"/>
              </w:rPr>
              <w:t>Hit</w:t>
            </w:r>
            <w:r w:rsidRPr="006D7843">
              <w:rPr>
                <w:rFonts w:eastAsia="宋体"/>
                <w:color w:val="000000"/>
                <w:kern w:val="24"/>
                <w:position w:val="-4"/>
                <w:sz w:val="14"/>
                <w:szCs w:val="14"/>
                <w:vertAlign w:val="subscript"/>
              </w:rPr>
              <w:t>2%</w:t>
            </w:r>
          </w:p>
        </w:tc>
        <w:tc>
          <w:tcPr>
            <w:tcW w:w="0" w:type="auto"/>
            <w:tcBorders>
              <w:top w:val="single" w:sz="4" w:space="0" w:color="auto"/>
            </w:tcBorders>
            <w:shd w:val="clear" w:color="auto" w:fill="auto"/>
            <w:tcMar>
              <w:top w:w="15" w:type="dxa"/>
              <w:left w:w="15" w:type="dxa"/>
              <w:bottom w:w="0" w:type="dxa"/>
              <w:right w:w="15" w:type="dxa"/>
            </w:tcMar>
            <w:vAlign w:val="center"/>
            <w:hideMark/>
          </w:tcPr>
          <w:p w14:paraId="0286BE7B" w14:textId="77777777" w:rsidR="00442056" w:rsidRPr="006D7843" w:rsidRDefault="00442056" w:rsidP="000B73D6">
            <w:pPr>
              <w:jc w:val="center"/>
              <w:rPr>
                <w:rFonts w:ascii="Arial" w:eastAsia="宋体" w:hAnsi="Arial" w:cs="Arial"/>
                <w:sz w:val="36"/>
                <w:szCs w:val="36"/>
              </w:rPr>
            </w:pPr>
            <w:r w:rsidRPr="006D7843">
              <w:rPr>
                <w:rFonts w:eastAsia="宋体"/>
                <w:color w:val="000000"/>
                <w:kern w:val="24"/>
                <w:sz w:val="14"/>
                <w:szCs w:val="14"/>
              </w:rPr>
              <w:t>BEDROC</w:t>
            </w:r>
            <w:r w:rsidRPr="006D7843">
              <w:rPr>
                <w:rFonts w:eastAsia="宋体"/>
                <w:color w:val="000000"/>
                <w:kern w:val="24"/>
                <w:position w:val="-4"/>
                <w:sz w:val="14"/>
                <w:szCs w:val="14"/>
                <w:vertAlign w:val="subscript"/>
              </w:rPr>
              <w:t>80.5</w:t>
            </w:r>
          </w:p>
        </w:tc>
        <w:tc>
          <w:tcPr>
            <w:tcW w:w="0" w:type="auto"/>
            <w:tcBorders>
              <w:top w:val="single" w:sz="4" w:space="0" w:color="auto"/>
            </w:tcBorders>
            <w:shd w:val="clear" w:color="auto" w:fill="auto"/>
            <w:tcMar>
              <w:top w:w="15" w:type="dxa"/>
              <w:left w:w="15" w:type="dxa"/>
              <w:bottom w:w="0" w:type="dxa"/>
              <w:right w:w="15" w:type="dxa"/>
            </w:tcMar>
            <w:vAlign w:val="center"/>
            <w:hideMark/>
          </w:tcPr>
          <w:p w14:paraId="064628C3" w14:textId="77777777" w:rsidR="00442056" w:rsidRPr="006D7843" w:rsidRDefault="00442056" w:rsidP="000B73D6">
            <w:pPr>
              <w:jc w:val="center"/>
              <w:rPr>
                <w:rFonts w:ascii="Arial" w:eastAsia="宋体" w:hAnsi="Arial" w:cs="Arial"/>
                <w:sz w:val="36"/>
                <w:szCs w:val="36"/>
              </w:rPr>
            </w:pPr>
            <w:r w:rsidRPr="006D7843">
              <w:rPr>
                <w:rFonts w:eastAsia="等线"/>
                <w:color w:val="000000"/>
                <w:kern w:val="24"/>
                <w:sz w:val="14"/>
                <w:szCs w:val="14"/>
              </w:rPr>
              <w:t>EF</w:t>
            </w:r>
            <w:r w:rsidRPr="006D7843">
              <w:rPr>
                <w:rFonts w:eastAsia="等线"/>
                <w:color w:val="000000"/>
                <w:kern w:val="24"/>
                <w:position w:val="-4"/>
                <w:sz w:val="14"/>
                <w:szCs w:val="14"/>
                <w:vertAlign w:val="subscript"/>
              </w:rPr>
              <w:t>2%</w:t>
            </w:r>
          </w:p>
        </w:tc>
      </w:tr>
      <w:tr w:rsidR="00442056" w:rsidRPr="006D7843" w14:paraId="02D51542" w14:textId="77777777" w:rsidTr="00442056">
        <w:trPr>
          <w:cantSplit/>
          <w:jc w:val="center"/>
        </w:trPr>
        <w:tc>
          <w:tcPr>
            <w:tcW w:w="0" w:type="auto"/>
            <w:shd w:val="clear" w:color="auto" w:fill="auto"/>
            <w:tcMar>
              <w:top w:w="15" w:type="dxa"/>
              <w:left w:w="15" w:type="dxa"/>
              <w:bottom w:w="0" w:type="dxa"/>
              <w:right w:w="15" w:type="dxa"/>
            </w:tcMar>
            <w:vAlign w:val="center"/>
            <w:hideMark/>
          </w:tcPr>
          <w:p w14:paraId="51116D5E" w14:textId="77777777" w:rsidR="00442056" w:rsidRPr="006D7843" w:rsidRDefault="00442056" w:rsidP="000B73D6">
            <w:pPr>
              <w:jc w:val="center"/>
              <w:rPr>
                <w:rFonts w:ascii="Arial" w:eastAsia="宋体" w:hAnsi="Arial" w:cs="Arial"/>
                <w:sz w:val="36"/>
                <w:szCs w:val="36"/>
              </w:rPr>
            </w:pPr>
            <w:r w:rsidRPr="006D7843">
              <w:rPr>
                <w:rFonts w:eastAsia="宋体"/>
                <w:color w:val="000000"/>
                <w:kern w:val="24"/>
                <w:sz w:val="14"/>
                <w:szCs w:val="14"/>
              </w:rPr>
              <w:t>0.62</w:t>
            </w:r>
          </w:p>
        </w:tc>
        <w:tc>
          <w:tcPr>
            <w:tcW w:w="0" w:type="auto"/>
            <w:shd w:val="clear" w:color="auto" w:fill="auto"/>
            <w:tcMar>
              <w:top w:w="15" w:type="dxa"/>
              <w:left w:w="15" w:type="dxa"/>
              <w:bottom w:w="0" w:type="dxa"/>
              <w:right w:w="15" w:type="dxa"/>
            </w:tcMar>
            <w:vAlign w:val="center"/>
            <w:hideMark/>
          </w:tcPr>
          <w:p w14:paraId="249D92BB" w14:textId="77777777" w:rsidR="00442056" w:rsidRPr="006D7843" w:rsidRDefault="00442056" w:rsidP="000B73D6">
            <w:pPr>
              <w:jc w:val="center"/>
              <w:rPr>
                <w:rFonts w:ascii="Arial" w:eastAsia="宋体" w:hAnsi="Arial" w:cs="Arial"/>
                <w:sz w:val="36"/>
                <w:szCs w:val="36"/>
              </w:rPr>
            </w:pPr>
            <w:r w:rsidRPr="006D7843">
              <w:rPr>
                <w:rFonts w:eastAsia="宋体"/>
                <w:color w:val="000000"/>
                <w:kern w:val="24"/>
                <w:sz w:val="14"/>
                <w:szCs w:val="14"/>
              </w:rPr>
              <w:t>0.64</w:t>
            </w:r>
          </w:p>
        </w:tc>
        <w:tc>
          <w:tcPr>
            <w:tcW w:w="0" w:type="auto"/>
            <w:shd w:val="clear" w:color="auto" w:fill="auto"/>
            <w:tcMar>
              <w:top w:w="15" w:type="dxa"/>
              <w:left w:w="15" w:type="dxa"/>
              <w:bottom w:w="0" w:type="dxa"/>
              <w:right w:w="15" w:type="dxa"/>
            </w:tcMar>
            <w:vAlign w:val="center"/>
            <w:hideMark/>
          </w:tcPr>
          <w:p w14:paraId="4C12D2C5" w14:textId="77777777" w:rsidR="00442056" w:rsidRPr="006D7843" w:rsidRDefault="00442056" w:rsidP="000B73D6">
            <w:pPr>
              <w:jc w:val="center"/>
              <w:rPr>
                <w:rFonts w:ascii="Arial" w:eastAsia="宋体" w:hAnsi="Arial" w:cs="Arial"/>
                <w:sz w:val="36"/>
                <w:szCs w:val="36"/>
              </w:rPr>
            </w:pPr>
            <w:r w:rsidRPr="006D7843">
              <w:rPr>
                <w:rFonts w:eastAsia="宋体"/>
                <w:color w:val="000000"/>
                <w:kern w:val="24"/>
                <w:sz w:val="14"/>
                <w:szCs w:val="14"/>
              </w:rPr>
              <w:t>0.65</w:t>
            </w:r>
          </w:p>
        </w:tc>
        <w:tc>
          <w:tcPr>
            <w:tcW w:w="0" w:type="auto"/>
            <w:shd w:val="clear" w:color="auto" w:fill="auto"/>
            <w:tcMar>
              <w:top w:w="15" w:type="dxa"/>
              <w:left w:w="15" w:type="dxa"/>
              <w:bottom w:w="0" w:type="dxa"/>
              <w:right w:w="15" w:type="dxa"/>
            </w:tcMar>
            <w:vAlign w:val="center"/>
            <w:hideMark/>
          </w:tcPr>
          <w:p w14:paraId="092CAA4F" w14:textId="77777777" w:rsidR="00442056" w:rsidRPr="006D7843" w:rsidRDefault="00442056" w:rsidP="000B73D6">
            <w:pPr>
              <w:jc w:val="center"/>
              <w:rPr>
                <w:rFonts w:ascii="Arial" w:eastAsia="宋体" w:hAnsi="Arial" w:cs="Arial"/>
                <w:sz w:val="36"/>
                <w:szCs w:val="36"/>
              </w:rPr>
            </w:pPr>
            <w:r w:rsidRPr="006D7843">
              <w:rPr>
                <w:rFonts w:eastAsia="宋体"/>
                <w:color w:val="000000"/>
                <w:kern w:val="24"/>
                <w:sz w:val="14"/>
                <w:szCs w:val="14"/>
              </w:rPr>
              <w:t>89.2</w:t>
            </w:r>
          </w:p>
        </w:tc>
        <w:tc>
          <w:tcPr>
            <w:tcW w:w="0" w:type="auto"/>
            <w:shd w:val="clear" w:color="auto" w:fill="auto"/>
            <w:tcMar>
              <w:top w:w="15" w:type="dxa"/>
              <w:left w:w="15" w:type="dxa"/>
              <w:bottom w:w="0" w:type="dxa"/>
              <w:right w:w="15" w:type="dxa"/>
            </w:tcMar>
            <w:vAlign w:val="center"/>
            <w:hideMark/>
          </w:tcPr>
          <w:p w14:paraId="118E4AE8" w14:textId="77777777" w:rsidR="00442056" w:rsidRPr="006D7843" w:rsidRDefault="00442056" w:rsidP="000B73D6">
            <w:pPr>
              <w:jc w:val="center"/>
              <w:rPr>
                <w:rFonts w:ascii="Arial" w:eastAsia="宋体" w:hAnsi="Arial" w:cs="Arial"/>
                <w:sz w:val="36"/>
                <w:szCs w:val="36"/>
              </w:rPr>
            </w:pPr>
            <w:r w:rsidRPr="006D7843">
              <w:rPr>
                <w:rFonts w:eastAsia="宋体"/>
                <w:color w:val="000000"/>
                <w:kern w:val="24"/>
                <w:sz w:val="14"/>
                <w:szCs w:val="14"/>
              </w:rPr>
              <w:t>55.6</w:t>
            </w:r>
          </w:p>
        </w:tc>
        <w:tc>
          <w:tcPr>
            <w:tcW w:w="0" w:type="auto"/>
            <w:shd w:val="clear" w:color="auto" w:fill="auto"/>
            <w:tcMar>
              <w:top w:w="15" w:type="dxa"/>
              <w:left w:w="15" w:type="dxa"/>
              <w:bottom w:w="0" w:type="dxa"/>
              <w:right w:w="15" w:type="dxa"/>
            </w:tcMar>
            <w:vAlign w:val="center"/>
            <w:hideMark/>
          </w:tcPr>
          <w:p w14:paraId="1ADC4E38" w14:textId="77777777" w:rsidR="00442056" w:rsidRPr="006D7843" w:rsidRDefault="00442056" w:rsidP="000B73D6">
            <w:pPr>
              <w:jc w:val="center"/>
              <w:rPr>
                <w:rFonts w:ascii="Arial" w:eastAsia="宋体" w:hAnsi="Arial" w:cs="Arial"/>
                <w:sz w:val="36"/>
                <w:szCs w:val="36"/>
              </w:rPr>
            </w:pPr>
            <w:r w:rsidRPr="006D7843">
              <w:rPr>
                <w:rFonts w:eastAsia="宋体"/>
                <w:color w:val="000000"/>
                <w:kern w:val="24"/>
                <w:sz w:val="14"/>
                <w:szCs w:val="14"/>
              </w:rPr>
              <w:t>34.5</w:t>
            </w:r>
          </w:p>
        </w:tc>
        <w:tc>
          <w:tcPr>
            <w:tcW w:w="0" w:type="auto"/>
            <w:shd w:val="clear" w:color="auto" w:fill="auto"/>
            <w:tcMar>
              <w:top w:w="15" w:type="dxa"/>
              <w:left w:w="15" w:type="dxa"/>
              <w:bottom w:w="0" w:type="dxa"/>
              <w:right w:w="15" w:type="dxa"/>
            </w:tcMar>
            <w:vAlign w:val="center"/>
            <w:hideMark/>
          </w:tcPr>
          <w:p w14:paraId="10B18D11" w14:textId="77777777" w:rsidR="00442056" w:rsidRPr="006D7843" w:rsidRDefault="00442056" w:rsidP="000B73D6">
            <w:pPr>
              <w:jc w:val="center"/>
              <w:rPr>
                <w:rFonts w:ascii="Arial" w:eastAsia="宋体" w:hAnsi="Arial" w:cs="Arial"/>
                <w:sz w:val="36"/>
                <w:szCs w:val="36"/>
              </w:rPr>
            </w:pPr>
            <w:r w:rsidRPr="006D7843">
              <w:rPr>
                <w:rFonts w:eastAsia="宋体"/>
                <w:color w:val="000000"/>
                <w:kern w:val="24"/>
                <w:sz w:val="14"/>
                <w:szCs w:val="14"/>
              </w:rPr>
              <w:t>52.8%</w:t>
            </w:r>
          </w:p>
        </w:tc>
        <w:tc>
          <w:tcPr>
            <w:tcW w:w="0" w:type="auto"/>
            <w:shd w:val="clear" w:color="auto" w:fill="auto"/>
            <w:tcMar>
              <w:top w:w="15" w:type="dxa"/>
              <w:left w:w="15" w:type="dxa"/>
              <w:bottom w:w="0" w:type="dxa"/>
              <w:right w:w="15" w:type="dxa"/>
            </w:tcMar>
            <w:vAlign w:val="center"/>
            <w:hideMark/>
          </w:tcPr>
          <w:p w14:paraId="067D8D09" w14:textId="77777777" w:rsidR="00442056" w:rsidRPr="006D7843" w:rsidRDefault="00442056" w:rsidP="000B73D6">
            <w:pPr>
              <w:jc w:val="center"/>
              <w:rPr>
                <w:rFonts w:ascii="Arial" w:eastAsia="宋体" w:hAnsi="Arial" w:cs="Arial"/>
                <w:sz w:val="36"/>
                <w:szCs w:val="36"/>
              </w:rPr>
            </w:pPr>
            <w:r w:rsidRPr="006D7843">
              <w:rPr>
                <w:rFonts w:eastAsia="宋体"/>
                <w:color w:val="000000"/>
                <w:kern w:val="24"/>
                <w:sz w:val="14"/>
                <w:szCs w:val="14"/>
              </w:rPr>
              <w:t>0.673</w:t>
            </w:r>
          </w:p>
        </w:tc>
        <w:tc>
          <w:tcPr>
            <w:tcW w:w="0" w:type="auto"/>
            <w:shd w:val="clear" w:color="auto" w:fill="auto"/>
            <w:tcMar>
              <w:top w:w="15" w:type="dxa"/>
              <w:left w:w="15" w:type="dxa"/>
              <w:bottom w:w="0" w:type="dxa"/>
              <w:right w:w="15" w:type="dxa"/>
            </w:tcMar>
            <w:vAlign w:val="center"/>
            <w:hideMark/>
          </w:tcPr>
          <w:p w14:paraId="19984D2A" w14:textId="77777777" w:rsidR="00442056" w:rsidRPr="006D7843" w:rsidRDefault="00442056" w:rsidP="000B73D6">
            <w:pPr>
              <w:jc w:val="center"/>
              <w:rPr>
                <w:rFonts w:ascii="Arial" w:eastAsia="宋体" w:hAnsi="Arial" w:cs="Arial"/>
                <w:sz w:val="36"/>
                <w:szCs w:val="36"/>
              </w:rPr>
            </w:pPr>
            <w:r w:rsidRPr="006D7843">
              <w:rPr>
                <w:rFonts w:eastAsia="宋体"/>
                <w:color w:val="000000"/>
                <w:kern w:val="24"/>
                <w:sz w:val="14"/>
                <w:szCs w:val="14"/>
              </w:rPr>
              <w:t>27.0</w:t>
            </w:r>
          </w:p>
        </w:tc>
      </w:tr>
    </w:tbl>
    <w:p w14:paraId="7058A838" w14:textId="37C26110" w:rsidR="00240F6B" w:rsidRDefault="00240F6B" w:rsidP="00C12F4C">
      <w:pPr>
        <w:pStyle w:val="Els-2ndorder-head"/>
        <w:rPr>
          <w:lang w:eastAsia="zh-CN"/>
        </w:rPr>
      </w:pPr>
      <w:r>
        <w:rPr>
          <w:lang w:eastAsia="zh-CN"/>
        </w:rPr>
        <w:t>Virtual screening</w:t>
      </w:r>
    </w:p>
    <w:p w14:paraId="143A4EE1" w14:textId="7F85AD0E" w:rsidR="005B4D1E" w:rsidRDefault="006E145C" w:rsidP="00240F6B">
      <w:pPr>
        <w:pStyle w:val="Els-body-text"/>
      </w:pPr>
      <w:r>
        <w:t>6,876 drug-like compounds are obtained by filtering the DrugBank database with Lipinski’s Rules. Then, 1</w:t>
      </w:r>
      <w:r w:rsidR="00366B44">
        <w:t>,</w:t>
      </w:r>
      <w:r>
        <w:t>735 compounds with high binding potential according to the prediction results of the CNN model are docked to ACE2-RBD binding interface. 128 compounds ranked in the top 300</w:t>
      </w:r>
      <w:r w:rsidR="004D1EC4">
        <w:t xml:space="preserve"> by the CNN model</w:t>
      </w:r>
      <w:r>
        <w:t xml:space="preserve">, at the same time, with a Vina score below -6.4 kcal/mol and a Vinardo score below -4.8 kcal/mol are used for binding site selectivity screening. </w:t>
      </w:r>
      <w:r w:rsidR="00DC5148">
        <w:t xml:space="preserve">Next, </w:t>
      </w:r>
      <w:r w:rsidR="00C809B7">
        <w:t>t</w:t>
      </w:r>
      <w:r>
        <w:t xml:space="preserve">heir binding tendency </w:t>
      </w:r>
      <w:r w:rsidR="004D1EC4">
        <w:t xml:space="preserve">to ACE2-RBD binding interface and the catalytic site of ACE2 </w:t>
      </w:r>
      <w:r>
        <w:t xml:space="preserve">is </w:t>
      </w:r>
      <w:r w:rsidR="004D1EC4">
        <w:t xml:space="preserve">evaluated. 11 compounds with better binding site selectivity </w:t>
      </w:r>
      <w:r w:rsidR="00DC5148">
        <w:t xml:space="preserve">for ACE2-RBD binding interface </w:t>
      </w:r>
      <w:r w:rsidR="004D1EC4">
        <w:t xml:space="preserve">are finally selected. Detailed selectivity metrics are </w:t>
      </w:r>
      <w:r w:rsidR="004D1EC4">
        <w:lastRenderedPageBreak/>
        <w:t>given in Table 2.</w:t>
      </w:r>
      <w:r w:rsidR="004D1EC4" w:rsidRPr="004D1EC4">
        <w:t xml:space="preserve"> The binding site selectivity of two </w:t>
      </w:r>
      <w:r w:rsidR="004D1EC4">
        <w:t xml:space="preserve">reported </w:t>
      </w:r>
      <w:r w:rsidR="004D1EC4" w:rsidRPr="004D1EC4">
        <w:t>active compounds, Nilotinib and SSAA09E2</w:t>
      </w:r>
      <w:r w:rsidR="00824765">
        <w:t xml:space="preserve"> </w:t>
      </w:r>
      <w:r w:rsidR="00824765" w:rsidRPr="00824765">
        <w:t>(Razizadeh et al., 2021)</w:t>
      </w:r>
      <w:r w:rsidR="004D1EC4" w:rsidRPr="004D1EC4">
        <w:t>, are also evaluated for comparison.</w:t>
      </w:r>
    </w:p>
    <w:p w14:paraId="398D4710" w14:textId="53A132C2" w:rsidR="004D1EC4" w:rsidRPr="00FF7B95" w:rsidRDefault="004D1EC4" w:rsidP="00FF7B95">
      <w:pPr>
        <w:jc w:val="center"/>
        <w:rPr>
          <w:lang w:val="en-US"/>
        </w:rPr>
      </w:pPr>
      <w:r w:rsidRPr="004D1EC4">
        <w:t xml:space="preserve">Table </w:t>
      </w:r>
      <w:r>
        <w:t>2</w:t>
      </w:r>
      <w:r w:rsidRPr="004D1EC4">
        <w:t xml:space="preserve">. Detailed selectivity metrics of the 11 compounds </w:t>
      </w:r>
      <w:r>
        <w:t xml:space="preserve">from screening </w:t>
      </w:r>
      <w:r w:rsidRPr="004D1EC4">
        <w:t xml:space="preserve">and </w:t>
      </w:r>
      <w:r>
        <w:t>two</w:t>
      </w:r>
      <w:r w:rsidRPr="004D1EC4">
        <w:t xml:space="preserve"> </w:t>
      </w:r>
      <w:r>
        <w:t xml:space="preserve">reported </w:t>
      </w:r>
      <w:r w:rsidRPr="004D1EC4">
        <w:t>active compounds</w:t>
      </w:r>
    </w:p>
    <w:tbl>
      <w:tblPr>
        <w:tblW w:w="6804" w:type="dxa"/>
        <w:jc w:val="center"/>
        <w:tblCellMar>
          <w:left w:w="0" w:type="dxa"/>
          <w:right w:w="0" w:type="dxa"/>
        </w:tblCellMar>
        <w:tblLook w:val="0600" w:firstRow="0" w:lastRow="0" w:firstColumn="0" w:lastColumn="0" w:noHBand="1" w:noVBand="1"/>
      </w:tblPr>
      <w:tblGrid>
        <w:gridCol w:w="787"/>
        <w:gridCol w:w="723"/>
        <w:gridCol w:w="722"/>
        <w:gridCol w:w="592"/>
        <w:gridCol w:w="973"/>
        <w:gridCol w:w="721"/>
        <w:gridCol w:w="721"/>
        <w:gridCol w:w="592"/>
        <w:gridCol w:w="973"/>
      </w:tblGrid>
      <w:tr w:rsidR="004D1EC4" w:rsidRPr="00D11E99" w14:paraId="2A5512A2" w14:textId="77777777" w:rsidTr="004D1EC4">
        <w:trPr>
          <w:cantSplit/>
          <w:jc w:val="center"/>
        </w:trPr>
        <w:tc>
          <w:tcPr>
            <w:tcW w:w="0" w:type="auto"/>
            <w:vMerge w:val="restart"/>
            <w:tcBorders>
              <w:top w:val="single" w:sz="8" w:space="0" w:color="000000"/>
              <w:left w:val="nil"/>
              <w:bottom w:val="single" w:sz="8" w:space="0" w:color="000000"/>
              <w:right w:val="nil"/>
            </w:tcBorders>
            <w:shd w:val="clear" w:color="auto" w:fill="auto"/>
            <w:tcMar>
              <w:top w:w="9" w:type="dxa"/>
              <w:left w:w="9" w:type="dxa"/>
              <w:bottom w:w="0" w:type="dxa"/>
              <w:right w:w="9" w:type="dxa"/>
            </w:tcMar>
            <w:vAlign w:val="center"/>
            <w:hideMark/>
          </w:tcPr>
          <w:p w14:paraId="4B0338C5" w14:textId="77777777" w:rsidR="004D1EC4" w:rsidRPr="004D1EC4" w:rsidRDefault="004D1EC4" w:rsidP="000B73D6">
            <w:pPr>
              <w:jc w:val="center"/>
              <w:textAlignment w:val="center"/>
              <w:rPr>
                <w:rFonts w:ascii="Arial" w:eastAsia="宋体" w:hAnsi="Arial" w:cs="Arial"/>
                <w:b/>
                <w:sz w:val="15"/>
                <w:szCs w:val="15"/>
              </w:rPr>
            </w:pPr>
            <w:r w:rsidRPr="004D1EC4">
              <w:rPr>
                <w:rFonts w:eastAsia="宋体"/>
                <w:b/>
                <w:color w:val="000000"/>
                <w:kern w:val="24"/>
                <w:sz w:val="15"/>
                <w:szCs w:val="15"/>
              </w:rPr>
              <w:t>DrugBank</w:t>
            </w:r>
          </w:p>
          <w:p w14:paraId="55A5B2AF" w14:textId="77777777" w:rsidR="004D1EC4" w:rsidRPr="004D1EC4" w:rsidRDefault="004D1EC4" w:rsidP="000B73D6">
            <w:pPr>
              <w:jc w:val="center"/>
              <w:textAlignment w:val="center"/>
              <w:rPr>
                <w:rFonts w:ascii="Arial" w:eastAsia="宋体" w:hAnsi="Arial" w:cs="Arial"/>
                <w:b/>
                <w:sz w:val="15"/>
                <w:szCs w:val="15"/>
              </w:rPr>
            </w:pPr>
            <w:r w:rsidRPr="004D1EC4">
              <w:rPr>
                <w:rFonts w:eastAsia="宋体"/>
                <w:b/>
                <w:color w:val="000000"/>
                <w:kern w:val="24"/>
                <w:sz w:val="15"/>
                <w:szCs w:val="15"/>
              </w:rPr>
              <w:t>ID</w:t>
            </w:r>
          </w:p>
        </w:tc>
        <w:tc>
          <w:tcPr>
            <w:tcW w:w="0" w:type="auto"/>
            <w:gridSpan w:val="8"/>
            <w:tcBorders>
              <w:top w:val="single" w:sz="8" w:space="0" w:color="000000"/>
              <w:left w:val="nil"/>
              <w:bottom w:val="single" w:sz="8" w:space="0" w:color="000000"/>
              <w:right w:val="nil"/>
            </w:tcBorders>
            <w:shd w:val="clear" w:color="auto" w:fill="auto"/>
            <w:tcMar>
              <w:top w:w="9" w:type="dxa"/>
              <w:left w:w="9" w:type="dxa"/>
              <w:bottom w:w="0" w:type="dxa"/>
              <w:right w:w="9" w:type="dxa"/>
            </w:tcMar>
            <w:vAlign w:val="center"/>
            <w:hideMark/>
          </w:tcPr>
          <w:p w14:paraId="50C4D610" w14:textId="6C4B41BF" w:rsidR="004D1EC4" w:rsidRPr="004D1EC4" w:rsidRDefault="004D1EC4" w:rsidP="000B73D6">
            <w:pPr>
              <w:jc w:val="center"/>
              <w:textAlignment w:val="center"/>
              <w:rPr>
                <w:rFonts w:ascii="Arial" w:eastAsia="宋体" w:hAnsi="Arial" w:cs="Arial"/>
                <w:b/>
                <w:sz w:val="15"/>
                <w:szCs w:val="15"/>
              </w:rPr>
            </w:pPr>
            <w:r w:rsidRPr="004D1EC4">
              <w:rPr>
                <w:rFonts w:eastAsia="宋体"/>
                <w:b/>
                <w:color w:val="000000"/>
                <w:kern w:val="24"/>
                <w:sz w:val="15"/>
                <w:szCs w:val="15"/>
              </w:rPr>
              <w:t xml:space="preserve">Prediction values of the </w:t>
            </w:r>
            <w:r>
              <w:rPr>
                <w:rFonts w:eastAsia="宋体" w:hint="eastAsia"/>
                <w:b/>
                <w:color w:val="000000"/>
                <w:kern w:val="24"/>
                <w:sz w:val="15"/>
                <w:szCs w:val="15"/>
                <w:lang w:eastAsia="zh-CN"/>
              </w:rPr>
              <w:t>two</w:t>
            </w:r>
            <w:r>
              <w:rPr>
                <w:rFonts w:eastAsia="宋体"/>
                <w:b/>
                <w:color w:val="000000"/>
                <w:kern w:val="24"/>
                <w:sz w:val="15"/>
                <w:szCs w:val="15"/>
              </w:rPr>
              <w:t xml:space="preserve"> </w:t>
            </w:r>
            <w:r w:rsidRPr="004D1EC4">
              <w:rPr>
                <w:rFonts w:eastAsia="宋体"/>
                <w:b/>
                <w:color w:val="000000"/>
                <w:kern w:val="24"/>
                <w:sz w:val="15"/>
                <w:szCs w:val="15"/>
              </w:rPr>
              <w:t xml:space="preserve">deep learning models and the docking scores of Vina </w:t>
            </w:r>
            <w:r w:rsidR="00A34EA5">
              <w:rPr>
                <w:rFonts w:eastAsia="宋体"/>
                <w:b/>
                <w:color w:val="000000"/>
                <w:kern w:val="24"/>
                <w:sz w:val="15"/>
                <w:szCs w:val="15"/>
              </w:rPr>
              <w:t xml:space="preserve">&amp; </w:t>
            </w:r>
            <w:r w:rsidRPr="004D1EC4">
              <w:rPr>
                <w:rFonts w:eastAsia="宋体"/>
                <w:b/>
                <w:color w:val="000000"/>
                <w:kern w:val="24"/>
                <w:sz w:val="15"/>
                <w:szCs w:val="15"/>
              </w:rPr>
              <w:t>Vinardo</w:t>
            </w:r>
          </w:p>
        </w:tc>
      </w:tr>
      <w:tr w:rsidR="00A34EA5" w:rsidRPr="00D11E99" w14:paraId="5211245B" w14:textId="77777777" w:rsidTr="004D1EC4">
        <w:trPr>
          <w:cantSplit/>
          <w:jc w:val="center"/>
        </w:trPr>
        <w:tc>
          <w:tcPr>
            <w:tcW w:w="0" w:type="auto"/>
            <w:vMerge/>
            <w:tcBorders>
              <w:top w:val="single" w:sz="8" w:space="0" w:color="000000"/>
              <w:left w:val="nil"/>
              <w:bottom w:val="single" w:sz="8" w:space="0" w:color="000000"/>
              <w:right w:val="nil"/>
            </w:tcBorders>
            <w:vAlign w:val="center"/>
            <w:hideMark/>
          </w:tcPr>
          <w:p w14:paraId="1CB89D22" w14:textId="77777777" w:rsidR="004D1EC4" w:rsidRPr="004D1EC4" w:rsidRDefault="004D1EC4" w:rsidP="000B73D6">
            <w:pPr>
              <w:rPr>
                <w:rFonts w:ascii="Arial" w:eastAsia="宋体" w:hAnsi="Arial" w:cs="Arial"/>
                <w:b/>
                <w:sz w:val="15"/>
                <w:szCs w:val="15"/>
              </w:rPr>
            </w:pPr>
          </w:p>
        </w:tc>
        <w:tc>
          <w:tcPr>
            <w:tcW w:w="0" w:type="auto"/>
            <w:gridSpan w:val="4"/>
            <w:tcBorders>
              <w:top w:val="single" w:sz="8" w:space="0" w:color="000000"/>
              <w:left w:val="nil"/>
              <w:bottom w:val="single" w:sz="8" w:space="0" w:color="000000"/>
              <w:right w:val="single" w:sz="8" w:space="0" w:color="000000"/>
            </w:tcBorders>
            <w:shd w:val="clear" w:color="auto" w:fill="auto"/>
            <w:tcMar>
              <w:top w:w="9" w:type="dxa"/>
              <w:left w:w="9" w:type="dxa"/>
              <w:bottom w:w="0" w:type="dxa"/>
              <w:right w:w="9" w:type="dxa"/>
            </w:tcMar>
            <w:vAlign w:val="center"/>
            <w:hideMark/>
          </w:tcPr>
          <w:p w14:paraId="7170D161" w14:textId="77777777" w:rsidR="004D1EC4" w:rsidRPr="004D1EC4" w:rsidRDefault="004D1EC4" w:rsidP="000B73D6">
            <w:pPr>
              <w:jc w:val="center"/>
              <w:textAlignment w:val="center"/>
              <w:rPr>
                <w:rFonts w:ascii="Arial" w:eastAsia="宋体" w:hAnsi="Arial" w:cs="Arial"/>
                <w:b/>
                <w:sz w:val="15"/>
                <w:szCs w:val="15"/>
              </w:rPr>
            </w:pPr>
            <w:r w:rsidRPr="004D1EC4">
              <w:rPr>
                <w:rFonts w:eastAsia="宋体"/>
                <w:b/>
                <w:color w:val="000000"/>
                <w:kern w:val="24"/>
                <w:sz w:val="15"/>
                <w:szCs w:val="15"/>
              </w:rPr>
              <w:t>For the catalytic site of ACE2</w:t>
            </w:r>
          </w:p>
        </w:tc>
        <w:tc>
          <w:tcPr>
            <w:tcW w:w="0" w:type="auto"/>
            <w:gridSpan w:val="4"/>
            <w:tcBorders>
              <w:top w:val="single" w:sz="8" w:space="0" w:color="000000"/>
              <w:left w:val="single" w:sz="8" w:space="0" w:color="000000"/>
              <w:bottom w:val="single" w:sz="8" w:space="0" w:color="000000"/>
              <w:right w:val="nil"/>
            </w:tcBorders>
            <w:shd w:val="clear" w:color="auto" w:fill="auto"/>
            <w:tcMar>
              <w:top w:w="9" w:type="dxa"/>
              <w:left w:w="9" w:type="dxa"/>
              <w:bottom w:w="0" w:type="dxa"/>
              <w:right w:w="9" w:type="dxa"/>
            </w:tcMar>
            <w:vAlign w:val="center"/>
            <w:hideMark/>
          </w:tcPr>
          <w:p w14:paraId="101D60A4" w14:textId="77777777" w:rsidR="004D1EC4" w:rsidRPr="004D1EC4" w:rsidRDefault="004D1EC4" w:rsidP="000B73D6">
            <w:pPr>
              <w:jc w:val="center"/>
              <w:textAlignment w:val="center"/>
              <w:rPr>
                <w:rFonts w:ascii="Arial" w:eastAsia="宋体" w:hAnsi="Arial" w:cs="Arial"/>
                <w:b/>
                <w:sz w:val="15"/>
                <w:szCs w:val="15"/>
              </w:rPr>
            </w:pPr>
            <w:r w:rsidRPr="004D1EC4">
              <w:rPr>
                <w:rFonts w:eastAsia="等线"/>
                <w:b/>
                <w:color w:val="000000"/>
                <w:kern w:val="24"/>
                <w:sz w:val="15"/>
                <w:szCs w:val="15"/>
              </w:rPr>
              <w:t>For the ACE2-RBD binding interface</w:t>
            </w:r>
          </w:p>
        </w:tc>
      </w:tr>
      <w:tr w:rsidR="004D1EC4" w:rsidRPr="00D11E99" w14:paraId="47E5C248" w14:textId="77777777" w:rsidTr="004D1EC4">
        <w:trPr>
          <w:cantSplit/>
          <w:jc w:val="center"/>
        </w:trPr>
        <w:tc>
          <w:tcPr>
            <w:tcW w:w="0" w:type="auto"/>
            <w:vMerge/>
            <w:tcBorders>
              <w:top w:val="single" w:sz="8" w:space="0" w:color="000000"/>
              <w:left w:val="nil"/>
              <w:bottom w:val="single" w:sz="8" w:space="0" w:color="000000"/>
              <w:right w:val="nil"/>
            </w:tcBorders>
            <w:vAlign w:val="center"/>
            <w:hideMark/>
          </w:tcPr>
          <w:p w14:paraId="76AC9A69" w14:textId="77777777" w:rsidR="004D1EC4" w:rsidRPr="004D1EC4" w:rsidRDefault="004D1EC4" w:rsidP="000B73D6">
            <w:pPr>
              <w:rPr>
                <w:rFonts w:ascii="Arial" w:eastAsia="宋体" w:hAnsi="Arial" w:cs="Arial"/>
                <w:sz w:val="15"/>
                <w:szCs w:val="15"/>
              </w:rPr>
            </w:pPr>
          </w:p>
        </w:tc>
        <w:tc>
          <w:tcPr>
            <w:tcW w:w="0" w:type="auto"/>
            <w:tcBorders>
              <w:top w:val="single" w:sz="8" w:space="0" w:color="000000"/>
              <w:left w:val="nil"/>
              <w:bottom w:val="single" w:sz="8" w:space="0" w:color="000000"/>
              <w:right w:val="nil"/>
            </w:tcBorders>
            <w:shd w:val="clear" w:color="auto" w:fill="auto"/>
            <w:tcMar>
              <w:top w:w="9" w:type="dxa"/>
              <w:left w:w="9" w:type="dxa"/>
              <w:bottom w:w="0" w:type="dxa"/>
              <w:right w:w="9" w:type="dxa"/>
            </w:tcMar>
            <w:vAlign w:val="center"/>
            <w:hideMark/>
          </w:tcPr>
          <w:p w14:paraId="56ACA8CD" w14:textId="36942FF3" w:rsidR="004D1EC4" w:rsidRPr="004D1EC4" w:rsidRDefault="004D1EC4" w:rsidP="000B73D6">
            <w:pPr>
              <w:jc w:val="center"/>
              <w:textAlignment w:val="center"/>
              <w:rPr>
                <w:rFonts w:ascii="Arial" w:eastAsia="宋体" w:hAnsi="Arial" w:cs="Arial"/>
                <w:sz w:val="15"/>
                <w:szCs w:val="15"/>
              </w:rPr>
            </w:pPr>
            <w:r>
              <w:rPr>
                <w:rFonts w:eastAsia="宋体"/>
                <w:color w:val="000000"/>
                <w:kern w:val="24"/>
                <w:sz w:val="15"/>
                <w:szCs w:val="15"/>
              </w:rPr>
              <w:t>CNN</w:t>
            </w:r>
          </w:p>
        </w:tc>
        <w:tc>
          <w:tcPr>
            <w:tcW w:w="0" w:type="auto"/>
            <w:tcBorders>
              <w:top w:val="single" w:sz="8" w:space="0" w:color="000000"/>
              <w:left w:val="nil"/>
              <w:bottom w:val="single" w:sz="8" w:space="0" w:color="000000"/>
              <w:right w:val="nil"/>
            </w:tcBorders>
            <w:shd w:val="clear" w:color="auto" w:fill="auto"/>
            <w:tcMar>
              <w:top w:w="9" w:type="dxa"/>
              <w:left w:w="9" w:type="dxa"/>
              <w:bottom w:w="0" w:type="dxa"/>
              <w:right w:w="9" w:type="dxa"/>
            </w:tcMar>
            <w:vAlign w:val="center"/>
            <w:hideMark/>
          </w:tcPr>
          <w:p w14:paraId="38D4A7A6" w14:textId="2EAFAA49" w:rsidR="004D1EC4" w:rsidRPr="004D1EC4" w:rsidRDefault="004D1EC4" w:rsidP="000B73D6">
            <w:pPr>
              <w:jc w:val="center"/>
              <w:textAlignment w:val="center"/>
              <w:rPr>
                <w:rFonts w:ascii="Arial" w:eastAsia="宋体" w:hAnsi="Arial" w:cs="Arial"/>
                <w:sz w:val="15"/>
                <w:szCs w:val="15"/>
              </w:rPr>
            </w:pPr>
            <w:r>
              <w:rPr>
                <w:rFonts w:eastAsia="宋体"/>
                <w:color w:val="000000"/>
                <w:kern w:val="24"/>
                <w:sz w:val="15"/>
                <w:szCs w:val="15"/>
              </w:rPr>
              <w:t>ANN</w:t>
            </w:r>
          </w:p>
        </w:tc>
        <w:tc>
          <w:tcPr>
            <w:tcW w:w="0" w:type="auto"/>
            <w:tcBorders>
              <w:top w:val="single" w:sz="8" w:space="0" w:color="000000"/>
              <w:left w:val="nil"/>
              <w:bottom w:val="single" w:sz="8" w:space="0" w:color="000000"/>
              <w:right w:val="nil"/>
            </w:tcBorders>
            <w:shd w:val="clear" w:color="auto" w:fill="auto"/>
            <w:tcMar>
              <w:top w:w="9" w:type="dxa"/>
              <w:left w:w="9" w:type="dxa"/>
              <w:bottom w:w="0" w:type="dxa"/>
              <w:right w:w="9" w:type="dxa"/>
            </w:tcMar>
            <w:vAlign w:val="center"/>
            <w:hideMark/>
          </w:tcPr>
          <w:p w14:paraId="513069B7" w14:textId="77777777" w:rsidR="004D1EC4" w:rsidRPr="004D1EC4" w:rsidRDefault="004D1EC4" w:rsidP="000B73D6">
            <w:pPr>
              <w:jc w:val="center"/>
              <w:textAlignment w:val="center"/>
              <w:rPr>
                <w:rFonts w:ascii="Arial" w:eastAsia="宋体" w:hAnsi="Arial" w:cs="Arial"/>
                <w:sz w:val="15"/>
                <w:szCs w:val="15"/>
              </w:rPr>
            </w:pPr>
            <w:r w:rsidRPr="004D1EC4">
              <w:rPr>
                <w:rFonts w:eastAsia="宋体"/>
                <w:color w:val="000000"/>
                <w:kern w:val="24"/>
                <w:sz w:val="15"/>
                <w:szCs w:val="15"/>
              </w:rPr>
              <w:t>Vina</w:t>
            </w:r>
          </w:p>
        </w:tc>
        <w:tc>
          <w:tcPr>
            <w:tcW w:w="0" w:type="auto"/>
            <w:tcBorders>
              <w:top w:val="single" w:sz="8" w:space="0" w:color="000000"/>
              <w:left w:val="nil"/>
              <w:bottom w:val="single" w:sz="8" w:space="0" w:color="000000"/>
              <w:right w:val="single" w:sz="8" w:space="0" w:color="000000"/>
            </w:tcBorders>
            <w:shd w:val="clear" w:color="auto" w:fill="auto"/>
            <w:tcMar>
              <w:top w:w="9" w:type="dxa"/>
              <w:left w:w="9" w:type="dxa"/>
              <w:bottom w:w="0" w:type="dxa"/>
              <w:right w:w="9" w:type="dxa"/>
            </w:tcMar>
            <w:vAlign w:val="center"/>
            <w:hideMark/>
          </w:tcPr>
          <w:p w14:paraId="49546639" w14:textId="77777777" w:rsidR="004D1EC4" w:rsidRPr="004D1EC4" w:rsidRDefault="004D1EC4" w:rsidP="000B73D6">
            <w:pPr>
              <w:jc w:val="center"/>
              <w:textAlignment w:val="center"/>
              <w:rPr>
                <w:rFonts w:ascii="Arial" w:eastAsia="宋体" w:hAnsi="Arial" w:cs="Arial"/>
                <w:sz w:val="15"/>
                <w:szCs w:val="15"/>
              </w:rPr>
            </w:pPr>
            <w:r w:rsidRPr="004D1EC4">
              <w:rPr>
                <w:rFonts w:eastAsia="宋体"/>
                <w:color w:val="000000"/>
                <w:kern w:val="24"/>
                <w:sz w:val="15"/>
                <w:szCs w:val="15"/>
              </w:rPr>
              <w:t>Vinardo</w:t>
            </w:r>
          </w:p>
        </w:tc>
        <w:tc>
          <w:tcPr>
            <w:tcW w:w="0" w:type="auto"/>
            <w:tcBorders>
              <w:top w:val="single" w:sz="8" w:space="0" w:color="000000"/>
              <w:left w:val="single" w:sz="8" w:space="0" w:color="000000"/>
              <w:bottom w:val="single" w:sz="8" w:space="0" w:color="000000"/>
              <w:right w:val="nil"/>
            </w:tcBorders>
            <w:shd w:val="clear" w:color="auto" w:fill="auto"/>
            <w:tcMar>
              <w:top w:w="9" w:type="dxa"/>
              <w:left w:w="9" w:type="dxa"/>
              <w:bottom w:w="0" w:type="dxa"/>
              <w:right w:w="9" w:type="dxa"/>
            </w:tcMar>
            <w:vAlign w:val="center"/>
            <w:hideMark/>
          </w:tcPr>
          <w:p w14:paraId="45E28341" w14:textId="5413EE5F" w:rsidR="004D1EC4" w:rsidRPr="004D1EC4" w:rsidRDefault="004D1EC4" w:rsidP="000B73D6">
            <w:pPr>
              <w:jc w:val="center"/>
              <w:textAlignment w:val="center"/>
              <w:rPr>
                <w:rFonts w:ascii="Arial" w:eastAsia="宋体" w:hAnsi="Arial" w:cs="Arial"/>
                <w:sz w:val="15"/>
                <w:szCs w:val="15"/>
              </w:rPr>
            </w:pPr>
            <w:r>
              <w:rPr>
                <w:rFonts w:eastAsia="宋体"/>
                <w:color w:val="000000"/>
                <w:kern w:val="24"/>
                <w:sz w:val="15"/>
                <w:szCs w:val="15"/>
              </w:rPr>
              <w:t>CNN</w:t>
            </w:r>
          </w:p>
        </w:tc>
        <w:tc>
          <w:tcPr>
            <w:tcW w:w="0" w:type="auto"/>
            <w:tcBorders>
              <w:top w:val="single" w:sz="8" w:space="0" w:color="000000"/>
              <w:left w:val="nil"/>
              <w:bottom w:val="single" w:sz="8" w:space="0" w:color="000000"/>
              <w:right w:val="nil"/>
            </w:tcBorders>
            <w:shd w:val="clear" w:color="auto" w:fill="auto"/>
            <w:tcMar>
              <w:top w:w="9" w:type="dxa"/>
              <w:left w:w="9" w:type="dxa"/>
              <w:bottom w:w="0" w:type="dxa"/>
              <w:right w:w="9" w:type="dxa"/>
            </w:tcMar>
            <w:vAlign w:val="center"/>
            <w:hideMark/>
          </w:tcPr>
          <w:p w14:paraId="1DD239B2" w14:textId="05982769" w:rsidR="004D1EC4" w:rsidRPr="004D1EC4" w:rsidRDefault="004D1EC4" w:rsidP="000B73D6">
            <w:pPr>
              <w:jc w:val="center"/>
              <w:textAlignment w:val="center"/>
              <w:rPr>
                <w:rFonts w:ascii="Arial" w:eastAsia="宋体" w:hAnsi="Arial" w:cs="Arial"/>
                <w:sz w:val="15"/>
                <w:szCs w:val="15"/>
              </w:rPr>
            </w:pPr>
            <w:r>
              <w:rPr>
                <w:rFonts w:eastAsia="宋体"/>
                <w:color w:val="000000"/>
                <w:kern w:val="24"/>
                <w:sz w:val="15"/>
                <w:szCs w:val="15"/>
              </w:rPr>
              <w:t>ANN</w:t>
            </w:r>
          </w:p>
        </w:tc>
        <w:tc>
          <w:tcPr>
            <w:tcW w:w="0" w:type="auto"/>
            <w:tcBorders>
              <w:top w:val="single" w:sz="8" w:space="0" w:color="000000"/>
              <w:left w:val="nil"/>
              <w:bottom w:val="single" w:sz="8" w:space="0" w:color="000000"/>
              <w:right w:val="nil"/>
            </w:tcBorders>
            <w:shd w:val="clear" w:color="auto" w:fill="auto"/>
            <w:tcMar>
              <w:top w:w="9" w:type="dxa"/>
              <w:left w:w="9" w:type="dxa"/>
              <w:bottom w:w="0" w:type="dxa"/>
              <w:right w:w="9" w:type="dxa"/>
            </w:tcMar>
            <w:vAlign w:val="center"/>
            <w:hideMark/>
          </w:tcPr>
          <w:p w14:paraId="24FC166A" w14:textId="77777777" w:rsidR="004D1EC4" w:rsidRPr="004D1EC4" w:rsidRDefault="004D1EC4" w:rsidP="000B73D6">
            <w:pPr>
              <w:jc w:val="center"/>
              <w:textAlignment w:val="center"/>
              <w:rPr>
                <w:rFonts w:ascii="Arial" w:eastAsia="宋体" w:hAnsi="Arial" w:cs="Arial"/>
                <w:sz w:val="15"/>
                <w:szCs w:val="15"/>
              </w:rPr>
            </w:pPr>
            <w:r w:rsidRPr="004D1EC4">
              <w:rPr>
                <w:rFonts w:eastAsia="宋体"/>
                <w:color w:val="000000"/>
                <w:kern w:val="24"/>
                <w:sz w:val="15"/>
                <w:szCs w:val="15"/>
              </w:rPr>
              <w:t>Vina</w:t>
            </w:r>
          </w:p>
        </w:tc>
        <w:tc>
          <w:tcPr>
            <w:tcW w:w="0" w:type="auto"/>
            <w:tcBorders>
              <w:top w:val="single" w:sz="8" w:space="0" w:color="000000"/>
              <w:left w:val="nil"/>
              <w:bottom w:val="single" w:sz="8" w:space="0" w:color="000000"/>
              <w:right w:val="nil"/>
            </w:tcBorders>
            <w:shd w:val="clear" w:color="auto" w:fill="auto"/>
            <w:tcMar>
              <w:top w:w="9" w:type="dxa"/>
              <w:left w:w="9" w:type="dxa"/>
              <w:bottom w:w="0" w:type="dxa"/>
              <w:right w:w="9" w:type="dxa"/>
            </w:tcMar>
            <w:vAlign w:val="center"/>
            <w:hideMark/>
          </w:tcPr>
          <w:p w14:paraId="75F4B58C" w14:textId="77777777" w:rsidR="004D1EC4" w:rsidRPr="004D1EC4" w:rsidRDefault="004D1EC4" w:rsidP="000B73D6">
            <w:pPr>
              <w:jc w:val="center"/>
              <w:textAlignment w:val="center"/>
              <w:rPr>
                <w:rFonts w:ascii="Arial" w:eastAsia="宋体" w:hAnsi="Arial" w:cs="Arial"/>
                <w:sz w:val="15"/>
                <w:szCs w:val="15"/>
              </w:rPr>
            </w:pPr>
            <w:r w:rsidRPr="004D1EC4">
              <w:rPr>
                <w:rFonts w:eastAsia="宋体"/>
                <w:color w:val="000000"/>
                <w:kern w:val="24"/>
                <w:sz w:val="15"/>
                <w:szCs w:val="15"/>
              </w:rPr>
              <w:t>Vinardo</w:t>
            </w:r>
          </w:p>
        </w:tc>
      </w:tr>
      <w:tr w:rsidR="004D1EC4" w:rsidRPr="00D11E99" w14:paraId="08DEE93B" w14:textId="77777777" w:rsidTr="004D1EC4">
        <w:trPr>
          <w:cantSplit/>
          <w:jc w:val="center"/>
        </w:trPr>
        <w:tc>
          <w:tcPr>
            <w:tcW w:w="0" w:type="auto"/>
            <w:tcBorders>
              <w:top w:val="single" w:sz="8" w:space="0" w:color="000000"/>
              <w:left w:val="nil"/>
              <w:bottom w:val="nil"/>
              <w:right w:val="nil"/>
            </w:tcBorders>
            <w:shd w:val="clear" w:color="auto" w:fill="auto"/>
            <w:tcMar>
              <w:top w:w="9" w:type="dxa"/>
              <w:left w:w="9" w:type="dxa"/>
              <w:bottom w:w="0" w:type="dxa"/>
              <w:right w:w="9" w:type="dxa"/>
            </w:tcMar>
            <w:vAlign w:val="center"/>
            <w:hideMark/>
          </w:tcPr>
          <w:p w14:paraId="545B18E6" w14:textId="77777777" w:rsidR="004D1EC4" w:rsidRPr="00A34EA5" w:rsidRDefault="004D1EC4" w:rsidP="000B73D6">
            <w:pPr>
              <w:jc w:val="center"/>
              <w:textAlignment w:val="center"/>
              <w:rPr>
                <w:rFonts w:ascii="Arial" w:eastAsia="宋体" w:hAnsi="Arial" w:cs="Arial"/>
                <w:b/>
                <w:bCs/>
                <w:sz w:val="36"/>
                <w:szCs w:val="36"/>
              </w:rPr>
            </w:pPr>
            <w:r w:rsidRPr="00A34EA5">
              <w:rPr>
                <w:rFonts w:eastAsia="宋体"/>
                <w:b/>
                <w:bCs/>
                <w:color w:val="000000"/>
                <w:kern w:val="24"/>
                <w:sz w:val="16"/>
                <w:szCs w:val="16"/>
              </w:rPr>
              <w:t>DB06837</w:t>
            </w:r>
          </w:p>
        </w:tc>
        <w:tc>
          <w:tcPr>
            <w:tcW w:w="0" w:type="auto"/>
            <w:tcBorders>
              <w:top w:val="single" w:sz="8" w:space="0" w:color="000000"/>
              <w:left w:val="nil"/>
              <w:bottom w:val="nil"/>
              <w:right w:val="nil"/>
            </w:tcBorders>
            <w:shd w:val="clear" w:color="auto" w:fill="auto"/>
            <w:tcMar>
              <w:top w:w="9" w:type="dxa"/>
              <w:left w:w="9" w:type="dxa"/>
              <w:bottom w:w="0" w:type="dxa"/>
              <w:right w:w="9" w:type="dxa"/>
            </w:tcMar>
            <w:vAlign w:val="center"/>
            <w:hideMark/>
          </w:tcPr>
          <w:p w14:paraId="45D71A1A"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0.002</w:t>
            </w:r>
          </w:p>
        </w:tc>
        <w:tc>
          <w:tcPr>
            <w:tcW w:w="0" w:type="auto"/>
            <w:tcBorders>
              <w:top w:val="single" w:sz="8" w:space="0" w:color="000000"/>
              <w:left w:val="nil"/>
              <w:bottom w:val="nil"/>
              <w:right w:val="nil"/>
            </w:tcBorders>
            <w:shd w:val="clear" w:color="auto" w:fill="auto"/>
            <w:tcMar>
              <w:top w:w="9" w:type="dxa"/>
              <w:left w:w="9" w:type="dxa"/>
              <w:bottom w:w="0" w:type="dxa"/>
              <w:right w:w="9" w:type="dxa"/>
            </w:tcMar>
            <w:vAlign w:val="center"/>
            <w:hideMark/>
          </w:tcPr>
          <w:p w14:paraId="68113C85"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0.086</w:t>
            </w:r>
          </w:p>
        </w:tc>
        <w:tc>
          <w:tcPr>
            <w:tcW w:w="0" w:type="auto"/>
            <w:tcBorders>
              <w:top w:val="single" w:sz="8" w:space="0" w:color="000000"/>
              <w:left w:val="nil"/>
              <w:bottom w:val="nil"/>
              <w:right w:val="nil"/>
            </w:tcBorders>
            <w:shd w:val="clear" w:color="auto" w:fill="auto"/>
            <w:tcMar>
              <w:top w:w="9" w:type="dxa"/>
              <w:left w:w="9" w:type="dxa"/>
              <w:bottom w:w="0" w:type="dxa"/>
              <w:right w:w="9" w:type="dxa"/>
            </w:tcMar>
            <w:vAlign w:val="center"/>
            <w:hideMark/>
          </w:tcPr>
          <w:p w14:paraId="784BBBCA"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-7.5</w:t>
            </w:r>
          </w:p>
        </w:tc>
        <w:tc>
          <w:tcPr>
            <w:tcW w:w="0" w:type="auto"/>
            <w:tcBorders>
              <w:top w:val="single" w:sz="8" w:space="0" w:color="000000"/>
              <w:left w:val="nil"/>
              <w:bottom w:val="nil"/>
              <w:right w:val="single" w:sz="8" w:space="0" w:color="000000"/>
            </w:tcBorders>
            <w:shd w:val="clear" w:color="auto" w:fill="auto"/>
            <w:tcMar>
              <w:top w:w="9" w:type="dxa"/>
              <w:left w:w="9" w:type="dxa"/>
              <w:bottom w:w="0" w:type="dxa"/>
              <w:right w:w="9" w:type="dxa"/>
            </w:tcMar>
            <w:vAlign w:val="center"/>
            <w:hideMark/>
          </w:tcPr>
          <w:p w14:paraId="0C702FCB"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-5.674</w:t>
            </w:r>
          </w:p>
        </w:tc>
        <w:tc>
          <w:tcPr>
            <w:tcW w:w="0" w:type="auto"/>
            <w:tcBorders>
              <w:top w:val="single" w:sz="8" w:space="0" w:color="000000"/>
              <w:left w:val="single" w:sz="8" w:space="0" w:color="000000"/>
              <w:bottom w:val="nil"/>
              <w:right w:val="nil"/>
            </w:tcBorders>
            <w:shd w:val="clear" w:color="auto" w:fill="auto"/>
            <w:tcMar>
              <w:top w:w="9" w:type="dxa"/>
              <w:left w:w="9" w:type="dxa"/>
              <w:bottom w:w="0" w:type="dxa"/>
              <w:right w:w="9" w:type="dxa"/>
            </w:tcMar>
            <w:vAlign w:val="center"/>
            <w:hideMark/>
          </w:tcPr>
          <w:p w14:paraId="46E63884"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0.959</w:t>
            </w:r>
          </w:p>
        </w:tc>
        <w:tc>
          <w:tcPr>
            <w:tcW w:w="0" w:type="auto"/>
            <w:tcBorders>
              <w:top w:val="single" w:sz="8" w:space="0" w:color="000000"/>
              <w:left w:val="nil"/>
              <w:bottom w:val="nil"/>
              <w:right w:val="nil"/>
            </w:tcBorders>
            <w:shd w:val="clear" w:color="auto" w:fill="auto"/>
            <w:tcMar>
              <w:top w:w="9" w:type="dxa"/>
              <w:left w:w="9" w:type="dxa"/>
              <w:bottom w:w="0" w:type="dxa"/>
              <w:right w:w="9" w:type="dxa"/>
            </w:tcMar>
            <w:vAlign w:val="center"/>
            <w:hideMark/>
          </w:tcPr>
          <w:p w14:paraId="0912FB85"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0.660</w:t>
            </w:r>
          </w:p>
        </w:tc>
        <w:tc>
          <w:tcPr>
            <w:tcW w:w="0" w:type="auto"/>
            <w:tcBorders>
              <w:top w:val="single" w:sz="8" w:space="0" w:color="000000"/>
              <w:left w:val="nil"/>
              <w:bottom w:val="nil"/>
              <w:right w:val="nil"/>
            </w:tcBorders>
            <w:shd w:val="clear" w:color="auto" w:fill="auto"/>
            <w:tcMar>
              <w:top w:w="9" w:type="dxa"/>
              <w:left w:w="9" w:type="dxa"/>
              <w:bottom w:w="0" w:type="dxa"/>
              <w:right w:w="9" w:type="dxa"/>
            </w:tcMar>
            <w:vAlign w:val="center"/>
            <w:hideMark/>
          </w:tcPr>
          <w:p w14:paraId="3847CF72"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-8.5</w:t>
            </w:r>
          </w:p>
        </w:tc>
        <w:tc>
          <w:tcPr>
            <w:tcW w:w="0" w:type="auto"/>
            <w:tcBorders>
              <w:top w:val="single" w:sz="8" w:space="0" w:color="000000"/>
              <w:left w:val="nil"/>
              <w:bottom w:val="nil"/>
              <w:right w:val="nil"/>
            </w:tcBorders>
            <w:shd w:val="clear" w:color="auto" w:fill="auto"/>
            <w:tcMar>
              <w:top w:w="9" w:type="dxa"/>
              <w:left w:w="9" w:type="dxa"/>
              <w:bottom w:w="0" w:type="dxa"/>
              <w:right w:w="9" w:type="dxa"/>
            </w:tcMar>
            <w:vAlign w:val="center"/>
            <w:hideMark/>
          </w:tcPr>
          <w:p w14:paraId="35EE0FBF"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-5.725</w:t>
            </w:r>
          </w:p>
        </w:tc>
      </w:tr>
      <w:tr w:rsidR="004D1EC4" w:rsidRPr="00D11E99" w14:paraId="32B75488" w14:textId="77777777" w:rsidTr="004D1EC4">
        <w:trPr>
          <w:cantSplit/>
          <w:jc w:val="center"/>
        </w:trPr>
        <w:tc>
          <w:tcPr>
            <w:tcW w:w="0" w:type="auto"/>
            <w:tcBorders>
              <w:top w:val="nil"/>
              <w:left w:val="nil"/>
              <w:bottom w:val="nil"/>
              <w:right w:val="nil"/>
            </w:tcBorders>
            <w:shd w:val="clear" w:color="auto" w:fill="auto"/>
            <w:tcMar>
              <w:top w:w="9" w:type="dxa"/>
              <w:left w:w="9" w:type="dxa"/>
              <w:bottom w:w="0" w:type="dxa"/>
              <w:right w:w="9" w:type="dxa"/>
            </w:tcMar>
            <w:vAlign w:val="center"/>
            <w:hideMark/>
          </w:tcPr>
          <w:p w14:paraId="6AA643EA" w14:textId="77777777" w:rsidR="004D1EC4" w:rsidRPr="00A34EA5" w:rsidRDefault="004D1EC4" w:rsidP="000B73D6">
            <w:pPr>
              <w:jc w:val="center"/>
              <w:textAlignment w:val="center"/>
              <w:rPr>
                <w:rFonts w:ascii="Arial" w:eastAsia="宋体" w:hAnsi="Arial" w:cs="Arial"/>
                <w:b/>
                <w:bCs/>
                <w:sz w:val="36"/>
                <w:szCs w:val="36"/>
              </w:rPr>
            </w:pPr>
            <w:r w:rsidRPr="00A34EA5">
              <w:rPr>
                <w:rFonts w:eastAsia="宋体"/>
                <w:b/>
                <w:bCs/>
                <w:color w:val="000000"/>
                <w:kern w:val="24"/>
                <w:sz w:val="16"/>
                <w:szCs w:val="16"/>
              </w:rPr>
              <w:t>DB08029</w:t>
            </w:r>
          </w:p>
        </w:tc>
        <w:tc>
          <w:tcPr>
            <w:tcW w:w="0" w:type="auto"/>
            <w:tcBorders>
              <w:top w:val="nil"/>
              <w:left w:val="nil"/>
              <w:bottom w:val="nil"/>
              <w:right w:val="nil"/>
            </w:tcBorders>
            <w:shd w:val="clear" w:color="auto" w:fill="auto"/>
            <w:tcMar>
              <w:top w:w="9" w:type="dxa"/>
              <w:left w:w="9" w:type="dxa"/>
              <w:bottom w:w="0" w:type="dxa"/>
              <w:right w:w="9" w:type="dxa"/>
            </w:tcMar>
            <w:vAlign w:val="center"/>
            <w:hideMark/>
          </w:tcPr>
          <w:p w14:paraId="07884CCA"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0.017</w:t>
            </w:r>
          </w:p>
        </w:tc>
        <w:tc>
          <w:tcPr>
            <w:tcW w:w="0" w:type="auto"/>
            <w:tcBorders>
              <w:top w:val="nil"/>
              <w:left w:val="nil"/>
              <w:bottom w:val="nil"/>
              <w:right w:val="nil"/>
            </w:tcBorders>
            <w:shd w:val="clear" w:color="auto" w:fill="auto"/>
            <w:tcMar>
              <w:top w:w="9" w:type="dxa"/>
              <w:left w:w="9" w:type="dxa"/>
              <w:bottom w:w="0" w:type="dxa"/>
              <w:right w:w="9" w:type="dxa"/>
            </w:tcMar>
            <w:vAlign w:val="center"/>
            <w:hideMark/>
          </w:tcPr>
          <w:p w14:paraId="12F6A0A0"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0.404</w:t>
            </w:r>
          </w:p>
        </w:tc>
        <w:tc>
          <w:tcPr>
            <w:tcW w:w="0" w:type="auto"/>
            <w:tcBorders>
              <w:top w:val="nil"/>
              <w:left w:val="nil"/>
              <w:bottom w:val="nil"/>
              <w:right w:val="nil"/>
            </w:tcBorders>
            <w:shd w:val="clear" w:color="auto" w:fill="auto"/>
            <w:tcMar>
              <w:top w:w="9" w:type="dxa"/>
              <w:left w:w="9" w:type="dxa"/>
              <w:bottom w:w="0" w:type="dxa"/>
              <w:right w:w="9" w:type="dxa"/>
            </w:tcMar>
            <w:vAlign w:val="center"/>
            <w:hideMark/>
          </w:tcPr>
          <w:p w14:paraId="1A7CD94B"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-6.6</w:t>
            </w:r>
          </w:p>
        </w:tc>
        <w:tc>
          <w:tcPr>
            <w:tcW w:w="0" w:type="auto"/>
            <w:tcBorders>
              <w:top w:val="nil"/>
              <w:left w:val="nil"/>
              <w:bottom w:val="nil"/>
              <w:right w:val="single" w:sz="8" w:space="0" w:color="000000"/>
            </w:tcBorders>
            <w:shd w:val="clear" w:color="auto" w:fill="auto"/>
            <w:tcMar>
              <w:top w:w="9" w:type="dxa"/>
              <w:left w:w="9" w:type="dxa"/>
              <w:bottom w:w="0" w:type="dxa"/>
              <w:right w:w="9" w:type="dxa"/>
            </w:tcMar>
            <w:vAlign w:val="center"/>
            <w:hideMark/>
          </w:tcPr>
          <w:p w14:paraId="42A8CA71"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-5.322</w:t>
            </w:r>
          </w:p>
        </w:tc>
        <w:tc>
          <w:tcPr>
            <w:tcW w:w="0" w:type="auto"/>
            <w:tcBorders>
              <w:top w:val="nil"/>
              <w:left w:val="single" w:sz="8" w:space="0" w:color="000000"/>
              <w:bottom w:val="nil"/>
              <w:right w:val="nil"/>
            </w:tcBorders>
            <w:shd w:val="clear" w:color="auto" w:fill="auto"/>
            <w:tcMar>
              <w:top w:w="9" w:type="dxa"/>
              <w:left w:w="9" w:type="dxa"/>
              <w:bottom w:w="0" w:type="dxa"/>
              <w:right w:w="9" w:type="dxa"/>
            </w:tcMar>
            <w:vAlign w:val="center"/>
            <w:hideMark/>
          </w:tcPr>
          <w:p w14:paraId="606B33BB"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0.949</w:t>
            </w:r>
          </w:p>
        </w:tc>
        <w:tc>
          <w:tcPr>
            <w:tcW w:w="0" w:type="auto"/>
            <w:tcBorders>
              <w:top w:val="nil"/>
              <w:left w:val="nil"/>
              <w:bottom w:val="nil"/>
              <w:right w:val="nil"/>
            </w:tcBorders>
            <w:shd w:val="clear" w:color="auto" w:fill="auto"/>
            <w:tcMar>
              <w:top w:w="9" w:type="dxa"/>
              <w:left w:w="9" w:type="dxa"/>
              <w:bottom w:w="0" w:type="dxa"/>
              <w:right w:w="9" w:type="dxa"/>
            </w:tcMar>
            <w:vAlign w:val="center"/>
            <w:hideMark/>
          </w:tcPr>
          <w:p w14:paraId="0BAC6F3E"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0.662</w:t>
            </w:r>
          </w:p>
        </w:tc>
        <w:tc>
          <w:tcPr>
            <w:tcW w:w="0" w:type="auto"/>
            <w:tcBorders>
              <w:top w:val="nil"/>
              <w:left w:val="nil"/>
              <w:bottom w:val="nil"/>
              <w:right w:val="nil"/>
            </w:tcBorders>
            <w:shd w:val="clear" w:color="auto" w:fill="auto"/>
            <w:tcMar>
              <w:top w:w="9" w:type="dxa"/>
              <w:left w:w="9" w:type="dxa"/>
              <w:bottom w:w="0" w:type="dxa"/>
              <w:right w:w="9" w:type="dxa"/>
            </w:tcMar>
            <w:vAlign w:val="center"/>
            <w:hideMark/>
          </w:tcPr>
          <w:p w14:paraId="71345CFC"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-7.1</w:t>
            </w:r>
          </w:p>
        </w:tc>
        <w:tc>
          <w:tcPr>
            <w:tcW w:w="0" w:type="auto"/>
            <w:tcBorders>
              <w:top w:val="nil"/>
              <w:left w:val="nil"/>
              <w:bottom w:val="nil"/>
              <w:right w:val="nil"/>
            </w:tcBorders>
            <w:shd w:val="clear" w:color="auto" w:fill="auto"/>
            <w:tcMar>
              <w:top w:w="9" w:type="dxa"/>
              <w:left w:w="9" w:type="dxa"/>
              <w:bottom w:w="0" w:type="dxa"/>
              <w:right w:w="9" w:type="dxa"/>
            </w:tcMar>
            <w:vAlign w:val="center"/>
            <w:hideMark/>
          </w:tcPr>
          <w:p w14:paraId="00E029FC"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-5.559</w:t>
            </w:r>
          </w:p>
        </w:tc>
      </w:tr>
      <w:tr w:rsidR="004D1EC4" w:rsidRPr="00D11E99" w14:paraId="1D54DA05" w14:textId="77777777" w:rsidTr="004D1EC4">
        <w:trPr>
          <w:cantSplit/>
          <w:jc w:val="center"/>
        </w:trPr>
        <w:tc>
          <w:tcPr>
            <w:tcW w:w="0" w:type="auto"/>
            <w:tcBorders>
              <w:top w:val="nil"/>
              <w:left w:val="nil"/>
              <w:bottom w:val="nil"/>
              <w:right w:val="nil"/>
            </w:tcBorders>
            <w:shd w:val="clear" w:color="auto" w:fill="auto"/>
            <w:tcMar>
              <w:top w:w="9" w:type="dxa"/>
              <w:left w:w="9" w:type="dxa"/>
              <w:bottom w:w="0" w:type="dxa"/>
              <w:right w:w="9" w:type="dxa"/>
            </w:tcMar>
            <w:vAlign w:val="center"/>
            <w:hideMark/>
          </w:tcPr>
          <w:p w14:paraId="3E32B0C9" w14:textId="77777777" w:rsidR="004D1EC4" w:rsidRPr="00A34EA5" w:rsidRDefault="004D1EC4" w:rsidP="000B73D6">
            <w:pPr>
              <w:jc w:val="center"/>
              <w:textAlignment w:val="center"/>
              <w:rPr>
                <w:rFonts w:ascii="Arial" w:eastAsia="宋体" w:hAnsi="Arial" w:cs="Arial"/>
                <w:b/>
                <w:bCs/>
                <w:sz w:val="36"/>
                <w:szCs w:val="36"/>
              </w:rPr>
            </w:pPr>
            <w:r w:rsidRPr="00A34EA5">
              <w:rPr>
                <w:rFonts w:eastAsia="宋体"/>
                <w:b/>
                <w:bCs/>
                <w:color w:val="000000"/>
                <w:kern w:val="24"/>
                <w:sz w:val="16"/>
                <w:szCs w:val="16"/>
              </w:rPr>
              <w:t>DB08409</w:t>
            </w:r>
          </w:p>
        </w:tc>
        <w:tc>
          <w:tcPr>
            <w:tcW w:w="0" w:type="auto"/>
            <w:tcBorders>
              <w:top w:val="nil"/>
              <w:left w:val="nil"/>
              <w:bottom w:val="nil"/>
              <w:right w:val="nil"/>
            </w:tcBorders>
            <w:shd w:val="clear" w:color="auto" w:fill="auto"/>
            <w:tcMar>
              <w:top w:w="9" w:type="dxa"/>
              <w:left w:w="9" w:type="dxa"/>
              <w:bottom w:w="0" w:type="dxa"/>
              <w:right w:w="9" w:type="dxa"/>
            </w:tcMar>
            <w:vAlign w:val="center"/>
            <w:hideMark/>
          </w:tcPr>
          <w:p w14:paraId="39B4EA05"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0.128</w:t>
            </w:r>
          </w:p>
        </w:tc>
        <w:tc>
          <w:tcPr>
            <w:tcW w:w="0" w:type="auto"/>
            <w:tcBorders>
              <w:top w:val="nil"/>
              <w:left w:val="nil"/>
              <w:bottom w:val="nil"/>
              <w:right w:val="nil"/>
            </w:tcBorders>
            <w:shd w:val="clear" w:color="auto" w:fill="auto"/>
            <w:tcMar>
              <w:top w:w="9" w:type="dxa"/>
              <w:left w:w="9" w:type="dxa"/>
              <w:bottom w:w="0" w:type="dxa"/>
              <w:right w:w="9" w:type="dxa"/>
            </w:tcMar>
            <w:vAlign w:val="center"/>
            <w:hideMark/>
          </w:tcPr>
          <w:p w14:paraId="6C829FA0"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0.103</w:t>
            </w:r>
          </w:p>
        </w:tc>
        <w:tc>
          <w:tcPr>
            <w:tcW w:w="0" w:type="auto"/>
            <w:tcBorders>
              <w:top w:val="nil"/>
              <w:left w:val="nil"/>
              <w:bottom w:val="nil"/>
              <w:right w:val="nil"/>
            </w:tcBorders>
            <w:shd w:val="clear" w:color="auto" w:fill="auto"/>
            <w:tcMar>
              <w:top w:w="9" w:type="dxa"/>
              <w:left w:w="9" w:type="dxa"/>
              <w:bottom w:w="0" w:type="dxa"/>
              <w:right w:w="9" w:type="dxa"/>
            </w:tcMar>
            <w:vAlign w:val="center"/>
            <w:hideMark/>
          </w:tcPr>
          <w:p w14:paraId="6A32A6D9"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-5.8</w:t>
            </w:r>
          </w:p>
        </w:tc>
        <w:tc>
          <w:tcPr>
            <w:tcW w:w="0" w:type="auto"/>
            <w:tcBorders>
              <w:top w:val="nil"/>
              <w:left w:val="nil"/>
              <w:bottom w:val="nil"/>
              <w:right w:val="single" w:sz="8" w:space="0" w:color="000000"/>
            </w:tcBorders>
            <w:shd w:val="clear" w:color="auto" w:fill="auto"/>
            <w:tcMar>
              <w:top w:w="9" w:type="dxa"/>
              <w:left w:w="9" w:type="dxa"/>
              <w:bottom w:w="0" w:type="dxa"/>
              <w:right w:w="9" w:type="dxa"/>
            </w:tcMar>
            <w:vAlign w:val="center"/>
            <w:hideMark/>
          </w:tcPr>
          <w:p w14:paraId="3437B810"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-4.817</w:t>
            </w:r>
          </w:p>
        </w:tc>
        <w:tc>
          <w:tcPr>
            <w:tcW w:w="0" w:type="auto"/>
            <w:tcBorders>
              <w:top w:val="nil"/>
              <w:left w:val="single" w:sz="8" w:space="0" w:color="000000"/>
              <w:bottom w:val="nil"/>
              <w:right w:val="nil"/>
            </w:tcBorders>
            <w:shd w:val="clear" w:color="auto" w:fill="auto"/>
            <w:tcMar>
              <w:top w:w="9" w:type="dxa"/>
              <w:left w:w="9" w:type="dxa"/>
              <w:bottom w:w="0" w:type="dxa"/>
              <w:right w:w="9" w:type="dxa"/>
            </w:tcMar>
            <w:vAlign w:val="center"/>
            <w:hideMark/>
          </w:tcPr>
          <w:p w14:paraId="589D007F"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0.946</w:t>
            </w:r>
          </w:p>
        </w:tc>
        <w:tc>
          <w:tcPr>
            <w:tcW w:w="0" w:type="auto"/>
            <w:tcBorders>
              <w:top w:val="nil"/>
              <w:left w:val="nil"/>
              <w:bottom w:val="nil"/>
              <w:right w:val="nil"/>
            </w:tcBorders>
            <w:shd w:val="clear" w:color="auto" w:fill="auto"/>
            <w:tcMar>
              <w:top w:w="9" w:type="dxa"/>
              <w:left w:w="9" w:type="dxa"/>
              <w:bottom w:w="0" w:type="dxa"/>
              <w:right w:w="9" w:type="dxa"/>
            </w:tcMar>
            <w:vAlign w:val="center"/>
            <w:hideMark/>
          </w:tcPr>
          <w:p w14:paraId="1A28FB4E"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0.575</w:t>
            </w:r>
          </w:p>
        </w:tc>
        <w:tc>
          <w:tcPr>
            <w:tcW w:w="0" w:type="auto"/>
            <w:tcBorders>
              <w:top w:val="nil"/>
              <w:left w:val="nil"/>
              <w:bottom w:val="nil"/>
              <w:right w:val="nil"/>
            </w:tcBorders>
            <w:shd w:val="clear" w:color="auto" w:fill="auto"/>
            <w:tcMar>
              <w:top w:w="9" w:type="dxa"/>
              <w:left w:w="9" w:type="dxa"/>
              <w:bottom w:w="0" w:type="dxa"/>
              <w:right w:w="9" w:type="dxa"/>
            </w:tcMar>
            <w:vAlign w:val="center"/>
            <w:hideMark/>
          </w:tcPr>
          <w:p w14:paraId="313D99C8"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-6.8</w:t>
            </w:r>
          </w:p>
        </w:tc>
        <w:tc>
          <w:tcPr>
            <w:tcW w:w="0" w:type="auto"/>
            <w:tcBorders>
              <w:top w:val="nil"/>
              <w:left w:val="nil"/>
              <w:bottom w:val="nil"/>
              <w:right w:val="nil"/>
            </w:tcBorders>
            <w:shd w:val="clear" w:color="auto" w:fill="auto"/>
            <w:tcMar>
              <w:top w:w="9" w:type="dxa"/>
              <w:left w:w="9" w:type="dxa"/>
              <w:bottom w:w="0" w:type="dxa"/>
              <w:right w:w="9" w:type="dxa"/>
            </w:tcMar>
            <w:vAlign w:val="center"/>
            <w:hideMark/>
          </w:tcPr>
          <w:p w14:paraId="23415B36"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-5.254</w:t>
            </w:r>
          </w:p>
        </w:tc>
      </w:tr>
      <w:tr w:rsidR="004D1EC4" w:rsidRPr="00D11E99" w14:paraId="5CC89790" w14:textId="77777777" w:rsidTr="004D1EC4">
        <w:trPr>
          <w:cantSplit/>
          <w:jc w:val="center"/>
        </w:trPr>
        <w:tc>
          <w:tcPr>
            <w:tcW w:w="0" w:type="auto"/>
            <w:tcBorders>
              <w:top w:val="nil"/>
              <w:left w:val="nil"/>
              <w:bottom w:val="nil"/>
              <w:right w:val="nil"/>
            </w:tcBorders>
            <w:shd w:val="clear" w:color="auto" w:fill="auto"/>
            <w:tcMar>
              <w:top w:w="9" w:type="dxa"/>
              <w:left w:w="9" w:type="dxa"/>
              <w:bottom w:w="0" w:type="dxa"/>
              <w:right w:w="9" w:type="dxa"/>
            </w:tcMar>
            <w:vAlign w:val="center"/>
            <w:hideMark/>
          </w:tcPr>
          <w:p w14:paraId="5B3CBC85" w14:textId="77777777" w:rsidR="004D1EC4" w:rsidRPr="00A34EA5" w:rsidRDefault="004D1EC4" w:rsidP="000B73D6">
            <w:pPr>
              <w:jc w:val="center"/>
              <w:textAlignment w:val="center"/>
              <w:rPr>
                <w:rFonts w:ascii="Arial" w:eastAsia="宋体" w:hAnsi="Arial" w:cs="Arial"/>
                <w:b/>
                <w:bCs/>
                <w:sz w:val="36"/>
                <w:szCs w:val="36"/>
              </w:rPr>
            </w:pPr>
            <w:r w:rsidRPr="00A34EA5">
              <w:rPr>
                <w:rFonts w:eastAsia="宋体"/>
                <w:b/>
                <w:bCs/>
                <w:color w:val="000000"/>
                <w:kern w:val="24"/>
                <w:sz w:val="16"/>
                <w:szCs w:val="16"/>
              </w:rPr>
              <w:t>DB04371</w:t>
            </w:r>
          </w:p>
        </w:tc>
        <w:tc>
          <w:tcPr>
            <w:tcW w:w="0" w:type="auto"/>
            <w:tcBorders>
              <w:top w:val="nil"/>
              <w:left w:val="nil"/>
              <w:bottom w:val="nil"/>
              <w:right w:val="nil"/>
            </w:tcBorders>
            <w:shd w:val="clear" w:color="auto" w:fill="auto"/>
            <w:tcMar>
              <w:top w:w="9" w:type="dxa"/>
              <w:left w:w="9" w:type="dxa"/>
              <w:bottom w:w="0" w:type="dxa"/>
              <w:right w:w="9" w:type="dxa"/>
            </w:tcMar>
            <w:vAlign w:val="center"/>
            <w:hideMark/>
          </w:tcPr>
          <w:p w14:paraId="441917D4"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0.031</w:t>
            </w:r>
          </w:p>
        </w:tc>
        <w:tc>
          <w:tcPr>
            <w:tcW w:w="0" w:type="auto"/>
            <w:tcBorders>
              <w:top w:val="nil"/>
              <w:left w:val="nil"/>
              <w:bottom w:val="nil"/>
              <w:right w:val="nil"/>
            </w:tcBorders>
            <w:shd w:val="clear" w:color="auto" w:fill="auto"/>
            <w:tcMar>
              <w:top w:w="9" w:type="dxa"/>
              <w:left w:w="9" w:type="dxa"/>
              <w:bottom w:w="0" w:type="dxa"/>
              <w:right w:w="9" w:type="dxa"/>
            </w:tcMar>
            <w:vAlign w:val="center"/>
            <w:hideMark/>
          </w:tcPr>
          <w:p w14:paraId="11B3EDDF"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0.091</w:t>
            </w:r>
          </w:p>
        </w:tc>
        <w:tc>
          <w:tcPr>
            <w:tcW w:w="0" w:type="auto"/>
            <w:tcBorders>
              <w:top w:val="nil"/>
              <w:left w:val="nil"/>
              <w:bottom w:val="nil"/>
              <w:right w:val="nil"/>
            </w:tcBorders>
            <w:shd w:val="clear" w:color="auto" w:fill="auto"/>
            <w:tcMar>
              <w:top w:w="9" w:type="dxa"/>
              <w:left w:w="9" w:type="dxa"/>
              <w:bottom w:w="0" w:type="dxa"/>
              <w:right w:w="9" w:type="dxa"/>
            </w:tcMar>
            <w:vAlign w:val="center"/>
            <w:hideMark/>
          </w:tcPr>
          <w:p w14:paraId="3EB92CEC"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-6.6</w:t>
            </w:r>
          </w:p>
        </w:tc>
        <w:tc>
          <w:tcPr>
            <w:tcW w:w="0" w:type="auto"/>
            <w:tcBorders>
              <w:top w:val="nil"/>
              <w:left w:val="nil"/>
              <w:bottom w:val="nil"/>
              <w:right w:val="single" w:sz="8" w:space="0" w:color="000000"/>
            </w:tcBorders>
            <w:shd w:val="clear" w:color="auto" w:fill="auto"/>
            <w:tcMar>
              <w:top w:w="9" w:type="dxa"/>
              <w:left w:w="9" w:type="dxa"/>
              <w:bottom w:w="0" w:type="dxa"/>
              <w:right w:w="9" w:type="dxa"/>
            </w:tcMar>
            <w:vAlign w:val="center"/>
            <w:hideMark/>
          </w:tcPr>
          <w:p w14:paraId="60FD3A51"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-5.261</w:t>
            </w:r>
          </w:p>
        </w:tc>
        <w:tc>
          <w:tcPr>
            <w:tcW w:w="0" w:type="auto"/>
            <w:tcBorders>
              <w:top w:val="nil"/>
              <w:left w:val="single" w:sz="8" w:space="0" w:color="000000"/>
              <w:bottom w:val="nil"/>
              <w:right w:val="nil"/>
            </w:tcBorders>
            <w:shd w:val="clear" w:color="auto" w:fill="auto"/>
            <w:tcMar>
              <w:top w:w="9" w:type="dxa"/>
              <w:left w:w="9" w:type="dxa"/>
              <w:bottom w:w="0" w:type="dxa"/>
              <w:right w:w="9" w:type="dxa"/>
            </w:tcMar>
            <w:vAlign w:val="center"/>
            <w:hideMark/>
          </w:tcPr>
          <w:p w14:paraId="6DB3146F"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0.924</w:t>
            </w:r>
          </w:p>
        </w:tc>
        <w:tc>
          <w:tcPr>
            <w:tcW w:w="0" w:type="auto"/>
            <w:tcBorders>
              <w:top w:val="nil"/>
              <w:left w:val="nil"/>
              <w:bottom w:val="nil"/>
              <w:right w:val="nil"/>
            </w:tcBorders>
            <w:shd w:val="clear" w:color="auto" w:fill="auto"/>
            <w:tcMar>
              <w:top w:w="9" w:type="dxa"/>
              <w:left w:w="9" w:type="dxa"/>
              <w:bottom w:w="0" w:type="dxa"/>
              <w:right w:w="9" w:type="dxa"/>
            </w:tcMar>
            <w:vAlign w:val="center"/>
            <w:hideMark/>
          </w:tcPr>
          <w:p w14:paraId="0A23CC75"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0.584</w:t>
            </w:r>
          </w:p>
        </w:tc>
        <w:tc>
          <w:tcPr>
            <w:tcW w:w="0" w:type="auto"/>
            <w:tcBorders>
              <w:top w:val="nil"/>
              <w:left w:val="nil"/>
              <w:bottom w:val="nil"/>
              <w:right w:val="nil"/>
            </w:tcBorders>
            <w:shd w:val="clear" w:color="auto" w:fill="auto"/>
            <w:tcMar>
              <w:top w:w="9" w:type="dxa"/>
              <w:left w:w="9" w:type="dxa"/>
              <w:bottom w:w="0" w:type="dxa"/>
              <w:right w:w="9" w:type="dxa"/>
            </w:tcMar>
            <w:vAlign w:val="center"/>
            <w:hideMark/>
          </w:tcPr>
          <w:p w14:paraId="1A6747CC"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-7.3</w:t>
            </w:r>
          </w:p>
        </w:tc>
        <w:tc>
          <w:tcPr>
            <w:tcW w:w="0" w:type="auto"/>
            <w:tcBorders>
              <w:top w:val="nil"/>
              <w:left w:val="nil"/>
              <w:bottom w:val="nil"/>
              <w:right w:val="nil"/>
            </w:tcBorders>
            <w:shd w:val="clear" w:color="auto" w:fill="auto"/>
            <w:tcMar>
              <w:top w:w="9" w:type="dxa"/>
              <w:left w:w="9" w:type="dxa"/>
              <w:bottom w:w="0" w:type="dxa"/>
              <w:right w:w="9" w:type="dxa"/>
            </w:tcMar>
            <w:vAlign w:val="center"/>
            <w:hideMark/>
          </w:tcPr>
          <w:p w14:paraId="073A25CB"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-5.394</w:t>
            </w:r>
          </w:p>
        </w:tc>
      </w:tr>
      <w:tr w:rsidR="004D1EC4" w:rsidRPr="00D11E99" w14:paraId="2E4C9FD2" w14:textId="77777777" w:rsidTr="004D1EC4">
        <w:trPr>
          <w:cantSplit/>
          <w:jc w:val="center"/>
        </w:trPr>
        <w:tc>
          <w:tcPr>
            <w:tcW w:w="0" w:type="auto"/>
            <w:tcBorders>
              <w:top w:val="nil"/>
              <w:left w:val="nil"/>
              <w:bottom w:val="nil"/>
              <w:right w:val="nil"/>
            </w:tcBorders>
            <w:shd w:val="clear" w:color="auto" w:fill="auto"/>
            <w:tcMar>
              <w:top w:w="9" w:type="dxa"/>
              <w:left w:w="9" w:type="dxa"/>
              <w:bottom w:w="0" w:type="dxa"/>
              <w:right w:w="9" w:type="dxa"/>
            </w:tcMar>
            <w:vAlign w:val="center"/>
            <w:hideMark/>
          </w:tcPr>
          <w:p w14:paraId="166B5FB5" w14:textId="77777777" w:rsidR="004D1EC4" w:rsidRPr="00A34EA5" w:rsidRDefault="004D1EC4" w:rsidP="000B73D6">
            <w:pPr>
              <w:jc w:val="center"/>
              <w:textAlignment w:val="center"/>
              <w:rPr>
                <w:rFonts w:ascii="Arial" w:eastAsia="宋体" w:hAnsi="Arial" w:cs="Arial"/>
                <w:b/>
                <w:bCs/>
                <w:sz w:val="36"/>
                <w:szCs w:val="36"/>
              </w:rPr>
            </w:pPr>
            <w:r w:rsidRPr="00A34EA5">
              <w:rPr>
                <w:rFonts w:eastAsia="宋体"/>
                <w:b/>
                <w:bCs/>
                <w:color w:val="000000"/>
                <w:kern w:val="24"/>
                <w:sz w:val="16"/>
                <w:szCs w:val="16"/>
              </w:rPr>
              <w:t>DB07579</w:t>
            </w:r>
          </w:p>
        </w:tc>
        <w:tc>
          <w:tcPr>
            <w:tcW w:w="0" w:type="auto"/>
            <w:tcBorders>
              <w:top w:val="nil"/>
              <w:left w:val="nil"/>
              <w:bottom w:val="nil"/>
              <w:right w:val="nil"/>
            </w:tcBorders>
            <w:shd w:val="clear" w:color="auto" w:fill="auto"/>
            <w:tcMar>
              <w:top w:w="9" w:type="dxa"/>
              <w:left w:w="9" w:type="dxa"/>
              <w:bottom w:w="0" w:type="dxa"/>
              <w:right w:w="9" w:type="dxa"/>
            </w:tcMar>
            <w:vAlign w:val="center"/>
            <w:hideMark/>
          </w:tcPr>
          <w:p w14:paraId="304367EA"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0.152</w:t>
            </w:r>
          </w:p>
        </w:tc>
        <w:tc>
          <w:tcPr>
            <w:tcW w:w="0" w:type="auto"/>
            <w:tcBorders>
              <w:top w:val="nil"/>
              <w:left w:val="nil"/>
              <w:bottom w:val="nil"/>
              <w:right w:val="nil"/>
            </w:tcBorders>
            <w:shd w:val="clear" w:color="auto" w:fill="auto"/>
            <w:tcMar>
              <w:top w:w="9" w:type="dxa"/>
              <w:left w:w="9" w:type="dxa"/>
              <w:bottom w:w="0" w:type="dxa"/>
              <w:right w:w="9" w:type="dxa"/>
            </w:tcMar>
            <w:vAlign w:val="center"/>
            <w:hideMark/>
          </w:tcPr>
          <w:p w14:paraId="24F64896"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0.112</w:t>
            </w:r>
          </w:p>
        </w:tc>
        <w:tc>
          <w:tcPr>
            <w:tcW w:w="0" w:type="auto"/>
            <w:tcBorders>
              <w:top w:val="nil"/>
              <w:left w:val="nil"/>
              <w:bottom w:val="nil"/>
              <w:right w:val="nil"/>
            </w:tcBorders>
            <w:shd w:val="clear" w:color="auto" w:fill="auto"/>
            <w:tcMar>
              <w:top w:w="9" w:type="dxa"/>
              <w:left w:w="9" w:type="dxa"/>
              <w:bottom w:w="0" w:type="dxa"/>
              <w:right w:w="9" w:type="dxa"/>
            </w:tcMar>
            <w:vAlign w:val="center"/>
            <w:hideMark/>
          </w:tcPr>
          <w:p w14:paraId="174B6E66"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-6.4</w:t>
            </w:r>
          </w:p>
        </w:tc>
        <w:tc>
          <w:tcPr>
            <w:tcW w:w="0" w:type="auto"/>
            <w:tcBorders>
              <w:top w:val="nil"/>
              <w:left w:val="nil"/>
              <w:bottom w:val="nil"/>
              <w:right w:val="single" w:sz="8" w:space="0" w:color="000000"/>
            </w:tcBorders>
            <w:shd w:val="clear" w:color="auto" w:fill="auto"/>
            <w:tcMar>
              <w:top w:w="9" w:type="dxa"/>
              <w:left w:w="9" w:type="dxa"/>
              <w:bottom w:w="0" w:type="dxa"/>
              <w:right w:w="9" w:type="dxa"/>
            </w:tcMar>
            <w:vAlign w:val="center"/>
            <w:hideMark/>
          </w:tcPr>
          <w:p w14:paraId="43D6F29B"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-4.544</w:t>
            </w:r>
          </w:p>
        </w:tc>
        <w:tc>
          <w:tcPr>
            <w:tcW w:w="0" w:type="auto"/>
            <w:tcBorders>
              <w:top w:val="nil"/>
              <w:left w:val="single" w:sz="8" w:space="0" w:color="000000"/>
              <w:bottom w:val="nil"/>
              <w:right w:val="nil"/>
            </w:tcBorders>
            <w:shd w:val="clear" w:color="auto" w:fill="auto"/>
            <w:tcMar>
              <w:top w:w="9" w:type="dxa"/>
              <w:left w:w="9" w:type="dxa"/>
              <w:bottom w:w="0" w:type="dxa"/>
              <w:right w:w="9" w:type="dxa"/>
            </w:tcMar>
            <w:vAlign w:val="center"/>
            <w:hideMark/>
          </w:tcPr>
          <w:p w14:paraId="2825FCF3"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0.923</w:t>
            </w:r>
          </w:p>
        </w:tc>
        <w:tc>
          <w:tcPr>
            <w:tcW w:w="0" w:type="auto"/>
            <w:tcBorders>
              <w:top w:val="nil"/>
              <w:left w:val="nil"/>
              <w:bottom w:val="nil"/>
              <w:right w:val="nil"/>
            </w:tcBorders>
            <w:shd w:val="clear" w:color="auto" w:fill="auto"/>
            <w:tcMar>
              <w:top w:w="9" w:type="dxa"/>
              <w:left w:w="9" w:type="dxa"/>
              <w:bottom w:w="0" w:type="dxa"/>
              <w:right w:w="9" w:type="dxa"/>
            </w:tcMar>
            <w:vAlign w:val="center"/>
            <w:hideMark/>
          </w:tcPr>
          <w:p w14:paraId="5465CB8B"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0.543</w:t>
            </w:r>
          </w:p>
        </w:tc>
        <w:tc>
          <w:tcPr>
            <w:tcW w:w="0" w:type="auto"/>
            <w:tcBorders>
              <w:top w:val="nil"/>
              <w:left w:val="nil"/>
              <w:bottom w:val="nil"/>
              <w:right w:val="nil"/>
            </w:tcBorders>
            <w:shd w:val="clear" w:color="auto" w:fill="auto"/>
            <w:tcMar>
              <w:top w:w="9" w:type="dxa"/>
              <w:left w:w="9" w:type="dxa"/>
              <w:bottom w:w="0" w:type="dxa"/>
              <w:right w:w="9" w:type="dxa"/>
            </w:tcMar>
            <w:vAlign w:val="center"/>
            <w:hideMark/>
          </w:tcPr>
          <w:p w14:paraId="603E8875"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-8.2</w:t>
            </w:r>
          </w:p>
        </w:tc>
        <w:tc>
          <w:tcPr>
            <w:tcW w:w="0" w:type="auto"/>
            <w:tcBorders>
              <w:top w:val="nil"/>
              <w:left w:val="nil"/>
              <w:bottom w:val="nil"/>
              <w:right w:val="nil"/>
            </w:tcBorders>
            <w:shd w:val="clear" w:color="auto" w:fill="auto"/>
            <w:tcMar>
              <w:top w:w="9" w:type="dxa"/>
              <w:left w:w="9" w:type="dxa"/>
              <w:bottom w:w="0" w:type="dxa"/>
              <w:right w:w="9" w:type="dxa"/>
            </w:tcMar>
            <w:vAlign w:val="center"/>
            <w:hideMark/>
          </w:tcPr>
          <w:p w14:paraId="5A05DF19"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-5.492</w:t>
            </w:r>
          </w:p>
        </w:tc>
      </w:tr>
      <w:tr w:rsidR="004D1EC4" w:rsidRPr="00D11E99" w14:paraId="5410CF53" w14:textId="77777777" w:rsidTr="004D1EC4">
        <w:trPr>
          <w:cantSplit/>
          <w:jc w:val="center"/>
        </w:trPr>
        <w:tc>
          <w:tcPr>
            <w:tcW w:w="0" w:type="auto"/>
            <w:tcBorders>
              <w:top w:val="nil"/>
              <w:left w:val="nil"/>
              <w:bottom w:val="nil"/>
              <w:right w:val="nil"/>
            </w:tcBorders>
            <w:shd w:val="clear" w:color="auto" w:fill="auto"/>
            <w:tcMar>
              <w:top w:w="9" w:type="dxa"/>
              <w:left w:w="9" w:type="dxa"/>
              <w:bottom w:w="0" w:type="dxa"/>
              <w:right w:w="9" w:type="dxa"/>
            </w:tcMar>
            <w:vAlign w:val="center"/>
            <w:hideMark/>
          </w:tcPr>
          <w:p w14:paraId="4C9BF7AE" w14:textId="77777777" w:rsidR="004D1EC4" w:rsidRPr="00A34EA5" w:rsidRDefault="004D1EC4" w:rsidP="000B73D6">
            <w:pPr>
              <w:jc w:val="center"/>
              <w:textAlignment w:val="center"/>
              <w:rPr>
                <w:rFonts w:ascii="Arial" w:eastAsia="宋体" w:hAnsi="Arial" w:cs="Arial"/>
                <w:b/>
                <w:bCs/>
                <w:sz w:val="36"/>
                <w:szCs w:val="36"/>
              </w:rPr>
            </w:pPr>
            <w:r w:rsidRPr="00A34EA5">
              <w:rPr>
                <w:rFonts w:eastAsia="宋体"/>
                <w:b/>
                <w:bCs/>
                <w:color w:val="000000"/>
                <w:kern w:val="24"/>
                <w:sz w:val="16"/>
                <w:szCs w:val="16"/>
              </w:rPr>
              <w:t>DB08394</w:t>
            </w:r>
          </w:p>
        </w:tc>
        <w:tc>
          <w:tcPr>
            <w:tcW w:w="0" w:type="auto"/>
            <w:tcBorders>
              <w:top w:val="nil"/>
              <w:left w:val="nil"/>
              <w:bottom w:val="nil"/>
              <w:right w:val="nil"/>
            </w:tcBorders>
            <w:shd w:val="clear" w:color="auto" w:fill="auto"/>
            <w:tcMar>
              <w:top w:w="9" w:type="dxa"/>
              <w:left w:w="9" w:type="dxa"/>
              <w:bottom w:w="0" w:type="dxa"/>
              <w:right w:w="9" w:type="dxa"/>
            </w:tcMar>
            <w:vAlign w:val="center"/>
            <w:hideMark/>
          </w:tcPr>
          <w:p w14:paraId="1679B77D"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0.384</w:t>
            </w:r>
          </w:p>
        </w:tc>
        <w:tc>
          <w:tcPr>
            <w:tcW w:w="0" w:type="auto"/>
            <w:tcBorders>
              <w:top w:val="nil"/>
              <w:left w:val="nil"/>
              <w:bottom w:val="nil"/>
              <w:right w:val="nil"/>
            </w:tcBorders>
            <w:shd w:val="clear" w:color="auto" w:fill="auto"/>
            <w:tcMar>
              <w:top w:w="9" w:type="dxa"/>
              <w:left w:w="9" w:type="dxa"/>
              <w:bottom w:w="0" w:type="dxa"/>
              <w:right w:w="9" w:type="dxa"/>
            </w:tcMar>
            <w:vAlign w:val="center"/>
            <w:hideMark/>
          </w:tcPr>
          <w:p w14:paraId="5680F1C1"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0.060</w:t>
            </w:r>
          </w:p>
        </w:tc>
        <w:tc>
          <w:tcPr>
            <w:tcW w:w="0" w:type="auto"/>
            <w:tcBorders>
              <w:top w:val="nil"/>
              <w:left w:val="nil"/>
              <w:bottom w:val="nil"/>
              <w:right w:val="nil"/>
            </w:tcBorders>
            <w:shd w:val="clear" w:color="auto" w:fill="auto"/>
            <w:tcMar>
              <w:top w:w="9" w:type="dxa"/>
              <w:left w:w="9" w:type="dxa"/>
              <w:bottom w:w="0" w:type="dxa"/>
              <w:right w:w="9" w:type="dxa"/>
            </w:tcMar>
            <w:vAlign w:val="center"/>
            <w:hideMark/>
          </w:tcPr>
          <w:p w14:paraId="2BC74D8F"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-5.8</w:t>
            </w:r>
          </w:p>
        </w:tc>
        <w:tc>
          <w:tcPr>
            <w:tcW w:w="0" w:type="auto"/>
            <w:tcBorders>
              <w:top w:val="nil"/>
              <w:left w:val="nil"/>
              <w:bottom w:val="nil"/>
              <w:right w:val="single" w:sz="8" w:space="0" w:color="000000"/>
            </w:tcBorders>
            <w:shd w:val="clear" w:color="auto" w:fill="auto"/>
            <w:tcMar>
              <w:top w:w="9" w:type="dxa"/>
              <w:left w:w="9" w:type="dxa"/>
              <w:bottom w:w="0" w:type="dxa"/>
              <w:right w:w="9" w:type="dxa"/>
            </w:tcMar>
            <w:vAlign w:val="center"/>
            <w:hideMark/>
          </w:tcPr>
          <w:p w14:paraId="17F735A0"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-4.587</w:t>
            </w:r>
          </w:p>
        </w:tc>
        <w:tc>
          <w:tcPr>
            <w:tcW w:w="0" w:type="auto"/>
            <w:tcBorders>
              <w:top w:val="nil"/>
              <w:left w:val="single" w:sz="8" w:space="0" w:color="000000"/>
              <w:bottom w:val="nil"/>
              <w:right w:val="nil"/>
            </w:tcBorders>
            <w:shd w:val="clear" w:color="auto" w:fill="auto"/>
            <w:tcMar>
              <w:top w:w="9" w:type="dxa"/>
              <w:left w:w="9" w:type="dxa"/>
              <w:bottom w:w="0" w:type="dxa"/>
              <w:right w:w="9" w:type="dxa"/>
            </w:tcMar>
            <w:vAlign w:val="center"/>
            <w:hideMark/>
          </w:tcPr>
          <w:p w14:paraId="01D10A54"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0.910</w:t>
            </w:r>
          </w:p>
        </w:tc>
        <w:tc>
          <w:tcPr>
            <w:tcW w:w="0" w:type="auto"/>
            <w:tcBorders>
              <w:top w:val="nil"/>
              <w:left w:val="nil"/>
              <w:bottom w:val="nil"/>
              <w:right w:val="nil"/>
            </w:tcBorders>
            <w:shd w:val="clear" w:color="auto" w:fill="auto"/>
            <w:tcMar>
              <w:top w:w="9" w:type="dxa"/>
              <w:left w:w="9" w:type="dxa"/>
              <w:bottom w:w="0" w:type="dxa"/>
              <w:right w:w="9" w:type="dxa"/>
            </w:tcMar>
            <w:vAlign w:val="center"/>
            <w:hideMark/>
          </w:tcPr>
          <w:p w14:paraId="4B85EBC4"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0.550</w:t>
            </w:r>
          </w:p>
        </w:tc>
        <w:tc>
          <w:tcPr>
            <w:tcW w:w="0" w:type="auto"/>
            <w:tcBorders>
              <w:top w:val="nil"/>
              <w:left w:val="nil"/>
              <w:bottom w:val="nil"/>
              <w:right w:val="nil"/>
            </w:tcBorders>
            <w:shd w:val="clear" w:color="auto" w:fill="auto"/>
            <w:tcMar>
              <w:top w:w="9" w:type="dxa"/>
              <w:left w:w="9" w:type="dxa"/>
              <w:bottom w:w="0" w:type="dxa"/>
              <w:right w:w="9" w:type="dxa"/>
            </w:tcMar>
            <w:vAlign w:val="center"/>
            <w:hideMark/>
          </w:tcPr>
          <w:p w14:paraId="6BB2A155"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-7.2</w:t>
            </w:r>
          </w:p>
        </w:tc>
        <w:tc>
          <w:tcPr>
            <w:tcW w:w="0" w:type="auto"/>
            <w:tcBorders>
              <w:top w:val="nil"/>
              <w:left w:val="nil"/>
              <w:bottom w:val="nil"/>
              <w:right w:val="nil"/>
            </w:tcBorders>
            <w:shd w:val="clear" w:color="auto" w:fill="auto"/>
            <w:tcMar>
              <w:top w:w="9" w:type="dxa"/>
              <w:left w:w="9" w:type="dxa"/>
              <w:bottom w:w="0" w:type="dxa"/>
              <w:right w:w="9" w:type="dxa"/>
            </w:tcMar>
            <w:vAlign w:val="center"/>
            <w:hideMark/>
          </w:tcPr>
          <w:p w14:paraId="3EE436A3"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-5.826</w:t>
            </w:r>
          </w:p>
        </w:tc>
      </w:tr>
      <w:tr w:rsidR="004D1EC4" w:rsidRPr="00D11E99" w14:paraId="7B22B3CB" w14:textId="77777777" w:rsidTr="004D1EC4">
        <w:trPr>
          <w:cantSplit/>
          <w:jc w:val="center"/>
        </w:trPr>
        <w:tc>
          <w:tcPr>
            <w:tcW w:w="0" w:type="auto"/>
            <w:tcBorders>
              <w:top w:val="nil"/>
              <w:left w:val="nil"/>
              <w:bottom w:val="nil"/>
              <w:right w:val="nil"/>
            </w:tcBorders>
            <w:shd w:val="clear" w:color="auto" w:fill="auto"/>
            <w:tcMar>
              <w:top w:w="9" w:type="dxa"/>
              <w:left w:w="9" w:type="dxa"/>
              <w:bottom w:w="0" w:type="dxa"/>
              <w:right w:w="9" w:type="dxa"/>
            </w:tcMar>
            <w:vAlign w:val="center"/>
            <w:hideMark/>
          </w:tcPr>
          <w:p w14:paraId="23EE8144" w14:textId="77777777" w:rsidR="004D1EC4" w:rsidRPr="00A34EA5" w:rsidRDefault="004D1EC4" w:rsidP="000B73D6">
            <w:pPr>
              <w:jc w:val="center"/>
              <w:textAlignment w:val="center"/>
              <w:rPr>
                <w:rFonts w:ascii="Arial" w:eastAsia="宋体" w:hAnsi="Arial" w:cs="Arial"/>
                <w:b/>
                <w:bCs/>
                <w:sz w:val="36"/>
                <w:szCs w:val="36"/>
              </w:rPr>
            </w:pPr>
            <w:r w:rsidRPr="00A34EA5">
              <w:rPr>
                <w:rFonts w:eastAsia="宋体"/>
                <w:b/>
                <w:bCs/>
                <w:color w:val="000000"/>
                <w:kern w:val="24"/>
                <w:sz w:val="16"/>
                <w:szCs w:val="16"/>
              </w:rPr>
              <w:t>DB12574</w:t>
            </w:r>
          </w:p>
        </w:tc>
        <w:tc>
          <w:tcPr>
            <w:tcW w:w="0" w:type="auto"/>
            <w:tcBorders>
              <w:top w:val="nil"/>
              <w:left w:val="nil"/>
              <w:bottom w:val="nil"/>
              <w:right w:val="nil"/>
            </w:tcBorders>
            <w:shd w:val="clear" w:color="auto" w:fill="auto"/>
            <w:tcMar>
              <w:top w:w="9" w:type="dxa"/>
              <w:left w:w="9" w:type="dxa"/>
              <w:bottom w:w="0" w:type="dxa"/>
              <w:right w:w="9" w:type="dxa"/>
            </w:tcMar>
            <w:vAlign w:val="center"/>
            <w:hideMark/>
          </w:tcPr>
          <w:p w14:paraId="0FE1C694"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0.030</w:t>
            </w:r>
          </w:p>
        </w:tc>
        <w:tc>
          <w:tcPr>
            <w:tcW w:w="0" w:type="auto"/>
            <w:tcBorders>
              <w:top w:val="nil"/>
              <w:left w:val="nil"/>
              <w:bottom w:val="nil"/>
              <w:right w:val="nil"/>
            </w:tcBorders>
            <w:shd w:val="clear" w:color="auto" w:fill="auto"/>
            <w:tcMar>
              <w:top w:w="9" w:type="dxa"/>
              <w:left w:w="9" w:type="dxa"/>
              <w:bottom w:w="0" w:type="dxa"/>
              <w:right w:w="9" w:type="dxa"/>
            </w:tcMar>
            <w:vAlign w:val="center"/>
            <w:hideMark/>
          </w:tcPr>
          <w:p w14:paraId="638BCA12"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0.131</w:t>
            </w:r>
          </w:p>
        </w:tc>
        <w:tc>
          <w:tcPr>
            <w:tcW w:w="0" w:type="auto"/>
            <w:tcBorders>
              <w:top w:val="nil"/>
              <w:left w:val="nil"/>
              <w:bottom w:val="nil"/>
              <w:right w:val="nil"/>
            </w:tcBorders>
            <w:shd w:val="clear" w:color="auto" w:fill="auto"/>
            <w:tcMar>
              <w:top w:w="9" w:type="dxa"/>
              <w:left w:w="9" w:type="dxa"/>
              <w:bottom w:w="0" w:type="dxa"/>
              <w:right w:w="9" w:type="dxa"/>
            </w:tcMar>
            <w:vAlign w:val="center"/>
            <w:hideMark/>
          </w:tcPr>
          <w:p w14:paraId="04D3F81F"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-7.2</w:t>
            </w:r>
          </w:p>
        </w:tc>
        <w:tc>
          <w:tcPr>
            <w:tcW w:w="0" w:type="auto"/>
            <w:tcBorders>
              <w:top w:val="nil"/>
              <w:left w:val="nil"/>
              <w:bottom w:val="nil"/>
              <w:right w:val="single" w:sz="8" w:space="0" w:color="000000"/>
            </w:tcBorders>
            <w:shd w:val="clear" w:color="auto" w:fill="auto"/>
            <w:tcMar>
              <w:top w:w="9" w:type="dxa"/>
              <w:left w:w="9" w:type="dxa"/>
              <w:bottom w:w="0" w:type="dxa"/>
              <w:right w:w="9" w:type="dxa"/>
            </w:tcMar>
            <w:vAlign w:val="center"/>
            <w:hideMark/>
          </w:tcPr>
          <w:p w14:paraId="52E28019"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-5.745</w:t>
            </w:r>
          </w:p>
        </w:tc>
        <w:tc>
          <w:tcPr>
            <w:tcW w:w="0" w:type="auto"/>
            <w:tcBorders>
              <w:top w:val="nil"/>
              <w:left w:val="single" w:sz="8" w:space="0" w:color="000000"/>
              <w:bottom w:val="nil"/>
              <w:right w:val="nil"/>
            </w:tcBorders>
            <w:shd w:val="clear" w:color="auto" w:fill="auto"/>
            <w:tcMar>
              <w:top w:w="9" w:type="dxa"/>
              <w:left w:w="9" w:type="dxa"/>
              <w:bottom w:w="0" w:type="dxa"/>
              <w:right w:w="9" w:type="dxa"/>
            </w:tcMar>
            <w:vAlign w:val="center"/>
            <w:hideMark/>
          </w:tcPr>
          <w:p w14:paraId="565919D2"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0.907</w:t>
            </w:r>
          </w:p>
        </w:tc>
        <w:tc>
          <w:tcPr>
            <w:tcW w:w="0" w:type="auto"/>
            <w:tcBorders>
              <w:top w:val="nil"/>
              <w:left w:val="nil"/>
              <w:bottom w:val="nil"/>
              <w:right w:val="nil"/>
            </w:tcBorders>
            <w:shd w:val="clear" w:color="auto" w:fill="auto"/>
            <w:tcMar>
              <w:top w:w="9" w:type="dxa"/>
              <w:left w:w="9" w:type="dxa"/>
              <w:bottom w:w="0" w:type="dxa"/>
              <w:right w:w="9" w:type="dxa"/>
            </w:tcMar>
            <w:vAlign w:val="center"/>
            <w:hideMark/>
          </w:tcPr>
          <w:p w14:paraId="334065DB"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0.528</w:t>
            </w:r>
          </w:p>
        </w:tc>
        <w:tc>
          <w:tcPr>
            <w:tcW w:w="0" w:type="auto"/>
            <w:tcBorders>
              <w:top w:val="nil"/>
              <w:left w:val="nil"/>
              <w:bottom w:val="nil"/>
              <w:right w:val="nil"/>
            </w:tcBorders>
            <w:shd w:val="clear" w:color="auto" w:fill="auto"/>
            <w:tcMar>
              <w:top w:w="9" w:type="dxa"/>
              <w:left w:w="9" w:type="dxa"/>
              <w:bottom w:w="0" w:type="dxa"/>
              <w:right w:w="9" w:type="dxa"/>
            </w:tcMar>
            <w:vAlign w:val="center"/>
            <w:hideMark/>
          </w:tcPr>
          <w:p w14:paraId="489050DC"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-7.9</w:t>
            </w:r>
          </w:p>
        </w:tc>
        <w:tc>
          <w:tcPr>
            <w:tcW w:w="0" w:type="auto"/>
            <w:tcBorders>
              <w:top w:val="nil"/>
              <w:left w:val="nil"/>
              <w:bottom w:val="nil"/>
              <w:right w:val="nil"/>
            </w:tcBorders>
            <w:shd w:val="clear" w:color="auto" w:fill="auto"/>
            <w:tcMar>
              <w:top w:w="9" w:type="dxa"/>
              <w:left w:w="9" w:type="dxa"/>
              <w:bottom w:w="0" w:type="dxa"/>
              <w:right w:w="9" w:type="dxa"/>
            </w:tcMar>
            <w:vAlign w:val="center"/>
            <w:hideMark/>
          </w:tcPr>
          <w:p w14:paraId="637ADAA4"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-5.961</w:t>
            </w:r>
          </w:p>
        </w:tc>
      </w:tr>
      <w:tr w:rsidR="004D1EC4" w:rsidRPr="00D11E99" w14:paraId="020948EB" w14:textId="77777777" w:rsidTr="004D1EC4">
        <w:trPr>
          <w:cantSplit/>
          <w:jc w:val="center"/>
        </w:trPr>
        <w:tc>
          <w:tcPr>
            <w:tcW w:w="0" w:type="auto"/>
            <w:tcBorders>
              <w:top w:val="nil"/>
              <w:left w:val="nil"/>
              <w:bottom w:val="nil"/>
              <w:right w:val="nil"/>
            </w:tcBorders>
            <w:shd w:val="clear" w:color="auto" w:fill="auto"/>
            <w:tcMar>
              <w:top w:w="9" w:type="dxa"/>
              <w:left w:w="9" w:type="dxa"/>
              <w:bottom w:w="0" w:type="dxa"/>
              <w:right w:w="9" w:type="dxa"/>
            </w:tcMar>
            <w:vAlign w:val="center"/>
            <w:hideMark/>
          </w:tcPr>
          <w:p w14:paraId="7D587A5D" w14:textId="77777777" w:rsidR="004D1EC4" w:rsidRPr="00A34EA5" w:rsidRDefault="004D1EC4" w:rsidP="000B73D6">
            <w:pPr>
              <w:jc w:val="center"/>
              <w:textAlignment w:val="center"/>
              <w:rPr>
                <w:rFonts w:ascii="Arial" w:eastAsia="宋体" w:hAnsi="Arial" w:cs="Arial"/>
                <w:b/>
                <w:bCs/>
                <w:sz w:val="36"/>
                <w:szCs w:val="36"/>
              </w:rPr>
            </w:pPr>
            <w:r w:rsidRPr="00A34EA5">
              <w:rPr>
                <w:rFonts w:eastAsia="宋体"/>
                <w:b/>
                <w:bCs/>
                <w:color w:val="000000"/>
                <w:kern w:val="24"/>
                <w:sz w:val="16"/>
                <w:szCs w:val="16"/>
              </w:rPr>
              <w:t>DB08302</w:t>
            </w:r>
          </w:p>
        </w:tc>
        <w:tc>
          <w:tcPr>
            <w:tcW w:w="0" w:type="auto"/>
            <w:tcBorders>
              <w:top w:val="nil"/>
              <w:left w:val="nil"/>
              <w:bottom w:val="nil"/>
              <w:right w:val="nil"/>
            </w:tcBorders>
            <w:shd w:val="clear" w:color="auto" w:fill="auto"/>
            <w:tcMar>
              <w:top w:w="9" w:type="dxa"/>
              <w:left w:w="9" w:type="dxa"/>
              <w:bottom w:w="0" w:type="dxa"/>
              <w:right w:w="9" w:type="dxa"/>
            </w:tcMar>
            <w:vAlign w:val="center"/>
            <w:hideMark/>
          </w:tcPr>
          <w:p w14:paraId="465B394C"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0.317</w:t>
            </w:r>
          </w:p>
        </w:tc>
        <w:tc>
          <w:tcPr>
            <w:tcW w:w="0" w:type="auto"/>
            <w:tcBorders>
              <w:top w:val="nil"/>
              <w:left w:val="nil"/>
              <w:bottom w:val="nil"/>
              <w:right w:val="nil"/>
            </w:tcBorders>
            <w:shd w:val="clear" w:color="auto" w:fill="auto"/>
            <w:tcMar>
              <w:top w:w="9" w:type="dxa"/>
              <w:left w:w="9" w:type="dxa"/>
              <w:bottom w:w="0" w:type="dxa"/>
              <w:right w:w="9" w:type="dxa"/>
            </w:tcMar>
            <w:vAlign w:val="center"/>
            <w:hideMark/>
          </w:tcPr>
          <w:p w14:paraId="34B1E7A9"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0.231</w:t>
            </w:r>
          </w:p>
        </w:tc>
        <w:tc>
          <w:tcPr>
            <w:tcW w:w="0" w:type="auto"/>
            <w:tcBorders>
              <w:top w:val="nil"/>
              <w:left w:val="nil"/>
              <w:bottom w:val="nil"/>
              <w:right w:val="nil"/>
            </w:tcBorders>
            <w:shd w:val="clear" w:color="auto" w:fill="auto"/>
            <w:tcMar>
              <w:top w:w="9" w:type="dxa"/>
              <w:left w:w="9" w:type="dxa"/>
              <w:bottom w:w="0" w:type="dxa"/>
              <w:right w:w="9" w:type="dxa"/>
            </w:tcMar>
            <w:vAlign w:val="center"/>
            <w:hideMark/>
          </w:tcPr>
          <w:p w14:paraId="28110A13"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-6.4</w:t>
            </w:r>
          </w:p>
        </w:tc>
        <w:tc>
          <w:tcPr>
            <w:tcW w:w="0" w:type="auto"/>
            <w:tcBorders>
              <w:top w:val="nil"/>
              <w:left w:val="nil"/>
              <w:bottom w:val="nil"/>
              <w:right w:val="single" w:sz="8" w:space="0" w:color="000000"/>
            </w:tcBorders>
            <w:shd w:val="clear" w:color="auto" w:fill="auto"/>
            <w:tcMar>
              <w:top w:w="9" w:type="dxa"/>
              <w:left w:w="9" w:type="dxa"/>
              <w:bottom w:w="0" w:type="dxa"/>
              <w:right w:w="9" w:type="dxa"/>
            </w:tcMar>
            <w:vAlign w:val="center"/>
            <w:hideMark/>
          </w:tcPr>
          <w:p w14:paraId="30BC3FEA"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-5.362</w:t>
            </w:r>
          </w:p>
        </w:tc>
        <w:tc>
          <w:tcPr>
            <w:tcW w:w="0" w:type="auto"/>
            <w:tcBorders>
              <w:top w:val="nil"/>
              <w:left w:val="single" w:sz="8" w:space="0" w:color="000000"/>
              <w:bottom w:val="nil"/>
              <w:right w:val="nil"/>
            </w:tcBorders>
            <w:shd w:val="clear" w:color="auto" w:fill="auto"/>
            <w:tcMar>
              <w:top w:w="9" w:type="dxa"/>
              <w:left w:w="9" w:type="dxa"/>
              <w:bottom w:w="0" w:type="dxa"/>
              <w:right w:w="9" w:type="dxa"/>
            </w:tcMar>
            <w:vAlign w:val="center"/>
            <w:hideMark/>
          </w:tcPr>
          <w:p w14:paraId="40ECB2A6"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0.903</w:t>
            </w:r>
          </w:p>
        </w:tc>
        <w:tc>
          <w:tcPr>
            <w:tcW w:w="0" w:type="auto"/>
            <w:tcBorders>
              <w:top w:val="nil"/>
              <w:left w:val="nil"/>
              <w:bottom w:val="nil"/>
              <w:right w:val="nil"/>
            </w:tcBorders>
            <w:shd w:val="clear" w:color="auto" w:fill="auto"/>
            <w:tcMar>
              <w:top w:w="9" w:type="dxa"/>
              <w:left w:w="9" w:type="dxa"/>
              <w:bottom w:w="0" w:type="dxa"/>
              <w:right w:w="9" w:type="dxa"/>
            </w:tcMar>
            <w:vAlign w:val="center"/>
            <w:hideMark/>
          </w:tcPr>
          <w:p w14:paraId="538E5E73"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0.526</w:t>
            </w:r>
          </w:p>
        </w:tc>
        <w:tc>
          <w:tcPr>
            <w:tcW w:w="0" w:type="auto"/>
            <w:tcBorders>
              <w:top w:val="nil"/>
              <w:left w:val="nil"/>
              <w:bottom w:val="nil"/>
              <w:right w:val="nil"/>
            </w:tcBorders>
            <w:shd w:val="clear" w:color="auto" w:fill="auto"/>
            <w:tcMar>
              <w:top w:w="9" w:type="dxa"/>
              <w:left w:w="9" w:type="dxa"/>
              <w:bottom w:w="0" w:type="dxa"/>
              <w:right w:w="9" w:type="dxa"/>
            </w:tcMar>
            <w:vAlign w:val="center"/>
            <w:hideMark/>
          </w:tcPr>
          <w:p w14:paraId="17CA3AF2"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-7.9</w:t>
            </w:r>
          </w:p>
        </w:tc>
        <w:tc>
          <w:tcPr>
            <w:tcW w:w="0" w:type="auto"/>
            <w:tcBorders>
              <w:top w:val="nil"/>
              <w:left w:val="nil"/>
              <w:bottom w:val="nil"/>
              <w:right w:val="nil"/>
            </w:tcBorders>
            <w:shd w:val="clear" w:color="auto" w:fill="auto"/>
            <w:tcMar>
              <w:top w:w="9" w:type="dxa"/>
              <w:left w:w="9" w:type="dxa"/>
              <w:bottom w:w="0" w:type="dxa"/>
              <w:right w:w="9" w:type="dxa"/>
            </w:tcMar>
            <w:vAlign w:val="center"/>
            <w:hideMark/>
          </w:tcPr>
          <w:p w14:paraId="44440F3C"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-6.392</w:t>
            </w:r>
          </w:p>
        </w:tc>
      </w:tr>
      <w:tr w:rsidR="004D1EC4" w:rsidRPr="00D11E99" w14:paraId="158B2E05" w14:textId="77777777" w:rsidTr="004D1EC4">
        <w:trPr>
          <w:cantSplit/>
          <w:jc w:val="center"/>
        </w:trPr>
        <w:tc>
          <w:tcPr>
            <w:tcW w:w="0" w:type="auto"/>
            <w:tcBorders>
              <w:top w:val="nil"/>
              <w:left w:val="nil"/>
              <w:bottom w:val="nil"/>
              <w:right w:val="nil"/>
            </w:tcBorders>
            <w:shd w:val="clear" w:color="auto" w:fill="auto"/>
            <w:tcMar>
              <w:top w:w="9" w:type="dxa"/>
              <w:left w:w="9" w:type="dxa"/>
              <w:bottom w:w="0" w:type="dxa"/>
              <w:right w:w="9" w:type="dxa"/>
            </w:tcMar>
            <w:vAlign w:val="center"/>
            <w:hideMark/>
          </w:tcPr>
          <w:p w14:paraId="393F03DD" w14:textId="77777777" w:rsidR="004D1EC4" w:rsidRPr="00A34EA5" w:rsidRDefault="004D1EC4" w:rsidP="000B73D6">
            <w:pPr>
              <w:jc w:val="center"/>
              <w:textAlignment w:val="center"/>
              <w:rPr>
                <w:rFonts w:ascii="Arial" w:eastAsia="宋体" w:hAnsi="Arial" w:cs="Arial"/>
                <w:b/>
                <w:bCs/>
                <w:sz w:val="36"/>
                <w:szCs w:val="36"/>
              </w:rPr>
            </w:pPr>
            <w:r w:rsidRPr="00A34EA5">
              <w:rPr>
                <w:rFonts w:eastAsia="宋体"/>
                <w:b/>
                <w:bCs/>
                <w:color w:val="000000"/>
                <w:kern w:val="24"/>
                <w:sz w:val="16"/>
                <w:szCs w:val="16"/>
              </w:rPr>
              <w:t>DB03313</w:t>
            </w:r>
          </w:p>
        </w:tc>
        <w:tc>
          <w:tcPr>
            <w:tcW w:w="0" w:type="auto"/>
            <w:tcBorders>
              <w:top w:val="nil"/>
              <w:left w:val="nil"/>
              <w:bottom w:val="nil"/>
              <w:right w:val="nil"/>
            </w:tcBorders>
            <w:shd w:val="clear" w:color="auto" w:fill="auto"/>
            <w:tcMar>
              <w:top w:w="9" w:type="dxa"/>
              <w:left w:w="9" w:type="dxa"/>
              <w:bottom w:w="0" w:type="dxa"/>
              <w:right w:w="9" w:type="dxa"/>
            </w:tcMar>
            <w:vAlign w:val="center"/>
            <w:hideMark/>
          </w:tcPr>
          <w:p w14:paraId="4183FA5F"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0.019</w:t>
            </w:r>
          </w:p>
        </w:tc>
        <w:tc>
          <w:tcPr>
            <w:tcW w:w="0" w:type="auto"/>
            <w:tcBorders>
              <w:top w:val="nil"/>
              <w:left w:val="nil"/>
              <w:bottom w:val="nil"/>
              <w:right w:val="nil"/>
            </w:tcBorders>
            <w:shd w:val="clear" w:color="auto" w:fill="auto"/>
            <w:tcMar>
              <w:top w:w="9" w:type="dxa"/>
              <w:left w:w="9" w:type="dxa"/>
              <w:bottom w:w="0" w:type="dxa"/>
              <w:right w:w="9" w:type="dxa"/>
            </w:tcMar>
            <w:vAlign w:val="center"/>
            <w:hideMark/>
          </w:tcPr>
          <w:p w14:paraId="7F28EB1F"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0.015</w:t>
            </w:r>
          </w:p>
        </w:tc>
        <w:tc>
          <w:tcPr>
            <w:tcW w:w="0" w:type="auto"/>
            <w:tcBorders>
              <w:top w:val="nil"/>
              <w:left w:val="nil"/>
              <w:bottom w:val="nil"/>
              <w:right w:val="nil"/>
            </w:tcBorders>
            <w:shd w:val="clear" w:color="auto" w:fill="auto"/>
            <w:tcMar>
              <w:top w:w="9" w:type="dxa"/>
              <w:left w:w="9" w:type="dxa"/>
              <w:bottom w:w="0" w:type="dxa"/>
              <w:right w:w="9" w:type="dxa"/>
            </w:tcMar>
            <w:vAlign w:val="center"/>
            <w:hideMark/>
          </w:tcPr>
          <w:p w14:paraId="5FD0F195"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-6.6</w:t>
            </w:r>
          </w:p>
        </w:tc>
        <w:tc>
          <w:tcPr>
            <w:tcW w:w="0" w:type="auto"/>
            <w:tcBorders>
              <w:top w:val="nil"/>
              <w:left w:val="nil"/>
              <w:bottom w:val="nil"/>
              <w:right w:val="single" w:sz="8" w:space="0" w:color="000000"/>
            </w:tcBorders>
            <w:shd w:val="clear" w:color="auto" w:fill="auto"/>
            <w:tcMar>
              <w:top w:w="9" w:type="dxa"/>
              <w:left w:w="9" w:type="dxa"/>
              <w:bottom w:w="0" w:type="dxa"/>
              <w:right w:w="9" w:type="dxa"/>
            </w:tcMar>
            <w:vAlign w:val="center"/>
            <w:hideMark/>
          </w:tcPr>
          <w:p w14:paraId="6DD0BB91"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-5.045</w:t>
            </w:r>
          </w:p>
        </w:tc>
        <w:tc>
          <w:tcPr>
            <w:tcW w:w="0" w:type="auto"/>
            <w:tcBorders>
              <w:top w:val="nil"/>
              <w:left w:val="single" w:sz="8" w:space="0" w:color="000000"/>
              <w:bottom w:val="nil"/>
              <w:right w:val="nil"/>
            </w:tcBorders>
            <w:shd w:val="clear" w:color="auto" w:fill="auto"/>
            <w:tcMar>
              <w:top w:w="9" w:type="dxa"/>
              <w:left w:w="9" w:type="dxa"/>
              <w:bottom w:w="0" w:type="dxa"/>
              <w:right w:w="9" w:type="dxa"/>
            </w:tcMar>
            <w:vAlign w:val="center"/>
            <w:hideMark/>
          </w:tcPr>
          <w:p w14:paraId="7BB88CBA"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0.891</w:t>
            </w:r>
          </w:p>
        </w:tc>
        <w:tc>
          <w:tcPr>
            <w:tcW w:w="0" w:type="auto"/>
            <w:tcBorders>
              <w:top w:val="nil"/>
              <w:left w:val="nil"/>
              <w:bottom w:val="nil"/>
              <w:right w:val="nil"/>
            </w:tcBorders>
            <w:shd w:val="clear" w:color="auto" w:fill="auto"/>
            <w:tcMar>
              <w:top w:w="9" w:type="dxa"/>
              <w:left w:w="9" w:type="dxa"/>
              <w:bottom w:w="0" w:type="dxa"/>
              <w:right w:w="9" w:type="dxa"/>
            </w:tcMar>
            <w:vAlign w:val="center"/>
            <w:hideMark/>
          </w:tcPr>
          <w:p w14:paraId="71FBC0DD"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0.720</w:t>
            </w:r>
          </w:p>
        </w:tc>
        <w:tc>
          <w:tcPr>
            <w:tcW w:w="0" w:type="auto"/>
            <w:tcBorders>
              <w:top w:val="nil"/>
              <w:left w:val="nil"/>
              <w:bottom w:val="nil"/>
              <w:right w:val="nil"/>
            </w:tcBorders>
            <w:shd w:val="clear" w:color="auto" w:fill="auto"/>
            <w:tcMar>
              <w:top w:w="9" w:type="dxa"/>
              <w:left w:w="9" w:type="dxa"/>
              <w:bottom w:w="0" w:type="dxa"/>
              <w:right w:w="9" w:type="dxa"/>
            </w:tcMar>
            <w:vAlign w:val="center"/>
            <w:hideMark/>
          </w:tcPr>
          <w:p w14:paraId="6222E3E1"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-7.3</w:t>
            </w:r>
          </w:p>
        </w:tc>
        <w:tc>
          <w:tcPr>
            <w:tcW w:w="0" w:type="auto"/>
            <w:tcBorders>
              <w:top w:val="nil"/>
              <w:left w:val="nil"/>
              <w:bottom w:val="nil"/>
              <w:right w:val="nil"/>
            </w:tcBorders>
            <w:shd w:val="clear" w:color="auto" w:fill="auto"/>
            <w:tcMar>
              <w:top w:w="9" w:type="dxa"/>
              <w:left w:w="9" w:type="dxa"/>
              <w:bottom w:w="0" w:type="dxa"/>
              <w:right w:w="9" w:type="dxa"/>
            </w:tcMar>
            <w:vAlign w:val="center"/>
            <w:hideMark/>
          </w:tcPr>
          <w:p w14:paraId="6F8D29D8"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-5.547</w:t>
            </w:r>
          </w:p>
        </w:tc>
      </w:tr>
      <w:tr w:rsidR="004D1EC4" w:rsidRPr="00D11E99" w14:paraId="07F32EB8" w14:textId="77777777" w:rsidTr="004D1EC4">
        <w:trPr>
          <w:cantSplit/>
          <w:jc w:val="center"/>
        </w:trPr>
        <w:tc>
          <w:tcPr>
            <w:tcW w:w="0" w:type="auto"/>
            <w:tcBorders>
              <w:top w:val="nil"/>
              <w:left w:val="nil"/>
              <w:bottom w:val="nil"/>
              <w:right w:val="nil"/>
            </w:tcBorders>
            <w:shd w:val="clear" w:color="auto" w:fill="auto"/>
            <w:tcMar>
              <w:top w:w="9" w:type="dxa"/>
              <w:left w:w="9" w:type="dxa"/>
              <w:bottom w:w="0" w:type="dxa"/>
              <w:right w:w="9" w:type="dxa"/>
            </w:tcMar>
            <w:vAlign w:val="center"/>
            <w:hideMark/>
          </w:tcPr>
          <w:p w14:paraId="177134AF" w14:textId="77777777" w:rsidR="004D1EC4" w:rsidRPr="00A34EA5" w:rsidRDefault="004D1EC4" w:rsidP="000B73D6">
            <w:pPr>
              <w:jc w:val="center"/>
              <w:textAlignment w:val="center"/>
              <w:rPr>
                <w:rFonts w:ascii="Arial" w:eastAsia="宋体" w:hAnsi="Arial" w:cs="Arial"/>
                <w:b/>
                <w:bCs/>
                <w:sz w:val="36"/>
                <w:szCs w:val="36"/>
              </w:rPr>
            </w:pPr>
            <w:r w:rsidRPr="00A34EA5">
              <w:rPr>
                <w:rFonts w:eastAsia="宋体"/>
                <w:b/>
                <w:bCs/>
                <w:color w:val="000000"/>
                <w:kern w:val="24"/>
                <w:sz w:val="16"/>
                <w:szCs w:val="16"/>
              </w:rPr>
              <w:t>DB01139</w:t>
            </w:r>
          </w:p>
        </w:tc>
        <w:tc>
          <w:tcPr>
            <w:tcW w:w="0" w:type="auto"/>
            <w:tcBorders>
              <w:top w:val="nil"/>
              <w:left w:val="nil"/>
              <w:bottom w:val="nil"/>
              <w:right w:val="nil"/>
            </w:tcBorders>
            <w:shd w:val="clear" w:color="auto" w:fill="auto"/>
            <w:tcMar>
              <w:top w:w="9" w:type="dxa"/>
              <w:left w:w="9" w:type="dxa"/>
              <w:bottom w:w="0" w:type="dxa"/>
              <w:right w:w="9" w:type="dxa"/>
            </w:tcMar>
            <w:vAlign w:val="center"/>
            <w:hideMark/>
          </w:tcPr>
          <w:p w14:paraId="6CFEE042"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0.054</w:t>
            </w:r>
          </w:p>
        </w:tc>
        <w:tc>
          <w:tcPr>
            <w:tcW w:w="0" w:type="auto"/>
            <w:tcBorders>
              <w:top w:val="nil"/>
              <w:left w:val="nil"/>
              <w:bottom w:val="nil"/>
              <w:right w:val="nil"/>
            </w:tcBorders>
            <w:shd w:val="clear" w:color="auto" w:fill="auto"/>
            <w:tcMar>
              <w:top w:w="9" w:type="dxa"/>
              <w:left w:w="9" w:type="dxa"/>
              <w:bottom w:w="0" w:type="dxa"/>
              <w:right w:w="9" w:type="dxa"/>
            </w:tcMar>
            <w:vAlign w:val="center"/>
            <w:hideMark/>
          </w:tcPr>
          <w:p w14:paraId="08EE3725"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0.144</w:t>
            </w:r>
          </w:p>
        </w:tc>
        <w:tc>
          <w:tcPr>
            <w:tcW w:w="0" w:type="auto"/>
            <w:tcBorders>
              <w:top w:val="nil"/>
              <w:left w:val="nil"/>
              <w:bottom w:val="nil"/>
              <w:right w:val="nil"/>
            </w:tcBorders>
            <w:shd w:val="clear" w:color="auto" w:fill="auto"/>
            <w:tcMar>
              <w:top w:w="9" w:type="dxa"/>
              <w:left w:w="9" w:type="dxa"/>
              <w:bottom w:w="0" w:type="dxa"/>
              <w:right w:w="9" w:type="dxa"/>
            </w:tcMar>
            <w:vAlign w:val="center"/>
            <w:hideMark/>
          </w:tcPr>
          <w:p w14:paraId="35C640F6"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-6.5</w:t>
            </w:r>
          </w:p>
        </w:tc>
        <w:tc>
          <w:tcPr>
            <w:tcW w:w="0" w:type="auto"/>
            <w:tcBorders>
              <w:top w:val="nil"/>
              <w:left w:val="nil"/>
              <w:bottom w:val="nil"/>
              <w:right w:val="single" w:sz="8" w:space="0" w:color="000000"/>
            </w:tcBorders>
            <w:shd w:val="clear" w:color="auto" w:fill="auto"/>
            <w:tcMar>
              <w:top w:w="9" w:type="dxa"/>
              <w:left w:w="9" w:type="dxa"/>
              <w:bottom w:w="0" w:type="dxa"/>
              <w:right w:w="9" w:type="dxa"/>
            </w:tcMar>
            <w:vAlign w:val="center"/>
            <w:hideMark/>
          </w:tcPr>
          <w:p w14:paraId="11B6F1E4"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-4.486</w:t>
            </w:r>
          </w:p>
        </w:tc>
        <w:tc>
          <w:tcPr>
            <w:tcW w:w="0" w:type="auto"/>
            <w:tcBorders>
              <w:top w:val="nil"/>
              <w:left w:val="single" w:sz="8" w:space="0" w:color="000000"/>
              <w:bottom w:val="nil"/>
              <w:right w:val="nil"/>
            </w:tcBorders>
            <w:shd w:val="clear" w:color="auto" w:fill="auto"/>
            <w:tcMar>
              <w:top w:w="9" w:type="dxa"/>
              <w:left w:w="9" w:type="dxa"/>
              <w:bottom w:w="0" w:type="dxa"/>
              <w:right w:w="9" w:type="dxa"/>
            </w:tcMar>
            <w:vAlign w:val="center"/>
            <w:hideMark/>
          </w:tcPr>
          <w:p w14:paraId="326A671C"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0.884</w:t>
            </w:r>
          </w:p>
        </w:tc>
        <w:tc>
          <w:tcPr>
            <w:tcW w:w="0" w:type="auto"/>
            <w:tcBorders>
              <w:top w:val="nil"/>
              <w:left w:val="nil"/>
              <w:bottom w:val="nil"/>
              <w:right w:val="nil"/>
            </w:tcBorders>
            <w:shd w:val="clear" w:color="auto" w:fill="auto"/>
            <w:tcMar>
              <w:top w:w="9" w:type="dxa"/>
              <w:left w:w="9" w:type="dxa"/>
              <w:bottom w:w="0" w:type="dxa"/>
              <w:right w:w="9" w:type="dxa"/>
            </w:tcMar>
            <w:vAlign w:val="center"/>
            <w:hideMark/>
          </w:tcPr>
          <w:p w14:paraId="37026840"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0.678</w:t>
            </w:r>
          </w:p>
        </w:tc>
        <w:tc>
          <w:tcPr>
            <w:tcW w:w="0" w:type="auto"/>
            <w:tcBorders>
              <w:top w:val="nil"/>
              <w:left w:val="nil"/>
              <w:bottom w:val="nil"/>
              <w:right w:val="nil"/>
            </w:tcBorders>
            <w:shd w:val="clear" w:color="auto" w:fill="auto"/>
            <w:tcMar>
              <w:top w:w="9" w:type="dxa"/>
              <w:left w:w="9" w:type="dxa"/>
              <w:bottom w:w="0" w:type="dxa"/>
              <w:right w:w="9" w:type="dxa"/>
            </w:tcMar>
            <w:vAlign w:val="center"/>
            <w:hideMark/>
          </w:tcPr>
          <w:p w14:paraId="7266393C"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-7.2</w:t>
            </w:r>
          </w:p>
        </w:tc>
        <w:tc>
          <w:tcPr>
            <w:tcW w:w="0" w:type="auto"/>
            <w:tcBorders>
              <w:top w:val="nil"/>
              <w:left w:val="nil"/>
              <w:bottom w:val="nil"/>
              <w:right w:val="nil"/>
            </w:tcBorders>
            <w:shd w:val="clear" w:color="auto" w:fill="auto"/>
            <w:tcMar>
              <w:top w:w="9" w:type="dxa"/>
              <w:left w:w="9" w:type="dxa"/>
              <w:bottom w:w="0" w:type="dxa"/>
              <w:right w:w="9" w:type="dxa"/>
            </w:tcMar>
            <w:vAlign w:val="center"/>
            <w:hideMark/>
          </w:tcPr>
          <w:p w14:paraId="56AEB8C5"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-5.142</w:t>
            </w:r>
          </w:p>
        </w:tc>
      </w:tr>
      <w:tr w:rsidR="004D1EC4" w:rsidRPr="00D11E99" w14:paraId="777867ED" w14:textId="77777777" w:rsidTr="004D1EC4">
        <w:trPr>
          <w:cantSplit/>
          <w:jc w:val="center"/>
        </w:trPr>
        <w:tc>
          <w:tcPr>
            <w:tcW w:w="0" w:type="auto"/>
            <w:tcBorders>
              <w:top w:val="nil"/>
              <w:left w:val="nil"/>
              <w:right w:val="nil"/>
            </w:tcBorders>
            <w:shd w:val="clear" w:color="auto" w:fill="auto"/>
            <w:tcMar>
              <w:top w:w="9" w:type="dxa"/>
              <w:left w:w="9" w:type="dxa"/>
              <w:bottom w:w="0" w:type="dxa"/>
              <w:right w:w="9" w:type="dxa"/>
            </w:tcMar>
            <w:vAlign w:val="center"/>
            <w:hideMark/>
          </w:tcPr>
          <w:p w14:paraId="1753F175" w14:textId="77777777" w:rsidR="004D1EC4" w:rsidRPr="00A34EA5" w:rsidRDefault="004D1EC4" w:rsidP="000B73D6">
            <w:pPr>
              <w:jc w:val="center"/>
              <w:textAlignment w:val="center"/>
              <w:rPr>
                <w:rFonts w:ascii="Arial" w:eastAsia="宋体" w:hAnsi="Arial" w:cs="Arial"/>
                <w:b/>
                <w:bCs/>
                <w:sz w:val="36"/>
                <w:szCs w:val="36"/>
              </w:rPr>
            </w:pPr>
            <w:r w:rsidRPr="00A34EA5">
              <w:rPr>
                <w:rFonts w:eastAsia="宋体"/>
                <w:b/>
                <w:bCs/>
                <w:color w:val="000000"/>
                <w:kern w:val="24"/>
                <w:sz w:val="16"/>
                <w:szCs w:val="16"/>
              </w:rPr>
              <w:t>DB08397</w:t>
            </w:r>
          </w:p>
        </w:tc>
        <w:tc>
          <w:tcPr>
            <w:tcW w:w="0" w:type="auto"/>
            <w:tcBorders>
              <w:top w:val="nil"/>
              <w:left w:val="nil"/>
              <w:right w:val="nil"/>
            </w:tcBorders>
            <w:shd w:val="clear" w:color="auto" w:fill="auto"/>
            <w:tcMar>
              <w:top w:w="9" w:type="dxa"/>
              <w:left w:w="9" w:type="dxa"/>
              <w:bottom w:w="0" w:type="dxa"/>
              <w:right w:w="9" w:type="dxa"/>
            </w:tcMar>
            <w:vAlign w:val="center"/>
            <w:hideMark/>
          </w:tcPr>
          <w:p w14:paraId="0A62DA37"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0.050</w:t>
            </w:r>
          </w:p>
        </w:tc>
        <w:tc>
          <w:tcPr>
            <w:tcW w:w="0" w:type="auto"/>
            <w:tcBorders>
              <w:top w:val="nil"/>
              <w:left w:val="nil"/>
              <w:right w:val="nil"/>
            </w:tcBorders>
            <w:shd w:val="clear" w:color="auto" w:fill="auto"/>
            <w:tcMar>
              <w:top w:w="9" w:type="dxa"/>
              <w:left w:w="9" w:type="dxa"/>
              <w:bottom w:w="0" w:type="dxa"/>
              <w:right w:w="9" w:type="dxa"/>
            </w:tcMar>
            <w:vAlign w:val="center"/>
            <w:hideMark/>
          </w:tcPr>
          <w:p w14:paraId="0D5A391D"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0.072</w:t>
            </w:r>
          </w:p>
        </w:tc>
        <w:tc>
          <w:tcPr>
            <w:tcW w:w="0" w:type="auto"/>
            <w:tcBorders>
              <w:top w:val="nil"/>
              <w:left w:val="nil"/>
              <w:right w:val="nil"/>
            </w:tcBorders>
            <w:shd w:val="clear" w:color="auto" w:fill="auto"/>
            <w:tcMar>
              <w:top w:w="9" w:type="dxa"/>
              <w:left w:w="9" w:type="dxa"/>
              <w:bottom w:w="0" w:type="dxa"/>
              <w:right w:w="9" w:type="dxa"/>
            </w:tcMar>
            <w:vAlign w:val="center"/>
            <w:hideMark/>
          </w:tcPr>
          <w:p w14:paraId="594DCBCD"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-6.3</w:t>
            </w:r>
          </w:p>
        </w:tc>
        <w:tc>
          <w:tcPr>
            <w:tcW w:w="0" w:type="auto"/>
            <w:tcBorders>
              <w:top w:val="nil"/>
              <w:left w:val="nil"/>
              <w:right w:val="single" w:sz="8" w:space="0" w:color="000000"/>
            </w:tcBorders>
            <w:shd w:val="clear" w:color="auto" w:fill="auto"/>
            <w:tcMar>
              <w:top w:w="9" w:type="dxa"/>
              <w:left w:w="9" w:type="dxa"/>
              <w:bottom w:w="0" w:type="dxa"/>
              <w:right w:w="9" w:type="dxa"/>
            </w:tcMar>
            <w:vAlign w:val="center"/>
            <w:hideMark/>
          </w:tcPr>
          <w:p w14:paraId="18904F24"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-5.167</w:t>
            </w:r>
          </w:p>
        </w:tc>
        <w:tc>
          <w:tcPr>
            <w:tcW w:w="0" w:type="auto"/>
            <w:tcBorders>
              <w:top w:val="nil"/>
              <w:left w:val="single" w:sz="8" w:space="0" w:color="000000"/>
              <w:right w:val="nil"/>
            </w:tcBorders>
            <w:shd w:val="clear" w:color="auto" w:fill="auto"/>
            <w:tcMar>
              <w:top w:w="9" w:type="dxa"/>
              <w:left w:w="9" w:type="dxa"/>
              <w:bottom w:w="0" w:type="dxa"/>
              <w:right w:w="9" w:type="dxa"/>
            </w:tcMar>
            <w:vAlign w:val="center"/>
            <w:hideMark/>
          </w:tcPr>
          <w:p w14:paraId="7338DF7B"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0.873</w:t>
            </w:r>
          </w:p>
        </w:tc>
        <w:tc>
          <w:tcPr>
            <w:tcW w:w="0" w:type="auto"/>
            <w:tcBorders>
              <w:top w:val="nil"/>
              <w:left w:val="nil"/>
              <w:right w:val="nil"/>
            </w:tcBorders>
            <w:shd w:val="clear" w:color="auto" w:fill="auto"/>
            <w:tcMar>
              <w:top w:w="9" w:type="dxa"/>
              <w:left w:w="9" w:type="dxa"/>
              <w:bottom w:w="0" w:type="dxa"/>
              <w:right w:w="9" w:type="dxa"/>
            </w:tcMar>
            <w:vAlign w:val="center"/>
            <w:hideMark/>
          </w:tcPr>
          <w:p w14:paraId="67E275DB"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0.528</w:t>
            </w:r>
          </w:p>
        </w:tc>
        <w:tc>
          <w:tcPr>
            <w:tcW w:w="0" w:type="auto"/>
            <w:tcBorders>
              <w:top w:val="nil"/>
              <w:left w:val="nil"/>
              <w:right w:val="nil"/>
            </w:tcBorders>
            <w:shd w:val="clear" w:color="auto" w:fill="auto"/>
            <w:tcMar>
              <w:top w:w="9" w:type="dxa"/>
              <w:left w:w="9" w:type="dxa"/>
              <w:bottom w:w="0" w:type="dxa"/>
              <w:right w:w="9" w:type="dxa"/>
            </w:tcMar>
            <w:vAlign w:val="center"/>
            <w:hideMark/>
          </w:tcPr>
          <w:p w14:paraId="75D03C48"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-7.4</w:t>
            </w:r>
          </w:p>
        </w:tc>
        <w:tc>
          <w:tcPr>
            <w:tcW w:w="0" w:type="auto"/>
            <w:tcBorders>
              <w:top w:val="nil"/>
              <w:left w:val="nil"/>
              <w:right w:val="nil"/>
            </w:tcBorders>
            <w:shd w:val="clear" w:color="auto" w:fill="auto"/>
            <w:tcMar>
              <w:top w:w="9" w:type="dxa"/>
              <w:left w:w="9" w:type="dxa"/>
              <w:bottom w:w="0" w:type="dxa"/>
              <w:right w:w="9" w:type="dxa"/>
            </w:tcMar>
            <w:vAlign w:val="center"/>
            <w:hideMark/>
          </w:tcPr>
          <w:p w14:paraId="50A57B4F"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-5.586</w:t>
            </w:r>
          </w:p>
        </w:tc>
      </w:tr>
      <w:tr w:rsidR="004D1EC4" w:rsidRPr="00D11E99" w14:paraId="11154BD9" w14:textId="77777777" w:rsidTr="004D1EC4">
        <w:trPr>
          <w:cantSplit/>
          <w:jc w:val="center"/>
        </w:trPr>
        <w:tc>
          <w:tcPr>
            <w:tcW w:w="0" w:type="auto"/>
            <w:tcBorders>
              <w:left w:val="nil"/>
              <w:bottom w:val="nil"/>
              <w:right w:val="nil"/>
            </w:tcBorders>
            <w:shd w:val="clear" w:color="auto" w:fill="auto"/>
            <w:tcMar>
              <w:top w:w="9" w:type="dxa"/>
              <w:left w:w="9" w:type="dxa"/>
              <w:bottom w:w="0" w:type="dxa"/>
              <w:right w:w="9" w:type="dxa"/>
            </w:tcMar>
            <w:vAlign w:val="center"/>
            <w:hideMark/>
          </w:tcPr>
          <w:p w14:paraId="6137F452" w14:textId="77777777" w:rsidR="004D1EC4" w:rsidRPr="00A34EA5" w:rsidRDefault="004D1EC4" w:rsidP="000B73D6">
            <w:pPr>
              <w:jc w:val="center"/>
              <w:textAlignment w:val="center"/>
              <w:rPr>
                <w:rFonts w:ascii="Arial" w:eastAsia="宋体" w:hAnsi="Arial" w:cs="Arial"/>
                <w:b/>
                <w:bCs/>
                <w:sz w:val="36"/>
                <w:szCs w:val="36"/>
              </w:rPr>
            </w:pPr>
            <w:r w:rsidRPr="00A34EA5">
              <w:rPr>
                <w:rFonts w:eastAsia="宋体"/>
                <w:b/>
                <w:bCs/>
                <w:color w:val="000000"/>
                <w:kern w:val="24"/>
                <w:sz w:val="16"/>
                <w:szCs w:val="16"/>
              </w:rPr>
              <w:t>Nilotinib</w:t>
            </w:r>
          </w:p>
        </w:tc>
        <w:tc>
          <w:tcPr>
            <w:tcW w:w="0" w:type="auto"/>
            <w:tcBorders>
              <w:left w:val="nil"/>
              <w:bottom w:val="nil"/>
              <w:right w:val="nil"/>
            </w:tcBorders>
            <w:shd w:val="clear" w:color="auto" w:fill="auto"/>
            <w:tcMar>
              <w:top w:w="9" w:type="dxa"/>
              <w:left w:w="9" w:type="dxa"/>
              <w:bottom w:w="0" w:type="dxa"/>
              <w:right w:w="9" w:type="dxa"/>
            </w:tcMar>
            <w:vAlign w:val="center"/>
            <w:hideMark/>
          </w:tcPr>
          <w:p w14:paraId="3AA4C621"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0.008</w:t>
            </w:r>
          </w:p>
        </w:tc>
        <w:tc>
          <w:tcPr>
            <w:tcW w:w="0" w:type="auto"/>
            <w:tcBorders>
              <w:left w:val="nil"/>
              <w:bottom w:val="nil"/>
              <w:right w:val="nil"/>
            </w:tcBorders>
            <w:shd w:val="clear" w:color="auto" w:fill="auto"/>
            <w:tcMar>
              <w:top w:w="9" w:type="dxa"/>
              <w:left w:w="9" w:type="dxa"/>
              <w:bottom w:w="0" w:type="dxa"/>
              <w:right w:w="9" w:type="dxa"/>
            </w:tcMar>
            <w:vAlign w:val="center"/>
            <w:hideMark/>
          </w:tcPr>
          <w:p w14:paraId="5E51BFBF"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0.068</w:t>
            </w:r>
          </w:p>
        </w:tc>
        <w:tc>
          <w:tcPr>
            <w:tcW w:w="0" w:type="auto"/>
            <w:tcBorders>
              <w:left w:val="nil"/>
              <w:bottom w:val="nil"/>
              <w:right w:val="nil"/>
            </w:tcBorders>
            <w:shd w:val="clear" w:color="auto" w:fill="auto"/>
            <w:tcMar>
              <w:top w:w="9" w:type="dxa"/>
              <w:left w:w="9" w:type="dxa"/>
              <w:bottom w:w="0" w:type="dxa"/>
              <w:right w:w="9" w:type="dxa"/>
            </w:tcMar>
            <w:vAlign w:val="center"/>
            <w:hideMark/>
          </w:tcPr>
          <w:p w14:paraId="0135E17A"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-8.8</w:t>
            </w:r>
          </w:p>
        </w:tc>
        <w:tc>
          <w:tcPr>
            <w:tcW w:w="0" w:type="auto"/>
            <w:tcBorders>
              <w:left w:val="nil"/>
              <w:bottom w:val="nil"/>
              <w:right w:val="single" w:sz="8" w:space="0" w:color="000000"/>
            </w:tcBorders>
            <w:shd w:val="clear" w:color="auto" w:fill="auto"/>
            <w:tcMar>
              <w:top w:w="9" w:type="dxa"/>
              <w:left w:w="9" w:type="dxa"/>
              <w:bottom w:w="0" w:type="dxa"/>
              <w:right w:w="9" w:type="dxa"/>
            </w:tcMar>
            <w:vAlign w:val="center"/>
            <w:hideMark/>
          </w:tcPr>
          <w:p w14:paraId="0B17A5B1"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-6.862</w:t>
            </w:r>
          </w:p>
        </w:tc>
        <w:tc>
          <w:tcPr>
            <w:tcW w:w="0" w:type="auto"/>
            <w:tcBorders>
              <w:left w:val="single" w:sz="8" w:space="0" w:color="000000"/>
              <w:bottom w:val="nil"/>
              <w:right w:val="nil"/>
            </w:tcBorders>
            <w:shd w:val="clear" w:color="auto" w:fill="auto"/>
            <w:tcMar>
              <w:top w:w="9" w:type="dxa"/>
              <w:left w:w="9" w:type="dxa"/>
              <w:bottom w:w="0" w:type="dxa"/>
              <w:right w:w="9" w:type="dxa"/>
            </w:tcMar>
            <w:vAlign w:val="center"/>
            <w:hideMark/>
          </w:tcPr>
          <w:p w14:paraId="253C3CC3"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0.000</w:t>
            </w:r>
          </w:p>
        </w:tc>
        <w:tc>
          <w:tcPr>
            <w:tcW w:w="0" w:type="auto"/>
            <w:tcBorders>
              <w:left w:val="nil"/>
              <w:bottom w:val="nil"/>
              <w:right w:val="nil"/>
            </w:tcBorders>
            <w:shd w:val="clear" w:color="auto" w:fill="auto"/>
            <w:tcMar>
              <w:top w:w="9" w:type="dxa"/>
              <w:left w:w="9" w:type="dxa"/>
              <w:bottom w:w="0" w:type="dxa"/>
              <w:right w:w="9" w:type="dxa"/>
            </w:tcMar>
            <w:vAlign w:val="center"/>
            <w:hideMark/>
          </w:tcPr>
          <w:p w14:paraId="12F3D26E"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0.698</w:t>
            </w:r>
          </w:p>
        </w:tc>
        <w:tc>
          <w:tcPr>
            <w:tcW w:w="0" w:type="auto"/>
            <w:tcBorders>
              <w:left w:val="nil"/>
              <w:bottom w:val="nil"/>
              <w:right w:val="nil"/>
            </w:tcBorders>
            <w:shd w:val="clear" w:color="auto" w:fill="auto"/>
            <w:tcMar>
              <w:top w:w="9" w:type="dxa"/>
              <w:left w:w="9" w:type="dxa"/>
              <w:bottom w:w="0" w:type="dxa"/>
              <w:right w:w="9" w:type="dxa"/>
            </w:tcMar>
            <w:vAlign w:val="center"/>
            <w:hideMark/>
          </w:tcPr>
          <w:p w14:paraId="2EDC9007"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-9.2</w:t>
            </w:r>
          </w:p>
        </w:tc>
        <w:tc>
          <w:tcPr>
            <w:tcW w:w="0" w:type="auto"/>
            <w:tcBorders>
              <w:left w:val="nil"/>
              <w:bottom w:val="nil"/>
              <w:right w:val="nil"/>
            </w:tcBorders>
            <w:shd w:val="clear" w:color="auto" w:fill="auto"/>
            <w:tcMar>
              <w:top w:w="9" w:type="dxa"/>
              <w:left w:w="9" w:type="dxa"/>
              <w:bottom w:w="0" w:type="dxa"/>
              <w:right w:w="9" w:type="dxa"/>
            </w:tcMar>
            <w:vAlign w:val="center"/>
            <w:hideMark/>
          </w:tcPr>
          <w:p w14:paraId="5E8E385E"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-5.868</w:t>
            </w:r>
          </w:p>
        </w:tc>
      </w:tr>
      <w:tr w:rsidR="004D1EC4" w:rsidRPr="00D11E99" w14:paraId="34AA1B28" w14:textId="77777777" w:rsidTr="004D1EC4">
        <w:trPr>
          <w:cantSplit/>
          <w:jc w:val="center"/>
        </w:trPr>
        <w:tc>
          <w:tcPr>
            <w:tcW w:w="0" w:type="auto"/>
            <w:tcBorders>
              <w:top w:val="nil"/>
              <w:left w:val="nil"/>
              <w:bottom w:val="single" w:sz="8" w:space="0" w:color="000000"/>
              <w:right w:val="nil"/>
            </w:tcBorders>
            <w:shd w:val="clear" w:color="auto" w:fill="auto"/>
            <w:tcMar>
              <w:top w:w="9" w:type="dxa"/>
              <w:left w:w="9" w:type="dxa"/>
              <w:bottom w:w="0" w:type="dxa"/>
              <w:right w:w="9" w:type="dxa"/>
            </w:tcMar>
            <w:vAlign w:val="center"/>
            <w:hideMark/>
          </w:tcPr>
          <w:p w14:paraId="790B8FF5" w14:textId="77777777" w:rsidR="004D1EC4" w:rsidRPr="00A34EA5" w:rsidRDefault="004D1EC4" w:rsidP="000B73D6">
            <w:pPr>
              <w:jc w:val="center"/>
              <w:textAlignment w:val="center"/>
              <w:rPr>
                <w:rFonts w:ascii="Arial" w:eastAsia="宋体" w:hAnsi="Arial" w:cs="Arial"/>
                <w:b/>
                <w:bCs/>
                <w:sz w:val="36"/>
                <w:szCs w:val="36"/>
              </w:rPr>
            </w:pPr>
            <w:r w:rsidRPr="00A34EA5">
              <w:rPr>
                <w:rFonts w:eastAsia="宋体"/>
                <w:b/>
                <w:bCs/>
                <w:color w:val="000000"/>
                <w:kern w:val="24"/>
                <w:sz w:val="16"/>
                <w:szCs w:val="16"/>
              </w:rPr>
              <w:t>SSAA09E2</w:t>
            </w:r>
          </w:p>
        </w:tc>
        <w:tc>
          <w:tcPr>
            <w:tcW w:w="0" w:type="auto"/>
            <w:tcBorders>
              <w:top w:val="nil"/>
              <w:left w:val="nil"/>
              <w:bottom w:val="single" w:sz="8" w:space="0" w:color="000000"/>
              <w:right w:val="nil"/>
            </w:tcBorders>
            <w:shd w:val="clear" w:color="auto" w:fill="auto"/>
            <w:tcMar>
              <w:top w:w="9" w:type="dxa"/>
              <w:left w:w="9" w:type="dxa"/>
              <w:bottom w:w="0" w:type="dxa"/>
              <w:right w:w="9" w:type="dxa"/>
            </w:tcMar>
            <w:vAlign w:val="center"/>
            <w:hideMark/>
          </w:tcPr>
          <w:p w14:paraId="4B9E98D3"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0.056</w:t>
            </w:r>
          </w:p>
        </w:tc>
        <w:tc>
          <w:tcPr>
            <w:tcW w:w="0" w:type="auto"/>
            <w:tcBorders>
              <w:top w:val="nil"/>
              <w:left w:val="nil"/>
              <w:bottom w:val="single" w:sz="8" w:space="0" w:color="000000"/>
              <w:right w:val="nil"/>
            </w:tcBorders>
            <w:shd w:val="clear" w:color="auto" w:fill="auto"/>
            <w:tcMar>
              <w:top w:w="9" w:type="dxa"/>
              <w:left w:w="9" w:type="dxa"/>
              <w:bottom w:w="0" w:type="dxa"/>
              <w:right w:w="9" w:type="dxa"/>
            </w:tcMar>
            <w:vAlign w:val="center"/>
            <w:hideMark/>
          </w:tcPr>
          <w:p w14:paraId="1E59A302"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0.739</w:t>
            </w:r>
          </w:p>
        </w:tc>
        <w:tc>
          <w:tcPr>
            <w:tcW w:w="0" w:type="auto"/>
            <w:tcBorders>
              <w:top w:val="nil"/>
              <w:left w:val="nil"/>
              <w:bottom w:val="single" w:sz="8" w:space="0" w:color="000000"/>
              <w:right w:val="nil"/>
            </w:tcBorders>
            <w:shd w:val="clear" w:color="auto" w:fill="auto"/>
            <w:tcMar>
              <w:top w:w="9" w:type="dxa"/>
              <w:left w:w="9" w:type="dxa"/>
              <w:bottom w:w="0" w:type="dxa"/>
              <w:right w:w="9" w:type="dxa"/>
            </w:tcMar>
            <w:vAlign w:val="center"/>
            <w:hideMark/>
          </w:tcPr>
          <w:p w14:paraId="6FCF3AB9"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-6.8</w:t>
            </w:r>
          </w:p>
        </w:tc>
        <w:tc>
          <w:tcPr>
            <w:tcW w:w="0" w:type="auto"/>
            <w:tcBorders>
              <w:top w:val="nil"/>
              <w:left w:val="nil"/>
              <w:bottom w:val="single" w:sz="8" w:space="0" w:color="000000"/>
              <w:right w:val="single" w:sz="8" w:space="0" w:color="000000"/>
            </w:tcBorders>
            <w:shd w:val="clear" w:color="auto" w:fill="auto"/>
            <w:tcMar>
              <w:top w:w="9" w:type="dxa"/>
              <w:left w:w="9" w:type="dxa"/>
              <w:bottom w:w="0" w:type="dxa"/>
              <w:right w:w="9" w:type="dxa"/>
            </w:tcMar>
            <w:vAlign w:val="center"/>
            <w:hideMark/>
          </w:tcPr>
          <w:p w14:paraId="7C0CB17B"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-4.836</w:t>
            </w:r>
          </w:p>
        </w:tc>
        <w:tc>
          <w:tcPr>
            <w:tcW w:w="0" w:type="auto"/>
            <w:tcBorders>
              <w:top w:val="nil"/>
              <w:left w:val="single" w:sz="8" w:space="0" w:color="000000"/>
              <w:bottom w:val="single" w:sz="8" w:space="0" w:color="000000"/>
              <w:right w:val="nil"/>
            </w:tcBorders>
            <w:shd w:val="clear" w:color="auto" w:fill="auto"/>
            <w:tcMar>
              <w:top w:w="9" w:type="dxa"/>
              <w:left w:w="9" w:type="dxa"/>
              <w:bottom w:w="0" w:type="dxa"/>
              <w:right w:w="9" w:type="dxa"/>
            </w:tcMar>
            <w:vAlign w:val="center"/>
            <w:hideMark/>
          </w:tcPr>
          <w:p w14:paraId="0E01B9A4"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0.391</w:t>
            </w:r>
          </w:p>
        </w:tc>
        <w:tc>
          <w:tcPr>
            <w:tcW w:w="0" w:type="auto"/>
            <w:tcBorders>
              <w:top w:val="nil"/>
              <w:left w:val="nil"/>
              <w:bottom w:val="single" w:sz="8" w:space="0" w:color="000000"/>
              <w:right w:val="nil"/>
            </w:tcBorders>
            <w:shd w:val="clear" w:color="auto" w:fill="auto"/>
            <w:tcMar>
              <w:top w:w="9" w:type="dxa"/>
              <w:left w:w="9" w:type="dxa"/>
              <w:bottom w:w="0" w:type="dxa"/>
              <w:right w:w="9" w:type="dxa"/>
            </w:tcMar>
            <w:vAlign w:val="center"/>
            <w:hideMark/>
          </w:tcPr>
          <w:p w14:paraId="733B8917"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0.193</w:t>
            </w:r>
          </w:p>
        </w:tc>
        <w:tc>
          <w:tcPr>
            <w:tcW w:w="0" w:type="auto"/>
            <w:tcBorders>
              <w:top w:val="nil"/>
              <w:left w:val="nil"/>
              <w:bottom w:val="single" w:sz="8" w:space="0" w:color="000000"/>
              <w:right w:val="nil"/>
            </w:tcBorders>
            <w:shd w:val="clear" w:color="auto" w:fill="auto"/>
            <w:tcMar>
              <w:top w:w="9" w:type="dxa"/>
              <w:left w:w="9" w:type="dxa"/>
              <w:bottom w:w="0" w:type="dxa"/>
              <w:right w:w="9" w:type="dxa"/>
            </w:tcMar>
            <w:vAlign w:val="center"/>
            <w:hideMark/>
          </w:tcPr>
          <w:p w14:paraId="4E072041"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-7.3</w:t>
            </w:r>
          </w:p>
        </w:tc>
        <w:tc>
          <w:tcPr>
            <w:tcW w:w="0" w:type="auto"/>
            <w:tcBorders>
              <w:top w:val="nil"/>
              <w:left w:val="nil"/>
              <w:bottom w:val="single" w:sz="8" w:space="0" w:color="000000"/>
              <w:right w:val="nil"/>
            </w:tcBorders>
            <w:shd w:val="clear" w:color="auto" w:fill="auto"/>
            <w:tcMar>
              <w:top w:w="9" w:type="dxa"/>
              <w:left w:w="9" w:type="dxa"/>
              <w:bottom w:w="0" w:type="dxa"/>
              <w:right w:w="9" w:type="dxa"/>
            </w:tcMar>
            <w:vAlign w:val="center"/>
            <w:hideMark/>
          </w:tcPr>
          <w:p w14:paraId="026D42D8" w14:textId="77777777" w:rsidR="004D1EC4" w:rsidRPr="00D11E99" w:rsidRDefault="004D1EC4" w:rsidP="000B73D6">
            <w:pPr>
              <w:jc w:val="center"/>
              <w:textAlignment w:val="center"/>
              <w:rPr>
                <w:rFonts w:ascii="Arial" w:eastAsia="宋体" w:hAnsi="Arial" w:cs="Arial"/>
                <w:sz w:val="36"/>
                <w:szCs w:val="36"/>
              </w:rPr>
            </w:pPr>
            <w:r w:rsidRPr="00D11E99">
              <w:rPr>
                <w:rFonts w:eastAsia="宋体"/>
                <w:color w:val="000000"/>
                <w:kern w:val="24"/>
                <w:sz w:val="16"/>
                <w:szCs w:val="16"/>
              </w:rPr>
              <w:t>-4.907</w:t>
            </w:r>
          </w:p>
        </w:tc>
      </w:tr>
    </w:tbl>
    <w:p w14:paraId="3BBD13EE" w14:textId="5194B11A" w:rsidR="00240F6B" w:rsidRDefault="00C12F4C" w:rsidP="00240F6B">
      <w:pPr>
        <w:pStyle w:val="Els-2ndorder-head"/>
      </w:pPr>
      <w:r>
        <w:t>V</w:t>
      </w:r>
      <w:r w:rsidRPr="00C12F4C">
        <w:t xml:space="preserve">erification of bind </w:t>
      </w:r>
      <w:r>
        <w:t>and f</w:t>
      </w:r>
      <w:r w:rsidR="00240F6B">
        <w:t>inal inhibitor selection</w:t>
      </w:r>
    </w:p>
    <w:p w14:paraId="5FB26B26" w14:textId="1AAEE6FB" w:rsidR="00240F6B" w:rsidRDefault="00A94C96" w:rsidP="00240F6B">
      <w:pPr>
        <w:pStyle w:val="Els-body-text"/>
        <w:rPr>
          <w:lang w:eastAsia="zh-CN"/>
        </w:rPr>
      </w:pPr>
      <w:r w:rsidRPr="00A94C96">
        <w:t>The possible inhibitory mechanism and binding process of the above 11 compounds are analyzed</w:t>
      </w:r>
      <w:r>
        <w:t xml:space="preserve"> according to the MD simulation results. </w:t>
      </w:r>
      <w:r w:rsidR="00351B3A">
        <w:t>Four</w:t>
      </w:r>
      <w:r>
        <w:t xml:space="preserve"> main aspects are as follows: (1) </w:t>
      </w:r>
      <w:r>
        <w:rPr>
          <w:rFonts w:hint="eastAsia"/>
          <w:lang w:eastAsia="zh-CN"/>
        </w:rPr>
        <w:t>p</w:t>
      </w:r>
      <w:r>
        <w:rPr>
          <w:lang w:eastAsia="zh-CN"/>
        </w:rPr>
        <w:t xml:space="preserve">rotein-compound RMSD analysis. RMSD </w:t>
      </w:r>
      <w:r w:rsidR="00C2527F">
        <w:rPr>
          <w:lang w:eastAsia="zh-CN"/>
        </w:rPr>
        <w:t xml:space="preserve">analysis </w:t>
      </w:r>
      <w:r w:rsidRPr="00A94C96">
        <w:rPr>
          <w:lang w:eastAsia="zh-CN"/>
        </w:rPr>
        <w:t>not only indicate</w:t>
      </w:r>
      <w:r w:rsidR="00C2527F">
        <w:rPr>
          <w:lang w:eastAsia="zh-CN"/>
        </w:rPr>
        <w:t>s</w:t>
      </w:r>
      <w:r w:rsidRPr="00A94C96">
        <w:rPr>
          <w:lang w:eastAsia="zh-CN"/>
        </w:rPr>
        <w:t xml:space="preserve"> if a simulation has equilibrated, but also give</w:t>
      </w:r>
      <w:r>
        <w:rPr>
          <w:lang w:eastAsia="zh-CN"/>
        </w:rPr>
        <w:t>s</w:t>
      </w:r>
      <w:r w:rsidRPr="00A94C96">
        <w:rPr>
          <w:lang w:eastAsia="zh-CN"/>
        </w:rPr>
        <w:t xml:space="preserve"> insights into conformation</w:t>
      </w:r>
      <w:r>
        <w:rPr>
          <w:lang w:eastAsia="zh-CN"/>
        </w:rPr>
        <w:t xml:space="preserve"> changes </w:t>
      </w:r>
      <w:r w:rsidRPr="00A94C96">
        <w:rPr>
          <w:lang w:eastAsia="zh-CN"/>
        </w:rPr>
        <w:t xml:space="preserve">of the </w:t>
      </w:r>
      <w:r>
        <w:rPr>
          <w:lang w:eastAsia="zh-CN"/>
        </w:rPr>
        <w:t>compound</w:t>
      </w:r>
      <w:r w:rsidRPr="00A94C96">
        <w:rPr>
          <w:lang w:eastAsia="zh-CN"/>
        </w:rPr>
        <w:t xml:space="preserve"> and its </w:t>
      </w:r>
      <w:r>
        <w:rPr>
          <w:lang w:eastAsia="zh-CN"/>
        </w:rPr>
        <w:t>target protein</w:t>
      </w:r>
      <w:r w:rsidRPr="00A94C96">
        <w:rPr>
          <w:lang w:eastAsia="zh-CN"/>
        </w:rPr>
        <w:t xml:space="preserve"> throughout the simulation.</w:t>
      </w:r>
      <w:r>
        <w:rPr>
          <w:lang w:eastAsia="zh-CN"/>
        </w:rPr>
        <w:t xml:space="preserve"> (2) protein RMSF analysis. RMSF </w:t>
      </w:r>
      <w:r w:rsidRPr="00A94C96">
        <w:rPr>
          <w:lang w:eastAsia="zh-CN"/>
        </w:rPr>
        <w:t>characterizes the flexibility of different amino acid residues in a protein</w:t>
      </w:r>
      <w:r w:rsidR="00C2527F">
        <w:rPr>
          <w:lang w:eastAsia="zh-CN"/>
        </w:rPr>
        <w:t xml:space="preserve">, which is used to compare </w:t>
      </w:r>
      <w:r w:rsidR="00C2527F" w:rsidRPr="00C2527F">
        <w:rPr>
          <w:lang w:eastAsia="zh-CN"/>
        </w:rPr>
        <w:t xml:space="preserve">the conformational </w:t>
      </w:r>
      <w:r w:rsidR="00C2527F">
        <w:rPr>
          <w:lang w:eastAsia="zh-CN"/>
        </w:rPr>
        <w:t>differences</w:t>
      </w:r>
      <w:r w:rsidR="00C2527F" w:rsidRPr="00C2527F">
        <w:rPr>
          <w:lang w:eastAsia="zh-CN"/>
        </w:rPr>
        <w:t xml:space="preserve"> of </w:t>
      </w:r>
      <w:r w:rsidR="00C2527F">
        <w:rPr>
          <w:lang w:eastAsia="zh-CN"/>
        </w:rPr>
        <w:t>the protein</w:t>
      </w:r>
      <w:r w:rsidR="00C2527F" w:rsidRPr="00C2527F">
        <w:rPr>
          <w:lang w:eastAsia="zh-CN"/>
        </w:rPr>
        <w:t xml:space="preserve"> before and after the binding of compounds</w:t>
      </w:r>
      <w:r w:rsidR="00C2527F">
        <w:rPr>
          <w:lang w:eastAsia="zh-CN"/>
        </w:rPr>
        <w:t xml:space="preserve">. (3) protein-compound interaction analysis. </w:t>
      </w:r>
      <w:r w:rsidR="00C2527F" w:rsidRPr="00C2527F">
        <w:rPr>
          <w:lang w:eastAsia="zh-CN"/>
        </w:rPr>
        <w:t xml:space="preserve">By calculating the non-bonding interactions of binding between </w:t>
      </w:r>
      <w:r w:rsidR="00C2527F">
        <w:rPr>
          <w:lang w:eastAsia="zh-CN"/>
        </w:rPr>
        <w:t>compounds and the protein, possible inhibitory mechanism of the compounds as candidate inhibitors is analyzed.</w:t>
      </w:r>
      <w:r w:rsidR="00351B3A">
        <w:rPr>
          <w:lang w:eastAsia="zh-CN"/>
        </w:rPr>
        <w:t xml:space="preserve"> (4) protein-compound binding free energy </w:t>
      </w:r>
      <w:r w:rsidR="00351B3A" w:rsidRPr="00351B3A">
        <w:rPr>
          <w:lang w:eastAsia="zh-CN"/>
        </w:rPr>
        <w:t>(ΔG)</w:t>
      </w:r>
      <w:r w:rsidR="00351B3A">
        <w:rPr>
          <w:lang w:eastAsia="zh-CN"/>
        </w:rPr>
        <w:t xml:space="preserve">. </w:t>
      </w:r>
      <w:r w:rsidR="00351B3A" w:rsidRPr="00351B3A">
        <w:rPr>
          <w:lang w:eastAsia="zh-CN"/>
        </w:rPr>
        <w:t>ΔG</w:t>
      </w:r>
      <w:r w:rsidR="00351B3A">
        <w:rPr>
          <w:lang w:eastAsia="zh-CN"/>
        </w:rPr>
        <w:t xml:space="preserve"> is used to </w:t>
      </w:r>
      <w:r w:rsidR="00351B3A" w:rsidRPr="00351B3A">
        <w:rPr>
          <w:lang w:eastAsia="zh-CN"/>
        </w:rPr>
        <w:t xml:space="preserve">quantitatively evaluate the dynamic binding strength between different compounds and the </w:t>
      </w:r>
      <w:r w:rsidR="00351B3A">
        <w:rPr>
          <w:lang w:eastAsia="zh-CN"/>
        </w:rPr>
        <w:t>target protein. Besides the above v</w:t>
      </w:r>
      <w:r w:rsidR="00351B3A" w:rsidRPr="00351B3A">
        <w:rPr>
          <w:lang w:eastAsia="zh-CN"/>
        </w:rPr>
        <w:t>erification of bind</w:t>
      </w:r>
      <w:r w:rsidR="00351B3A">
        <w:rPr>
          <w:lang w:eastAsia="zh-CN"/>
        </w:rPr>
        <w:t xml:space="preserve">, the binding tendency of compounds to different binding sites are also analyzed according to the visualization of MD simulation trajectories. Finally, </w:t>
      </w:r>
      <w:r w:rsidR="00351B3A" w:rsidRPr="00351B3A">
        <w:rPr>
          <w:lang w:eastAsia="zh-CN"/>
        </w:rPr>
        <w:t>the five most promising candidate inhibitor</w:t>
      </w:r>
      <w:r w:rsidR="00BB3954">
        <w:rPr>
          <w:lang w:eastAsia="zh-CN"/>
        </w:rPr>
        <w:t>s are</w:t>
      </w:r>
      <w:r w:rsidR="00351B3A" w:rsidRPr="00351B3A">
        <w:rPr>
          <w:lang w:eastAsia="zh-CN"/>
        </w:rPr>
        <w:t xml:space="preserve"> </w:t>
      </w:r>
      <w:r w:rsidR="00BB3954">
        <w:rPr>
          <w:lang w:eastAsia="zh-CN"/>
        </w:rPr>
        <w:t>selected</w:t>
      </w:r>
      <w:r w:rsidR="00351B3A" w:rsidRPr="00351B3A">
        <w:rPr>
          <w:lang w:eastAsia="zh-CN"/>
        </w:rPr>
        <w:t xml:space="preserve"> and their ADMET properties are given in Table 3</w:t>
      </w:r>
      <w:r w:rsidR="00BB3954">
        <w:rPr>
          <w:lang w:eastAsia="zh-CN"/>
        </w:rPr>
        <w:t>.</w:t>
      </w:r>
    </w:p>
    <w:p w14:paraId="489DB4E2" w14:textId="10B6A24E" w:rsidR="00BB3954" w:rsidRDefault="00BB3954" w:rsidP="00BB3954">
      <w:pPr>
        <w:pStyle w:val="Els-body-text"/>
        <w:jc w:val="center"/>
      </w:pPr>
      <w:r w:rsidRPr="00BB3954">
        <w:t xml:space="preserve">Table </w:t>
      </w:r>
      <w:r>
        <w:t>3</w:t>
      </w:r>
      <w:r w:rsidRPr="00BB3954">
        <w:t xml:space="preserve">. ADMET properties of the </w:t>
      </w:r>
      <w:r>
        <w:t xml:space="preserve">5 </w:t>
      </w:r>
      <w:r w:rsidRPr="00BB3954">
        <w:t>candidate inhibitors</w:t>
      </w:r>
    </w:p>
    <w:tbl>
      <w:tblPr>
        <w:tblW w:w="7031" w:type="dxa"/>
        <w:jc w:val="center"/>
        <w:tblLayout w:type="fixed"/>
        <w:tblCellMar>
          <w:left w:w="0" w:type="dxa"/>
          <w:right w:w="0" w:type="dxa"/>
        </w:tblCellMar>
        <w:tblLook w:val="0420" w:firstRow="1" w:lastRow="0" w:firstColumn="0" w:lastColumn="0" w:noHBand="0" w:noVBand="1"/>
      </w:tblPr>
      <w:tblGrid>
        <w:gridCol w:w="1021"/>
        <w:gridCol w:w="874"/>
        <w:gridCol w:w="730"/>
        <w:gridCol w:w="584"/>
        <w:gridCol w:w="584"/>
        <w:gridCol w:w="875"/>
        <w:gridCol w:w="584"/>
        <w:gridCol w:w="730"/>
        <w:gridCol w:w="438"/>
        <w:gridCol w:w="584"/>
        <w:gridCol w:w="27"/>
      </w:tblGrid>
      <w:tr w:rsidR="00DE2B0E" w:rsidRPr="00A5490F" w14:paraId="0CA78ABF" w14:textId="77777777" w:rsidTr="00DE2B0E">
        <w:trPr>
          <w:gridAfter w:val="1"/>
          <w:wAfter w:w="27" w:type="dxa"/>
          <w:jc w:val="center"/>
        </w:trPr>
        <w:tc>
          <w:tcPr>
            <w:tcW w:w="1021" w:type="dxa"/>
            <w:vMerge w:val="restart"/>
            <w:tcBorders>
              <w:top w:val="single" w:sz="8" w:space="0" w:color="000000"/>
              <w:left w:val="nil"/>
              <w:right w:val="nil"/>
            </w:tcBorders>
            <w:shd w:val="clear" w:color="auto" w:fill="auto"/>
            <w:tcMar>
              <w:top w:w="28" w:type="dxa"/>
              <w:left w:w="28" w:type="dxa"/>
              <w:bottom w:w="28" w:type="dxa"/>
              <w:right w:w="28" w:type="dxa"/>
            </w:tcMar>
            <w:vAlign w:val="center"/>
            <w:hideMark/>
          </w:tcPr>
          <w:p w14:paraId="2F3DE466" w14:textId="7601D33B" w:rsidR="00DE2B0E" w:rsidRPr="00A5490F" w:rsidRDefault="00DE2B0E" w:rsidP="008F6EF9">
            <w:pPr>
              <w:spacing w:line="160" w:lineRule="exact"/>
              <w:jc w:val="center"/>
              <w:rPr>
                <w:rFonts w:ascii="Arial" w:eastAsia="宋体" w:hAnsi="Arial" w:cs="Arial"/>
                <w:sz w:val="36"/>
                <w:szCs w:val="36"/>
              </w:rPr>
            </w:pPr>
            <w:bookmarkStart w:id="0" w:name="_Hlk128142730"/>
            <w:r>
              <w:rPr>
                <w:rFonts w:eastAsia="宋体"/>
                <w:b/>
                <w:bCs/>
                <w:color w:val="000000" w:themeColor="text1"/>
                <w:kern w:val="24"/>
                <w:sz w:val="14"/>
                <w:szCs w:val="14"/>
              </w:rPr>
              <w:t>Compound d</w:t>
            </w:r>
            <w:r w:rsidRPr="00A5490F">
              <w:rPr>
                <w:rFonts w:eastAsia="宋体"/>
                <w:b/>
                <w:bCs/>
                <w:color w:val="000000" w:themeColor="text1"/>
                <w:kern w:val="24"/>
                <w:sz w:val="14"/>
                <w:szCs w:val="14"/>
              </w:rPr>
              <w:t>rugBank</w:t>
            </w:r>
            <w:r>
              <w:rPr>
                <w:rFonts w:ascii="Arial" w:eastAsia="宋体" w:hAnsi="Arial" w:cs="Arial"/>
                <w:sz w:val="36"/>
                <w:szCs w:val="36"/>
                <w:lang w:eastAsia="zh-CN"/>
              </w:rPr>
              <w:t xml:space="preserve"> </w:t>
            </w:r>
            <w:r w:rsidRPr="00A5490F">
              <w:rPr>
                <w:rFonts w:eastAsia="宋体"/>
                <w:b/>
                <w:bCs/>
                <w:color w:val="000000" w:themeColor="text1"/>
                <w:kern w:val="24"/>
                <w:sz w:val="14"/>
                <w:szCs w:val="14"/>
              </w:rPr>
              <w:t>ID</w:t>
            </w:r>
          </w:p>
        </w:tc>
        <w:tc>
          <w:tcPr>
            <w:tcW w:w="2188" w:type="dxa"/>
            <w:gridSpan w:val="3"/>
            <w:tcBorders>
              <w:top w:val="single" w:sz="8" w:space="0" w:color="000000"/>
              <w:left w:val="nil"/>
              <w:bottom w:val="single" w:sz="8" w:space="0" w:color="000000"/>
            </w:tcBorders>
            <w:shd w:val="clear" w:color="auto" w:fill="auto"/>
            <w:tcMar>
              <w:top w:w="28" w:type="dxa"/>
              <w:left w:w="28" w:type="dxa"/>
              <w:bottom w:w="28" w:type="dxa"/>
              <w:right w:w="28" w:type="dxa"/>
            </w:tcMar>
            <w:vAlign w:val="center"/>
            <w:hideMark/>
          </w:tcPr>
          <w:p w14:paraId="14B7EA59" w14:textId="588F9536" w:rsidR="00DE2B0E" w:rsidRPr="00A5490F" w:rsidRDefault="00DE2B0E" w:rsidP="000B73D6">
            <w:pPr>
              <w:spacing w:line="160" w:lineRule="exact"/>
              <w:jc w:val="center"/>
              <w:rPr>
                <w:rFonts w:ascii="Arial" w:eastAsia="宋体" w:hAnsi="Arial" w:cs="Arial"/>
                <w:sz w:val="36"/>
                <w:szCs w:val="36"/>
              </w:rPr>
            </w:pPr>
            <w:r w:rsidRPr="00A5490F">
              <w:rPr>
                <w:b/>
                <w:bCs/>
                <w:color w:val="000000" w:themeColor="text1"/>
                <w:kern w:val="24"/>
                <w:sz w:val="14"/>
                <w:szCs w:val="14"/>
              </w:rPr>
              <w:t>Adsorption</w:t>
            </w:r>
          </w:p>
        </w:tc>
        <w:tc>
          <w:tcPr>
            <w:tcW w:w="1459" w:type="dxa"/>
            <w:gridSpan w:val="2"/>
            <w:tcBorders>
              <w:top w:val="single" w:sz="8" w:space="0" w:color="000000"/>
              <w:bottom w:val="single" w:sz="8" w:space="0" w:color="000000"/>
            </w:tcBorders>
            <w:shd w:val="clear" w:color="auto" w:fill="auto"/>
            <w:vAlign w:val="center"/>
          </w:tcPr>
          <w:p w14:paraId="4772F9F7" w14:textId="1CA0009D" w:rsidR="00DE2B0E" w:rsidRPr="00A5490F" w:rsidRDefault="00DE2B0E" w:rsidP="000B73D6">
            <w:pPr>
              <w:spacing w:line="160" w:lineRule="exact"/>
              <w:jc w:val="center"/>
              <w:rPr>
                <w:rFonts w:ascii="Arial" w:eastAsia="宋体" w:hAnsi="Arial" w:cs="Arial"/>
                <w:sz w:val="36"/>
                <w:szCs w:val="36"/>
              </w:rPr>
            </w:pPr>
            <w:r w:rsidRPr="00A5490F">
              <w:rPr>
                <w:b/>
                <w:bCs/>
                <w:color w:val="000000" w:themeColor="text1"/>
                <w:kern w:val="24"/>
                <w:sz w:val="14"/>
                <w:szCs w:val="14"/>
              </w:rPr>
              <w:t>Distribution</w:t>
            </w:r>
            <w:bookmarkStart w:id="1" w:name="OLE_LINK1"/>
            <w:bookmarkStart w:id="2" w:name="OLE_LINK2"/>
          </w:p>
        </w:tc>
        <w:bookmarkEnd w:id="1"/>
        <w:bookmarkEnd w:id="2"/>
        <w:tc>
          <w:tcPr>
            <w:tcW w:w="584" w:type="dxa"/>
            <w:tcBorders>
              <w:top w:val="single" w:sz="8" w:space="0" w:color="000000"/>
              <w:bottom w:val="single" w:sz="8" w:space="0" w:color="000000"/>
            </w:tcBorders>
            <w:shd w:val="clear" w:color="auto" w:fill="auto"/>
            <w:vAlign w:val="center"/>
          </w:tcPr>
          <w:p w14:paraId="34B713A4" w14:textId="7501F758" w:rsidR="00DE2B0E" w:rsidRPr="00A5490F" w:rsidRDefault="00DE2B0E" w:rsidP="000B73D6">
            <w:pPr>
              <w:spacing w:line="160" w:lineRule="exact"/>
              <w:jc w:val="center"/>
              <w:rPr>
                <w:rFonts w:ascii="Arial" w:eastAsia="宋体" w:hAnsi="Arial" w:cs="Arial"/>
                <w:sz w:val="36"/>
                <w:szCs w:val="36"/>
              </w:rPr>
            </w:pPr>
            <w:r w:rsidRPr="00A5490F">
              <w:rPr>
                <w:b/>
                <w:bCs/>
                <w:color w:val="000000" w:themeColor="text1"/>
                <w:kern w:val="24"/>
                <w:sz w:val="14"/>
                <w:szCs w:val="14"/>
              </w:rPr>
              <w:t>Metabolism</w:t>
            </w:r>
          </w:p>
        </w:tc>
        <w:tc>
          <w:tcPr>
            <w:tcW w:w="1168" w:type="dxa"/>
            <w:gridSpan w:val="2"/>
            <w:tcBorders>
              <w:top w:val="single" w:sz="8" w:space="0" w:color="000000"/>
              <w:bottom w:val="single" w:sz="8" w:space="0" w:color="000000"/>
            </w:tcBorders>
            <w:shd w:val="clear" w:color="auto" w:fill="auto"/>
            <w:tcMar>
              <w:top w:w="28" w:type="dxa"/>
              <w:left w:w="28" w:type="dxa"/>
              <w:bottom w:w="28" w:type="dxa"/>
              <w:right w:w="28" w:type="dxa"/>
            </w:tcMar>
            <w:vAlign w:val="center"/>
            <w:hideMark/>
          </w:tcPr>
          <w:p w14:paraId="6E793877" w14:textId="77777777" w:rsidR="00DE2B0E" w:rsidRPr="00A5490F" w:rsidRDefault="00DE2B0E" w:rsidP="000B73D6">
            <w:pPr>
              <w:spacing w:line="160" w:lineRule="exact"/>
              <w:jc w:val="center"/>
              <w:rPr>
                <w:rFonts w:ascii="Arial" w:eastAsia="宋体" w:hAnsi="Arial" w:cs="Arial"/>
                <w:sz w:val="36"/>
                <w:szCs w:val="36"/>
              </w:rPr>
            </w:pPr>
            <w:r w:rsidRPr="00A5490F">
              <w:rPr>
                <w:b/>
                <w:bCs/>
                <w:color w:val="000000" w:themeColor="text1"/>
                <w:kern w:val="24"/>
                <w:sz w:val="14"/>
                <w:szCs w:val="14"/>
              </w:rPr>
              <w:t>Excretion</w:t>
            </w:r>
          </w:p>
        </w:tc>
        <w:tc>
          <w:tcPr>
            <w:tcW w:w="584" w:type="dxa"/>
            <w:tcBorders>
              <w:top w:val="single" w:sz="8" w:space="0" w:color="000000"/>
              <w:bottom w:val="single" w:sz="8" w:space="0" w:color="000000"/>
              <w:right w:val="nil"/>
            </w:tcBorders>
            <w:shd w:val="clear" w:color="auto" w:fill="auto"/>
            <w:tcMar>
              <w:top w:w="28" w:type="dxa"/>
              <w:left w:w="28" w:type="dxa"/>
              <w:bottom w:w="28" w:type="dxa"/>
              <w:right w:w="28" w:type="dxa"/>
            </w:tcMar>
            <w:vAlign w:val="center"/>
            <w:hideMark/>
          </w:tcPr>
          <w:p w14:paraId="10E85034" w14:textId="77777777" w:rsidR="00DE2B0E" w:rsidRPr="00A5490F" w:rsidRDefault="00DE2B0E" w:rsidP="000B73D6">
            <w:pPr>
              <w:spacing w:line="160" w:lineRule="exact"/>
              <w:jc w:val="center"/>
              <w:rPr>
                <w:rFonts w:ascii="Arial" w:eastAsia="宋体" w:hAnsi="Arial" w:cs="Arial"/>
                <w:sz w:val="36"/>
                <w:szCs w:val="36"/>
              </w:rPr>
            </w:pPr>
            <w:r w:rsidRPr="00A5490F">
              <w:rPr>
                <w:b/>
                <w:bCs/>
                <w:color w:val="000000" w:themeColor="text1"/>
                <w:kern w:val="24"/>
                <w:sz w:val="14"/>
                <w:szCs w:val="14"/>
              </w:rPr>
              <w:t>Toxicity</w:t>
            </w:r>
          </w:p>
        </w:tc>
      </w:tr>
      <w:tr w:rsidR="00DE2B0E" w:rsidRPr="00A5490F" w14:paraId="7B9E17BB" w14:textId="77777777" w:rsidTr="00DE2B0E">
        <w:trPr>
          <w:jc w:val="center"/>
        </w:trPr>
        <w:tc>
          <w:tcPr>
            <w:tcW w:w="1021" w:type="dxa"/>
            <w:vMerge/>
            <w:tcBorders>
              <w:left w:val="nil"/>
              <w:right w:val="nil"/>
            </w:tcBorders>
            <w:vAlign w:val="center"/>
            <w:hideMark/>
          </w:tcPr>
          <w:p w14:paraId="12827DEF" w14:textId="77777777" w:rsidR="00DE2B0E" w:rsidRPr="00A5490F" w:rsidRDefault="00DE2B0E" w:rsidP="000B73D6">
            <w:pPr>
              <w:spacing w:line="160" w:lineRule="exact"/>
              <w:rPr>
                <w:rFonts w:ascii="Arial" w:eastAsia="宋体" w:hAnsi="Arial" w:cs="Arial"/>
                <w:sz w:val="36"/>
                <w:szCs w:val="36"/>
              </w:rPr>
            </w:pPr>
          </w:p>
        </w:tc>
        <w:tc>
          <w:tcPr>
            <w:tcW w:w="874" w:type="dxa"/>
            <w:tcBorders>
              <w:top w:val="single" w:sz="8" w:space="0" w:color="000000"/>
              <w:left w:val="nil"/>
              <w:right w:val="nil"/>
            </w:tcBorders>
            <w:shd w:val="clear" w:color="auto" w:fill="auto"/>
            <w:tcMar>
              <w:top w:w="28" w:type="dxa"/>
              <w:left w:w="28" w:type="dxa"/>
              <w:bottom w:w="28" w:type="dxa"/>
              <w:right w:w="28" w:type="dxa"/>
            </w:tcMar>
            <w:vAlign w:val="center"/>
            <w:hideMark/>
          </w:tcPr>
          <w:p w14:paraId="715133E1" w14:textId="6A712C48" w:rsidR="00DE2B0E" w:rsidRPr="008F6EF9" w:rsidRDefault="00DE2B0E" w:rsidP="00DE2B0E">
            <w:pPr>
              <w:spacing w:line="160" w:lineRule="exact"/>
              <w:jc w:val="center"/>
              <w:rPr>
                <w:rFonts w:eastAsia="宋体"/>
                <w:color w:val="000000" w:themeColor="text1"/>
                <w:kern w:val="24"/>
                <w:sz w:val="12"/>
                <w:szCs w:val="12"/>
              </w:rPr>
            </w:pPr>
            <w:r w:rsidRPr="008F6EF9">
              <w:rPr>
                <w:rFonts w:eastAsia="宋体"/>
                <w:color w:val="000000" w:themeColor="text1"/>
                <w:kern w:val="24"/>
                <w:sz w:val="12"/>
                <w:szCs w:val="12"/>
              </w:rPr>
              <w:t xml:space="preserve">Human oral </w:t>
            </w:r>
          </w:p>
          <w:p w14:paraId="6F20E872" w14:textId="0D268C90" w:rsidR="00DE2B0E" w:rsidRDefault="00DE2B0E" w:rsidP="008F6EF9">
            <w:pPr>
              <w:spacing w:line="160" w:lineRule="exact"/>
              <w:jc w:val="center"/>
              <w:rPr>
                <w:rFonts w:eastAsia="宋体"/>
                <w:color w:val="000000" w:themeColor="text1"/>
                <w:kern w:val="24"/>
                <w:sz w:val="12"/>
                <w:szCs w:val="12"/>
              </w:rPr>
            </w:pPr>
            <w:r w:rsidRPr="008F6EF9">
              <w:rPr>
                <w:rFonts w:eastAsia="宋体"/>
                <w:color w:val="000000" w:themeColor="text1"/>
                <w:kern w:val="24"/>
                <w:sz w:val="12"/>
                <w:szCs w:val="12"/>
              </w:rPr>
              <w:t>Bioavailability</w:t>
            </w:r>
          </w:p>
          <w:p w14:paraId="5B3F1473" w14:textId="211A1173" w:rsidR="00DE2B0E" w:rsidRPr="00A5490F" w:rsidRDefault="00DE2B0E" w:rsidP="008F6EF9">
            <w:pPr>
              <w:spacing w:line="160" w:lineRule="exact"/>
              <w:jc w:val="center"/>
              <w:rPr>
                <w:rFonts w:ascii="Arial" w:eastAsia="宋体" w:hAnsi="Arial" w:cs="Arial"/>
                <w:sz w:val="36"/>
                <w:szCs w:val="36"/>
                <w:lang w:eastAsia="zh-CN"/>
              </w:rPr>
            </w:pPr>
            <w:r>
              <w:rPr>
                <w:rFonts w:eastAsia="宋体" w:hint="eastAsia"/>
                <w:color w:val="000000" w:themeColor="text1"/>
                <w:kern w:val="24"/>
                <w:sz w:val="12"/>
                <w:szCs w:val="12"/>
                <w:lang w:eastAsia="zh-CN"/>
              </w:rPr>
              <w:t>(</w:t>
            </w:r>
            <w:r>
              <w:rPr>
                <w:rFonts w:eastAsia="宋体"/>
                <w:color w:val="000000" w:themeColor="text1"/>
                <w:kern w:val="24"/>
                <w:sz w:val="12"/>
                <w:szCs w:val="12"/>
                <w:lang w:eastAsia="zh-CN"/>
              </w:rPr>
              <w:t>F20)</w:t>
            </w:r>
          </w:p>
        </w:tc>
        <w:tc>
          <w:tcPr>
            <w:tcW w:w="730" w:type="dxa"/>
            <w:tcBorders>
              <w:top w:val="single" w:sz="8" w:space="0" w:color="000000"/>
              <w:left w:val="nil"/>
              <w:right w:val="nil"/>
            </w:tcBorders>
            <w:shd w:val="clear" w:color="auto" w:fill="auto"/>
            <w:tcMar>
              <w:top w:w="28" w:type="dxa"/>
              <w:left w:w="28" w:type="dxa"/>
              <w:bottom w:w="28" w:type="dxa"/>
              <w:right w:w="28" w:type="dxa"/>
            </w:tcMar>
            <w:vAlign w:val="center"/>
            <w:hideMark/>
          </w:tcPr>
          <w:p w14:paraId="533BD3BA" w14:textId="77777777" w:rsidR="00DE2B0E" w:rsidRDefault="00DE2B0E" w:rsidP="008F6EF9">
            <w:pPr>
              <w:spacing w:line="160" w:lineRule="exact"/>
              <w:jc w:val="center"/>
              <w:rPr>
                <w:rFonts w:eastAsia="宋体"/>
                <w:color w:val="000000" w:themeColor="text1"/>
                <w:kern w:val="24"/>
                <w:sz w:val="12"/>
                <w:szCs w:val="12"/>
              </w:rPr>
            </w:pPr>
            <w:r w:rsidRPr="00A5490F">
              <w:rPr>
                <w:rFonts w:eastAsia="宋体"/>
                <w:color w:val="000000" w:themeColor="text1"/>
                <w:kern w:val="24"/>
                <w:sz w:val="12"/>
                <w:szCs w:val="12"/>
              </w:rPr>
              <w:t xml:space="preserve"> </w:t>
            </w:r>
            <w:r w:rsidRPr="008F6EF9">
              <w:rPr>
                <w:rFonts w:eastAsia="宋体"/>
                <w:color w:val="000000" w:themeColor="text1"/>
                <w:kern w:val="24"/>
                <w:sz w:val="12"/>
                <w:szCs w:val="12"/>
              </w:rPr>
              <w:t xml:space="preserve">Caco2 </w:t>
            </w:r>
          </w:p>
          <w:p w14:paraId="5621CDBB" w14:textId="360AB12D" w:rsidR="00DE2B0E" w:rsidRPr="008F6EF9" w:rsidRDefault="00DE2B0E" w:rsidP="008F6EF9">
            <w:pPr>
              <w:spacing w:line="160" w:lineRule="exact"/>
              <w:jc w:val="center"/>
              <w:rPr>
                <w:rFonts w:eastAsia="宋体"/>
                <w:color w:val="000000" w:themeColor="text1"/>
                <w:kern w:val="24"/>
                <w:sz w:val="12"/>
                <w:szCs w:val="12"/>
              </w:rPr>
            </w:pPr>
            <w:r w:rsidRPr="008F6EF9">
              <w:rPr>
                <w:rFonts w:eastAsia="宋体"/>
                <w:color w:val="000000" w:themeColor="text1"/>
                <w:kern w:val="24"/>
                <w:sz w:val="12"/>
                <w:szCs w:val="12"/>
              </w:rPr>
              <w:t>cell</w:t>
            </w:r>
          </w:p>
          <w:p w14:paraId="7923D484" w14:textId="69DE5972" w:rsidR="00DE2B0E" w:rsidRPr="00A5490F" w:rsidRDefault="00DE2B0E" w:rsidP="008F6EF9">
            <w:pPr>
              <w:spacing w:line="160" w:lineRule="exact"/>
              <w:jc w:val="center"/>
              <w:rPr>
                <w:rFonts w:ascii="Arial" w:eastAsia="宋体" w:hAnsi="Arial" w:cs="Arial"/>
                <w:sz w:val="36"/>
                <w:szCs w:val="36"/>
              </w:rPr>
            </w:pPr>
            <w:r w:rsidRPr="008F6EF9">
              <w:rPr>
                <w:rFonts w:eastAsia="宋体"/>
                <w:color w:val="000000" w:themeColor="text1"/>
                <w:kern w:val="24"/>
                <w:sz w:val="12"/>
                <w:szCs w:val="12"/>
              </w:rPr>
              <w:t>permeability</w:t>
            </w:r>
          </w:p>
        </w:tc>
        <w:tc>
          <w:tcPr>
            <w:tcW w:w="584" w:type="dxa"/>
            <w:tcBorders>
              <w:top w:val="single" w:sz="8" w:space="0" w:color="000000"/>
              <w:left w:val="nil"/>
              <w:right w:val="nil"/>
            </w:tcBorders>
            <w:shd w:val="clear" w:color="auto" w:fill="auto"/>
            <w:tcMar>
              <w:top w:w="28" w:type="dxa"/>
              <w:left w:w="28" w:type="dxa"/>
              <w:bottom w:w="28" w:type="dxa"/>
              <w:right w:w="28" w:type="dxa"/>
            </w:tcMar>
            <w:vAlign w:val="center"/>
            <w:hideMark/>
          </w:tcPr>
          <w:p w14:paraId="3AE2F943" w14:textId="60D844BE" w:rsidR="00DE2B0E" w:rsidRPr="008F6EF9" w:rsidRDefault="00DE2B0E" w:rsidP="008F6EF9">
            <w:pPr>
              <w:spacing w:line="160" w:lineRule="exact"/>
              <w:jc w:val="center"/>
              <w:rPr>
                <w:rFonts w:eastAsia="宋体"/>
                <w:color w:val="000000" w:themeColor="text1"/>
                <w:kern w:val="24"/>
                <w:sz w:val="12"/>
                <w:szCs w:val="12"/>
              </w:rPr>
            </w:pPr>
            <w:r w:rsidRPr="008F6EF9">
              <w:rPr>
                <w:rFonts w:eastAsia="宋体"/>
                <w:color w:val="000000" w:themeColor="text1"/>
                <w:kern w:val="24"/>
                <w:sz w:val="12"/>
                <w:szCs w:val="12"/>
              </w:rPr>
              <w:t xml:space="preserve">Human intestinal </w:t>
            </w:r>
          </w:p>
          <w:p w14:paraId="0C6E5907" w14:textId="3081403B" w:rsidR="00DE2B0E" w:rsidRPr="00A5490F" w:rsidRDefault="00DE2B0E" w:rsidP="008F6EF9">
            <w:pPr>
              <w:spacing w:line="160" w:lineRule="exact"/>
              <w:jc w:val="center"/>
              <w:rPr>
                <w:rFonts w:ascii="Arial" w:eastAsia="宋体" w:hAnsi="Arial" w:cs="Arial"/>
                <w:sz w:val="36"/>
                <w:szCs w:val="36"/>
              </w:rPr>
            </w:pPr>
            <w:r w:rsidRPr="008F6EF9">
              <w:rPr>
                <w:rFonts w:eastAsia="宋体"/>
                <w:color w:val="000000" w:themeColor="text1"/>
                <w:kern w:val="24"/>
                <w:sz w:val="12"/>
                <w:szCs w:val="12"/>
              </w:rPr>
              <w:t>absorption</w:t>
            </w:r>
          </w:p>
        </w:tc>
        <w:tc>
          <w:tcPr>
            <w:tcW w:w="584" w:type="dxa"/>
            <w:tcBorders>
              <w:top w:val="single" w:sz="8" w:space="0" w:color="000000"/>
              <w:left w:val="nil"/>
              <w:right w:val="nil"/>
            </w:tcBorders>
            <w:shd w:val="clear" w:color="auto" w:fill="auto"/>
            <w:tcMar>
              <w:top w:w="28" w:type="dxa"/>
              <w:left w:w="28" w:type="dxa"/>
              <w:bottom w:w="28" w:type="dxa"/>
              <w:right w:w="28" w:type="dxa"/>
            </w:tcMar>
            <w:vAlign w:val="center"/>
            <w:hideMark/>
          </w:tcPr>
          <w:p w14:paraId="05591E5F" w14:textId="77777777" w:rsidR="00DE2B0E" w:rsidRPr="00A5490F" w:rsidRDefault="00DE2B0E" w:rsidP="000B73D6">
            <w:pPr>
              <w:spacing w:line="160" w:lineRule="exact"/>
              <w:jc w:val="center"/>
              <w:rPr>
                <w:rFonts w:ascii="Arial" w:eastAsia="宋体" w:hAnsi="Arial" w:cs="Arial"/>
                <w:sz w:val="36"/>
                <w:szCs w:val="36"/>
              </w:rPr>
            </w:pPr>
            <w:bookmarkStart w:id="3" w:name="_Hlk130132063"/>
            <w:r w:rsidRPr="00A5490F">
              <w:rPr>
                <w:color w:val="000000" w:themeColor="text1"/>
                <w:kern w:val="24"/>
                <w:sz w:val="12"/>
                <w:szCs w:val="12"/>
              </w:rPr>
              <w:t>Plasma</w:t>
            </w:r>
          </w:p>
          <w:p w14:paraId="46EEC428" w14:textId="77777777" w:rsidR="00DE2B0E" w:rsidRPr="00A5490F" w:rsidRDefault="00DE2B0E" w:rsidP="000B73D6">
            <w:pPr>
              <w:spacing w:line="160" w:lineRule="exact"/>
              <w:jc w:val="center"/>
              <w:rPr>
                <w:rFonts w:ascii="Arial" w:eastAsia="宋体" w:hAnsi="Arial" w:cs="Arial"/>
                <w:sz w:val="36"/>
                <w:szCs w:val="36"/>
              </w:rPr>
            </w:pPr>
            <w:r w:rsidRPr="00A5490F">
              <w:rPr>
                <w:color w:val="000000" w:themeColor="text1"/>
                <w:kern w:val="24"/>
                <w:sz w:val="12"/>
                <w:szCs w:val="12"/>
              </w:rPr>
              <w:t xml:space="preserve"> protein</w:t>
            </w:r>
          </w:p>
          <w:p w14:paraId="50E7FB5C" w14:textId="77777777" w:rsidR="00DE2B0E" w:rsidRPr="00A5490F" w:rsidRDefault="00DE2B0E" w:rsidP="000B73D6">
            <w:pPr>
              <w:spacing w:line="160" w:lineRule="exact"/>
              <w:jc w:val="center"/>
              <w:rPr>
                <w:rFonts w:ascii="Arial" w:eastAsia="宋体" w:hAnsi="Arial" w:cs="Arial"/>
                <w:sz w:val="36"/>
                <w:szCs w:val="36"/>
              </w:rPr>
            </w:pPr>
            <w:r w:rsidRPr="00A5490F">
              <w:rPr>
                <w:color w:val="000000" w:themeColor="text1"/>
                <w:kern w:val="24"/>
                <w:sz w:val="12"/>
                <w:szCs w:val="12"/>
              </w:rPr>
              <w:t xml:space="preserve"> binding</w:t>
            </w:r>
            <w:bookmarkEnd w:id="3"/>
          </w:p>
        </w:tc>
        <w:tc>
          <w:tcPr>
            <w:tcW w:w="875" w:type="dxa"/>
            <w:tcBorders>
              <w:top w:val="single" w:sz="8" w:space="0" w:color="000000"/>
              <w:left w:val="nil"/>
              <w:right w:val="nil"/>
            </w:tcBorders>
            <w:shd w:val="clear" w:color="auto" w:fill="auto"/>
            <w:tcMar>
              <w:top w:w="28" w:type="dxa"/>
              <w:left w:w="28" w:type="dxa"/>
              <w:bottom w:w="28" w:type="dxa"/>
              <w:right w:w="28" w:type="dxa"/>
            </w:tcMar>
            <w:vAlign w:val="center"/>
            <w:hideMark/>
          </w:tcPr>
          <w:p w14:paraId="6E019393" w14:textId="451D54BC" w:rsidR="00DE2B0E" w:rsidRPr="00A5490F" w:rsidRDefault="00DE2B0E" w:rsidP="000B73D6">
            <w:pPr>
              <w:spacing w:line="160" w:lineRule="exact"/>
              <w:jc w:val="center"/>
              <w:rPr>
                <w:rFonts w:ascii="Arial" w:eastAsia="宋体" w:hAnsi="Arial" w:cs="Arial"/>
                <w:sz w:val="36"/>
                <w:szCs w:val="36"/>
              </w:rPr>
            </w:pPr>
            <w:r>
              <w:rPr>
                <w:color w:val="000000" w:themeColor="text1"/>
                <w:kern w:val="24"/>
                <w:sz w:val="12"/>
                <w:szCs w:val="12"/>
              </w:rPr>
              <w:t>Volume of distribution at steady state</w:t>
            </w:r>
          </w:p>
        </w:tc>
        <w:tc>
          <w:tcPr>
            <w:tcW w:w="584" w:type="dxa"/>
            <w:tcBorders>
              <w:top w:val="single" w:sz="8" w:space="0" w:color="000000"/>
              <w:left w:val="nil"/>
              <w:right w:val="nil"/>
            </w:tcBorders>
            <w:shd w:val="clear" w:color="auto" w:fill="auto"/>
            <w:tcMar>
              <w:top w:w="28" w:type="dxa"/>
              <w:left w:w="28" w:type="dxa"/>
              <w:bottom w:w="28" w:type="dxa"/>
              <w:right w:w="28" w:type="dxa"/>
            </w:tcMar>
            <w:vAlign w:val="center"/>
            <w:hideMark/>
          </w:tcPr>
          <w:p w14:paraId="27D4D0CE" w14:textId="77777777" w:rsidR="00DE2B0E" w:rsidRPr="00366B44" w:rsidRDefault="00DE2B0E" w:rsidP="00366B44">
            <w:pPr>
              <w:spacing w:line="160" w:lineRule="exact"/>
              <w:jc w:val="center"/>
              <w:rPr>
                <w:rFonts w:eastAsia="宋体"/>
                <w:color w:val="000000" w:themeColor="text1"/>
                <w:kern w:val="24"/>
                <w:sz w:val="12"/>
                <w:szCs w:val="12"/>
              </w:rPr>
            </w:pPr>
            <w:r w:rsidRPr="00366B44">
              <w:rPr>
                <w:rFonts w:eastAsia="宋体"/>
                <w:color w:val="000000" w:themeColor="text1"/>
                <w:kern w:val="24"/>
                <w:sz w:val="12"/>
                <w:szCs w:val="12"/>
              </w:rPr>
              <w:t>CYP</w:t>
            </w:r>
          </w:p>
          <w:p w14:paraId="2A5B496D" w14:textId="77777777" w:rsidR="00DE2B0E" w:rsidRPr="00366B44" w:rsidRDefault="00DE2B0E" w:rsidP="00366B44">
            <w:pPr>
              <w:spacing w:line="160" w:lineRule="exact"/>
              <w:jc w:val="center"/>
              <w:rPr>
                <w:rFonts w:eastAsia="宋体"/>
                <w:color w:val="000000" w:themeColor="text1"/>
                <w:kern w:val="24"/>
                <w:sz w:val="12"/>
                <w:szCs w:val="12"/>
              </w:rPr>
            </w:pPr>
            <w:r w:rsidRPr="00366B44">
              <w:rPr>
                <w:rFonts w:eastAsia="宋体"/>
                <w:color w:val="000000" w:themeColor="text1"/>
                <w:kern w:val="24"/>
                <w:sz w:val="12"/>
                <w:szCs w:val="12"/>
              </w:rPr>
              <w:t xml:space="preserve"> Substrate/</w:t>
            </w:r>
          </w:p>
          <w:p w14:paraId="4D87684F" w14:textId="0B1CA53B" w:rsidR="00DE2B0E" w:rsidRPr="00A5490F" w:rsidRDefault="00DE2B0E" w:rsidP="00366B44">
            <w:pPr>
              <w:spacing w:line="160" w:lineRule="exact"/>
              <w:jc w:val="center"/>
              <w:rPr>
                <w:rFonts w:ascii="Arial" w:eastAsia="宋体" w:hAnsi="Arial" w:cs="Arial"/>
                <w:sz w:val="36"/>
                <w:szCs w:val="36"/>
              </w:rPr>
            </w:pPr>
            <w:r w:rsidRPr="00366B44">
              <w:rPr>
                <w:rFonts w:eastAsia="宋体"/>
                <w:color w:val="000000" w:themeColor="text1"/>
                <w:kern w:val="24"/>
                <w:sz w:val="12"/>
                <w:szCs w:val="12"/>
              </w:rPr>
              <w:t>Inhibitor</w:t>
            </w:r>
          </w:p>
        </w:tc>
        <w:tc>
          <w:tcPr>
            <w:tcW w:w="730" w:type="dxa"/>
            <w:tcBorders>
              <w:top w:val="single" w:sz="8" w:space="0" w:color="000000"/>
              <w:left w:val="nil"/>
              <w:right w:val="nil"/>
            </w:tcBorders>
            <w:shd w:val="clear" w:color="auto" w:fill="auto"/>
            <w:tcMar>
              <w:top w:w="28" w:type="dxa"/>
              <w:left w:w="28" w:type="dxa"/>
              <w:bottom w:w="28" w:type="dxa"/>
              <w:right w:w="28" w:type="dxa"/>
            </w:tcMar>
            <w:vAlign w:val="center"/>
            <w:hideMark/>
          </w:tcPr>
          <w:p w14:paraId="78C98F09" w14:textId="77777777" w:rsidR="00DE2B0E" w:rsidRDefault="00DE2B0E" w:rsidP="000B73D6">
            <w:pPr>
              <w:spacing w:line="160" w:lineRule="exact"/>
              <w:jc w:val="center"/>
              <w:rPr>
                <w:color w:val="000000" w:themeColor="text1"/>
                <w:kern w:val="24"/>
                <w:sz w:val="12"/>
                <w:szCs w:val="12"/>
              </w:rPr>
            </w:pPr>
            <w:r>
              <w:rPr>
                <w:color w:val="000000" w:themeColor="text1"/>
                <w:kern w:val="24"/>
                <w:sz w:val="12"/>
                <w:szCs w:val="12"/>
              </w:rPr>
              <w:t xml:space="preserve">Clearance </w:t>
            </w:r>
          </w:p>
          <w:p w14:paraId="5EB98CEB" w14:textId="3936723E" w:rsidR="00DE2B0E" w:rsidRPr="00A5490F" w:rsidRDefault="00DE2B0E" w:rsidP="000B73D6">
            <w:pPr>
              <w:spacing w:line="160" w:lineRule="exact"/>
              <w:jc w:val="center"/>
              <w:rPr>
                <w:rFonts w:ascii="Arial" w:eastAsia="宋体" w:hAnsi="Arial" w:cs="Arial"/>
                <w:sz w:val="36"/>
                <w:szCs w:val="36"/>
              </w:rPr>
            </w:pPr>
            <w:r>
              <w:rPr>
                <w:color w:val="000000" w:themeColor="text1"/>
                <w:kern w:val="24"/>
                <w:sz w:val="12"/>
                <w:szCs w:val="12"/>
              </w:rPr>
              <w:t xml:space="preserve">in </w:t>
            </w:r>
            <w:r w:rsidRPr="00366B44">
              <w:rPr>
                <w:color w:val="000000" w:themeColor="text1"/>
                <w:kern w:val="24"/>
                <w:sz w:val="12"/>
                <w:szCs w:val="12"/>
              </w:rPr>
              <w:t>Hepatocyte</w:t>
            </w:r>
          </w:p>
        </w:tc>
        <w:tc>
          <w:tcPr>
            <w:tcW w:w="438" w:type="dxa"/>
            <w:tcBorders>
              <w:top w:val="single" w:sz="8" w:space="0" w:color="000000"/>
              <w:left w:val="nil"/>
              <w:right w:val="nil"/>
            </w:tcBorders>
            <w:shd w:val="clear" w:color="auto" w:fill="auto"/>
            <w:tcMar>
              <w:top w:w="28" w:type="dxa"/>
              <w:left w:w="28" w:type="dxa"/>
              <w:bottom w:w="28" w:type="dxa"/>
              <w:right w:w="28" w:type="dxa"/>
            </w:tcMar>
            <w:vAlign w:val="center"/>
            <w:hideMark/>
          </w:tcPr>
          <w:p w14:paraId="666411BA" w14:textId="39EB3B2A" w:rsidR="00DE2B0E" w:rsidRPr="00A5490F" w:rsidRDefault="00DE2B0E" w:rsidP="000B73D6">
            <w:pPr>
              <w:spacing w:line="160" w:lineRule="exact"/>
              <w:jc w:val="center"/>
              <w:rPr>
                <w:rFonts w:ascii="Arial" w:eastAsia="宋体" w:hAnsi="Arial" w:cs="Arial"/>
                <w:sz w:val="36"/>
                <w:szCs w:val="36"/>
              </w:rPr>
            </w:pPr>
            <w:r w:rsidRPr="00F64235">
              <w:rPr>
                <w:color w:val="000000" w:themeColor="text1"/>
                <w:kern w:val="24"/>
                <w:sz w:val="12"/>
                <w:szCs w:val="12"/>
              </w:rPr>
              <w:t>Half-life</w:t>
            </w:r>
          </w:p>
        </w:tc>
        <w:tc>
          <w:tcPr>
            <w:tcW w:w="611" w:type="dxa"/>
            <w:gridSpan w:val="2"/>
            <w:tcBorders>
              <w:top w:val="single" w:sz="8" w:space="0" w:color="000000"/>
              <w:left w:val="nil"/>
              <w:right w:val="nil"/>
            </w:tcBorders>
            <w:shd w:val="clear" w:color="auto" w:fill="auto"/>
            <w:tcMar>
              <w:top w:w="28" w:type="dxa"/>
              <w:left w:w="28" w:type="dxa"/>
              <w:bottom w:w="28" w:type="dxa"/>
              <w:right w:w="28" w:type="dxa"/>
            </w:tcMar>
            <w:vAlign w:val="center"/>
            <w:hideMark/>
          </w:tcPr>
          <w:p w14:paraId="2808FB51" w14:textId="72E00ACB" w:rsidR="00DE2B0E" w:rsidRPr="00A5490F" w:rsidRDefault="00DE2B0E" w:rsidP="000B73D6">
            <w:pPr>
              <w:spacing w:line="160" w:lineRule="exact"/>
              <w:jc w:val="center"/>
              <w:rPr>
                <w:rFonts w:ascii="Arial" w:eastAsia="宋体" w:hAnsi="Arial" w:cs="Arial"/>
                <w:sz w:val="36"/>
                <w:szCs w:val="36"/>
              </w:rPr>
            </w:pPr>
            <w:r>
              <w:rPr>
                <w:rFonts w:eastAsia="宋体"/>
                <w:color w:val="000000" w:themeColor="text1"/>
                <w:kern w:val="24"/>
                <w:sz w:val="12"/>
                <w:szCs w:val="12"/>
              </w:rPr>
              <w:t>LD50</w:t>
            </w:r>
          </w:p>
        </w:tc>
      </w:tr>
      <w:tr w:rsidR="00DE2B0E" w:rsidRPr="00A5490F" w14:paraId="14096E50" w14:textId="77777777" w:rsidTr="00DE2B0E">
        <w:trPr>
          <w:jc w:val="center"/>
        </w:trPr>
        <w:tc>
          <w:tcPr>
            <w:tcW w:w="1021" w:type="dxa"/>
            <w:vMerge/>
            <w:tcBorders>
              <w:left w:val="nil"/>
              <w:bottom w:val="single" w:sz="8" w:space="0" w:color="000000"/>
              <w:right w:val="nil"/>
            </w:tcBorders>
            <w:vAlign w:val="center"/>
          </w:tcPr>
          <w:p w14:paraId="36C48C9D" w14:textId="77777777" w:rsidR="00DE2B0E" w:rsidRPr="00A5490F" w:rsidRDefault="00DE2B0E" w:rsidP="000B73D6">
            <w:pPr>
              <w:spacing w:line="160" w:lineRule="exact"/>
              <w:rPr>
                <w:rFonts w:ascii="Arial" w:eastAsia="宋体" w:hAnsi="Arial" w:cs="Arial"/>
                <w:sz w:val="36"/>
                <w:szCs w:val="36"/>
              </w:rPr>
            </w:pPr>
          </w:p>
        </w:tc>
        <w:tc>
          <w:tcPr>
            <w:tcW w:w="874" w:type="dxa"/>
            <w:tcBorders>
              <w:left w:val="nil"/>
              <w:bottom w:val="single" w:sz="8" w:space="0" w:color="000000"/>
              <w:right w:val="nil"/>
            </w:tcBorders>
            <w:shd w:val="clear" w:color="auto" w:fill="auto"/>
            <w:tcMar>
              <w:top w:w="28" w:type="dxa"/>
              <w:left w:w="28" w:type="dxa"/>
              <w:bottom w:w="28" w:type="dxa"/>
              <w:right w:w="28" w:type="dxa"/>
            </w:tcMar>
            <w:vAlign w:val="center"/>
          </w:tcPr>
          <w:p w14:paraId="2D533874" w14:textId="239B3563" w:rsidR="00DE2B0E" w:rsidRPr="008F6EF9" w:rsidRDefault="00DE2B0E" w:rsidP="00DE2B0E">
            <w:pPr>
              <w:spacing w:line="160" w:lineRule="exact"/>
              <w:jc w:val="center"/>
              <w:rPr>
                <w:rFonts w:eastAsia="宋体"/>
                <w:color w:val="000000" w:themeColor="text1"/>
                <w:kern w:val="24"/>
                <w:sz w:val="12"/>
                <w:szCs w:val="12"/>
                <w:lang w:eastAsia="zh-CN"/>
              </w:rPr>
            </w:pPr>
            <w:r>
              <w:rPr>
                <w:rFonts w:eastAsia="宋体"/>
                <w:color w:val="000000" w:themeColor="text1"/>
                <w:kern w:val="24"/>
                <w:sz w:val="12"/>
                <w:szCs w:val="12"/>
                <w:lang w:eastAsia="zh-CN"/>
              </w:rPr>
              <w:t>probability</w:t>
            </w:r>
          </w:p>
        </w:tc>
        <w:tc>
          <w:tcPr>
            <w:tcW w:w="730" w:type="dxa"/>
            <w:tcBorders>
              <w:left w:val="nil"/>
              <w:bottom w:val="single" w:sz="8" w:space="0" w:color="000000"/>
              <w:right w:val="nil"/>
            </w:tcBorders>
            <w:shd w:val="clear" w:color="auto" w:fill="auto"/>
            <w:tcMar>
              <w:top w:w="28" w:type="dxa"/>
              <w:left w:w="28" w:type="dxa"/>
              <w:bottom w:w="28" w:type="dxa"/>
              <w:right w:w="28" w:type="dxa"/>
            </w:tcMar>
            <w:vAlign w:val="center"/>
          </w:tcPr>
          <w:p w14:paraId="6CA996AD" w14:textId="37F51555" w:rsidR="00DE2B0E" w:rsidRPr="00A5490F" w:rsidRDefault="00DE2B0E" w:rsidP="008F6EF9">
            <w:pPr>
              <w:spacing w:line="160" w:lineRule="exact"/>
              <w:jc w:val="center"/>
              <w:rPr>
                <w:rFonts w:eastAsia="宋体"/>
                <w:color w:val="000000" w:themeColor="text1"/>
                <w:kern w:val="24"/>
                <w:sz w:val="12"/>
                <w:szCs w:val="12"/>
                <w:lang w:eastAsia="zh-CN"/>
              </w:rPr>
            </w:pPr>
            <w:r>
              <w:rPr>
                <w:rFonts w:eastAsia="宋体"/>
                <w:color w:val="000000" w:themeColor="text1"/>
                <w:kern w:val="24"/>
                <w:sz w:val="12"/>
                <w:szCs w:val="12"/>
                <w:lang w:eastAsia="zh-CN"/>
              </w:rPr>
              <w:t>Log cm/s</w:t>
            </w:r>
          </w:p>
        </w:tc>
        <w:tc>
          <w:tcPr>
            <w:tcW w:w="584" w:type="dxa"/>
            <w:tcBorders>
              <w:left w:val="nil"/>
              <w:bottom w:val="single" w:sz="8" w:space="0" w:color="000000"/>
              <w:right w:val="nil"/>
            </w:tcBorders>
            <w:shd w:val="clear" w:color="auto" w:fill="auto"/>
            <w:tcMar>
              <w:top w:w="28" w:type="dxa"/>
              <w:left w:w="28" w:type="dxa"/>
              <w:bottom w:w="28" w:type="dxa"/>
              <w:right w:w="28" w:type="dxa"/>
            </w:tcMar>
            <w:vAlign w:val="center"/>
          </w:tcPr>
          <w:p w14:paraId="41065133" w14:textId="0AEA282B" w:rsidR="00DE2B0E" w:rsidRPr="008F6EF9" w:rsidRDefault="00135440" w:rsidP="008F6EF9">
            <w:pPr>
              <w:spacing w:line="160" w:lineRule="exact"/>
              <w:jc w:val="center"/>
              <w:rPr>
                <w:rFonts w:eastAsia="宋体"/>
                <w:color w:val="000000" w:themeColor="text1"/>
                <w:kern w:val="24"/>
                <w:sz w:val="12"/>
                <w:szCs w:val="12"/>
              </w:rPr>
            </w:pPr>
            <w:r>
              <w:rPr>
                <w:rFonts w:eastAsia="宋体"/>
                <w:color w:val="000000" w:themeColor="text1"/>
                <w:kern w:val="24"/>
                <w:sz w:val="12"/>
                <w:szCs w:val="12"/>
                <w:lang w:eastAsia="zh-CN"/>
              </w:rPr>
              <w:t>probability</w:t>
            </w:r>
          </w:p>
        </w:tc>
        <w:tc>
          <w:tcPr>
            <w:tcW w:w="584" w:type="dxa"/>
            <w:tcBorders>
              <w:left w:val="nil"/>
              <w:bottom w:val="single" w:sz="8" w:space="0" w:color="000000"/>
              <w:right w:val="nil"/>
            </w:tcBorders>
            <w:shd w:val="clear" w:color="auto" w:fill="auto"/>
            <w:tcMar>
              <w:top w:w="28" w:type="dxa"/>
              <w:left w:w="28" w:type="dxa"/>
              <w:bottom w:w="28" w:type="dxa"/>
              <w:right w:w="28" w:type="dxa"/>
            </w:tcMar>
            <w:vAlign w:val="center"/>
          </w:tcPr>
          <w:p w14:paraId="2A65F02A" w14:textId="5413B989" w:rsidR="00DE2B0E" w:rsidRPr="00A5490F" w:rsidRDefault="00135440" w:rsidP="000B73D6">
            <w:pPr>
              <w:spacing w:line="160" w:lineRule="exact"/>
              <w:jc w:val="center"/>
              <w:rPr>
                <w:color w:val="000000" w:themeColor="text1"/>
                <w:kern w:val="24"/>
                <w:sz w:val="12"/>
                <w:szCs w:val="12"/>
                <w:lang w:eastAsia="zh-CN"/>
              </w:rPr>
            </w:pPr>
            <w:r>
              <w:rPr>
                <w:rFonts w:hint="eastAsia"/>
                <w:color w:val="000000" w:themeColor="text1"/>
                <w:kern w:val="24"/>
                <w:sz w:val="12"/>
                <w:szCs w:val="12"/>
                <w:lang w:eastAsia="zh-CN"/>
              </w:rPr>
              <w:t>%</w:t>
            </w:r>
          </w:p>
        </w:tc>
        <w:tc>
          <w:tcPr>
            <w:tcW w:w="875" w:type="dxa"/>
            <w:tcBorders>
              <w:left w:val="nil"/>
              <w:bottom w:val="single" w:sz="8" w:space="0" w:color="000000"/>
              <w:right w:val="nil"/>
            </w:tcBorders>
            <w:shd w:val="clear" w:color="auto" w:fill="auto"/>
            <w:tcMar>
              <w:top w:w="28" w:type="dxa"/>
              <w:left w:w="28" w:type="dxa"/>
              <w:bottom w:w="28" w:type="dxa"/>
              <w:right w:w="28" w:type="dxa"/>
            </w:tcMar>
            <w:vAlign w:val="center"/>
          </w:tcPr>
          <w:p w14:paraId="23BB3E8C" w14:textId="02F5565E" w:rsidR="00DE2B0E" w:rsidRDefault="00135440" w:rsidP="000B73D6">
            <w:pPr>
              <w:spacing w:line="160" w:lineRule="exact"/>
              <w:jc w:val="center"/>
              <w:rPr>
                <w:color w:val="000000" w:themeColor="text1"/>
                <w:kern w:val="24"/>
                <w:sz w:val="12"/>
                <w:szCs w:val="12"/>
                <w:lang w:eastAsia="zh-CN"/>
              </w:rPr>
            </w:pPr>
            <w:r>
              <w:rPr>
                <w:rFonts w:hint="eastAsia"/>
                <w:color w:val="000000" w:themeColor="text1"/>
                <w:kern w:val="24"/>
                <w:sz w:val="12"/>
                <w:szCs w:val="12"/>
                <w:lang w:eastAsia="zh-CN"/>
              </w:rPr>
              <w:t>L</w:t>
            </w:r>
            <w:r>
              <w:rPr>
                <w:color w:val="000000" w:themeColor="text1"/>
                <w:kern w:val="24"/>
                <w:sz w:val="12"/>
                <w:szCs w:val="12"/>
                <w:lang w:eastAsia="zh-CN"/>
              </w:rPr>
              <w:t>/kg</w:t>
            </w:r>
          </w:p>
        </w:tc>
        <w:tc>
          <w:tcPr>
            <w:tcW w:w="584" w:type="dxa"/>
            <w:tcBorders>
              <w:left w:val="nil"/>
              <w:bottom w:val="single" w:sz="8" w:space="0" w:color="000000"/>
              <w:right w:val="nil"/>
            </w:tcBorders>
            <w:shd w:val="clear" w:color="auto" w:fill="auto"/>
            <w:tcMar>
              <w:top w:w="28" w:type="dxa"/>
              <w:left w:w="28" w:type="dxa"/>
              <w:bottom w:w="28" w:type="dxa"/>
              <w:right w:w="28" w:type="dxa"/>
            </w:tcMar>
            <w:vAlign w:val="center"/>
          </w:tcPr>
          <w:p w14:paraId="615B38AE" w14:textId="77777777" w:rsidR="00DE2B0E" w:rsidRPr="00366B44" w:rsidRDefault="00DE2B0E" w:rsidP="00366B44">
            <w:pPr>
              <w:spacing w:line="160" w:lineRule="exact"/>
              <w:jc w:val="center"/>
              <w:rPr>
                <w:rFonts w:eastAsia="宋体"/>
                <w:color w:val="000000" w:themeColor="text1"/>
                <w:kern w:val="24"/>
                <w:sz w:val="12"/>
                <w:szCs w:val="12"/>
              </w:rPr>
            </w:pPr>
          </w:p>
        </w:tc>
        <w:tc>
          <w:tcPr>
            <w:tcW w:w="730" w:type="dxa"/>
            <w:tcBorders>
              <w:left w:val="nil"/>
              <w:bottom w:val="single" w:sz="8" w:space="0" w:color="000000"/>
              <w:right w:val="nil"/>
            </w:tcBorders>
            <w:shd w:val="clear" w:color="auto" w:fill="auto"/>
            <w:tcMar>
              <w:top w:w="28" w:type="dxa"/>
              <w:left w:w="28" w:type="dxa"/>
              <w:bottom w:w="28" w:type="dxa"/>
              <w:right w:w="28" w:type="dxa"/>
            </w:tcMar>
            <w:vAlign w:val="center"/>
          </w:tcPr>
          <w:p w14:paraId="039A516B" w14:textId="33A13389" w:rsidR="00DE2B0E" w:rsidRDefault="00135440" w:rsidP="000B73D6">
            <w:pPr>
              <w:spacing w:line="160" w:lineRule="exact"/>
              <w:jc w:val="center"/>
              <w:rPr>
                <w:color w:val="000000" w:themeColor="text1"/>
                <w:kern w:val="24"/>
                <w:sz w:val="12"/>
                <w:szCs w:val="12"/>
                <w:lang w:eastAsia="zh-CN"/>
              </w:rPr>
            </w:pPr>
            <w:r>
              <w:rPr>
                <w:rFonts w:hint="eastAsia"/>
                <w:color w:val="000000" w:themeColor="text1"/>
                <w:kern w:val="24"/>
                <w:sz w:val="12"/>
                <w:szCs w:val="12"/>
                <w:lang w:eastAsia="zh-CN"/>
              </w:rPr>
              <w:t>u</w:t>
            </w:r>
            <w:r>
              <w:rPr>
                <w:color w:val="000000" w:themeColor="text1"/>
                <w:kern w:val="24"/>
                <w:sz w:val="12"/>
                <w:szCs w:val="12"/>
                <w:lang w:eastAsia="zh-CN"/>
              </w:rPr>
              <w:t>L/(min</w:t>
            </w:r>
            <w:r>
              <w:rPr>
                <w:rFonts w:hint="eastAsia"/>
                <w:color w:val="000000" w:themeColor="text1"/>
                <w:kern w:val="24"/>
                <w:sz w:val="12"/>
                <w:szCs w:val="12"/>
                <w:lang w:eastAsia="zh-CN"/>
              </w:rPr>
              <w:t>·</w:t>
            </w:r>
            <w:r>
              <w:rPr>
                <w:color w:val="000000" w:themeColor="text1"/>
                <w:kern w:val="24"/>
                <w:sz w:val="12"/>
                <w:szCs w:val="12"/>
                <w:lang w:eastAsia="zh-CN"/>
              </w:rPr>
              <w:t>10</w:t>
            </w:r>
            <w:r w:rsidRPr="00135440">
              <w:rPr>
                <w:color w:val="000000" w:themeColor="text1"/>
                <w:kern w:val="24"/>
                <w:sz w:val="12"/>
                <w:szCs w:val="12"/>
                <w:vertAlign w:val="superscript"/>
                <w:lang w:eastAsia="zh-CN"/>
              </w:rPr>
              <w:t>6</w:t>
            </w:r>
            <w:r>
              <w:rPr>
                <w:color w:val="000000" w:themeColor="text1"/>
                <w:kern w:val="24"/>
                <w:sz w:val="12"/>
                <w:szCs w:val="12"/>
                <w:lang w:eastAsia="zh-CN"/>
              </w:rPr>
              <w:t xml:space="preserve"> cells)</w:t>
            </w:r>
          </w:p>
        </w:tc>
        <w:tc>
          <w:tcPr>
            <w:tcW w:w="438" w:type="dxa"/>
            <w:tcBorders>
              <w:left w:val="nil"/>
              <w:bottom w:val="single" w:sz="8" w:space="0" w:color="000000"/>
              <w:right w:val="nil"/>
            </w:tcBorders>
            <w:shd w:val="clear" w:color="auto" w:fill="auto"/>
            <w:tcMar>
              <w:top w:w="28" w:type="dxa"/>
              <w:left w:w="28" w:type="dxa"/>
              <w:bottom w:w="28" w:type="dxa"/>
              <w:right w:w="28" w:type="dxa"/>
            </w:tcMar>
            <w:vAlign w:val="center"/>
          </w:tcPr>
          <w:p w14:paraId="5232200E" w14:textId="5D159E4D" w:rsidR="00DE2B0E" w:rsidRPr="00F64235" w:rsidRDefault="00135440" w:rsidP="000B73D6">
            <w:pPr>
              <w:spacing w:line="160" w:lineRule="exact"/>
              <w:jc w:val="center"/>
              <w:rPr>
                <w:color w:val="000000" w:themeColor="text1"/>
                <w:kern w:val="24"/>
                <w:sz w:val="12"/>
                <w:szCs w:val="12"/>
                <w:lang w:eastAsia="zh-CN"/>
              </w:rPr>
            </w:pPr>
            <w:r>
              <w:rPr>
                <w:rFonts w:hint="eastAsia"/>
                <w:color w:val="000000" w:themeColor="text1"/>
                <w:kern w:val="24"/>
                <w:sz w:val="12"/>
                <w:szCs w:val="12"/>
                <w:lang w:eastAsia="zh-CN"/>
              </w:rPr>
              <w:t>h</w:t>
            </w:r>
          </w:p>
        </w:tc>
        <w:tc>
          <w:tcPr>
            <w:tcW w:w="611" w:type="dxa"/>
            <w:gridSpan w:val="2"/>
            <w:tcBorders>
              <w:left w:val="nil"/>
              <w:bottom w:val="single" w:sz="8" w:space="0" w:color="000000"/>
              <w:right w:val="nil"/>
            </w:tcBorders>
            <w:shd w:val="clear" w:color="auto" w:fill="auto"/>
            <w:tcMar>
              <w:top w:w="28" w:type="dxa"/>
              <w:left w:w="28" w:type="dxa"/>
              <w:bottom w:w="28" w:type="dxa"/>
              <w:right w:w="28" w:type="dxa"/>
            </w:tcMar>
            <w:vAlign w:val="center"/>
          </w:tcPr>
          <w:p w14:paraId="68049D0A" w14:textId="639051C3" w:rsidR="00DE2B0E" w:rsidRDefault="00135440" w:rsidP="000B73D6">
            <w:pPr>
              <w:spacing w:line="160" w:lineRule="exact"/>
              <w:jc w:val="center"/>
              <w:rPr>
                <w:rFonts w:eastAsia="宋体"/>
                <w:color w:val="000000" w:themeColor="text1"/>
                <w:kern w:val="24"/>
                <w:sz w:val="12"/>
                <w:szCs w:val="12"/>
                <w:lang w:eastAsia="zh-CN"/>
              </w:rPr>
            </w:pPr>
            <w:r>
              <w:rPr>
                <w:rFonts w:eastAsia="宋体"/>
                <w:color w:val="000000" w:themeColor="text1"/>
                <w:kern w:val="24"/>
                <w:sz w:val="12"/>
                <w:szCs w:val="12"/>
                <w:lang w:eastAsia="zh-CN"/>
              </w:rPr>
              <w:t>Mg/kg</w:t>
            </w:r>
          </w:p>
        </w:tc>
      </w:tr>
      <w:tr w:rsidR="00F64235" w:rsidRPr="00A5490F" w14:paraId="018F119E" w14:textId="77777777" w:rsidTr="00DE2B0E">
        <w:trPr>
          <w:jc w:val="center"/>
        </w:trPr>
        <w:tc>
          <w:tcPr>
            <w:tcW w:w="1021" w:type="dxa"/>
            <w:tcBorders>
              <w:top w:val="single" w:sz="8" w:space="0" w:color="000000"/>
              <w:left w:val="nil"/>
              <w:bottom w:val="nil"/>
              <w:right w:val="nil"/>
            </w:tcBorders>
            <w:shd w:val="clear" w:color="auto" w:fill="auto"/>
            <w:tcMar>
              <w:top w:w="28" w:type="dxa"/>
              <w:left w:w="28" w:type="dxa"/>
              <w:bottom w:w="28" w:type="dxa"/>
              <w:right w:w="28" w:type="dxa"/>
            </w:tcMar>
            <w:vAlign w:val="center"/>
            <w:hideMark/>
          </w:tcPr>
          <w:p w14:paraId="7B0161CF" w14:textId="77777777" w:rsidR="00F64235" w:rsidRPr="00A5490F" w:rsidRDefault="00F64235" w:rsidP="00135440">
            <w:pPr>
              <w:spacing w:line="160" w:lineRule="exact"/>
              <w:jc w:val="center"/>
              <w:rPr>
                <w:rFonts w:ascii="Arial" w:eastAsia="宋体" w:hAnsi="Arial" w:cs="Arial"/>
                <w:sz w:val="36"/>
                <w:szCs w:val="36"/>
              </w:rPr>
            </w:pPr>
            <w:r w:rsidRPr="00A5490F">
              <w:rPr>
                <w:rFonts w:eastAsia="宋体"/>
                <w:color w:val="000000" w:themeColor="text1"/>
                <w:kern w:val="24"/>
                <w:sz w:val="12"/>
                <w:szCs w:val="12"/>
              </w:rPr>
              <w:t>DB06837</w:t>
            </w:r>
          </w:p>
        </w:tc>
        <w:tc>
          <w:tcPr>
            <w:tcW w:w="874" w:type="dxa"/>
            <w:tcBorders>
              <w:top w:val="single" w:sz="8" w:space="0" w:color="000000"/>
              <w:left w:val="nil"/>
              <w:bottom w:val="nil"/>
              <w:right w:val="nil"/>
            </w:tcBorders>
            <w:shd w:val="clear" w:color="auto" w:fill="auto"/>
            <w:tcMar>
              <w:top w:w="28" w:type="dxa"/>
              <w:left w:w="28" w:type="dxa"/>
              <w:bottom w:w="28" w:type="dxa"/>
              <w:right w:w="28" w:type="dxa"/>
            </w:tcMar>
            <w:vAlign w:val="center"/>
            <w:hideMark/>
          </w:tcPr>
          <w:p w14:paraId="7F122C38" w14:textId="3BAA7FA6" w:rsidR="00F64235" w:rsidRPr="00DE2B0E" w:rsidRDefault="00DE2B0E" w:rsidP="00135440">
            <w:pPr>
              <w:spacing w:line="160" w:lineRule="exact"/>
              <w:jc w:val="center"/>
              <w:rPr>
                <w:rFonts w:eastAsia="宋体"/>
                <w:color w:val="000000" w:themeColor="text1"/>
                <w:kern w:val="24"/>
                <w:sz w:val="12"/>
                <w:szCs w:val="12"/>
              </w:rPr>
            </w:pPr>
            <w:r w:rsidRPr="00DE2B0E">
              <w:rPr>
                <w:rFonts w:eastAsia="宋体" w:hint="eastAsia"/>
                <w:color w:val="000000" w:themeColor="text1"/>
                <w:kern w:val="24"/>
                <w:sz w:val="12"/>
                <w:szCs w:val="12"/>
              </w:rPr>
              <w:t>0</w:t>
            </w:r>
            <w:r w:rsidRPr="00DE2B0E">
              <w:rPr>
                <w:rFonts w:eastAsia="宋体"/>
                <w:color w:val="000000" w:themeColor="text1"/>
                <w:kern w:val="24"/>
                <w:sz w:val="12"/>
                <w:szCs w:val="12"/>
              </w:rPr>
              <w:t>.80</w:t>
            </w:r>
          </w:p>
        </w:tc>
        <w:tc>
          <w:tcPr>
            <w:tcW w:w="730" w:type="dxa"/>
            <w:tcBorders>
              <w:top w:val="single" w:sz="8" w:space="0" w:color="000000"/>
              <w:left w:val="nil"/>
              <w:bottom w:val="nil"/>
              <w:right w:val="nil"/>
            </w:tcBorders>
            <w:shd w:val="clear" w:color="auto" w:fill="auto"/>
            <w:tcMar>
              <w:top w:w="28" w:type="dxa"/>
              <w:left w:w="28" w:type="dxa"/>
              <w:bottom w:w="28" w:type="dxa"/>
              <w:right w:w="28" w:type="dxa"/>
            </w:tcMar>
            <w:vAlign w:val="center"/>
            <w:hideMark/>
          </w:tcPr>
          <w:p w14:paraId="77376171" w14:textId="16EFE1F1" w:rsidR="00F64235" w:rsidRPr="00DE2B0E" w:rsidRDefault="00DE2B0E" w:rsidP="00135440">
            <w:pPr>
              <w:spacing w:line="160" w:lineRule="exact"/>
              <w:jc w:val="center"/>
              <w:rPr>
                <w:rFonts w:eastAsia="宋体"/>
                <w:color w:val="000000" w:themeColor="text1"/>
                <w:kern w:val="24"/>
                <w:sz w:val="12"/>
                <w:szCs w:val="12"/>
                <w:lang w:eastAsia="zh-CN"/>
              </w:rPr>
            </w:pPr>
            <w:r>
              <w:rPr>
                <w:rFonts w:eastAsia="宋体" w:hint="eastAsia"/>
                <w:color w:val="000000" w:themeColor="text1"/>
                <w:kern w:val="24"/>
                <w:sz w:val="12"/>
                <w:szCs w:val="12"/>
                <w:lang w:eastAsia="zh-CN"/>
              </w:rPr>
              <w:t>-</w:t>
            </w:r>
            <w:r>
              <w:rPr>
                <w:rFonts w:eastAsia="宋体"/>
                <w:color w:val="000000" w:themeColor="text1"/>
                <w:kern w:val="24"/>
                <w:sz w:val="12"/>
                <w:szCs w:val="12"/>
                <w:lang w:eastAsia="zh-CN"/>
              </w:rPr>
              <w:t>6.10</w:t>
            </w:r>
          </w:p>
        </w:tc>
        <w:tc>
          <w:tcPr>
            <w:tcW w:w="584" w:type="dxa"/>
            <w:tcBorders>
              <w:top w:val="single" w:sz="8" w:space="0" w:color="000000"/>
              <w:left w:val="nil"/>
              <w:bottom w:val="nil"/>
              <w:right w:val="nil"/>
            </w:tcBorders>
            <w:shd w:val="clear" w:color="auto" w:fill="auto"/>
            <w:tcMar>
              <w:top w:w="28" w:type="dxa"/>
              <w:left w:w="28" w:type="dxa"/>
              <w:bottom w:w="28" w:type="dxa"/>
              <w:right w:w="28" w:type="dxa"/>
            </w:tcMar>
            <w:vAlign w:val="center"/>
            <w:hideMark/>
          </w:tcPr>
          <w:p w14:paraId="22A22B0E" w14:textId="4D4F9A9B" w:rsidR="00F64235" w:rsidRPr="00DE2B0E" w:rsidRDefault="00135440" w:rsidP="00135440">
            <w:pPr>
              <w:spacing w:line="160" w:lineRule="exact"/>
              <w:jc w:val="center"/>
              <w:rPr>
                <w:rFonts w:eastAsia="宋体"/>
                <w:color w:val="000000" w:themeColor="text1"/>
                <w:kern w:val="24"/>
                <w:sz w:val="12"/>
                <w:szCs w:val="12"/>
                <w:lang w:eastAsia="zh-CN"/>
              </w:rPr>
            </w:pPr>
            <w:r>
              <w:rPr>
                <w:rFonts w:eastAsia="宋体" w:hint="eastAsia"/>
                <w:color w:val="000000" w:themeColor="text1"/>
                <w:kern w:val="24"/>
                <w:sz w:val="12"/>
                <w:szCs w:val="12"/>
                <w:lang w:eastAsia="zh-CN"/>
              </w:rPr>
              <w:t>0</w:t>
            </w:r>
            <w:r>
              <w:rPr>
                <w:rFonts w:eastAsia="宋体"/>
                <w:color w:val="000000" w:themeColor="text1"/>
                <w:kern w:val="24"/>
                <w:sz w:val="12"/>
                <w:szCs w:val="12"/>
                <w:lang w:eastAsia="zh-CN"/>
              </w:rPr>
              <w:t>.80</w:t>
            </w:r>
          </w:p>
        </w:tc>
        <w:tc>
          <w:tcPr>
            <w:tcW w:w="584" w:type="dxa"/>
            <w:tcBorders>
              <w:top w:val="single" w:sz="8" w:space="0" w:color="000000"/>
              <w:left w:val="nil"/>
              <w:bottom w:val="nil"/>
              <w:right w:val="nil"/>
            </w:tcBorders>
            <w:shd w:val="clear" w:color="auto" w:fill="auto"/>
            <w:tcMar>
              <w:top w:w="28" w:type="dxa"/>
              <w:left w:w="28" w:type="dxa"/>
              <w:bottom w:w="28" w:type="dxa"/>
              <w:right w:w="28" w:type="dxa"/>
            </w:tcMar>
            <w:vAlign w:val="center"/>
            <w:hideMark/>
          </w:tcPr>
          <w:p w14:paraId="26F08A88" w14:textId="68DA0A8B" w:rsidR="00F64235" w:rsidRPr="00DE2B0E" w:rsidRDefault="00135440" w:rsidP="00135440">
            <w:pPr>
              <w:spacing w:line="160" w:lineRule="exact"/>
              <w:jc w:val="center"/>
              <w:rPr>
                <w:rFonts w:eastAsia="宋体"/>
                <w:color w:val="000000" w:themeColor="text1"/>
                <w:kern w:val="24"/>
                <w:sz w:val="12"/>
                <w:szCs w:val="12"/>
                <w:lang w:eastAsia="zh-CN"/>
              </w:rPr>
            </w:pPr>
            <w:r>
              <w:rPr>
                <w:rFonts w:eastAsia="宋体" w:hint="eastAsia"/>
                <w:color w:val="000000" w:themeColor="text1"/>
                <w:kern w:val="24"/>
                <w:sz w:val="12"/>
                <w:szCs w:val="12"/>
                <w:lang w:eastAsia="zh-CN"/>
              </w:rPr>
              <w:t>7</w:t>
            </w:r>
            <w:r>
              <w:rPr>
                <w:rFonts w:eastAsia="宋体"/>
                <w:color w:val="000000" w:themeColor="text1"/>
                <w:kern w:val="24"/>
                <w:sz w:val="12"/>
                <w:szCs w:val="12"/>
                <w:lang w:eastAsia="zh-CN"/>
              </w:rPr>
              <w:t>6.65</w:t>
            </w:r>
          </w:p>
        </w:tc>
        <w:tc>
          <w:tcPr>
            <w:tcW w:w="875" w:type="dxa"/>
            <w:tcBorders>
              <w:top w:val="single" w:sz="8" w:space="0" w:color="000000"/>
              <w:left w:val="nil"/>
              <w:bottom w:val="nil"/>
              <w:right w:val="nil"/>
            </w:tcBorders>
            <w:shd w:val="clear" w:color="auto" w:fill="auto"/>
            <w:tcMar>
              <w:top w:w="28" w:type="dxa"/>
              <w:left w:w="28" w:type="dxa"/>
              <w:bottom w:w="28" w:type="dxa"/>
              <w:right w:w="28" w:type="dxa"/>
            </w:tcMar>
            <w:vAlign w:val="center"/>
            <w:hideMark/>
          </w:tcPr>
          <w:p w14:paraId="00677111" w14:textId="6A4A339A" w:rsidR="00F64235" w:rsidRPr="00DE2B0E" w:rsidRDefault="00135440" w:rsidP="00135440">
            <w:pPr>
              <w:spacing w:line="160" w:lineRule="exact"/>
              <w:jc w:val="center"/>
              <w:rPr>
                <w:rFonts w:eastAsia="宋体"/>
                <w:color w:val="000000" w:themeColor="text1"/>
                <w:kern w:val="24"/>
                <w:sz w:val="12"/>
                <w:szCs w:val="12"/>
                <w:lang w:eastAsia="zh-CN"/>
              </w:rPr>
            </w:pPr>
            <w:r>
              <w:rPr>
                <w:rFonts w:eastAsia="宋体" w:hint="eastAsia"/>
                <w:color w:val="000000" w:themeColor="text1"/>
                <w:kern w:val="24"/>
                <w:sz w:val="12"/>
                <w:szCs w:val="12"/>
                <w:lang w:eastAsia="zh-CN"/>
              </w:rPr>
              <w:t>1</w:t>
            </w:r>
            <w:r>
              <w:rPr>
                <w:rFonts w:eastAsia="宋体"/>
                <w:color w:val="000000" w:themeColor="text1"/>
                <w:kern w:val="24"/>
                <w:sz w:val="12"/>
                <w:szCs w:val="12"/>
                <w:lang w:eastAsia="zh-CN"/>
              </w:rPr>
              <w:t>.14</w:t>
            </w:r>
          </w:p>
        </w:tc>
        <w:tc>
          <w:tcPr>
            <w:tcW w:w="584" w:type="dxa"/>
            <w:tcBorders>
              <w:top w:val="single" w:sz="8" w:space="0" w:color="000000"/>
              <w:left w:val="nil"/>
              <w:bottom w:val="nil"/>
              <w:right w:val="nil"/>
            </w:tcBorders>
            <w:shd w:val="clear" w:color="auto" w:fill="auto"/>
            <w:tcMar>
              <w:top w:w="28" w:type="dxa"/>
              <w:left w:w="28" w:type="dxa"/>
              <w:bottom w:w="28" w:type="dxa"/>
              <w:right w:w="28" w:type="dxa"/>
            </w:tcMar>
            <w:vAlign w:val="center"/>
            <w:hideMark/>
          </w:tcPr>
          <w:p w14:paraId="396A906A" w14:textId="77777777" w:rsidR="00F64235" w:rsidRDefault="00135440" w:rsidP="00135440">
            <w:pPr>
              <w:spacing w:line="160" w:lineRule="exact"/>
              <w:jc w:val="center"/>
              <w:rPr>
                <w:rFonts w:eastAsia="宋体"/>
                <w:color w:val="000000" w:themeColor="text1"/>
                <w:kern w:val="24"/>
                <w:sz w:val="12"/>
                <w:szCs w:val="12"/>
                <w:lang w:eastAsia="zh-CN"/>
              </w:rPr>
            </w:pPr>
            <w:r>
              <w:rPr>
                <w:rFonts w:eastAsia="宋体" w:hint="eastAsia"/>
                <w:color w:val="000000" w:themeColor="text1"/>
                <w:kern w:val="24"/>
                <w:sz w:val="12"/>
                <w:szCs w:val="12"/>
                <w:lang w:eastAsia="zh-CN"/>
              </w:rPr>
              <w:t>C</w:t>
            </w:r>
            <w:r>
              <w:rPr>
                <w:rFonts w:eastAsia="宋体"/>
                <w:color w:val="000000" w:themeColor="text1"/>
                <w:kern w:val="24"/>
                <w:sz w:val="12"/>
                <w:szCs w:val="12"/>
                <w:lang w:eastAsia="zh-CN"/>
              </w:rPr>
              <w:t>YP2C19 inhibition</w:t>
            </w:r>
          </w:p>
          <w:p w14:paraId="2264ADDB" w14:textId="77777777" w:rsidR="00135440" w:rsidRDefault="00135440" w:rsidP="00135440">
            <w:pPr>
              <w:spacing w:line="160" w:lineRule="exact"/>
              <w:jc w:val="center"/>
              <w:rPr>
                <w:rFonts w:eastAsia="宋体"/>
                <w:color w:val="000000" w:themeColor="text1"/>
                <w:kern w:val="24"/>
                <w:sz w:val="12"/>
                <w:szCs w:val="12"/>
                <w:lang w:eastAsia="zh-CN"/>
              </w:rPr>
            </w:pPr>
            <w:r>
              <w:rPr>
                <w:rFonts w:eastAsia="宋体" w:hint="eastAsia"/>
                <w:color w:val="000000" w:themeColor="text1"/>
                <w:kern w:val="24"/>
                <w:sz w:val="12"/>
                <w:szCs w:val="12"/>
                <w:lang w:eastAsia="zh-CN"/>
              </w:rPr>
              <w:t>C</w:t>
            </w:r>
            <w:r>
              <w:rPr>
                <w:rFonts w:eastAsia="宋体"/>
                <w:color w:val="000000" w:themeColor="text1"/>
                <w:kern w:val="24"/>
                <w:sz w:val="12"/>
                <w:szCs w:val="12"/>
                <w:lang w:eastAsia="zh-CN"/>
              </w:rPr>
              <w:t>YP3A4</w:t>
            </w:r>
          </w:p>
          <w:p w14:paraId="6F5D6365" w14:textId="06A49866" w:rsidR="00135440" w:rsidRDefault="00135440" w:rsidP="00135440">
            <w:pPr>
              <w:spacing w:line="160" w:lineRule="exact"/>
              <w:jc w:val="center"/>
              <w:rPr>
                <w:rFonts w:eastAsia="宋体"/>
                <w:color w:val="000000" w:themeColor="text1"/>
                <w:kern w:val="24"/>
                <w:sz w:val="12"/>
                <w:szCs w:val="12"/>
                <w:lang w:eastAsia="zh-CN"/>
              </w:rPr>
            </w:pPr>
            <w:r>
              <w:rPr>
                <w:rFonts w:eastAsia="宋体"/>
                <w:color w:val="000000" w:themeColor="text1"/>
                <w:kern w:val="24"/>
                <w:sz w:val="12"/>
                <w:szCs w:val="12"/>
                <w:lang w:eastAsia="zh-CN"/>
              </w:rPr>
              <w:t>inhibition</w:t>
            </w:r>
          </w:p>
          <w:p w14:paraId="39EA8D42" w14:textId="77777777" w:rsidR="00135440" w:rsidRDefault="00135440" w:rsidP="00135440">
            <w:pPr>
              <w:spacing w:line="160" w:lineRule="exact"/>
              <w:jc w:val="center"/>
              <w:rPr>
                <w:rFonts w:eastAsia="宋体"/>
                <w:color w:val="000000" w:themeColor="text1"/>
                <w:kern w:val="24"/>
                <w:sz w:val="12"/>
                <w:szCs w:val="12"/>
                <w:lang w:eastAsia="zh-CN"/>
              </w:rPr>
            </w:pPr>
            <w:r>
              <w:rPr>
                <w:rFonts w:eastAsia="宋体" w:hint="eastAsia"/>
                <w:color w:val="000000" w:themeColor="text1"/>
                <w:kern w:val="24"/>
                <w:sz w:val="12"/>
                <w:szCs w:val="12"/>
                <w:lang w:eastAsia="zh-CN"/>
              </w:rPr>
              <w:t>C</w:t>
            </w:r>
            <w:r>
              <w:rPr>
                <w:rFonts w:eastAsia="宋体"/>
                <w:color w:val="000000" w:themeColor="text1"/>
                <w:kern w:val="24"/>
                <w:sz w:val="12"/>
                <w:szCs w:val="12"/>
                <w:lang w:eastAsia="zh-CN"/>
              </w:rPr>
              <w:t>YP3A4</w:t>
            </w:r>
          </w:p>
          <w:p w14:paraId="1B69520D" w14:textId="7792873E" w:rsidR="00135440" w:rsidRPr="00DE2B0E" w:rsidRDefault="00135440" w:rsidP="00135440">
            <w:pPr>
              <w:spacing w:line="160" w:lineRule="exact"/>
              <w:jc w:val="center"/>
              <w:rPr>
                <w:rFonts w:eastAsia="宋体"/>
                <w:color w:val="000000" w:themeColor="text1"/>
                <w:kern w:val="24"/>
                <w:sz w:val="12"/>
                <w:szCs w:val="12"/>
                <w:lang w:eastAsia="zh-CN"/>
              </w:rPr>
            </w:pPr>
            <w:r>
              <w:rPr>
                <w:rFonts w:eastAsia="宋体" w:hint="eastAsia"/>
                <w:color w:val="000000" w:themeColor="text1"/>
                <w:kern w:val="24"/>
                <w:sz w:val="12"/>
                <w:szCs w:val="12"/>
                <w:lang w:eastAsia="zh-CN"/>
              </w:rPr>
              <w:t>s</w:t>
            </w:r>
            <w:r>
              <w:rPr>
                <w:rFonts w:eastAsia="宋体"/>
                <w:color w:val="000000" w:themeColor="text1"/>
                <w:kern w:val="24"/>
                <w:sz w:val="12"/>
                <w:szCs w:val="12"/>
                <w:lang w:eastAsia="zh-CN"/>
              </w:rPr>
              <w:t>ubstrate</w:t>
            </w:r>
          </w:p>
        </w:tc>
        <w:tc>
          <w:tcPr>
            <w:tcW w:w="730" w:type="dxa"/>
            <w:tcBorders>
              <w:top w:val="single" w:sz="8" w:space="0" w:color="000000"/>
              <w:left w:val="nil"/>
              <w:bottom w:val="nil"/>
              <w:right w:val="nil"/>
            </w:tcBorders>
            <w:shd w:val="clear" w:color="auto" w:fill="auto"/>
            <w:tcMar>
              <w:top w:w="28" w:type="dxa"/>
              <w:left w:w="28" w:type="dxa"/>
              <w:bottom w:w="28" w:type="dxa"/>
              <w:right w:w="28" w:type="dxa"/>
            </w:tcMar>
            <w:vAlign w:val="center"/>
            <w:hideMark/>
          </w:tcPr>
          <w:p w14:paraId="327D6B08" w14:textId="186483BD" w:rsidR="00F64235" w:rsidRPr="00DE2B0E" w:rsidRDefault="00135440" w:rsidP="00135440">
            <w:pPr>
              <w:spacing w:line="160" w:lineRule="exact"/>
              <w:jc w:val="center"/>
              <w:rPr>
                <w:rFonts w:eastAsia="宋体"/>
                <w:color w:val="000000" w:themeColor="text1"/>
                <w:kern w:val="24"/>
                <w:sz w:val="12"/>
                <w:szCs w:val="12"/>
                <w:lang w:eastAsia="zh-CN"/>
              </w:rPr>
            </w:pPr>
            <w:r>
              <w:rPr>
                <w:rFonts w:eastAsia="宋体" w:hint="eastAsia"/>
                <w:color w:val="000000" w:themeColor="text1"/>
                <w:kern w:val="24"/>
                <w:sz w:val="12"/>
                <w:szCs w:val="12"/>
                <w:lang w:eastAsia="zh-CN"/>
              </w:rPr>
              <w:t>2</w:t>
            </w:r>
            <w:r>
              <w:rPr>
                <w:rFonts w:eastAsia="宋体"/>
                <w:color w:val="000000" w:themeColor="text1"/>
                <w:kern w:val="24"/>
                <w:sz w:val="12"/>
                <w:szCs w:val="12"/>
                <w:lang w:eastAsia="zh-CN"/>
              </w:rPr>
              <w:t>9.28</w:t>
            </w:r>
          </w:p>
        </w:tc>
        <w:tc>
          <w:tcPr>
            <w:tcW w:w="438" w:type="dxa"/>
            <w:tcBorders>
              <w:top w:val="single" w:sz="8" w:space="0" w:color="000000"/>
              <w:left w:val="nil"/>
              <w:bottom w:val="nil"/>
              <w:right w:val="nil"/>
            </w:tcBorders>
            <w:shd w:val="clear" w:color="auto" w:fill="auto"/>
            <w:tcMar>
              <w:top w:w="28" w:type="dxa"/>
              <w:left w:w="28" w:type="dxa"/>
              <w:bottom w:w="28" w:type="dxa"/>
              <w:right w:w="28" w:type="dxa"/>
            </w:tcMar>
            <w:vAlign w:val="center"/>
            <w:hideMark/>
          </w:tcPr>
          <w:p w14:paraId="107FDD83" w14:textId="22D23178" w:rsidR="00F64235" w:rsidRPr="00DE2B0E" w:rsidRDefault="00135440" w:rsidP="00135440">
            <w:pPr>
              <w:spacing w:line="160" w:lineRule="exact"/>
              <w:jc w:val="center"/>
              <w:rPr>
                <w:rFonts w:eastAsia="宋体"/>
                <w:color w:val="000000" w:themeColor="text1"/>
                <w:kern w:val="24"/>
                <w:sz w:val="12"/>
                <w:szCs w:val="12"/>
                <w:lang w:eastAsia="zh-CN"/>
              </w:rPr>
            </w:pPr>
            <w:r>
              <w:rPr>
                <w:rFonts w:eastAsia="宋体" w:hint="eastAsia"/>
                <w:color w:val="000000" w:themeColor="text1"/>
                <w:kern w:val="24"/>
                <w:sz w:val="12"/>
                <w:szCs w:val="12"/>
                <w:lang w:eastAsia="zh-CN"/>
              </w:rPr>
              <w:t>7</w:t>
            </w:r>
            <w:r>
              <w:rPr>
                <w:rFonts w:eastAsia="宋体"/>
                <w:color w:val="000000" w:themeColor="text1"/>
                <w:kern w:val="24"/>
                <w:sz w:val="12"/>
                <w:szCs w:val="12"/>
                <w:lang w:eastAsia="zh-CN"/>
              </w:rPr>
              <w:t>.95</w:t>
            </w:r>
          </w:p>
        </w:tc>
        <w:tc>
          <w:tcPr>
            <w:tcW w:w="611" w:type="dxa"/>
            <w:gridSpan w:val="2"/>
            <w:tcBorders>
              <w:top w:val="single" w:sz="8" w:space="0" w:color="000000"/>
              <w:left w:val="nil"/>
              <w:bottom w:val="nil"/>
              <w:right w:val="nil"/>
            </w:tcBorders>
            <w:shd w:val="clear" w:color="auto" w:fill="auto"/>
            <w:tcMar>
              <w:top w:w="28" w:type="dxa"/>
              <w:left w:w="28" w:type="dxa"/>
              <w:bottom w:w="28" w:type="dxa"/>
              <w:right w:w="28" w:type="dxa"/>
            </w:tcMar>
            <w:vAlign w:val="center"/>
            <w:hideMark/>
          </w:tcPr>
          <w:p w14:paraId="1461A8A2" w14:textId="22C32D0D" w:rsidR="00F64235" w:rsidRPr="00DE2B0E" w:rsidRDefault="00135440" w:rsidP="00135440">
            <w:pPr>
              <w:spacing w:line="160" w:lineRule="exact"/>
              <w:jc w:val="center"/>
              <w:rPr>
                <w:rFonts w:eastAsia="宋体"/>
                <w:color w:val="000000" w:themeColor="text1"/>
                <w:kern w:val="24"/>
                <w:sz w:val="12"/>
                <w:szCs w:val="12"/>
                <w:lang w:eastAsia="zh-CN"/>
              </w:rPr>
            </w:pPr>
            <w:r>
              <w:rPr>
                <w:rFonts w:eastAsia="宋体" w:hint="eastAsia"/>
                <w:color w:val="000000" w:themeColor="text1"/>
                <w:kern w:val="24"/>
                <w:sz w:val="12"/>
                <w:szCs w:val="12"/>
                <w:lang w:eastAsia="zh-CN"/>
              </w:rPr>
              <w:t>9</w:t>
            </w:r>
            <w:r>
              <w:rPr>
                <w:rFonts w:eastAsia="宋体"/>
                <w:color w:val="000000" w:themeColor="text1"/>
                <w:kern w:val="24"/>
                <w:sz w:val="12"/>
                <w:szCs w:val="12"/>
                <w:lang w:eastAsia="zh-CN"/>
              </w:rPr>
              <w:t>02.94</w:t>
            </w:r>
          </w:p>
        </w:tc>
      </w:tr>
      <w:tr w:rsidR="00F64235" w:rsidRPr="00A5490F" w14:paraId="0F0CD561" w14:textId="77777777" w:rsidTr="00DE2B0E">
        <w:trPr>
          <w:jc w:val="center"/>
        </w:trPr>
        <w:tc>
          <w:tcPr>
            <w:tcW w:w="1021" w:type="dxa"/>
            <w:tcBorders>
              <w:top w:val="nil"/>
              <w:left w:val="nil"/>
              <w:bottom w:val="nil"/>
              <w:right w:val="nil"/>
            </w:tcBorders>
            <w:shd w:val="clear" w:color="auto" w:fill="auto"/>
            <w:tcMar>
              <w:top w:w="28" w:type="dxa"/>
              <w:left w:w="28" w:type="dxa"/>
              <w:bottom w:w="28" w:type="dxa"/>
              <w:right w:w="28" w:type="dxa"/>
            </w:tcMar>
            <w:vAlign w:val="center"/>
            <w:hideMark/>
          </w:tcPr>
          <w:p w14:paraId="68A387CE" w14:textId="77777777" w:rsidR="00F64235" w:rsidRPr="00A5490F" w:rsidRDefault="00F64235" w:rsidP="00135440">
            <w:pPr>
              <w:spacing w:line="160" w:lineRule="exact"/>
              <w:jc w:val="center"/>
              <w:rPr>
                <w:rFonts w:ascii="Arial" w:eastAsia="宋体" w:hAnsi="Arial" w:cs="Arial"/>
                <w:sz w:val="36"/>
                <w:szCs w:val="36"/>
              </w:rPr>
            </w:pPr>
            <w:r w:rsidRPr="00A5490F">
              <w:rPr>
                <w:rFonts w:eastAsia="华文中宋"/>
                <w:color w:val="000000" w:themeColor="text1"/>
                <w:kern w:val="24"/>
                <w:sz w:val="12"/>
                <w:szCs w:val="12"/>
              </w:rPr>
              <w:t>DB08029</w:t>
            </w:r>
          </w:p>
        </w:tc>
        <w:tc>
          <w:tcPr>
            <w:tcW w:w="874" w:type="dxa"/>
            <w:tcBorders>
              <w:top w:val="nil"/>
              <w:left w:val="nil"/>
              <w:bottom w:val="nil"/>
              <w:right w:val="nil"/>
            </w:tcBorders>
            <w:shd w:val="clear" w:color="auto" w:fill="auto"/>
            <w:tcMar>
              <w:top w:w="28" w:type="dxa"/>
              <w:left w:w="28" w:type="dxa"/>
              <w:bottom w:w="28" w:type="dxa"/>
              <w:right w:w="28" w:type="dxa"/>
            </w:tcMar>
            <w:vAlign w:val="center"/>
            <w:hideMark/>
          </w:tcPr>
          <w:p w14:paraId="649DC686" w14:textId="45E54EE5" w:rsidR="00F64235" w:rsidRPr="00DE2B0E" w:rsidRDefault="00135440" w:rsidP="00135440">
            <w:pPr>
              <w:spacing w:line="160" w:lineRule="exact"/>
              <w:jc w:val="center"/>
              <w:rPr>
                <w:rFonts w:eastAsia="宋体"/>
                <w:color w:val="000000" w:themeColor="text1"/>
                <w:kern w:val="24"/>
                <w:sz w:val="12"/>
                <w:szCs w:val="12"/>
                <w:lang w:eastAsia="zh-CN"/>
              </w:rPr>
            </w:pPr>
            <w:r>
              <w:rPr>
                <w:rFonts w:eastAsia="宋体" w:hint="eastAsia"/>
                <w:color w:val="000000" w:themeColor="text1"/>
                <w:kern w:val="24"/>
                <w:sz w:val="12"/>
                <w:szCs w:val="12"/>
                <w:lang w:eastAsia="zh-CN"/>
              </w:rPr>
              <w:t>0</w:t>
            </w:r>
            <w:r>
              <w:rPr>
                <w:rFonts w:eastAsia="宋体"/>
                <w:color w:val="000000" w:themeColor="text1"/>
                <w:kern w:val="24"/>
                <w:sz w:val="12"/>
                <w:szCs w:val="12"/>
                <w:lang w:eastAsia="zh-CN"/>
              </w:rPr>
              <w:t>.88</w:t>
            </w:r>
          </w:p>
        </w:tc>
        <w:tc>
          <w:tcPr>
            <w:tcW w:w="730" w:type="dxa"/>
            <w:tcBorders>
              <w:top w:val="nil"/>
              <w:left w:val="nil"/>
              <w:bottom w:val="nil"/>
              <w:right w:val="nil"/>
            </w:tcBorders>
            <w:shd w:val="clear" w:color="auto" w:fill="auto"/>
            <w:tcMar>
              <w:top w:w="28" w:type="dxa"/>
              <w:left w:w="28" w:type="dxa"/>
              <w:bottom w:w="28" w:type="dxa"/>
              <w:right w:w="28" w:type="dxa"/>
            </w:tcMar>
            <w:vAlign w:val="center"/>
            <w:hideMark/>
          </w:tcPr>
          <w:p w14:paraId="13D5DC12" w14:textId="08CA307B" w:rsidR="00F64235" w:rsidRPr="00DE2B0E" w:rsidRDefault="00135440" w:rsidP="00135440">
            <w:pPr>
              <w:spacing w:line="160" w:lineRule="exact"/>
              <w:jc w:val="center"/>
              <w:rPr>
                <w:rFonts w:eastAsia="宋体"/>
                <w:color w:val="000000" w:themeColor="text1"/>
                <w:kern w:val="24"/>
                <w:sz w:val="12"/>
                <w:szCs w:val="12"/>
                <w:lang w:eastAsia="zh-CN"/>
              </w:rPr>
            </w:pPr>
            <w:r>
              <w:rPr>
                <w:rFonts w:eastAsia="宋体" w:hint="eastAsia"/>
                <w:color w:val="000000" w:themeColor="text1"/>
                <w:kern w:val="24"/>
                <w:sz w:val="12"/>
                <w:szCs w:val="12"/>
                <w:lang w:eastAsia="zh-CN"/>
              </w:rPr>
              <w:t>-</w:t>
            </w:r>
            <w:r>
              <w:rPr>
                <w:rFonts w:eastAsia="宋体"/>
                <w:color w:val="000000" w:themeColor="text1"/>
                <w:kern w:val="24"/>
                <w:sz w:val="12"/>
                <w:szCs w:val="12"/>
                <w:lang w:eastAsia="zh-CN"/>
              </w:rPr>
              <w:t>5.26</w:t>
            </w:r>
          </w:p>
        </w:tc>
        <w:tc>
          <w:tcPr>
            <w:tcW w:w="584" w:type="dxa"/>
            <w:tcBorders>
              <w:top w:val="nil"/>
              <w:left w:val="nil"/>
              <w:bottom w:val="nil"/>
              <w:right w:val="nil"/>
            </w:tcBorders>
            <w:shd w:val="clear" w:color="auto" w:fill="auto"/>
            <w:tcMar>
              <w:top w:w="28" w:type="dxa"/>
              <w:left w:w="28" w:type="dxa"/>
              <w:bottom w:w="28" w:type="dxa"/>
              <w:right w:w="28" w:type="dxa"/>
            </w:tcMar>
            <w:vAlign w:val="center"/>
            <w:hideMark/>
          </w:tcPr>
          <w:p w14:paraId="0E686CC4" w14:textId="2CCB13EA" w:rsidR="00F64235" w:rsidRPr="00DE2B0E" w:rsidRDefault="00135440" w:rsidP="00135440">
            <w:pPr>
              <w:spacing w:line="160" w:lineRule="exact"/>
              <w:jc w:val="center"/>
              <w:rPr>
                <w:rFonts w:eastAsia="宋体"/>
                <w:color w:val="000000" w:themeColor="text1"/>
                <w:kern w:val="24"/>
                <w:sz w:val="12"/>
                <w:szCs w:val="12"/>
                <w:lang w:eastAsia="zh-CN"/>
              </w:rPr>
            </w:pPr>
            <w:r>
              <w:rPr>
                <w:rFonts w:eastAsia="宋体" w:hint="eastAsia"/>
                <w:color w:val="000000" w:themeColor="text1"/>
                <w:kern w:val="24"/>
                <w:sz w:val="12"/>
                <w:szCs w:val="12"/>
                <w:lang w:eastAsia="zh-CN"/>
              </w:rPr>
              <w:t>0</w:t>
            </w:r>
            <w:r>
              <w:rPr>
                <w:rFonts w:eastAsia="宋体"/>
                <w:color w:val="000000" w:themeColor="text1"/>
                <w:kern w:val="24"/>
                <w:sz w:val="12"/>
                <w:szCs w:val="12"/>
                <w:lang w:eastAsia="zh-CN"/>
              </w:rPr>
              <w:t>.90</w:t>
            </w:r>
          </w:p>
        </w:tc>
        <w:tc>
          <w:tcPr>
            <w:tcW w:w="584" w:type="dxa"/>
            <w:tcBorders>
              <w:top w:val="nil"/>
              <w:left w:val="nil"/>
              <w:bottom w:val="nil"/>
              <w:right w:val="nil"/>
            </w:tcBorders>
            <w:shd w:val="clear" w:color="auto" w:fill="auto"/>
            <w:tcMar>
              <w:top w:w="28" w:type="dxa"/>
              <w:left w:w="28" w:type="dxa"/>
              <w:bottom w:w="28" w:type="dxa"/>
              <w:right w:w="28" w:type="dxa"/>
            </w:tcMar>
            <w:vAlign w:val="center"/>
            <w:hideMark/>
          </w:tcPr>
          <w:p w14:paraId="377790FB" w14:textId="1B0E58CF" w:rsidR="00F64235" w:rsidRPr="00DE2B0E" w:rsidRDefault="00135440" w:rsidP="00135440">
            <w:pPr>
              <w:spacing w:line="160" w:lineRule="exact"/>
              <w:jc w:val="center"/>
              <w:rPr>
                <w:rFonts w:eastAsia="宋体"/>
                <w:color w:val="000000" w:themeColor="text1"/>
                <w:kern w:val="24"/>
                <w:sz w:val="12"/>
                <w:szCs w:val="12"/>
                <w:lang w:eastAsia="zh-CN"/>
              </w:rPr>
            </w:pPr>
            <w:r>
              <w:rPr>
                <w:rFonts w:eastAsia="宋体" w:hint="eastAsia"/>
                <w:color w:val="000000" w:themeColor="text1"/>
                <w:kern w:val="24"/>
                <w:sz w:val="12"/>
                <w:szCs w:val="12"/>
                <w:lang w:eastAsia="zh-CN"/>
              </w:rPr>
              <w:t>7</w:t>
            </w:r>
            <w:r>
              <w:rPr>
                <w:rFonts w:eastAsia="宋体"/>
                <w:color w:val="000000" w:themeColor="text1"/>
                <w:kern w:val="24"/>
                <w:sz w:val="12"/>
                <w:szCs w:val="12"/>
                <w:lang w:eastAsia="zh-CN"/>
              </w:rPr>
              <w:t>1.65</w:t>
            </w:r>
          </w:p>
        </w:tc>
        <w:tc>
          <w:tcPr>
            <w:tcW w:w="875" w:type="dxa"/>
            <w:tcBorders>
              <w:top w:val="nil"/>
              <w:left w:val="nil"/>
              <w:bottom w:val="nil"/>
              <w:right w:val="nil"/>
            </w:tcBorders>
            <w:shd w:val="clear" w:color="auto" w:fill="auto"/>
            <w:tcMar>
              <w:top w:w="28" w:type="dxa"/>
              <w:left w:w="28" w:type="dxa"/>
              <w:bottom w:w="28" w:type="dxa"/>
              <w:right w:w="28" w:type="dxa"/>
            </w:tcMar>
            <w:vAlign w:val="center"/>
            <w:hideMark/>
          </w:tcPr>
          <w:p w14:paraId="3D4B36B2" w14:textId="5C412829" w:rsidR="00F64235" w:rsidRPr="00DE2B0E" w:rsidRDefault="00135440" w:rsidP="00135440">
            <w:pPr>
              <w:spacing w:line="160" w:lineRule="exact"/>
              <w:jc w:val="center"/>
              <w:rPr>
                <w:rFonts w:eastAsia="宋体"/>
                <w:color w:val="000000" w:themeColor="text1"/>
                <w:kern w:val="24"/>
                <w:sz w:val="12"/>
                <w:szCs w:val="12"/>
                <w:lang w:eastAsia="zh-CN"/>
              </w:rPr>
            </w:pPr>
            <w:r>
              <w:rPr>
                <w:rFonts w:eastAsia="宋体" w:hint="eastAsia"/>
                <w:color w:val="000000" w:themeColor="text1"/>
                <w:kern w:val="24"/>
                <w:sz w:val="12"/>
                <w:szCs w:val="12"/>
                <w:lang w:eastAsia="zh-CN"/>
              </w:rPr>
              <w:t>4</w:t>
            </w:r>
            <w:r>
              <w:rPr>
                <w:rFonts w:eastAsia="宋体"/>
                <w:color w:val="000000" w:themeColor="text1"/>
                <w:kern w:val="24"/>
                <w:sz w:val="12"/>
                <w:szCs w:val="12"/>
                <w:lang w:eastAsia="zh-CN"/>
              </w:rPr>
              <w:t>.07</w:t>
            </w:r>
          </w:p>
        </w:tc>
        <w:tc>
          <w:tcPr>
            <w:tcW w:w="584" w:type="dxa"/>
            <w:tcBorders>
              <w:top w:val="nil"/>
              <w:left w:val="nil"/>
              <w:bottom w:val="nil"/>
              <w:right w:val="nil"/>
            </w:tcBorders>
            <w:shd w:val="clear" w:color="auto" w:fill="auto"/>
            <w:tcMar>
              <w:top w:w="28" w:type="dxa"/>
              <w:left w:w="28" w:type="dxa"/>
              <w:bottom w:w="28" w:type="dxa"/>
              <w:right w:w="28" w:type="dxa"/>
            </w:tcMar>
            <w:vAlign w:val="center"/>
            <w:hideMark/>
          </w:tcPr>
          <w:p w14:paraId="097E2050" w14:textId="4AAE8A68" w:rsidR="00F64235" w:rsidRPr="00DE2B0E" w:rsidRDefault="00135440" w:rsidP="00135440">
            <w:pPr>
              <w:spacing w:line="160" w:lineRule="exact"/>
              <w:jc w:val="center"/>
              <w:rPr>
                <w:rFonts w:eastAsia="宋体"/>
                <w:color w:val="000000" w:themeColor="text1"/>
                <w:kern w:val="24"/>
                <w:sz w:val="12"/>
                <w:szCs w:val="12"/>
                <w:lang w:eastAsia="zh-CN"/>
              </w:rPr>
            </w:pPr>
            <w:r>
              <w:rPr>
                <w:rFonts w:eastAsia="宋体" w:hint="eastAsia"/>
                <w:color w:val="000000" w:themeColor="text1"/>
                <w:kern w:val="24"/>
                <w:sz w:val="12"/>
                <w:szCs w:val="12"/>
                <w:lang w:eastAsia="zh-CN"/>
              </w:rPr>
              <w:t>-</w:t>
            </w:r>
          </w:p>
        </w:tc>
        <w:tc>
          <w:tcPr>
            <w:tcW w:w="730" w:type="dxa"/>
            <w:tcBorders>
              <w:top w:val="nil"/>
              <w:left w:val="nil"/>
              <w:bottom w:val="nil"/>
              <w:right w:val="nil"/>
            </w:tcBorders>
            <w:shd w:val="clear" w:color="auto" w:fill="auto"/>
            <w:tcMar>
              <w:top w:w="28" w:type="dxa"/>
              <w:left w:w="28" w:type="dxa"/>
              <w:bottom w:w="28" w:type="dxa"/>
              <w:right w:w="28" w:type="dxa"/>
            </w:tcMar>
            <w:vAlign w:val="center"/>
            <w:hideMark/>
          </w:tcPr>
          <w:p w14:paraId="46AA4D3E" w14:textId="573B8F77" w:rsidR="00F64235" w:rsidRPr="00DE2B0E" w:rsidRDefault="00135440" w:rsidP="00135440">
            <w:pPr>
              <w:spacing w:line="160" w:lineRule="exact"/>
              <w:jc w:val="center"/>
              <w:rPr>
                <w:rFonts w:eastAsia="宋体"/>
                <w:color w:val="000000" w:themeColor="text1"/>
                <w:kern w:val="24"/>
                <w:sz w:val="12"/>
                <w:szCs w:val="12"/>
                <w:lang w:eastAsia="zh-CN"/>
              </w:rPr>
            </w:pPr>
            <w:r>
              <w:rPr>
                <w:rFonts w:eastAsia="宋体" w:hint="eastAsia"/>
                <w:color w:val="000000" w:themeColor="text1"/>
                <w:kern w:val="24"/>
                <w:sz w:val="12"/>
                <w:szCs w:val="12"/>
                <w:lang w:eastAsia="zh-CN"/>
              </w:rPr>
              <w:t>3</w:t>
            </w:r>
            <w:r>
              <w:rPr>
                <w:rFonts w:eastAsia="宋体"/>
                <w:color w:val="000000" w:themeColor="text1"/>
                <w:kern w:val="24"/>
                <w:sz w:val="12"/>
                <w:szCs w:val="12"/>
                <w:lang w:eastAsia="zh-CN"/>
              </w:rPr>
              <w:t>7.34</w:t>
            </w:r>
          </w:p>
        </w:tc>
        <w:tc>
          <w:tcPr>
            <w:tcW w:w="438" w:type="dxa"/>
            <w:tcBorders>
              <w:top w:val="nil"/>
              <w:left w:val="nil"/>
              <w:bottom w:val="nil"/>
              <w:right w:val="nil"/>
            </w:tcBorders>
            <w:shd w:val="clear" w:color="auto" w:fill="auto"/>
            <w:tcMar>
              <w:top w:w="28" w:type="dxa"/>
              <w:left w:w="28" w:type="dxa"/>
              <w:bottom w:w="28" w:type="dxa"/>
              <w:right w:w="28" w:type="dxa"/>
            </w:tcMar>
            <w:vAlign w:val="center"/>
            <w:hideMark/>
          </w:tcPr>
          <w:p w14:paraId="0E621580" w14:textId="1331E29E" w:rsidR="00F64235" w:rsidRPr="00DE2B0E" w:rsidRDefault="00135440" w:rsidP="00135440">
            <w:pPr>
              <w:spacing w:line="160" w:lineRule="exact"/>
              <w:jc w:val="center"/>
              <w:rPr>
                <w:rFonts w:eastAsia="宋体"/>
                <w:color w:val="000000" w:themeColor="text1"/>
                <w:kern w:val="24"/>
                <w:sz w:val="12"/>
                <w:szCs w:val="12"/>
                <w:lang w:eastAsia="zh-CN"/>
              </w:rPr>
            </w:pPr>
            <w:r>
              <w:rPr>
                <w:rFonts w:eastAsia="宋体" w:hint="eastAsia"/>
                <w:color w:val="000000" w:themeColor="text1"/>
                <w:kern w:val="24"/>
                <w:sz w:val="12"/>
                <w:szCs w:val="12"/>
                <w:lang w:eastAsia="zh-CN"/>
              </w:rPr>
              <w:t>1</w:t>
            </w:r>
            <w:r>
              <w:rPr>
                <w:rFonts w:eastAsia="宋体"/>
                <w:color w:val="000000" w:themeColor="text1"/>
                <w:kern w:val="24"/>
                <w:sz w:val="12"/>
                <w:szCs w:val="12"/>
                <w:lang w:eastAsia="zh-CN"/>
              </w:rPr>
              <w:t>4.26</w:t>
            </w:r>
          </w:p>
        </w:tc>
        <w:tc>
          <w:tcPr>
            <w:tcW w:w="611" w:type="dxa"/>
            <w:gridSpan w:val="2"/>
            <w:tcBorders>
              <w:top w:val="nil"/>
              <w:left w:val="nil"/>
              <w:bottom w:val="nil"/>
              <w:right w:val="nil"/>
            </w:tcBorders>
            <w:shd w:val="clear" w:color="auto" w:fill="auto"/>
            <w:tcMar>
              <w:top w:w="28" w:type="dxa"/>
              <w:left w:w="28" w:type="dxa"/>
              <w:bottom w:w="28" w:type="dxa"/>
              <w:right w:w="28" w:type="dxa"/>
            </w:tcMar>
            <w:vAlign w:val="center"/>
            <w:hideMark/>
          </w:tcPr>
          <w:p w14:paraId="63DF7809" w14:textId="1305DF92" w:rsidR="00F64235" w:rsidRPr="00DE2B0E" w:rsidRDefault="00135440" w:rsidP="00135440">
            <w:pPr>
              <w:spacing w:line="160" w:lineRule="exact"/>
              <w:jc w:val="center"/>
              <w:rPr>
                <w:rFonts w:eastAsia="宋体"/>
                <w:color w:val="000000" w:themeColor="text1"/>
                <w:kern w:val="24"/>
                <w:sz w:val="12"/>
                <w:szCs w:val="12"/>
                <w:lang w:eastAsia="zh-CN"/>
              </w:rPr>
            </w:pPr>
            <w:r>
              <w:rPr>
                <w:rFonts w:eastAsia="宋体" w:hint="eastAsia"/>
                <w:color w:val="000000" w:themeColor="text1"/>
                <w:kern w:val="24"/>
                <w:sz w:val="12"/>
                <w:szCs w:val="12"/>
                <w:lang w:eastAsia="zh-CN"/>
              </w:rPr>
              <w:t>2</w:t>
            </w:r>
            <w:r>
              <w:rPr>
                <w:rFonts w:eastAsia="宋体"/>
                <w:color w:val="000000" w:themeColor="text1"/>
                <w:kern w:val="24"/>
                <w:sz w:val="12"/>
                <w:szCs w:val="12"/>
                <w:lang w:eastAsia="zh-CN"/>
              </w:rPr>
              <w:t>519.97</w:t>
            </w:r>
          </w:p>
        </w:tc>
      </w:tr>
      <w:tr w:rsidR="00F64235" w:rsidRPr="00A5490F" w14:paraId="76AEBCA9" w14:textId="77777777" w:rsidTr="00DE2B0E">
        <w:trPr>
          <w:jc w:val="center"/>
        </w:trPr>
        <w:tc>
          <w:tcPr>
            <w:tcW w:w="1021" w:type="dxa"/>
            <w:tcBorders>
              <w:top w:val="nil"/>
              <w:left w:val="nil"/>
              <w:bottom w:val="nil"/>
              <w:right w:val="nil"/>
            </w:tcBorders>
            <w:shd w:val="clear" w:color="auto" w:fill="auto"/>
            <w:tcMar>
              <w:top w:w="28" w:type="dxa"/>
              <w:left w:w="28" w:type="dxa"/>
              <w:bottom w:w="28" w:type="dxa"/>
              <w:right w:w="28" w:type="dxa"/>
            </w:tcMar>
            <w:vAlign w:val="center"/>
            <w:hideMark/>
          </w:tcPr>
          <w:p w14:paraId="7A62911F" w14:textId="0BBB9DD7" w:rsidR="00F64235" w:rsidRPr="00A5490F" w:rsidRDefault="00F64235" w:rsidP="00135440">
            <w:pPr>
              <w:spacing w:line="160" w:lineRule="exact"/>
              <w:jc w:val="center"/>
              <w:rPr>
                <w:rFonts w:ascii="Arial" w:eastAsia="宋体" w:hAnsi="Arial" w:cs="Arial"/>
                <w:sz w:val="36"/>
                <w:szCs w:val="36"/>
              </w:rPr>
            </w:pPr>
            <w:r w:rsidRPr="00A5490F">
              <w:rPr>
                <w:rFonts w:eastAsia="华文中宋"/>
                <w:color w:val="000000" w:themeColor="text1"/>
                <w:kern w:val="24"/>
                <w:sz w:val="12"/>
                <w:szCs w:val="12"/>
              </w:rPr>
              <w:t>DB07579</w:t>
            </w:r>
          </w:p>
        </w:tc>
        <w:tc>
          <w:tcPr>
            <w:tcW w:w="874" w:type="dxa"/>
            <w:tcBorders>
              <w:top w:val="nil"/>
              <w:left w:val="nil"/>
              <w:bottom w:val="nil"/>
              <w:right w:val="nil"/>
            </w:tcBorders>
            <w:shd w:val="clear" w:color="auto" w:fill="auto"/>
            <w:tcMar>
              <w:top w:w="28" w:type="dxa"/>
              <w:left w:w="28" w:type="dxa"/>
              <w:bottom w:w="28" w:type="dxa"/>
              <w:right w:w="28" w:type="dxa"/>
            </w:tcMar>
            <w:vAlign w:val="center"/>
            <w:hideMark/>
          </w:tcPr>
          <w:p w14:paraId="32665CE1" w14:textId="277AE7DA" w:rsidR="00F64235" w:rsidRPr="00DE2B0E" w:rsidRDefault="00135440" w:rsidP="00135440">
            <w:pPr>
              <w:spacing w:line="160" w:lineRule="exact"/>
              <w:jc w:val="center"/>
              <w:rPr>
                <w:rFonts w:eastAsia="宋体"/>
                <w:color w:val="000000" w:themeColor="text1"/>
                <w:kern w:val="24"/>
                <w:sz w:val="12"/>
                <w:szCs w:val="12"/>
                <w:lang w:eastAsia="zh-CN"/>
              </w:rPr>
            </w:pPr>
            <w:r>
              <w:rPr>
                <w:rFonts w:eastAsia="宋体" w:hint="eastAsia"/>
                <w:color w:val="000000" w:themeColor="text1"/>
                <w:kern w:val="24"/>
                <w:sz w:val="12"/>
                <w:szCs w:val="12"/>
                <w:lang w:eastAsia="zh-CN"/>
              </w:rPr>
              <w:t>0</w:t>
            </w:r>
            <w:r>
              <w:rPr>
                <w:rFonts w:eastAsia="宋体"/>
                <w:color w:val="000000" w:themeColor="text1"/>
                <w:kern w:val="24"/>
                <w:sz w:val="12"/>
                <w:szCs w:val="12"/>
                <w:lang w:eastAsia="zh-CN"/>
              </w:rPr>
              <w:t>.53</w:t>
            </w:r>
          </w:p>
        </w:tc>
        <w:tc>
          <w:tcPr>
            <w:tcW w:w="730" w:type="dxa"/>
            <w:tcBorders>
              <w:top w:val="nil"/>
              <w:left w:val="nil"/>
              <w:bottom w:val="nil"/>
              <w:right w:val="nil"/>
            </w:tcBorders>
            <w:shd w:val="clear" w:color="auto" w:fill="auto"/>
            <w:tcMar>
              <w:top w:w="28" w:type="dxa"/>
              <w:left w:w="28" w:type="dxa"/>
              <w:bottom w:w="28" w:type="dxa"/>
              <w:right w:w="28" w:type="dxa"/>
            </w:tcMar>
            <w:vAlign w:val="center"/>
            <w:hideMark/>
          </w:tcPr>
          <w:p w14:paraId="1C05FF14" w14:textId="11D3D27B" w:rsidR="00F64235" w:rsidRPr="00DE2B0E" w:rsidRDefault="00135440" w:rsidP="00135440">
            <w:pPr>
              <w:spacing w:line="160" w:lineRule="exact"/>
              <w:jc w:val="center"/>
              <w:rPr>
                <w:rFonts w:eastAsia="宋体"/>
                <w:color w:val="000000" w:themeColor="text1"/>
                <w:kern w:val="24"/>
                <w:sz w:val="12"/>
                <w:szCs w:val="12"/>
                <w:lang w:eastAsia="zh-CN"/>
              </w:rPr>
            </w:pPr>
            <w:r>
              <w:rPr>
                <w:rFonts w:eastAsia="宋体" w:hint="eastAsia"/>
                <w:color w:val="000000" w:themeColor="text1"/>
                <w:kern w:val="24"/>
                <w:sz w:val="12"/>
                <w:szCs w:val="12"/>
                <w:lang w:eastAsia="zh-CN"/>
              </w:rPr>
              <w:t>-</w:t>
            </w:r>
            <w:r>
              <w:rPr>
                <w:rFonts w:eastAsia="宋体"/>
                <w:color w:val="000000" w:themeColor="text1"/>
                <w:kern w:val="24"/>
                <w:sz w:val="12"/>
                <w:szCs w:val="12"/>
                <w:lang w:eastAsia="zh-CN"/>
              </w:rPr>
              <w:t>5.73</w:t>
            </w:r>
          </w:p>
        </w:tc>
        <w:tc>
          <w:tcPr>
            <w:tcW w:w="584" w:type="dxa"/>
            <w:tcBorders>
              <w:top w:val="nil"/>
              <w:left w:val="nil"/>
              <w:bottom w:val="nil"/>
              <w:right w:val="nil"/>
            </w:tcBorders>
            <w:shd w:val="clear" w:color="auto" w:fill="auto"/>
            <w:tcMar>
              <w:top w:w="28" w:type="dxa"/>
              <w:left w:w="28" w:type="dxa"/>
              <w:bottom w:w="28" w:type="dxa"/>
              <w:right w:w="28" w:type="dxa"/>
            </w:tcMar>
            <w:vAlign w:val="center"/>
            <w:hideMark/>
          </w:tcPr>
          <w:p w14:paraId="2D1765DA" w14:textId="581630A4" w:rsidR="00F64235" w:rsidRPr="00DE2B0E" w:rsidRDefault="00135440" w:rsidP="00135440">
            <w:pPr>
              <w:spacing w:line="160" w:lineRule="exact"/>
              <w:jc w:val="center"/>
              <w:rPr>
                <w:rFonts w:eastAsia="宋体"/>
                <w:color w:val="000000" w:themeColor="text1"/>
                <w:kern w:val="24"/>
                <w:sz w:val="12"/>
                <w:szCs w:val="12"/>
                <w:lang w:eastAsia="zh-CN"/>
              </w:rPr>
            </w:pPr>
            <w:r>
              <w:rPr>
                <w:rFonts w:eastAsia="宋体" w:hint="eastAsia"/>
                <w:color w:val="000000" w:themeColor="text1"/>
                <w:kern w:val="24"/>
                <w:sz w:val="12"/>
                <w:szCs w:val="12"/>
                <w:lang w:eastAsia="zh-CN"/>
              </w:rPr>
              <w:t>0</w:t>
            </w:r>
            <w:r>
              <w:rPr>
                <w:rFonts w:eastAsia="宋体"/>
                <w:color w:val="000000" w:themeColor="text1"/>
                <w:kern w:val="24"/>
                <w:sz w:val="12"/>
                <w:szCs w:val="12"/>
                <w:lang w:eastAsia="zh-CN"/>
              </w:rPr>
              <w:t>.47</w:t>
            </w:r>
          </w:p>
        </w:tc>
        <w:tc>
          <w:tcPr>
            <w:tcW w:w="584" w:type="dxa"/>
            <w:tcBorders>
              <w:top w:val="nil"/>
              <w:left w:val="nil"/>
              <w:bottom w:val="nil"/>
              <w:right w:val="nil"/>
            </w:tcBorders>
            <w:shd w:val="clear" w:color="auto" w:fill="auto"/>
            <w:tcMar>
              <w:top w:w="28" w:type="dxa"/>
              <w:left w:w="28" w:type="dxa"/>
              <w:bottom w:w="28" w:type="dxa"/>
              <w:right w:w="28" w:type="dxa"/>
            </w:tcMar>
            <w:vAlign w:val="center"/>
            <w:hideMark/>
          </w:tcPr>
          <w:p w14:paraId="4359138C" w14:textId="39831C11" w:rsidR="00F64235" w:rsidRPr="00DE2B0E" w:rsidRDefault="00135440" w:rsidP="00135440">
            <w:pPr>
              <w:spacing w:line="160" w:lineRule="exact"/>
              <w:jc w:val="center"/>
              <w:rPr>
                <w:rFonts w:eastAsia="宋体"/>
                <w:color w:val="000000" w:themeColor="text1"/>
                <w:kern w:val="24"/>
                <w:sz w:val="12"/>
                <w:szCs w:val="12"/>
                <w:lang w:eastAsia="zh-CN"/>
              </w:rPr>
            </w:pPr>
            <w:r>
              <w:rPr>
                <w:rFonts w:eastAsia="宋体" w:hint="eastAsia"/>
                <w:color w:val="000000" w:themeColor="text1"/>
                <w:kern w:val="24"/>
                <w:sz w:val="12"/>
                <w:szCs w:val="12"/>
                <w:lang w:eastAsia="zh-CN"/>
              </w:rPr>
              <w:t>6</w:t>
            </w:r>
            <w:r>
              <w:rPr>
                <w:rFonts w:eastAsia="宋体"/>
                <w:color w:val="000000" w:themeColor="text1"/>
                <w:kern w:val="24"/>
                <w:sz w:val="12"/>
                <w:szCs w:val="12"/>
                <w:lang w:eastAsia="zh-CN"/>
              </w:rPr>
              <w:t>3.40</w:t>
            </w:r>
          </w:p>
        </w:tc>
        <w:tc>
          <w:tcPr>
            <w:tcW w:w="875" w:type="dxa"/>
            <w:tcBorders>
              <w:top w:val="nil"/>
              <w:left w:val="nil"/>
              <w:bottom w:val="nil"/>
              <w:right w:val="nil"/>
            </w:tcBorders>
            <w:shd w:val="clear" w:color="auto" w:fill="auto"/>
            <w:tcMar>
              <w:top w:w="28" w:type="dxa"/>
              <w:left w:w="28" w:type="dxa"/>
              <w:bottom w:w="28" w:type="dxa"/>
              <w:right w:w="28" w:type="dxa"/>
            </w:tcMar>
            <w:vAlign w:val="center"/>
            <w:hideMark/>
          </w:tcPr>
          <w:p w14:paraId="4BB5A126" w14:textId="22545AE1" w:rsidR="00F64235" w:rsidRPr="00DE2B0E" w:rsidRDefault="00135440" w:rsidP="00135440">
            <w:pPr>
              <w:spacing w:line="160" w:lineRule="exact"/>
              <w:jc w:val="center"/>
              <w:rPr>
                <w:rFonts w:eastAsia="宋体"/>
                <w:color w:val="000000" w:themeColor="text1"/>
                <w:kern w:val="24"/>
                <w:sz w:val="12"/>
                <w:szCs w:val="12"/>
                <w:lang w:eastAsia="zh-CN"/>
              </w:rPr>
            </w:pPr>
            <w:r>
              <w:rPr>
                <w:rFonts w:eastAsia="宋体" w:hint="eastAsia"/>
                <w:color w:val="000000" w:themeColor="text1"/>
                <w:kern w:val="24"/>
                <w:sz w:val="12"/>
                <w:szCs w:val="12"/>
                <w:lang w:eastAsia="zh-CN"/>
              </w:rPr>
              <w:t>5</w:t>
            </w:r>
            <w:r>
              <w:rPr>
                <w:rFonts w:eastAsia="宋体"/>
                <w:color w:val="000000" w:themeColor="text1"/>
                <w:kern w:val="24"/>
                <w:sz w:val="12"/>
                <w:szCs w:val="12"/>
                <w:lang w:eastAsia="zh-CN"/>
              </w:rPr>
              <w:t>.83</w:t>
            </w:r>
          </w:p>
        </w:tc>
        <w:tc>
          <w:tcPr>
            <w:tcW w:w="584" w:type="dxa"/>
            <w:tcBorders>
              <w:top w:val="nil"/>
              <w:left w:val="nil"/>
              <w:bottom w:val="nil"/>
              <w:right w:val="nil"/>
            </w:tcBorders>
            <w:shd w:val="clear" w:color="auto" w:fill="auto"/>
            <w:tcMar>
              <w:top w:w="28" w:type="dxa"/>
              <w:left w:w="28" w:type="dxa"/>
              <w:bottom w:w="28" w:type="dxa"/>
              <w:right w:w="28" w:type="dxa"/>
            </w:tcMar>
            <w:vAlign w:val="center"/>
            <w:hideMark/>
          </w:tcPr>
          <w:p w14:paraId="11F40ECA" w14:textId="192F26F5" w:rsidR="00F64235" w:rsidRPr="00DE2B0E" w:rsidRDefault="00135440" w:rsidP="00135440">
            <w:pPr>
              <w:spacing w:line="160" w:lineRule="exact"/>
              <w:jc w:val="center"/>
              <w:rPr>
                <w:rFonts w:eastAsia="宋体"/>
                <w:color w:val="000000" w:themeColor="text1"/>
                <w:kern w:val="24"/>
                <w:sz w:val="12"/>
                <w:szCs w:val="12"/>
                <w:lang w:eastAsia="zh-CN"/>
              </w:rPr>
            </w:pPr>
            <w:r>
              <w:rPr>
                <w:rFonts w:eastAsia="宋体" w:hint="eastAsia"/>
                <w:color w:val="000000" w:themeColor="text1"/>
                <w:kern w:val="24"/>
                <w:sz w:val="12"/>
                <w:szCs w:val="12"/>
                <w:lang w:eastAsia="zh-CN"/>
              </w:rPr>
              <w:t>-</w:t>
            </w:r>
          </w:p>
        </w:tc>
        <w:tc>
          <w:tcPr>
            <w:tcW w:w="730" w:type="dxa"/>
            <w:tcBorders>
              <w:top w:val="nil"/>
              <w:left w:val="nil"/>
              <w:bottom w:val="nil"/>
              <w:right w:val="nil"/>
            </w:tcBorders>
            <w:shd w:val="clear" w:color="auto" w:fill="auto"/>
            <w:tcMar>
              <w:top w:w="28" w:type="dxa"/>
              <w:left w:w="28" w:type="dxa"/>
              <w:bottom w:w="28" w:type="dxa"/>
              <w:right w:w="28" w:type="dxa"/>
            </w:tcMar>
            <w:vAlign w:val="center"/>
            <w:hideMark/>
          </w:tcPr>
          <w:p w14:paraId="5AE82902" w14:textId="5DBE5ED5" w:rsidR="00F64235" w:rsidRPr="00DE2B0E" w:rsidRDefault="00135440" w:rsidP="00135440">
            <w:pPr>
              <w:spacing w:line="160" w:lineRule="exact"/>
              <w:jc w:val="center"/>
              <w:rPr>
                <w:rFonts w:eastAsia="宋体"/>
                <w:color w:val="000000" w:themeColor="text1"/>
                <w:kern w:val="24"/>
                <w:sz w:val="12"/>
                <w:szCs w:val="12"/>
                <w:lang w:eastAsia="zh-CN"/>
              </w:rPr>
            </w:pPr>
            <w:r>
              <w:rPr>
                <w:rFonts w:eastAsia="宋体" w:hint="eastAsia"/>
                <w:color w:val="000000" w:themeColor="text1"/>
                <w:kern w:val="24"/>
                <w:sz w:val="12"/>
                <w:szCs w:val="12"/>
                <w:lang w:eastAsia="zh-CN"/>
              </w:rPr>
              <w:t>3</w:t>
            </w:r>
            <w:r>
              <w:rPr>
                <w:rFonts w:eastAsia="宋体"/>
                <w:color w:val="000000" w:themeColor="text1"/>
                <w:kern w:val="24"/>
                <w:sz w:val="12"/>
                <w:szCs w:val="12"/>
                <w:lang w:eastAsia="zh-CN"/>
              </w:rPr>
              <w:t>0.26</w:t>
            </w:r>
          </w:p>
        </w:tc>
        <w:tc>
          <w:tcPr>
            <w:tcW w:w="438" w:type="dxa"/>
            <w:tcBorders>
              <w:top w:val="nil"/>
              <w:left w:val="nil"/>
              <w:bottom w:val="nil"/>
              <w:right w:val="nil"/>
            </w:tcBorders>
            <w:shd w:val="clear" w:color="auto" w:fill="auto"/>
            <w:tcMar>
              <w:top w:w="28" w:type="dxa"/>
              <w:left w:w="28" w:type="dxa"/>
              <w:bottom w:w="28" w:type="dxa"/>
              <w:right w:w="28" w:type="dxa"/>
            </w:tcMar>
            <w:vAlign w:val="center"/>
            <w:hideMark/>
          </w:tcPr>
          <w:p w14:paraId="177A1276" w14:textId="4A76A857" w:rsidR="00F64235" w:rsidRPr="00DE2B0E" w:rsidRDefault="00135440" w:rsidP="00135440">
            <w:pPr>
              <w:spacing w:line="160" w:lineRule="exact"/>
              <w:jc w:val="center"/>
              <w:rPr>
                <w:rFonts w:eastAsia="宋体"/>
                <w:color w:val="000000" w:themeColor="text1"/>
                <w:kern w:val="24"/>
                <w:sz w:val="12"/>
                <w:szCs w:val="12"/>
                <w:lang w:eastAsia="zh-CN"/>
              </w:rPr>
            </w:pPr>
            <w:r>
              <w:rPr>
                <w:rFonts w:eastAsia="宋体" w:hint="eastAsia"/>
                <w:color w:val="000000" w:themeColor="text1"/>
                <w:kern w:val="24"/>
                <w:sz w:val="12"/>
                <w:szCs w:val="12"/>
                <w:lang w:eastAsia="zh-CN"/>
              </w:rPr>
              <w:t>1</w:t>
            </w:r>
            <w:r>
              <w:rPr>
                <w:rFonts w:eastAsia="宋体"/>
                <w:color w:val="000000" w:themeColor="text1"/>
                <w:kern w:val="24"/>
                <w:sz w:val="12"/>
                <w:szCs w:val="12"/>
                <w:lang w:eastAsia="zh-CN"/>
              </w:rPr>
              <w:t>7.89</w:t>
            </w:r>
          </w:p>
        </w:tc>
        <w:tc>
          <w:tcPr>
            <w:tcW w:w="611" w:type="dxa"/>
            <w:gridSpan w:val="2"/>
            <w:tcBorders>
              <w:top w:val="nil"/>
              <w:left w:val="nil"/>
              <w:bottom w:val="nil"/>
              <w:right w:val="nil"/>
            </w:tcBorders>
            <w:shd w:val="clear" w:color="auto" w:fill="auto"/>
            <w:tcMar>
              <w:top w:w="28" w:type="dxa"/>
              <w:left w:w="28" w:type="dxa"/>
              <w:bottom w:w="28" w:type="dxa"/>
              <w:right w:w="28" w:type="dxa"/>
            </w:tcMar>
            <w:vAlign w:val="center"/>
            <w:hideMark/>
          </w:tcPr>
          <w:p w14:paraId="4122FF73" w14:textId="15D9225E" w:rsidR="00F64235" w:rsidRPr="00DE2B0E" w:rsidRDefault="00135440" w:rsidP="00135440">
            <w:pPr>
              <w:spacing w:line="160" w:lineRule="exact"/>
              <w:jc w:val="center"/>
              <w:rPr>
                <w:rFonts w:eastAsia="宋体"/>
                <w:color w:val="000000" w:themeColor="text1"/>
                <w:kern w:val="24"/>
                <w:sz w:val="12"/>
                <w:szCs w:val="12"/>
                <w:lang w:eastAsia="zh-CN"/>
              </w:rPr>
            </w:pPr>
            <w:r>
              <w:rPr>
                <w:rFonts w:eastAsia="宋体" w:hint="eastAsia"/>
                <w:color w:val="000000" w:themeColor="text1"/>
                <w:kern w:val="24"/>
                <w:sz w:val="12"/>
                <w:szCs w:val="12"/>
                <w:lang w:eastAsia="zh-CN"/>
              </w:rPr>
              <w:t>1</w:t>
            </w:r>
            <w:r>
              <w:rPr>
                <w:rFonts w:eastAsia="宋体"/>
                <w:color w:val="000000" w:themeColor="text1"/>
                <w:kern w:val="24"/>
                <w:sz w:val="12"/>
                <w:szCs w:val="12"/>
                <w:lang w:eastAsia="zh-CN"/>
              </w:rPr>
              <w:t>708.90</w:t>
            </w:r>
          </w:p>
        </w:tc>
      </w:tr>
      <w:tr w:rsidR="00F64235" w:rsidRPr="00A5490F" w14:paraId="1CF02D42" w14:textId="77777777" w:rsidTr="00DE2B0E">
        <w:trPr>
          <w:jc w:val="center"/>
        </w:trPr>
        <w:tc>
          <w:tcPr>
            <w:tcW w:w="1021" w:type="dxa"/>
            <w:tcBorders>
              <w:top w:val="nil"/>
              <w:left w:val="nil"/>
              <w:bottom w:val="nil"/>
              <w:right w:val="nil"/>
            </w:tcBorders>
            <w:shd w:val="clear" w:color="auto" w:fill="auto"/>
            <w:tcMar>
              <w:top w:w="28" w:type="dxa"/>
              <w:left w:w="28" w:type="dxa"/>
              <w:bottom w:w="28" w:type="dxa"/>
              <w:right w:w="28" w:type="dxa"/>
            </w:tcMar>
            <w:vAlign w:val="center"/>
            <w:hideMark/>
          </w:tcPr>
          <w:p w14:paraId="28889017" w14:textId="77777777" w:rsidR="00F64235" w:rsidRPr="00A5490F" w:rsidRDefault="00F64235" w:rsidP="00135440">
            <w:pPr>
              <w:spacing w:line="160" w:lineRule="exact"/>
              <w:jc w:val="center"/>
              <w:rPr>
                <w:rFonts w:ascii="Arial" w:eastAsia="宋体" w:hAnsi="Arial" w:cs="Arial"/>
                <w:sz w:val="36"/>
                <w:szCs w:val="36"/>
              </w:rPr>
            </w:pPr>
            <w:r w:rsidRPr="00A5490F">
              <w:rPr>
                <w:rFonts w:eastAsia="华文中宋"/>
                <w:color w:val="000000" w:themeColor="text1"/>
                <w:kern w:val="24"/>
                <w:sz w:val="12"/>
                <w:szCs w:val="12"/>
              </w:rPr>
              <w:t>DB01139</w:t>
            </w:r>
          </w:p>
        </w:tc>
        <w:tc>
          <w:tcPr>
            <w:tcW w:w="874" w:type="dxa"/>
            <w:tcBorders>
              <w:top w:val="nil"/>
              <w:left w:val="nil"/>
              <w:bottom w:val="nil"/>
              <w:right w:val="nil"/>
            </w:tcBorders>
            <w:shd w:val="clear" w:color="auto" w:fill="auto"/>
            <w:tcMar>
              <w:top w:w="28" w:type="dxa"/>
              <w:left w:w="28" w:type="dxa"/>
              <w:bottom w:w="28" w:type="dxa"/>
              <w:right w:w="28" w:type="dxa"/>
            </w:tcMar>
            <w:vAlign w:val="center"/>
            <w:hideMark/>
          </w:tcPr>
          <w:p w14:paraId="1A0C7D07" w14:textId="12BE0870" w:rsidR="00F64235" w:rsidRPr="00DE2B0E" w:rsidRDefault="00135440" w:rsidP="00135440">
            <w:pPr>
              <w:spacing w:line="160" w:lineRule="exact"/>
              <w:jc w:val="center"/>
              <w:rPr>
                <w:rFonts w:eastAsia="宋体"/>
                <w:color w:val="000000" w:themeColor="text1"/>
                <w:kern w:val="24"/>
                <w:sz w:val="12"/>
                <w:szCs w:val="12"/>
                <w:lang w:eastAsia="zh-CN"/>
              </w:rPr>
            </w:pPr>
            <w:r>
              <w:rPr>
                <w:rFonts w:eastAsia="宋体" w:hint="eastAsia"/>
                <w:color w:val="000000" w:themeColor="text1"/>
                <w:kern w:val="24"/>
                <w:sz w:val="12"/>
                <w:szCs w:val="12"/>
                <w:lang w:eastAsia="zh-CN"/>
              </w:rPr>
              <w:t>0</w:t>
            </w:r>
            <w:r>
              <w:rPr>
                <w:rFonts w:eastAsia="宋体"/>
                <w:color w:val="000000" w:themeColor="text1"/>
                <w:kern w:val="24"/>
                <w:sz w:val="12"/>
                <w:szCs w:val="12"/>
                <w:lang w:eastAsia="zh-CN"/>
              </w:rPr>
              <w:t>.74</w:t>
            </w:r>
          </w:p>
        </w:tc>
        <w:tc>
          <w:tcPr>
            <w:tcW w:w="730" w:type="dxa"/>
            <w:tcBorders>
              <w:top w:val="nil"/>
              <w:left w:val="nil"/>
              <w:bottom w:val="nil"/>
              <w:right w:val="nil"/>
            </w:tcBorders>
            <w:shd w:val="clear" w:color="auto" w:fill="auto"/>
            <w:tcMar>
              <w:top w:w="28" w:type="dxa"/>
              <w:left w:w="28" w:type="dxa"/>
              <w:bottom w:w="28" w:type="dxa"/>
              <w:right w:w="28" w:type="dxa"/>
            </w:tcMar>
            <w:vAlign w:val="center"/>
            <w:hideMark/>
          </w:tcPr>
          <w:p w14:paraId="6C2531A2" w14:textId="1BBDEB48" w:rsidR="00F64235" w:rsidRPr="00DE2B0E" w:rsidRDefault="00135440" w:rsidP="00135440">
            <w:pPr>
              <w:spacing w:line="160" w:lineRule="exact"/>
              <w:jc w:val="center"/>
              <w:rPr>
                <w:rFonts w:eastAsia="宋体"/>
                <w:color w:val="000000" w:themeColor="text1"/>
                <w:kern w:val="24"/>
                <w:sz w:val="12"/>
                <w:szCs w:val="12"/>
                <w:lang w:eastAsia="zh-CN"/>
              </w:rPr>
            </w:pPr>
            <w:r>
              <w:rPr>
                <w:rFonts w:eastAsia="宋体" w:hint="eastAsia"/>
                <w:color w:val="000000" w:themeColor="text1"/>
                <w:kern w:val="24"/>
                <w:sz w:val="12"/>
                <w:szCs w:val="12"/>
                <w:lang w:eastAsia="zh-CN"/>
              </w:rPr>
              <w:t>-</w:t>
            </w:r>
            <w:r>
              <w:rPr>
                <w:rFonts w:eastAsia="宋体"/>
                <w:color w:val="000000" w:themeColor="text1"/>
                <w:kern w:val="24"/>
                <w:sz w:val="12"/>
                <w:szCs w:val="12"/>
                <w:lang w:eastAsia="zh-CN"/>
              </w:rPr>
              <w:t>5.84</w:t>
            </w:r>
          </w:p>
        </w:tc>
        <w:tc>
          <w:tcPr>
            <w:tcW w:w="584" w:type="dxa"/>
            <w:tcBorders>
              <w:top w:val="nil"/>
              <w:left w:val="nil"/>
              <w:bottom w:val="nil"/>
              <w:right w:val="nil"/>
            </w:tcBorders>
            <w:shd w:val="clear" w:color="auto" w:fill="auto"/>
            <w:tcMar>
              <w:top w:w="28" w:type="dxa"/>
              <w:left w:w="28" w:type="dxa"/>
              <w:bottom w:w="28" w:type="dxa"/>
              <w:right w:w="28" w:type="dxa"/>
            </w:tcMar>
            <w:vAlign w:val="center"/>
            <w:hideMark/>
          </w:tcPr>
          <w:p w14:paraId="69EE079D" w14:textId="2AEDF8BD" w:rsidR="00F64235" w:rsidRPr="00DE2B0E" w:rsidRDefault="00135440" w:rsidP="00135440">
            <w:pPr>
              <w:spacing w:line="160" w:lineRule="exact"/>
              <w:jc w:val="center"/>
              <w:rPr>
                <w:rFonts w:eastAsia="宋体"/>
                <w:color w:val="000000" w:themeColor="text1"/>
                <w:kern w:val="24"/>
                <w:sz w:val="12"/>
                <w:szCs w:val="12"/>
                <w:lang w:eastAsia="zh-CN"/>
              </w:rPr>
            </w:pPr>
            <w:r>
              <w:rPr>
                <w:rFonts w:eastAsia="宋体" w:hint="eastAsia"/>
                <w:color w:val="000000" w:themeColor="text1"/>
                <w:kern w:val="24"/>
                <w:sz w:val="12"/>
                <w:szCs w:val="12"/>
                <w:lang w:eastAsia="zh-CN"/>
              </w:rPr>
              <w:t>0</w:t>
            </w:r>
            <w:r>
              <w:rPr>
                <w:rFonts w:eastAsia="宋体"/>
                <w:color w:val="000000" w:themeColor="text1"/>
                <w:kern w:val="24"/>
                <w:sz w:val="12"/>
                <w:szCs w:val="12"/>
                <w:lang w:eastAsia="zh-CN"/>
              </w:rPr>
              <w:t>.49</w:t>
            </w:r>
          </w:p>
        </w:tc>
        <w:tc>
          <w:tcPr>
            <w:tcW w:w="584" w:type="dxa"/>
            <w:tcBorders>
              <w:top w:val="nil"/>
              <w:left w:val="nil"/>
              <w:bottom w:val="nil"/>
              <w:right w:val="nil"/>
            </w:tcBorders>
            <w:shd w:val="clear" w:color="auto" w:fill="auto"/>
            <w:tcMar>
              <w:top w:w="28" w:type="dxa"/>
              <w:left w:w="28" w:type="dxa"/>
              <w:bottom w:w="28" w:type="dxa"/>
              <w:right w:w="28" w:type="dxa"/>
            </w:tcMar>
            <w:vAlign w:val="center"/>
            <w:hideMark/>
          </w:tcPr>
          <w:p w14:paraId="015CD7E4" w14:textId="49C91C33" w:rsidR="00F64235" w:rsidRPr="00DE2B0E" w:rsidRDefault="00135440" w:rsidP="00135440">
            <w:pPr>
              <w:spacing w:line="160" w:lineRule="exact"/>
              <w:jc w:val="center"/>
              <w:rPr>
                <w:rFonts w:eastAsia="宋体"/>
                <w:color w:val="000000" w:themeColor="text1"/>
                <w:kern w:val="24"/>
                <w:sz w:val="12"/>
                <w:szCs w:val="12"/>
                <w:lang w:eastAsia="zh-CN"/>
              </w:rPr>
            </w:pPr>
            <w:r>
              <w:rPr>
                <w:rFonts w:eastAsia="宋体" w:hint="eastAsia"/>
                <w:color w:val="000000" w:themeColor="text1"/>
                <w:kern w:val="24"/>
                <w:sz w:val="12"/>
                <w:szCs w:val="12"/>
                <w:lang w:eastAsia="zh-CN"/>
              </w:rPr>
              <w:t>6</w:t>
            </w:r>
            <w:r>
              <w:rPr>
                <w:rFonts w:eastAsia="宋体"/>
                <w:color w:val="000000" w:themeColor="text1"/>
                <w:kern w:val="24"/>
                <w:sz w:val="12"/>
                <w:szCs w:val="12"/>
                <w:lang w:eastAsia="zh-CN"/>
              </w:rPr>
              <w:t>6.03</w:t>
            </w:r>
          </w:p>
        </w:tc>
        <w:tc>
          <w:tcPr>
            <w:tcW w:w="875" w:type="dxa"/>
            <w:tcBorders>
              <w:top w:val="nil"/>
              <w:left w:val="nil"/>
              <w:bottom w:val="nil"/>
              <w:right w:val="nil"/>
            </w:tcBorders>
            <w:shd w:val="clear" w:color="auto" w:fill="auto"/>
            <w:tcMar>
              <w:top w:w="28" w:type="dxa"/>
              <w:left w:w="28" w:type="dxa"/>
              <w:bottom w:w="28" w:type="dxa"/>
              <w:right w:w="28" w:type="dxa"/>
            </w:tcMar>
            <w:vAlign w:val="center"/>
            <w:hideMark/>
          </w:tcPr>
          <w:p w14:paraId="7584F913" w14:textId="075DA655" w:rsidR="00F64235" w:rsidRPr="00DE2B0E" w:rsidRDefault="00135440" w:rsidP="00135440">
            <w:pPr>
              <w:spacing w:line="160" w:lineRule="exact"/>
              <w:jc w:val="center"/>
              <w:rPr>
                <w:rFonts w:eastAsia="宋体"/>
                <w:color w:val="000000" w:themeColor="text1"/>
                <w:kern w:val="24"/>
                <w:sz w:val="12"/>
                <w:szCs w:val="12"/>
                <w:lang w:eastAsia="zh-CN"/>
              </w:rPr>
            </w:pPr>
            <w:r>
              <w:rPr>
                <w:rFonts w:eastAsia="宋体" w:hint="eastAsia"/>
                <w:color w:val="000000" w:themeColor="text1"/>
                <w:kern w:val="24"/>
                <w:sz w:val="12"/>
                <w:szCs w:val="12"/>
                <w:lang w:eastAsia="zh-CN"/>
              </w:rPr>
              <w:t>0</w:t>
            </w:r>
            <w:r>
              <w:rPr>
                <w:rFonts w:eastAsia="宋体"/>
                <w:color w:val="000000" w:themeColor="text1"/>
                <w:kern w:val="24"/>
                <w:sz w:val="12"/>
                <w:szCs w:val="12"/>
                <w:lang w:eastAsia="zh-CN"/>
              </w:rPr>
              <w:t>.59</w:t>
            </w:r>
          </w:p>
        </w:tc>
        <w:tc>
          <w:tcPr>
            <w:tcW w:w="584" w:type="dxa"/>
            <w:tcBorders>
              <w:top w:val="nil"/>
              <w:left w:val="nil"/>
              <w:bottom w:val="nil"/>
              <w:right w:val="nil"/>
            </w:tcBorders>
            <w:shd w:val="clear" w:color="auto" w:fill="auto"/>
            <w:tcMar>
              <w:top w:w="28" w:type="dxa"/>
              <w:left w:w="28" w:type="dxa"/>
              <w:bottom w:w="28" w:type="dxa"/>
              <w:right w:w="28" w:type="dxa"/>
            </w:tcMar>
            <w:vAlign w:val="center"/>
            <w:hideMark/>
          </w:tcPr>
          <w:p w14:paraId="414CA1F0" w14:textId="77777777" w:rsidR="00F64235" w:rsidRDefault="00135440" w:rsidP="00135440">
            <w:pPr>
              <w:spacing w:line="160" w:lineRule="exact"/>
              <w:jc w:val="center"/>
              <w:rPr>
                <w:rFonts w:eastAsia="宋体"/>
                <w:color w:val="000000" w:themeColor="text1"/>
                <w:kern w:val="24"/>
                <w:sz w:val="12"/>
                <w:szCs w:val="12"/>
                <w:lang w:eastAsia="zh-CN"/>
              </w:rPr>
            </w:pPr>
            <w:r>
              <w:rPr>
                <w:rFonts w:eastAsia="宋体" w:hint="eastAsia"/>
                <w:color w:val="000000" w:themeColor="text1"/>
                <w:kern w:val="24"/>
                <w:sz w:val="12"/>
                <w:szCs w:val="12"/>
                <w:lang w:eastAsia="zh-CN"/>
              </w:rPr>
              <w:t>C</w:t>
            </w:r>
            <w:r>
              <w:rPr>
                <w:rFonts w:eastAsia="宋体"/>
                <w:color w:val="000000" w:themeColor="text1"/>
                <w:kern w:val="24"/>
                <w:sz w:val="12"/>
                <w:szCs w:val="12"/>
                <w:lang w:eastAsia="zh-CN"/>
              </w:rPr>
              <w:t>YP3A4</w:t>
            </w:r>
          </w:p>
          <w:p w14:paraId="09544E55" w14:textId="12EEA92B" w:rsidR="00135440" w:rsidRPr="00DE2B0E" w:rsidRDefault="00135440" w:rsidP="00135440">
            <w:pPr>
              <w:spacing w:line="160" w:lineRule="exact"/>
              <w:jc w:val="center"/>
              <w:rPr>
                <w:rFonts w:eastAsia="宋体"/>
                <w:color w:val="000000" w:themeColor="text1"/>
                <w:kern w:val="24"/>
                <w:sz w:val="12"/>
                <w:szCs w:val="12"/>
                <w:lang w:eastAsia="zh-CN"/>
              </w:rPr>
            </w:pPr>
            <w:r>
              <w:rPr>
                <w:rFonts w:eastAsia="宋体" w:hint="eastAsia"/>
                <w:color w:val="000000" w:themeColor="text1"/>
                <w:kern w:val="24"/>
                <w:sz w:val="12"/>
                <w:szCs w:val="12"/>
                <w:lang w:eastAsia="zh-CN"/>
              </w:rPr>
              <w:t>i</w:t>
            </w:r>
            <w:r>
              <w:rPr>
                <w:rFonts w:eastAsia="宋体"/>
                <w:color w:val="000000" w:themeColor="text1"/>
                <w:kern w:val="24"/>
                <w:sz w:val="12"/>
                <w:szCs w:val="12"/>
                <w:lang w:eastAsia="zh-CN"/>
              </w:rPr>
              <w:t>nhibition</w:t>
            </w:r>
          </w:p>
        </w:tc>
        <w:tc>
          <w:tcPr>
            <w:tcW w:w="730" w:type="dxa"/>
            <w:tcBorders>
              <w:top w:val="nil"/>
              <w:left w:val="nil"/>
              <w:bottom w:val="nil"/>
              <w:right w:val="nil"/>
            </w:tcBorders>
            <w:shd w:val="clear" w:color="auto" w:fill="auto"/>
            <w:tcMar>
              <w:top w:w="28" w:type="dxa"/>
              <w:left w:w="28" w:type="dxa"/>
              <w:bottom w:w="28" w:type="dxa"/>
              <w:right w:w="28" w:type="dxa"/>
            </w:tcMar>
            <w:vAlign w:val="center"/>
            <w:hideMark/>
          </w:tcPr>
          <w:p w14:paraId="024DD33F" w14:textId="603A4D49" w:rsidR="00F64235" w:rsidRPr="00DE2B0E" w:rsidRDefault="00135440" w:rsidP="00135440">
            <w:pPr>
              <w:spacing w:line="160" w:lineRule="exact"/>
              <w:jc w:val="center"/>
              <w:rPr>
                <w:rFonts w:eastAsia="宋体"/>
                <w:color w:val="000000" w:themeColor="text1"/>
                <w:kern w:val="24"/>
                <w:sz w:val="12"/>
                <w:szCs w:val="12"/>
                <w:lang w:eastAsia="zh-CN"/>
              </w:rPr>
            </w:pPr>
            <w:r>
              <w:rPr>
                <w:rFonts w:eastAsia="宋体" w:hint="eastAsia"/>
                <w:color w:val="000000" w:themeColor="text1"/>
                <w:kern w:val="24"/>
                <w:sz w:val="12"/>
                <w:szCs w:val="12"/>
                <w:lang w:eastAsia="zh-CN"/>
              </w:rPr>
              <w:t>1</w:t>
            </w:r>
            <w:r>
              <w:rPr>
                <w:rFonts w:eastAsia="宋体"/>
                <w:color w:val="000000" w:themeColor="text1"/>
                <w:kern w:val="24"/>
                <w:sz w:val="12"/>
                <w:szCs w:val="12"/>
                <w:lang w:eastAsia="zh-CN"/>
              </w:rPr>
              <w:t>9.55</w:t>
            </w:r>
          </w:p>
        </w:tc>
        <w:tc>
          <w:tcPr>
            <w:tcW w:w="438" w:type="dxa"/>
            <w:tcBorders>
              <w:top w:val="nil"/>
              <w:left w:val="nil"/>
              <w:bottom w:val="nil"/>
              <w:right w:val="nil"/>
            </w:tcBorders>
            <w:shd w:val="clear" w:color="auto" w:fill="auto"/>
            <w:tcMar>
              <w:top w:w="28" w:type="dxa"/>
              <w:left w:w="28" w:type="dxa"/>
              <w:bottom w:w="28" w:type="dxa"/>
              <w:right w:w="28" w:type="dxa"/>
            </w:tcMar>
            <w:vAlign w:val="center"/>
            <w:hideMark/>
          </w:tcPr>
          <w:p w14:paraId="7EADCC7C" w14:textId="4D26A5ED" w:rsidR="00F64235" w:rsidRPr="00DE2B0E" w:rsidRDefault="00135440" w:rsidP="00135440">
            <w:pPr>
              <w:spacing w:line="160" w:lineRule="exact"/>
              <w:jc w:val="center"/>
              <w:rPr>
                <w:rFonts w:eastAsia="宋体"/>
                <w:color w:val="000000" w:themeColor="text1"/>
                <w:kern w:val="24"/>
                <w:sz w:val="12"/>
                <w:szCs w:val="12"/>
                <w:lang w:eastAsia="zh-CN"/>
              </w:rPr>
            </w:pPr>
            <w:r>
              <w:rPr>
                <w:rFonts w:eastAsia="宋体" w:hint="eastAsia"/>
                <w:color w:val="000000" w:themeColor="text1"/>
                <w:kern w:val="24"/>
                <w:sz w:val="12"/>
                <w:szCs w:val="12"/>
                <w:lang w:eastAsia="zh-CN"/>
              </w:rPr>
              <w:t>1</w:t>
            </w:r>
            <w:r>
              <w:rPr>
                <w:rFonts w:eastAsia="宋体"/>
                <w:color w:val="000000" w:themeColor="text1"/>
                <w:kern w:val="24"/>
                <w:sz w:val="12"/>
                <w:szCs w:val="12"/>
                <w:lang w:eastAsia="zh-CN"/>
              </w:rPr>
              <w:t>.33</w:t>
            </w:r>
          </w:p>
        </w:tc>
        <w:tc>
          <w:tcPr>
            <w:tcW w:w="611" w:type="dxa"/>
            <w:gridSpan w:val="2"/>
            <w:tcBorders>
              <w:top w:val="nil"/>
              <w:left w:val="nil"/>
              <w:bottom w:val="nil"/>
              <w:right w:val="nil"/>
            </w:tcBorders>
            <w:shd w:val="clear" w:color="auto" w:fill="auto"/>
            <w:tcMar>
              <w:top w:w="28" w:type="dxa"/>
              <w:left w:w="28" w:type="dxa"/>
              <w:bottom w:w="28" w:type="dxa"/>
              <w:right w:w="28" w:type="dxa"/>
            </w:tcMar>
            <w:vAlign w:val="center"/>
            <w:hideMark/>
          </w:tcPr>
          <w:p w14:paraId="6C8A9E84" w14:textId="3265D18F" w:rsidR="00F64235" w:rsidRPr="00DE2B0E" w:rsidRDefault="00135440" w:rsidP="00135440">
            <w:pPr>
              <w:spacing w:line="160" w:lineRule="exact"/>
              <w:jc w:val="center"/>
              <w:rPr>
                <w:rFonts w:eastAsia="宋体"/>
                <w:color w:val="000000" w:themeColor="text1"/>
                <w:kern w:val="24"/>
                <w:sz w:val="12"/>
                <w:szCs w:val="12"/>
                <w:lang w:eastAsia="zh-CN"/>
              </w:rPr>
            </w:pPr>
            <w:r>
              <w:rPr>
                <w:rFonts w:eastAsia="宋体" w:hint="eastAsia"/>
                <w:color w:val="000000" w:themeColor="text1"/>
                <w:kern w:val="24"/>
                <w:sz w:val="12"/>
                <w:szCs w:val="12"/>
                <w:lang w:eastAsia="zh-CN"/>
              </w:rPr>
              <w:t>1</w:t>
            </w:r>
            <w:r>
              <w:rPr>
                <w:rFonts w:eastAsia="宋体"/>
                <w:color w:val="000000" w:themeColor="text1"/>
                <w:kern w:val="24"/>
                <w:sz w:val="12"/>
                <w:szCs w:val="12"/>
                <w:lang w:eastAsia="zh-CN"/>
              </w:rPr>
              <w:t>6118.83</w:t>
            </w:r>
          </w:p>
        </w:tc>
      </w:tr>
      <w:tr w:rsidR="00F64235" w:rsidRPr="00A5490F" w14:paraId="30C328DA" w14:textId="77777777" w:rsidTr="00DE2B0E">
        <w:trPr>
          <w:jc w:val="center"/>
        </w:trPr>
        <w:tc>
          <w:tcPr>
            <w:tcW w:w="1021" w:type="dxa"/>
            <w:tcBorders>
              <w:top w:val="nil"/>
              <w:left w:val="nil"/>
              <w:bottom w:val="single" w:sz="8" w:space="0" w:color="000000"/>
              <w:right w:val="nil"/>
            </w:tcBorders>
            <w:shd w:val="clear" w:color="auto" w:fill="auto"/>
            <w:tcMar>
              <w:top w:w="28" w:type="dxa"/>
              <w:left w:w="28" w:type="dxa"/>
              <w:bottom w:w="28" w:type="dxa"/>
              <w:right w:w="28" w:type="dxa"/>
            </w:tcMar>
            <w:vAlign w:val="center"/>
            <w:hideMark/>
          </w:tcPr>
          <w:p w14:paraId="450507D4" w14:textId="77777777" w:rsidR="00F64235" w:rsidRPr="00A5490F" w:rsidRDefault="00F64235" w:rsidP="00135440">
            <w:pPr>
              <w:spacing w:line="160" w:lineRule="exact"/>
              <w:jc w:val="center"/>
              <w:rPr>
                <w:rFonts w:ascii="Arial" w:eastAsia="宋体" w:hAnsi="Arial" w:cs="Arial"/>
                <w:sz w:val="36"/>
                <w:szCs w:val="36"/>
              </w:rPr>
            </w:pPr>
            <w:r w:rsidRPr="00A5490F">
              <w:rPr>
                <w:rFonts w:eastAsia="华文中宋"/>
                <w:color w:val="000000" w:themeColor="text1"/>
                <w:kern w:val="24"/>
                <w:sz w:val="12"/>
                <w:szCs w:val="12"/>
              </w:rPr>
              <w:t>DB08397</w:t>
            </w:r>
          </w:p>
        </w:tc>
        <w:tc>
          <w:tcPr>
            <w:tcW w:w="874" w:type="dxa"/>
            <w:tcBorders>
              <w:top w:val="nil"/>
              <w:left w:val="nil"/>
              <w:bottom w:val="single" w:sz="8" w:space="0" w:color="000000"/>
              <w:right w:val="nil"/>
            </w:tcBorders>
            <w:shd w:val="clear" w:color="auto" w:fill="auto"/>
            <w:tcMar>
              <w:top w:w="28" w:type="dxa"/>
              <w:left w:w="28" w:type="dxa"/>
              <w:bottom w:w="28" w:type="dxa"/>
              <w:right w:w="28" w:type="dxa"/>
            </w:tcMar>
            <w:vAlign w:val="center"/>
            <w:hideMark/>
          </w:tcPr>
          <w:p w14:paraId="6D0A3B76" w14:textId="7CFE92C0" w:rsidR="00F64235" w:rsidRPr="00DE2B0E" w:rsidRDefault="00135440" w:rsidP="00135440">
            <w:pPr>
              <w:spacing w:line="160" w:lineRule="exact"/>
              <w:jc w:val="center"/>
              <w:rPr>
                <w:rFonts w:eastAsia="宋体"/>
                <w:color w:val="000000" w:themeColor="text1"/>
                <w:kern w:val="24"/>
                <w:sz w:val="12"/>
                <w:szCs w:val="12"/>
                <w:lang w:eastAsia="zh-CN"/>
              </w:rPr>
            </w:pPr>
            <w:r>
              <w:rPr>
                <w:rFonts w:eastAsia="宋体" w:hint="eastAsia"/>
                <w:color w:val="000000" w:themeColor="text1"/>
                <w:kern w:val="24"/>
                <w:sz w:val="12"/>
                <w:szCs w:val="12"/>
                <w:lang w:eastAsia="zh-CN"/>
              </w:rPr>
              <w:t>0</w:t>
            </w:r>
            <w:r>
              <w:rPr>
                <w:rFonts w:eastAsia="宋体"/>
                <w:color w:val="000000" w:themeColor="text1"/>
                <w:kern w:val="24"/>
                <w:sz w:val="12"/>
                <w:szCs w:val="12"/>
                <w:lang w:eastAsia="zh-CN"/>
              </w:rPr>
              <w:t>.84</w:t>
            </w:r>
          </w:p>
        </w:tc>
        <w:tc>
          <w:tcPr>
            <w:tcW w:w="730" w:type="dxa"/>
            <w:tcBorders>
              <w:top w:val="nil"/>
              <w:left w:val="nil"/>
              <w:bottom w:val="single" w:sz="8" w:space="0" w:color="000000"/>
              <w:right w:val="nil"/>
            </w:tcBorders>
            <w:shd w:val="clear" w:color="auto" w:fill="auto"/>
            <w:tcMar>
              <w:top w:w="28" w:type="dxa"/>
              <w:left w:w="28" w:type="dxa"/>
              <w:bottom w:w="28" w:type="dxa"/>
              <w:right w:w="28" w:type="dxa"/>
            </w:tcMar>
            <w:vAlign w:val="center"/>
            <w:hideMark/>
          </w:tcPr>
          <w:p w14:paraId="3C9809D7" w14:textId="4B055AB5" w:rsidR="00F64235" w:rsidRPr="00DE2B0E" w:rsidRDefault="00135440" w:rsidP="00135440">
            <w:pPr>
              <w:spacing w:line="160" w:lineRule="exact"/>
              <w:jc w:val="center"/>
              <w:rPr>
                <w:rFonts w:eastAsia="宋体"/>
                <w:color w:val="000000" w:themeColor="text1"/>
                <w:kern w:val="24"/>
                <w:sz w:val="12"/>
                <w:szCs w:val="12"/>
                <w:lang w:eastAsia="zh-CN"/>
              </w:rPr>
            </w:pPr>
            <w:r>
              <w:rPr>
                <w:rFonts w:eastAsia="宋体" w:hint="eastAsia"/>
                <w:color w:val="000000" w:themeColor="text1"/>
                <w:kern w:val="24"/>
                <w:sz w:val="12"/>
                <w:szCs w:val="12"/>
                <w:lang w:eastAsia="zh-CN"/>
              </w:rPr>
              <w:t>-</w:t>
            </w:r>
            <w:r>
              <w:rPr>
                <w:rFonts w:eastAsia="宋体"/>
                <w:color w:val="000000" w:themeColor="text1"/>
                <w:kern w:val="24"/>
                <w:sz w:val="12"/>
                <w:szCs w:val="12"/>
                <w:lang w:eastAsia="zh-CN"/>
              </w:rPr>
              <w:t>5.12</w:t>
            </w:r>
          </w:p>
        </w:tc>
        <w:tc>
          <w:tcPr>
            <w:tcW w:w="584" w:type="dxa"/>
            <w:tcBorders>
              <w:top w:val="nil"/>
              <w:left w:val="nil"/>
              <w:bottom w:val="single" w:sz="8" w:space="0" w:color="000000"/>
              <w:right w:val="nil"/>
            </w:tcBorders>
            <w:shd w:val="clear" w:color="auto" w:fill="auto"/>
            <w:tcMar>
              <w:top w:w="28" w:type="dxa"/>
              <w:left w:w="28" w:type="dxa"/>
              <w:bottom w:w="28" w:type="dxa"/>
              <w:right w:w="28" w:type="dxa"/>
            </w:tcMar>
            <w:vAlign w:val="center"/>
            <w:hideMark/>
          </w:tcPr>
          <w:p w14:paraId="2FBE4D35" w14:textId="6476FACD" w:rsidR="00F64235" w:rsidRPr="00DE2B0E" w:rsidRDefault="00135440" w:rsidP="00135440">
            <w:pPr>
              <w:spacing w:line="160" w:lineRule="exact"/>
              <w:jc w:val="center"/>
              <w:rPr>
                <w:rFonts w:eastAsia="宋体"/>
                <w:color w:val="000000" w:themeColor="text1"/>
                <w:kern w:val="24"/>
                <w:sz w:val="12"/>
                <w:szCs w:val="12"/>
                <w:lang w:eastAsia="zh-CN"/>
              </w:rPr>
            </w:pPr>
            <w:r>
              <w:rPr>
                <w:rFonts w:eastAsia="宋体" w:hint="eastAsia"/>
                <w:color w:val="000000" w:themeColor="text1"/>
                <w:kern w:val="24"/>
                <w:sz w:val="12"/>
                <w:szCs w:val="12"/>
                <w:lang w:eastAsia="zh-CN"/>
              </w:rPr>
              <w:t>0</w:t>
            </w:r>
            <w:r>
              <w:rPr>
                <w:rFonts w:eastAsia="宋体"/>
                <w:color w:val="000000" w:themeColor="text1"/>
                <w:kern w:val="24"/>
                <w:sz w:val="12"/>
                <w:szCs w:val="12"/>
                <w:lang w:eastAsia="zh-CN"/>
              </w:rPr>
              <w:t>.83</w:t>
            </w:r>
          </w:p>
        </w:tc>
        <w:tc>
          <w:tcPr>
            <w:tcW w:w="584" w:type="dxa"/>
            <w:tcBorders>
              <w:top w:val="nil"/>
              <w:left w:val="nil"/>
              <w:bottom w:val="single" w:sz="8" w:space="0" w:color="000000"/>
              <w:right w:val="nil"/>
            </w:tcBorders>
            <w:shd w:val="clear" w:color="auto" w:fill="auto"/>
            <w:tcMar>
              <w:top w:w="28" w:type="dxa"/>
              <w:left w:w="28" w:type="dxa"/>
              <w:bottom w:w="28" w:type="dxa"/>
              <w:right w:w="28" w:type="dxa"/>
            </w:tcMar>
            <w:vAlign w:val="center"/>
            <w:hideMark/>
          </w:tcPr>
          <w:p w14:paraId="7143B518" w14:textId="07C571B5" w:rsidR="00F64235" w:rsidRPr="00DE2B0E" w:rsidRDefault="00135440" w:rsidP="00135440">
            <w:pPr>
              <w:spacing w:line="160" w:lineRule="exact"/>
              <w:jc w:val="center"/>
              <w:rPr>
                <w:rFonts w:eastAsia="宋体"/>
                <w:color w:val="000000" w:themeColor="text1"/>
                <w:kern w:val="24"/>
                <w:sz w:val="12"/>
                <w:szCs w:val="12"/>
                <w:lang w:eastAsia="zh-CN"/>
              </w:rPr>
            </w:pPr>
            <w:r>
              <w:rPr>
                <w:rFonts w:eastAsia="宋体" w:hint="eastAsia"/>
                <w:color w:val="000000" w:themeColor="text1"/>
                <w:kern w:val="24"/>
                <w:sz w:val="12"/>
                <w:szCs w:val="12"/>
                <w:lang w:eastAsia="zh-CN"/>
              </w:rPr>
              <w:t>9</w:t>
            </w:r>
            <w:r>
              <w:rPr>
                <w:rFonts w:eastAsia="宋体"/>
                <w:color w:val="000000" w:themeColor="text1"/>
                <w:kern w:val="24"/>
                <w:sz w:val="12"/>
                <w:szCs w:val="12"/>
                <w:lang w:eastAsia="zh-CN"/>
              </w:rPr>
              <w:t>1.75</w:t>
            </w:r>
          </w:p>
        </w:tc>
        <w:tc>
          <w:tcPr>
            <w:tcW w:w="875" w:type="dxa"/>
            <w:tcBorders>
              <w:top w:val="nil"/>
              <w:left w:val="nil"/>
              <w:bottom w:val="single" w:sz="8" w:space="0" w:color="000000"/>
              <w:right w:val="nil"/>
            </w:tcBorders>
            <w:shd w:val="clear" w:color="auto" w:fill="auto"/>
            <w:tcMar>
              <w:top w:w="28" w:type="dxa"/>
              <w:left w:w="28" w:type="dxa"/>
              <w:bottom w:w="28" w:type="dxa"/>
              <w:right w:w="28" w:type="dxa"/>
            </w:tcMar>
            <w:vAlign w:val="center"/>
            <w:hideMark/>
          </w:tcPr>
          <w:p w14:paraId="59474A73" w14:textId="51960D1A" w:rsidR="00F64235" w:rsidRPr="00DE2B0E" w:rsidRDefault="00135440" w:rsidP="00135440">
            <w:pPr>
              <w:spacing w:line="160" w:lineRule="exact"/>
              <w:jc w:val="center"/>
              <w:rPr>
                <w:rFonts w:eastAsia="宋体"/>
                <w:color w:val="000000" w:themeColor="text1"/>
                <w:kern w:val="24"/>
                <w:sz w:val="12"/>
                <w:szCs w:val="12"/>
                <w:lang w:eastAsia="zh-CN"/>
              </w:rPr>
            </w:pPr>
            <w:r>
              <w:rPr>
                <w:rFonts w:eastAsia="宋体" w:hint="eastAsia"/>
                <w:color w:val="000000" w:themeColor="text1"/>
                <w:kern w:val="24"/>
                <w:sz w:val="12"/>
                <w:szCs w:val="12"/>
                <w:lang w:eastAsia="zh-CN"/>
              </w:rPr>
              <w:t>1</w:t>
            </w:r>
            <w:r>
              <w:rPr>
                <w:rFonts w:eastAsia="宋体"/>
                <w:color w:val="000000" w:themeColor="text1"/>
                <w:kern w:val="24"/>
                <w:sz w:val="12"/>
                <w:szCs w:val="12"/>
                <w:lang w:eastAsia="zh-CN"/>
              </w:rPr>
              <w:t>.69</w:t>
            </w:r>
          </w:p>
        </w:tc>
        <w:tc>
          <w:tcPr>
            <w:tcW w:w="584" w:type="dxa"/>
            <w:tcBorders>
              <w:top w:val="nil"/>
              <w:left w:val="nil"/>
              <w:bottom w:val="single" w:sz="8" w:space="0" w:color="000000"/>
              <w:right w:val="nil"/>
            </w:tcBorders>
            <w:shd w:val="clear" w:color="auto" w:fill="auto"/>
            <w:tcMar>
              <w:top w:w="28" w:type="dxa"/>
              <w:left w:w="28" w:type="dxa"/>
              <w:bottom w:w="28" w:type="dxa"/>
              <w:right w:w="28" w:type="dxa"/>
            </w:tcMar>
            <w:vAlign w:val="center"/>
            <w:hideMark/>
          </w:tcPr>
          <w:p w14:paraId="1EFFF0F3" w14:textId="0481864D" w:rsidR="00F64235" w:rsidRPr="00DE2B0E" w:rsidRDefault="00135440" w:rsidP="00135440">
            <w:pPr>
              <w:spacing w:line="160" w:lineRule="exact"/>
              <w:jc w:val="center"/>
              <w:rPr>
                <w:rFonts w:eastAsia="宋体"/>
                <w:color w:val="000000" w:themeColor="text1"/>
                <w:kern w:val="24"/>
                <w:sz w:val="12"/>
                <w:szCs w:val="12"/>
                <w:lang w:eastAsia="zh-CN"/>
              </w:rPr>
            </w:pPr>
            <w:r>
              <w:rPr>
                <w:rFonts w:eastAsia="宋体" w:hint="eastAsia"/>
                <w:color w:val="000000" w:themeColor="text1"/>
                <w:kern w:val="24"/>
                <w:sz w:val="12"/>
                <w:szCs w:val="12"/>
                <w:lang w:eastAsia="zh-CN"/>
              </w:rPr>
              <w:t>-</w:t>
            </w:r>
          </w:p>
        </w:tc>
        <w:tc>
          <w:tcPr>
            <w:tcW w:w="730" w:type="dxa"/>
            <w:tcBorders>
              <w:top w:val="nil"/>
              <w:left w:val="nil"/>
              <w:bottom w:val="single" w:sz="8" w:space="0" w:color="000000"/>
              <w:right w:val="nil"/>
            </w:tcBorders>
            <w:shd w:val="clear" w:color="auto" w:fill="auto"/>
            <w:tcMar>
              <w:top w:w="28" w:type="dxa"/>
              <w:left w:w="28" w:type="dxa"/>
              <w:bottom w:w="28" w:type="dxa"/>
              <w:right w:w="28" w:type="dxa"/>
            </w:tcMar>
            <w:vAlign w:val="center"/>
            <w:hideMark/>
          </w:tcPr>
          <w:p w14:paraId="5BCB6594" w14:textId="4ADECC17" w:rsidR="00F64235" w:rsidRPr="00DE2B0E" w:rsidRDefault="00135440" w:rsidP="00135440">
            <w:pPr>
              <w:spacing w:line="160" w:lineRule="exact"/>
              <w:jc w:val="center"/>
              <w:rPr>
                <w:rFonts w:eastAsia="宋体"/>
                <w:color w:val="000000" w:themeColor="text1"/>
                <w:kern w:val="24"/>
                <w:sz w:val="12"/>
                <w:szCs w:val="12"/>
                <w:lang w:eastAsia="zh-CN"/>
              </w:rPr>
            </w:pPr>
            <w:r>
              <w:rPr>
                <w:rFonts w:eastAsia="宋体" w:hint="eastAsia"/>
                <w:color w:val="000000" w:themeColor="text1"/>
                <w:kern w:val="24"/>
                <w:sz w:val="12"/>
                <w:szCs w:val="12"/>
                <w:lang w:eastAsia="zh-CN"/>
              </w:rPr>
              <w:t>2</w:t>
            </w:r>
            <w:r>
              <w:rPr>
                <w:rFonts w:eastAsia="宋体"/>
                <w:color w:val="000000" w:themeColor="text1"/>
                <w:kern w:val="24"/>
                <w:sz w:val="12"/>
                <w:szCs w:val="12"/>
                <w:lang w:eastAsia="zh-CN"/>
              </w:rPr>
              <w:t>2.29</w:t>
            </w:r>
          </w:p>
        </w:tc>
        <w:tc>
          <w:tcPr>
            <w:tcW w:w="438" w:type="dxa"/>
            <w:tcBorders>
              <w:top w:val="nil"/>
              <w:left w:val="nil"/>
              <w:bottom w:val="single" w:sz="8" w:space="0" w:color="000000"/>
              <w:right w:val="nil"/>
            </w:tcBorders>
            <w:shd w:val="clear" w:color="auto" w:fill="auto"/>
            <w:tcMar>
              <w:top w:w="28" w:type="dxa"/>
              <w:left w:w="28" w:type="dxa"/>
              <w:bottom w:w="28" w:type="dxa"/>
              <w:right w:w="28" w:type="dxa"/>
            </w:tcMar>
            <w:vAlign w:val="center"/>
            <w:hideMark/>
          </w:tcPr>
          <w:p w14:paraId="2504CDA9" w14:textId="57C4F000" w:rsidR="00F64235" w:rsidRPr="00DE2B0E" w:rsidRDefault="00135440" w:rsidP="00135440">
            <w:pPr>
              <w:spacing w:line="160" w:lineRule="exact"/>
              <w:jc w:val="center"/>
              <w:rPr>
                <w:rFonts w:eastAsia="宋体"/>
                <w:color w:val="000000" w:themeColor="text1"/>
                <w:kern w:val="24"/>
                <w:sz w:val="12"/>
                <w:szCs w:val="12"/>
                <w:lang w:eastAsia="zh-CN"/>
              </w:rPr>
            </w:pPr>
            <w:r>
              <w:rPr>
                <w:rFonts w:eastAsia="宋体" w:hint="eastAsia"/>
                <w:color w:val="000000" w:themeColor="text1"/>
                <w:kern w:val="24"/>
                <w:sz w:val="12"/>
                <w:szCs w:val="12"/>
                <w:lang w:eastAsia="zh-CN"/>
              </w:rPr>
              <w:t>1</w:t>
            </w:r>
            <w:r>
              <w:rPr>
                <w:rFonts w:eastAsia="宋体"/>
                <w:color w:val="000000" w:themeColor="text1"/>
                <w:kern w:val="24"/>
                <w:sz w:val="12"/>
                <w:szCs w:val="12"/>
                <w:lang w:eastAsia="zh-CN"/>
              </w:rPr>
              <w:t>5.53</w:t>
            </w:r>
          </w:p>
        </w:tc>
        <w:tc>
          <w:tcPr>
            <w:tcW w:w="611" w:type="dxa"/>
            <w:gridSpan w:val="2"/>
            <w:tcBorders>
              <w:top w:val="nil"/>
              <w:left w:val="nil"/>
              <w:bottom w:val="single" w:sz="8" w:space="0" w:color="000000"/>
              <w:right w:val="nil"/>
            </w:tcBorders>
            <w:shd w:val="clear" w:color="auto" w:fill="auto"/>
            <w:tcMar>
              <w:top w:w="28" w:type="dxa"/>
              <w:left w:w="28" w:type="dxa"/>
              <w:bottom w:w="28" w:type="dxa"/>
              <w:right w:w="28" w:type="dxa"/>
            </w:tcMar>
            <w:vAlign w:val="center"/>
            <w:hideMark/>
          </w:tcPr>
          <w:p w14:paraId="44529FA4" w14:textId="5350175C" w:rsidR="00F64235" w:rsidRPr="00DE2B0E" w:rsidRDefault="00135440" w:rsidP="00135440">
            <w:pPr>
              <w:spacing w:line="160" w:lineRule="exact"/>
              <w:jc w:val="center"/>
              <w:rPr>
                <w:rFonts w:eastAsia="宋体"/>
                <w:color w:val="000000" w:themeColor="text1"/>
                <w:kern w:val="24"/>
                <w:sz w:val="12"/>
                <w:szCs w:val="12"/>
                <w:lang w:eastAsia="zh-CN"/>
              </w:rPr>
            </w:pPr>
            <w:r>
              <w:rPr>
                <w:rFonts w:eastAsia="宋体" w:hint="eastAsia"/>
                <w:color w:val="000000" w:themeColor="text1"/>
                <w:kern w:val="24"/>
                <w:sz w:val="12"/>
                <w:szCs w:val="12"/>
                <w:lang w:eastAsia="zh-CN"/>
              </w:rPr>
              <w:t>4</w:t>
            </w:r>
            <w:r>
              <w:rPr>
                <w:rFonts w:eastAsia="宋体"/>
                <w:color w:val="000000" w:themeColor="text1"/>
                <w:kern w:val="24"/>
                <w:sz w:val="12"/>
                <w:szCs w:val="12"/>
                <w:lang w:eastAsia="zh-CN"/>
              </w:rPr>
              <w:t>68.84</w:t>
            </w:r>
          </w:p>
        </w:tc>
      </w:tr>
    </w:tbl>
    <w:bookmarkEnd w:id="0"/>
    <w:p w14:paraId="144DE6A5" w14:textId="7C3295ED" w:rsidR="008D2649" w:rsidRPr="00A94774" w:rsidRDefault="006820AC" w:rsidP="008D2649">
      <w:pPr>
        <w:pStyle w:val="Els-1storder-head"/>
        <w:spacing w:after="120"/>
        <w:rPr>
          <w:lang w:val="en-GB"/>
        </w:rPr>
      </w:pPr>
      <w:r>
        <w:rPr>
          <w:lang w:val="en-GB"/>
        </w:rPr>
        <w:lastRenderedPageBreak/>
        <w:t>Conclusions</w:t>
      </w:r>
    </w:p>
    <w:p w14:paraId="32F4B028" w14:textId="328BB2CD" w:rsidR="006820AC" w:rsidRDefault="00C30486" w:rsidP="009951EA">
      <w:pPr>
        <w:pStyle w:val="Els-body-text"/>
        <w:spacing w:after="120"/>
        <w:rPr>
          <w:lang w:val="en-GB"/>
        </w:rPr>
      </w:pPr>
      <w:r>
        <w:rPr>
          <w:lang w:val="en-GB"/>
        </w:rPr>
        <w:t xml:space="preserve">In this paper, a virtual screening framework based on the binding site selectivity is developed to discover small molecule inhibitors targeting ACE2-RBD binding interface. </w:t>
      </w:r>
      <w:r w:rsidR="00645069">
        <w:rPr>
          <w:lang w:val="en-GB"/>
        </w:rPr>
        <w:t xml:space="preserve">The </w:t>
      </w:r>
      <w:r w:rsidR="00884B94">
        <w:rPr>
          <w:lang w:val="en-GB"/>
        </w:rPr>
        <w:t>binding potential, binding affinity, and binding tendency of the candidate inhibitors are evaluated.</w:t>
      </w:r>
      <w:r w:rsidR="00884B94" w:rsidRPr="00884B94">
        <w:t xml:space="preserve"> </w:t>
      </w:r>
      <w:r w:rsidR="00F21C5A">
        <w:rPr>
          <w:lang w:val="en-GB"/>
        </w:rPr>
        <w:t>Five</w:t>
      </w:r>
      <w:r w:rsidR="00884B94" w:rsidRPr="00884B94">
        <w:rPr>
          <w:lang w:val="en-GB"/>
        </w:rPr>
        <w:t xml:space="preserve"> </w:t>
      </w:r>
      <w:r w:rsidR="00884B94">
        <w:rPr>
          <w:lang w:val="en-GB"/>
        </w:rPr>
        <w:t>compounds</w:t>
      </w:r>
      <w:r w:rsidR="00884B94" w:rsidRPr="00884B94">
        <w:rPr>
          <w:lang w:val="en-GB"/>
        </w:rPr>
        <w:t xml:space="preserve"> with better pharmaceutical </w:t>
      </w:r>
      <w:r w:rsidR="005537C3">
        <w:rPr>
          <w:lang w:val="en-GB"/>
        </w:rPr>
        <w:t>properties and selectivity</w:t>
      </w:r>
      <w:r w:rsidR="00884B94">
        <w:rPr>
          <w:lang w:val="en-GB"/>
        </w:rPr>
        <w:t xml:space="preserve"> than the reported inhibitors </w:t>
      </w:r>
      <w:r w:rsidR="00884B94" w:rsidRPr="00884B94">
        <w:rPr>
          <w:lang w:val="en-GB"/>
        </w:rPr>
        <w:t xml:space="preserve">are </w:t>
      </w:r>
      <w:r w:rsidR="00884B94">
        <w:rPr>
          <w:lang w:val="en-GB"/>
        </w:rPr>
        <w:t xml:space="preserve">finally </w:t>
      </w:r>
      <w:r w:rsidR="00884B94" w:rsidRPr="00884B94">
        <w:rPr>
          <w:lang w:val="en-GB"/>
        </w:rPr>
        <w:t xml:space="preserve">selected </w:t>
      </w:r>
      <w:r w:rsidR="005537C3">
        <w:rPr>
          <w:lang w:val="en-GB"/>
        </w:rPr>
        <w:t xml:space="preserve">for </w:t>
      </w:r>
      <w:r w:rsidR="00F21C5A" w:rsidRPr="00F21C5A">
        <w:rPr>
          <w:lang w:val="en-GB"/>
        </w:rPr>
        <w:t xml:space="preserve">experimental assays </w:t>
      </w:r>
      <w:r w:rsidR="002045A4">
        <w:rPr>
          <w:lang w:val="en-GB"/>
        </w:rPr>
        <w:t xml:space="preserve">in future </w:t>
      </w:r>
      <w:r w:rsidR="00884B94">
        <w:rPr>
          <w:lang w:val="en-GB"/>
        </w:rPr>
        <w:t>according to</w:t>
      </w:r>
      <w:r w:rsidR="00884B94" w:rsidRPr="00884B94">
        <w:rPr>
          <w:lang w:val="en-GB"/>
        </w:rPr>
        <w:t xml:space="preserve"> </w:t>
      </w:r>
      <w:r w:rsidR="00884B94">
        <w:rPr>
          <w:lang w:val="en-GB"/>
        </w:rPr>
        <w:t>the screening results.</w:t>
      </w:r>
    </w:p>
    <w:p w14:paraId="3EAAE940" w14:textId="610BFEF7" w:rsidR="004C2B8F" w:rsidRDefault="004C2B8F" w:rsidP="002B3A38">
      <w:pPr>
        <w:pStyle w:val="Els-1storder-head"/>
        <w:numPr>
          <w:ilvl w:val="0"/>
          <w:numId w:val="0"/>
        </w:numPr>
        <w:spacing w:after="120"/>
        <w:rPr>
          <w:lang w:val="en-GB"/>
        </w:rPr>
      </w:pPr>
      <w:r>
        <w:rPr>
          <w:rFonts w:hint="eastAsia"/>
          <w:lang w:val="en-GB"/>
        </w:rPr>
        <w:t>Ac</w:t>
      </w:r>
      <w:r w:rsidR="00F01196">
        <w:rPr>
          <w:lang w:val="en-GB"/>
        </w:rPr>
        <w:t>knowledgements</w:t>
      </w:r>
    </w:p>
    <w:p w14:paraId="51856D95" w14:textId="7D222484" w:rsidR="009951EA" w:rsidRPr="009951EA" w:rsidRDefault="0090090F" w:rsidP="009951EA">
      <w:pPr>
        <w:pStyle w:val="Els-body-text"/>
        <w:spacing w:after="120"/>
        <w:rPr>
          <w:lang w:val="en-GB"/>
        </w:rPr>
      </w:pPr>
      <w:r w:rsidRPr="0090090F">
        <w:rPr>
          <w:lang w:val="en-GB"/>
        </w:rPr>
        <w:t xml:space="preserve">This work was supported by the </w:t>
      </w:r>
      <w:r w:rsidR="00CE01C6">
        <w:rPr>
          <w:lang w:val="en-GB"/>
        </w:rPr>
        <w:t>NSFC</w:t>
      </w:r>
      <w:r w:rsidR="002B3A38">
        <w:rPr>
          <w:lang w:val="en-GB"/>
        </w:rPr>
        <w:t xml:space="preserve"> </w:t>
      </w:r>
      <w:r w:rsidRPr="0090090F">
        <w:rPr>
          <w:lang w:val="en-GB"/>
        </w:rPr>
        <w:t>[22278053, 22078041]</w:t>
      </w:r>
      <w:r w:rsidR="002D7B9E">
        <w:rPr>
          <w:lang w:val="en-GB"/>
        </w:rPr>
        <w:t xml:space="preserve">. </w:t>
      </w:r>
      <w:r w:rsidR="002D7B9E" w:rsidRPr="00906877">
        <w:rPr>
          <w:color w:val="000000" w:themeColor="text1"/>
          <w:szCs w:val="21"/>
        </w:rPr>
        <w:t xml:space="preserve">The authors </w:t>
      </w:r>
      <w:r w:rsidR="002D7B9E">
        <w:rPr>
          <w:rFonts w:hint="eastAsia"/>
          <w:color w:val="000000" w:themeColor="text1"/>
          <w:szCs w:val="21"/>
        </w:rPr>
        <w:t>are</w:t>
      </w:r>
      <w:r w:rsidR="002D7B9E">
        <w:rPr>
          <w:color w:val="000000" w:themeColor="text1"/>
          <w:szCs w:val="21"/>
        </w:rPr>
        <w:t xml:space="preserve"> grateful for t</w:t>
      </w:r>
      <w:r w:rsidR="002D7B9E" w:rsidRPr="00906877">
        <w:rPr>
          <w:color w:val="000000" w:themeColor="text1"/>
          <w:szCs w:val="21"/>
        </w:rPr>
        <w:t>he University of Minnesota</w:t>
      </w:r>
      <w:r w:rsidR="002D7B9E">
        <w:rPr>
          <w:color w:val="000000" w:themeColor="text1"/>
          <w:szCs w:val="21"/>
        </w:rPr>
        <w:t xml:space="preserve"> </w:t>
      </w:r>
      <w:r w:rsidR="002D7B9E" w:rsidRPr="00906877">
        <w:rPr>
          <w:color w:val="000000" w:themeColor="text1"/>
          <w:szCs w:val="21"/>
        </w:rPr>
        <w:t xml:space="preserve">for their </w:t>
      </w:r>
      <w:r w:rsidR="002D7B9E">
        <w:rPr>
          <w:color w:val="000000" w:themeColor="text1"/>
          <w:szCs w:val="21"/>
        </w:rPr>
        <w:t>generous assistance</w:t>
      </w:r>
      <w:r w:rsidR="002D7B9E" w:rsidRPr="00906877">
        <w:rPr>
          <w:color w:val="000000" w:themeColor="text1"/>
          <w:szCs w:val="21"/>
        </w:rPr>
        <w:t xml:space="preserve"> of the Schrödinger </w:t>
      </w:r>
      <w:r w:rsidR="002D7B9E">
        <w:rPr>
          <w:color w:val="000000" w:themeColor="text1"/>
          <w:szCs w:val="21"/>
        </w:rPr>
        <w:t xml:space="preserve">software </w:t>
      </w:r>
      <w:r w:rsidR="002D7B9E" w:rsidRPr="00906877">
        <w:rPr>
          <w:color w:val="000000" w:themeColor="text1"/>
          <w:szCs w:val="21"/>
        </w:rPr>
        <w:t xml:space="preserve">package used </w:t>
      </w:r>
      <w:r w:rsidR="002D7B9E">
        <w:rPr>
          <w:color w:val="000000" w:themeColor="text1"/>
          <w:szCs w:val="21"/>
        </w:rPr>
        <w:t xml:space="preserve">for </w:t>
      </w:r>
      <w:r w:rsidR="002D7B9E" w:rsidRPr="00906877">
        <w:rPr>
          <w:color w:val="000000" w:themeColor="text1"/>
          <w:szCs w:val="21"/>
        </w:rPr>
        <w:t>molecular dynamics simulation</w:t>
      </w:r>
      <w:r w:rsidR="002D7B9E">
        <w:rPr>
          <w:color w:val="000000" w:themeColor="text1"/>
          <w:szCs w:val="21"/>
        </w:rPr>
        <w:t xml:space="preserve"> in</w:t>
      </w:r>
      <w:r w:rsidR="002D7B9E" w:rsidRPr="00906877">
        <w:rPr>
          <w:color w:val="000000" w:themeColor="text1"/>
          <w:szCs w:val="21"/>
        </w:rPr>
        <w:t xml:space="preserve"> this paper</w:t>
      </w:r>
      <w:r w:rsidR="002D7B9E">
        <w:rPr>
          <w:color w:val="000000" w:themeColor="text1"/>
          <w:szCs w:val="21"/>
        </w:rPr>
        <w:t>.</w:t>
      </w:r>
    </w:p>
    <w:p w14:paraId="144DE6BF" w14:textId="3BAE90C5" w:rsidR="008D2649" w:rsidRDefault="008D2649" w:rsidP="008D2649">
      <w:pPr>
        <w:pStyle w:val="Els-reference-head"/>
      </w:pPr>
      <w:r>
        <w:t>References</w:t>
      </w:r>
    </w:p>
    <w:p w14:paraId="1782BFE8" w14:textId="4A77DECB" w:rsidR="008D2649" w:rsidRDefault="00F43C64" w:rsidP="00F43C64">
      <w:pPr>
        <w:pStyle w:val="Els-referenceno-number"/>
        <w:ind w:left="0" w:firstLine="0"/>
        <w:jc w:val="both"/>
        <w:rPr>
          <w:lang w:val="en-US"/>
        </w:rPr>
      </w:pPr>
      <w:r>
        <w:rPr>
          <w:rFonts w:hint="eastAsia"/>
          <w:lang w:val="en-US"/>
        </w:rPr>
        <w:t>D</w:t>
      </w:r>
      <w:r>
        <w:rPr>
          <w:lang w:val="en-US"/>
        </w:rPr>
        <w:t>.J. Benton, A.G. Wrobel, P. Xu, C. Roustan, S.R. Martin, P.B. Rosenthal, J.J. Skehel, S.J. Gamblin, 2020.</w:t>
      </w:r>
      <w:r w:rsidRPr="00F43C64">
        <w:t xml:space="preserve"> </w:t>
      </w:r>
      <w:r w:rsidRPr="00F43C64">
        <w:rPr>
          <w:lang w:val="en-US"/>
        </w:rPr>
        <w:t>Receptor binding and priming of the spike protein of SARS-CoV-2 for membrane fusion. Nature 588, 327-330.</w:t>
      </w:r>
    </w:p>
    <w:p w14:paraId="73AAE969" w14:textId="07C2DF44" w:rsidR="00F43C64" w:rsidRDefault="00F43C64" w:rsidP="00F43C64">
      <w:pPr>
        <w:pStyle w:val="Els-referenceno-number"/>
        <w:ind w:left="0" w:firstLine="0"/>
        <w:jc w:val="both"/>
        <w:rPr>
          <w:lang w:val="en-US"/>
        </w:rPr>
      </w:pPr>
      <w:r>
        <w:rPr>
          <w:lang w:val="en-US"/>
        </w:rPr>
        <w:t xml:space="preserve">P. Bhutani, G. Joshi, N. Raja, N. Bachhav, P.K. Rajanna, H. Bhutani, A.T. Paul, R. Kumar, 2021. </w:t>
      </w:r>
      <w:r w:rsidRPr="00F43C64">
        <w:rPr>
          <w:lang w:val="en-US"/>
        </w:rPr>
        <w:t>US FDA Approved Drugs from 2015-June 2020: A Perspective. Journal of medicinal chemistry 64, 2339-2381.</w:t>
      </w:r>
    </w:p>
    <w:p w14:paraId="78384B3F" w14:textId="2092EB28" w:rsidR="00F43C64" w:rsidRDefault="00F43C64" w:rsidP="00F43C64">
      <w:pPr>
        <w:pStyle w:val="Els-referenceno-number"/>
        <w:ind w:left="0" w:firstLine="0"/>
        <w:jc w:val="both"/>
        <w:rPr>
          <w:lang w:val="en-US"/>
        </w:rPr>
      </w:pPr>
      <w:r>
        <w:rPr>
          <w:lang w:val="en-US"/>
        </w:rPr>
        <w:t xml:space="preserve">X.H. Che, S.Y. Chai, Z.Z. Zhang, L. Zhang, 2022. </w:t>
      </w:r>
      <w:r w:rsidRPr="00F43C64">
        <w:rPr>
          <w:lang w:val="en-US"/>
        </w:rPr>
        <w:t>Prediction of ligand binding sites using improved blind docking method with a Machine Learning-Based scoring function. Chemical Engineering Science 261, 10.</w:t>
      </w:r>
    </w:p>
    <w:p w14:paraId="3F5413B4" w14:textId="791CC04D" w:rsidR="00F43C64" w:rsidRDefault="00F43C64" w:rsidP="00F43C64">
      <w:pPr>
        <w:pStyle w:val="Els-referenceno-number"/>
        <w:ind w:left="0" w:firstLine="0"/>
        <w:jc w:val="both"/>
        <w:rPr>
          <w:lang w:val="en-US"/>
        </w:rPr>
      </w:pPr>
      <w:r>
        <w:rPr>
          <w:lang w:val="en-US"/>
        </w:rPr>
        <w:t xml:space="preserve">J. Eberhardt, D. Santos-Martins, A.F. Tillack, S. Forli, 2021. </w:t>
      </w:r>
      <w:r w:rsidRPr="00F43C64">
        <w:rPr>
          <w:lang w:val="en-US"/>
        </w:rPr>
        <w:t>AutoDock Vina 1.2.0: New Docking Methods, Expanded Force Field, and Python Bindings. J Chem Inf Model 61, 3891-3898.</w:t>
      </w:r>
    </w:p>
    <w:p w14:paraId="5F0A40A8" w14:textId="5740ADCD" w:rsidR="00F43C64" w:rsidRDefault="00F43C64" w:rsidP="00F43C64">
      <w:pPr>
        <w:pStyle w:val="Els-referenceno-number"/>
        <w:ind w:left="0" w:firstLine="0"/>
        <w:jc w:val="both"/>
        <w:rPr>
          <w:lang w:val="en-US"/>
        </w:rPr>
      </w:pPr>
      <w:r w:rsidRPr="00F43C64">
        <w:rPr>
          <w:lang w:val="en-US"/>
        </w:rPr>
        <w:t>K.</w:t>
      </w:r>
      <w:r w:rsidR="003101A3">
        <w:rPr>
          <w:lang w:val="en-US"/>
        </w:rPr>
        <w:t xml:space="preserve"> Kuba, Y. Imai, T. Ohto-Nakanishi, J.M. Penninger, 2010. </w:t>
      </w:r>
      <w:r w:rsidRPr="00F43C64">
        <w:rPr>
          <w:lang w:val="en-US"/>
        </w:rPr>
        <w:t>Trilogy of ACE2: a peptidase in the renin-angiotensin system, a SARS receptor, and a partner for amino acid transporters. Pharmacol Ther 128, 119-128.</w:t>
      </w:r>
    </w:p>
    <w:p w14:paraId="675876B3" w14:textId="04D52A8E" w:rsidR="003101A3" w:rsidRDefault="003101A3" w:rsidP="00F43C64">
      <w:pPr>
        <w:pStyle w:val="Els-referenceno-number"/>
        <w:ind w:left="0" w:firstLine="0"/>
        <w:jc w:val="both"/>
        <w:rPr>
          <w:lang w:val="en-US"/>
        </w:rPr>
      </w:pPr>
      <w:r w:rsidRPr="003101A3">
        <w:rPr>
          <w:lang w:val="en-US"/>
        </w:rPr>
        <w:t>R. Lu, X. Zhao, J. Li, P. Niu, B. Yang, H. Wu, W. Wang, H. Song, B. Huang, N. Zhu, Y. Bi, X. Ma, F. Zhan, L. Wang, T. Hu, H. Zhou, Z. Hu, W. Zhou, L. Zhao, J. Chen, Y. Meng, J. Wang, Y. Lin, J. Yuan, Z. Xie, J. Ma, W.J. Liu, D. Wang, W. Xu, E.C. Holmes, G.F. Gao, G. Wu, W. Chen, W. Shi, W. Tan, 2020. Genomic characterisation and epidemiology of 2019 novel coronavirus: implications for virus origins and receptor binding. The Lancet 395, 565-574.</w:t>
      </w:r>
    </w:p>
    <w:p w14:paraId="00CE42C3" w14:textId="4911BA90" w:rsidR="003101A3" w:rsidRDefault="003101A3" w:rsidP="00F43C64">
      <w:pPr>
        <w:pStyle w:val="Els-referenceno-number"/>
        <w:ind w:left="0" w:firstLine="0"/>
        <w:jc w:val="both"/>
        <w:rPr>
          <w:lang w:val="en-US"/>
        </w:rPr>
      </w:pPr>
      <w:r w:rsidRPr="003101A3">
        <w:rPr>
          <w:lang w:val="en-US"/>
        </w:rPr>
        <w:t>R. Quiroga, M.A. Villarreal, 2016. Vinardo: A Scoring Function Based on Autodock Vina Improves Scoring, Docking, and Virtual Screening. PLoS One 11, e0155183.</w:t>
      </w:r>
    </w:p>
    <w:p w14:paraId="482F113C" w14:textId="1DC4650F" w:rsidR="003101A3" w:rsidRDefault="003101A3" w:rsidP="00F43C64">
      <w:pPr>
        <w:pStyle w:val="Els-referenceno-number"/>
        <w:ind w:left="0" w:firstLine="0"/>
        <w:jc w:val="both"/>
        <w:rPr>
          <w:lang w:val="en-US"/>
        </w:rPr>
      </w:pPr>
      <w:r w:rsidRPr="003101A3">
        <w:rPr>
          <w:lang w:val="en-US"/>
        </w:rPr>
        <w:t>M. Razizadeh, M. Nikfar, Y. Liu, 2021. Small molecule therapeutics to destabilize the ACE2-RBD complex: A molecular dynamics study. Biophys J 120, 2793-2804.</w:t>
      </w:r>
    </w:p>
    <w:p w14:paraId="1265A7AD" w14:textId="45B41A9D" w:rsidR="003101A3" w:rsidRDefault="003101A3" w:rsidP="00F43C64">
      <w:pPr>
        <w:pStyle w:val="Els-referenceno-number"/>
        <w:ind w:left="0" w:firstLine="0"/>
        <w:jc w:val="both"/>
        <w:rPr>
          <w:lang w:val="en-US"/>
        </w:rPr>
      </w:pPr>
      <w:r w:rsidRPr="003101A3">
        <w:rPr>
          <w:lang w:val="en-US"/>
        </w:rPr>
        <w:t>K. Terali, B. Baddal, H.O. Gulcan, 2020. Prioritizing potential ACE2 inhibitors in the COVID-19 pandemic: Insights from a molecular mechanics-assisted structure-based virtual screening experiment. Journal of Molecular Graphics &amp; Modelling 100, 10.</w:t>
      </w:r>
    </w:p>
    <w:p w14:paraId="296DE502" w14:textId="222EE015" w:rsidR="003101A3" w:rsidRDefault="003101A3" w:rsidP="00F43C64">
      <w:pPr>
        <w:pStyle w:val="Els-referenceno-number"/>
        <w:ind w:left="0" w:firstLine="0"/>
        <w:jc w:val="both"/>
        <w:rPr>
          <w:lang w:val="en-US"/>
        </w:rPr>
      </w:pPr>
      <w:r w:rsidRPr="003101A3">
        <w:rPr>
          <w:lang w:val="en-US"/>
        </w:rPr>
        <w:t>P. Towler, B. Staker, S.G. Prasad, S. Menon, J. Tang, T. Parsons, D. Ryan, M. Fisher, D. Williams, N.A. Dales, M.A. Patane, M.W. Pantoliano, 2004. ACE2 X-ray structures reveal a large hinge-bending motion important for inhibitor binding and catalysis. J Biol Chem 279, 17996-18007.</w:t>
      </w:r>
    </w:p>
    <w:p w14:paraId="7B57374E" w14:textId="4299CEC3" w:rsidR="003101A3" w:rsidRDefault="003101A3" w:rsidP="00F43C64">
      <w:pPr>
        <w:pStyle w:val="Els-referenceno-number"/>
        <w:ind w:left="0" w:firstLine="0"/>
        <w:jc w:val="both"/>
        <w:rPr>
          <w:lang w:val="en-US"/>
        </w:rPr>
      </w:pPr>
      <w:r w:rsidRPr="003101A3">
        <w:rPr>
          <w:lang w:val="en-US"/>
        </w:rPr>
        <w:t>R. Yan, Y. Zhang, Y. Li, L. Xia, Y. Guo, Q</w:t>
      </w:r>
      <w:r>
        <w:rPr>
          <w:lang w:val="en-US"/>
        </w:rPr>
        <w:t>.</w:t>
      </w:r>
      <w:r w:rsidRPr="003101A3">
        <w:rPr>
          <w:lang w:val="en-US"/>
        </w:rPr>
        <w:t xml:space="preserve"> Zhou, 2020. Structural basis for the recognition of SARS-CoV-2 by full-length human ACE2. Science 367, 1444-1448.</w:t>
      </w:r>
    </w:p>
    <w:p w14:paraId="4076462E" w14:textId="77777777" w:rsidR="00824765" w:rsidRDefault="003101A3" w:rsidP="00F43C64">
      <w:pPr>
        <w:pStyle w:val="Els-referenceno-number"/>
        <w:ind w:left="0" w:firstLine="0"/>
        <w:jc w:val="both"/>
        <w:rPr>
          <w:lang w:val="en-US"/>
        </w:rPr>
      </w:pPr>
      <w:r w:rsidRPr="003101A3">
        <w:rPr>
          <w:lang w:val="en-US"/>
        </w:rPr>
        <w:t>Q.A. Zhou, J. Kato-Weinstein, Y. Li, Y. Deng, R. Granet, L. Garner, C. Liu, D. Polshakov, C. Gessner, S. Watkins, 2020. Potential Therapeutic Agents and Associated Bioassay Data for COVID-19 and Related Human Coronavirus Infections. ACS Pharmacol Transl Sci 3, 813-834.</w:t>
      </w:r>
    </w:p>
    <w:p w14:paraId="05AE6A30" w14:textId="77777777" w:rsidR="00824765" w:rsidRDefault="00824765" w:rsidP="00F43C64">
      <w:pPr>
        <w:pStyle w:val="Els-referenceno-number"/>
        <w:ind w:left="0" w:firstLine="0"/>
        <w:jc w:val="both"/>
        <w:rPr>
          <w:lang w:val="en-US"/>
        </w:rPr>
      </w:pPr>
    </w:p>
    <w:p w14:paraId="219DD7BF" w14:textId="5BD3B710" w:rsidR="003101A3" w:rsidRPr="00232649" w:rsidRDefault="00824765" w:rsidP="00EC1CD3">
      <w:pPr>
        <w:pStyle w:val="Els-referenceno-number"/>
        <w:rPr>
          <w:lang w:val="en-US"/>
        </w:rPr>
      </w:pPr>
      <w:r>
        <w:fldChar w:fldCharType="begin"/>
      </w:r>
      <w:r>
        <w:instrText xml:space="preserve"> ADDIN EN.REFLIST </w:instrText>
      </w:r>
      <w:r w:rsidR="00365007">
        <w:fldChar w:fldCharType="separate"/>
      </w:r>
      <w:r>
        <w:rPr>
          <w:lang w:val="en-US"/>
        </w:rPr>
        <w:fldChar w:fldCharType="end"/>
      </w:r>
    </w:p>
    <w:sectPr w:rsidR="003101A3" w:rsidRPr="00232649" w:rsidSect="0024727F">
      <w:headerReference w:type="even" r:id="rId12"/>
      <w:headerReference w:type="default" r:id="rId13"/>
      <w:headerReference w:type="first" r:id="rId14"/>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AF458" w14:textId="77777777" w:rsidR="00365007" w:rsidRDefault="00365007">
      <w:r>
        <w:separator/>
      </w:r>
    </w:p>
  </w:endnote>
  <w:endnote w:type="continuationSeparator" w:id="0">
    <w:p w14:paraId="1FD2C2AF" w14:textId="77777777" w:rsidR="00365007" w:rsidRDefault="00365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华文中宋">
    <w:altName w:val="STZhongsong"/>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CE0EB" w14:textId="77777777" w:rsidR="00365007" w:rsidRDefault="00365007">
      <w:r>
        <w:separator/>
      </w:r>
    </w:p>
  </w:footnote>
  <w:footnote w:type="continuationSeparator" w:id="0">
    <w:p w14:paraId="5ADB95F5" w14:textId="77777777" w:rsidR="00365007" w:rsidRDefault="003650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5692F9C5" w:rsidR="00DD3D9E" w:rsidRDefault="00DD3D9E">
    <w:pPr>
      <w:pStyle w:val="a5"/>
      <w:tabs>
        <w:tab w:val="clear" w:pos="7200"/>
        <w:tab w:val="right" w:pos="7088"/>
      </w:tabs>
    </w:pPr>
    <w:r>
      <w:rPr>
        <w:rStyle w:val="aa"/>
      </w:rPr>
      <w:tab/>
    </w:r>
    <w:r>
      <w:rPr>
        <w:rStyle w:val="aa"/>
        <w:i/>
      </w:rPr>
      <w:tab/>
    </w:r>
    <w:r w:rsidR="00CF0DB9">
      <w:rPr>
        <w:i/>
      </w:rPr>
      <w:t>Che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67BD4031" w:rsidR="00DD3D9E" w:rsidRDefault="00CF0DB9" w:rsidP="00CF0DB9">
    <w:pPr>
      <w:pStyle w:val="a5"/>
      <w:tabs>
        <w:tab w:val="clear" w:pos="7200"/>
        <w:tab w:val="right" w:pos="7088"/>
      </w:tabs>
      <w:ind w:right="400"/>
      <w:rPr>
        <w:sz w:val="24"/>
      </w:rPr>
    </w:pPr>
    <w:r w:rsidRPr="00CF0DB9">
      <w:rPr>
        <w:i/>
      </w:rPr>
      <w:t>Computer-Aided Drug Screening Based on the Binding Site Selectivity of ACE</w:t>
    </w:r>
    <w:r>
      <w:rPr>
        <w:i/>
      </w:rPr>
      <w:t>2</w:t>
    </w:r>
    <w:r w:rsidR="00DD3D9E">
      <w:rPr>
        <w:rStyle w:val="a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2"/>
  </w:num>
  <w:num w:numId="8">
    <w:abstractNumId w:val="1"/>
  </w:num>
  <w:num w:numId="9">
    <w:abstractNumId w:val="10"/>
  </w:num>
  <w:num w:numId="10">
    <w:abstractNumId w:val="14"/>
  </w:num>
  <w:num w:numId="11">
    <w:abstractNumId w:val="13"/>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 w:numId="19">
    <w:abstractNumId w:val="4"/>
  </w:num>
  <w:num w:numId="20">
    <w:abstractNumId w:val="4"/>
  </w:num>
  <w:num w:numId="21">
    <w:abstractNumId w:val="4"/>
  </w:num>
  <w:num w:numId="22">
    <w:abstractNumId w:val="4"/>
  </w:num>
  <w:num w:numId="23">
    <w:abstractNumId w:val="4"/>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Chem Engineer Science&lt;/Style&gt;&lt;LeftDelim&gt;{&lt;/LeftDelim&gt;&lt;RightDelim&gt;}&lt;/RightDelim&gt;&lt;FontName&gt;Times New Roman&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aewesstqzawt8epxpexrf9jstefwsf92s9r&quot;&gt;library_endnote0615&lt;record-ids&gt;&lt;item&gt;116&lt;/item&gt;&lt;item&gt;250&lt;/item&gt;&lt;item&gt;407&lt;/item&gt;&lt;/record-ids&gt;&lt;/item&gt;&lt;/Libraries&gt;"/>
  </w:docVars>
  <w:rsids>
    <w:rsidRoot w:val="00B63237"/>
    <w:rsid w:val="000178E8"/>
    <w:rsid w:val="00050DDA"/>
    <w:rsid w:val="00061C0A"/>
    <w:rsid w:val="00066FBA"/>
    <w:rsid w:val="000709E3"/>
    <w:rsid w:val="00094A1C"/>
    <w:rsid w:val="000A5FC7"/>
    <w:rsid w:val="000B0FDC"/>
    <w:rsid w:val="000C201B"/>
    <w:rsid w:val="000D3D9B"/>
    <w:rsid w:val="001159F9"/>
    <w:rsid w:val="00127E1E"/>
    <w:rsid w:val="00133CEC"/>
    <w:rsid w:val="00135440"/>
    <w:rsid w:val="00151CBC"/>
    <w:rsid w:val="001557D9"/>
    <w:rsid w:val="001602BD"/>
    <w:rsid w:val="0016032F"/>
    <w:rsid w:val="001879F6"/>
    <w:rsid w:val="001A3341"/>
    <w:rsid w:val="001C0148"/>
    <w:rsid w:val="001C757E"/>
    <w:rsid w:val="0020390F"/>
    <w:rsid w:val="002045A4"/>
    <w:rsid w:val="00211067"/>
    <w:rsid w:val="00221C60"/>
    <w:rsid w:val="00232649"/>
    <w:rsid w:val="00240F6B"/>
    <w:rsid w:val="00244F8B"/>
    <w:rsid w:val="0024727F"/>
    <w:rsid w:val="00262966"/>
    <w:rsid w:val="00264926"/>
    <w:rsid w:val="00272740"/>
    <w:rsid w:val="00286F68"/>
    <w:rsid w:val="002B1E4E"/>
    <w:rsid w:val="002B3A38"/>
    <w:rsid w:val="002C7C29"/>
    <w:rsid w:val="002D7B9E"/>
    <w:rsid w:val="002E3B8D"/>
    <w:rsid w:val="00305624"/>
    <w:rsid w:val="003056FA"/>
    <w:rsid w:val="003101A3"/>
    <w:rsid w:val="00331171"/>
    <w:rsid w:val="00340772"/>
    <w:rsid w:val="00351B3A"/>
    <w:rsid w:val="00365007"/>
    <w:rsid w:val="00366B44"/>
    <w:rsid w:val="00373F58"/>
    <w:rsid w:val="003B1F85"/>
    <w:rsid w:val="003B228B"/>
    <w:rsid w:val="003D1582"/>
    <w:rsid w:val="003D7E4C"/>
    <w:rsid w:val="003E41C2"/>
    <w:rsid w:val="0042422E"/>
    <w:rsid w:val="00427BAA"/>
    <w:rsid w:val="00442056"/>
    <w:rsid w:val="0044499B"/>
    <w:rsid w:val="0045769F"/>
    <w:rsid w:val="00487FED"/>
    <w:rsid w:val="004912C1"/>
    <w:rsid w:val="0049772C"/>
    <w:rsid w:val="004C2B8F"/>
    <w:rsid w:val="004D1EC4"/>
    <w:rsid w:val="004D243E"/>
    <w:rsid w:val="004D6D5A"/>
    <w:rsid w:val="00517753"/>
    <w:rsid w:val="00543F33"/>
    <w:rsid w:val="00552EEB"/>
    <w:rsid w:val="005537C3"/>
    <w:rsid w:val="00557740"/>
    <w:rsid w:val="005A1C33"/>
    <w:rsid w:val="005B3152"/>
    <w:rsid w:val="005B4D1E"/>
    <w:rsid w:val="005C331D"/>
    <w:rsid w:val="005D14C0"/>
    <w:rsid w:val="00602179"/>
    <w:rsid w:val="00631EDA"/>
    <w:rsid w:val="00645069"/>
    <w:rsid w:val="00670596"/>
    <w:rsid w:val="006820AC"/>
    <w:rsid w:val="0068755F"/>
    <w:rsid w:val="006A69BF"/>
    <w:rsid w:val="006E145C"/>
    <w:rsid w:val="006F52F4"/>
    <w:rsid w:val="00711DF4"/>
    <w:rsid w:val="007243D5"/>
    <w:rsid w:val="00740B36"/>
    <w:rsid w:val="00767EE7"/>
    <w:rsid w:val="0077152B"/>
    <w:rsid w:val="007818D7"/>
    <w:rsid w:val="007840D5"/>
    <w:rsid w:val="007C42DC"/>
    <w:rsid w:val="007C5C01"/>
    <w:rsid w:val="007D70A1"/>
    <w:rsid w:val="008132E8"/>
    <w:rsid w:val="00823407"/>
    <w:rsid w:val="00824765"/>
    <w:rsid w:val="00825602"/>
    <w:rsid w:val="0088093F"/>
    <w:rsid w:val="00884B94"/>
    <w:rsid w:val="008B0184"/>
    <w:rsid w:val="008C5D02"/>
    <w:rsid w:val="008D2649"/>
    <w:rsid w:val="008F3E57"/>
    <w:rsid w:val="008F6EF9"/>
    <w:rsid w:val="0090090F"/>
    <w:rsid w:val="0090568D"/>
    <w:rsid w:val="009125C9"/>
    <w:rsid w:val="00913879"/>
    <w:rsid w:val="00917661"/>
    <w:rsid w:val="009522E5"/>
    <w:rsid w:val="0096709D"/>
    <w:rsid w:val="00970E5D"/>
    <w:rsid w:val="0097701C"/>
    <w:rsid w:val="00980A65"/>
    <w:rsid w:val="009951EA"/>
    <w:rsid w:val="009B3DBA"/>
    <w:rsid w:val="009C7F68"/>
    <w:rsid w:val="009E3BB2"/>
    <w:rsid w:val="00A059B9"/>
    <w:rsid w:val="00A07FBF"/>
    <w:rsid w:val="00A20D1A"/>
    <w:rsid w:val="00A25E70"/>
    <w:rsid w:val="00A33765"/>
    <w:rsid w:val="00A34D66"/>
    <w:rsid w:val="00A34EA5"/>
    <w:rsid w:val="00A421DA"/>
    <w:rsid w:val="00A63269"/>
    <w:rsid w:val="00A744FC"/>
    <w:rsid w:val="00A90AE4"/>
    <w:rsid w:val="00A92377"/>
    <w:rsid w:val="00A94C96"/>
    <w:rsid w:val="00AB29ED"/>
    <w:rsid w:val="00AD648E"/>
    <w:rsid w:val="00AD6D2D"/>
    <w:rsid w:val="00AE0C40"/>
    <w:rsid w:val="00AE4BD8"/>
    <w:rsid w:val="00AF7F63"/>
    <w:rsid w:val="00B23FB3"/>
    <w:rsid w:val="00B41AD6"/>
    <w:rsid w:val="00B4388F"/>
    <w:rsid w:val="00B54057"/>
    <w:rsid w:val="00B63237"/>
    <w:rsid w:val="00B72687"/>
    <w:rsid w:val="00B90D29"/>
    <w:rsid w:val="00BB0C40"/>
    <w:rsid w:val="00BB3954"/>
    <w:rsid w:val="00BC798A"/>
    <w:rsid w:val="00C036C3"/>
    <w:rsid w:val="00C12F4C"/>
    <w:rsid w:val="00C22ED5"/>
    <w:rsid w:val="00C2527F"/>
    <w:rsid w:val="00C30486"/>
    <w:rsid w:val="00C31148"/>
    <w:rsid w:val="00C328BC"/>
    <w:rsid w:val="00C66FA0"/>
    <w:rsid w:val="00C809B7"/>
    <w:rsid w:val="00C80C09"/>
    <w:rsid w:val="00C960DC"/>
    <w:rsid w:val="00CB7A1B"/>
    <w:rsid w:val="00CE01C6"/>
    <w:rsid w:val="00CE59A7"/>
    <w:rsid w:val="00CF0DB9"/>
    <w:rsid w:val="00D02C75"/>
    <w:rsid w:val="00D10E22"/>
    <w:rsid w:val="00D13D2C"/>
    <w:rsid w:val="00D16A8E"/>
    <w:rsid w:val="00D22C25"/>
    <w:rsid w:val="00D83444"/>
    <w:rsid w:val="00DC2F94"/>
    <w:rsid w:val="00DC5148"/>
    <w:rsid w:val="00DD3D9E"/>
    <w:rsid w:val="00DD7908"/>
    <w:rsid w:val="00DE16B7"/>
    <w:rsid w:val="00DE28E7"/>
    <w:rsid w:val="00DE2B0E"/>
    <w:rsid w:val="00DF7793"/>
    <w:rsid w:val="00E262C4"/>
    <w:rsid w:val="00E331FE"/>
    <w:rsid w:val="00E56C5F"/>
    <w:rsid w:val="00E676F8"/>
    <w:rsid w:val="00E82297"/>
    <w:rsid w:val="00E85A1D"/>
    <w:rsid w:val="00E90919"/>
    <w:rsid w:val="00E92791"/>
    <w:rsid w:val="00EA4F80"/>
    <w:rsid w:val="00EB6A4E"/>
    <w:rsid w:val="00EB76DC"/>
    <w:rsid w:val="00EC1CD3"/>
    <w:rsid w:val="00EF39FD"/>
    <w:rsid w:val="00F01196"/>
    <w:rsid w:val="00F06842"/>
    <w:rsid w:val="00F107FD"/>
    <w:rsid w:val="00F21C5A"/>
    <w:rsid w:val="00F43C64"/>
    <w:rsid w:val="00F51EF9"/>
    <w:rsid w:val="00F64235"/>
    <w:rsid w:val="00F663CD"/>
    <w:rsid w:val="00F75E05"/>
    <w:rsid w:val="00F81D0D"/>
    <w:rsid w:val="00F81F59"/>
    <w:rsid w:val="00F83D4A"/>
    <w:rsid w:val="00FA73DC"/>
    <w:rsid w:val="00FB1064"/>
    <w:rsid w:val="00FB64A8"/>
    <w:rsid w:val="00FC1C1A"/>
    <w:rsid w:val="00FF7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0184"/>
    <w:rPr>
      <w:lang w:eastAsia="en-US"/>
    </w:rPr>
  </w:style>
  <w:style w:type="paragraph" w:styleId="3">
    <w:name w:val="heading 3"/>
    <w:basedOn w:val="a"/>
    <w:next w:val="a"/>
    <w:qFormat/>
    <w:rsid w:val="008B018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link w:val="Els-body-text0"/>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a4">
    <w:name w:val="endnote reference"/>
    <w:basedOn w:val="a0"/>
    <w:semiHidden/>
    <w:rsid w:val="008B0184"/>
    <w:rPr>
      <w:vertAlign w:val="superscript"/>
    </w:rPr>
  </w:style>
  <w:style w:type="paragraph" w:styleId="a5">
    <w:name w:val="header"/>
    <w:rsid w:val="008B0184"/>
    <w:pPr>
      <w:tabs>
        <w:tab w:val="center" w:pos="3600"/>
        <w:tab w:val="right" w:pos="7200"/>
      </w:tabs>
      <w:spacing w:line="200" w:lineRule="atLeast"/>
    </w:pPr>
    <w:rPr>
      <w:noProof/>
      <w:lang w:eastAsia="en-US"/>
    </w:rPr>
  </w:style>
  <w:style w:type="paragraph" w:styleId="a6">
    <w:name w:val="footer"/>
    <w:basedOn w:val="a5"/>
    <w:rsid w:val="008B0184"/>
  </w:style>
  <w:style w:type="character" w:styleId="a7">
    <w:name w:val="footnote reference"/>
    <w:semiHidden/>
    <w:rsid w:val="008B0184"/>
    <w:rPr>
      <w:vertAlign w:val="superscript"/>
    </w:rPr>
  </w:style>
  <w:style w:type="paragraph" w:styleId="a8">
    <w:name w:val="footnote text"/>
    <w:basedOn w:val="a"/>
    <w:semiHidden/>
    <w:rsid w:val="008B0184"/>
    <w:rPr>
      <w:rFonts w:ascii="Univers" w:hAnsi="Univers"/>
    </w:rPr>
  </w:style>
  <w:style w:type="character" w:styleId="a9">
    <w:name w:val="Hyperlink"/>
    <w:basedOn w:val="a0"/>
    <w:rsid w:val="008B0184"/>
    <w:rPr>
      <w:color w:val="0000FF"/>
      <w:u w:val="single"/>
    </w:rPr>
  </w:style>
  <w:style w:type="character" w:customStyle="1" w:styleId="MTEquationSection">
    <w:name w:val="MTEquationSection"/>
    <w:basedOn w:val="a0"/>
    <w:rsid w:val="008B0184"/>
    <w:rPr>
      <w:vanish/>
      <w:color w:val="FF0000"/>
    </w:rPr>
  </w:style>
  <w:style w:type="character" w:styleId="aa">
    <w:name w:val="page number"/>
    <w:basedOn w:val="a0"/>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a0"/>
    <w:rsid w:val="008B0184"/>
    <w:rPr>
      <w:sz w:val="18"/>
      <w:lang w:val="en-US" w:eastAsia="en-US" w:bidi="ar-SA"/>
    </w:rPr>
  </w:style>
  <w:style w:type="character" w:styleId="ab">
    <w:name w:val="annotation reference"/>
    <w:basedOn w:val="a0"/>
    <w:semiHidden/>
    <w:rsid w:val="008B0184"/>
    <w:rPr>
      <w:sz w:val="16"/>
      <w:szCs w:val="16"/>
    </w:rPr>
  </w:style>
  <w:style w:type="paragraph" w:styleId="ac">
    <w:name w:val="annotation text"/>
    <w:basedOn w:val="a"/>
    <w:semiHidden/>
    <w:rsid w:val="008B0184"/>
  </w:style>
  <w:style w:type="paragraph" w:styleId="ad">
    <w:name w:val="annotation subject"/>
    <w:basedOn w:val="ac"/>
    <w:next w:val="ac"/>
    <w:semiHidden/>
    <w:rsid w:val="008B0184"/>
    <w:rPr>
      <w:b/>
      <w:bCs/>
    </w:rPr>
  </w:style>
  <w:style w:type="paragraph" w:styleId="ae">
    <w:name w:val="Balloon Text"/>
    <w:basedOn w:val="a"/>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a0"/>
    <w:rsid w:val="00F06842"/>
    <w:rPr>
      <w:u w:val="single"/>
    </w:rPr>
  </w:style>
  <w:style w:type="paragraph" w:customStyle="1" w:styleId="ElsevierBodyTextCentredNospace">
    <w:name w:val="Elsevier Body Text Centred No space"/>
    <w:basedOn w:val="a"/>
    <w:qFormat/>
    <w:rsid w:val="00F06842"/>
    <w:pPr>
      <w:jc w:val="center"/>
    </w:pPr>
    <w:rPr>
      <w:bCs/>
      <w:iCs/>
      <w:color w:val="000000" w:themeColor="text1"/>
      <w:sz w:val="22"/>
      <w:szCs w:val="24"/>
      <w:lang w:val="en-US"/>
    </w:rPr>
  </w:style>
  <w:style w:type="character" w:styleId="af">
    <w:name w:val="Unresolved Mention"/>
    <w:basedOn w:val="a0"/>
    <w:uiPriority w:val="99"/>
    <w:semiHidden/>
    <w:unhideWhenUsed/>
    <w:rsid w:val="000C201B"/>
    <w:rPr>
      <w:color w:val="605E5C"/>
      <w:shd w:val="clear" w:color="auto" w:fill="E1DFDD"/>
    </w:rPr>
  </w:style>
  <w:style w:type="paragraph" w:customStyle="1" w:styleId="EndNoteBibliographyTitle">
    <w:name w:val="EndNote Bibliography Title"/>
    <w:basedOn w:val="a"/>
    <w:link w:val="EndNoteBibliographyTitle0"/>
    <w:rsid w:val="005B3152"/>
    <w:pPr>
      <w:jc w:val="center"/>
    </w:pPr>
    <w:rPr>
      <w:noProof/>
      <w:sz w:val="18"/>
      <w:lang w:val="en-US"/>
    </w:rPr>
  </w:style>
  <w:style w:type="character" w:customStyle="1" w:styleId="Els-body-text0">
    <w:name w:val="Els-body-text 字符"/>
    <w:basedOn w:val="a0"/>
    <w:link w:val="Els-body-text"/>
    <w:rsid w:val="005B3152"/>
    <w:rPr>
      <w:lang w:val="en-US" w:eastAsia="en-US"/>
    </w:rPr>
  </w:style>
  <w:style w:type="character" w:customStyle="1" w:styleId="EndNoteBibliographyTitle0">
    <w:name w:val="EndNote Bibliography Title 字符"/>
    <w:basedOn w:val="Els-body-text0"/>
    <w:link w:val="EndNoteBibliographyTitle"/>
    <w:rsid w:val="005B3152"/>
    <w:rPr>
      <w:noProof/>
      <w:sz w:val="18"/>
      <w:lang w:val="en-US" w:eastAsia="en-US"/>
    </w:rPr>
  </w:style>
  <w:style w:type="paragraph" w:customStyle="1" w:styleId="EndNoteBibliography">
    <w:name w:val="EndNote Bibliography"/>
    <w:basedOn w:val="a"/>
    <w:link w:val="EndNoteBibliography0"/>
    <w:rsid w:val="005B3152"/>
    <w:rPr>
      <w:noProof/>
      <w:sz w:val="18"/>
      <w:lang w:val="en-US"/>
    </w:rPr>
  </w:style>
  <w:style w:type="character" w:customStyle="1" w:styleId="EndNoteBibliography0">
    <w:name w:val="EndNote Bibliography 字符"/>
    <w:basedOn w:val="Els-body-text0"/>
    <w:link w:val="EndNoteBibliography"/>
    <w:rsid w:val="005B3152"/>
    <w:rPr>
      <w:noProof/>
      <w:sz w:val="18"/>
      <w:lang w:val="en-US" w:eastAsia="en-US"/>
    </w:rPr>
  </w:style>
  <w:style w:type="paragraph" w:styleId="af0">
    <w:name w:val="Revision"/>
    <w:hidden/>
    <w:uiPriority w:val="99"/>
    <w:semiHidden/>
    <w:rsid w:val="001602B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leiz@dlut.edu.c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6AB4BB8-6EA4-45FC-AC00-2652D5613988}">
  <we:reference id="wa200005826" version="1.0.0.0" store="zh-CN" storeType="OMEX"/>
  <we:alternateReferences>
    <we:reference id="wa200005826" version="1.0.0.0" store="wa200005826"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1963</TotalTime>
  <Pages>6</Pages>
  <Words>2450</Words>
  <Characters>13968</Characters>
  <Application>Microsoft Office Word</Application>
  <DocSecurity>0</DocSecurity>
  <Lines>116</Lines>
  <Paragraphs>32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16386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车一一</cp:lastModifiedBy>
  <cp:revision>116</cp:revision>
  <cp:lastPrinted>2004-12-17T09:20:00Z</cp:lastPrinted>
  <dcterms:created xsi:type="dcterms:W3CDTF">2023-10-02T07:50:00Z</dcterms:created>
  <dcterms:modified xsi:type="dcterms:W3CDTF">2023-11-14T03:07:00Z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