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8F4C8B2" w:rsidR="00DD3D9E" w:rsidRPr="00B4388F" w:rsidRDefault="006D3A30">
      <w:pPr>
        <w:pStyle w:val="Els-Title"/>
        <w:rPr>
          <w:color w:val="000000" w:themeColor="text1"/>
        </w:rPr>
      </w:pPr>
      <w:r>
        <w:rPr>
          <w:color w:val="000000" w:themeColor="text1"/>
        </w:rPr>
        <w:t xml:space="preserve">Use of Bioremediation System to Regenerate Wastewater from Shale Gas Production. </w:t>
      </w:r>
    </w:p>
    <w:p w14:paraId="144DE680" w14:textId="3060A403" w:rsidR="00DD3D9E" w:rsidRPr="006D3A30" w:rsidRDefault="006D3A30">
      <w:pPr>
        <w:pStyle w:val="Els-Author"/>
        <w:rPr>
          <w:lang w:val="es-MX"/>
        </w:rPr>
      </w:pPr>
      <w:r w:rsidRPr="006D3A30">
        <w:rPr>
          <w:lang w:val="es-MX"/>
        </w:rPr>
        <w:t>Ariadna Armendáriz-Ortega</w:t>
      </w:r>
      <m:oMath>
        <m:sSup>
          <m:sSupPr>
            <m:ctrlPr>
              <w:rPr>
                <w:rFonts w:ascii="Cambria Math" w:hAnsi="Cambria Math"/>
                <w:i/>
                <w:lang w:val="es-MX"/>
              </w:rPr>
            </m:ctrlPr>
          </m:sSupPr>
          <m:e>
            <m:r>
              <w:rPr>
                <w:rFonts w:ascii="Cambria Math" w:hAnsi="Cambria Math"/>
                <w:lang w:val="es-MX"/>
              </w:rPr>
              <m:t>,</m:t>
            </m:r>
          </m:e>
          <m:sup>
            <m:r>
              <w:rPr>
                <w:rFonts w:ascii="Cambria Math" w:hAnsi="Cambria Math"/>
                <w:lang w:val="es-MX"/>
              </w:rPr>
              <m:t>a*</m:t>
            </m:r>
          </m:sup>
        </m:sSup>
      </m:oMath>
      <w:r w:rsidRPr="006D3A30">
        <w:rPr>
          <w:lang w:val="es-MX"/>
        </w:rPr>
        <w:t xml:space="preserve"> Antonio E</w:t>
      </w:r>
      <w:r>
        <w:rPr>
          <w:lang w:val="es-MX"/>
        </w:rPr>
        <w:t>spuña</w:t>
      </w:r>
      <m:oMath>
        <m:sSup>
          <m:sSupPr>
            <m:ctrlPr>
              <w:rPr>
                <w:rFonts w:ascii="Cambria Math" w:hAnsi="Cambria Math"/>
                <w:i/>
                <w:lang w:val="es-MX"/>
              </w:rPr>
            </m:ctrlPr>
          </m:sSupPr>
          <m:e>
            <m:r>
              <w:rPr>
                <w:rFonts w:ascii="Cambria Math" w:hAnsi="Cambria Math"/>
                <w:lang w:val="es-MX"/>
              </w:rPr>
              <m:t>,</m:t>
            </m:r>
          </m:e>
          <m:sup>
            <m:r>
              <w:rPr>
                <w:rFonts w:ascii="Cambria Math" w:hAnsi="Cambria Math"/>
                <w:lang w:val="es-MX"/>
              </w:rPr>
              <m:t>b</m:t>
            </m:r>
          </m:sup>
        </m:sSup>
      </m:oMath>
      <w:r>
        <w:rPr>
          <w:lang w:val="es-MX"/>
        </w:rPr>
        <w:t>Sergio Medina-González</w:t>
      </w:r>
      <m:oMath>
        <m:sSup>
          <m:sSupPr>
            <m:ctrlPr>
              <w:rPr>
                <w:rFonts w:ascii="Cambria Math" w:hAnsi="Cambria Math"/>
                <w:i/>
                <w:lang w:val="es-MX"/>
              </w:rPr>
            </m:ctrlPr>
          </m:sSupPr>
          <m:e>
            <m:r>
              <w:rPr>
                <w:rFonts w:ascii="Cambria Math" w:hAnsi="Cambria Math"/>
                <w:lang w:val="es-MX"/>
              </w:rPr>
              <m:t xml:space="preserve"> </m:t>
            </m:r>
          </m:e>
          <m:sup>
            <m:r>
              <w:rPr>
                <w:rFonts w:ascii="Cambria Math" w:hAnsi="Cambria Math"/>
                <w:lang w:val="es-MX"/>
              </w:rPr>
              <m:t>a*</m:t>
            </m:r>
          </m:sup>
        </m:sSup>
      </m:oMath>
    </w:p>
    <w:p w14:paraId="7B902C9B" w14:textId="53BDFC69" w:rsidR="006D3A30" w:rsidRDefault="00000000">
      <w:pPr>
        <w:pStyle w:val="Els-Affiliation"/>
        <w:rPr>
          <w:iCs/>
          <w:vertAlign w:val="superscript"/>
        </w:rPr>
      </w:pPr>
      <m:oMath>
        <m:sSup>
          <m:sSupPr>
            <m:ctrlPr>
              <w:rPr>
                <w:rFonts w:ascii="Cambria Math" w:hAnsi="Cambria Math"/>
                <w:i w:val="0"/>
                <w:lang w:val="es-MX"/>
              </w:rPr>
            </m:ctrlPr>
          </m:sSupPr>
          <m:e>
            <m:r>
              <w:rPr>
                <w:rFonts w:ascii="Cambria Math" w:hAnsi="Cambria Math"/>
                <w:lang w:val="en-US"/>
              </w:rPr>
              <m:t xml:space="preserve"> </m:t>
            </m:r>
          </m:e>
          <m:sup>
            <m:r>
              <w:rPr>
                <w:rFonts w:ascii="Cambria Math" w:hAnsi="Cambria Math"/>
                <w:lang w:val="es-MX"/>
              </w:rPr>
              <m:t>a</m:t>
            </m:r>
          </m:sup>
        </m:sSup>
      </m:oMath>
      <w:r w:rsidR="006D3A30" w:rsidRPr="006D3A30">
        <w:rPr>
          <w:iCs/>
        </w:rPr>
        <w:t>Tecnológico de Monterrey, School of Engineering and Sciences</w:t>
      </w:r>
      <w:r w:rsidR="006D3A30">
        <w:rPr>
          <w:iCs/>
        </w:rPr>
        <w:t xml:space="preserve"> </w:t>
      </w:r>
    </w:p>
    <w:p w14:paraId="144DE682" w14:textId="58611D5D" w:rsidR="00DD3D9E" w:rsidRPr="006D3A30" w:rsidRDefault="00000000">
      <w:pPr>
        <w:pStyle w:val="Els-Affiliation"/>
        <w:rPr>
          <w:iCs/>
          <w:vertAlign w:val="superscript"/>
        </w:rPr>
      </w:pPr>
      <m:oMath>
        <m:sSup>
          <m:sSupPr>
            <m:ctrlPr>
              <w:rPr>
                <w:rFonts w:ascii="Cambria Math" w:hAnsi="Cambria Math"/>
                <w:i w:val="0"/>
                <w:lang w:val="es-MX"/>
              </w:rPr>
            </m:ctrlPr>
          </m:sSupPr>
          <m:e>
            <m:r>
              <w:rPr>
                <w:rFonts w:ascii="Cambria Math" w:hAnsi="Cambria Math"/>
                <w:lang w:val="en-US"/>
              </w:rPr>
              <m:t xml:space="preserve"> </m:t>
            </m:r>
          </m:e>
          <m:sup>
            <m:r>
              <w:rPr>
                <w:rFonts w:ascii="Cambria Math" w:hAnsi="Cambria Math"/>
                <w:lang w:val="es-MX"/>
              </w:rPr>
              <m:t>b</m:t>
            </m:r>
          </m:sup>
        </m:sSup>
      </m:oMath>
      <w:r w:rsidR="006D3A30" w:rsidRPr="006D3A30">
        <w:rPr>
          <w:iCs/>
        </w:rPr>
        <w:t>Chemical Engineering Department, Universitat Politècnica de Catalunya, EEBE. Av. Eduard Maristany, 10-14, Edifici I, Planta 6, 08019 Barcelona, Spain</w:t>
      </w:r>
      <w:r w:rsidR="006D3A30">
        <w:rPr>
          <w:iCs/>
        </w:rPr>
        <w:t xml:space="preserve"> </w:t>
      </w:r>
    </w:p>
    <w:p w14:paraId="144DE683" w14:textId="63E50E8E" w:rsidR="008D2649" w:rsidRPr="00A94774" w:rsidRDefault="006D3A30" w:rsidP="008D2649">
      <w:pPr>
        <w:pStyle w:val="Els-Affiliation"/>
        <w:spacing w:after="120"/>
      </w:pPr>
      <w:r w:rsidRPr="006D3A30">
        <w:rPr>
          <w:iCs/>
        </w:rPr>
        <w:t>A01568486@tec.mx; sergio.medina@tec.mx</w:t>
      </w:r>
    </w:p>
    <w:p w14:paraId="144DE684" w14:textId="77777777" w:rsidR="008D2649" w:rsidRDefault="008D2649" w:rsidP="008D2649">
      <w:pPr>
        <w:pStyle w:val="Els-Abstract"/>
      </w:pPr>
      <w:r>
        <w:t>Abstract</w:t>
      </w:r>
    </w:p>
    <w:p w14:paraId="1042A9C1" w14:textId="3FA6DBE1" w:rsidR="006D3A30" w:rsidRDefault="006D3A30" w:rsidP="008D2649">
      <w:pPr>
        <w:pStyle w:val="Els-body-text"/>
        <w:spacing w:after="120"/>
        <w:rPr>
          <w:lang w:val="en-GB"/>
        </w:rPr>
      </w:pPr>
      <w:r w:rsidRPr="006D3A30">
        <w:rPr>
          <w:lang w:val="en-GB"/>
        </w:rPr>
        <w:t xml:space="preserve">This study addresses the growing environmental and health concerns arising from wastewater generated by the shale gas industry, focusing specifically on the toxic BTEX compounds. In response to the global energy crisis, shale gas extraction, primarily through hydraulic fracturing, has experienced exponential growth, leading to the production of contaminated effluents known as Flowback and Produced Water (FPW). Among its various contaminants, BTEX compounds stand out for their significant toxicity. The study investigates the potential of a Biological Membrane Bioreactor (BRM) with a halophilic bacterial consortium, providing a sustainable solution for FPW treatment. It develops a modelling framework to optimise the biological treatment process, specifically targeting the removal of BTEX compounds. The findings reveal that the </w:t>
      </w:r>
      <w:r w:rsidR="00181C4D">
        <w:rPr>
          <w:lang w:val="en-GB"/>
        </w:rPr>
        <w:t>BRM</w:t>
      </w:r>
      <w:r w:rsidRPr="006D3A30">
        <w:rPr>
          <w:lang w:val="en-GB"/>
        </w:rPr>
        <w:t xml:space="preserve"> process effectively removes BTEX compounds, bringing them </w:t>
      </w:r>
      <w:r w:rsidR="006A42DF">
        <w:rPr>
          <w:lang w:val="en-GB"/>
        </w:rPr>
        <w:t>below</w:t>
      </w:r>
      <w:r w:rsidR="006A42DF" w:rsidRPr="006D3A30">
        <w:rPr>
          <w:lang w:val="en-GB"/>
        </w:rPr>
        <w:t xml:space="preserve"> </w:t>
      </w:r>
      <w:r w:rsidRPr="006D3A30">
        <w:rPr>
          <w:lang w:val="en-GB"/>
        </w:rPr>
        <w:t xml:space="preserve">Maximum Contaminant Levels (MCLs). Furthermore, the study highlights the superiority of external </w:t>
      </w:r>
      <w:r w:rsidR="0008638A">
        <w:rPr>
          <w:lang w:val="en-GB"/>
        </w:rPr>
        <w:t>membranes</w:t>
      </w:r>
      <w:r w:rsidRPr="006D3A30">
        <w:rPr>
          <w:lang w:val="en-GB"/>
        </w:rPr>
        <w:t xml:space="preserve"> over submerged membrane configurations, achieving maximum flows of 24.477 m³/</w:t>
      </w:r>
      <w:r w:rsidR="00282CCB">
        <w:rPr>
          <w:lang w:val="en-GB"/>
        </w:rPr>
        <w:t>s</w:t>
      </w:r>
      <w:r w:rsidRPr="006D3A30">
        <w:rPr>
          <w:lang w:val="en-GB"/>
        </w:rPr>
        <w:t xml:space="preserve"> and 21.169 m³/</w:t>
      </w:r>
      <w:r w:rsidR="00282CCB">
        <w:rPr>
          <w:lang w:val="en-GB"/>
        </w:rPr>
        <w:t>s</w:t>
      </w:r>
      <w:r w:rsidRPr="006D3A30">
        <w:rPr>
          <w:lang w:val="en-GB"/>
        </w:rPr>
        <w:t xml:space="preserve"> at an initial pressure of 1 Pa, while maintaining a consistent final pressure at 30</w:t>
      </w:r>
      <w:r w:rsidR="00282CCB">
        <w:rPr>
          <w:lang w:val="en-GB"/>
        </w:rPr>
        <w:t xml:space="preserve"> </w:t>
      </w:r>
      <w:r w:rsidRPr="006D3A30">
        <w:rPr>
          <w:lang w:val="en-GB"/>
        </w:rPr>
        <w:t>% for optimal performance. This integrated approach offers a biotechnological alternative to mitigate the environmental and health implications associated with shale gas extraction activities.</w:t>
      </w:r>
    </w:p>
    <w:p w14:paraId="144DE687" w14:textId="4F169855" w:rsidR="008D2649" w:rsidRDefault="008D2649" w:rsidP="008D2649">
      <w:pPr>
        <w:pStyle w:val="Els-body-text"/>
        <w:spacing w:after="120"/>
        <w:rPr>
          <w:lang w:val="en-GB"/>
        </w:rPr>
      </w:pPr>
      <w:r>
        <w:rPr>
          <w:b/>
          <w:bCs/>
          <w:lang w:val="en-GB"/>
        </w:rPr>
        <w:t>Keywords</w:t>
      </w:r>
      <w:r>
        <w:rPr>
          <w:lang w:val="en-GB"/>
        </w:rPr>
        <w:t xml:space="preserve">: </w:t>
      </w:r>
      <w:r w:rsidR="006D3A30" w:rsidRPr="006D3A30">
        <w:rPr>
          <w:lang w:val="en-GB"/>
        </w:rPr>
        <w:t xml:space="preserve">shale gas, FPW, BTEX, </w:t>
      </w:r>
      <w:r w:rsidR="00181C4D">
        <w:rPr>
          <w:lang w:val="en-GB"/>
        </w:rPr>
        <w:t>BRM</w:t>
      </w:r>
      <w:r w:rsidR="006D3A30" w:rsidRPr="006D3A30">
        <w:rPr>
          <w:lang w:val="en-GB"/>
        </w:rPr>
        <w:t>, optimization model.</w:t>
      </w:r>
    </w:p>
    <w:p w14:paraId="144DE689" w14:textId="77230C0E" w:rsidR="008D2649" w:rsidRDefault="006D3A30" w:rsidP="008D2649">
      <w:pPr>
        <w:pStyle w:val="Els-1storder-head"/>
      </w:pPr>
      <w:r>
        <w:t>Introduction</w:t>
      </w:r>
    </w:p>
    <w:p w14:paraId="0D035A1D" w14:textId="3B2B50DE" w:rsidR="006D3A30" w:rsidRDefault="006D3A30" w:rsidP="008D2649">
      <w:pPr>
        <w:pStyle w:val="Els-body-text"/>
        <w:rPr>
          <w:lang w:val="en-GB"/>
        </w:rPr>
      </w:pPr>
      <w:r w:rsidRPr="006D3A30">
        <w:rPr>
          <w:lang w:val="en-GB"/>
        </w:rPr>
        <w:t xml:space="preserve">In recent years, there has been a global energy shortage and increasing energy demand worldwide, which has led to exploring unconventional natural gas sources from academia and industrial perspective. A promising alternative for highly </w:t>
      </w:r>
      <w:r w:rsidR="0008638A">
        <w:rPr>
          <w:lang w:val="en-GB"/>
        </w:rPr>
        <w:t>energy-efficient</w:t>
      </w:r>
      <w:r w:rsidRPr="006D3A30">
        <w:rPr>
          <w:lang w:val="en-GB"/>
        </w:rPr>
        <w:t xml:space="preserve"> gas is shale gas. Currently</w:t>
      </w:r>
      <w:r w:rsidR="0008638A">
        <w:rPr>
          <w:lang w:val="en-GB"/>
        </w:rPr>
        <w:t>,</w:t>
      </w:r>
      <w:r w:rsidRPr="006D3A30">
        <w:rPr>
          <w:lang w:val="en-GB"/>
        </w:rPr>
        <w:t xml:space="preserve"> shale gas production has been exponentially growing and it is expected to continue increasing and by 2040 shale gas and tight oil will supply 69</w:t>
      </w:r>
      <w:r w:rsidR="00282CCB">
        <w:rPr>
          <w:lang w:val="en-GB"/>
        </w:rPr>
        <w:t xml:space="preserve"> </w:t>
      </w:r>
      <w:r w:rsidRPr="006D3A30">
        <w:rPr>
          <w:lang w:val="en-GB"/>
        </w:rPr>
        <w:t xml:space="preserve">% of </w:t>
      </w:r>
      <w:r w:rsidR="0004489B" w:rsidRPr="006D3A30">
        <w:rPr>
          <w:lang w:val="en-GB"/>
        </w:rPr>
        <w:t>all-natural</w:t>
      </w:r>
      <w:r w:rsidRPr="006D3A30">
        <w:rPr>
          <w:lang w:val="en-GB"/>
        </w:rPr>
        <w:t xml:space="preserve"> gas produced in the United States</w:t>
      </w:r>
      <w:r w:rsidR="00282CCB">
        <w:rPr>
          <w:lang w:val="en-GB"/>
        </w:rPr>
        <w:t xml:space="preserve"> </w:t>
      </w:r>
      <w:sdt>
        <w:sdtPr>
          <w:rPr>
            <w:color w:val="000000"/>
            <w:lang w:val="en-GB"/>
          </w:rPr>
          <w:tag w:val="MENDELEY_CITATION_v3_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"/>
          <w:id w:val="112710753"/>
          <w:placeholder>
            <w:docPart w:val="DefaultPlaceholder_-1854013440"/>
          </w:placeholder>
        </w:sdtPr>
        <w:sdtContent>
          <w:r w:rsidR="000147B9" w:rsidRPr="000147B9">
            <w:rPr>
              <w:color w:val="000000"/>
              <w:lang w:val="en-GB"/>
            </w:rPr>
            <w:t>(Dou et al., 2021)</w:t>
          </w:r>
        </w:sdtContent>
      </w:sdt>
      <w:r w:rsidR="00282CCB">
        <w:rPr>
          <w:color w:val="000000"/>
          <w:lang w:val="en-GB"/>
        </w:rPr>
        <w:t>.</w:t>
      </w:r>
    </w:p>
    <w:p w14:paraId="71429A3C" w14:textId="33B90FF8" w:rsidR="006D3A30" w:rsidRDefault="006D3A30" w:rsidP="008D2649">
      <w:pPr>
        <w:pStyle w:val="Els-body-text"/>
        <w:rPr>
          <w:lang w:val="en-GB"/>
        </w:rPr>
      </w:pPr>
      <w:r w:rsidRPr="006D3A30">
        <w:rPr>
          <w:lang w:val="en-GB"/>
        </w:rPr>
        <w:t>Shale gas extraction consists of hydraulic fracturing. When fracking a well, millions of litres of fresh water (7000–21,000</w:t>
      </w:r>
      <w:r w:rsidR="00282CCB">
        <w:rPr>
          <w:lang w:val="en-GB"/>
        </w:rPr>
        <w:t xml:space="preserve"> </w:t>
      </w:r>
      <m:oMath>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oMath>
      <w:r w:rsidRPr="006D3A30">
        <w:rPr>
          <w:lang w:val="en-GB"/>
        </w:rPr>
        <w:t>/well) are mixed with sand and chemicals and injected into the well at high pressure to break up the shale and release oil and gas, producing high volumes of polluted effluents (8–70</w:t>
      </w:r>
      <w:r w:rsidR="00282CCB">
        <w:rPr>
          <w:lang w:val="en-GB"/>
        </w:rPr>
        <w:t xml:space="preserve"> </w:t>
      </w:r>
      <w:r w:rsidRPr="006D3A30">
        <w:rPr>
          <w:lang w:val="en-GB"/>
        </w:rPr>
        <w:t>% of the injected water)</w:t>
      </w:r>
      <w:r w:rsidR="00282CCB">
        <w:rPr>
          <w:lang w:val="en-GB"/>
        </w:rPr>
        <w:t xml:space="preserve"> </w:t>
      </w:r>
      <w:sdt>
        <w:sdtPr>
          <w:rPr>
            <w:color w:val="000000"/>
            <w:lang w:val="en-GB"/>
          </w:rPr>
          <w:tag w:val="MENDELEY_CITATION_v3_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"/>
          <w:id w:val="-755668782"/>
          <w:placeholder>
            <w:docPart w:val="DefaultPlaceholder_-1854013440"/>
          </w:placeholder>
        </w:sdtPr>
        <w:sdtContent>
          <w:r w:rsidR="000147B9" w:rsidRPr="000147B9">
            <w:rPr>
              <w:color w:val="000000"/>
              <w:lang w:val="en-GB"/>
            </w:rPr>
            <w:t>(He et al., 2019)</w:t>
          </w:r>
        </w:sdtContent>
      </w:sdt>
      <w:r w:rsidR="00282CCB">
        <w:rPr>
          <w:lang w:val="en-GB"/>
        </w:rPr>
        <w:t xml:space="preserve">. </w:t>
      </w:r>
      <w:r w:rsidRPr="006D3A30">
        <w:rPr>
          <w:lang w:val="en-GB"/>
        </w:rPr>
        <w:t>Flowback and Produced Water (FPW) encompass the water that resurfaces, known as flowback, and the water originating underground, termed produced water. Throughout different stages, the wastewater generated is collectively referred to as FPW.</w:t>
      </w:r>
    </w:p>
    <w:p w14:paraId="751BC381" w14:textId="00F19545" w:rsidR="006D3A30" w:rsidRDefault="006D3A30" w:rsidP="008D2649">
      <w:pPr>
        <w:pStyle w:val="Els-body-text"/>
        <w:rPr>
          <w:lang w:val="en-GB"/>
        </w:rPr>
      </w:pPr>
      <w:r w:rsidRPr="006D3A30">
        <w:rPr>
          <w:lang w:val="en-GB"/>
        </w:rPr>
        <w:t xml:space="preserve">FPW resulting from shale gas operations is known for its diverse composition, typically containing elevated concentrations of total dissolved solids (TDS), which encompass salts </w:t>
      </w:r>
      <w:r w:rsidRPr="006D3A30">
        <w:rPr>
          <w:lang w:val="en-GB"/>
        </w:rPr>
        <w:lastRenderedPageBreak/>
        <w:t>and metals, as well as hydrocarbons, organic compounds, production chemicals, and other substances. This composition varies significantly based on factors such as the shale play, well location, well depth, and other contributing factors</w:t>
      </w:r>
      <w:r w:rsidR="00282CCB">
        <w:rPr>
          <w:lang w:val="en-GB"/>
        </w:rPr>
        <w:t xml:space="preserve"> </w:t>
      </w:r>
      <w:sdt>
        <w:sdtPr>
          <w:rPr>
            <w:color w:val="000000"/>
            <w:lang w:val="en-GB"/>
          </w:rPr>
          <w:tag w:val="MENDELEY_CITATION_v3_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"/>
          <w:id w:val="-715499285"/>
          <w:placeholder>
            <w:docPart w:val="DefaultPlaceholder_-1854013440"/>
          </w:placeholder>
        </w:sdtPr>
        <w:sdtContent>
          <w:r w:rsidR="000147B9" w:rsidRPr="000147B9">
            <w:rPr>
              <w:color w:val="000000"/>
              <w:lang w:val="en-GB"/>
            </w:rPr>
            <w:t>(Dou et al., 2021)</w:t>
          </w:r>
        </w:sdtContent>
      </w:sdt>
      <w:r w:rsidRPr="006D3A30">
        <w:rPr>
          <w:lang w:val="en-GB"/>
        </w:rPr>
        <w:t>. Based on</w:t>
      </w:r>
      <w:r w:rsidR="00282CCB">
        <w:rPr>
          <w:lang w:val="en-GB"/>
        </w:rPr>
        <w:t xml:space="preserve"> </w:t>
      </w:r>
      <w:sdt>
        <w:sdtPr>
          <w:rPr>
            <w:color w:val="000000"/>
            <w:lang w:val="en-GB"/>
          </w:rPr>
          <w:tag w:val="MENDELEY_CITATION_v3_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"/>
          <w:id w:val="-1786120483"/>
          <w:placeholder>
            <w:docPart w:val="DefaultPlaceholder_-1854013440"/>
          </w:placeholder>
        </w:sdtPr>
        <w:sdtContent>
          <w:r w:rsidR="000147B9" w:rsidRPr="000147B9">
            <w:rPr>
              <w:color w:val="000000"/>
              <w:lang w:val="en-GB"/>
            </w:rPr>
            <w:t>Ma et al. (2023),</w:t>
          </w:r>
        </w:sdtContent>
      </w:sdt>
      <w:r w:rsidR="00181C4D">
        <w:rPr>
          <w:lang w:val="en-GB"/>
        </w:rPr>
        <w:t xml:space="preserve"> </w:t>
      </w:r>
      <w:r w:rsidRPr="006D3A30">
        <w:rPr>
          <w:lang w:val="en-GB"/>
        </w:rPr>
        <w:t xml:space="preserve">among the myriad components found in FPW, toxic compounds like BTEX (benzene, toluene, ethylbenzene, and xylenes) are particularly concerning due to their documented toxicity. These compounds are frequently detected in FPW above regulatory limits, underscoring the environmental and health implications associated with shale gas extraction activities. Effective treatment is </w:t>
      </w:r>
      <w:proofErr w:type="gramStart"/>
      <w:r w:rsidRPr="006D3A30">
        <w:rPr>
          <w:lang w:val="en-GB"/>
        </w:rPr>
        <w:t>crucial</w:t>
      </w:r>
      <w:r w:rsidR="006A42DF">
        <w:rPr>
          <w:lang w:val="en-GB"/>
        </w:rPr>
        <w:t>,</w:t>
      </w:r>
      <w:proofErr w:type="gramEnd"/>
      <w:r w:rsidR="006A42DF">
        <w:rPr>
          <w:lang w:val="en-GB"/>
        </w:rPr>
        <w:t xml:space="preserve"> however it is </w:t>
      </w:r>
      <w:r w:rsidRPr="006D3A30">
        <w:rPr>
          <w:lang w:val="en-GB"/>
        </w:rPr>
        <w:t>technologically challenging.</w:t>
      </w:r>
    </w:p>
    <w:p w14:paraId="41CC2FB9" w14:textId="58BA5360" w:rsidR="006D3A30" w:rsidRDefault="006D3A30" w:rsidP="008D2649">
      <w:pPr>
        <w:pStyle w:val="Els-body-text"/>
        <w:rPr>
          <w:lang w:val="en-GB"/>
        </w:rPr>
      </w:pPr>
      <w:r w:rsidRPr="006D3A30">
        <w:rPr>
          <w:lang w:val="en-GB"/>
        </w:rPr>
        <w:t xml:space="preserve">Wastewater treatment involves four levels: pre-treatment and primary treatment for physical removal of suspended solids, oil, and grease; secondary treatment for ion removal with physical-chemical methods; and tertiary treatment for fracking reuse or surface discharge which require biological methods and membrane filtration </w:t>
      </w:r>
      <w:sdt>
        <w:sdtPr>
          <w:rPr>
            <w:color w:val="000000"/>
            <w:lang w:val="en-GB"/>
          </w:rPr>
          <w:tag w:val="MENDELEY_CITATION_v3_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"/>
          <w:id w:val="-351643380"/>
          <w:placeholder>
            <w:docPart w:val="DefaultPlaceholder_-1854013440"/>
          </w:placeholder>
        </w:sdtPr>
        <w:sdtContent>
          <w:r w:rsidR="000147B9" w:rsidRPr="000147B9">
            <w:rPr>
              <w:color w:val="000000"/>
              <w:lang w:val="en-GB"/>
            </w:rPr>
            <w:t>(Dou et al., 2021)</w:t>
          </w:r>
        </w:sdtContent>
      </w:sdt>
      <w:r w:rsidR="00181C4D">
        <w:rPr>
          <w:lang w:val="en-GB"/>
        </w:rPr>
        <w:t>.</w:t>
      </w:r>
    </w:p>
    <w:p w14:paraId="666B27C1" w14:textId="1E9A887A" w:rsidR="006D3A30" w:rsidRDefault="00000000" w:rsidP="008D2649">
      <w:pPr>
        <w:pStyle w:val="Els-body-text"/>
        <w:rPr>
          <w:lang w:val="en-GB"/>
        </w:rPr>
      </w:pPr>
      <w:sdt>
        <w:sdtPr>
          <w:rPr>
            <w:color w:val="000000"/>
            <w:lang w:val="en-GB"/>
          </w:rPr>
          <w:tag w:val="MENDELEY_CITATION_v3_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"/>
          <w:id w:val="1680701826"/>
          <w:placeholder>
            <w:docPart w:val="DefaultPlaceholder_-1854013440"/>
          </w:placeholder>
        </w:sdtPr>
        <w:sdtContent>
          <w:r w:rsidR="000147B9" w:rsidRPr="000147B9">
            <w:rPr>
              <w:color w:val="000000"/>
              <w:lang w:val="en-GB"/>
            </w:rPr>
            <w:t>Acharya et al. (2020),</w:t>
          </w:r>
        </w:sdtContent>
      </w:sdt>
      <w:r w:rsidR="006D3A30" w:rsidRPr="006D3A30">
        <w:rPr>
          <w:lang w:val="en-GB"/>
        </w:rPr>
        <w:t xml:space="preserve"> have shown the potential of using a biological membrane bioreactor (BRM) with a halophilic bacterial consortium. This biological process consists of an aerated tank containing conventional activated sludge fed with wastewater and an external or submersible micro or ultrafiltration membrane module for filtering the treated effluent. In high-salinity wastewaters, such as FPW, where bacterial flocculation is compromised, </w:t>
      </w:r>
      <w:r w:rsidR="00181C4D">
        <w:rPr>
          <w:lang w:val="en-GB"/>
        </w:rPr>
        <w:t>BRM</w:t>
      </w:r>
      <w:r w:rsidR="006D3A30" w:rsidRPr="006D3A30">
        <w:rPr>
          <w:lang w:val="en-GB"/>
        </w:rPr>
        <w:t xml:space="preserve"> can overcome the flocculation requirements and retain biomass in the reactor.  Noteworthy advantages of this system include the production of high-quality effluent suitable for reuse, a compact physical footprint, and a substantial reduction in excess sludge production.</w:t>
      </w:r>
    </w:p>
    <w:p w14:paraId="144DE697" w14:textId="30586AFF" w:rsidR="008D2649" w:rsidRPr="0004489B" w:rsidRDefault="006D3A30" w:rsidP="008D2649">
      <w:pPr>
        <w:pStyle w:val="Els-body-text"/>
        <w:rPr>
          <w:lang w:val="en-GB"/>
        </w:rPr>
      </w:pPr>
      <w:r w:rsidRPr="006D3A30">
        <w:rPr>
          <w:lang w:val="en-GB"/>
        </w:rPr>
        <w:t xml:space="preserve">This study focuses on </w:t>
      </w:r>
      <w:r w:rsidR="006A42DF">
        <w:rPr>
          <w:lang w:val="en-GB"/>
        </w:rPr>
        <w:t xml:space="preserve">the wastewater coming out of the </w:t>
      </w:r>
      <w:r w:rsidRPr="006D3A30">
        <w:rPr>
          <w:lang w:val="en-GB"/>
        </w:rPr>
        <w:t xml:space="preserve">shale gas industry </w:t>
      </w:r>
      <w:r w:rsidR="006A42DF">
        <w:rPr>
          <w:lang w:val="en-GB"/>
        </w:rPr>
        <w:t>operations</w:t>
      </w:r>
      <w:r w:rsidRPr="006D3A30">
        <w:rPr>
          <w:lang w:val="en-GB"/>
        </w:rPr>
        <w:t xml:space="preserve">, specifically addressing BTEX </w:t>
      </w:r>
      <w:r w:rsidR="006A42DF">
        <w:rPr>
          <w:lang w:val="en-GB"/>
        </w:rPr>
        <w:t>compounds</w:t>
      </w:r>
      <w:r w:rsidRPr="006D3A30">
        <w:rPr>
          <w:lang w:val="en-GB"/>
        </w:rPr>
        <w:t xml:space="preserve">. A literature review was undertaken to improve understanding and optimise the biological treatment of FPW. We develop a modelling framework to facilitate understanding of the use of </w:t>
      </w:r>
      <w:r w:rsidR="0008638A">
        <w:rPr>
          <w:lang w:val="en-GB"/>
        </w:rPr>
        <w:t>a</w:t>
      </w:r>
      <w:r w:rsidRPr="006D3A30">
        <w:rPr>
          <w:lang w:val="en-GB"/>
        </w:rPr>
        <w:t xml:space="preserve"> </w:t>
      </w:r>
      <w:r w:rsidR="00181C4D">
        <w:rPr>
          <w:lang w:val="en-GB"/>
        </w:rPr>
        <w:t>BRM</w:t>
      </w:r>
      <w:r w:rsidRPr="006D3A30">
        <w:rPr>
          <w:lang w:val="en-GB"/>
        </w:rPr>
        <w:t xml:space="preserve"> for the removal of BTEX compounds. This integration seeks optimal operating conditions to maximise regenerated wastewater, providing a more sustainable alternative based on biotechnology for treating water extracted from shale gas.</w:t>
      </w:r>
    </w:p>
    <w:p w14:paraId="2700A8EB" w14:textId="4C81617D" w:rsidR="0004489B" w:rsidRDefault="0004489B" w:rsidP="0004489B">
      <w:pPr>
        <w:pStyle w:val="Els-1storder-head"/>
        <w:rPr>
          <w:bCs/>
          <w:lang w:val="en-GB"/>
        </w:rPr>
      </w:pPr>
      <w:r w:rsidRPr="0004489B">
        <w:rPr>
          <w:bCs/>
          <w:lang w:val="en-GB"/>
        </w:rPr>
        <w:t>Compounds of Concern</w:t>
      </w:r>
    </w:p>
    <w:p w14:paraId="08F8249B" w14:textId="3DF332F4" w:rsidR="0004489B" w:rsidRPr="0004489B" w:rsidRDefault="0004489B" w:rsidP="0004489B">
      <w:pPr>
        <w:pStyle w:val="Els-body-text"/>
        <w:rPr>
          <w:lang w:val="en-GB"/>
        </w:rPr>
      </w:pPr>
      <w:r w:rsidRPr="0004489B">
        <w:rPr>
          <w:lang w:val="en-GB"/>
        </w:rPr>
        <w:t xml:space="preserve">As reported by </w:t>
      </w:r>
      <w:sdt>
        <w:sdtPr>
          <w:rPr>
            <w:color w:val="000000"/>
            <w:lang w:val="en-GB"/>
          </w:rPr>
          <w:tag w:val="MENDELEY_CITATION_v3_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"/>
          <w:id w:val="567538942"/>
          <w:placeholder>
            <w:docPart w:val="DefaultPlaceholder_-1854013440"/>
          </w:placeholder>
        </w:sdtPr>
        <w:sdtContent>
          <w:r w:rsidR="000147B9" w:rsidRPr="000147B9">
            <w:rPr>
              <w:color w:val="000000"/>
              <w:lang w:val="en-GB"/>
            </w:rPr>
            <w:t>Ma et al. (2023),</w:t>
          </w:r>
        </w:sdtContent>
      </w:sdt>
      <w:r w:rsidR="00181C4D">
        <w:rPr>
          <w:lang w:val="en-GB"/>
        </w:rPr>
        <w:t xml:space="preserve"> </w:t>
      </w:r>
      <w:r w:rsidRPr="0004489B">
        <w:rPr>
          <w:lang w:val="en-GB"/>
        </w:rPr>
        <w:t>groundwater samples collected from spill-affected areas reveal elevated concentrations of BTEX compounds surpassing their Maximum Contaminant Levels (MCLs). Specifically, benzene exceeded the MCL in 90</w:t>
      </w:r>
      <w:r w:rsidR="00181C4D">
        <w:rPr>
          <w:lang w:val="en-GB"/>
        </w:rPr>
        <w:t xml:space="preserve"> </w:t>
      </w:r>
      <w:r w:rsidRPr="0004489B">
        <w:rPr>
          <w:lang w:val="en-GB"/>
        </w:rPr>
        <w:t>%, toluene in 30</w:t>
      </w:r>
      <w:r w:rsidR="00181C4D">
        <w:rPr>
          <w:lang w:val="en-GB"/>
        </w:rPr>
        <w:t xml:space="preserve"> </w:t>
      </w:r>
      <w:r w:rsidRPr="0004489B">
        <w:rPr>
          <w:lang w:val="en-GB"/>
        </w:rPr>
        <w:t>%, ethylbenzene in 12</w:t>
      </w:r>
      <w:r w:rsidR="00181C4D">
        <w:rPr>
          <w:lang w:val="en-GB"/>
        </w:rPr>
        <w:t xml:space="preserve"> </w:t>
      </w:r>
      <w:r w:rsidRPr="0004489B">
        <w:rPr>
          <w:lang w:val="en-GB"/>
        </w:rPr>
        <w:t>%, and xylenes in 8</w:t>
      </w:r>
      <w:r w:rsidR="00181C4D">
        <w:rPr>
          <w:lang w:val="en-GB"/>
        </w:rPr>
        <w:t xml:space="preserve"> </w:t>
      </w:r>
      <w:r w:rsidRPr="0004489B">
        <w:rPr>
          <w:lang w:val="en-GB"/>
        </w:rPr>
        <w:t xml:space="preserve">%. The regulatory Maximum Contaminant Levels (MCLs) for these BTEX compounds are set at 5, 1,000, 700, and 10,000 </w:t>
      </w:r>
      <w:proofErr w:type="spellStart"/>
      <w:r w:rsidR="00181C4D" w:rsidRPr="00181C4D">
        <w:rPr>
          <w:lang w:val="en-GB"/>
        </w:rPr>
        <w:t>μ</w:t>
      </w:r>
      <w:r w:rsidRPr="0004489B">
        <w:rPr>
          <w:lang w:val="en-GB"/>
        </w:rPr>
        <w:t>g</w:t>
      </w:r>
      <w:proofErr w:type="spellEnd"/>
      <w:r w:rsidRPr="0004489B">
        <w:rPr>
          <w:lang w:val="en-GB"/>
        </w:rPr>
        <w:t>/litre (ppb) for benzene, toluene, ethylbenzene, and xylenes, respectively.</w:t>
      </w:r>
    </w:p>
    <w:p w14:paraId="144DE6A1" w14:textId="1EC4206B" w:rsidR="008D2649" w:rsidRDefault="008D2649" w:rsidP="008D2649">
      <w:pPr>
        <w:pStyle w:val="Els-1storder-head"/>
        <w:spacing w:after="120"/>
        <w:rPr>
          <w:lang w:val="en-GB"/>
        </w:rPr>
      </w:pPr>
      <w:r w:rsidRPr="00A94774">
        <w:rPr>
          <w:lang w:val="en-GB"/>
        </w:rPr>
        <w:t>Me</w:t>
      </w:r>
      <w:r w:rsidR="0004489B">
        <w:rPr>
          <w:lang w:val="en-GB"/>
        </w:rPr>
        <w:t xml:space="preserve">thods </w:t>
      </w:r>
    </w:p>
    <w:p w14:paraId="0F6DEE1D" w14:textId="2DDF3C26" w:rsidR="0004489B" w:rsidRPr="00A94774" w:rsidRDefault="0004489B" w:rsidP="0004489B">
      <w:pPr>
        <w:pStyle w:val="Els-2ndorder-head"/>
        <w:spacing w:after="120"/>
        <w:rPr>
          <w:lang w:val="en-GB"/>
        </w:rPr>
      </w:pPr>
      <w:r>
        <w:rPr>
          <w:lang w:val="en-GB"/>
        </w:rPr>
        <w:t>BMR Configurations</w:t>
      </w:r>
    </w:p>
    <w:p w14:paraId="1E63BBCA" w14:textId="409AF992" w:rsidR="0004489B" w:rsidRDefault="0004489B" w:rsidP="0004489B">
      <w:pPr>
        <w:pStyle w:val="Els-body-text"/>
        <w:rPr>
          <w:lang w:val="en-GB"/>
        </w:rPr>
      </w:pPr>
      <w:r w:rsidRPr="0004489B">
        <w:rPr>
          <w:lang w:val="en-GB"/>
        </w:rPr>
        <w:t>Various BRM configurations offer flexibility in design, involving the placement of membranes either submerged in the bioreactor (BMS) or externally in a side-stream setup (BME). These variations induce shear stress, affecting the size of flocs, mass transfer resistance, bacterial access to pollutants, and altering apparent biokinetic parameters. Depending on the type of contaminant to be treated, the choice of BRM is influenced because the membrane's location can impact how filtration is applied and how flocculation formation is controlled</w:t>
      </w:r>
      <w:r w:rsidR="00181C4D">
        <w:rPr>
          <w:lang w:val="en-GB"/>
        </w:rPr>
        <w:t xml:space="preserve"> </w:t>
      </w:r>
      <w:sdt>
        <w:sdtPr>
          <w:rPr>
            <w:color w:val="000000"/>
            <w:lang w:val="en-GB"/>
          </w:rPr>
          <w:tag w:val="MENDELEY_CITATION_v3_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"/>
          <w:id w:val="886993885"/>
          <w:placeholder>
            <w:docPart w:val="DefaultPlaceholder_-1854013440"/>
          </w:placeholder>
        </w:sdtPr>
        <w:sdtContent>
          <w:r w:rsidR="000147B9" w:rsidRPr="000147B9">
            <w:rPr>
              <w:color w:val="000000"/>
              <w:lang w:val="en-GB"/>
            </w:rPr>
            <w:t>(Sari et al., 2018)</w:t>
          </w:r>
        </w:sdtContent>
      </w:sdt>
      <w:r w:rsidR="00181C4D">
        <w:rPr>
          <w:color w:val="000000"/>
          <w:lang w:val="en-GB"/>
        </w:rPr>
        <w:t>.</w:t>
      </w:r>
    </w:p>
    <w:p w14:paraId="1ECE7FE0" w14:textId="5943B385" w:rsidR="0004489B" w:rsidRPr="00A94774" w:rsidRDefault="0004489B" w:rsidP="0004489B">
      <w:pPr>
        <w:pStyle w:val="Els-2ndorder-head"/>
        <w:spacing w:after="120"/>
        <w:rPr>
          <w:lang w:val="en-GB"/>
        </w:rPr>
      </w:pPr>
      <w:r>
        <w:rPr>
          <w:lang w:val="en-GB"/>
        </w:rPr>
        <w:lastRenderedPageBreak/>
        <w:t xml:space="preserve">Mathematical Modelling </w:t>
      </w:r>
    </w:p>
    <w:p w14:paraId="27B3263B" w14:textId="5C809B22" w:rsidR="0004489B" w:rsidRDefault="0004489B" w:rsidP="0004489B">
      <w:pPr>
        <w:pStyle w:val="Els-body-text"/>
        <w:rPr>
          <w:lang w:val="en-GB"/>
        </w:rPr>
      </w:pPr>
      <w:r w:rsidRPr="0004489B">
        <w:rPr>
          <w:lang w:val="en-GB"/>
        </w:rPr>
        <w:t>To enable the passage of filtrate through the membrane, a force must be exerted to drive fluids through it. The two most crucial transport mechanisms in BRM are diffusion and convection. The force used for membrane filtration in BRMs is a pressure gradient known as transmembrane pressure (TMP). Since flow and pressure are closely interconnected in the process, the series resistance model results from applying Darcy's law. According to the model, this relationship is expressed by the following equation:</w:t>
      </w:r>
    </w:p>
    <w:p w14:paraId="7778EDBE" w14:textId="77777777" w:rsidR="00F02108" w:rsidRDefault="00F02108" w:rsidP="00481A2F">
      <w:pPr>
        <w:pStyle w:val="Els-body-text"/>
        <w:spacing w:line="144"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F02108" w14:paraId="30A3CFD4" w14:textId="77777777" w:rsidTr="00F02108">
        <w:tc>
          <w:tcPr>
            <w:tcW w:w="3538" w:type="dxa"/>
          </w:tcPr>
          <w:p w14:paraId="081EB75F" w14:textId="77777777" w:rsidR="00F02108" w:rsidRPr="00F02108" w:rsidRDefault="00F02108" w:rsidP="0004489B">
            <w:pPr>
              <w:pStyle w:val="Els-body-text"/>
              <w:rPr>
                <w:lang w:val="en-GB"/>
              </w:rPr>
            </w:pPr>
            <m:oMathPara>
              <m:oMathParaPr>
                <m:jc m:val="left"/>
              </m:oMathParaPr>
              <m:oMath>
                <m:r>
                  <w:rPr>
                    <w:rFonts w:ascii="Cambria Math" w:hAnsi="Cambria Math"/>
                    <w:lang w:val="en-GB"/>
                  </w:rPr>
                  <m:t>J=</m:t>
                </m:r>
                <m:f>
                  <m:fPr>
                    <m:ctrlPr>
                      <w:rPr>
                        <w:rFonts w:ascii="Cambria Math" w:hAnsi="Cambria Math"/>
                        <w:i/>
                        <w:lang w:val="en-GB"/>
                      </w:rPr>
                    </m:ctrlPr>
                  </m:fPr>
                  <m:num>
                    <m:r>
                      <m:rPr>
                        <m:sty m:val="p"/>
                      </m:rPr>
                      <w:rPr>
                        <w:rFonts w:ascii="Cambria Math" w:hAnsi="Cambria Math"/>
                        <w:lang w:val="en-GB"/>
                      </w:rPr>
                      <m:t>ΔP</m:t>
                    </m:r>
                  </m:num>
                  <m:den>
                    <m:r>
                      <w:rPr>
                        <w:rFonts w:ascii="Cambria Math" w:hAnsi="Cambria Math"/>
                        <w:lang w:val="en-GB"/>
                      </w:rPr>
                      <m:t>μ</m:t>
                    </m:r>
                    <m:nary>
                      <m:naryPr>
                        <m:chr m:val="∑"/>
                        <m:limLoc m:val="subSup"/>
                        <m:ctrlPr>
                          <w:rPr>
                            <w:rFonts w:ascii="Cambria Math" w:hAnsi="Cambria Math"/>
                            <w:i/>
                            <w:lang w:val="en-GB"/>
                          </w:rPr>
                        </m:ctrlPr>
                      </m:naryPr>
                      <m:sub>
                        <m:r>
                          <w:rPr>
                            <w:rFonts w:ascii="Cambria Math" w:hAnsi="Cambria Math"/>
                            <w:lang w:val="en-GB"/>
                          </w:rPr>
                          <m:t>i=1</m:t>
                        </m:r>
                      </m:sub>
                      <m:sup>
                        <m:r>
                          <w:rPr>
                            <w:rFonts w:ascii="Cambria Math" w:hAnsi="Cambria Math"/>
                            <w:lang w:val="en-GB"/>
                          </w:rPr>
                          <m:t>n</m:t>
                        </m:r>
                      </m:sup>
                      <m:e>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i</m:t>
                            </m:r>
                          </m:sub>
                        </m:sSub>
                      </m:e>
                    </m:nary>
                  </m:den>
                </m:f>
              </m:oMath>
            </m:oMathPara>
          </w:p>
          <w:p w14:paraId="07CD45E8" w14:textId="784DBEC4" w:rsidR="00F02108" w:rsidRPr="00F02108" w:rsidRDefault="00F02108" w:rsidP="00481A2F">
            <w:pPr>
              <w:pStyle w:val="Els-body-text"/>
              <w:spacing w:line="144" w:lineRule="auto"/>
              <w:rPr>
                <w:lang w:val="en-GB"/>
              </w:rPr>
            </w:pPr>
          </w:p>
        </w:tc>
        <w:tc>
          <w:tcPr>
            <w:tcW w:w="3538" w:type="dxa"/>
          </w:tcPr>
          <w:p w14:paraId="68FF992A" w14:textId="79203F9C" w:rsidR="00F02108" w:rsidRDefault="00F02108" w:rsidP="00F02108">
            <w:pPr>
              <w:pStyle w:val="Els-body-text"/>
              <w:jc w:val="right"/>
              <w:rPr>
                <w:lang w:val="en-GB"/>
              </w:rPr>
            </w:pPr>
            <w:r>
              <w:rPr>
                <w:lang w:val="en-GB"/>
              </w:rPr>
              <w:t>(1)</w:t>
            </w:r>
          </w:p>
        </w:tc>
      </w:tr>
    </w:tbl>
    <w:p w14:paraId="2B97CF97" w14:textId="1DAD5B79" w:rsidR="0004489B" w:rsidRDefault="0004489B" w:rsidP="0004489B">
      <w:pPr>
        <w:pStyle w:val="Els-body-text"/>
        <w:rPr>
          <w:lang w:val="en-GB"/>
        </w:rPr>
      </w:pPr>
      <w:r w:rsidRPr="0004489B">
        <w:rPr>
          <w:lang w:val="en-GB"/>
        </w:rPr>
        <w:t xml:space="preserve">Where </w:t>
      </w:r>
      <m:oMath>
        <m:r>
          <w:rPr>
            <w:rFonts w:ascii="Cambria Math" w:hAnsi="Cambria Math"/>
            <w:lang w:val="en-GB"/>
          </w:rPr>
          <m:t>J</m:t>
        </m:r>
      </m:oMath>
      <w:r w:rsidRPr="0004489B">
        <w:rPr>
          <w:lang w:val="en-GB"/>
        </w:rPr>
        <w:t xml:space="preserve"> represents the filtrate flux (</w:t>
      </w:r>
      <m:oMath>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oMath>
      <w:r w:rsidRPr="0004489B">
        <w:rPr>
          <w:lang w:val="en-GB"/>
        </w:rPr>
        <w:t>/</w:t>
      </w:r>
      <w:r w:rsidR="00F02108">
        <w:rPr>
          <w:lang w:val="en-GB"/>
        </w:rPr>
        <w:t>s)</w:t>
      </w:r>
      <w:r w:rsidRPr="0004489B">
        <w:rPr>
          <w:lang w:val="en-GB"/>
        </w:rPr>
        <w:t xml:space="preserve">, μ the filtrate viscosity (Pa · s), </w:t>
      </w:r>
      <m:oMath>
        <m:r>
          <w:rPr>
            <w:rFonts w:ascii="Cambria Math" w:hAnsi="Cambria Math"/>
            <w:lang w:val="en-GB"/>
          </w:rPr>
          <m:t>P</m:t>
        </m:r>
      </m:oMath>
      <w:r w:rsidRPr="0004489B">
        <w:rPr>
          <w:lang w:val="en-GB"/>
        </w:rPr>
        <w:t xml:space="preserve"> the operating pressure (Pa),</w:t>
      </w:r>
      <w:r w:rsidR="0008638A">
        <w:rPr>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i</m:t>
            </m:r>
          </m:sub>
        </m:sSub>
        <m:r>
          <w:rPr>
            <w:rFonts w:ascii="Cambria Math" w:hAnsi="Cambria Math"/>
            <w:lang w:val="en-GB"/>
          </w:rPr>
          <m:t xml:space="preserve"> </m:t>
        </m:r>
      </m:oMath>
      <w:r w:rsidRPr="0004489B">
        <w:rPr>
          <w:lang w:val="en-GB"/>
        </w:rPr>
        <w:t>the individual resistance component (</w:t>
      </w:r>
      <m:oMath>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-1</m:t>
            </m:r>
          </m:sup>
        </m:sSup>
      </m:oMath>
      <w:r w:rsidRPr="0004489B">
        <w:rPr>
          <w:lang w:val="en-GB"/>
        </w:rPr>
        <w:t xml:space="preserve">), and </w:t>
      </w:r>
      <m:oMath>
        <m:r>
          <w:rPr>
            <w:rFonts w:ascii="Cambria Math" w:hAnsi="Cambria Math"/>
            <w:lang w:val="en-GB"/>
          </w:rPr>
          <m:t>n</m:t>
        </m:r>
      </m:oMath>
      <w:r w:rsidRPr="0004489B">
        <w:rPr>
          <w:lang w:val="en-GB"/>
        </w:rPr>
        <w:t xml:space="preserve"> total number of resistances considered in the system. Within the individual components of resistance, membrane resistance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m</m:t>
            </m:r>
          </m:sub>
        </m:sSub>
      </m:oMath>
      <w:r w:rsidRPr="0004489B">
        <w:rPr>
          <w:lang w:val="en-GB"/>
        </w:rPr>
        <w:t>), cake resistance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t</m:t>
            </m:r>
          </m:sub>
        </m:sSub>
      </m:oMath>
      <w:r w:rsidRPr="0004489B">
        <w:rPr>
          <w:lang w:val="en-GB"/>
        </w:rPr>
        <w:t>), or polarisation gel resistance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pol</m:t>
            </m:r>
          </m:sub>
        </m:sSub>
      </m:oMath>
      <w:r w:rsidRPr="0004489B">
        <w:rPr>
          <w:lang w:val="en-GB"/>
        </w:rPr>
        <w:t>) are typically considered, along with resistance due to pore blockage, whether reversible or irreversible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col</m:t>
            </m:r>
          </m:sub>
        </m:sSub>
      </m:oMath>
      <w:r w:rsidRPr="0004489B">
        <w:rPr>
          <w:lang w:val="en-GB"/>
        </w:rPr>
        <w:t xml:space="preserve">). In this case, μ </w:t>
      </w:r>
      <w:r w:rsidR="009112BF">
        <w:rPr>
          <w:lang w:val="en-GB"/>
        </w:rPr>
        <w:t>from water</w:t>
      </w:r>
      <w:r w:rsidRPr="0004489B">
        <w:rPr>
          <w:lang w:val="en-GB"/>
        </w:rPr>
        <w:t xml:space="preserve"> was employed, if the removal of large compounds had already occurred. Additionally, it is assumed that the removal of BTEX does not have a significant impact on the filtrate's viscosity.</w:t>
      </w:r>
    </w:p>
    <w:p w14:paraId="17BBD102" w14:textId="256160AC" w:rsidR="0004489B" w:rsidRDefault="0004489B" w:rsidP="0004489B">
      <w:pPr>
        <w:pStyle w:val="Els-body-text"/>
        <w:rPr>
          <w:lang w:val="en-GB"/>
        </w:rPr>
      </w:pPr>
      <w:r w:rsidRPr="0004489B">
        <w:rPr>
          <w:lang w:val="en-GB"/>
        </w:rPr>
        <w:t xml:space="preserve">As reported by </w:t>
      </w:r>
      <w:sdt>
        <w:sdtPr>
          <w:rPr>
            <w:color w:val="000000"/>
            <w:lang w:val="en-GB"/>
          </w:rPr>
          <w:tag w:val="MENDELEY_CITATION_v3_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"/>
          <w:id w:val="-1412000919"/>
          <w:placeholder>
            <w:docPart w:val="DefaultPlaceholder_-1854013440"/>
          </w:placeholder>
        </w:sdtPr>
        <w:sdtContent>
          <w:r w:rsidR="000147B9" w:rsidRPr="000147B9">
            <w:rPr>
              <w:color w:val="000000"/>
              <w:lang w:val="en-GB"/>
            </w:rPr>
            <w:t>González-Hernández et al. (2013)</w:t>
          </w:r>
        </w:sdtContent>
      </w:sdt>
      <w:r w:rsidR="009471BB">
        <w:rPr>
          <w:color w:val="000000"/>
          <w:lang w:val="en-GB"/>
        </w:rPr>
        <w:t xml:space="preserve">, </w:t>
      </w:r>
      <w:r w:rsidRPr="0004489B">
        <w:rPr>
          <w:lang w:val="en-GB"/>
        </w:rPr>
        <w:t>depending on the chosen</w:t>
      </w:r>
      <w:r w:rsidR="00181C4D">
        <w:rPr>
          <w:lang w:val="en-GB"/>
        </w:rPr>
        <w:t xml:space="preserve"> BRM</w:t>
      </w:r>
      <w:r w:rsidRPr="0004489B">
        <w:rPr>
          <w:lang w:val="en-GB"/>
        </w:rPr>
        <w:t xml:space="preserve"> configuration, distinct resistance types are associated with each, as outlined in Table 1. It is noteworthy that the </w:t>
      </w:r>
      <m:oMath>
        <m:r>
          <w:rPr>
            <w:rFonts w:ascii="Cambria Math" w:hAnsi="Cambria Math"/>
            <w:lang w:val="en-GB"/>
          </w:rPr>
          <m:t>R</m:t>
        </m:r>
      </m:oMath>
      <w:r w:rsidRPr="0004489B">
        <w:rPr>
          <w:lang w:val="en-GB"/>
        </w:rPr>
        <w:t xml:space="preserve"> values may, in some instances, indicate a range of validity. In our application, we specifically utilise an average value for </w:t>
      </w:r>
      <m:oMath>
        <m:r>
          <w:rPr>
            <w:rFonts w:ascii="Cambria Math" w:hAnsi="Cambria Math"/>
            <w:lang w:val="en-GB"/>
          </w:rPr>
          <m:t>R</m:t>
        </m:r>
      </m:oMath>
      <w:r w:rsidRPr="0004489B">
        <w:rPr>
          <w:lang w:val="en-GB"/>
        </w:rPr>
        <w:t xml:space="preserve"> to</w:t>
      </w:r>
      <w:r w:rsidR="009471BB">
        <w:rPr>
          <w:lang w:val="en-GB"/>
        </w:rPr>
        <w:t xml:space="preserve"> </w:t>
      </w:r>
      <w:r w:rsidRPr="0004489B">
        <w:rPr>
          <w:lang w:val="en-GB"/>
        </w:rPr>
        <w:t>characterise the resistance within the system.</w:t>
      </w:r>
    </w:p>
    <w:p w14:paraId="6A9E2DFD" w14:textId="77777777" w:rsidR="00481A2F" w:rsidRDefault="00481A2F" w:rsidP="00481A2F">
      <w:pPr>
        <w:pStyle w:val="Els-body-text"/>
        <w:spacing w:line="144" w:lineRule="auto"/>
        <w:rPr>
          <w:lang w:val="en-GB"/>
        </w:rPr>
      </w:pPr>
    </w:p>
    <w:p w14:paraId="2DD03B2D" w14:textId="77777777" w:rsidR="00481A2F" w:rsidRPr="00481A2F" w:rsidRDefault="00481A2F" w:rsidP="00481A2F">
      <w:pPr>
        <w:pStyle w:val="Els-body-text"/>
        <w:rPr>
          <w:sz w:val="18"/>
          <w:szCs w:val="18"/>
          <w:lang w:val="en-GB"/>
        </w:rPr>
      </w:pPr>
      <w:r w:rsidRPr="00481A2F">
        <w:rPr>
          <w:sz w:val="18"/>
          <w:szCs w:val="18"/>
          <w:lang w:val="en-GB"/>
        </w:rPr>
        <w:t>Table 1. Resistance values reported depending on the system utilised.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402"/>
        <w:gridCol w:w="2545"/>
      </w:tblGrid>
      <w:tr w:rsidR="00481A2F" w14:paraId="04F474BD" w14:textId="77777777" w:rsidTr="00481A2F">
        <w:tc>
          <w:tcPr>
            <w:tcW w:w="1129" w:type="dxa"/>
            <w:tcBorders>
              <w:top w:val="single" w:sz="4" w:space="0" w:color="auto"/>
              <w:bottom w:val="single" w:sz="4" w:space="0" w:color="auto"/>
            </w:tcBorders>
          </w:tcPr>
          <w:p w14:paraId="287B0551" w14:textId="77777777" w:rsidR="00481A2F" w:rsidRPr="00481A2F" w:rsidRDefault="00481A2F" w:rsidP="00AB3FA5">
            <w:pPr>
              <w:pStyle w:val="Els-body-text"/>
              <w:rPr>
                <w:sz w:val="18"/>
                <w:szCs w:val="18"/>
                <w:lang w:val="en-GB"/>
              </w:rPr>
            </w:pPr>
            <w:r w:rsidRPr="00481A2F">
              <w:rPr>
                <w:sz w:val="18"/>
                <w:szCs w:val="18"/>
                <w:lang w:val="en-GB"/>
              </w:rPr>
              <w:t>BRM type</w:t>
            </w:r>
          </w:p>
        </w:tc>
        <w:tc>
          <w:tcPr>
            <w:tcW w:w="3402" w:type="dxa"/>
            <w:tcBorders>
              <w:top w:val="single" w:sz="4" w:space="0" w:color="auto"/>
              <w:bottom w:val="single" w:sz="4" w:space="0" w:color="auto"/>
            </w:tcBorders>
          </w:tcPr>
          <w:p w14:paraId="1287B158" w14:textId="77777777" w:rsidR="00481A2F" w:rsidRPr="00481A2F" w:rsidRDefault="00481A2F" w:rsidP="00AB3FA5">
            <w:pPr>
              <w:pStyle w:val="Els-body-text"/>
              <w:rPr>
                <w:sz w:val="18"/>
                <w:szCs w:val="18"/>
                <w:lang w:val="en-GB"/>
              </w:rPr>
            </w:pPr>
            <w:r w:rsidRPr="00481A2F">
              <w:rPr>
                <w:sz w:val="18"/>
                <w:szCs w:val="18"/>
                <w:lang w:val="en-GB"/>
              </w:rPr>
              <w:t>Membrane type</w:t>
            </w:r>
          </w:p>
        </w:tc>
        <w:tc>
          <w:tcPr>
            <w:tcW w:w="2545" w:type="dxa"/>
            <w:tcBorders>
              <w:top w:val="single" w:sz="4" w:space="0" w:color="auto"/>
              <w:bottom w:val="single" w:sz="4" w:space="0" w:color="auto"/>
            </w:tcBorders>
          </w:tcPr>
          <w:p w14:paraId="184E0A79" w14:textId="15D00DE8" w:rsidR="00481A2F" w:rsidRPr="00481A2F" w:rsidRDefault="00481A2F" w:rsidP="00AB3FA5">
            <w:pPr>
              <w:pStyle w:val="Els-body-text"/>
              <w:rPr>
                <w:sz w:val="18"/>
                <w:szCs w:val="18"/>
                <w:lang w:val="es-MX"/>
              </w:rPr>
            </w:pPr>
            <w:r w:rsidRPr="00481A2F">
              <w:rPr>
                <w:sz w:val="18"/>
                <w:szCs w:val="18"/>
                <w:lang w:val="en-GB"/>
              </w:rPr>
              <w:t xml:space="preserve">Resistance </w:t>
            </w:r>
            <w:r w:rsidRPr="00481A2F">
              <w:rPr>
                <w:sz w:val="18"/>
                <w:szCs w:val="18"/>
                <w:lang w:val="es-MX"/>
              </w:rPr>
              <w:t>(</w:t>
            </w:r>
            <m:oMath>
              <m:sSup>
                <m:sSupPr>
                  <m:ctrlPr>
                    <w:rPr>
                      <w:rFonts w:ascii="Cambria Math" w:hAnsi="Cambria Math"/>
                      <w:i/>
                      <w:sz w:val="18"/>
                      <w:szCs w:val="18"/>
                      <w:lang w:val="es-MX"/>
                    </w:rPr>
                  </m:ctrlPr>
                </m:sSupPr>
                <m:e>
                  <m:r>
                    <w:rPr>
                      <w:rFonts w:ascii="Cambria Math" w:hAnsi="Cambria Math"/>
                      <w:sz w:val="18"/>
                      <w:szCs w:val="18"/>
                      <w:lang w:val="es-MX"/>
                    </w:rPr>
                    <m:t>10</m:t>
                  </m:r>
                </m:e>
                <m:sup>
                  <m:r>
                    <w:rPr>
                      <w:rFonts w:ascii="Cambria Math" w:hAnsi="Cambria Math"/>
                      <w:sz w:val="18"/>
                      <w:szCs w:val="18"/>
                      <w:lang w:val="es-MX"/>
                    </w:rPr>
                    <m:t>11</m:t>
                  </m:r>
                </m:sup>
              </m:sSup>
              <m:sSup>
                <m:sSupPr>
                  <m:ctrlPr>
                    <w:rPr>
                      <w:rFonts w:ascii="Cambria Math" w:hAnsi="Cambria Math"/>
                      <w:i/>
                      <w:sz w:val="18"/>
                      <w:szCs w:val="18"/>
                      <w:lang w:val="es-MX"/>
                    </w:rPr>
                  </m:ctrlPr>
                </m:sSupPr>
                <m:e>
                  <m:r>
                    <w:rPr>
                      <w:rFonts w:ascii="Cambria Math" w:hAnsi="Cambria Math"/>
                      <w:sz w:val="18"/>
                      <w:szCs w:val="18"/>
                      <w:lang w:val="es-MX"/>
                    </w:rPr>
                    <m:t>m</m:t>
                  </m:r>
                </m:e>
                <m:sup>
                  <m:r>
                    <w:rPr>
                      <w:rFonts w:ascii="Cambria Math" w:hAnsi="Cambria Math"/>
                      <w:sz w:val="18"/>
                      <w:szCs w:val="18"/>
                      <w:lang w:val="es-MX"/>
                    </w:rPr>
                    <m:t>-1</m:t>
                  </m:r>
                </m:sup>
              </m:sSup>
            </m:oMath>
            <w:r w:rsidRPr="00481A2F">
              <w:rPr>
                <w:sz w:val="18"/>
                <w:szCs w:val="18"/>
                <w:lang w:val="es-MX"/>
              </w:rPr>
              <w:t>)</w:t>
            </w:r>
          </w:p>
        </w:tc>
      </w:tr>
      <w:tr w:rsidR="00481A2F" w14:paraId="26B93009" w14:textId="77777777" w:rsidTr="00481A2F">
        <w:tc>
          <w:tcPr>
            <w:tcW w:w="1129" w:type="dxa"/>
            <w:tcBorders>
              <w:top w:val="single" w:sz="4" w:space="0" w:color="auto"/>
            </w:tcBorders>
          </w:tcPr>
          <w:p w14:paraId="312F33A7" w14:textId="77777777" w:rsidR="00481A2F" w:rsidRPr="00481A2F" w:rsidRDefault="00481A2F" w:rsidP="00AB3FA5">
            <w:pPr>
              <w:pStyle w:val="Els-body-text"/>
              <w:rPr>
                <w:sz w:val="18"/>
                <w:szCs w:val="18"/>
                <w:lang w:val="en-GB"/>
              </w:rPr>
            </w:pPr>
            <w:r w:rsidRPr="00481A2F">
              <w:rPr>
                <w:sz w:val="18"/>
                <w:szCs w:val="18"/>
                <w:lang w:val="en-GB"/>
              </w:rPr>
              <w:t>BMS</w:t>
            </w:r>
          </w:p>
        </w:tc>
        <w:tc>
          <w:tcPr>
            <w:tcW w:w="3402" w:type="dxa"/>
            <w:tcBorders>
              <w:top w:val="single" w:sz="4" w:space="0" w:color="auto"/>
            </w:tcBorders>
          </w:tcPr>
          <w:p w14:paraId="7ADD61F6" w14:textId="77777777" w:rsidR="00481A2F" w:rsidRPr="00481A2F" w:rsidRDefault="00481A2F" w:rsidP="00AB3FA5">
            <w:pPr>
              <w:pStyle w:val="Els-body-text"/>
              <w:rPr>
                <w:sz w:val="18"/>
                <w:szCs w:val="18"/>
                <w:lang w:val="en-GB"/>
              </w:rPr>
            </w:pPr>
            <w:r w:rsidRPr="00481A2F">
              <w:rPr>
                <w:color w:val="000000"/>
                <w:sz w:val="18"/>
                <w:szCs w:val="18"/>
              </w:rPr>
              <w:t>Tubular, microfiltration (0.5 µm), ceramic</w:t>
            </w:r>
          </w:p>
        </w:tc>
        <w:tc>
          <w:tcPr>
            <w:tcW w:w="2545" w:type="dxa"/>
            <w:tcBorders>
              <w:top w:val="single" w:sz="4" w:space="0" w:color="auto"/>
            </w:tcBorders>
          </w:tcPr>
          <w:p w14:paraId="1A040179" w14:textId="34E59676" w:rsidR="00481A2F" w:rsidRPr="00481A2F" w:rsidRDefault="00000000" w:rsidP="00AB3FA5">
            <w:pPr>
              <w:pStyle w:val="Els-body-text"/>
              <w:rPr>
                <w:sz w:val="18"/>
                <w:szCs w:val="18"/>
                <w:lang w:val="en-GB"/>
              </w:rPr>
            </w:pP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m</m:t>
                  </m:r>
                </m:sub>
              </m:sSub>
            </m:oMath>
            <w:r w:rsidR="00481A2F" w:rsidRPr="00481A2F">
              <w:rPr>
                <w:color w:val="000000"/>
                <w:sz w:val="18"/>
                <w:szCs w:val="18"/>
              </w:rPr>
              <w:t>=</w:t>
            </w:r>
            <w:r w:rsidR="00481A2F">
              <w:rPr>
                <w:color w:val="000000"/>
                <w:sz w:val="18"/>
                <w:szCs w:val="18"/>
              </w:rPr>
              <w:t xml:space="preserve"> </w:t>
            </w:r>
            <w:r w:rsidR="00481A2F" w:rsidRPr="00481A2F">
              <w:rPr>
                <w:color w:val="000000"/>
                <w:sz w:val="18"/>
                <w:szCs w:val="18"/>
              </w:rPr>
              <w:t xml:space="preserve">3-5,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col</m:t>
                  </m:r>
                </m:sub>
              </m:sSub>
            </m:oMath>
            <w:r w:rsidR="00481A2F">
              <w:rPr>
                <w:lang w:val="en-GB"/>
              </w:rPr>
              <w:t xml:space="preserve"> </w:t>
            </w:r>
            <w:r w:rsidR="00481A2F" w:rsidRPr="00481A2F">
              <w:rPr>
                <w:color w:val="000000"/>
                <w:sz w:val="18"/>
                <w:szCs w:val="18"/>
              </w:rPr>
              <w:t>=</w:t>
            </w:r>
            <w:r w:rsidR="00481A2F">
              <w:rPr>
                <w:color w:val="000000"/>
                <w:sz w:val="18"/>
                <w:szCs w:val="18"/>
              </w:rPr>
              <w:t xml:space="preserve"> </w:t>
            </w:r>
            <w:r w:rsidR="00481A2F" w:rsidRPr="00481A2F">
              <w:rPr>
                <w:color w:val="000000"/>
                <w:sz w:val="18"/>
                <w:szCs w:val="18"/>
              </w:rPr>
              <w:t xml:space="preserve">10,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t</m:t>
                  </m:r>
                </m:sub>
              </m:sSub>
            </m:oMath>
            <w:r w:rsidR="00481A2F" w:rsidRPr="0004489B">
              <w:rPr>
                <w:lang w:val="en-GB"/>
              </w:rPr>
              <w:t xml:space="preserve"> </w:t>
            </w:r>
            <w:r w:rsidR="00481A2F" w:rsidRPr="00481A2F">
              <w:rPr>
                <w:color w:val="000000"/>
                <w:sz w:val="18"/>
                <w:szCs w:val="18"/>
              </w:rPr>
              <w:t>=</w:t>
            </w:r>
            <w:r w:rsidR="00481A2F">
              <w:rPr>
                <w:color w:val="000000"/>
                <w:sz w:val="18"/>
                <w:szCs w:val="18"/>
              </w:rPr>
              <w:t xml:space="preserve"> </w:t>
            </w:r>
            <w:r w:rsidR="00481A2F" w:rsidRPr="00481A2F">
              <w:rPr>
                <w:color w:val="000000"/>
                <w:sz w:val="18"/>
                <w:szCs w:val="18"/>
              </w:rPr>
              <w:t>3-48</w:t>
            </w:r>
          </w:p>
        </w:tc>
      </w:tr>
      <w:tr w:rsidR="00481A2F" w14:paraId="5A163883" w14:textId="77777777" w:rsidTr="00481A2F">
        <w:tc>
          <w:tcPr>
            <w:tcW w:w="1129" w:type="dxa"/>
            <w:tcBorders>
              <w:bottom w:val="single" w:sz="4" w:space="0" w:color="auto"/>
            </w:tcBorders>
          </w:tcPr>
          <w:p w14:paraId="2974A223" w14:textId="77777777" w:rsidR="00481A2F" w:rsidRPr="00481A2F" w:rsidRDefault="00481A2F" w:rsidP="00AB3FA5">
            <w:pPr>
              <w:pStyle w:val="Els-body-text"/>
              <w:rPr>
                <w:sz w:val="18"/>
                <w:szCs w:val="18"/>
                <w:lang w:val="en-GB"/>
              </w:rPr>
            </w:pPr>
            <w:r w:rsidRPr="00481A2F">
              <w:rPr>
                <w:sz w:val="18"/>
                <w:szCs w:val="18"/>
                <w:lang w:val="en-GB"/>
              </w:rPr>
              <w:t>BME</w:t>
            </w:r>
          </w:p>
        </w:tc>
        <w:tc>
          <w:tcPr>
            <w:tcW w:w="3402" w:type="dxa"/>
            <w:tcBorders>
              <w:bottom w:val="single" w:sz="4" w:space="0" w:color="auto"/>
            </w:tcBorders>
          </w:tcPr>
          <w:p w14:paraId="7A7CDC86" w14:textId="77777777" w:rsidR="00481A2F" w:rsidRPr="00481A2F" w:rsidRDefault="00481A2F" w:rsidP="00AB3FA5">
            <w:pPr>
              <w:pStyle w:val="Els-body-text"/>
              <w:rPr>
                <w:sz w:val="18"/>
                <w:szCs w:val="18"/>
                <w:lang w:val="en-GB"/>
              </w:rPr>
            </w:pPr>
            <w:r w:rsidRPr="00481A2F">
              <w:rPr>
                <w:color w:val="000000"/>
                <w:sz w:val="18"/>
                <w:szCs w:val="18"/>
              </w:rPr>
              <w:t>Tubular, microfiltration (0.05 µm), ceramic</w:t>
            </w:r>
          </w:p>
        </w:tc>
        <w:tc>
          <w:tcPr>
            <w:tcW w:w="2545" w:type="dxa"/>
            <w:tcBorders>
              <w:bottom w:val="single" w:sz="4" w:space="0" w:color="auto"/>
            </w:tcBorders>
          </w:tcPr>
          <w:p w14:paraId="2324E948" w14:textId="531DC861" w:rsidR="00481A2F" w:rsidRPr="00481A2F" w:rsidRDefault="00000000" w:rsidP="00AB3FA5">
            <w:pPr>
              <w:pStyle w:val="Els-body-text"/>
              <w:rPr>
                <w:sz w:val="18"/>
                <w:szCs w:val="18"/>
                <w:lang w:val="en-GB"/>
              </w:rPr>
            </w:pP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m</m:t>
                  </m:r>
                </m:sub>
              </m:sSub>
            </m:oMath>
            <w:r w:rsidR="00481A2F">
              <w:rPr>
                <w:lang w:val="en-GB"/>
              </w:rPr>
              <w:t xml:space="preserve"> </w:t>
            </w:r>
            <w:r w:rsidR="00481A2F" w:rsidRPr="00481A2F">
              <w:rPr>
                <w:sz w:val="18"/>
                <w:szCs w:val="18"/>
                <w:lang w:val="en-GB"/>
              </w:rPr>
              <w:t>=</w:t>
            </w:r>
            <w:r w:rsidR="00481A2F">
              <w:rPr>
                <w:sz w:val="18"/>
                <w:szCs w:val="18"/>
                <w:lang w:val="en-GB"/>
              </w:rPr>
              <w:t xml:space="preserve"> </w:t>
            </w:r>
            <w:r w:rsidR="00481A2F" w:rsidRPr="00481A2F">
              <w:rPr>
                <w:sz w:val="18"/>
                <w:szCs w:val="18"/>
                <w:lang w:val="en-GB"/>
              </w:rPr>
              <w:t xml:space="preserve">3,6,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t</m:t>
                  </m:r>
                </m:sub>
              </m:sSub>
              <m:r>
                <w:rPr>
                  <w:rFonts w:ascii="Cambria Math" w:hAnsi="Cambria Math"/>
                  <w:lang w:val="en-GB"/>
                </w:rPr>
                <m:t xml:space="preserve"> </m:t>
              </m:r>
            </m:oMath>
            <w:r w:rsidR="00481A2F" w:rsidRPr="00481A2F">
              <w:rPr>
                <w:sz w:val="18"/>
                <w:szCs w:val="18"/>
                <w:lang w:val="en-GB"/>
              </w:rPr>
              <w:t>=</w:t>
            </w:r>
            <w:r w:rsidR="00481A2F">
              <w:rPr>
                <w:sz w:val="18"/>
                <w:szCs w:val="18"/>
                <w:lang w:val="en-GB"/>
              </w:rPr>
              <w:t xml:space="preserve"> </w:t>
            </w:r>
            <w:r w:rsidR="00481A2F" w:rsidRPr="00481A2F">
              <w:rPr>
                <w:sz w:val="18"/>
                <w:szCs w:val="18"/>
                <w:lang w:val="en-GB"/>
              </w:rPr>
              <w:t>29</w:t>
            </w:r>
          </w:p>
        </w:tc>
      </w:tr>
    </w:tbl>
    <w:p w14:paraId="48D336BA" w14:textId="77777777" w:rsidR="00481A2F" w:rsidRDefault="00481A2F" w:rsidP="00481A2F">
      <w:pPr>
        <w:pStyle w:val="Els-body-text"/>
        <w:spacing w:line="144" w:lineRule="auto"/>
        <w:rPr>
          <w:lang w:val="en-GB"/>
        </w:rPr>
      </w:pPr>
    </w:p>
    <w:p w14:paraId="2B5F217E" w14:textId="7136BD6C" w:rsidR="009112BF" w:rsidRDefault="009112BF" w:rsidP="0004489B">
      <w:pPr>
        <w:pStyle w:val="Els-body-text"/>
        <w:rPr>
          <w:lang w:val="en-GB"/>
        </w:rPr>
      </w:pPr>
      <w:r w:rsidRPr="009112BF">
        <w:rPr>
          <w:lang w:val="en-GB"/>
        </w:rPr>
        <w:t xml:space="preserve">Another way to generally describe the filtrate flow, according to </w:t>
      </w:r>
      <w:sdt>
        <w:sdtPr>
          <w:rPr>
            <w:color w:val="000000"/>
            <w:lang w:val="en-GB"/>
          </w:rPr>
          <w:tag w:val="MENDELEY_CITATION_v3_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"/>
          <w:id w:val="200982429"/>
          <w:placeholder>
            <w:docPart w:val="DefaultPlaceholder_-1854013440"/>
          </w:placeholder>
        </w:sdtPr>
        <w:sdtContent>
          <w:r w:rsidR="000147B9" w:rsidRPr="000147B9">
            <w:rPr>
              <w:color w:val="000000"/>
              <w:lang w:val="en-GB"/>
            </w:rPr>
            <w:t>McCabe et al. (2007),</w:t>
          </w:r>
        </w:sdtContent>
      </w:sdt>
      <w:r w:rsidR="00481A2F">
        <w:rPr>
          <w:color w:val="000000"/>
          <w:lang w:val="en-GB"/>
        </w:rPr>
        <w:t xml:space="preserve"> </w:t>
      </w:r>
      <w:r w:rsidRPr="009112BF">
        <w:rPr>
          <w:lang w:val="en-GB"/>
        </w:rPr>
        <w:t>is through the relationship between the feed composition (</w:t>
      </w:r>
      <m:oMath>
        <m:r>
          <w:rPr>
            <w:rFonts w:ascii="Cambria Math" w:hAnsi="Cambria Math"/>
            <w:lang w:val="en-GB"/>
          </w:rPr>
          <m:t>x</m:t>
        </m:r>
      </m:oMath>
      <w:r w:rsidRPr="009112BF">
        <w:rPr>
          <w:lang w:val="en-GB"/>
        </w:rPr>
        <w:t>) and the permeate composition at an axial position (</w:t>
      </w:r>
      <m:oMath>
        <m:r>
          <w:rPr>
            <w:rFonts w:ascii="Cambria Math" w:hAnsi="Cambria Math"/>
            <w:lang w:val="en-GB"/>
          </w:rPr>
          <m:t>y</m:t>
        </m:r>
      </m:oMath>
      <w:r w:rsidRPr="009112BF">
        <w:rPr>
          <w:lang w:val="en-GB"/>
        </w:rPr>
        <w:t xml:space="preserve">). Here, </w:t>
      </w:r>
      <m:oMath>
        <m:r>
          <w:rPr>
            <w:rFonts w:ascii="Cambria Math" w:hAnsi="Cambria Math"/>
            <w:lang w:val="en-GB"/>
          </w:rPr>
          <m:t>x</m:t>
        </m:r>
      </m:oMath>
      <w:r w:rsidRPr="009112BF">
        <w:rPr>
          <w:lang w:val="en-GB"/>
        </w:rPr>
        <w:t xml:space="preserve"> and </w:t>
      </w:r>
      <m:oMath>
        <m:r>
          <w:rPr>
            <w:rFonts w:ascii="Cambria Math" w:hAnsi="Cambria Math"/>
            <w:lang w:val="en-GB"/>
          </w:rPr>
          <m:t>y</m:t>
        </m:r>
      </m:oMath>
      <w:r w:rsidRPr="009112BF">
        <w:rPr>
          <w:lang w:val="en-GB"/>
        </w:rPr>
        <w:t xml:space="preserve"> refer to the molar fractions of the most permeable species, which is </w:t>
      </w:r>
      <m:oMath>
        <m:r>
          <w:rPr>
            <w:rFonts w:ascii="Cambria Math" w:hAnsi="Cambria Math"/>
            <w:lang w:val="en-GB"/>
          </w:rPr>
          <m:t>A</m:t>
        </m:r>
      </m:oMath>
      <w:r w:rsidRPr="009112BF">
        <w:rPr>
          <w:lang w:val="en-GB"/>
        </w:rPr>
        <w:t xml:space="preserve"> in a binary </w:t>
      </w:r>
      <m:oMath>
        <m:r>
          <w:rPr>
            <w:rFonts w:ascii="Cambria Math" w:hAnsi="Cambria Math"/>
            <w:lang w:val="en-GB"/>
          </w:rPr>
          <m:t>A-B</m:t>
        </m:r>
      </m:oMath>
      <w:r w:rsidR="009471BB">
        <w:rPr>
          <w:lang w:val="en-GB"/>
        </w:rPr>
        <w:t xml:space="preserve"> </w:t>
      </w:r>
      <w:r w:rsidRPr="009112BF">
        <w:rPr>
          <w:lang w:val="en-GB"/>
        </w:rPr>
        <w:t xml:space="preserve">mixture. This depends on the relative permeabilities </w:t>
      </w:r>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A</m:t>
            </m:r>
          </m:sub>
        </m:sSub>
      </m:oMath>
      <w:r w:rsidR="009471BB">
        <w:rPr>
          <w:lang w:val="en-GB"/>
        </w:rPr>
        <w:t xml:space="preserve"> </w:t>
      </w:r>
      <w:r w:rsidRPr="009112BF">
        <w:rPr>
          <w:lang w:val="en-GB"/>
        </w:rPr>
        <w:t xml:space="preserve">and </w:t>
      </w:r>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B</m:t>
            </m:r>
          </m:sub>
        </m:sSub>
      </m:oMath>
      <w:r w:rsidR="009471BB">
        <w:rPr>
          <w:lang w:val="en-GB"/>
        </w:rPr>
        <w:t xml:space="preserve"> </w:t>
      </w:r>
      <w:r w:rsidRPr="009112BF">
        <w:rPr>
          <w:lang w:val="en-GB"/>
        </w:rPr>
        <w:t>and differences in partial pressure. This relationship is expressed by the following equation:</w:t>
      </w:r>
    </w:p>
    <w:p w14:paraId="2ACA4DCE" w14:textId="77777777" w:rsidR="009471BB" w:rsidRDefault="009471BB" w:rsidP="0004489B">
      <w:pPr>
        <w:pStyle w:val="Els-body-t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9471BB" w14:paraId="30E8C8D8" w14:textId="77777777" w:rsidTr="00AB3FA5">
        <w:tc>
          <w:tcPr>
            <w:tcW w:w="3538" w:type="dxa"/>
          </w:tcPr>
          <w:p w14:paraId="36E053C4" w14:textId="501E0871" w:rsidR="009471BB" w:rsidRPr="00481A2F" w:rsidRDefault="00000000" w:rsidP="00AB3FA5">
            <w:pPr>
              <w:pStyle w:val="Els-body-tex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A</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r>
                      <w:rPr>
                        <w:rFonts w:ascii="Cambria Math" w:hAnsi="Cambria Math"/>
                        <w:lang w:val="en-GB"/>
                      </w:rPr>
                      <m:t>x-</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r>
                      <w:rPr>
                        <w:rFonts w:ascii="Cambria Math" w:hAnsi="Cambria Math"/>
                        <w:lang w:val="en-GB"/>
                      </w:rPr>
                      <m:t>y</m:t>
                    </m:r>
                  </m:e>
                </m:d>
              </m:oMath>
            </m:oMathPara>
          </w:p>
          <w:p w14:paraId="0304692B" w14:textId="63B1A09A" w:rsidR="009471BB" w:rsidRPr="00481A2F" w:rsidRDefault="00000000" w:rsidP="00AB3FA5">
            <w:pPr>
              <w:pStyle w:val="Els-body-tex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B</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B</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d>
                  <m:dPr>
                    <m:ctrlPr>
                      <w:rPr>
                        <w:rFonts w:ascii="Cambria Math" w:hAnsi="Cambria Math"/>
                        <w:i/>
                        <w:lang w:val="en-GB"/>
                      </w:rPr>
                    </m:ctrlPr>
                  </m:dPr>
                  <m:e>
                    <m:r>
                      <w:rPr>
                        <w:rFonts w:ascii="Cambria Math" w:hAnsi="Cambria Math"/>
                        <w:lang w:val="en-GB"/>
                      </w:rPr>
                      <m:t>1-x</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d>
                  <m:dPr>
                    <m:ctrlPr>
                      <w:rPr>
                        <w:rFonts w:ascii="Cambria Math" w:hAnsi="Cambria Math"/>
                        <w:i/>
                        <w:lang w:val="en-GB"/>
                      </w:rPr>
                    </m:ctrlPr>
                  </m:dPr>
                  <m:e>
                    <m:r>
                      <w:rPr>
                        <w:rFonts w:ascii="Cambria Math" w:hAnsi="Cambria Math"/>
                        <w:lang w:val="en-GB"/>
                      </w:rPr>
                      <m:t>1-y</m:t>
                    </m:r>
                  </m:e>
                </m:d>
                <m:r>
                  <w:rPr>
                    <w:rFonts w:ascii="Cambria Math" w:hAnsi="Cambria Math"/>
                    <w:lang w:val="en-GB"/>
                  </w:rPr>
                  <m:t>]</m:t>
                </m:r>
              </m:oMath>
            </m:oMathPara>
          </w:p>
          <w:p w14:paraId="56FA6968" w14:textId="77777777" w:rsidR="009471BB" w:rsidRPr="00F02108" w:rsidRDefault="009471BB" w:rsidP="00AB3FA5">
            <w:pPr>
              <w:pStyle w:val="Els-body-text"/>
              <w:rPr>
                <w:lang w:val="en-GB"/>
              </w:rPr>
            </w:pPr>
          </w:p>
        </w:tc>
        <w:tc>
          <w:tcPr>
            <w:tcW w:w="3538" w:type="dxa"/>
          </w:tcPr>
          <w:p w14:paraId="4853078C" w14:textId="77777777" w:rsidR="009471BB" w:rsidRDefault="009471BB" w:rsidP="00AB3FA5">
            <w:pPr>
              <w:pStyle w:val="Els-body-text"/>
              <w:jc w:val="right"/>
              <w:rPr>
                <w:lang w:val="en-GB"/>
              </w:rPr>
            </w:pPr>
            <w:r>
              <w:rPr>
                <w:lang w:val="en-GB"/>
              </w:rPr>
              <w:t>(2)</w:t>
            </w:r>
          </w:p>
          <w:p w14:paraId="5FAAA780" w14:textId="3AC8CAA6" w:rsidR="00481A2F" w:rsidRDefault="00481A2F" w:rsidP="00AB3FA5">
            <w:pPr>
              <w:pStyle w:val="Els-body-text"/>
              <w:jc w:val="right"/>
              <w:rPr>
                <w:lang w:val="en-GB"/>
              </w:rPr>
            </w:pPr>
            <w:r>
              <w:rPr>
                <w:lang w:val="en-GB"/>
              </w:rPr>
              <w:t>(3)</w:t>
            </w:r>
          </w:p>
        </w:tc>
      </w:tr>
    </w:tbl>
    <w:p w14:paraId="5448F1D9" w14:textId="398D4D3A" w:rsidR="009112BF" w:rsidRDefault="009112BF" w:rsidP="0004489B">
      <w:pPr>
        <w:pStyle w:val="Els-body-text"/>
        <w:rPr>
          <w:lang w:val="en-GB"/>
        </w:rPr>
      </w:pPr>
      <w:r w:rsidRPr="009112BF">
        <w:rPr>
          <w:lang w:val="en-GB"/>
        </w:rPr>
        <w:t>Where</w:t>
      </w:r>
      <w:r w:rsidR="0008638A">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oMath>
      <w:r w:rsidRPr="009112BF">
        <w:rPr>
          <w:lang w:val="en-GB"/>
        </w:rPr>
        <w:t xml:space="preserve"> represents the feed pressure,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oMath>
      <w:r w:rsidR="00481A2F">
        <w:rPr>
          <w:lang w:val="en-GB"/>
        </w:rPr>
        <w:t xml:space="preserve"> </w:t>
      </w:r>
      <w:r w:rsidRPr="009112BF">
        <w:rPr>
          <w:lang w:val="en-GB"/>
        </w:rPr>
        <w:t xml:space="preserve">the permeate pressure, </w:t>
      </w:r>
      <m:oMath>
        <m:r>
          <w:rPr>
            <w:rFonts w:ascii="Cambria Math" w:hAnsi="Cambria Math"/>
            <w:lang w:val="en-GB"/>
          </w:rPr>
          <m:t>x</m:t>
        </m:r>
      </m:oMath>
      <w:r w:rsidRPr="009112BF">
        <w:rPr>
          <w:lang w:val="en-GB"/>
        </w:rPr>
        <w:t xml:space="preserve"> the feed composition, and </w:t>
      </w:r>
      <m:oMath>
        <m:r>
          <w:rPr>
            <w:rFonts w:ascii="Cambria Math" w:hAnsi="Cambria Math"/>
            <w:lang w:val="en-GB"/>
          </w:rPr>
          <m:t>y</m:t>
        </m:r>
      </m:oMath>
      <w:r w:rsidRPr="009112BF">
        <w:rPr>
          <w:lang w:val="en-GB"/>
        </w:rPr>
        <w:t xml:space="preserve"> represents the permeate composition.</w:t>
      </w:r>
    </w:p>
    <w:p w14:paraId="1F36B982" w14:textId="3B26C5C6" w:rsidR="009112BF" w:rsidRDefault="009112BF" w:rsidP="0004489B">
      <w:pPr>
        <w:pStyle w:val="Els-body-text"/>
        <w:rPr>
          <w:lang w:val="en-GB"/>
        </w:rPr>
      </w:pPr>
      <w:r w:rsidRPr="009112BF">
        <w:rPr>
          <w:lang w:val="en-GB"/>
        </w:rPr>
        <w:t xml:space="preserve">The relationship of absolute pressures </w:t>
      </w:r>
      <m:oMath>
        <m:r>
          <w:rPr>
            <w:rFonts w:ascii="Cambria Math" w:hAnsi="Cambria Math"/>
            <w:lang w:val="en-GB"/>
          </w:rPr>
          <m:t>K</m:t>
        </m:r>
      </m:oMath>
      <w:r w:rsidRPr="009112BF">
        <w:rPr>
          <w:lang w:val="en-GB"/>
        </w:rPr>
        <w:t xml:space="preserve"> is introduced into Eq. (2) and (3), making it possible to reduce the number of variables and eliminate</w:t>
      </w:r>
      <w:r w:rsidR="00481A2F">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oMath>
      <w:r w:rsidR="00481A2F">
        <w:rPr>
          <w:lang w:val="en-GB"/>
        </w:rPr>
        <w:t xml:space="preserve"> </w:t>
      </w:r>
      <w:r w:rsidRPr="009112BF">
        <w:rPr>
          <w:lang w:val="en-GB"/>
        </w:rPr>
        <w:t>:</w:t>
      </w:r>
    </w:p>
    <w:p w14:paraId="5AD4A619" w14:textId="77777777" w:rsidR="00481A2F" w:rsidRDefault="00481A2F" w:rsidP="00C43B8F">
      <w:pPr>
        <w:pStyle w:val="Els-body-text"/>
        <w:spacing w:line="144"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481A2F" w14:paraId="443FD7DA" w14:textId="77777777" w:rsidTr="00AB3FA5">
        <w:tc>
          <w:tcPr>
            <w:tcW w:w="3538" w:type="dxa"/>
          </w:tcPr>
          <w:p w14:paraId="6E9958B0" w14:textId="0BE1C42A" w:rsidR="00481A2F" w:rsidRPr="00481A2F" w:rsidRDefault="00481A2F" w:rsidP="00AB3FA5">
            <w:pPr>
              <w:pStyle w:val="Els-body-text"/>
              <w:rPr>
                <w:lang w:val="en-GB"/>
              </w:rPr>
            </w:pPr>
            <m:oMathPara>
              <m:oMathParaPr>
                <m:jc m:val="left"/>
              </m:oMathParaPr>
              <m:oMath>
                <m:r>
                  <w:rPr>
                    <w:rFonts w:ascii="Cambria Math" w:hAnsi="Cambria Math"/>
                    <w:lang w:val="en-GB"/>
                  </w:rPr>
                  <m:t>K=</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num>
                  <m:den>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den>
                </m:f>
              </m:oMath>
            </m:oMathPara>
          </w:p>
          <w:p w14:paraId="4D32A72A" w14:textId="177AF55E" w:rsidR="00481A2F" w:rsidRPr="00481A2F" w:rsidRDefault="00000000" w:rsidP="00481A2F">
            <w:pPr>
              <w:pStyle w:val="Els-body-tex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A</m:t>
                    </m:r>
                  </m:sub>
                </m:sSub>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r>
                  <w:rPr>
                    <w:rFonts w:ascii="Cambria Math" w:hAnsi="Cambria Math"/>
                    <w:lang w:val="en-GB"/>
                  </w:rPr>
                  <m:t>(x-Ky)</m:t>
                </m:r>
              </m:oMath>
            </m:oMathPara>
          </w:p>
          <w:p w14:paraId="77FD69EC" w14:textId="454FE26C" w:rsidR="00481A2F" w:rsidRPr="00C43B8F" w:rsidRDefault="00000000" w:rsidP="00AB3FA5">
            <w:pPr>
              <w:pStyle w:val="Els-body-tex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B</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B</m:t>
                    </m:r>
                  </m:sub>
                </m:sSub>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r>
                  <w:rPr>
                    <w:rFonts w:ascii="Cambria Math" w:hAnsi="Cambria Math"/>
                    <w:lang w:val="en-GB"/>
                  </w:rPr>
                  <m:t>[1-x-K</m:t>
                </m:r>
                <m:d>
                  <m:dPr>
                    <m:ctrlPr>
                      <w:rPr>
                        <w:rFonts w:ascii="Cambria Math" w:hAnsi="Cambria Math"/>
                        <w:i/>
                        <w:lang w:val="en-GB"/>
                      </w:rPr>
                    </m:ctrlPr>
                  </m:dPr>
                  <m:e>
                    <m:r>
                      <w:rPr>
                        <w:rFonts w:ascii="Cambria Math" w:hAnsi="Cambria Math"/>
                        <w:lang w:val="en-GB"/>
                      </w:rPr>
                      <m:t>1-y</m:t>
                    </m:r>
                  </m:e>
                </m:d>
                <m:r>
                  <w:rPr>
                    <w:rFonts w:ascii="Cambria Math" w:hAnsi="Cambria Math"/>
                    <w:lang w:val="en-GB"/>
                  </w:rPr>
                  <m:t>]</m:t>
                </m:r>
              </m:oMath>
            </m:oMathPara>
          </w:p>
        </w:tc>
        <w:tc>
          <w:tcPr>
            <w:tcW w:w="3538" w:type="dxa"/>
          </w:tcPr>
          <w:p w14:paraId="4FD583C3" w14:textId="544FDEE6" w:rsidR="00481A2F" w:rsidRDefault="00481A2F" w:rsidP="00C43B8F">
            <w:pPr>
              <w:pStyle w:val="Els-body-text"/>
              <w:spacing w:line="216" w:lineRule="auto"/>
              <w:jc w:val="right"/>
              <w:rPr>
                <w:lang w:val="en-GB"/>
              </w:rPr>
            </w:pPr>
            <w:r>
              <w:rPr>
                <w:lang w:val="en-GB"/>
              </w:rPr>
              <w:t>(4)</w:t>
            </w:r>
          </w:p>
          <w:p w14:paraId="1403C0C7" w14:textId="77777777" w:rsidR="00C43B8F" w:rsidRDefault="00C43B8F" w:rsidP="00C43B8F">
            <w:pPr>
              <w:pStyle w:val="Els-body-text"/>
              <w:spacing w:line="216" w:lineRule="auto"/>
              <w:jc w:val="right"/>
              <w:rPr>
                <w:lang w:val="en-GB"/>
              </w:rPr>
            </w:pPr>
          </w:p>
          <w:p w14:paraId="0753EDFD" w14:textId="77777777" w:rsidR="00481A2F" w:rsidRDefault="00481A2F" w:rsidP="00C43B8F">
            <w:pPr>
              <w:pStyle w:val="Els-body-text"/>
              <w:spacing w:line="216" w:lineRule="auto"/>
              <w:jc w:val="right"/>
              <w:rPr>
                <w:lang w:val="en-GB"/>
              </w:rPr>
            </w:pPr>
            <w:r>
              <w:rPr>
                <w:lang w:val="en-GB"/>
              </w:rPr>
              <w:t>(5)</w:t>
            </w:r>
          </w:p>
          <w:p w14:paraId="44A482AF" w14:textId="77777777" w:rsidR="00C43B8F" w:rsidRDefault="00C43B8F" w:rsidP="00C43B8F">
            <w:pPr>
              <w:pStyle w:val="Els-body-text"/>
              <w:spacing w:line="216" w:lineRule="auto"/>
              <w:jc w:val="right"/>
              <w:rPr>
                <w:lang w:val="en-GB"/>
              </w:rPr>
            </w:pPr>
          </w:p>
          <w:p w14:paraId="4D2CA196" w14:textId="7547B953" w:rsidR="00C43B8F" w:rsidRDefault="00C43B8F" w:rsidP="00C43B8F">
            <w:pPr>
              <w:pStyle w:val="Els-body-text"/>
              <w:spacing w:line="216" w:lineRule="auto"/>
              <w:jc w:val="right"/>
              <w:rPr>
                <w:lang w:val="en-GB"/>
              </w:rPr>
            </w:pPr>
            <w:r>
              <w:rPr>
                <w:lang w:val="en-GB"/>
              </w:rPr>
              <w:t>(6)</w:t>
            </w:r>
          </w:p>
        </w:tc>
      </w:tr>
    </w:tbl>
    <w:p w14:paraId="0C425118" w14:textId="77777777" w:rsidR="00481A2F" w:rsidRDefault="00481A2F" w:rsidP="00C43B8F">
      <w:pPr>
        <w:pStyle w:val="Els-body-text"/>
        <w:spacing w:line="144" w:lineRule="auto"/>
        <w:rPr>
          <w:lang w:val="en-GB"/>
        </w:rPr>
      </w:pPr>
    </w:p>
    <w:p w14:paraId="24BF8F4F" w14:textId="63E9911B" w:rsidR="00C43B8F" w:rsidRDefault="009112BF" w:rsidP="0004489B">
      <w:pPr>
        <w:pStyle w:val="Els-body-text"/>
        <w:rPr>
          <w:lang w:val="en-GB"/>
        </w:rPr>
      </w:pPr>
      <w:r w:rsidRPr="009112BF">
        <w:rPr>
          <w:lang w:val="en-GB"/>
        </w:rPr>
        <w:lastRenderedPageBreak/>
        <w:t>On the other hand, the relationship of permeabilities for a binary mixture is the membrane selectivity α (also known as the ideal separation factor):</w:t>
      </w:r>
    </w:p>
    <w:p w14:paraId="044F1520" w14:textId="77777777" w:rsidR="00C43B8F" w:rsidRDefault="00C43B8F" w:rsidP="00C43B8F">
      <w:pPr>
        <w:pStyle w:val="Els-body-text"/>
        <w:spacing w:line="144"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C43B8F" w14:paraId="5035316F" w14:textId="77777777" w:rsidTr="00AB3FA5">
        <w:tc>
          <w:tcPr>
            <w:tcW w:w="3538" w:type="dxa"/>
          </w:tcPr>
          <w:p w14:paraId="242F86BF" w14:textId="745DB423" w:rsidR="00C43B8F" w:rsidRPr="00C43B8F" w:rsidRDefault="00C43B8F" w:rsidP="00AB3FA5">
            <w:pPr>
              <w:pStyle w:val="Els-body-text"/>
              <w:rPr>
                <w:lang w:val="en-GB"/>
              </w:rPr>
            </w:pPr>
            <m:oMathPara>
              <m:oMathParaPr>
                <m:jc m:val="left"/>
              </m:oMathParaPr>
              <m:oMath>
                <m:r>
                  <w:rPr>
                    <w:rFonts w:ascii="Cambria Math" w:hAnsi="Cambria Math"/>
                    <w:lang w:val="en-GB"/>
                  </w:rPr>
                  <m:t>α=</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A</m:t>
                        </m:r>
                      </m:sub>
                    </m:sSub>
                  </m:num>
                  <m:den>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B</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A</m:t>
                        </m:r>
                      </m:sub>
                    </m:sSub>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num>
                  <m:den>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B</m:t>
                        </m:r>
                      </m:sub>
                    </m:sSub>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B</m:t>
                        </m:r>
                      </m:sub>
                    </m:sSub>
                  </m:den>
                </m:f>
              </m:oMath>
            </m:oMathPara>
          </w:p>
          <w:p w14:paraId="4B2DD4AF" w14:textId="77777777" w:rsidR="00C43B8F" w:rsidRPr="00F02108" w:rsidRDefault="00C43B8F" w:rsidP="00AB3FA5">
            <w:pPr>
              <w:pStyle w:val="Els-body-text"/>
              <w:spacing w:line="144" w:lineRule="auto"/>
              <w:rPr>
                <w:lang w:val="en-GB"/>
              </w:rPr>
            </w:pPr>
          </w:p>
        </w:tc>
        <w:tc>
          <w:tcPr>
            <w:tcW w:w="3538" w:type="dxa"/>
          </w:tcPr>
          <w:p w14:paraId="384528A6" w14:textId="69390551" w:rsidR="00C43B8F" w:rsidRDefault="00C43B8F" w:rsidP="00AB3FA5">
            <w:pPr>
              <w:pStyle w:val="Els-body-text"/>
              <w:jc w:val="right"/>
              <w:rPr>
                <w:lang w:val="en-GB"/>
              </w:rPr>
            </w:pPr>
            <w:r>
              <w:rPr>
                <w:lang w:val="en-GB"/>
              </w:rPr>
              <w:t>(7)</w:t>
            </w:r>
          </w:p>
        </w:tc>
      </w:tr>
    </w:tbl>
    <w:p w14:paraId="7CEE9F2A" w14:textId="02E39BC2" w:rsidR="009112BF" w:rsidRPr="009112BF" w:rsidRDefault="009112BF" w:rsidP="009112BF">
      <w:pPr>
        <w:pStyle w:val="Els-body-text"/>
      </w:pPr>
      <w:r w:rsidRPr="009112BF">
        <w:t xml:space="preserve">In this case, we are considering the relationship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B</m:t>
            </m:r>
          </m:sub>
        </m:sSub>
        <m:r>
          <w:rPr>
            <w:rFonts w:ascii="Cambria Math" w:hAnsi="Cambria Math"/>
            <w:lang w:val="en-GB"/>
          </w:rPr>
          <m:t>=1</m:t>
        </m:r>
      </m:oMath>
      <w:r w:rsidRPr="009112BF">
        <w:t xml:space="preserve">, as the impact of selectivity may be negligible compared to the effect of </w:t>
      </w:r>
      <m:oMath>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B</m:t>
            </m:r>
          </m:sub>
        </m:sSub>
      </m:oMath>
      <w:r w:rsidRPr="009112BF">
        <w:t xml:space="preserve">. However, in instances where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B</m:t>
            </m:r>
          </m:sub>
        </m:sSub>
        <m:r>
          <w:rPr>
            <w:rFonts w:ascii="Cambria Math" w:hAnsi="Cambria Math"/>
          </w:rPr>
          <m:t xml:space="preserve"> </m:t>
        </m:r>
      </m:oMath>
      <w:r w:rsidRPr="009112BF">
        <w:t>≠ 1, the model demonstrates flexibility in addressing these variable scenarios.</w:t>
      </w:r>
    </w:p>
    <w:p w14:paraId="695CFDE6" w14:textId="011FE302" w:rsidR="009112BF" w:rsidRDefault="009112BF" w:rsidP="009112BF">
      <w:pPr>
        <w:pStyle w:val="Els-body-text"/>
      </w:pPr>
      <w:r w:rsidRPr="009112BF">
        <w:t>Diffusivities for solutes can be predicted using the Wilke-Chang correlation</w:t>
      </w:r>
      <w:r w:rsidR="00C43B8F">
        <w:t xml:space="preserve"> </w:t>
      </w:r>
      <w:sdt>
        <w:sdtPr>
          <w:rPr>
            <w:color w:val="000000"/>
          </w:rPr>
          <w:tag w:val="MENDELEY_CITATION_v3_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"/>
          <w:id w:val="-206963260"/>
          <w:placeholder>
            <w:docPart w:val="DefaultPlaceholder_-1854013440"/>
          </w:placeholder>
        </w:sdtPr>
        <w:sdtContent>
          <w:r w:rsidR="000147B9" w:rsidRPr="000147B9">
            <w:rPr>
              <w:color w:val="000000"/>
            </w:rPr>
            <w:t>(Geankoplis, 2018)</w:t>
          </w:r>
        </w:sdtContent>
      </w:sdt>
      <w:r w:rsidR="00C43B8F">
        <w:t>:</w:t>
      </w:r>
      <w:r w:rsidRPr="009112BF">
        <w:t xml:space="preserve"> </w:t>
      </w:r>
    </w:p>
    <w:p w14:paraId="168CF0FE" w14:textId="77777777" w:rsidR="00C43B8F" w:rsidRDefault="00C43B8F" w:rsidP="00C43B8F">
      <w:pPr>
        <w:pStyle w:val="Els-body-text"/>
        <w:spacing w:line="144"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C43B8F" w14:paraId="4C6E2889" w14:textId="77777777" w:rsidTr="00AB3FA5">
        <w:tc>
          <w:tcPr>
            <w:tcW w:w="3538" w:type="dxa"/>
          </w:tcPr>
          <w:p w14:paraId="57DB3E35" w14:textId="708F000D" w:rsidR="00C43B8F" w:rsidRPr="00C43B8F" w:rsidRDefault="00000000" w:rsidP="00AB3FA5">
            <w:pPr>
              <w:pStyle w:val="Els-body-tex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AB</m:t>
                    </m:r>
                  </m:sub>
                </m:sSub>
                <m:r>
                  <w:rPr>
                    <w:rFonts w:ascii="Cambria Math" w:hAnsi="Cambria Math"/>
                    <w:lang w:val="en-GB"/>
                  </w:rPr>
                  <m:t>=1.173x</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-16</m:t>
                    </m:r>
                  </m:sup>
                </m:sSup>
                <m:r>
                  <w:rPr>
                    <w:rFonts w:ascii="Cambria Math" w:hAnsi="Cambria Math"/>
                    <w:lang w:val="en-GB"/>
                  </w:rPr>
                  <m:t>(φ</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B</m:t>
                    </m:r>
                  </m:sub>
                </m:sSub>
                <m:sSup>
                  <m:sSupPr>
                    <m:ctrlPr>
                      <w:rPr>
                        <w:rFonts w:ascii="Cambria Math" w:hAnsi="Cambria Math"/>
                        <w:i/>
                        <w:lang w:val="en-GB"/>
                      </w:rPr>
                    </m:ctrlPr>
                  </m:sSupPr>
                  <m:e>
                    <m:r>
                      <w:rPr>
                        <w:rFonts w:ascii="Cambria Math" w:hAnsi="Cambria Math"/>
                        <w:lang w:val="en-GB"/>
                      </w:rPr>
                      <m:t>)</m:t>
                    </m:r>
                  </m:e>
                  <m:sup>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sup>
                </m:sSup>
                <m:f>
                  <m:fPr>
                    <m:ctrlPr>
                      <w:rPr>
                        <w:rFonts w:ascii="Cambria Math" w:hAnsi="Cambria Math"/>
                        <w:i/>
                        <w:lang w:val="en-GB"/>
                      </w:rPr>
                    </m:ctrlPr>
                  </m:fPr>
                  <m:num>
                    <m:r>
                      <w:rPr>
                        <w:rFonts w:ascii="Cambria Math" w:hAnsi="Cambria Math"/>
                        <w:lang w:val="en-GB"/>
                      </w:rPr>
                      <m:t>T</m:t>
                    </m:r>
                  </m:num>
                  <m:den>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B</m:t>
                        </m:r>
                      </m:sub>
                    </m:sSub>
                    <m:sSubSup>
                      <m:sSubSupPr>
                        <m:ctrlPr>
                          <w:rPr>
                            <w:rFonts w:ascii="Cambria Math" w:hAnsi="Cambria Math"/>
                            <w:i/>
                            <w:lang w:val="en-GB"/>
                          </w:rPr>
                        </m:ctrlPr>
                      </m:sSubSupPr>
                      <m:e>
                        <m:r>
                          <w:rPr>
                            <w:rFonts w:ascii="Cambria Math" w:hAnsi="Cambria Math"/>
                            <w:lang w:val="en-GB"/>
                          </w:rPr>
                          <m:t>V</m:t>
                        </m:r>
                      </m:e>
                      <m:sub>
                        <m:r>
                          <w:rPr>
                            <w:rFonts w:ascii="Cambria Math" w:hAnsi="Cambria Math"/>
                            <w:lang w:val="en-GB"/>
                          </w:rPr>
                          <m:t>A</m:t>
                        </m:r>
                      </m:sub>
                      <m:sup>
                        <m:r>
                          <w:rPr>
                            <w:rFonts w:ascii="Cambria Math" w:hAnsi="Cambria Math"/>
                            <w:lang w:val="en-GB"/>
                          </w:rPr>
                          <m:t>0.6</m:t>
                        </m:r>
                      </m:sup>
                    </m:sSubSup>
                  </m:den>
                </m:f>
              </m:oMath>
            </m:oMathPara>
          </w:p>
          <w:p w14:paraId="10EE5C2F" w14:textId="77777777" w:rsidR="00C43B8F" w:rsidRPr="00F02108" w:rsidRDefault="00C43B8F" w:rsidP="00AB3FA5">
            <w:pPr>
              <w:pStyle w:val="Els-body-text"/>
              <w:spacing w:line="144" w:lineRule="auto"/>
              <w:rPr>
                <w:lang w:val="en-GB"/>
              </w:rPr>
            </w:pPr>
          </w:p>
        </w:tc>
        <w:tc>
          <w:tcPr>
            <w:tcW w:w="3538" w:type="dxa"/>
          </w:tcPr>
          <w:p w14:paraId="23534441" w14:textId="5E738A73" w:rsidR="00C43B8F" w:rsidRDefault="00C43B8F" w:rsidP="00AB3FA5">
            <w:pPr>
              <w:pStyle w:val="Els-body-text"/>
              <w:jc w:val="right"/>
              <w:rPr>
                <w:lang w:val="en-GB"/>
              </w:rPr>
            </w:pPr>
            <w:r>
              <w:rPr>
                <w:lang w:val="en-GB"/>
              </w:rPr>
              <w:t>(8)</w:t>
            </w:r>
          </w:p>
        </w:tc>
      </w:tr>
    </w:tbl>
    <w:p w14:paraId="108D3DCB" w14:textId="77777777" w:rsidR="00C43B8F" w:rsidRDefault="00C43B8F" w:rsidP="00C43B8F">
      <w:pPr>
        <w:pStyle w:val="Els-body-text"/>
        <w:spacing w:line="144" w:lineRule="auto"/>
      </w:pPr>
    </w:p>
    <w:p w14:paraId="1E6C0D0C" w14:textId="01AABA0C" w:rsidR="009112BF" w:rsidRPr="009112BF" w:rsidRDefault="009112BF" w:rsidP="009112BF">
      <w:pPr>
        <w:pStyle w:val="Els-body-text"/>
      </w:pPr>
      <w:r w:rsidRPr="009112BF">
        <w:t xml:space="preserve">Where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B</m:t>
            </m:r>
          </m:sub>
        </m:sSub>
      </m:oMath>
      <w:r w:rsidRPr="009112BF">
        <w:t xml:space="preserve"> is the molecular weight of solvent </w:t>
      </w:r>
      <m:oMath>
        <m:r>
          <w:rPr>
            <w:rFonts w:ascii="Cambria Math" w:hAnsi="Cambria Math"/>
          </w:rPr>
          <m:t>B</m:t>
        </m:r>
      </m:oMath>
      <w:r w:rsidRPr="009112BF">
        <w:t xml:space="preserve">, in this case, water; </w:t>
      </w:r>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B</m:t>
            </m:r>
          </m:sub>
        </m:sSub>
      </m:oMath>
      <w:r w:rsidRPr="009112BF">
        <w:t xml:space="preserve"> is the viscosity of </w:t>
      </w:r>
      <m:oMath>
        <m:r>
          <w:rPr>
            <w:rFonts w:ascii="Cambria Math" w:hAnsi="Cambria Math"/>
          </w:rPr>
          <m:t>B</m:t>
        </m:r>
      </m:oMath>
      <w:r w:rsidRPr="009112BF">
        <w:t xml:space="preserve"> (Pa·s), </w:t>
      </w:r>
      <m:oMath>
        <m:sSubSup>
          <m:sSubSupPr>
            <m:ctrlPr>
              <w:rPr>
                <w:rFonts w:ascii="Cambria Math" w:hAnsi="Cambria Math"/>
                <w:i/>
                <w:lang w:val="en-GB"/>
              </w:rPr>
            </m:ctrlPr>
          </m:sSubSupPr>
          <m:e>
            <m:r>
              <w:rPr>
                <w:rFonts w:ascii="Cambria Math" w:hAnsi="Cambria Math"/>
                <w:lang w:val="en-GB"/>
              </w:rPr>
              <m:t>V</m:t>
            </m:r>
          </m:e>
          <m:sub>
            <m:r>
              <w:rPr>
                <w:rFonts w:ascii="Cambria Math" w:hAnsi="Cambria Math"/>
                <w:lang w:val="en-GB"/>
              </w:rPr>
              <m:t>A</m:t>
            </m:r>
          </m:sub>
          <m:sup>
            <m:r>
              <w:rPr>
                <w:rFonts w:ascii="Cambria Math" w:hAnsi="Cambria Math"/>
                <w:lang w:val="en-GB"/>
              </w:rPr>
              <m:t xml:space="preserve"> </m:t>
            </m:r>
          </m:sup>
        </m:sSubSup>
      </m:oMath>
      <w:r w:rsidRPr="009112BF">
        <w:t xml:space="preserve"> is the molar volume of the solute at the boiling point (m³/kg mol), and </w:t>
      </w:r>
      <m:oMath>
        <m:r>
          <w:rPr>
            <w:rFonts w:ascii="Cambria Math" w:hAnsi="Cambria Math"/>
            <w:lang w:val="en-GB"/>
          </w:rPr>
          <m:t>φ=2.6</m:t>
        </m:r>
      </m:oMath>
      <w:r w:rsidRPr="009112BF">
        <w:t xml:space="preserve"> for water. </w:t>
      </w:r>
    </w:p>
    <w:p w14:paraId="323D3F94" w14:textId="22681154" w:rsidR="009112BF" w:rsidRDefault="002676DF" w:rsidP="002676DF">
      <w:pPr>
        <w:pStyle w:val="Els-body-text"/>
      </w:pPr>
      <w:r>
        <w:t xml:space="preserve">Even though diffusivities calculated using Eq. 8 are for liquid phase, we are using this equation to estimate each element diffusion and using Eq. 7, estimate the multicomponent diffusion through the membrane. </w:t>
      </w:r>
      <w:r w:rsidR="009112BF" w:rsidRPr="009112BF">
        <w:t>It is possible to estimate the molar volume for each BTEX compound based on its respective molecular formula at its normal boiling point. Simultaneously, the diffusivity coefficient of the ceramic membrane is influenced by various characteristics such as porosity, structure, and specific affinity for each compound. Therefore, an average was calculated using the values obtained by</w:t>
      </w:r>
      <w:r w:rsidR="007767C1">
        <w:t xml:space="preserve"> </w:t>
      </w:r>
      <w:sdt>
        <w:sdtPr>
          <w:rPr>
            <w:color w:val="000000"/>
          </w:rPr>
          <w:tag w:val="MENDELEY_CITATION_v3_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"/>
          <w:id w:val="-1815095654"/>
          <w:placeholder>
            <w:docPart w:val="DefaultPlaceholder_-1854013440"/>
          </w:placeholder>
        </w:sdtPr>
        <w:sdtContent>
          <w:r w:rsidR="000147B9" w:rsidRPr="000147B9">
            <w:rPr>
              <w:color w:val="000000"/>
            </w:rPr>
            <w:t>Kim et al. (2020)</w:t>
          </w:r>
        </w:sdtContent>
      </w:sdt>
      <w:r w:rsidR="007767C1">
        <w:t xml:space="preserve">. </w:t>
      </w:r>
      <w:r w:rsidR="009112BF" w:rsidRPr="009112BF">
        <w:t>The resulting calculations are detailed in Table 2.</w:t>
      </w:r>
    </w:p>
    <w:p w14:paraId="5CDBB8CC" w14:textId="77777777" w:rsidR="007767C1" w:rsidRDefault="007767C1" w:rsidP="007767C1">
      <w:pPr>
        <w:pStyle w:val="Els-body-text"/>
        <w:spacing w:line="144" w:lineRule="auto"/>
      </w:pPr>
    </w:p>
    <w:p w14:paraId="491E9BF1" w14:textId="3651456B" w:rsidR="007767C1" w:rsidRPr="007767C1" w:rsidRDefault="007767C1" w:rsidP="009112BF">
      <w:pPr>
        <w:pStyle w:val="Els-body-text"/>
        <w:rPr>
          <w:sz w:val="18"/>
          <w:szCs w:val="18"/>
          <w:lang w:val="en-GB"/>
        </w:rPr>
      </w:pPr>
      <w:r w:rsidRPr="007767C1">
        <w:rPr>
          <w:sz w:val="18"/>
          <w:szCs w:val="18"/>
          <w:lang w:val="en-GB"/>
        </w:rPr>
        <w:t xml:space="preserve">Table 2. </w:t>
      </w:r>
      <m:oMath>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AB</m:t>
            </m:r>
          </m:sub>
        </m:sSub>
      </m:oMath>
      <w:r w:rsidRPr="007767C1">
        <w:rPr>
          <w:sz w:val="18"/>
          <w:szCs w:val="18"/>
          <w:lang w:val="en-GB"/>
        </w:rPr>
        <w:t xml:space="preserve"> calculated for each BTEX compound.</w:t>
      </w:r>
    </w:p>
    <w:tbl>
      <w:tblPr>
        <w:tblStyle w:val="TableGrid"/>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559"/>
        <w:gridCol w:w="2127"/>
        <w:gridCol w:w="2126"/>
      </w:tblGrid>
      <w:tr w:rsidR="007767C1" w:rsidRPr="007767C1" w14:paraId="50C79CDA" w14:textId="77777777" w:rsidTr="007767C1">
        <w:tc>
          <w:tcPr>
            <w:tcW w:w="1271" w:type="dxa"/>
            <w:tcBorders>
              <w:top w:val="single" w:sz="4" w:space="0" w:color="auto"/>
              <w:bottom w:val="single" w:sz="4" w:space="0" w:color="auto"/>
            </w:tcBorders>
          </w:tcPr>
          <w:p w14:paraId="26C1A118" w14:textId="076EE09A" w:rsidR="007767C1" w:rsidRPr="007767C1" w:rsidRDefault="007767C1" w:rsidP="009112BF">
            <w:pPr>
              <w:pStyle w:val="Els-body-text"/>
              <w:rPr>
                <w:sz w:val="18"/>
                <w:szCs w:val="18"/>
                <w:lang w:val="en-GB"/>
              </w:rPr>
            </w:pPr>
            <w:r w:rsidRPr="007767C1">
              <w:rPr>
                <w:sz w:val="18"/>
                <w:szCs w:val="18"/>
                <w:lang w:val="en-GB"/>
              </w:rPr>
              <w:t xml:space="preserve">Compound </w:t>
            </w:r>
          </w:p>
        </w:tc>
        <w:tc>
          <w:tcPr>
            <w:tcW w:w="1559" w:type="dxa"/>
            <w:tcBorders>
              <w:top w:val="single" w:sz="4" w:space="0" w:color="auto"/>
              <w:bottom w:val="single" w:sz="4" w:space="0" w:color="auto"/>
            </w:tcBorders>
          </w:tcPr>
          <w:p w14:paraId="6D4DEFDB" w14:textId="695CAB40" w:rsidR="007767C1" w:rsidRPr="007767C1" w:rsidRDefault="007767C1" w:rsidP="007767C1">
            <w:pPr>
              <w:pStyle w:val="Els-body-text"/>
              <w:jc w:val="left"/>
              <w:rPr>
                <w:sz w:val="18"/>
                <w:szCs w:val="18"/>
                <w:lang w:val="es-MX"/>
              </w:rPr>
            </w:pPr>
            <w:r w:rsidRPr="007767C1">
              <w:rPr>
                <w:sz w:val="18"/>
                <w:szCs w:val="18"/>
                <w:lang w:val="es-MX"/>
              </w:rPr>
              <w:t>Molar</w:t>
            </w:r>
            <w:r>
              <w:rPr>
                <w:sz w:val="18"/>
                <w:szCs w:val="18"/>
                <w:lang w:val="es-MX"/>
              </w:rPr>
              <w:t xml:space="preserve"> </w:t>
            </w:r>
            <w:r w:rsidRPr="007767C1">
              <w:rPr>
                <w:sz w:val="18"/>
                <w:szCs w:val="18"/>
                <w:lang w:val="es-MX"/>
              </w:rPr>
              <w:t>volume</w:t>
            </w:r>
            <w:r>
              <w:rPr>
                <w:sz w:val="18"/>
                <w:szCs w:val="18"/>
                <w:lang w:val="es-MX"/>
              </w:rPr>
              <w:t xml:space="preserve">     </w:t>
            </w:r>
            <w:r w:rsidRPr="007767C1">
              <w:rPr>
                <w:sz w:val="18"/>
                <w:szCs w:val="18"/>
                <w:lang w:val="es-MX"/>
              </w:rPr>
              <w:t xml:space="preserve"> (</w:t>
            </w:r>
            <w:r w:rsidRPr="009112BF">
              <w:rPr>
                <w:sz w:val="18"/>
                <w:szCs w:val="18"/>
                <w:lang w:val="es-MX"/>
              </w:rPr>
              <w:t>m³/kg mol</w:t>
            </w:r>
            <w:r w:rsidRPr="007767C1">
              <w:rPr>
                <w:sz w:val="18"/>
                <w:szCs w:val="18"/>
                <w:lang w:val="es-MX"/>
              </w:rPr>
              <w:t>)</w:t>
            </w:r>
          </w:p>
        </w:tc>
        <w:tc>
          <w:tcPr>
            <w:tcW w:w="2127" w:type="dxa"/>
            <w:tcBorders>
              <w:top w:val="single" w:sz="4" w:space="0" w:color="auto"/>
              <w:bottom w:val="single" w:sz="4" w:space="0" w:color="auto"/>
            </w:tcBorders>
          </w:tcPr>
          <w:p w14:paraId="61F7921A" w14:textId="66E0DDAE" w:rsidR="007767C1" w:rsidRPr="007767C1" w:rsidRDefault="007767C1" w:rsidP="007767C1">
            <w:pPr>
              <w:pStyle w:val="Els-body-text"/>
              <w:jc w:val="left"/>
              <w:rPr>
                <w:sz w:val="18"/>
                <w:szCs w:val="18"/>
              </w:rPr>
            </w:pPr>
            <w:r w:rsidRPr="007767C1">
              <w:rPr>
                <w:sz w:val="18"/>
                <w:szCs w:val="18"/>
              </w:rPr>
              <w:t xml:space="preserve">Diffusivity BTEX </w:t>
            </w:r>
            <m:oMath>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A</m:t>
                  </m:r>
                </m:sub>
              </m:sSub>
              <m:r>
                <w:rPr>
                  <w:rFonts w:ascii="Cambria Math" w:hAnsi="Cambria Math"/>
                  <w:sz w:val="18"/>
                  <w:szCs w:val="18"/>
                  <w:lang w:val="en-GB"/>
                </w:rPr>
                <m:t>)</m:t>
              </m:r>
            </m:oMath>
            <w:r w:rsidRPr="007767C1">
              <w:rPr>
                <w:sz w:val="18"/>
                <w:szCs w:val="18"/>
                <w:lang w:val="en-GB"/>
              </w:rPr>
              <w:t>(</w:t>
            </w:r>
            <m:oMath>
              <m:sSup>
                <m:sSupPr>
                  <m:ctrlPr>
                    <w:rPr>
                      <w:rFonts w:ascii="Cambria Math" w:hAnsi="Cambria Math"/>
                      <w:i/>
                      <w:sz w:val="18"/>
                      <w:szCs w:val="18"/>
                      <w:lang w:val="en-GB"/>
                    </w:rPr>
                  </m:ctrlPr>
                </m:sSupPr>
                <m:e>
                  <m:r>
                    <w:rPr>
                      <w:rFonts w:ascii="Cambria Math" w:hAnsi="Cambria Math"/>
                      <w:sz w:val="18"/>
                      <w:szCs w:val="18"/>
                      <w:lang w:val="en-GB"/>
                    </w:rPr>
                    <m:t>m</m:t>
                  </m:r>
                </m:e>
                <m:sup>
                  <m:r>
                    <w:rPr>
                      <w:rFonts w:ascii="Cambria Math" w:hAnsi="Cambria Math"/>
                      <w:sz w:val="18"/>
                      <w:szCs w:val="18"/>
                      <w:lang w:val="en-GB"/>
                    </w:rPr>
                    <m:t>2</m:t>
                  </m:r>
                </m:sup>
              </m:sSup>
              <m:r>
                <w:rPr>
                  <w:rFonts w:ascii="Cambria Math" w:hAnsi="Cambria Math"/>
                  <w:sz w:val="18"/>
                  <w:szCs w:val="18"/>
                  <w:lang w:val="en-GB"/>
                </w:rPr>
                <m:t>/s)</m:t>
              </m:r>
            </m:oMath>
            <w:r>
              <w:rPr>
                <w:sz w:val="18"/>
                <w:szCs w:val="18"/>
                <w:lang w:val="en-GB"/>
              </w:rPr>
              <w:t>*</w:t>
            </w:r>
          </w:p>
        </w:tc>
        <w:tc>
          <w:tcPr>
            <w:tcW w:w="2126" w:type="dxa"/>
            <w:tcBorders>
              <w:top w:val="single" w:sz="4" w:space="0" w:color="auto"/>
              <w:bottom w:val="single" w:sz="4" w:space="0" w:color="auto"/>
            </w:tcBorders>
          </w:tcPr>
          <w:p w14:paraId="71ACDEDC" w14:textId="6E4DA8EA" w:rsidR="007767C1" w:rsidRPr="007767C1" w:rsidRDefault="007767C1" w:rsidP="007767C1">
            <w:pPr>
              <w:pStyle w:val="Els-body-text"/>
              <w:jc w:val="left"/>
              <w:rPr>
                <w:sz w:val="18"/>
                <w:szCs w:val="18"/>
              </w:rPr>
            </w:pPr>
            <w:r w:rsidRPr="007767C1">
              <w:rPr>
                <w:sz w:val="18"/>
                <w:szCs w:val="18"/>
              </w:rPr>
              <w:t>Diffusivity</w:t>
            </w:r>
            <w:r>
              <w:rPr>
                <w:sz w:val="18"/>
                <w:szCs w:val="18"/>
              </w:rPr>
              <w:t xml:space="preserve"> membrane </w:t>
            </w:r>
            <m:oMath>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B</m:t>
                  </m:r>
                </m:sub>
              </m:sSub>
              <m:r>
                <w:rPr>
                  <w:rFonts w:ascii="Cambria Math" w:hAnsi="Cambria Math"/>
                  <w:sz w:val="18"/>
                  <w:szCs w:val="18"/>
                  <w:lang w:val="en-GB"/>
                </w:rPr>
                <m:t>)</m:t>
              </m:r>
            </m:oMath>
            <w:r w:rsidRPr="007767C1">
              <w:rPr>
                <w:sz w:val="18"/>
                <w:szCs w:val="18"/>
                <w:lang w:val="en-GB"/>
              </w:rPr>
              <w:t>(</w:t>
            </w:r>
            <m:oMath>
              <m:sSup>
                <m:sSupPr>
                  <m:ctrlPr>
                    <w:rPr>
                      <w:rFonts w:ascii="Cambria Math" w:hAnsi="Cambria Math"/>
                      <w:i/>
                      <w:sz w:val="18"/>
                      <w:szCs w:val="18"/>
                      <w:lang w:val="en-GB"/>
                    </w:rPr>
                  </m:ctrlPr>
                </m:sSupPr>
                <m:e>
                  <m:r>
                    <w:rPr>
                      <w:rFonts w:ascii="Cambria Math" w:hAnsi="Cambria Math"/>
                      <w:sz w:val="18"/>
                      <w:szCs w:val="18"/>
                      <w:lang w:val="en-GB"/>
                    </w:rPr>
                    <m:t>m</m:t>
                  </m:r>
                </m:e>
                <m:sup>
                  <m:r>
                    <w:rPr>
                      <w:rFonts w:ascii="Cambria Math" w:hAnsi="Cambria Math"/>
                      <w:sz w:val="18"/>
                      <w:szCs w:val="18"/>
                      <w:lang w:val="en-GB"/>
                    </w:rPr>
                    <m:t>2</m:t>
                  </m:r>
                </m:sup>
              </m:sSup>
              <m:r>
                <w:rPr>
                  <w:rFonts w:ascii="Cambria Math" w:hAnsi="Cambria Math"/>
                  <w:sz w:val="18"/>
                  <w:szCs w:val="18"/>
                  <w:lang w:val="en-GB"/>
                </w:rPr>
                <m:t>/s)</m:t>
              </m:r>
            </m:oMath>
            <w:r>
              <w:rPr>
                <w:sz w:val="18"/>
                <w:szCs w:val="18"/>
                <w:lang w:val="en-GB"/>
              </w:rPr>
              <w:t>**</w:t>
            </w:r>
          </w:p>
        </w:tc>
      </w:tr>
      <w:tr w:rsidR="007767C1" w:rsidRPr="007767C1" w14:paraId="6597F991" w14:textId="77777777" w:rsidTr="007767C1">
        <w:tc>
          <w:tcPr>
            <w:tcW w:w="1271" w:type="dxa"/>
            <w:tcBorders>
              <w:top w:val="single" w:sz="4" w:space="0" w:color="auto"/>
            </w:tcBorders>
          </w:tcPr>
          <w:p w14:paraId="14D92C2B" w14:textId="1E8556F4" w:rsidR="007767C1" w:rsidRPr="007767C1" w:rsidRDefault="007767C1" w:rsidP="009112BF">
            <w:pPr>
              <w:pStyle w:val="Els-body-text"/>
              <w:rPr>
                <w:sz w:val="18"/>
                <w:szCs w:val="18"/>
              </w:rPr>
            </w:pPr>
            <w:r>
              <w:rPr>
                <w:sz w:val="18"/>
                <w:szCs w:val="18"/>
              </w:rPr>
              <w:t xml:space="preserve">Benzene </w:t>
            </w:r>
          </w:p>
        </w:tc>
        <w:tc>
          <w:tcPr>
            <w:tcW w:w="1559" w:type="dxa"/>
            <w:tcBorders>
              <w:top w:val="single" w:sz="4" w:space="0" w:color="auto"/>
            </w:tcBorders>
          </w:tcPr>
          <w:p w14:paraId="6A802058" w14:textId="510F0A32" w:rsidR="007767C1" w:rsidRPr="007767C1" w:rsidRDefault="007767C1" w:rsidP="009112BF">
            <w:pPr>
              <w:pStyle w:val="Els-body-text"/>
              <w:rPr>
                <w:sz w:val="18"/>
                <w:szCs w:val="18"/>
              </w:rPr>
            </w:pPr>
            <w:r>
              <w:rPr>
                <w:sz w:val="18"/>
                <w:szCs w:val="18"/>
              </w:rPr>
              <w:t>0.24511</w:t>
            </w:r>
          </w:p>
        </w:tc>
        <w:tc>
          <w:tcPr>
            <w:tcW w:w="2127" w:type="dxa"/>
            <w:tcBorders>
              <w:top w:val="single" w:sz="4" w:space="0" w:color="auto"/>
            </w:tcBorders>
          </w:tcPr>
          <w:p w14:paraId="5065CF0C" w14:textId="2733959D" w:rsidR="007767C1" w:rsidRPr="007767C1" w:rsidRDefault="007767C1" w:rsidP="009112BF">
            <w:pPr>
              <w:pStyle w:val="Els-body-text"/>
              <w:rPr>
                <w:sz w:val="18"/>
                <w:szCs w:val="18"/>
              </w:rPr>
            </w:pPr>
            <w:r>
              <w:rPr>
                <w:sz w:val="18"/>
                <w:szCs w:val="18"/>
              </w:rPr>
              <w:t>647,453.014</w:t>
            </w:r>
          </w:p>
        </w:tc>
        <w:tc>
          <w:tcPr>
            <w:tcW w:w="2126" w:type="dxa"/>
            <w:tcBorders>
              <w:top w:val="single" w:sz="4" w:space="0" w:color="auto"/>
            </w:tcBorders>
          </w:tcPr>
          <w:p w14:paraId="6CC4DB98" w14:textId="6C47D1A7" w:rsidR="007767C1" w:rsidRPr="007767C1" w:rsidRDefault="007767C1" w:rsidP="009112BF">
            <w:pPr>
              <w:pStyle w:val="Els-body-text"/>
              <w:rPr>
                <w:sz w:val="18"/>
                <w:szCs w:val="18"/>
              </w:rPr>
            </w:pPr>
            <w:r>
              <w:rPr>
                <w:sz w:val="18"/>
                <w:szCs w:val="18"/>
              </w:rPr>
              <w:t>1.1</w:t>
            </w:r>
          </w:p>
        </w:tc>
      </w:tr>
      <w:tr w:rsidR="007767C1" w:rsidRPr="007767C1" w14:paraId="1E9B9F57" w14:textId="77777777" w:rsidTr="007767C1">
        <w:tc>
          <w:tcPr>
            <w:tcW w:w="1271" w:type="dxa"/>
          </w:tcPr>
          <w:p w14:paraId="124E17D4" w14:textId="3022382E" w:rsidR="007767C1" w:rsidRPr="007767C1" w:rsidRDefault="007767C1" w:rsidP="009112BF">
            <w:pPr>
              <w:pStyle w:val="Els-body-text"/>
              <w:rPr>
                <w:sz w:val="18"/>
                <w:szCs w:val="18"/>
              </w:rPr>
            </w:pPr>
            <w:r>
              <w:rPr>
                <w:sz w:val="18"/>
                <w:szCs w:val="18"/>
              </w:rPr>
              <w:t xml:space="preserve">Toluene </w:t>
            </w:r>
          </w:p>
        </w:tc>
        <w:tc>
          <w:tcPr>
            <w:tcW w:w="1559" w:type="dxa"/>
          </w:tcPr>
          <w:p w14:paraId="58F4E5EC" w14:textId="06113A7E" w:rsidR="007767C1" w:rsidRPr="007767C1" w:rsidRDefault="007767C1" w:rsidP="009112BF">
            <w:pPr>
              <w:pStyle w:val="Els-body-text"/>
              <w:rPr>
                <w:sz w:val="18"/>
                <w:szCs w:val="18"/>
              </w:rPr>
            </w:pPr>
            <w:r>
              <w:rPr>
                <w:sz w:val="18"/>
                <w:szCs w:val="18"/>
              </w:rPr>
              <w:t>0.27769</w:t>
            </w:r>
          </w:p>
        </w:tc>
        <w:tc>
          <w:tcPr>
            <w:tcW w:w="2127" w:type="dxa"/>
          </w:tcPr>
          <w:p w14:paraId="46257AA2" w14:textId="3D7DB505" w:rsidR="007767C1" w:rsidRPr="007767C1" w:rsidRDefault="007767C1" w:rsidP="009112BF">
            <w:pPr>
              <w:pStyle w:val="Els-body-text"/>
              <w:rPr>
                <w:sz w:val="18"/>
                <w:szCs w:val="18"/>
              </w:rPr>
            </w:pPr>
            <w:r>
              <w:rPr>
                <w:sz w:val="18"/>
                <w:szCs w:val="18"/>
              </w:rPr>
              <w:t>571,479.309</w:t>
            </w:r>
          </w:p>
        </w:tc>
        <w:tc>
          <w:tcPr>
            <w:tcW w:w="2126" w:type="dxa"/>
          </w:tcPr>
          <w:p w14:paraId="26DE61E9" w14:textId="74F1ADF0" w:rsidR="007767C1" w:rsidRPr="007767C1" w:rsidRDefault="007767C1" w:rsidP="009112BF">
            <w:pPr>
              <w:pStyle w:val="Els-body-text"/>
              <w:rPr>
                <w:sz w:val="18"/>
                <w:szCs w:val="18"/>
              </w:rPr>
            </w:pPr>
            <w:r>
              <w:rPr>
                <w:sz w:val="18"/>
                <w:szCs w:val="18"/>
              </w:rPr>
              <w:t>1.32</w:t>
            </w:r>
          </w:p>
        </w:tc>
      </w:tr>
      <w:tr w:rsidR="007767C1" w:rsidRPr="007767C1" w14:paraId="0DF62B08" w14:textId="77777777" w:rsidTr="007767C1">
        <w:tc>
          <w:tcPr>
            <w:tcW w:w="1271" w:type="dxa"/>
          </w:tcPr>
          <w:p w14:paraId="533C93A3" w14:textId="1E4C53EA" w:rsidR="007767C1" w:rsidRPr="007767C1" w:rsidRDefault="007767C1" w:rsidP="009112BF">
            <w:pPr>
              <w:pStyle w:val="Els-body-text"/>
              <w:rPr>
                <w:sz w:val="18"/>
                <w:szCs w:val="18"/>
              </w:rPr>
            </w:pPr>
            <w:r>
              <w:rPr>
                <w:sz w:val="18"/>
                <w:szCs w:val="18"/>
              </w:rPr>
              <w:t xml:space="preserve">Ethylbenzene </w:t>
            </w:r>
          </w:p>
        </w:tc>
        <w:tc>
          <w:tcPr>
            <w:tcW w:w="1559" w:type="dxa"/>
          </w:tcPr>
          <w:p w14:paraId="55F8B58C" w14:textId="6E8BA4C1" w:rsidR="007767C1" w:rsidRPr="007767C1" w:rsidRDefault="007767C1" w:rsidP="009112BF">
            <w:pPr>
              <w:pStyle w:val="Els-body-text"/>
              <w:rPr>
                <w:sz w:val="18"/>
                <w:szCs w:val="18"/>
              </w:rPr>
            </w:pPr>
            <w:r>
              <w:rPr>
                <w:sz w:val="18"/>
                <w:szCs w:val="18"/>
              </w:rPr>
              <w:t>0.30790</w:t>
            </w:r>
          </w:p>
        </w:tc>
        <w:tc>
          <w:tcPr>
            <w:tcW w:w="2127" w:type="dxa"/>
          </w:tcPr>
          <w:p w14:paraId="415993D3" w14:textId="5F0144E6" w:rsidR="007767C1" w:rsidRPr="007767C1" w:rsidRDefault="007767C1" w:rsidP="009112BF">
            <w:pPr>
              <w:pStyle w:val="Els-body-text"/>
              <w:rPr>
                <w:sz w:val="18"/>
                <w:szCs w:val="18"/>
              </w:rPr>
            </w:pPr>
            <w:r>
              <w:rPr>
                <w:sz w:val="18"/>
                <w:szCs w:val="18"/>
              </w:rPr>
              <w:t>515,407.498</w:t>
            </w:r>
          </w:p>
        </w:tc>
        <w:tc>
          <w:tcPr>
            <w:tcW w:w="2126" w:type="dxa"/>
          </w:tcPr>
          <w:p w14:paraId="2488E8EF" w14:textId="19515654" w:rsidR="007767C1" w:rsidRPr="007767C1" w:rsidRDefault="007767C1" w:rsidP="009112BF">
            <w:pPr>
              <w:pStyle w:val="Els-body-text"/>
              <w:rPr>
                <w:sz w:val="18"/>
                <w:szCs w:val="18"/>
              </w:rPr>
            </w:pPr>
            <w:r>
              <w:rPr>
                <w:sz w:val="18"/>
                <w:szCs w:val="18"/>
              </w:rPr>
              <w:t>1.30</w:t>
            </w:r>
          </w:p>
        </w:tc>
      </w:tr>
      <w:tr w:rsidR="007767C1" w:rsidRPr="007767C1" w14:paraId="5738BD31" w14:textId="77777777" w:rsidTr="007767C1">
        <w:tc>
          <w:tcPr>
            <w:tcW w:w="1271" w:type="dxa"/>
            <w:tcBorders>
              <w:bottom w:val="single" w:sz="4" w:space="0" w:color="auto"/>
            </w:tcBorders>
          </w:tcPr>
          <w:p w14:paraId="37DD829C" w14:textId="77C0BA72" w:rsidR="007767C1" w:rsidRPr="007767C1" w:rsidRDefault="007767C1" w:rsidP="009112BF">
            <w:pPr>
              <w:pStyle w:val="Els-body-text"/>
              <w:rPr>
                <w:sz w:val="18"/>
                <w:szCs w:val="18"/>
              </w:rPr>
            </w:pPr>
            <w:r>
              <w:rPr>
                <w:sz w:val="18"/>
                <w:szCs w:val="18"/>
              </w:rPr>
              <w:t xml:space="preserve">Xylenes </w:t>
            </w:r>
          </w:p>
        </w:tc>
        <w:tc>
          <w:tcPr>
            <w:tcW w:w="1559" w:type="dxa"/>
            <w:tcBorders>
              <w:bottom w:val="single" w:sz="4" w:space="0" w:color="auto"/>
            </w:tcBorders>
          </w:tcPr>
          <w:p w14:paraId="47E8770F" w14:textId="2EE4926A" w:rsidR="007767C1" w:rsidRPr="007767C1" w:rsidRDefault="007767C1" w:rsidP="009112BF">
            <w:pPr>
              <w:pStyle w:val="Els-body-text"/>
              <w:rPr>
                <w:sz w:val="18"/>
                <w:szCs w:val="18"/>
              </w:rPr>
            </w:pPr>
            <w:r>
              <w:rPr>
                <w:sz w:val="18"/>
                <w:szCs w:val="18"/>
              </w:rPr>
              <w:t>0.30790</w:t>
            </w:r>
          </w:p>
        </w:tc>
        <w:tc>
          <w:tcPr>
            <w:tcW w:w="2127" w:type="dxa"/>
            <w:tcBorders>
              <w:bottom w:val="single" w:sz="4" w:space="0" w:color="auto"/>
            </w:tcBorders>
          </w:tcPr>
          <w:p w14:paraId="3C2C52DD" w14:textId="3740A33C" w:rsidR="007767C1" w:rsidRPr="007767C1" w:rsidRDefault="007767C1" w:rsidP="009112BF">
            <w:pPr>
              <w:pStyle w:val="Els-body-text"/>
              <w:rPr>
                <w:sz w:val="18"/>
                <w:szCs w:val="18"/>
              </w:rPr>
            </w:pPr>
            <w:r>
              <w:rPr>
                <w:sz w:val="18"/>
                <w:szCs w:val="18"/>
              </w:rPr>
              <w:t>515,407.498</w:t>
            </w:r>
          </w:p>
        </w:tc>
        <w:tc>
          <w:tcPr>
            <w:tcW w:w="2126" w:type="dxa"/>
            <w:tcBorders>
              <w:bottom w:val="single" w:sz="4" w:space="0" w:color="auto"/>
            </w:tcBorders>
          </w:tcPr>
          <w:p w14:paraId="0B73CF04" w14:textId="0E1C609E" w:rsidR="007767C1" w:rsidRPr="007767C1" w:rsidRDefault="007767C1" w:rsidP="009112BF">
            <w:pPr>
              <w:pStyle w:val="Els-body-text"/>
              <w:rPr>
                <w:sz w:val="18"/>
                <w:szCs w:val="18"/>
              </w:rPr>
            </w:pPr>
            <w:r>
              <w:rPr>
                <w:sz w:val="18"/>
                <w:szCs w:val="18"/>
              </w:rPr>
              <w:t>1.29</w:t>
            </w:r>
          </w:p>
        </w:tc>
      </w:tr>
    </w:tbl>
    <w:p w14:paraId="28CA6149" w14:textId="53BD386D" w:rsidR="007767C1" w:rsidRDefault="007767C1" w:rsidP="007767C1">
      <w:pPr>
        <w:pStyle w:val="Els-body-text"/>
        <w:rPr>
          <w:color w:val="000000"/>
          <w:sz w:val="18"/>
          <w:szCs w:val="18"/>
        </w:rPr>
      </w:pPr>
      <w:r w:rsidRPr="007767C1">
        <w:rPr>
          <w:sz w:val="18"/>
          <w:szCs w:val="18"/>
        </w:rPr>
        <w:t xml:space="preserve">*Predicted using the </w:t>
      </w:r>
      <w:r w:rsidRPr="009112BF">
        <w:rPr>
          <w:sz w:val="18"/>
          <w:szCs w:val="18"/>
        </w:rPr>
        <w:t>Wilke-Chang correlation</w:t>
      </w:r>
      <w:r w:rsidRPr="007767C1">
        <w:rPr>
          <w:sz w:val="18"/>
          <w:szCs w:val="18"/>
        </w:rPr>
        <w:t xml:space="preserve"> **</w:t>
      </w:r>
      <w:sdt>
        <w:sdtPr>
          <w:rPr>
            <w:color w:val="000000"/>
            <w:sz w:val="18"/>
            <w:szCs w:val="18"/>
          </w:rPr>
          <w:tag w:val="MENDELEY_CITATION_v3_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"/>
          <w:id w:val="-1508503994"/>
          <w:placeholder>
            <w:docPart w:val="DefaultPlaceholder_-1854013440"/>
          </w:placeholder>
        </w:sdtPr>
        <w:sdtContent>
          <w:r w:rsidR="000147B9" w:rsidRPr="000147B9">
            <w:rPr>
              <w:color w:val="000000"/>
              <w:sz w:val="18"/>
              <w:szCs w:val="18"/>
            </w:rPr>
            <w:t>(Kim et al., 2020)</w:t>
          </w:r>
        </w:sdtContent>
      </w:sdt>
      <w:r w:rsidRPr="007767C1">
        <w:rPr>
          <w:color w:val="000000"/>
          <w:sz w:val="18"/>
          <w:szCs w:val="18"/>
        </w:rPr>
        <w:t>.</w:t>
      </w:r>
    </w:p>
    <w:p w14:paraId="34864737" w14:textId="77777777" w:rsidR="007767C1" w:rsidRPr="009112BF" w:rsidRDefault="007767C1" w:rsidP="007767C1">
      <w:pPr>
        <w:pStyle w:val="Els-body-text"/>
        <w:spacing w:line="144" w:lineRule="auto"/>
      </w:pPr>
    </w:p>
    <w:p w14:paraId="704B810E" w14:textId="43924340" w:rsidR="009112BF" w:rsidRDefault="009112BF" w:rsidP="009112BF">
      <w:pPr>
        <w:pStyle w:val="Els-body-text"/>
      </w:pPr>
      <w:r w:rsidRPr="009112BF">
        <w:t xml:space="preserve">An increase in </w:t>
      </w:r>
      <m:oMath>
        <m:r>
          <w:rPr>
            <w:rFonts w:ascii="Cambria Math" w:hAnsi="Cambria Math"/>
          </w:rPr>
          <m:t>x</m:t>
        </m:r>
      </m:oMath>
      <w:r w:rsidRPr="009112BF">
        <w:t xml:space="preserve"> always leads to an increase in </w:t>
      </w:r>
      <m:oMath>
        <m:r>
          <w:rPr>
            <w:rFonts w:ascii="Cambria Math" w:hAnsi="Cambria Math"/>
          </w:rPr>
          <m:t>y</m:t>
        </m:r>
      </m:oMath>
      <w:r w:rsidRPr="009112BF">
        <w:t xml:space="preserve"> because the flow of </w:t>
      </w:r>
      <m:oMath>
        <m:r>
          <w:rPr>
            <w:rFonts w:ascii="Cambria Math" w:hAnsi="Cambria Math"/>
          </w:rPr>
          <m:t>A</m:t>
        </m:r>
      </m:oMath>
      <w:r w:rsidRPr="009112BF">
        <w:t xml:space="preserve"> increases while that of </w:t>
      </w:r>
      <m:oMath>
        <m:r>
          <w:rPr>
            <w:rFonts w:ascii="Cambria Math" w:hAnsi="Cambria Math"/>
          </w:rPr>
          <m:t>B</m:t>
        </m:r>
      </m:oMath>
      <w:r w:rsidRPr="009112BF">
        <w:t xml:space="preserve"> decreases; additionally, a decrease in </w:t>
      </w:r>
      <m:oMath>
        <m:r>
          <w:rPr>
            <w:rFonts w:ascii="Cambria Math" w:hAnsi="Cambria Math"/>
          </w:rPr>
          <m:t>K</m:t>
        </m:r>
      </m:oMath>
      <w:r w:rsidRPr="009112BF">
        <w:t xml:space="preserve"> increases </w:t>
      </w:r>
      <m:oMath>
        <m:r>
          <w:rPr>
            <w:rFonts w:ascii="Cambria Math" w:hAnsi="Cambria Math"/>
          </w:rPr>
          <m:t>y</m:t>
        </m:r>
      </m:oMath>
      <w:r w:rsidRPr="009112BF">
        <w:t xml:space="preserve">, as shown in Fig 1. By reducing </w:t>
      </w:r>
      <m:oMath>
        <m:r>
          <w:rPr>
            <w:rFonts w:ascii="Cambria Math" w:hAnsi="Cambria Math"/>
          </w:rPr>
          <m:t>K</m:t>
        </m:r>
      </m:oMath>
      <w:r w:rsidRPr="009112BF">
        <w:t xml:space="preserve"> from 0.5 to 0.2, it is observed that, with a highly selective membrane, nearly pure permeate can be obtained for component </w:t>
      </w:r>
      <m:oMath>
        <m:r>
          <w:rPr>
            <w:rFonts w:ascii="Cambria Math" w:hAnsi="Cambria Math"/>
          </w:rPr>
          <m:t>A</m:t>
        </m:r>
      </m:oMath>
      <w:r w:rsidRPr="009112BF">
        <w:t xml:space="preserve">. This suggests that a lower </w:t>
      </w:r>
      <m:oMath>
        <m:r>
          <w:rPr>
            <w:rFonts w:ascii="Cambria Math" w:hAnsi="Cambria Math"/>
          </w:rPr>
          <m:t>K</m:t>
        </m:r>
      </m:oMath>
      <w:r w:rsidRPr="009112BF">
        <w:t xml:space="preserve"> is more effective in obtaining permeate highly enriched in the desired component. </w:t>
      </w:r>
      <w:r w:rsidR="007A61B2">
        <w:t xml:space="preserve">Without loss of generality, </w:t>
      </w:r>
      <w:r w:rsidRPr="00A74455">
        <w:t xml:space="preserve">we worked based on </w:t>
      </w:r>
      <m:oMath>
        <m:r>
          <w:rPr>
            <w:rFonts w:ascii="Cambria Math" w:hAnsi="Cambria Math"/>
          </w:rPr>
          <m:t>K=0.2</m:t>
        </m:r>
      </m:oMath>
      <w:r w:rsidR="007A61B2">
        <w:t xml:space="preserve"> based on its wide operation range for both composition and </w:t>
      </w:r>
      <w:r w:rsidR="007A61B2" w:rsidRPr="009112BF">
        <w:rPr>
          <w:lang w:val="en-GB"/>
        </w:rPr>
        <w:t>membrane selectivity</w:t>
      </w:r>
      <w:r w:rsidR="007A61B2">
        <w:rPr>
          <w:lang w:val="en-GB"/>
        </w:rPr>
        <w:t>.</w:t>
      </w:r>
    </w:p>
    <w:p w14:paraId="00F74D61" w14:textId="6EB546B7" w:rsidR="00A74455" w:rsidRDefault="00A74455" w:rsidP="009112BF">
      <w:pPr>
        <w:pStyle w:val="Els-body-text"/>
        <w:rPr>
          <w:lang w:val="en-GB"/>
        </w:rPr>
      </w:pPr>
      <w:r w:rsidRPr="00A74455">
        <w:rPr>
          <w:lang w:val="en-GB"/>
        </w:rPr>
        <w:t>Therefore, by utilising the permeability ratio α and incorporating experimental data from literature curves, as shown in Fig. 1, we derived an empirical equation linked to the composition variable</w:t>
      </w:r>
      <w:r>
        <w:rPr>
          <w:lang w:val="en-GB"/>
        </w:rPr>
        <w:t xml:space="preserve"> </w:t>
      </w:r>
      <m:oMath>
        <m:r>
          <w:rPr>
            <w:rFonts w:ascii="Cambria Math" w:hAnsi="Cambria Math"/>
          </w:rPr>
          <m:t>y</m:t>
        </m:r>
      </m:oMath>
      <w:r w:rsidRPr="00A74455">
        <w:rPr>
          <w:lang w:val="en-GB"/>
        </w:rPr>
        <w:t xml:space="preserve">. Subsequently, we can calculate the permeate flow by considering the interplay of pressures, selectivity, and the composition of the feed, denoted as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A</m:t>
            </m:r>
          </m:sub>
        </m:sSub>
      </m:oMath>
      <w:r>
        <w:rPr>
          <w:lang w:val="en-GB"/>
        </w:rPr>
        <w:t xml:space="preserve">. </w:t>
      </w:r>
      <w:r w:rsidRPr="00A74455">
        <w:rPr>
          <w:lang w:val="en-GB"/>
        </w:rPr>
        <w:t>This approach enables us to ascertain the volume of wastewater flow without BTEX contaminants.</w:t>
      </w:r>
    </w:p>
    <w:p w14:paraId="7B006276" w14:textId="77777777" w:rsidR="00A74455" w:rsidRDefault="00A74455" w:rsidP="00A74455">
      <w:pPr>
        <w:pStyle w:val="Els-body-text"/>
        <w:spacing w:line="144"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A74455" w14:paraId="18AA43FC" w14:textId="77777777" w:rsidTr="00AB3FA5">
        <w:tc>
          <w:tcPr>
            <w:tcW w:w="3538" w:type="dxa"/>
          </w:tcPr>
          <w:p w14:paraId="2AC1419E" w14:textId="7ACBB29D" w:rsidR="00A74455" w:rsidRPr="00C43B8F" w:rsidRDefault="00A74455" w:rsidP="00AB3FA5">
            <w:pPr>
              <w:pStyle w:val="Els-body-text"/>
              <w:rPr>
                <w:lang w:val="en-GB"/>
              </w:rPr>
            </w:pPr>
            <m:oMathPara>
              <m:oMathParaPr>
                <m:jc m:val="left"/>
              </m:oMathParaPr>
              <m:oMath>
                <m:r>
                  <w:rPr>
                    <w:rFonts w:ascii="Cambria Math" w:hAnsi="Cambria Math"/>
                    <w:lang w:val="en-GB"/>
                  </w:rPr>
                  <m:t>y=0.1207</m:t>
                </m:r>
                <m:func>
                  <m:funcPr>
                    <m:ctrlPr>
                      <w:rPr>
                        <w:rFonts w:ascii="Cambria Math" w:hAnsi="Cambria Math"/>
                        <w:lang w:val="en-GB"/>
                      </w:rPr>
                    </m:ctrlPr>
                  </m:funcPr>
                  <m:fName>
                    <m:r>
                      <m:rPr>
                        <m:sty m:val="p"/>
                      </m:rPr>
                      <w:rPr>
                        <w:rFonts w:ascii="Cambria Math" w:hAnsi="Cambria Math"/>
                        <w:lang w:val="en-GB"/>
                      </w:rPr>
                      <m:t>ln</m:t>
                    </m:r>
                    <m:ctrlPr>
                      <w:rPr>
                        <w:rFonts w:ascii="Cambria Math" w:hAnsi="Cambria Math"/>
                        <w:i/>
                        <w:lang w:val="en-GB"/>
                      </w:rPr>
                    </m:ctrlPr>
                  </m:fName>
                  <m:e>
                    <m:d>
                      <m:dPr>
                        <m:ctrlPr>
                          <w:rPr>
                            <w:rFonts w:ascii="Cambria Math" w:hAnsi="Cambria Math"/>
                            <w:i/>
                            <w:lang w:val="en-GB"/>
                          </w:rPr>
                        </m:ctrlPr>
                      </m:dPr>
                      <m:e>
                        <m:r>
                          <w:rPr>
                            <w:rFonts w:ascii="Cambria Math" w:hAnsi="Cambria Math"/>
                            <w:lang w:val="en-GB"/>
                          </w:rPr>
                          <m:t>α</m:t>
                        </m:r>
                      </m:e>
                    </m:d>
                  </m:e>
                </m:func>
                <m:r>
                  <w:rPr>
                    <w:rFonts w:ascii="Cambria Math" w:hAnsi="Cambria Math"/>
                    <w:lang w:val="en-GB"/>
                  </w:rPr>
                  <m:t>+0.2558</m:t>
                </m:r>
              </m:oMath>
            </m:oMathPara>
          </w:p>
          <w:p w14:paraId="52FF1A7F" w14:textId="77777777" w:rsidR="00A74455" w:rsidRPr="00F02108" w:rsidRDefault="00A74455" w:rsidP="00AB3FA5">
            <w:pPr>
              <w:pStyle w:val="Els-body-text"/>
              <w:spacing w:line="144" w:lineRule="auto"/>
              <w:rPr>
                <w:lang w:val="en-GB"/>
              </w:rPr>
            </w:pPr>
          </w:p>
        </w:tc>
        <w:tc>
          <w:tcPr>
            <w:tcW w:w="3538" w:type="dxa"/>
          </w:tcPr>
          <w:p w14:paraId="1FA85AA6" w14:textId="0AA81188" w:rsidR="00A74455" w:rsidRDefault="00A74455" w:rsidP="00AB3FA5">
            <w:pPr>
              <w:pStyle w:val="Els-body-text"/>
              <w:jc w:val="right"/>
              <w:rPr>
                <w:lang w:val="en-GB"/>
              </w:rPr>
            </w:pPr>
            <w:r>
              <w:rPr>
                <w:lang w:val="en-GB"/>
              </w:rPr>
              <w:t>(9)</w:t>
            </w:r>
          </w:p>
        </w:tc>
      </w:tr>
    </w:tbl>
    <w:p w14:paraId="702E87F1" w14:textId="5D2AB85A" w:rsidR="00A74455" w:rsidRDefault="003365AE" w:rsidP="009112BF">
      <w:pPr>
        <w:pStyle w:val="Els-body-text"/>
      </w:pPr>
      <w:r w:rsidRPr="00A74455">
        <w:rPr>
          <w:noProof/>
          <w:color w:val="8E7CC3"/>
          <w:sz w:val="18"/>
          <w:szCs w:val="18"/>
          <w:bdr w:val="none" w:sz="0" w:space="0" w:color="auto" w:frame="1"/>
        </w:rPr>
        <w:lastRenderedPageBreak/>
        <w:drawing>
          <wp:anchor distT="0" distB="0" distL="114300" distR="114300" simplePos="0" relativeHeight="251659264" behindDoc="1" locked="0" layoutInCell="1" allowOverlap="1" wp14:anchorId="686499BD" wp14:editId="2935A81F">
            <wp:simplePos x="0" y="0"/>
            <wp:positionH relativeFrom="margin">
              <wp:posOffset>31750</wp:posOffset>
            </wp:positionH>
            <wp:positionV relativeFrom="paragraph">
              <wp:posOffset>6985</wp:posOffset>
            </wp:positionV>
            <wp:extent cx="2178685" cy="1678940"/>
            <wp:effectExtent l="0" t="0" r="0" b="0"/>
            <wp:wrapTight wrapText="bothSides">
              <wp:wrapPolygon edited="0">
                <wp:start x="0" y="0"/>
                <wp:lineTo x="0" y="21322"/>
                <wp:lineTo x="21342" y="21322"/>
                <wp:lineTo x="21342" y="0"/>
                <wp:lineTo x="0" y="0"/>
              </wp:wrapPolygon>
            </wp:wrapTight>
            <wp:docPr id="7916586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58680" name="Imagen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458" b="3089"/>
                    <a:stretch/>
                  </pic:blipFill>
                  <pic:spPr bwMode="auto">
                    <a:xfrm>
                      <a:off x="0" y="0"/>
                      <a:ext cx="2178685" cy="167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0F2D34" w14:textId="478FDAB5" w:rsidR="00590684" w:rsidRPr="009112BF" w:rsidRDefault="009112BF" w:rsidP="00590684">
      <w:pPr>
        <w:pStyle w:val="Els-2ndorder-head"/>
        <w:numPr>
          <w:ilvl w:val="1"/>
          <w:numId w:val="19"/>
        </w:numPr>
        <w:spacing w:after="120"/>
        <w:rPr>
          <w:lang w:val="en-GB"/>
        </w:rPr>
      </w:pPr>
      <w:r w:rsidRPr="00A74455">
        <w:rPr>
          <w:color w:val="8E7CC3"/>
          <w:sz w:val="18"/>
          <w:szCs w:val="18"/>
          <w:bdr w:val="none" w:sz="0" w:space="0" w:color="auto" w:frame="1"/>
        </w:rPr>
        <w:fldChar w:fldCharType="begin"/>
      </w:r>
      <w:r w:rsidRPr="00A74455">
        <w:rPr>
          <w:color w:val="8E7CC3"/>
          <w:sz w:val="18"/>
          <w:szCs w:val="18"/>
          <w:bdr w:val="none" w:sz="0" w:space="0" w:color="auto" w:frame="1"/>
        </w:rPr>
        <w:instrText xml:space="preserve"> INCLUDEPICTURE "https://lh7-us.googleusercontent.com/Jf2MjDJiMIE2Sucbns65V6uaeTEBWZqd2Y1NlJg78Ed9RJwsVfjDER9bhrPgEqAiUT563rdAEvSjgGv9sN9GVYnvq6yYLbRMYRrm-5BW4Bz4248DfNgVaU8StWaZ_C0d_Rgfwhzd6xuB" \* MERGEFORMATINET </w:instrText>
      </w:r>
      <w:r w:rsidR="00000000">
        <w:rPr>
          <w:color w:val="8E7CC3"/>
          <w:sz w:val="18"/>
          <w:szCs w:val="18"/>
          <w:bdr w:val="none" w:sz="0" w:space="0" w:color="auto" w:frame="1"/>
        </w:rPr>
        <w:fldChar w:fldCharType="separate"/>
      </w:r>
      <w:r w:rsidRPr="00A74455">
        <w:rPr>
          <w:color w:val="8E7CC3"/>
          <w:sz w:val="18"/>
          <w:szCs w:val="18"/>
          <w:bdr w:val="none" w:sz="0" w:space="0" w:color="auto" w:frame="1"/>
        </w:rPr>
        <w:fldChar w:fldCharType="end"/>
      </w:r>
      <w:r w:rsidR="00590684" w:rsidRPr="00590684">
        <w:rPr>
          <w:lang w:val="en-GB"/>
        </w:rPr>
        <w:t xml:space="preserve"> </w:t>
      </w:r>
      <w:r w:rsidR="00590684">
        <w:rPr>
          <w:lang w:val="en-GB"/>
        </w:rPr>
        <w:t>Objective Function</w:t>
      </w:r>
    </w:p>
    <w:p w14:paraId="5945F70F" w14:textId="56921387" w:rsidR="00590684" w:rsidRPr="009112BF" w:rsidRDefault="00590684" w:rsidP="00590684">
      <w:pPr>
        <w:pStyle w:val="Els-body-text"/>
      </w:pPr>
      <w:r w:rsidRPr="009112BF">
        <w:rPr>
          <w:lang w:val="en-GB"/>
        </w:rPr>
        <w:t>In summary</w:t>
      </w:r>
      <w:r>
        <w:rPr>
          <w:lang w:val="en-GB"/>
        </w:rPr>
        <w:t>,</w:t>
      </w:r>
      <w:r w:rsidRPr="009112BF">
        <w:rPr>
          <w:lang w:val="en-GB"/>
        </w:rPr>
        <w:t xml:space="preserve"> the form of the nlp model </w:t>
      </w:r>
      <w:r>
        <w:rPr>
          <w:lang w:val="en-GB"/>
        </w:rPr>
        <w:t>BRM</w:t>
      </w:r>
      <w:r w:rsidRPr="009112BF">
        <w:rPr>
          <w:lang w:val="en-GB"/>
        </w:rPr>
        <w:t xml:space="preserve">-BTEX is max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A</m:t>
            </m:r>
          </m:sub>
        </m:sSub>
      </m:oMath>
      <w:r>
        <w:rPr>
          <w:lang w:val="en-GB"/>
        </w:rPr>
        <w:t xml:space="preserve"> </w:t>
      </w:r>
      <w:r w:rsidRPr="009112BF">
        <w:rPr>
          <w:lang w:val="en-GB"/>
        </w:rPr>
        <w:t>(</w:t>
      </w:r>
      <m:oMath>
        <m:r>
          <w:rPr>
            <w:rFonts w:ascii="Cambria Math" w:hAnsi="Cambria Math"/>
            <w:lang w:val="en-GB"/>
          </w:rPr>
          <m:t>xn</m:t>
        </m:r>
      </m:oMath>
      <w:r w:rsidRPr="009112BF">
        <w:rPr>
          <w:lang w:val="en-GB"/>
        </w:rPr>
        <w:t xml:space="preserve">) </w:t>
      </w:r>
      <w:proofErr w:type="spellStart"/>
      <w:r>
        <w:rPr>
          <w:lang w:val="en-GB"/>
        </w:rPr>
        <w:t>st</w:t>
      </w:r>
      <w:proofErr w:type="spellEnd"/>
      <w:r w:rsidRPr="009112BF">
        <w:rPr>
          <w:lang w:val="en-GB"/>
        </w:rPr>
        <w:t xml:space="preserve"> (1-7), (9)</w:t>
      </w:r>
      <w:r w:rsidRPr="009112BF">
        <w:rPr>
          <w:i/>
          <w:iCs/>
          <w:lang w:val="en-GB"/>
        </w:rPr>
        <w:t xml:space="preserve">; </w:t>
      </w:r>
      <m:oMath>
        <m:r>
          <w:rPr>
            <w:rFonts w:ascii="Cambria Math" w:hAnsi="Cambria Math"/>
            <w:lang w:val="en-GB"/>
          </w:rPr>
          <m:t>xn</m:t>
        </m:r>
      </m:oMath>
      <w:r w:rsidRPr="009112BF">
        <w:rPr>
          <w:rFonts w:ascii="Cambria Math" w:hAnsi="Cambria Math" w:cs="Cambria Math"/>
          <w:lang w:val="en-GB"/>
        </w:rPr>
        <w:t xml:space="preserve"> ∈</w:t>
      </w:r>
      <w:r w:rsidRPr="009112BF">
        <w:rPr>
          <w:lang w:val="en-GB"/>
        </w:rPr>
        <w:t xml:space="preserve"> ℝ </w:t>
      </w:r>
      <w:r>
        <w:rPr>
          <w:lang w:val="en-GB"/>
        </w:rPr>
        <w:t>are all variables</w:t>
      </w:r>
      <w:r w:rsidRPr="009112BF">
        <w:rPr>
          <w:lang w:val="en-GB"/>
        </w:rPr>
        <w:t xml:space="preserve"> </w:t>
      </w:r>
      <m:oMath>
        <m:r>
          <w:rPr>
            <w:rFonts w:ascii="Cambria Math" w:hAnsi="Cambria Math"/>
            <w:lang w:val="en-GB"/>
          </w:rPr>
          <m:t>K, y, x, α</m:t>
        </m:r>
      </m:oMath>
      <w:r>
        <w:rPr>
          <w:lang w:val="en-GB"/>
        </w:rPr>
        <w:t>.</w:t>
      </w:r>
    </w:p>
    <w:p w14:paraId="5B8EEE34" w14:textId="4E1E5952" w:rsidR="00590684" w:rsidRDefault="00590684" w:rsidP="00590684">
      <w:pPr>
        <w:pStyle w:val="Els-body-text"/>
        <w:rPr>
          <w:lang w:val="en-GB"/>
        </w:rPr>
      </w:pPr>
    </w:p>
    <w:p w14:paraId="1ABEF036" w14:textId="2CAE6D60" w:rsidR="00590684" w:rsidRPr="00A74455" w:rsidRDefault="00590684" w:rsidP="00590684">
      <w:pPr>
        <w:pStyle w:val="Els-body-text"/>
        <w:rPr>
          <w:sz w:val="18"/>
          <w:szCs w:val="18"/>
        </w:rPr>
      </w:pPr>
    </w:p>
    <w:p w14:paraId="05FFE883" w14:textId="2A11FCD1" w:rsidR="00590684" w:rsidRDefault="00590684" w:rsidP="00590684">
      <w:pPr>
        <w:pStyle w:val="Els-2ndorder-head"/>
        <w:numPr>
          <w:ilvl w:val="0"/>
          <w:numId w:val="0"/>
        </w:numPr>
        <w:spacing w:after="120"/>
        <w:rPr>
          <w:lang w:val="en-GB"/>
        </w:rPr>
      </w:pPr>
    </w:p>
    <w:p w14:paraId="61B23939" w14:textId="77777777" w:rsidR="00590684" w:rsidRDefault="00590684" w:rsidP="009112BF">
      <w:pPr>
        <w:pStyle w:val="Els-body-text"/>
        <w:rPr>
          <w:sz w:val="18"/>
          <w:szCs w:val="18"/>
          <w:lang w:val="en-GB"/>
        </w:rPr>
      </w:pPr>
    </w:p>
    <w:p w14:paraId="588AC4E4" w14:textId="77777777" w:rsidR="00C725BF" w:rsidRDefault="00C725BF" w:rsidP="009112BF">
      <w:pPr>
        <w:pStyle w:val="Els-body-text"/>
        <w:rPr>
          <w:sz w:val="18"/>
          <w:szCs w:val="18"/>
          <w:lang w:val="en-GB"/>
        </w:rPr>
      </w:pPr>
    </w:p>
    <w:p w14:paraId="220DC066" w14:textId="4AEF472F" w:rsidR="003365AE" w:rsidRDefault="00590684" w:rsidP="009112BF">
      <w:pPr>
        <w:pStyle w:val="Els-body-text"/>
        <w:rPr>
          <w:sz w:val="18"/>
          <w:szCs w:val="18"/>
          <w:lang w:val="en-GB"/>
        </w:rPr>
      </w:pPr>
      <w:r w:rsidRPr="00A74455">
        <w:rPr>
          <w:sz w:val="18"/>
          <w:szCs w:val="18"/>
          <w:lang w:val="en-GB"/>
        </w:rPr>
        <w:t>Figure 1. Effects of selectivity</w:t>
      </w:r>
      <w:r w:rsidR="00675A16">
        <w:rPr>
          <w:sz w:val="18"/>
          <w:szCs w:val="18"/>
          <w:lang w:val="en-GB"/>
        </w:rPr>
        <w:t xml:space="preserve"> (</w:t>
      </w:r>
      <w:r w:rsidR="00675A16">
        <w:rPr>
          <w:rFonts w:ascii="Calibri" w:hAnsi="Calibri" w:cs="Calibri"/>
          <w:sz w:val="18"/>
          <w:szCs w:val="18"/>
          <w:lang w:val="en-GB"/>
        </w:rPr>
        <w:t>α</w:t>
      </w:r>
      <w:r w:rsidR="00675A16">
        <w:rPr>
          <w:sz w:val="18"/>
          <w:szCs w:val="18"/>
          <w:lang w:val="en-GB"/>
        </w:rPr>
        <w:t>, x-axis)</w:t>
      </w:r>
      <w:r w:rsidRPr="00A74455">
        <w:rPr>
          <w:sz w:val="18"/>
          <w:szCs w:val="18"/>
          <w:lang w:val="en-GB"/>
        </w:rPr>
        <w:t xml:space="preserve"> and pressure</w:t>
      </w:r>
    </w:p>
    <w:p w14:paraId="7D516BC8" w14:textId="616F7316" w:rsidR="009112BF" w:rsidRDefault="00590684" w:rsidP="009112BF">
      <w:pPr>
        <w:pStyle w:val="Els-body-text"/>
        <w:rPr>
          <w:sz w:val="18"/>
          <w:szCs w:val="18"/>
          <w:lang w:val="en-GB"/>
        </w:rPr>
      </w:pPr>
      <w:r w:rsidRPr="00A74455">
        <w:rPr>
          <w:sz w:val="18"/>
          <w:szCs w:val="18"/>
          <w:lang w:val="en-GB"/>
        </w:rPr>
        <w:t xml:space="preserve"> ratio </w:t>
      </w:r>
      <w:r w:rsidR="00675A16">
        <w:rPr>
          <w:sz w:val="18"/>
          <w:szCs w:val="18"/>
          <w:lang w:val="en-GB"/>
        </w:rPr>
        <w:t xml:space="preserve">(k´s iso-lines) </w:t>
      </w:r>
      <w:r w:rsidRPr="00A74455">
        <w:rPr>
          <w:sz w:val="18"/>
          <w:szCs w:val="18"/>
          <w:lang w:val="en-GB"/>
        </w:rPr>
        <w:t xml:space="preserve">on </w:t>
      </w:r>
      <w:r w:rsidR="00C725BF" w:rsidRPr="00A74455">
        <w:rPr>
          <w:sz w:val="18"/>
          <w:szCs w:val="18"/>
          <w:lang w:val="en-GB"/>
        </w:rPr>
        <w:t>permeates</w:t>
      </w:r>
      <w:r w:rsidRPr="00A74455">
        <w:rPr>
          <w:sz w:val="18"/>
          <w:szCs w:val="18"/>
          <w:lang w:val="en-GB"/>
        </w:rPr>
        <w:t xml:space="preserve"> </w:t>
      </w:r>
      <w:r w:rsidR="007A61B2" w:rsidRPr="00A74455">
        <w:rPr>
          <w:sz w:val="18"/>
          <w:szCs w:val="18"/>
          <w:lang w:val="en-GB"/>
        </w:rPr>
        <w:t>composition</w:t>
      </w:r>
      <w:r w:rsidR="00675A16">
        <w:rPr>
          <w:sz w:val="18"/>
          <w:szCs w:val="18"/>
          <w:lang w:val="en-GB"/>
        </w:rPr>
        <w:t xml:space="preserve"> (y-axis)</w:t>
      </w:r>
      <w:r w:rsidR="007A61B2" w:rsidRPr="00A74455">
        <w:rPr>
          <w:sz w:val="18"/>
          <w:szCs w:val="18"/>
          <w:lang w:val="en-GB"/>
        </w:rPr>
        <w:t>.</w:t>
      </w:r>
      <w:r w:rsidR="007A61B2">
        <w:rPr>
          <w:sz w:val="18"/>
          <w:szCs w:val="18"/>
          <w:lang w:val="en-GB"/>
        </w:rPr>
        <w:t xml:space="preserve"> (McCabe, et al., 2007)</w:t>
      </w:r>
    </w:p>
    <w:p w14:paraId="144DE6A5" w14:textId="77777777" w:rsidR="008D2649" w:rsidRDefault="00DA50AB" w:rsidP="008D2649">
      <w:pPr>
        <w:pStyle w:val="Els-1storder-head"/>
        <w:spacing w:after="120"/>
      </w:pPr>
      <w:r>
        <w:t xml:space="preserve">Results and Discussion </w:t>
      </w:r>
    </w:p>
    <w:p w14:paraId="5B64144C" w14:textId="0B74E1C2" w:rsidR="00DA50AB" w:rsidRPr="009112BF" w:rsidRDefault="00DA50AB" w:rsidP="00DA50AB">
      <w:pPr>
        <w:pStyle w:val="Els-2ndorder-head"/>
        <w:numPr>
          <w:ilvl w:val="1"/>
          <w:numId w:val="20"/>
        </w:numPr>
        <w:spacing w:after="120"/>
        <w:rPr>
          <w:lang w:val="en-GB"/>
        </w:rPr>
      </w:pPr>
      <w:r>
        <w:rPr>
          <w:lang w:val="en-GB"/>
        </w:rPr>
        <w:t xml:space="preserve">Operation Flux </w:t>
      </w:r>
    </w:p>
    <w:p w14:paraId="144DE6A6" w14:textId="256AA668" w:rsidR="008D2649" w:rsidRDefault="00DA50AB" w:rsidP="00DA50AB">
      <w:pPr>
        <w:pStyle w:val="Els-body-text"/>
      </w:pPr>
      <w:r w:rsidRPr="00DA50AB">
        <w:rPr>
          <w:lang w:val="en-GB"/>
        </w:rPr>
        <w:t>The model results depict specific flows for each type of reactor considered in the filtration process, whether submerged membrane or external membrane</w:t>
      </w:r>
      <w:r w:rsidR="0085794E">
        <w:rPr>
          <w:lang w:val="en-GB"/>
        </w:rPr>
        <w:t xml:space="preserve">, </w:t>
      </w:r>
      <w:r w:rsidRPr="00DA50AB">
        <w:rPr>
          <w:lang w:val="en-GB"/>
        </w:rPr>
        <w:t>considering the associated resistances for each, and considering an initial operating pressure of 1 Pa. It was observed that the BME exhibits a superior maximum flow compared to the BMS, reaching values of 24.477 m³/</w:t>
      </w:r>
      <w:r w:rsidR="0085794E">
        <w:rPr>
          <w:lang w:val="en-GB"/>
        </w:rPr>
        <w:t xml:space="preserve">s </w:t>
      </w:r>
      <w:r w:rsidRPr="00DA50AB">
        <w:rPr>
          <w:lang w:val="en-GB"/>
        </w:rPr>
        <w:t>and 21.169 m³/</w:t>
      </w:r>
      <w:r w:rsidR="0085794E">
        <w:rPr>
          <w:lang w:val="en-GB"/>
        </w:rPr>
        <w:t>s</w:t>
      </w:r>
      <w:r w:rsidRPr="00DA50AB">
        <w:rPr>
          <w:lang w:val="en-GB"/>
        </w:rPr>
        <w:t xml:space="preserve"> respectively. Similar findings were obtained by </w:t>
      </w:r>
      <w:sdt>
        <w:sdtPr>
          <w:rPr>
            <w:color w:val="000000"/>
            <w:lang w:val="en-GB"/>
          </w:rPr>
          <w:tag w:val="MENDELEY_CITATION_v3_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"/>
          <w:id w:val="-773861813"/>
          <w:placeholder>
            <w:docPart w:val="DefaultPlaceholder_-1854013440"/>
          </w:placeholder>
        </w:sdtPr>
        <w:sdtContent>
          <w:r w:rsidR="000147B9" w:rsidRPr="000147B9">
            <w:rPr>
              <w:color w:val="000000"/>
              <w:lang w:val="en-GB"/>
            </w:rPr>
            <w:t>(Sari et al. (2018)</w:t>
          </w:r>
        </w:sdtContent>
      </w:sdt>
      <w:r w:rsidR="0085794E">
        <w:rPr>
          <w:lang w:val="en-GB"/>
        </w:rPr>
        <w:t xml:space="preserve">, </w:t>
      </w:r>
      <w:r w:rsidRPr="00DA50AB">
        <w:rPr>
          <w:lang w:val="en-GB"/>
        </w:rPr>
        <w:t>where the choice of an external (side stream) membrane is supported by its comparable performance in deposit formation, superior efficiency at higher flow rates, and the positive influence of the slug flow regime in improving permeability compared to the BMS configuration. On the other hand, it was determined that the final pressure always tends to be 30</w:t>
      </w:r>
      <w:r w:rsidR="0085794E">
        <w:rPr>
          <w:lang w:val="en-GB"/>
        </w:rPr>
        <w:t xml:space="preserve"> </w:t>
      </w:r>
      <w:r w:rsidRPr="00DA50AB">
        <w:rPr>
          <w:lang w:val="en-GB"/>
        </w:rPr>
        <w:t>% of the initial pressure to optimise process performance. To validate this pressure relationship, a sensitivity analysis was conducted, varying initial operating pressures in increments of 0.01, 0.1, and 1, confirming the consistency and robustness of choosing BME as the preferred option in terms of flow through a porous medium, regardless of variations in magnitude under different operating conditions. These results are presented in Table 3.</w:t>
      </w:r>
    </w:p>
    <w:p w14:paraId="3A5A08B5" w14:textId="31706CF3" w:rsidR="00DA50AB" w:rsidRPr="009112BF" w:rsidRDefault="00DA50AB" w:rsidP="00DA50AB">
      <w:pPr>
        <w:pStyle w:val="Els-2ndorder-head"/>
        <w:numPr>
          <w:ilvl w:val="1"/>
          <w:numId w:val="20"/>
        </w:numPr>
        <w:spacing w:after="120"/>
        <w:rPr>
          <w:lang w:val="en-GB"/>
        </w:rPr>
      </w:pPr>
      <w:r>
        <w:rPr>
          <w:lang w:val="en-GB"/>
        </w:rPr>
        <w:t xml:space="preserve">Separation Efficiency </w:t>
      </w:r>
    </w:p>
    <w:p w14:paraId="3D825CD7" w14:textId="67E62BD7" w:rsidR="00DA50AB" w:rsidRDefault="00DA50AB" w:rsidP="00DA50AB">
      <w:pPr>
        <w:pStyle w:val="Els-body-text"/>
        <w:rPr>
          <w:lang w:val="en-GB"/>
        </w:rPr>
      </w:pPr>
      <w:r w:rsidRPr="00DA50AB">
        <w:rPr>
          <w:lang w:val="en-GB"/>
        </w:rPr>
        <w:t xml:space="preserve">The permeate flow </w:t>
      </w:r>
      <m:oMath>
        <m:r>
          <w:rPr>
            <w:rFonts w:ascii="Cambria Math" w:hAnsi="Cambria Math"/>
            <w:lang w:val="en-GB"/>
          </w:rPr>
          <m:t>(y)</m:t>
        </m:r>
      </m:oMath>
      <w:r w:rsidRPr="00DA50AB">
        <w:rPr>
          <w:lang w:val="en-GB"/>
        </w:rPr>
        <w:t xml:space="preserve"> obtained for each BTEX component, considering the interplay of pressures</w:t>
      </w:r>
      <w:r w:rsidR="0085794E">
        <w:rPr>
          <w:lang w:val="en-GB"/>
        </w:rPr>
        <w:t xml:space="preserve"> (</w:t>
      </w:r>
      <m:oMath>
        <m:r>
          <w:rPr>
            <w:rFonts w:ascii="Cambria Math" w:hAnsi="Cambria Math"/>
            <w:lang w:val="en-GB"/>
          </w:rPr>
          <m:t>K)</m:t>
        </m:r>
      </m:oMath>
      <w:r w:rsidRPr="00DA50AB">
        <w:rPr>
          <w:lang w:val="en-GB"/>
        </w:rPr>
        <w:t>, selectivity and diffusivity of both the membrane and each BTEX compound (</w:t>
      </w:r>
      <m:oMath>
        <m:r>
          <w:rPr>
            <w:rFonts w:ascii="Cambria Math" w:hAnsi="Cambria Math"/>
            <w:lang w:val="en-GB"/>
          </w:rPr>
          <m:t>α)</m:t>
        </m:r>
      </m:oMath>
      <w:r w:rsidRPr="00DA50AB">
        <w:rPr>
          <w:lang w:val="en-GB"/>
        </w:rPr>
        <w:t>, as well as the feed composition (</w:t>
      </w:r>
      <m:oMath>
        <m:r>
          <w:rPr>
            <w:rFonts w:ascii="Cambria Math" w:hAnsi="Cambria Math"/>
            <w:lang w:val="en-GB"/>
          </w:rPr>
          <m:t>x)</m:t>
        </m:r>
      </m:oMath>
      <w:r w:rsidRPr="00DA50AB">
        <w:rPr>
          <w:lang w:val="en-GB"/>
        </w:rPr>
        <w:t>, is illustrated in Fig. 2. On the left side of the figure, the elevated initial concentrations of each BTEX compound found in the reactor effluent before entering the membrane (BME) are observed, while on the right side, their corresponding MCLs are depicted along with the required flow to achieve them. As can be observed, in all cases, there is a decrease in the concentration of the compounds: benzene (B), toluene (T), ethylbenzene (E), and xylene (X), demonstrating that with a BME their removal is possible at a relatively low total flow of 3.60x10^-9 m3/</w:t>
      </w:r>
      <w:r w:rsidR="007817A4">
        <w:rPr>
          <w:lang w:val="en-GB"/>
        </w:rPr>
        <w:t>s</w:t>
      </w:r>
      <w:r w:rsidRPr="00DA50AB">
        <w:rPr>
          <w:lang w:val="en-GB"/>
        </w:rPr>
        <w:t>, which has an impact on the required energy cost of the entire system. These results support those obtained by</w:t>
      </w:r>
      <w:r w:rsidR="007817A4">
        <w:rPr>
          <w:lang w:val="en-GB"/>
        </w:rPr>
        <w:t xml:space="preserve"> </w:t>
      </w:r>
      <w:sdt>
        <w:sdtPr>
          <w:rPr>
            <w:color w:val="000000"/>
            <w:lang w:val="en-GB"/>
          </w:rPr>
          <w:tag w:val="MENDELEY_CITATION_v3_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"/>
          <w:id w:val="-689213202"/>
          <w:placeholder>
            <w:docPart w:val="DefaultPlaceholder_-1854013440"/>
          </w:placeholder>
        </w:sdtPr>
        <w:sdtContent>
          <w:r w:rsidR="000147B9" w:rsidRPr="000147B9">
            <w:rPr>
              <w:color w:val="000000"/>
              <w:lang w:val="en-GB"/>
            </w:rPr>
            <w:t>Mozo et al. (2021),</w:t>
          </w:r>
        </w:sdtContent>
      </w:sdt>
      <w:r w:rsidR="007817A4">
        <w:rPr>
          <w:lang w:val="en-GB"/>
        </w:rPr>
        <w:t xml:space="preserve"> </w:t>
      </w:r>
      <w:r w:rsidRPr="00DA50AB">
        <w:rPr>
          <w:lang w:val="en-GB"/>
        </w:rPr>
        <w:t xml:space="preserve">where two types of </w:t>
      </w:r>
      <w:r w:rsidR="00181C4D">
        <w:rPr>
          <w:lang w:val="en-GB"/>
        </w:rPr>
        <w:t>BRM</w:t>
      </w:r>
      <w:r w:rsidRPr="00DA50AB">
        <w:rPr>
          <w:lang w:val="en-GB"/>
        </w:rPr>
        <w:t xml:space="preserve">s based on crossflow and </w:t>
      </w:r>
      <w:r w:rsidR="0008638A">
        <w:rPr>
          <w:lang w:val="en-GB"/>
        </w:rPr>
        <w:t>semi-dead-end</w:t>
      </w:r>
      <w:r w:rsidRPr="00DA50AB">
        <w:rPr>
          <w:lang w:val="en-GB"/>
        </w:rPr>
        <w:t xml:space="preserve"> filtration systems were experimentally used for the efficient removal </w:t>
      </w:r>
      <w:r w:rsidR="0008638A">
        <w:rPr>
          <w:lang w:val="en-GB"/>
        </w:rPr>
        <w:t xml:space="preserve">of </w:t>
      </w:r>
      <w:r w:rsidRPr="00DA50AB">
        <w:rPr>
          <w:lang w:val="en-GB"/>
        </w:rPr>
        <w:t>up to 90</w:t>
      </w:r>
      <w:r w:rsidR="007817A4">
        <w:rPr>
          <w:lang w:val="en-GB"/>
        </w:rPr>
        <w:t xml:space="preserve"> </w:t>
      </w:r>
      <w:r w:rsidRPr="00DA50AB">
        <w:rPr>
          <w:lang w:val="en-GB"/>
        </w:rPr>
        <w:t>-</w:t>
      </w:r>
      <w:r w:rsidR="007817A4">
        <w:rPr>
          <w:lang w:val="en-GB"/>
        </w:rPr>
        <w:t xml:space="preserve"> </w:t>
      </w:r>
      <w:r w:rsidRPr="00DA50AB">
        <w:rPr>
          <w:lang w:val="en-GB"/>
        </w:rPr>
        <w:t>99.9</w:t>
      </w:r>
      <w:r w:rsidR="007817A4">
        <w:rPr>
          <w:lang w:val="en-GB"/>
        </w:rPr>
        <w:t xml:space="preserve"> </w:t>
      </w:r>
      <w:r w:rsidRPr="00DA50AB">
        <w:rPr>
          <w:lang w:val="en-GB"/>
        </w:rPr>
        <w:t>% of hazardous aromatic compounds (BTEX and PAH) from wastewater.</w:t>
      </w:r>
    </w:p>
    <w:p w14:paraId="05047BC1" w14:textId="2A22BCCF" w:rsidR="00C6100F" w:rsidRDefault="003365AE" w:rsidP="00DA50AB">
      <w:pPr>
        <w:pStyle w:val="Els-body-text"/>
        <w:rPr>
          <w:color w:val="000000"/>
          <w:sz w:val="18"/>
          <w:szCs w:val="18"/>
        </w:rPr>
      </w:pPr>
      <w:r>
        <w:rPr>
          <w:noProof/>
          <w:color w:val="000000"/>
          <w:sz w:val="18"/>
          <w:szCs w:val="18"/>
          <w:bdr w:val="none" w:sz="0" w:space="0" w:color="auto" w:frame="1"/>
        </w:rPr>
        <w:lastRenderedPageBreak/>
        <w:drawing>
          <wp:anchor distT="0" distB="0" distL="114300" distR="114300" simplePos="0" relativeHeight="251658240" behindDoc="0" locked="0" layoutInCell="1" allowOverlap="1" wp14:anchorId="1B579E92" wp14:editId="5A8602A9">
            <wp:simplePos x="0" y="0"/>
            <wp:positionH relativeFrom="margin">
              <wp:posOffset>2673350</wp:posOffset>
            </wp:positionH>
            <wp:positionV relativeFrom="margin">
              <wp:posOffset>10160</wp:posOffset>
            </wp:positionV>
            <wp:extent cx="1577975" cy="1057910"/>
            <wp:effectExtent l="0" t="0" r="3175" b="8890"/>
            <wp:wrapSquare wrapText="bothSides"/>
            <wp:docPr id="130277713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77132" name="Imagen 13027771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7975" cy="1057910"/>
                    </a:xfrm>
                    <a:prstGeom prst="rect">
                      <a:avLst/>
                    </a:prstGeom>
                  </pic:spPr>
                </pic:pic>
              </a:graphicData>
            </a:graphic>
            <wp14:sizeRelH relativeFrom="margin">
              <wp14:pctWidth>0</wp14:pctWidth>
            </wp14:sizeRelH>
            <wp14:sizeRelV relativeFrom="margin">
              <wp14:pctHeight>0</wp14:pctHeight>
            </wp14:sizeRelV>
          </wp:anchor>
        </w:drawing>
      </w:r>
      <w:r w:rsidR="00C6100F" w:rsidRPr="00C6100F">
        <w:rPr>
          <w:color w:val="000000"/>
          <w:sz w:val="18"/>
          <w:szCs w:val="18"/>
        </w:rPr>
        <w:t xml:space="preserve">Table 3. Flows at different initial </w:t>
      </w:r>
      <w:proofErr w:type="gramStart"/>
      <w:r w:rsidR="00C6100F" w:rsidRPr="00C6100F">
        <w:rPr>
          <w:color w:val="000000"/>
          <w:sz w:val="18"/>
          <w:szCs w:val="18"/>
        </w:rPr>
        <w:t>pressure</w:t>
      </w:r>
      <w:proofErr w:type="gramEnd"/>
    </w:p>
    <w:p w14:paraId="03076AA0" w14:textId="239555E8" w:rsidR="00DA50AB" w:rsidRPr="007817A4" w:rsidRDefault="00C6100F" w:rsidP="00DA50AB">
      <w:pPr>
        <w:pStyle w:val="Els-body-text"/>
        <w:rPr>
          <w:color w:val="000000"/>
          <w:sz w:val="18"/>
          <w:szCs w:val="18"/>
        </w:rPr>
      </w:pPr>
      <w:r w:rsidRPr="00C6100F">
        <w:rPr>
          <w:color w:val="000000"/>
          <w:sz w:val="18"/>
          <w:szCs w:val="18"/>
        </w:rPr>
        <w:t>for each type of BMR.</w:t>
      </w:r>
      <w:r>
        <w:rPr>
          <w:color w:val="000000"/>
          <w:sz w:val="18"/>
          <w:szCs w:val="18"/>
        </w:rPr>
        <w:t xml:space="preserve"> </w:t>
      </w:r>
    </w:p>
    <w:tbl>
      <w:tblPr>
        <w:tblStyle w:val="TableGrid"/>
        <w:tblpPr w:leftFromText="141" w:rightFromText="141" w:vertAnchor="text" w:tblpY="1"/>
        <w:tblOverlap w:val="never"/>
        <w:tblW w:w="3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1117"/>
        <w:gridCol w:w="711"/>
        <w:gridCol w:w="711"/>
      </w:tblGrid>
      <w:tr w:rsidR="000147B9" w:rsidRPr="007817A4" w14:paraId="253BDA61" w14:textId="77777777" w:rsidTr="00C6100F">
        <w:tc>
          <w:tcPr>
            <w:tcW w:w="2092" w:type="dxa"/>
            <w:gridSpan w:val="2"/>
            <w:tcBorders>
              <w:top w:val="single" w:sz="4" w:space="0" w:color="auto"/>
              <w:bottom w:val="single" w:sz="4" w:space="0" w:color="auto"/>
            </w:tcBorders>
          </w:tcPr>
          <w:p w14:paraId="4B6196B1" w14:textId="0D98C35A" w:rsidR="000147B9" w:rsidRPr="007817A4" w:rsidRDefault="000147B9" w:rsidP="000147B9">
            <w:pPr>
              <w:pStyle w:val="Els-body-text"/>
              <w:jc w:val="left"/>
              <w:rPr>
                <w:sz w:val="18"/>
                <w:szCs w:val="18"/>
              </w:rPr>
            </w:pPr>
            <w:r w:rsidRPr="007817A4">
              <w:rPr>
                <w:sz w:val="18"/>
                <w:szCs w:val="18"/>
              </w:rPr>
              <w:t>Pressure (Pa)</w:t>
            </w:r>
          </w:p>
        </w:tc>
        <w:tc>
          <w:tcPr>
            <w:tcW w:w="1422" w:type="dxa"/>
            <w:gridSpan w:val="2"/>
            <w:tcBorders>
              <w:top w:val="single" w:sz="4" w:space="0" w:color="auto"/>
              <w:bottom w:val="single" w:sz="4" w:space="0" w:color="auto"/>
            </w:tcBorders>
          </w:tcPr>
          <w:p w14:paraId="7752ED5B" w14:textId="7229A3B3" w:rsidR="000147B9" w:rsidRPr="007817A4" w:rsidRDefault="000147B9" w:rsidP="000147B9">
            <w:pPr>
              <w:pStyle w:val="Els-body-text"/>
              <w:jc w:val="left"/>
              <w:rPr>
                <w:sz w:val="18"/>
                <w:szCs w:val="18"/>
              </w:rPr>
            </w:pPr>
            <w:r w:rsidRPr="007817A4">
              <w:rPr>
                <w:sz w:val="18"/>
                <w:szCs w:val="18"/>
              </w:rPr>
              <w:t>Permeate flow (m3/s)</w:t>
            </w:r>
          </w:p>
        </w:tc>
      </w:tr>
      <w:tr w:rsidR="000147B9" w:rsidRPr="007817A4" w14:paraId="1FB2B44B" w14:textId="77777777" w:rsidTr="00C6100F">
        <w:tc>
          <w:tcPr>
            <w:tcW w:w="975" w:type="dxa"/>
            <w:tcBorders>
              <w:top w:val="single" w:sz="4" w:space="0" w:color="auto"/>
              <w:bottom w:val="single" w:sz="4" w:space="0" w:color="auto"/>
            </w:tcBorders>
          </w:tcPr>
          <w:p w14:paraId="04358CC4" w14:textId="23D38132" w:rsidR="000147B9" w:rsidRPr="007817A4" w:rsidRDefault="000147B9" w:rsidP="000147B9">
            <w:pPr>
              <w:pStyle w:val="Els-body-text"/>
              <w:rPr>
                <w:sz w:val="18"/>
                <w:szCs w:val="18"/>
              </w:rPr>
            </w:pPr>
            <w:r>
              <w:rPr>
                <w:sz w:val="18"/>
                <w:szCs w:val="18"/>
              </w:rPr>
              <w:t xml:space="preserve"> </w:t>
            </w:r>
            <w:r w:rsidRPr="007817A4">
              <w:rPr>
                <w:sz w:val="18"/>
                <w:szCs w:val="18"/>
              </w:rPr>
              <w:t>Initial</w:t>
            </w:r>
          </w:p>
        </w:tc>
        <w:tc>
          <w:tcPr>
            <w:tcW w:w="1117" w:type="dxa"/>
            <w:tcBorders>
              <w:top w:val="single" w:sz="4" w:space="0" w:color="auto"/>
              <w:bottom w:val="single" w:sz="4" w:space="0" w:color="auto"/>
            </w:tcBorders>
          </w:tcPr>
          <w:p w14:paraId="1565E04C" w14:textId="3E361497" w:rsidR="000147B9" w:rsidRPr="007817A4" w:rsidRDefault="000147B9" w:rsidP="000147B9">
            <w:pPr>
              <w:pStyle w:val="Els-body-text"/>
              <w:rPr>
                <w:sz w:val="18"/>
                <w:szCs w:val="18"/>
              </w:rPr>
            </w:pPr>
            <w:r w:rsidRPr="007817A4">
              <w:rPr>
                <w:sz w:val="18"/>
                <w:szCs w:val="18"/>
              </w:rPr>
              <w:t xml:space="preserve">Final </w:t>
            </w:r>
          </w:p>
        </w:tc>
        <w:tc>
          <w:tcPr>
            <w:tcW w:w="711" w:type="dxa"/>
            <w:tcBorders>
              <w:top w:val="single" w:sz="4" w:space="0" w:color="auto"/>
              <w:bottom w:val="single" w:sz="4" w:space="0" w:color="auto"/>
            </w:tcBorders>
          </w:tcPr>
          <w:p w14:paraId="005A73B8" w14:textId="463FF21F" w:rsidR="000147B9" w:rsidRPr="007817A4" w:rsidRDefault="000147B9" w:rsidP="000147B9">
            <w:pPr>
              <w:pStyle w:val="Els-body-text"/>
              <w:rPr>
                <w:sz w:val="18"/>
                <w:szCs w:val="18"/>
              </w:rPr>
            </w:pPr>
            <w:r w:rsidRPr="007817A4">
              <w:rPr>
                <w:sz w:val="18"/>
                <w:szCs w:val="18"/>
              </w:rPr>
              <w:t>BMS</w:t>
            </w:r>
          </w:p>
        </w:tc>
        <w:tc>
          <w:tcPr>
            <w:tcW w:w="711" w:type="dxa"/>
            <w:tcBorders>
              <w:top w:val="single" w:sz="4" w:space="0" w:color="auto"/>
              <w:bottom w:val="single" w:sz="4" w:space="0" w:color="auto"/>
            </w:tcBorders>
          </w:tcPr>
          <w:p w14:paraId="2915FE7C" w14:textId="1E4F7C2A" w:rsidR="000147B9" w:rsidRPr="007817A4" w:rsidRDefault="000147B9" w:rsidP="000147B9">
            <w:pPr>
              <w:pStyle w:val="Els-body-text"/>
              <w:rPr>
                <w:sz w:val="18"/>
                <w:szCs w:val="18"/>
              </w:rPr>
            </w:pPr>
            <w:r w:rsidRPr="007817A4">
              <w:rPr>
                <w:sz w:val="18"/>
                <w:szCs w:val="18"/>
              </w:rPr>
              <w:t>BME</w:t>
            </w:r>
          </w:p>
        </w:tc>
      </w:tr>
      <w:tr w:rsidR="000147B9" w:rsidRPr="007817A4" w14:paraId="6761968D" w14:textId="77777777" w:rsidTr="00C6100F">
        <w:tc>
          <w:tcPr>
            <w:tcW w:w="975" w:type="dxa"/>
            <w:tcBorders>
              <w:top w:val="single" w:sz="4" w:space="0" w:color="auto"/>
            </w:tcBorders>
          </w:tcPr>
          <w:p w14:paraId="25BB6D3A" w14:textId="39ED570E" w:rsidR="000147B9" w:rsidRPr="007817A4" w:rsidRDefault="00000000" w:rsidP="000147B9">
            <w:pPr>
              <w:pStyle w:val="Els-body-text"/>
              <w:rPr>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m:t>
                  </m:r>
                </m:sub>
              </m:sSub>
              <m:r>
                <w:rPr>
                  <w:rFonts w:ascii="Cambria Math" w:hAnsi="Cambria Math"/>
                  <w:sz w:val="18"/>
                  <w:szCs w:val="18"/>
                </w:rPr>
                <m:t>1</m:t>
              </m:r>
            </m:oMath>
            <w:r w:rsidR="000147B9" w:rsidRPr="007817A4">
              <w:rPr>
                <w:sz w:val="18"/>
                <w:szCs w:val="18"/>
              </w:rPr>
              <w:t xml:space="preserve"> = 0.01</w:t>
            </w:r>
          </w:p>
        </w:tc>
        <w:tc>
          <w:tcPr>
            <w:tcW w:w="1117" w:type="dxa"/>
            <w:tcBorders>
              <w:top w:val="single" w:sz="4" w:space="0" w:color="auto"/>
            </w:tcBorders>
          </w:tcPr>
          <w:p w14:paraId="225A0497" w14:textId="5EDD4F82" w:rsidR="000147B9" w:rsidRPr="007817A4" w:rsidRDefault="00000000" w:rsidP="000147B9">
            <w:pPr>
              <w:pStyle w:val="Els-body-text"/>
              <w:rPr>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f</m:t>
                  </m:r>
                </m:sub>
              </m:sSub>
              <m:r>
                <w:rPr>
                  <w:rFonts w:ascii="Cambria Math" w:hAnsi="Cambria Math"/>
                  <w:sz w:val="18"/>
                  <w:szCs w:val="18"/>
                </w:rPr>
                <m:t>1</m:t>
              </m:r>
            </m:oMath>
            <w:r w:rsidR="000147B9" w:rsidRPr="007817A4">
              <w:rPr>
                <w:sz w:val="18"/>
                <w:szCs w:val="18"/>
              </w:rPr>
              <w:t xml:space="preserve">  = 0.003</w:t>
            </w:r>
          </w:p>
        </w:tc>
        <w:tc>
          <w:tcPr>
            <w:tcW w:w="711" w:type="dxa"/>
            <w:tcBorders>
              <w:top w:val="single" w:sz="4" w:space="0" w:color="auto"/>
            </w:tcBorders>
          </w:tcPr>
          <w:p w14:paraId="726EE95F" w14:textId="5E667D20" w:rsidR="000147B9" w:rsidRPr="007817A4" w:rsidRDefault="000147B9" w:rsidP="000147B9">
            <w:pPr>
              <w:pStyle w:val="Els-body-text"/>
              <w:rPr>
                <w:sz w:val="18"/>
                <w:szCs w:val="18"/>
              </w:rPr>
            </w:pPr>
            <w:r w:rsidRPr="007817A4">
              <w:rPr>
                <w:sz w:val="18"/>
                <w:szCs w:val="18"/>
              </w:rPr>
              <w:t>0.212</w:t>
            </w:r>
          </w:p>
        </w:tc>
        <w:tc>
          <w:tcPr>
            <w:tcW w:w="711" w:type="dxa"/>
            <w:tcBorders>
              <w:top w:val="single" w:sz="4" w:space="0" w:color="auto"/>
            </w:tcBorders>
          </w:tcPr>
          <w:p w14:paraId="23FBDD85" w14:textId="246CB4B0" w:rsidR="000147B9" w:rsidRPr="007817A4" w:rsidRDefault="000147B9" w:rsidP="000147B9">
            <w:pPr>
              <w:pStyle w:val="Els-body-text"/>
              <w:rPr>
                <w:sz w:val="18"/>
                <w:szCs w:val="18"/>
              </w:rPr>
            </w:pPr>
            <w:r w:rsidRPr="007817A4">
              <w:rPr>
                <w:sz w:val="18"/>
                <w:szCs w:val="18"/>
              </w:rPr>
              <w:t>0.245</w:t>
            </w:r>
          </w:p>
        </w:tc>
      </w:tr>
      <w:tr w:rsidR="000147B9" w:rsidRPr="007817A4" w14:paraId="2E4288C3" w14:textId="77777777" w:rsidTr="00C6100F">
        <w:tc>
          <w:tcPr>
            <w:tcW w:w="975" w:type="dxa"/>
          </w:tcPr>
          <w:p w14:paraId="25D97AB6" w14:textId="62063D2C" w:rsidR="000147B9" w:rsidRPr="007817A4" w:rsidRDefault="00000000" w:rsidP="000147B9">
            <w:pPr>
              <w:pStyle w:val="Els-body-text"/>
              <w:rPr>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m:t>
                  </m:r>
                </m:sub>
              </m:sSub>
              <m:r>
                <w:rPr>
                  <w:rFonts w:ascii="Cambria Math" w:hAnsi="Cambria Math"/>
                  <w:sz w:val="18"/>
                  <w:szCs w:val="18"/>
                </w:rPr>
                <m:t>2</m:t>
              </m:r>
            </m:oMath>
            <w:r w:rsidR="000147B9" w:rsidRPr="007817A4">
              <w:rPr>
                <w:sz w:val="18"/>
                <w:szCs w:val="18"/>
              </w:rPr>
              <w:t xml:space="preserve">  = 0.1</w:t>
            </w:r>
          </w:p>
        </w:tc>
        <w:tc>
          <w:tcPr>
            <w:tcW w:w="1117" w:type="dxa"/>
          </w:tcPr>
          <w:p w14:paraId="234569A4" w14:textId="3DCDE9FB" w:rsidR="000147B9" w:rsidRPr="007817A4" w:rsidRDefault="00000000" w:rsidP="000147B9">
            <w:pPr>
              <w:pStyle w:val="Els-body-text"/>
              <w:rPr>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f</m:t>
                  </m:r>
                </m:sub>
              </m:sSub>
              <m:r>
                <w:rPr>
                  <w:rFonts w:ascii="Cambria Math" w:hAnsi="Cambria Math"/>
                  <w:sz w:val="18"/>
                  <w:szCs w:val="18"/>
                </w:rPr>
                <m:t>2</m:t>
              </m:r>
            </m:oMath>
            <w:r w:rsidR="000147B9" w:rsidRPr="007817A4">
              <w:rPr>
                <w:sz w:val="18"/>
                <w:szCs w:val="18"/>
              </w:rPr>
              <w:t xml:space="preserve">  = 0.03</w:t>
            </w:r>
          </w:p>
        </w:tc>
        <w:tc>
          <w:tcPr>
            <w:tcW w:w="711" w:type="dxa"/>
          </w:tcPr>
          <w:p w14:paraId="38F28408" w14:textId="42149529" w:rsidR="000147B9" w:rsidRPr="007817A4" w:rsidRDefault="000147B9" w:rsidP="000147B9">
            <w:pPr>
              <w:pStyle w:val="Els-body-text"/>
              <w:rPr>
                <w:sz w:val="18"/>
                <w:szCs w:val="18"/>
              </w:rPr>
            </w:pPr>
            <w:r w:rsidRPr="007817A4">
              <w:rPr>
                <w:sz w:val="18"/>
                <w:szCs w:val="18"/>
              </w:rPr>
              <w:t>2.117</w:t>
            </w:r>
          </w:p>
        </w:tc>
        <w:tc>
          <w:tcPr>
            <w:tcW w:w="711" w:type="dxa"/>
          </w:tcPr>
          <w:p w14:paraId="4ABFFD60" w14:textId="16552028" w:rsidR="000147B9" w:rsidRPr="007817A4" w:rsidRDefault="000147B9" w:rsidP="000147B9">
            <w:pPr>
              <w:pStyle w:val="Els-body-text"/>
              <w:rPr>
                <w:sz w:val="18"/>
                <w:szCs w:val="18"/>
              </w:rPr>
            </w:pPr>
            <w:r w:rsidRPr="007817A4">
              <w:rPr>
                <w:sz w:val="18"/>
                <w:szCs w:val="18"/>
              </w:rPr>
              <w:t>2.448</w:t>
            </w:r>
          </w:p>
        </w:tc>
      </w:tr>
      <w:tr w:rsidR="000147B9" w:rsidRPr="007817A4" w14:paraId="0C7EFFB9" w14:textId="77777777" w:rsidTr="00C6100F">
        <w:tc>
          <w:tcPr>
            <w:tcW w:w="975" w:type="dxa"/>
            <w:tcBorders>
              <w:bottom w:val="single" w:sz="4" w:space="0" w:color="auto"/>
            </w:tcBorders>
          </w:tcPr>
          <w:p w14:paraId="49855E35" w14:textId="39574DB5" w:rsidR="000147B9" w:rsidRPr="007817A4" w:rsidRDefault="00000000" w:rsidP="000147B9">
            <w:pPr>
              <w:pStyle w:val="Els-body-text"/>
              <w:rPr>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m:t>
                  </m:r>
                </m:sub>
              </m:sSub>
              <m:r>
                <w:rPr>
                  <w:rFonts w:ascii="Cambria Math" w:hAnsi="Cambria Math"/>
                  <w:sz w:val="18"/>
                  <w:szCs w:val="18"/>
                </w:rPr>
                <m:t>3</m:t>
              </m:r>
            </m:oMath>
            <w:r w:rsidR="000147B9" w:rsidRPr="007817A4">
              <w:rPr>
                <w:sz w:val="18"/>
                <w:szCs w:val="18"/>
              </w:rPr>
              <w:t xml:space="preserve">  = 1</w:t>
            </w:r>
          </w:p>
        </w:tc>
        <w:tc>
          <w:tcPr>
            <w:tcW w:w="1117" w:type="dxa"/>
            <w:tcBorders>
              <w:bottom w:val="single" w:sz="4" w:space="0" w:color="auto"/>
            </w:tcBorders>
          </w:tcPr>
          <w:p w14:paraId="1C7BE807" w14:textId="26E348B7" w:rsidR="000147B9" w:rsidRPr="007817A4" w:rsidRDefault="00000000" w:rsidP="000147B9">
            <w:pPr>
              <w:pStyle w:val="Els-body-text"/>
              <w:rPr>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f</m:t>
                  </m:r>
                </m:sub>
              </m:sSub>
              <m:r>
                <w:rPr>
                  <w:rFonts w:ascii="Cambria Math" w:hAnsi="Cambria Math"/>
                  <w:sz w:val="18"/>
                  <w:szCs w:val="18"/>
                </w:rPr>
                <m:t>3</m:t>
              </m:r>
            </m:oMath>
            <w:r w:rsidR="000147B9" w:rsidRPr="007817A4">
              <w:rPr>
                <w:sz w:val="18"/>
                <w:szCs w:val="18"/>
              </w:rPr>
              <w:t xml:space="preserve">  = 0.3</w:t>
            </w:r>
          </w:p>
        </w:tc>
        <w:tc>
          <w:tcPr>
            <w:tcW w:w="711" w:type="dxa"/>
            <w:tcBorders>
              <w:bottom w:val="single" w:sz="4" w:space="0" w:color="auto"/>
            </w:tcBorders>
          </w:tcPr>
          <w:p w14:paraId="5881270A" w14:textId="44502CE1" w:rsidR="000147B9" w:rsidRPr="007817A4" w:rsidRDefault="000147B9" w:rsidP="000147B9">
            <w:pPr>
              <w:pStyle w:val="Els-body-text"/>
              <w:rPr>
                <w:sz w:val="18"/>
                <w:szCs w:val="18"/>
              </w:rPr>
            </w:pPr>
            <w:r w:rsidRPr="007817A4">
              <w:rPr>
                <w:sz w:val="18"/>
                <w:szCs w:val="18"/>
              </w:rPr>
              <w:t>21.169</w:t>
            </w:r>
          </w:p>
        </w:tc>
        <w:tc>
          <w:tcPr>
            <w:tcW w:w="711" w:type="dxa"/>
            <w:tcBorders>
              <w:bottom w:val="single" w:sz="4" w:space="0" w:color="auto"/>
            </w:tcBorders>
          </w:tcPr>
          <w:p w14:paraId="6DC383F2" w14:textId="786DD380" w:rsidR="000147B9" w:rsidRPr="007817A4" w:rsidRDefault="000147B9" w:rsidP="000147B9">
            <w:pPr>
              <w:pStyle w:val="Els-body-text"/>
              <w:rPr>
                <w:sz w:val="18"/>
                <w:szCs w:val="18"/>
              </w:rPr>
            </w:pPr>
            <w:r w:rsidRPr="007817A4">
              <w:rPr>
                <w:sz w:val="18"/>
                <w:szCs w:val="18"/>
              </w:rPr>
              <w:t>24.477</w:t>
            </w:r>
          </w:p>
        </w:tc>
      </w:tr>
    </w:tbl>
    <w:p w14:paraId="7FA0B5FB" w14:textId="7A00D565" w:rsidR="000147B9" w:rsidRDefault="000147B9" w:rsidP="00DA50AB">
      <w:pPr>
        <w:pStyle w:val="Els-body-text"/>
        <w:rPr>
          <w:color w:val="000000"/>
          <w:sz w:val="18"/>
          <w:szCs w:val="18"/>
          <w:bdr w:val="none" w:sz="0" w:space="0" w:color="auto" w:frame="1"/>
        </w:rPr>
      </w:pPr>
    </w:p>
    <w:p w14:paraId="4B150109" w14:textId="0F0AD9E5" w:rsidR="00DA50AB" w:rsidRPr="00C6100F" w:rsidRDefault="00C6100F" w:rsidP="004F155D">
      <w:pPr>
        <w:pStyle w:val="Els-body-text"/>
        <w:ind w:left="3780"/>
        <w:jc w:val="left"/>
        <w:rPr>
          <w:color w:val="000000"/>
          <w:sz w:val="18"/>
          <w:szCs w:val="18"/>
          <w:bdr w:val="none" w:sz="0" w:space="0" w:color="auto" w:frame="1"/>
        </w:rPr>
      </w:pPr>
      <w:r w:rsidRPr="00C6100F">
        <w:rPr>
          <w:color w:val="000000"/>
          <w:sz w:val="18"/>
          <w:szCs w:val="18"/>
          <w:bdr w:val="none" w:sz="0" w:space="0" w:color="auto" w:frame="1"/>
        </w:rPr>
        <w:t xml:space="preserve">Figure 2. </w:t>
      </w:r>
      <w:r w:rsidR="004F155D">
        <w:rPr>
          <w:color w:val="000000"/>
          <w:sz w:val="18"/>
          <w:szCs w:val="18"/>
          <w:bdr w:val="none" w:sz="0" w:space="0" w:color="auto" w:frame="1"/>
        </w:rPr>
        <w:t>Equilibrium</w:t>
      </w:r>
      <w:r w:rsidRPr="00C6100F">
        <w:rPr>
          <w:color w:val="000000"/>
          <w:sz w:val="18"/>
          <w:szCs w:val="18"/>
          <w:bdr w:val="none" w:sz="0" w:space="0" w:color="auto" w:frame="1"/>
        </w:rPr>
        <w:t xml:space="preserve"> concentrations </w:t>
      </w:r>
      <w:r w:rsidR="004F155D">
        <w:rPr>
          <w:color w:val="000000"/>
          <w:sz w:val="18"/>
          <w:szCs w:val="18"/>
          <w:bdr w:val="none" w:sz="0" w:space="0" w:color="auto" w:frame="1"/>
        </w:rPr>
        <w:t xml:space="preserve">and flows for </w:t>
      </w:r>
      <w:r w:rsidRPr="00C6100F">
        <w:rPr>
          <w:color w:val="000000"/>
          <w:sz w:val="18"/>
          <w:szCs w:val="18"/>
          <w:bdr w:val="none" w:sz="0" w:space="0" w:color="auto" w:frame="1"/>
        </w:rPr>
        <w:t>BTEX compounds.</w:t>
      </w:r>
      <w:r w:rsidR="000147B9">
        <w:rPr>
          <w:color w:val="000000"/>
          <w:sz w:val="18"/>
          <w:szCs w:val="18"/>
          <w:bdr w:val="none" w:sz="0" w:space="0" w:color="auto" w:frame="1"/>
        </w:rPr>
        <w:fldChar w:fldCharType="begin"/>
      </w:r>
      <w:r w:rsidR="000147B9">
        <w:rPr>
          <w:color w:val="000000"/>
          <w:sz w:val="18"/>
          <w:szCs w:val="18"/>
          <w:bdr w:val="none" w:sz="0" w:space="0" w:color="auto" w:frame="1"/>
        </w:rPr>
        <w:instrText xml:space="preserve"> INCLUDEPICTURE "https://lh7-us.googleusercontent.com/j_3g--TukY6hyHWBz5DQSB48rdmbyihXuT0_RSU_VXHXTtHqxAMOnLli2uLzKDOLxcRp4g2pugWJOR-0_Sd-CyOhq_w4xpxIh36ty0ZOOU1jOV6wsSFGZR890cmkItFgzf7jc5Swifcn" \* MERGEFORMATINET </w:instrText>
      </w:r>
      <w:r w:rsidR="00000000">
        <w:rPr>
          <w:color w:val="000000"/>
          <w:sz w:val="18"/>
          <w:szCs w:val="18"/>
          <w:bdr w:val="none" w:sz="0" w:space="0" w:color="auto" w:frame="1"/>
        </w:rPr>
        <w:fldChar w:fldCharType="separate"/>
      </w:r>
      <w:r w:rsidR="000147B9">
        <w:rPr>
          <w:color w:val="000000"/>
          <w:sz w:val="18"/>
          <w:szCs w:val="18"/>
          <w:bdr w:val="none" w:sz="0" w:space="0" w:color="auto" w:frame="1"/>
        </w:rPr>
        <w:fldChar w:fldCharType="end"/>
      </w:r>
    </w:p>
    <w:p w14:paraId="144DE6AE" w14:textId="6B5E648D" w:rsidR="008D2649" w:rsidRDefault="00DA50AB" w:rsidP="008D2649">
      <w:pPr>
        <w:pStyle w:val="Els-1storder-head"/>
        <w:spacing w:after="120"/>
        <w:rPr>
          <w:lang w:val="en-GB"/>
        </w:rPr>
      </w:pPr>
      <w:r>
        <w:rPr>
          <w:lang w:val="en-GB"/>
        </w:rPr>
        <w:t xml:space="preserve">Conclusions </w:t>
      </w:r>
    </w:p>
    <w:p w14:paraId="1B08F37E" w14:textId="67016F6C" w:rsidR="007545D4" w:rsidRDefault="00DA50AB" w:rsidP="00DA50AB">
      <w:pPr>
        <w:pStyle w:val="Els-body-text"/>
        <w:rPr>
          <w:lang w:val="en-GB"/>
        </w:rPr>
      </w:pPr>
      <w:r w:rsidRPr="00DA50AB">
        <w:rPr>
          <w:lang w:val="en-GB"/>
        </w:rPr>
        <w:t xml:space="preserve">This study underscores the pressing environmental and health challenges posed by wastewater from the expanding shale gas industry, with a specific focus on the toxic BTEX compounds. The research reveals the promising potential of BRM with a halophilic bacterial consortium, presenting a sustainable solution for FPW treatment. The developed modelling framework demonstrates the efficacy of the </w:t>
      </w:r>
      <w:r w:rsidR="00181C4D">
        <w:rPr>
          <w:lang w:val="en-GB"/>
        </w:rPr>
        <w:t>BRM</w:t>
      </w:r>
      <w:r w:rsidRPr="00DA50AB">
        <w:rPr>
          <w:lang w:val="en-GB"/>
        </w:rPr>
        <w:t xml:space="preserve"> in removing BTEX </w:t>
      </w:r>
      <w:r w:rsidR="0008638A" w:rsidRPr="00DA50AB">
        <w:rPr>
          <w:lang w:val="en-GB"/>
        </w:rPr>
        <w:t>compounds and</w:t>
      </w:r>
      <w:r w:rsidR="0008638A">
        <w:rPr>
          <w:lang w:val="en-GB"/>
        </w:rPr>
        <w:t xml:space="preserve"> </w:t>
      </w:r>
      <w:r w:rsidRPr="00DA50AB">
        <w:rPr>
          <w:lang w:val="en-GB"/>
        </w:rPr>
        <w:t>aligning concentrations with MCLs. Furthermore, the study highlights the superiority of external membrane configurations over submerged counterparts, achieving optimal flows at an initial pressure of 1 Pa and maintaining a consistent final pressure at 30</w:t>
      </w:r>
      <w:r w:rsidR="00C6100F">
        <w:rPr>
          <w:lang w:val="en-GB"/>
        </w:rPr>
        <w:t xml:space="preserve"> </w:t>
      </w:r>
      <w:r w:rsidRPr="00DA50AB">
        <w:rPr>
          <w:lang w:val="en-GB"/>
        </w:rPr>
        <w:t>%. This underscores the critical role of optimising energy-efficient processes, offering a biotechnological alternative that addresses the multifaceted challenges associated with shale gas extraction activities. This integrated approach not only enhances wastewater treatment efficiency but also contributes to achieving a sustainable balance between escalating energy demands and environmental responsibility, marking a significant step towards mitigating the environmental and health implications of the shale gas industry.</w:t>
      </w:r>
      <w:r w:rsidR="004F155D">
        <w:rPr>
          <w:lang w:val="en-GB"/>
        </w:rPr>
        <w:t xml:space="preserve"> As future work it is </w:t>
      </w:r>
      <w:r w:rsidR="007545D4" w:rsidRPr="00DA50AB">
        <w:rPr>
          <w:lang w:val="en-GB"/>
        </w:rPr>
        <w:t>proposed to integrate this bioremediation wastewater model using the BRM system focused on the removal of BTEX compounds into a shale gas extraction model</w:t>
      </w:r>
      <w:r w:rsidR="00675A16">
        <w:rPr>
          <w:lang w:val="en-GB"/>
        </w:rPr>
        <w:t>, as well as run experimental validation of the model</w:t>
      </w:r>
      <w:r w:rsidR="007545D4" w:rsidRPr="00DA50AB">
        <w:rPr>
          <w:lang w:val="en-GB"/>
        </w:rPr>
        <w:t>.</w:t>
      </w:r>
    </w:p>
    <w:p w14:paraId="144DE6BF" w14:textId="62A63CA3" w:rsidR="008D2649" w:rsidRDefault="008D2649" w:rsidP="008D2649">
      <w:pPr>
        <w:pStyle w:val="Els-reference-head"/>
      </w:pPr>
      <w:r>
        <w:t>References</w:t>
      </w:r>
    </w:p>
    <w:sdt>
      <w:sdtPr>
        <w:rPr>
          <w:lang w:val="en-US"/>
        </w:rPr>
        <w:tag w:val="MENDELEY_BIBLIOGRAPHY"/>
        <w:id w:val="-864444989"/>
        <w:placeholder>
          <w:docPart w:val="DefaultPlaceholder_-1854013440"/>
        </w:placeholder>
      </w:sdtPr>
      <w:sdtEndPr>
        <w:rPr>
          <w:color w:val="000000" w:themeColor="text1"/>
          <w:sz w:val="18"/>
          <w:szCs w:val="18"/>
        </w:rPr>
      </w:sdtEndPr>
      <w:sdtContent>
        <w:p w14:paraId="2E7CA0BB" w14:textId="342D8EDD" w:rsidR="00C6100F" w:rsidRPr="0008638A" w:rsidRDefault="00C6100F" w:rsidP="004F155D">
          <w:pPr>
            <w:autoSpaceDE w:val="0"/>
            <w:autoSpaceDN w:val="0"/>
            <w:ind w:hanging="480"/>
            <w:jc w:val="both"/>
            <w:divId w:val="1930892555"/>
            <w:rPr>
              <w:color w:val="000000" w:themeColor="text1"/>
              <w:sz w:val="18"/>
              <w:szCs w:val="18"/>
            </w:rPr>
          </w:pPr>
          <w:r w:rsidRPr="0008638A">
            <w:rPr>
              <w:color w:val="000000" w:themeColor="text1"/>
              <w:sz w:val="18"/>
              <w:szCs w:val="18"/>
            </w:rPr>
            <w:t xml:space="preserve">Acharya, S. M., Chakraborty, R., &amp; Tringe, S. G. (2020). Emerging Trends in Biological Treatment of Wastewater from Unconventional Oil and Gas Extraction. </w:t>
          </w:r>
        </w:p>
        <w:p w14:paraId="7E2EE5B2" w14:textId="52CE7AA4" w:rsidR="00C6100F" w:rsidRPr="0008638A" w:rsidRDefault="00C6100F" w:rsidP="004F155D">
          <w:pPr>
            <w:autoSpaceDE w:val="0"/>
            <w:autoSpaceDN w:val="0"/>
            <w:ind w:hanging="480"/>
            <w:jc w:val="both"/>
            <w:divId w:val="1227571005"/>
            <w:rPr>
              <w:color w:val="000000" w:themeColor="text1"/>
              <w:sz w:val="18"/>
              <w:szCs w:val="18"/>
            </w:rPr>
          </w:pPr>
          <w:r w:rsidRPr="0008638A">
            <w:rPr>
              <w:color w:val="000000" w:themeColor="text1"/>
              <w:sz w:val="18"/>
              <w:szCs w:val="18"/>
            </w:rPr>
            <w:t xml:space="preserve">Dou, Z., Liu, Y., Zhang, J., Xu, X., Zhang, W., &amp; Zhu, J. (2021). Optimization of Well Factory Platform Mode Considering Optimal Allocation of Water Resources. </w:t>
          </w:r>
        </w:p>
        <w:p w14:paraId="6D5F0EBD" w14:textId="67B129D3" w:rsidR="00C6100F" w:rsidRPr="0008638A" w:rsidRDefault="00C6100F" w:rsidP="004F155D">
          <w:pPr>
            <w:autoSpaceDE w:val="0"/>
            <w:autoSpaceDN w:val="0"/>
            <w:ind w:hanging="480"/>
            <w:jc w:val="both"/>
            <w:divId w:val="252861282"/>
            <w:rPr>
              <w:color w:val="000000" w:themeColor="text1"/>
              <w:sz w:val="18"/>
              <w:szCs w:val="18"/>
              <w:lang w:val="es-MX"/>
            </w:rPr>
          </w:pPr>
          <w:r w:rsidRPr="0008638A">
            <w:rPr>
              <w:color w:val="000000" w:themeColor="text1"/>
              <w:sz w:val="18"/>
              <w:szCs w:val="18"/>
            </w:rPr>
            <w:t xml:space="preserve">Geankoplis, C. J. (2018). Transport Process and Separation Process Principles. </w:t>
          </w:r>
          <w:r w:rsidRPr="0008638A">
            <w:rPr>
              <w:color w:val="000000" w:themeColor="text1"/>
              <w:sz w:val="18"/>
              <w:szCs w:val="18"/>
              <w:lang w:val="es-MX"/>
            </w:rPr>
            <w:t>5th. Pg. 448-449.</w:t>
          </w:r>
        </w:p>
        <w:p w14:paraId="752EA881" w14:textId="5643D4EC" w:rsidR="00C6100F" w:rsidRPr="006A42DF" w:rsidRDefault="00C6100F" w:rsidP="004F155D">
          <w:pPr>
            <w:autoSpaceDE w:val="0"/>
            <w:autoSpaceDN w:val="0"/>
            <w:ind w:hanging="480"/>
            <w:jc w:val="both"/>
            <w:divId w:val="252861282"/>
            <w:rPr>
              <w:color w:val="000000" w:themeColor="text1"/>
              <w:sz w:val="18"/>
              <w:szCs w:val="18"/>
              <w:lang w:val="en-US"/>
            </w:rPr>
          </w:pPr>
          <w:r w:rsidRPr="0008638A">
            <w:rPr>
              <w:color w:val="000000" w:themeColor="text1"/>
              <w:sz w:val="18"/>
              <w:szCs w:val="18"/>
              <w:lang w:val="es-MX"/>
            </w:rPr>
            <w:t xml:space="preserve">González-Hernández, Y., Zarragoitia-González, A., Jáuregui-Haza, U., Alliet, M., and Albasi, C. (2013). </w:t>
          </w:r>
          <w:r w:rsidR="0008638A" w:rsidRPr="0008638A">
            <w:rPr>
              <w:color w:val="000000" w:themeColor="text1"/>
              <w:sz w:val="18"/>
              <w:szCs w:val="18"/>
              <w:lang w:val="es-MX"/>
            </w:rPr>
            <w:t> </w:t>
          </w:r>
          <w:r w:rsidR="0008638A" w:rsidRPr="0008638A">
            <w:rPr>
              <w:color w:val="000000" w:themeColor="text1"/>
              <w:sz w:val="18"/>
              <w:szCs w:val="18"/>
            </w:rPr>
            <w:t xml:space="preserve">Modelling and optimization of bioreactors with membranes for wastewater treatment. </w:t>
          </w:r>
        </w:p>
        <w:p w14:paraId="2165A3A6" w14:textId="034C386E" w:rsidR="00C6100F" w:rsidRPr="0008638A" w:rsidRDefault="00C6100F" w:rsidP="004F155D">
          <w:pPr>
            <w:autoSpaceDE w:val="0"/>
            <w:autoSpaceDN w:val="0"/>
            <w:ind w:hanging="480"/>
            <w:jc w:val="both"/>
            <w:divId w:val="252861282"/>
            <w:rPr>
              <w:color w:val="000000" w:themeColor="text1"/>
              <w:sz w:val="18"/>
              <w:szCs w:val="18"/>
            </w:rPr>
          </w:pPr>
          <w:r w:rsidRPr="00590684">
            <w:rPr>
              <w:color w:val="000000" w:themeColor="text1"/>
              <w:sz w:val="18"/>
              <w:szCs w:val="18"/>
              <w:lang w:val="en-US"/>
            </w:rPr>
            <w:t xml:space="preserve">He, M., Chen, W. J., Tian, L., Shao, B., &amp; Lin, Y. (2019). </w:t>
          </w:r>
          <w:r w:rsidRPr="0008638A">
            <w:rPr>
              <w:color w:val="000000" w:themeColor="text1"/>
              <w:sz w:val="18"/>
              <w:szCs w:val="18"/>
            </w:rPr>
            <w:t xml:space="preserve">Plant-microbial synergism: An effective approach for the remediation of shale-gas fracturing flowback and produced </w:t>
          </w:r>
          <w:proofErr w:type="gramStart"/>
          <w:r w:rsidRPr="0008638A">
            <w:rPr>
              <w:color w:val="000000" w:themeColor="text1"/>
              <w:sz w:val="18"/>
              <w:szCs w:val="18"/>
            </w:rPr>
            <w:t>water..</w:t>
          </w:r>
          <w:proofErr w:type="gramEnd"/>
          <w:r w:rsidRPr="0008638A">
            <w:rPr>
              <w:color w:val="000000" w:themeColor="text1"/>
              <w:sz w:val="18"/>
              <w:szCs w:val="18"/>
            </w:rPr>
            <w:t xml:space="preserve"> </w:t>
          </w:r>
        </w:p>
        <w:p w14:paraId="5343D8B7" w14:textId="6ECA7AE2" w:rsidR="00C6100F" w:rsidRPr="00590684" w:rsidRDefault="00C6100F" w:rsidP="004F155D">
          <w:pPr>
            <w:autoSpaceDE w:val="0"/>
            <w:autoSpaceDN w:val="0"/>
            <w:ind w:hanging="480"/>
            <w:jc w:val="both"/>
            <w:divId w:val="1922568173"/>
            <w:rPr>
              <w:color w:val="000000" w:themeColor="text1"/>
              <w:sz w:val="18"/>
              <w:szCs w:val="18"/>
              <w:lang w:val="en-US"/>
            </w:rPr>
          </w:pPr>
          <w:r w:rsidRPr="0008638A">
            <w:rPr>
              <w:color w:val="000000" w:themeColor="text1"/>
              <w:sz w:val="18"/>
              <w:szCs w:val="18"/>
            </w:rPr>
            <w:t>Kim, I., Yoon, J., &amp; Kim, S. D. (2020). Application of a solid ceramic membrane for monitoring volatile organic compounds in industrial wastewater</w:t>
          </w:r>
          <w:r w:rsidRPr="00590684">
            <w:rPr>
              <w:color w:val="000000" w:themeColor="text1"/>
              <w:sz w:val="18"/>
              <w:szCs w:val="18"/>
              <w:lang w:val="en-US"/>
            </w:rPr>
            <w:t xml:space="preserve">. </w:t>
          </w:r>
        </w:p>
        <w:p w14:paraId="6CDDD445" w14:textId="6E783995" w:rsidR="00C6100F" w:rsidRPr="0008638A" w:rsidRDefault="00C6100F" w:rsidP="004F155D">
          <w:pPr>
            <w:autoSpaceDE w:val="0"/>
            <w:autoSpaceDN w:val="0"/>
            <w:ind w:hanging="480"/>
            <w:jc w:val="both"/>
            <w:divId w:val="361636890"/>
            <w:rPr>
              <w:color w:val="000000" w:themeColor="text1"/>
              <w:sz w:val="18"/>
              <w:szCs w:val="18"/>
            </w:rPr>
          </w:pPr>
          <w:r w:rsidRPr="0008638A">
            <w:rPr>
              <w:color w:val="000000" w:themeColor="text1"/>
              <w:sz w:val="18"/>
              <w:szCs w:val="18"/>
              <w:lang w:val="es-MX"/>
            </w:rPr>
            <w:t xml:space="preserve">Ma, L., Hurtado, A., Eguilior, S., &amp; Llamas Borrajo, J. F. (2023). </w:t>
          </w:r>
          <w:r w:rsidRPr="0008638A">
            <w:rPr>
              <w:color w:val="000000" w:themeColor="text1"/>
              <w:sz w:val="18"/>
              <w:szCs w:val="18"/>
            </w:rPr>
            <w:t>Acute and chronic risk assessment of BTEX in the return water of hydraulic fracturing operations in Marcellus Shale.</w:t>
          </w:r>
          <w:r w:rsidR="0008638A" w:rsidRPr="0008638A">
            <w:rPr>
              <w:color w:val="000000" w:themeColor="text1"/>
              <w:sz w:val="18"/>
              <w:szCs w:val="18"/>
            </w:rPr>
            <w:t xml:space="preserve"> </w:t>
          </w:r>
        </w:p>
        <w:p w14:paraId="15255B92" w14:textId="4799D232" w:rsidR="00C6100F" w:rsidRPr="00590684" w:rsidRDefault="00C6100F" w:rsidP="004F155D">
          <w:pPr>
            <w:autoSpaceDE w:val="0"/>
            <w:autoSpaceDN w:val="0"/>
            <w:ind w:hanging="480"/>
            <w:jc w:val="both"/>
            <w:divId w:val="76368752"/>
            <w:rPr>
              <w:i/>
              <w:iCs/>
              <w:color w:val="000000" w:themeColor="text1"/>
              <w:sz w:val="18"/>
              <w:szCs w:val="18"/>
              <w:lang w:val="en-US"/>
            </w:rPr>
          </w:pPr>
          <w:r w:rsidRPr="0008638A">
            <w:rPr>
              <w:color w:val="000000" w:themeColor="text1"/>
              <w:sz w:val="18"/>
              <w:szCs w:val="18"/>
            </w:rPr>
            <w:t xml:space="preserve">McCabe, W., Smith, J., &amp; Harriot, P. (2007). </w:t>
          </w:r>
          <w:r w:rsidR="0008638A" w:rsidRPr="0008638A">
            <w:rPr>
              <w:i/>
              <w:iCs/>
              <w:color w:val="000000" w:themeColor="text1"/>
              <w:sz w:val="18"/>
              <w:szCs w:val="18"/>
              <w:lang w:val="en-US"/>
            </w:rPr>
            <w:t> </w:t>
          </w:r>
          <w:r w:rsidR="0008638A" w:rsidRPr="0008638A">
            <w:rPr>
              <w:i/>
              <w:iCs/>
              <w:color w:val="000000" w:themeColor="text1"/>
              <w:sz w:val="18"/>
              <w:szCs w:val="18"/>
              <w:lang w:val="es-MX"/>
            </w:rPr>
            <w:t xml:space="preserve">Operaciones Unitarias en Ingenieria Quimica Mcabe 7th. </w:t>
          </w:r>
          <w:r w:rsidR="0008638A" w:rsidRPr="00590684">
            <w:rPr>
              <w:i/>
              <w:iCs/>
              <w:color w:val="000000" w:themeColor="text1"/>
              <w:sz w:val="18"/>
              <w:szCs w:val="18"/>
              <w:lang w:val="en-US"/>
            </w:rPr>
            <w:t>Pg. 925-935.</w:t>
          </w:r>
        </w:p>
        <w:p w14:paraId="29711900" w14:textId="376E5B41" w:rsidR="0008638A" w:rsidRPr="0008638A" w:rsidRDefault="00C6100F" w:rsidP="004F155D">
          <w:pPr>
            <w:autoSpaceDE w:val="0"/>
            <w:autoSpaceDN w:val="0"/>
            <w:ind w:hanging="480"/>
            <w:jc w:val="both"/>
            <w:divId w:val="907880453"/>
            <w:rPr>
              <w:color w:val="000000" w:themeColor="text1"/>
              <w:sz w:val="18"/>
              <w:szCs w:val="18"/>
            </w:rPr>
          </w:pPr>
          <w:r w:rsidRPr="0008638A">
            <w:rPr>
              <w:color w:val="000000" w:themeColor="text1"/>
              <w:sz w:val="18"/>
              <w:szCs w:val="18"/>
              <w:lang w:val="en-US"/>
            </w:rPr>
            <w:t xml:space="preserve">Mozo, I., </w:t>
          </w:r>
          <w:proofErr w:type="spellStart"/>
          <w:r w:rsidRPr="0008638A">
            <w:rPr>
              <w:color w:val="000000" w:themeColor="text1"/>
              <w:sz w:val="18"/>
              <w:szCs w:val="18"/>
              <w:lang w:val="en-US"/>
            </w:rPr>
            <w:t>Stricot</w:t>
          </w:r>
          <w:proofErr w:type="spellEnd"/>
          <w:r w:rsidRPr="0008638A">
            <w:rPr>
              <w:color w:val="000000" w:themeColor="text1"/>
              <w:sz w:val="18"/>
              <w:szCs w:val="18"/>
              <w:lang w:val="en-US"/>
            </w:rPr>
            <w:t xml:space="preserve">, M., Lesage, N., &amp; </w:t>
          </w:r>
          <w:proofErr w:type="spellStart"/>
          <w:r w:rsidRPr="0008638A">
            <w:rPr>
              <w:color w:val="000000" w:themeColor="text1"/>
              <w:sz w:val="18"/>
              <w:szCs w:val="18"/>
              <w:lang w:val="en-US"/>
            </w:rPr>
            <w:t>Spérandio</w:t>
          </w:r>
          <w:proofErr w:type="spellEnd"/>
          <w:r w:rsidRPr="0008638A">
            <w:rPr>
              <w:color w:val="000000" w:themeColor="text1"/>
              <w:sz w:val="18"/>
              <w:szCs w:val="18"/>
              <w:lang w:val="en-US"/>
            </w:rPr>
            <w:t xml:space="preserve">, M. (2021). </w:t>
          </w:r>
          <w:r w:rsidRPr="0008638A">
            <w:rPr>
              <w:color w:val="000000" w:themeColor="text1"/>
              <w:sz w:val="18"/>
              <w:szCs w:val="18"/>
            </w:rPr>
            <w:t xml:space="preserve">Fate of hazardous aromatic substances in membrane bioreactors. </w:t>
          </w:r>
        </w:p>
        <w:p w14:paraId="28A5DCDE" w14:textId="7538196B" w:rsidR="00B95C16" w:rsidRPr="004F155D" w:rsidRDefault="00C6100F" w:rsidP="004F155D">
          <w:pPr>
            <w:autoSpaceDE w:val="0"/>
            <w:autoSpaceDN w:val="0"/>
            <w:ind w:left="480" w:hanging="480"/>
            <w:jc w:val="both"/>
            <w:divId w:val="907880453"/>
            <w:rPr>
              <w:color w:val="000000" w:themeColor="text1"/>
              <w:sz w:val="18"/>
              <w:szCs w:val="18"/>
            </w:rPr>
          </w:pPr>
          <w:r w:rsidRPr="006A42DF">
            <w:rPr>
              <w:color w:val="000000" w:themeColor="text1"/>
              <w:sz w:val="18"/>
              <w:szCs w:val="18"/>
              <w:lang w:val="nl-BE"/>
            </w:rPr>
            <w:t xml:space="preserve">Sari Erkan, H., Bakaraki Turan, N., &amp; Önkal Engin, G. (2018). </w:t>
          </w:r>
          <w:r w:rsidRPr="0008638A">
            <w:rPr>
              <w:color w:val="000000" w:themeColor="text1"/>
              <w:sz w:val="18"/>
              <w:szCs w:val="18"/>
            </w:rPr>
            <w:t xml:space="preserve">Membrane Bioreactors for Wastewater Treatment. </w:t>
          </w:r>
        </w:p>
      </w:sdtContent>
    </w:sdt>
    <w:sectPr w:rsidR="00B95C16" w:rsidRPr="004F155D"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B303" w14:textId="77777777" w:rsidR="00DA127F" w:rsidRDefault="00DA127F">
      <w:r>
        <w:separator/>
      </w:r>
    </w:p>
  </w:endnote>
  <w:endnote w:type="continuationSeparator" w:id="0">
    <w:p w14:paraId="5B341A39" w14:textId="77777777" w:rsidR="00DA127F" w:rsidRDefault="00DA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E622" w14:textId="77777777" w:rsidR="00DA127F" w:rsidRDefault="00DA127F">
      <w:r>
        <w:separator/>
      </w:r>
    </w:p>
  </w:footnote>
  <w:footnote w:type="continuationSeparator" w:id="0">
    <w:p w14:paraId="266D8A61" w14:textId="77777777" w:rsidR="00DA127F" w:rsidRDefault="00DA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AACE6B6" w:rsidR="00DD3D9E" w:rsidRDefault="00DD3D9E">
    <w:pPr>
      <w:pStyle w:val="Header"/>
      <w:tabs>
        <w:tab w:val="clear" w:pos="7200"/>
        <w:tab w:val="right" w:pos="7088"/>
      </w:tabs>
    </w:pPr>
    <w:r>
      <w:rPr>
        <w:rStyle w:val="PageNumber"/>
      </w:rPr>
      <w:tab/>
    </w:r>
    <w:r>
      <w:rPr>
        <w:rStyle w:val="PageNumber"/>
        <w:i/>
      </w:rPr>
      <w:tab/>
    </w:r>
    <w:r w:rsidR="0004489B">
      <w:rPr>
        <w:rStyle w:val="PageNumber"/>
        <w:i/>
      </w:rPr>
      <w:t>Armendáriz-Ortega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1B20E9B" w:rsidR="00DD3D9E" w:rsidRPr="0004489B" w:rsidRDefault="0004489B">
    <w:pPr>
      <w:pStyle w:val="Header"/>
      <w:tabs>
        <w:tab w:val="clear" w:pos="7200"/>
        <w:tab w:val="right" w:pos="7088"/>
      </w:tabs>
      <w:jc w:val="right"/>
      <w:rPr>
        <w:sz w:val="24"/>
        <w:lang w:val="en-US"/>
      </w:rPr>
    </w:pPr>
    <w:r w:rsidRPr="0004489B">
      <w:rPr>
        <w:i/>
        <w:lang w:val="en-US"/>
      </w:rPr>
      <w:t xml:space="preserve">Use of a Bioremediation </w:t>
    </w:r>
    <w:r>
      <w:rPr>
        <w:i/>
        <w:lang w:val="en-US"/>
      </w:rPr>
      <w:t>System to Regenerate Wastewater from Shale Gas Production.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50D"/>
    <w:multiLevelType w:val="multilevel"/>
    <w:tmpl w:val="FD7AD87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2A57EDC"/>
    <w:multiLevelType w:val="hybridMultilevel"/>
    <w:tmpl w:val="BA0CD7CC"/>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9FA1F16"/>
    <w:multiLevelType w:val="multilevel"/>
    <w:tmpl w:val="831A1C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1"/>
  </w:num>
  <w:num w:numId="6" w16cid:durableId="1660883641">
    <w:abstractNumId w:val="8"/>
  </w:num>
  <w:num w:numId="7" w16cid:durableId="1863349795">
    <w:abstractNumId w:val="15"/>
  </w:num>
  <w:num w:numId="8" w16cid:durableId="1750734252">
    <w:abstractNumId w:val="3"/>
  </w:num>
  <w:num w:numId="9" w16cid:durableId="203061615">
    <w:abstractNumId w:val="12"/>
  </w:num>
  <w:num w:numId="10" w16cid:durableId="1478497114">
    <w:abstractNumId w:val="17"/>
  </w:num>
  <w:num w:numId="11" w16cid:durableId="1896693444">
    <w:abstractNumId w:val="16"/>
  </w:num>
  <w:num w:numId="12" w16cid:durableId="774787662">
    <w:abstractNumId w:val="7"/>
  </w:num>
  <w:num w:numId="13" w16cid:durableId="1525900646">
    <w:abstractNumId w:val="10"/>
  </w:num>
  <w:num w:numId="14" w16cid:durableId="1455515963">
    <w:abstractNumId w:val="4"/>
  </w:num>
  <w:num w:numId="15" w16cid:durableId="446657998">
    <w:abstractNumId w:val="9"/>
  </w:num>
  <w:num w:numId="16" w16cid:durableId="322592235">
    <w:abstractNumId w:val="5"/>
  </w:num>
  <w:num w:numId="17" w16cid:durableId="596719075">
    <w:abstractNumId w:val="6"/>
  </w:num>
  <w:num w:numId="18" w16cid:durableId="886648604">
    <w:abstractNumId w:val="11"/>
  </w:num>
  <w:num w:numId="19" w16cid:durableId="1848444724">
    <w:abstractNumId w:val="0"/>
  </w:num>
  <w:num w:numId="20" w16cid:durableId="96755459">
    <w:abstractNumId w:val="14"/>
  </w:num>
  <w:num w:numId="21" w16cid:durableId="1078165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47B9"/>
    <w:rsid w:val="0004489B"/>
    <w:rsid w:val="0008638A"/>
    <w:rsid w:val="000D3D9B"/>
    <w:rsid w:val="0016032F"/>
    <w:rsid w:val="00181C4D"/>
    <w:rsid w:val="001879F6"/>
    <w:rsid w:val="001C0148"/>
    <w:rsid w:val="001C757E"/>
    <w:rsid w:val="0020390F"/>
    <w:rsid w:val="00264926"/>
    <w:rsid w:val="002676DF"/>
    <w:rsid w:val="00282CCB"/>
    <w:rsid w:val="003365AE"/>
    <w:rsid w:val="003D1582"/>
    <w:rsid w:val="003D7E4C"/>
    <w:rsid w:val="003E41C2"/>
    <w:rsid w:val="00481A2F"/>
    <w:rsid w:val="0049772C"/>
    <w:rsid w:val="004F155D"/>
    <w:rsid w:val="00552EEB"/>
    <w:rsid w:val="00590684"/>
    <w:rsid w:val="00675A16"/>
    <w:rsid w:val="006A42DF"/>
    <w:rsid w:val="006A69BF"/>
    <w:rsid w:val="006D3A30"/>
    <w:rsid w:val="00711DF4"/>
    <w:rsid w:val="007545D4"/>
    <w:rsid w:val="007767C1"/>
    <w:rsid w:val="007817A4"/>
    <w:rsid w:val="007A61B2"/>
    <w:rsid w:val="007D70A1"/>
    <w:rsid w:val="008132E8"/>
    <w:rsid w:val="00823407"/>
    <w:rsid w:val="0085794E"/>
    <w:rsid w:val="008B0184"/>
    <w:rsid w:val="008C5D02"/>
    <w:rsid w:val="008D2649"/>
    <w:rsid w:val="0090568D"/>
    <w:rsid w:val="009112BF"/>
    <w:rsid w:val="009125C9"/>
    <w:rsid w:val="00913879"/>
    <w:rsid w:val="00917088"/>
    <w:rsid w:val="00917661"/>
    <w:rsid w:val="009471BB"/>
    <w:rsid w:val="00970E5D"/>
    <w:rsid w:val="0097701C"/>
    <w:rsid w:val="00980144"/>
    <w:rsid w:val="00980A65"/>
    <w:rsid w:val="00982273"/>
    <w:rsid w:val="00A25E70"/>
    <w:rsid w:val="00A33765"/>
    <w:rsid w:val="00A63269"/>
    <w:rsid w:val="00A74455"/>
    <w:rsid w:val="00A92377"/>
    <w:rsid w:val="00AB29ED"/>
    <w:rsid w:val="00AB6019"/>
    <w:rsid w:val="00AE4BD8"/>
    <w:rsid w:val="00B4388F"/>
    <w:rsid w:val="00B63237"/>
    <w:rsid w:val="00B9545D"/>
    <w:rsid w:val="00B95C16"/>
    <w:rsid w:val="00C43B8F"/>
    <w:rsid w:val="00C6100F"/>
    <w:rsid w:val="00C725BF"/>
    <w:rsid w:val="00C960DC"/>
    <w:rsid w:val="00D02C75"/>
    <w:rsid w:val="00D10E22"/>
    <w:rsid w:val="00D13D2C"/>
    <w:rsid w:val="00DA127F"/>
    <w:rsid w:val="00DA50AB"/>
    <w:rsid w:val="00DC2F94"/>
    <w:rsid w:val="00DD3D9E"/>
    <w:rsid w:val="00DD7908"/>
    <w:rsid w:val="00E82297"/>
    <w:rsid w:val="00EF39FD"/>
    <w:rsid w:val="00F02108"/>
    <w:rsid w:val="00F06842"/>
    <w:rsid w:val="00F107FD"/>
    <w:rsid w:val="00F71E3E"/>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B95C16"/>
    <w:rPr>
      <w:color w:val="666666"/>
    </w:rPr>
  </w:style>
  <w:style w:type="table" w:styleId="TableGrid">
    <w:name w:val="Table Grid"/>
    <w:basedOn w:val="TableNormal"/>
    <w:rsid w:val="0091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9112BF"/>
    <w:rPr>
      <w:sz w:val="24"/>
      <w:szCs w:val="24"/>
    </w:rPr>
  </w:style>
  <w:style w:type="character" w:styleId="UnresolvedMention">
    <w:name w:val="Unresolved Mention"/>
    <w:basedOn w:val="DefaultParagraphFont"/>
    <w:uiPriority w:val="99"/>
    <w:semiHidden/>
    <w:unhideWhenUsed/>
    <w:rsid w:val="0008638A"/>
    <w:rPr>
      <w:color w:val="605E5C"/>
      <w:shd w:val="clear" w:color="auto" w:fill="E1DFDD"/>
    </w:rPr>
  </w:style>
  <w:style w:type="paragraph" w:styleId="Revision">
    <w:name w:val="Revision"/>
    <w:hidden/>
    <w:uiPriority w:val="99"/>
    <w:semiHidden/>
    <w:rsid w:val="006A42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786">
      <w:bodyDiv w:val="1"/>
      <w:marLeft w:val="0"/>
      <w:marRight w:val="0"/>
      <w:marTop w:val="0"/>
      <w:marBottom w:val="0"/>
      <w:divBdr>
        <w:top w:val="none" w:sz="0" w:space="0" w:color="auto"/>
        <w:left w:val="none" w:sz="0" w:space="0" w:color="auto"/>
        <w:bottom w:val="none" w:sz="0" w:space="0" w:color="auto"/>
        <w:right w:val="none" w:sz="0" w:space="0" w:color="auto"/>
      </w:divBdr>
      <w:divsChild>
        <w:div w:id="1972664926">
          <w:marLeft w:val="-15"/>
          <w:marRight w:val="0"/>
          <w:marTop w:val="0"/>
          <w:marBottom w:val="0"/>
          <w:divBdr>
            <w:top w:val="none" w:sz="0" w:space="0" w:color="auto"/>
            <w:left w:val="none" w:sz="0" w:space="0" w:color="auto"/>
            <w:bottom w:val="none" w:sz="0" w:space="0" w:color="auto"/>
            <w:right w:val="none" w:sz="0" w:space="0" w:color="auto"/>
          </w:divBdr>
        </w:div>
      </w:divsChild>
    </w:div>
    <w:div w:id="280066637">
      <w:bodyDiv w:val="1"/>
      <w:marLeft w:val="0"/>
      <w:marRight w:val="0"/>
      <w:marTop w:val="0"/>
      <w:marBottom w:val="0"/>
      <w:divBdr>
        <w:top w:val="none" w:sz="0" w:space="0" w:color="auto"/>
        <w:left w:val="none" w:sz="0" w:space="0" w:color="auto"/>
        <w:bottom w:val="none" w:sz="0" w:space="0" w:color="auto"/>
        <w:right w:val="none" w:sz="0" w:space="0" w:color="auto"/>
      </w:divBdr>
      <w:divsChild>
        <w:div w:id="2132478854">
          <w:marLeft w:val="-15"/>
          <w:marRight w:val="0"/>
          <w:marTop w:val="0"/>
          <w:marBottom w:val="0"/>
          <w:divBdr>
            <w:top w:val="none" w:sz="0" w:space="0" w:color="auto"/>
            <w:left w:val="none" w:sz="0" w:space="0" w:color="auto"/>
            <w:bottom w:val="none" w:sz="0" w:space="0" w:color="auto"/>
            <w:right w:val="none" w:sz="0" w:space="0" w:color="auto"/>
          </w:divBdr>
        </w:div>
      </w:divsChild>
    </w:div>
    <w:div w:id="463960981">
      <w:bodyDiv w:val="1"/>
      <w:marLeft w:val="0"/>
      <w:marRight w:val="0"/>
      <w:marTop w:val="0"/>
      <w:marBottom w:val="0"/>
      <w:divBdr>
        <w:top w:val="none" w:sz="0" w:space="0" w:color="auto"/>
        <w:left w:val="none" w:sz="0" w:space="0" w:color="auto"/>
        <w:bottom w:val="none" w:sz="0" w:space="0" w:color="auto"/>
        <w:right w:val="none" w:sz="0" w:space="0" w:color="auto"/>
      </w:divBdr>
    </w:div>
    <w:div w:id="665548989">
      <w:bodyDiv w:val="1"/>
      <w:marLeft w:val="0"/>
      <w:marRight w:val="0"/>
      <w:marTop w:val="0"/>
      <w:marBottom w:val="0"/>
      <w:divBdr>
        <w:top w:val="none" w:sz="0" w:space="0" w:color="auto"/>
        <w:left w:val="none" w:sz="0" w:space="0" w:color="auto"/>
        <w:bottom w:val="none" w:sz="0" w:space="0" w:color="auto"/>
        <w:right w:val="none" w:sz="0" w:space="0" w:color="auto"/>
      </w:divBdr>
    </w:div>
    <w:div w:id="805470068">
      <w:bodyDiv w:val="1"/>
      <w:marLeft w:val="0"/>
      <w:marRight w:val="0"/>
      <w:marTop w:val="0"/>
      <w:marBottom w:val="0"/>
      <w:divBdr>
        <w:top w:val="none" w:sz="0" w:space="0" w:color="auto"/>
        <w:left w:val="none" w:sz="0" w:space="0" w:color="auto"/>
        <w:bottom w:val="none" w:sz="0" w:space="0" w:color="auto"/>
        <w:right w:val="none" w:sz="0" w:space="0" w:color="auto"/>
      </w:divBdr>
    </w:div>
    <w:div w:id="809060261">
      <w:bodyDiv w:val="1"/>
      <w:marLeft w:val="0"/>
      <w:marRight w:val="0"/>
      <w:marTop w:val="0"/>
      <w:marBottom w:val="0"/>
      <w:divBdr>
        <w:top w:val="none" w:sz="0" w:space="0" w:color="auto"/>
        <w:left w:val="none" w:sz="0" w:space="0" w:color="auto"/>
        <w:bottom w:val="none" w:sz="0" w:space="0" w:color="auto"/>
        <w:right w:val="none" w:sz="0" w:space="0" w:color="auto"/>
      </w:divBdr>
      <w:divsChild>
        <w:div w:id="5788852">
          <w:marLeft w:val="-15"/>
          <w:marRight w:val="0"/>
          <w:marTop w:val="0"/>
          <w:marBottom w:val="0"/>
          <w:divBdr>
            <w:top w:val="none" w:sz="0" w:space="0" w:color="auto"/>
            <w:left w:val="none" w:sz="0" w:space="0" w:color="auto"/>
            <w:bottom w:val="none" w:sz="0" w:space="0" w:color="auto"/>
            <w:right w:val="none" w:sz="0" w:space="0" w:color="auto"/>
          </w:divBdr>
        </w:div>
      </w:divsChild>
    </w:div>
    <w:div w:id="870191141">
      <w:bodyDiv w:val="1"/>
      <w:marLeft w:val="0"/>
      <w:marRight w:val="0"/>
      <w:marTop w:val="0"/>
      <w:marBottom w:val="0"/>
      <w:divBdr>
        <w:top w:val="none" w:sz="0" w:space="0" w:color="auto"/>
        <w:left w:val="none" w:sz="0" w:space="0" w:color="auto"/>
        <w:bottom w:val="none" w:sz="0" w:space="0" w:color="auto"/>
        <w:right w:val="none" w:sz="0" w:space="0" w:color="auto"/>
      </w:divBdr>
      <w:divsChild>
        <w:div w:id="1240208994">
          <w:marLeft w:val="-15"/>
          <w:marRight w:val="0"/>
          <w:marTop w:val="0"/>
          <w:marBottom w:val="0"/>
          <w:divBdr>
            <w:top w:val="none" w:sz="0" w:space="0" w:color="auto"/>
            <w:left w:val="none" w:sz="0" w:space="0" w:color="auto"/>
            <w:bottom w:val="none" w:sz="0" w:space="0" w:color="auto"/>
            <w:right w:val="none" w:sz="0" w:space="0" w:color="auto"/>
          </w:divBdr>
        </w:div>
      </w:divsChild>
    </w:div>
    <w:div w:id="949166093">
      <w:bodyDiv w:val="1"/>
      <w:marLeft w:val="0"/>
      <w:marRight w:val="0"/>
      <w:marTop w:val="0"/>
      <w:marBottom w:val="0"/>
      <w:divBdr>
        <w:top w:val="none" w:sz="0" w:space="0" w:color="auto"/>
        <w:left w:val="none" w:sz="0" w:space="0" w:color="auto"/>
        <w:bottom w:val="none" w:sz="0" w:space="0" w:color="auto"/>
        <w:right w:val="none" w:sz="0" w:space="0" w:color="auto"/>
      </w:divBdr>
    </w:div>
    <w:div w:id="1006976844">
      <w:bodyDiv w:val="1"/>
      <w:marLeft w:val="0"/>
      <w:marRight w:val="0"/>
      <w:marTop w:val="0"/>
      <w:marBottom w:val="0"/>
      <w:divBdr>
        <w:top w:val="none" w:sz="0" w:space="0" w:color="auto"/>
        <w:left w:val="none" w:sz="0" w:space="0" w:color="auto"/>
        <w:bottom w:val="none" w:sz="0" w:space="0" w:color="auto"/>
        <w:right w:val="none" w:sz="0" w:space="0" w:color="auto"/>
      </w:divBdr>
      <w:divsChild>
        <w:div w:id="1894611885">
          <w:marLeft w:val="480"/>
          <w:marRight w:val="0"/>
          <w:marTop w:val="0"/>
          <w:marBottom w:val="0"/>
          <w:divBdr>
            <w:top w:val="none" w:sz="0" w:space="0" w:color="auto"/>
            <w:left w:val="none" w:sz="0" w:space="0" w:color="auto"/>
            <w:bottom w:val="none" w:sz="0" w:space="0" w:color="auto"/>
            <w:right w:val="none" w:sz="0" w:space="0" w:color="auto"/>
          </w:divBdr>
        </w:div>
      </w:divsChild>
    </w:div>
    <w:div w:id="1080909809">
      <w:bodyDiv w:val="1"/>
      <w:marLeft w:val="0"/>
      <w:marRight w:val="0"/>
      <w:marTop w:val="0"/>
      <w:marBottom w:val="0"/>
      <w:divBdr>
        <w:top w:val="none" w:sz="0" w:space="0" w:color="auto"/>
        <w:left w:val="none" w:sz="0" w:space="0" w:color="auto"/>
        <w:bottom w:val="none" w:sz="0" w:space="0" w:color="auto"/>
        <w:right w:val="none" w:sz="0" w:space="0" w:color="auto"/>
      </w:divBdr>
      <w:divsChild>
        <w:div w:id="1930892555">
          <w:marLeft w:val="480"/>
          <w:marRight w:val="0"/>
          <w:marTop w:val="0"/>
          <w:marBottom w:val="0"/>
          <w:divBdr>
            <w:top w:val="none" w:sz="0" w:space="0" w:color="auto"/>
            <w:left w:val="none" w:sz="0" w:space="0" w:color="auto"/>
            <w:bottom w:val="none" w:sz="0" w:space="0" w:color="auto"/>
            <w:right w:val="none" w:sz="0" w:space="0" w:color="auto"/>
          </w:divBdr>
        </w:div>
        <w:div w:id="1227571005">
          <w:marLeft w:val="480"/>
          <w:marRight w:val="0"/>
          <w:marTop w:val="0"/>
          <w:marBottom w:val="0"/>
          <w:divBdr>
            <w:top w:val="none" w:sz="0" w:space="0" w:color="auto"/>
            <w:left w:val="none" w:sz="0" w:space="0" w:color="auto"/>
            <w:bottom w:val="none" w:sz="0" w:space="0" w:color="auto"/>
            <w:right w:val="none" w:sz="0" w:space="0" w:color="auto"/>
          </w:divBdr>
        </w:div>
        <w:div w:id="848714986">
          <w:marLeft w:val="480"/>
          <w:marRight w:val="0"/>
          <w:marTop w:val="0"/>
          <w:marBottom w:val="0"/>
          <w:divBdr>
            <w:top w:val="none" w:sz="0" w:space="0" w:color="auto"/>
            <w:left w:val="none" w:sz="0" w:space="0" w:color="auto"/>
            <w:bottom w:val="none" w:sz="0" w:space="0" w:color="auto"/>
            <w:right w:val="none" w:sz="0" w:space="0" w:color="auto"/>
          </w:divBdr>
        </w:div>
        <w:div w:id="834151453">
          <w:marLeft w:val="480"/>
          <w:marRight w:val="0"/>
          <w:marTop w:val="0"/>
          <w:marBottom w:val="0"/>
          <w:divBdr>
            <w:top w:val="none" w:sz="0" w:space="0" w:color="auto"/>
            <w:left w:val="none" w:sz="0" w:space="0" w:color="auto"/>
            <w:bottom w:val="none" w:sz="0" w:space="0" w:color="auto"/>
            <w:right w:val="none" w:sz="0" w:space="0" w:color="auto"/>
          </w:divBdr>
        </w:div>
        <w:div w:id="252861282">
          <w:marLeft w:val="480"/>
          <w:marRight w:val="0"/>
          <w:marTop w:val="0"/>
          <w:marBottom w:val="0"/>
          <w:divBdr>
            <w:top w:val="none" w:sz="0" w:space="0" w:color="auto"/>
            <w:left w:val="none" w:sz="0" w:space="0" w:color="auto"/>
            <w:bottom w:val="none" w:sz="0" w:space="0" w:color="auto"/>
            <w:right w:val="none" w:sz="0" w:space="0" w:color="auto"/>
          </w:divBdr>
        </w:div>
        <w:div w:id="1922568173">
          <w:marLeft w:val="480"/>
          <w:marRight w:val="0"/>
          <w:marTop w:val="0"/>
          <w:marBottom w:val="0"/>
          <w:divBdr>
            <w:top w:val="none" w:sz="0" w:space="0" w:color="auto"/>
            <w:left w:val="none" w:sz="0" w:space="0" w:color="auto"/>
            <w:bottom w:val="none" w:sz="0" w:space="0" w:color="auto"/>
            <w:right w:val="none" w:sz="0" w:space="0" w:color="auto"/>
          </w:divBdr>
        </w:div>
        <w:div w:id="361636890">
          <w:marLeft w:val="480"/>
          <w:marRight w:val="0"/>
          <w:marTop w:val="0"/>
          <w:marBottom w:val="0"/>
          <w:divBdr>
            <w:top w:val="none" w:sz="0" w:space="0" w:color="auto"/>
            <w:left w:val="none" w:sz="0" w:space="0" w:color="auto"/>
            <w:bottom w:val="none" w:sz="0" w:space="0" w:color="auto"/>
            <w:right w:val="none" w:sz="0" w:space="0" w:color="auto"/>
          </w:divBdr>
        </w:div>
        <w:div w:id="76368752">
          <w:marLeft w:val="480"/>
          <w:marRight w:val="0"/>
          <w:marTop w:val="0"/>
          <w:marBottom w:val="0"/>
          <w:divBdr>
            <w:top w:val="none" w:sz="0" w:space="0" w:color="auto"/>
            <w:left w:val="none" w:sz="0" w:space="0" w:color="auto"/>
            <w:bottom w:val="none" w:sz="0" w:space="0" w:color="auto"/>
            <w:right w:val="none" w:sz="0" w:space="0" w:color="auto"/>
          </w:divBdr>
          <w:divsChild>
            <w:div w:id="1899121028">
              <w:marLeft w:val="0"/>
              <w:marRight w:val="0"/>
              <w:marTop w:val="0"/>
              <w:marBottom w:val="0"/>
              <w:divBdr>
                <w:top w:val="none" w:sz="0" w:space="0" w:color="auto"/>
                <w:left w:val="none" w:sz="0" w:space="0" w:color="auto"/>
                <w:bottom w:val="none" w:sz="0" w:space="0" w:color="auto"/>
                <w:right w:val="none" w:sz="0" w:space="0" w:color="auto"/>
              </w:divBdr>
            </w:div>
            <w:div w:id="1801536486">
              <w:marLeft w:val="0"/>
              <w:marRight w:val="0"/>
              <w:marTop w:val="0"/>
              <w:marBottom w:val="0"/>
              <w:divBdr>
                <w:top w:val="none" w:sz="0" w:space="0" w:color="auto"/>
                <w:left w:val="none" w:sz="0" w:space="0" w:color="auto"/>
                <w:bottom w:val="none" w:sz="0" w:space="0" w:color="auto"/>
                <w:right w:val="none" w:sz="0" w:space="0" w:color="auto"/>
              </w:divBdr>
            </w:div>
          </w:divsChild>
        </w:div>
        <w:div w:id="681663622">
          <w:marLeft w:val="480"/>
          <w:marRight w:val="0"/>
          <w:marTop w:val="0"/>
          <w:marBottom w:val="0"/>
          <w:divBdr>
            <w:top w:val="none" w:sz="0" w:space="0" w:color="auto"/>
            <w:left w:val="none" w:sz="0" w:space="0" w:color="auto"/>
            <w:bottom w:val="none" w:sz="0" w:space="0" w:color="auto"/>
            <w:right w:val="none" w:sz="0" w:space="0" w:color="auto"/>
          </w:divBdr>
        </w:div>
        <w:div w:id="907880453">
          <w:marLeft w:val="480"/>
          <w:marRight w:val="0"/>
          <w:marTop w:val="0"/>
          <w:marBottom w:val="0"/>
          <w:divBdr>
            <w:top w:val="none" w:sz="0" w:space="0" w:color="auto"/>
            <w:left w:val="none" w:sz="0" w:space="0" w:color="auto"/>
            <w:bottom w:val="none" w:sz="0" w:space="0" w:color="auto"/>
            <w:right w:val="none" w:sz="0" w:space="0" w:color="auto"/>
          </w:divBdr>
        </w:div>
        <w:div w:id="1646549153">
          <w:marLeft w:val="480"/>
          <w:marRight w:val="0"/>
          <w:marTop w:val="0"/>
          <w:marBottom w:val="0"/>
          <w:divBdr>
            <w:top w:val="none" w:sz="0" w:space="0" w:color="auto"/>
            <w:left w:val="none" w:sz="0" w:space="0" w:color="auto"/>
            <w:bottom w:val="none" w:sz="0" w:space="0" w:color="auto"/>
            <w:right w:val="none" w:sz="0" w:space="0" w:color="auto"/>
          </w:divBdr>
        </w:div>
      </w:divsChild>
    </w:div>
    <w:div w:id="1206867721">
      <w:bodyDiv w:val="1"/>
      <w:marLeft w:val="0"/>
      <w:marRight w:val="0"/>
      <w:marTop w:val="0"/>
      <w:marBottom w:val="0"/>
      <w:divBdr>
        <w:top w:val="none" w:sz="0" w:space="0" w:color="auto"/>
        <w:left w:val="none" w:sz="0" w:space="0" w:color="auto"/>
        <w:bottom w:val="none" w:sz="0" w:space="0" w:color="auto"/>
        <w:right w:val="none" w:sz="0" w:space="0" w:color="auto"/>
      </w:divBdr>
    </w:div>
    <w:div w:id="1277981029">
      <w:bodyDiv w:val="1"/>
      <w:marLeft w:val="0"/>
      <w:marRight w:val="0"/>
      <w:marTop w:val="0"/>
      <w:marBottom w:val="0"/>
      <w:divBdr>
        <w:top w:val="none" w:sz="0" w:space="0" w:color="auto"/>
        <w:left w:val="none" w:sz="0" w:space="0" w:color="auto"/>
        <w:bottom w:val="none" w:sz="0" w:space="0" w:color="auto"/>
        <w:right w:val="none" w:sz="0" w:space="0" w:color="auto"/>
      </w:divBdr>
    </w:div>
    <w:div w:id="1476872689">
      <w:bodyDiv w:val="1"/>
      <w:marLeft w:val="0"/>
      <w:marRight w:val="0"/>
      <w:marTop w:val="0"/>
      <w:marBottom w:val="0"/>
      <w:divBdr>
        <w:top w:val="none" w:sz="0" w:space="0" w:color="auto"/>
        <w:left w:val="none" w:sz="0" w:space="0" w:color="auto"/>
        <w:bottom w:val="none" w:sz="0" w:space="0" w:color="auto"/>
        <w:right w:val="none" w:sz="0" w:space="0" w:color="auto"/>
      </w:divBdr>
    </w:div>
    <w:div w:id="1581718784">
      <w:bodyDiv w:val="1"/>
      <w:marLeft w:val="0"/>
      <w:marRight w:val="0"/>
      <w:marTop w:val="0"/>
      <w:marBottom w:val="0"/>
      <w:divBdr>
        <w:top w:val="none" w:sz="0" w:space="0" w:color="auto"/>
        <w:left w:val="none" w:sz="0" w:space="0" w:color="auto"/>
        <w:bottom w:val="none" w:sz="0" w:space="0" w:color="auto"/>
        <w:right w:val="none" w:sz="0" w:space="0" w:color="auto"/>
      </w:divBdr>
      <w:divsChild>
        <w:div w:id="1911888897">
          <w:marLeft w:val="-15"/>
          <w:marRight w:val="0"/>
          <w:marTop w:val="0"/>
          <w:marBottom w:val="0"/>
          <w:divBdr>
            <w:top w:val="none" w:sz="0" w:space="0" w:color="auto"/>
            <w:left w:val="none" w:sz="0" w:space="0" w:color="auto"/>
            <w:bottom w:val="none" w:sz="0" w:space="0" w:color="auto"/>
            <w:right w:val="none" w:sz="0" w:space="0" w:color="auto"/>
          </w:divBdr>
        </w:div>
      </w:divsChild>
    </w:div>
    <w:div w:id="1648901793">
      <w:bodyDiv w:val="1"/>
      <w:marLeft w:val="0"/>
      <w:marRight w:val="0"/>
      <w:marTop w:val="0"/>
      <w:marBottom w:val="0"/>
      <w:divBdr>
        <w:top w:val="none" w:sz="0" w:space="0" w:color="auto"/>
        <w:left w:val="none" w:sz="0" w:space="0" w:color="auto"/>
        <w:bottom w:val="none" w:sz="0" w:space="0" w:color="auto"/>
        <w:right w:val="none" w:sz="0" w:space="0" w:color="auto"/>
      </w:divBdr>
    </w:div>
    <w:div w:id="1919554636">
      <w:bodyDiv w:val="1"/>
      <w:marLeft w:val="0"/>
      <w:marRight w:val="0"/>
      <w:marTop w:val="0"/>
      <w:marBottom w:val="0"/>
      <w:divBdr>
        <w:top w:val="none" w:sz="0" w:space="0" w:color="auto"/>
        <w:left w:val="none" w:sz="0" w:space="0" w:color="auto"/>
        <w:bottom w:val="none" w:sz="0" w:space="0" w:color="auto"/>
        <w:right w:val="none" w:sz="0" w:space="0" w:color="auto"/>
      </w:divBdr>
    </w:div>
    <w:div w:id="19885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F5E1E27-A25F-2D42-B691-4333BA716B5B}"/>
      </w:docPartPr>
      <w:docPartBody>
        <w:p w:rsidR="00EB6128" w:rsidRDefault="003F6E66">
          <w:r w:rsidRPr="00EC2B6C">
            <w:rPr>
              <w:rStyle w:val="PlaceholderText"/>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66"/>
    <w:rsid w:val="003F6E66"/>
    <w:rsid w:val="006B6ACB"/>
    <w:rsid w:val="00A26119"/>
    <w:rsid w:val="00DE1C29"/>
    <w:rsid w:val="00E010E3"/>
    <w:rsid w:val="00EB61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E6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F6712F6-8E17-004D-B134-B97CCB56031C}">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53eb0c6e-40af-4b7b-b3ee-853c5c46c3cd&quot;,&quot;properties&quot;:{&quot;noteIndex&quot;:0},&quot;isEdited&quot;:false,&quot;manualOverride&quot;:{&quot;isManuallyOverridden&quot;:true,&quot;citeprocText&quot;:&quot;(Dou et al., 2022a)&quot;,&quot;manualOverrideText&quot;:&quot;(Dou et al., 2021)&quot;},&quot;citationTag&quot;:&quot;MENDELEY_CITATION_v3_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&quot;,&quot;citationItems&quot;:[{&quot;id&quot;:&quot;56759037-cd9b-314f-a8bb-ac4cc921ab0b&quot;,&quot;itemData&quot;:{&quot;type&quot;:&quot;article-journal&quot;,&quot;id&quot;:&quot;56759037-cd9b-314f-a8bb-ac4cc921ab0b&quot;,&quot;title&quot;:&quot;Optimization of Well Factory Platform Mode Considering Optimal Allocation of Water Resources&quot;,&quot;groupId&quot;:&quot;0fd37c8f-5c24-3507-8485-f8e8f615ca38&quot;,&quot;author&quot;:[{&quot;family&quot;:&quot;Dou&quot;,&quot;given&quot;:&quot;Zijun&quot;,&quot;parse-names&quot;:false,&quot;dropping-particle&quot;:&quot;&quot;,&quot;non-dropping-particle&quot;:&quot;&quot;},{&quot;family&quot;:&quot;Liu&quot;,&quot;given&quot;:&quot;Yongsheng&quot;,&quot;parse-names&quot;:false,&quot;dropping-particle&quot;:&quot;&quot;,&quot;non-dropping-particle&quot;:&quot;&quot;},{&quot;family&quot;:&quot;Zhang&quot;,&quot;given&quot;:&quot;Jiansong&quot;,&quot;parse-names&quot;:false,&quot;dropping-particle&quot;:&quot;&quot;,&quot;non-dropping-particle&quot;:&quot;&quot;},{&quot;family&quot;:&quot;Xu&quot;,&quot;given&quot;:&quot;Xiaonan&quot;,&quot;parse-names&quot;:false,&quot;dropping-particle&quot;:&quot;&quot;,&quot;non-dropping-particle&quot;:&quot;&quot;},{&quot;family&quot;:&quot;Zhang&quot;,&quot;given&quot;:&quot;Wei&quot;,&quot;parse-names&quot;:false,&quot;dropping-particle&quot;:&quot;&quot;,&quot;non-dropping-particle&quot;:&quot;&quot;},{&quot;family&quot;:&quot;Zhu&quot;,&quot;given&quot;:&quot;Junkai&quot;,&quot;parse-names&quot;:false,&quot;dropping-particle&quot;:&quot;&quot;,&quot;non-dropping-particle&quot;:&quot;&quot;}],&quot;container-title&quot;:&quot;Arabian Journal for Science and Engineering&quot;,&quot;container-title-short&quot;:&quot;Arab J Sci Eng&quot;,&quot;accessed&quot;:{&quot;date-parts&quot;:[[2023,11,23]]},&quot;DOI&quot;:&quot;10.1007/s13369-021-05777-3&quot;,&quot;ISSN&quot;:&quot;21914281&quot;,&quot;URL&quot;:&quot;https://link.springer.com/article/10.1007/s13369-021-05777-3&quot;,&quot;issued&quot;:{&quot;date-parts&quot;:[[2022,9,1]]},&quot;page&quot;:&quot;11159-11170&quot;,&quot;abstract&quot;:&quot;The well factory mode can effectively reduce the drilling, platform and fracturing cost in shale gas development. The scale effect is an important factor affecting the flowback fluid treatment cost, and the number of wells covered on the platform directly affects the flowback fluid treatment scale. Based on this knowledge, multi-objective optimization of water resources management is carried out to study the optimal balance between economic cost and environmental impact under given conditions. The result of numerical example analysis shows that increasing the number of wells per platform can significantly reduce 25.02% of water resources management cost and 27.2% of sewage discharge. Based on it, the optimization model of platform position under well factory mode is established. The proposed model studies the relationship among water resources management cost, drilling cost and platform position. At the same time, according to the genetic algorithm, this paper develops a strategy to solve the optimization model. The case study indicates that the optimization model can reduce the platform amount in a given area and increase the number of wells per platform. The study demonstrates that the proposed model can give full play to the technical advantages of the well factory, which significantly reduces the cost of shale gas development by 12.67% and 27.2% of sewage discharge.&quot;,&quot;publisher&quot;:&quot;Institute for Ionics&quot;,&quot;issue&quot;:&quot;9&quot;,&quot;volume&quot;:&quot;47&quot;},&quot;isTemporary&quot;:false}]},{&quot;citationID&quot;:&quot;MENDELEY_CITATION_428123f3-05f7-4a84-b7ac-41a4eedb8a01&quot;,&quot;properties&quot;:{&quot;noteIndex&quot;:0},&quot;isEdited&quot;:false,&quot;manualOverride&quot;:{&quot;isManuallyOverridden&quot;:false,&quot;citeprocText&quot;:&quot;(He et al., 2019)&quot;,&quot;manualOverrideText&quot;:&quot;&quot;},&quot;citationTag&quot;:&quot;MENDELEY_CITATION_v3_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&quot;,&quot;citationItems&quot;:[{&quot;id&quot;:&quot;c03834a1-86a1-3898-ba3b-78be1ef39132&quot;,&quot;itemData&quot;:{&quot;type&quot;:&quot;article-journal&quot;,&quot;id&quot;:&quot;c03834a1-86a1-3898-ba3b-78be1ef39132&quot;,&quot;title&quot;:&quot;Plant-microbial synergism: An effective approach for the remediation of shale-gas fracturing flowback and produced water&quot;,&quot;groupId&quot;:&quot;0fd37c8f-5c24-3507-8485-f8e8f615ca38&quot;,&quot;author&quot;:[{&quot;family&quot;:&quot;He&quot;,&quot;given&quot;:&quot;Mei&quot;,&quot;parse-names&quot;:false,&quot;dropping-particle&quot;:&quot;&quot;,&quot;non-dropping-particle&quot;:&quot;&quot;},{&quot;family&quot;:&quot;Chen&quot;,&quot;given&quot;:&quot;Wen Jie&quot;,&quot;parse-names&quot;:false,&quot;dropping-particle&quot;:&quot;&quot;,&quot;non-dropping-particle&quot;:&quot;&quot;},{&quot;family&quot;:&quot;Tian&quot;,&quot;given&quot;:&quot;Lei&quot;,&quot;parse-names&quot;:false,&quot;dropping-particle&quot;:&quot;&quot;,&quot;non-dropping-particle&quot;:&quot;&quot;},{&quot;family&quot;:&quot;Shao&quot;,&quot;given&quot;:&quot;Bo&quot;,&quot;parse-names&quot;:false,&quot;dropping-particle&quot;:&quot;&quot;,&quot;non-dropping-particle&quot;:&quot;&quot;},{&quot;family&quot;:&quot;Lin&quot;,&quot;given&quot;:&quot;Yan&quot;,&quot;parse-names&quot;:false,&quot;dropping-particle&quot;:&quot;&quot;,&quot;non-dropping-particle&quot;:&quot;&quot;}],&quot;container-title&quot;:&quot;Journal of Hazardous Materials&quot;,&quot;container-title-short&quot;:&quot;J Hazard Mater&quot;,&quot;accessed&quot;:{&quot;date-parts&quot;:[[2023,11,20]]},&quot;DOI&quot;:&quot;10.1016/J.JHAZMAT.2018.09.058&quot;,&quot;ISSN&quot;:&quot;0304-3894&quot;,&quot;PMID&quot;:&quot;30308355&quot;,&quot;issued&quot;:{&quot;date-parts&quot;:[[2019,2,5]]},&quot;page&quot;:&quot;170-178&quot;,&quot;abstract&quot;:&quot;Effective and affordable treatment of hydraulic fracturing flowback and produced water (FPW) is a major challenge for the sustainability of unconventional shale-gas exploration and development. We investigated the effectiveness of different combinations of activated sludge (AS), three microbial preparations, and ten plants (ryegrass, water dropwort, typha, reed, iris, canna, water caltrop, rape, water spinach, and Alternanthera philoxeroides) on the treatment performance of FPW. Water quality parameters (NH4-N, NO3-N, NO2-N, CODcr, and BOD) and the algal toxicity of the treated FPW were used as metrics to assess the treatment efficiency. The results showed that AS had higher treatment efficiency than the prepared microorganisms, and water dropwort was the best plant candidate for boosting performance of AS treatment of FPW. The treated FPW showed improved water quality and microbial diversity. The Shannon-Wiener index increased from 4.76 to 7.98 with FPW treatment. The relative abundance of microbes with a greater resistance to high salt conditions, such as Bacteroidetes, Firmicutes, Chloroflexi, increased substantially in the treated FPW. The combination of water dropwort and AS showed the greatest improvement in water quality, the highest algal density and microbial diversity, thus indicating good potential for this candidate in the treatment of FPW.&quot;,&quot;publisher&quot;:&quot;Elsevier&quot;,&quot;volume&quot;:&quot;363&quot;},&quot;isTemporary&quot;:false}]},{&quot;citationID&quot;:&quot;MENDELEY_CITATION_24999b43-1a39-4f5d-8445-db34888b7b0b&quot;,&quot;properties&quot;:{&quot;noteIndex&quot;:0},&quot;isEdited&quot;:false,&quot;manualOverride&quot;:{&quot;isManuallyOverridden&quot;:true,&quot;citeprocText&quot;:&quot;(Dou et al., 2022b)&quot;,&quot;manualOverrideText&quot;:&quot;(Dou et al., 2021)&quot;},&quot;citationTag&quot;:&quot;MENDELEY_CITATION_v3_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&quot;,&quot;citationItems&quot;:[{&quot;id&quot;:&quot;89728d2c-6c47-3f8a-9861-a641d48a8b4d&quot;,&quot;itemData&quot;:{&quot;type&quot;:&quot;article-journal&quot;,&quot;id&quot;:&quot;89728d2c-6c47-3f8a-9861-a641d48a8b4d&quot;,&quot;title&quot;:&quot;Optimization of Well Factory Platform Mode Considering Optimal Allocation of Water Resources&quot;,&quot;groupId&quot;:&quot;f3ea54d9-e389-3e2c-ac05-136701329a2f&quot;,&quot;author&quot;:[{&quot;family&quot;:&quot;Dou&quot;,&quot;given&quot;:&quot;Zijun&quot;,&quot;parse-names&quot;:false,&quot;dropping-particle&quot;:&quot;&quot;,&quot;non-dropping-particle&quot;:&quot;&quot;},{&quot;family&quot;:&quot;Liu&quot;,&quot;given&quot;:&quot;Yongsheng&quot;,&quot;parse-names&quot;:false,&quot;dropping-particle&quot;:&quot;&quot;,&quot;non-dropping-particle&quot;:&quot;&quot;},{&quot;family&quot;:&quot;Zhang&quot;,&quot;given&quot;:&quot;Jiansong&quot;,&quot;parse-names&quot;:false,&quot;dropping-particle&quot;:&quot;&quot;,&quot;non-dropping-particle&quot;:&quot;&quot;},{&quot;family&quot;:&quot;Xu&quot;,&quot;given&quot;:&quot;Xiaonan&quot;,&quot;parse-names&quot;:false,&quot;dropping-particle&quot;:&quot;&quot;,&quot;non-dropping-particle&quot;:&quot;&quot;},{&quot;family&quot;:&quot;Zhang&quot;,&quot;given&quot;:&quot;Wei&quot;,&quot;parse-names&quot;:false,&quot;dropping-particle&quot;:&quot;&quot;,&quot;non-dropping-particle&quot;:&quot;&quot;},{&quot;family&quot;:&quot;Zhu&quot;,&quot;given&quot;:&quot;Junkai&quot;,&quot;parse-names&quot;:false,&quot;dropping-particle&quot;:&quot;&quot;,&quot;non-dropping-particle&quot;:&quot;&quot;}],&quot;container-title&quot;:&quot;Arabian Journal for Science and Engineering&quot;,&quot;container-title-short&quot;:&quot;Arab J Sci Eng&quot;,&quot;accessed&quot;:{&quot;date-parts&quot;:[[2023,11,23]]},&quot;DOI&quot;:&quot;10.1007/s13369-021-05777-3&quot;,&quot;ISSN&quot;:&quot;21914281&quot;,&quot;URL&quot;:&quot;https://link.springer.com/article/10.1007/s13369-021-05777-3&quot;,&quot;issued&quot;:{&quot;date-parts&quot;:[[2022,9,1]]},&quot;page&quot;:&quot;11159-11170&quot;,&quot;abstract&quot;:&quot;The well factory mode can effectively reduce the drilling, platform and fracturing cost in shale gas development. The scale effect is an important factor affecting the flowback fluid treatment cost, and the number of wells covered on the platform directly affects the flowback fluid treatment scale. Based on this knowledge, multi-objective optimization of water resources management is carried out to study the optimal balance between economic cost and environmental impact under given conditions. The result of numerical example analysis shows that increasing the number of wells per platform can significantly reduce 25.02% of water resources management cost and 27.2% of sewage discharge. Based on it, the optimization model of platform position under well factory mode is established. The proposed model studies the relationship among water resources management cost, drilling cost and platform position. At the same time, according to the genetic algorithm, this paper develops a strategy to solve the optimization model. The case study indicates that the optimization model can reduce the platform amount in a given area and increase the number of wells per platform. The study demonstrates that the proposed model can give full play to the technical advantages of the well factory, which significantly reduces the cost of shale gas development by 12.67% and 27.2% of sewage discharge.&quot;,&quot;publisher&quot;:&quot;Institute for Ionics&quot;,&quot;issue&quot;:&quot;9&quot;,&quot;volume&quot;:&quot;47&quot;},&quot;isTemporary&quot;:false}]},{&quot;citationID&quot;:&quot;MENDELEY_CITATION_d48ac78a-ffc7-43fa-90a6-c30e5ce97445&quot;,&quot;properties&quot;:{&quot;noteIndex&quot;:0},&quot;isEdited&quot;:false,&quot;manualOverride&quot;:{&quot;isManuallyOverridden&quot;:true,&quot;citeprocText&quot;:&quot;(Ma et al., 2024)&quot;,&quot;manualOverrideText&quot;:&quot;Ma et al. (2023),&quot;},&quot;citationTag&quot;:&quot;MENDELEY_CITATION_v3_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&quot;,&quot;citationItems&quot;:[{&quot;id&quot;:&quot;50b46287-5cc4-3fb0-8888-427dcb1ca248&quot;,&quot;itemData&quot;:{&quot;type&quot;:&quot;article-journal&quot;,&quot;id&quot;:&quot;50b46287-5cc4-3fb0-8888-427dcb1ca248&quot;,&quot;title&quot;:&quot;Acute and chronic risk assessment of BTEX in the return water of hydraulic fracturing operations in Marcellus Shale&quot;,&quot;groupId&quot;:&quot;f3ea54d9-e389-3e2c-ac05-136701329a2f&quot;,&quot;author&quot;:[{&quot;family&quot;:&quot;Ma&quot;,&quot;given&quot;:&quot;Lanting&quot;,&quot;parse-names&quot;:false,&quot;dropping-particle&quot;:&quot;&quot;,&quot;non-dropping-particle&quot;:&quot;&quot;},{&quot;family&quot;:&quot;Hurtado&quot;,&quot;given&quot;:&quot;Antonio&quot;,&quot;parse-names&quot;:false,&quot;dropping-particle&quot;:&quot;&quot;,&quot;non-dropping-particle&quot;:&quot;&quot;},{&quot;family&quot;:&quot;Eguilior&quot;,&quot;given&quot;:&quot;Sonsoles&quot;,&quot;parse-names&quot;:false,&quot;dropping-particle&quot;:&quot;&quot;,&quot;non-dropping-particle&quot;:&quot;&quot;},{&quot;family&quot;:&quot;Llamas Borrajo&quot;,&quot;given&quot;:&quot;Juan F.&quot;,&quot;parse-names&quot;:false,&quot;dropping-particle&quot;:&quot;&quot;,&quot;non-dropping-particle&quot;:&quot;&quot;}],&quot;container-title&quot;:&quot;Science of the Total Environment&quot;,&quot;DOI&quot;:&quot;10.1016/j.scitotenv.2023.167638&quot;,&quot;ISSN&quot;:&quot;18791026&quot;,&quot;PMID&quot;:&quot;37813252&quot;,&quot;issued&quot;:{&quot;date-parts&quot;:[[2024,1,1]]},&quot;abstract&quot;:&quot;Environmental pollution caused by human activities is a pressing issue in developed countries. In this context, it is vital to establish methodologies for the early and reliable estimation of the health risks posed by potential pollutants. Flowback and produced water (return water) from shale gas operations can contain toxic compounds, of which BTEX (benzene, toluene, ethylbenzene, and xylenes) are of concern due to their toxicity and frequent presence above regulatory limits. The return water generated by these operations is stored in ponds or tanks before reaching its final destination. Over time, the composition of this water changes, and leaks or inadequate contact can harm the environment and human health. Here we developed a risk assessment framework to evaluate the temporal evolution of chronic and acute BTEX exposure risks caused by accidental return water leakage. We applied the approach to a hydraulic fracturing operation in the Marcellus Shale Formation. Starting with a time series of BTEX concentrations in the return water, our method deploys transport models to assess risk to health. Our approach compares exposure levels with regulatory limits for inhalation, ingestion, and dermal contact. By identifying the risk levels, exposure pathways, and control parameters in the case study for a range of periods after leakage, our study supports the implementation of appropriate risk mitigation strategies. In addition, by examining risk variation under arid, semi-arid, and humid climate scenarios, the study reveals the impact of climate change on soil characteristics and BTEX transport. The development and application of this methodology is an important step in addressing concerns regarding shale gas operations. The approach proposed paves the way for sustainable practices that prioritise the protection of human health and the environment.&quot;,&quot;publisher&quot;:&quot;Elsevier B.V.&quot;,&quot;volume&quot;:&quot;906&quot;,&quot;container-title-short&quot;:&quot;&quot;},&quot;isTemporary&quot;:false}]},{&quot;citationID&quot;:&quot;MENDELEY_CITATION_f3751ec1-8ac7-4e4c-935b-5c4126aacca5&quot;,&quot;properties&quot;:{&quot;noteIndex&quot;:0},&quot;isEdited&quot;:false,&quot;manualOverride&quot;:{&quot;isManuallyOverridden&quot;:true,&quot;citeprocText&quot;:&quot;(Dou et al., 2022b)&quot;,&quot;manualOverrideText&quot;:&quot;(Dou et al., 2021)&quot;},&quot;citationTag&quot;:&quot;MENDELEY_CITATION_v3_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&quot;,&quot;citationItems&quot;:[{&quot;id&quot;:&quot;89728d2c-6c47-3f8a-9861-a641d48a8b4d&quot;,&quot;itemData&quot;:{&quot;type&quot;:&quot;article-journal&quot;,&quot;id&quot;:&quot;89728d2c-6c47-3f8a-9861-a641d48a8b4d&quot;,&quot;title&quot;:&quot;Optimization of Well Factory Platform Mode Considering Optimal Allocation of Water Resources&quot;,&quot;groupId&quot;:&quot;f3ea54d9-e389-3e2c-ac05-136701329a2f&quot;,&quot;author&quot;:[{&quot;family&quot;:&quot;Dou&quot;,&quot;given&quot;:&quot;Zijun&quot;,&quot;parse-names&quot;:false,&quot;dropping-particle&quot;:&quot;&quot;,&quot;non-dropping-particle&quot;:&quot;&quot;},{&quot;family&quot;:&quot;Liu&quot;,&quot;given&quot;:&quot;Yongsheng&quot;,&quot;parse-names&quot;:false,&quot;dropping-particle&quot;:&quot;&quot;,&quot;non-dropping-particle&quot;:&quot;&quot;},{&quot;family&quot;:&quot;Zhang&quot;,&quot;given&quot;:&quot;Jiansong&quot;,&quot;parse-names&quot;:false,&quot;dropping-particle&quot;:&quot;&quot;,&quot;non-dropping-particle&quot;:&quot;&quot;},{&quot;family&quot;:&quot;Xu&quot;,&quot;given&quot;:&quot;Xiaonan&quot;,&quot;parse-names&quot;:false,&quot;dropping-particle&quot;:&quot;&quot;,&quot;non-dropping-particle&quot;:&quot;&quot;},{&quot;family&quot;:&quot;Zhang&quot;,&quot;given&quot;:&quot;Wei&quot;,&quot;parse-names&quot;:false,&quot;dropping-particle&quot;:&quot;&quot;,&quot;non-dropping-particle&quot;:&quot;&quot;},{&quot;family&quot;:&quot;Zhu&quot;,&quot;given&quot;:&quot;Junkai&quot;,&quot;parse-names&quot;:false,&quot;dropping-particle&quot;:&quot;&quot;,&quot;non-dropping-particle&quot;:&quot;&quot;}],&quot;container-title&quot;:&quot;Arabian Journal for Science and Engineering&quot;,&quot;container-title-short&quot;:&quot;Arab J Sci Eng&quot;,&quot;accessed&quot;:{&quot;date-parts&quot;:[[2023,11,23]]},&quot;DOI&quot;:&quot;10.1007/s13369-021-05777-3&quot;,&quot;ISSN&quot;:&quot;21914281&quot;,&quot;URL&quot;:&quot;https://link.springer.com/article/10.1007/s13369-021-05777-3&quot;,&quot;issued&quot;:{&quot;date-parts&quot;:[[2022,9,1]]},&quot;page&quot;:&quot;11159-11170&quot;,&quot;abstract&quot;:&quot;The well factory mode can effectively reduce the drilling, platform and fracturing cost in shale gas development. The scale effect is an important factor affecting the flowback fluid treatment cost, and the number of wells covered on the platform directly affects the flowback fluid treatment scale. Based on this knowledge, multi-objective optimization of water resources management is carried out to study the optimal balance between economic cost and environmental impact under given conditions. The result of numerical example analysis shows that increasing the number of wells per platform can significantly reduce 25.02% of water resources management cost and 27.2% of sewage discharge. Based on it, the optimization model of platform position under well factory mode is established. The proposed model studies the relationship among water resources management cost, drilling cost and platform position. At the same time, according to the genetic algorithm, this paper develops a strategy to solve the optimization model. The case study indicates that the optimization model can reduce the platform amount in a given area and increase the number of wells per platform. The study demonstrates that the proposed model can give full play to the technical advantages of the well factory, which significantly reduces the cost of shale gas development by 12.67% and 27.2% of sewage discharge.&quot;,&quot;publisher&quot;:&quot;Institute for Ionics&quot;,&quot;issue&quot;:&quot;9&quot;,&quot;volume&quot;:&quot;47&quot;},&quot;isTemporary&quot;:false}]},{&quot;citationID&quot;:&quot;MENDELEY_CITATION_4937bee7-6ffc-4f30-a4f9-8c9de23bc29c&quot;,&quot;properties&quot;:{&quot;noteIndex&quot;:0},&quot;isEdited&quot;:false,&quot;manualOverride&quot;:{&quot;isManuallyOverridden&quot;:true,&quot;citeprocText&quot;:&quot;(Acharya et al., 2020)&quot;,&quot;manualOverrideText&quot;:&quot;Acharya et al. (2020),&quot;},&quot;citationTag&quot;:&quot;MENDELEY_CITATION_v3_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&quot;,&quot;citationItems&quot;:[{&quot;id&quot;:&quot;0af67261-2ceb-32ef-a656-61c698c549fe&quot;,&quot;itemData&quot;:{&quot;type&quot;:&quot;article&quot;,&quot;id&quot;:&quot;0af67261-2ceb-32ef-a656-61c698c549fe&quot;,&quot;title&quot;:&quot;Emerging Trends in Biological Treatment of Wastewater From Unconventional Oil and Gas Extraction&quot;,&quot;groupId&quot;:&quot;f3ea54d9-e389-3e2c-ac05-136701329a2f&quot;,&quot;author&quot;:[{&quot;family&quot;:&quot;Acharya&quot;,&quot;given&quot;:&quot;Shwetha M.&quot;,&quot;parse-names&quot;:false,&quot;dropping-particle&quot;:&quot;&quot;,&quot;non-dropping-particle&quot;:&quot;&quot;},{&quot;family&quot;:&quot;Chakraborty&quot;,&quot;given&quot;:&quot;Romy&quot;,&quot;parse-names&quot;:false,&quot;dropping-particle&quot;:&quot;&quot;,&quot;non-dropping-particle&quot;:&quot;&quot;},{&quot;family&quot;:&quot;Tringe&quot;,&quot;given&quot;:&quot;Susannah G.&quot;,&quot;parse-names&quot;:false,&quot;dropping-particle&quot;:&quot;&quot;,&quot;non-dropping-particle&quot;:&quot;&quot;}],&quot;container-title&quot;:&quot;Frontiers in Microbiology&quot;,&quot;container-title-short&quot;:&quot;Front Microbiol&quot;,&quot;DOI&quot;:&quot;10.3389/fmicb.2020.569019&quot;,&quot;ISSN&quot;:&quot;1664302X&quot;,&quot;issued&quot;:{&quot;date-parts&quot;:[[2020,9,9]]},&quot;abstract&quot;:&quot;Unconventional oil and gas exploration generates an enormous quantity of wastewater, commonly referred to as flowback and produced water (FPW). Limited freshwater resources and stringent disposal regulations have provided impetus for FPW reuse. Organic and inorganic compounds released from the shale/brine formation, microbial activity, and residual chemicals added during hydraulic fracturing bestow a unique as well as temporally varying chemical composition to this wastewater. Studies indicate that many of the compounds found in FPW are amenable to biological degradation, indicating biological treatment may be a viable option for FPW processing and reuse. This review discusses commonly characterized contaminants and current knowledge on their biodegradability, including the enzymes and organisms involved. Further, a perspective on recent novel hybrid biological treatments and application of knowledge gained from omics studies in improving these treatments is explored.&quot;,&quot;publisher&quot;:&quot;Frontiers Media S.A.&quot;,&quot;volume&quot;:&quot;11&quot;},&quot;isTemporary&quot;:false}]},{&quot;citationID&quot;:&quot;MENDELEY_CITATION_276c80b2-7ac2-496d-980f-61da47c5d9af&quot;,&quot;properties&quot;:{&quot;noteIndex&quot;:0},&quot;isEdited&quot;:false,&quot;manualOverride&quot;:{&quot;isManuallyOverridden&quot;:true,&quot;citeprocText&quot;:&quot;(Ma et al., 2024)&quot;,&quot;manualOverrideText&quot;:&quot;Ma et al. (2023),&quot;},&quot;citationTag&quot;:&quot;MENDELEY_CITATION_v3_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&quot;,&quot;citationItems&quot;:[{&quot;id&quot;:&quot;50b46287-5cc4-3fb0-8888-427dcb1ca248&quot;,&quot;itemData&quot;:{&quot;type&quot;:&quot;article-journal&quot;,&quot;id&quot;:&quot;50b46287-5cc4-3fb0-8888-427dcb1ca248&quot;,&quot;title&quot;:&quot;Acute and chronic risk assessment of BTEX in the return water of hydraulic fracturing operations in Marcellus Shale&quot;,&quot;groupId&quot;:&quot;f3ea54d9-e389-3e2c-ac05-136701329a2f&quot;,&quot;author&quot;:[{&quot;family&quot;:&quot;Ma&quot;,&quot;given&quot;:&quot;Lanting&quot;,&quot;parse-names&quot;:false,&quot;dropping-particle&quot;:&quot;&quot;,&quot;non-dropping-particle&quot;:&quot;&quot;},{&quot;family&quot;:&quot;Hurtado&quot;,&quot;given&quot;:&quot;Antonio&quot;,&quot;parse-names&quot;:false,&quot;dropping-particle&quot;:&quot;&quot;,&quot;non-dropping-particle&quot;:&quot;&quot;},{&quot;family&quot;:&quot;Eguilior&quot;,&quot;given&quot;:&quot;Sonsoles&quot;,&quot;parse-names&quot;:false,&quot;dropping-particle&quot;:&quot;&quot;,&quot;non-dropping-particle&quot;:&quot;&quot;},{&quot;family&quot;:&quot;Llamas Borrajo&quot;,&quot;given&quot;:&quot;Juan F.&quot;,&quot;parse-names&quot;:false,&quot;dropping-particle&quot;:&quot;&quot;,&quot;non-dropping-particle&quot;:&quot;&quot;}],&quot;container-title&quot;:&quot;Science of the Total Environment&quot;,&quot;DOI&quot;:&quot;10.1016/j.scitotenv.2023.167638&quot;,&quot;ISSN&quot;:&quot;18791026&quot;,&quot;PMID&quot;:&quot;37813252&quot;,&quot;issued&quot;:{&quot;date-parts&quot;:[[2024,1,1]]},&quot;abstract&quot;:&quot;Environmental pollution caused by human activities is a pressing issue in developed countries. In this context, it is vital to establish methodologies for the early and reliable estimation of the health risks posed by potential pollutants. Flowback and produced water (return water) from shale gas operations can contain toxic compounds, of which BTEX (benzene, toluene, ethylbenzene, and xylenes) are of concern due to their toxicity and frequent presence above regulatory limits. The return water generated by these operations is stored in ponds or tanks before reaching its final destination. Over time, the composition of this water changes, and leaks or inadequate contact can harm the environment and human health. Here we developed a risk assessment framework to evaluate the temporal evolution of chronic and acute BTEX exposure risks caused by accidental return water leakage. We applied the approach to a hydraulic fracturing operation in the Marcellus Shale Formation. Starting with a time series of BTEX concentrations in the return water, our method deploys transport models to assess risk to health. Our approach compares exposure levels with regulatory limits for inhalation, ingestion, and dermal contact. By identifying the risk levels, exposure pathways, and control parameters in the case study for a range of periods after leakage, our study supports the implementation of appropriate risk mitigation strategies. In addition, by examining risk variation under arid, semi-arid, and humid climate scenarios, the study reveals the impact of climate change on soil characteristics and BTEX transport. The development and application of this methodology is an important step in addressing concerns regarding shale gas operations. The approach proposed paves the way for sustainable practices that prioritise the protection of human health and the environment.&quot;,&quot;publisher&quot;:&quot;Elsevier B.V.&quot;,&quot;volume&quot;:&quot;906&quot;,&quot;container-title-short&quot;:&quot;&quot;},&quot;isTemporary&quot;:false}]},{&quot;citationID&quot;:&quot;MENDELEY_CITATION_c3e51e6f-e878-40b0-9395-9e5c037c6b1e&quot;,&quot;properties&quot;:{&quot;noteIndex&quot;:0},&quot;isEdited&quot;:false,&quot;manualOverride&quot;:{&quot;isManuallyOverridden&quot;:true,&quot;citeprocText&quot;:&quot;(Sari Erkan et al., 2018)&quot;,&quot;manualOverrideText&quot;:&quot;(Sari et al., 2018)&quot;},&quot;citationTag&quot;:&quot;MENDELEY_CITATION_v3_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&quot;,&quot;citationItems&quot;:[{&quot;id&quot;:&quot;8dc1443f-e16e-344b-8792-3c2f005da61d&quot;,&quot;itemData&quot;:{&quot;type&quot;:&quot;article-journal&quot;,&quot;id&quot;:&quot;8dc1443f-e16e-344b-8792-3c2f005da61d&quot;,&quot;title&quot;:&quot;Membrane Bioreactors for Wastewater Treatment&quot;,&quot;groupId&quot;:&quot;f3ea54d9-e389-3e2c-ac05-136701329a2f&quot;,&quot;author&quot;:[{&quot;family&quot;:&quot;Sari Erkan&quot;,&quot;given&quot;:&quot;Hanife&quot;,&quot;parse-names&quot;:false,&quot;dropping-particle&quot;:&quot;&quot;,&quot;non-dropping-particle&quot;:&quot;&quot;},{&quot;family&quot;:&quot;Bakaraki Turan&quot;,&quot;given&quot;:&quot;Nouha&quot;,&quot;parse-names&quot;:false,&quot;dropping-particle&quot;:&quot;&quot;,&quot;non-dropping-particle&quot;:&quot;&quot;},{&quot;family&quot;:&quot;Önkal Engin&quot;,&quot;given&quot;:&quot;Güleda&quot;,&quot;parse-names&quot;:false,&quot;dropping-particle&quot;:&quot;&quot;,&quot;non-dropping-particle&quot;:&quot;&quot;}],&quot;container-title&quot;:&quot;Comprehensive Analytical Chemistry&quot;,&quot;accessed&quot;:{&quot;date-parts&quot;:[[2023,11,22]]},&quot;DOI&quot;:&quot;10.1016/BS.COAC.2018.02.002&quot;,&quot;ISBN&quot;:&quot;9780444640642&quot;,&quot;ISSN&quot;:&quot;0166-526X&quot;,&quot;issued&quot;:{&quot;date-parts&quot;:[[2018,1,1]]},&quot;page&quot;:&quot;151-200&quot;,&quot;abstract&quot;:&quot;Membrane bioreactor (MBR) technology is a rapidly growing technology, and it is increasingly used for municipal and industrial wastewater treatment applications all over the world. These systems provide high-quality effluents due to effective removal of several pollutants including micropollutants present in wastewater. This ability also allows MBRs to be used for wastewater reuse applications. This chapter summarizes the MBR technology for wastewater treatment and discusses factors affecting membrane fouling and fouling control strategies. Municipal and industrial wastewater treatment and possibilities of retrofitting and upgrading potential for existing wastewater treatment plants are also addressed.&quot;,&quot;publisher&quot;:&quot;Elsevier&quot;,&quot;volume&quot;:&quot;81&quot;,&quot;container-title-short&quot;:&quot;&quot;},&quot;isTemporary&quot;:false}]},{&quot;citationID&quot;:&quot;MENDELEY_CITATION_492e1c33-bb9c-4966-9876-b9bb2a97ffe9&quot;,&quot;properties&quot;:{&quot;noteIndex&quot;:0},&quot;isEdited&quot;:false,&quot;manualOverride&quot;:{&quot;isManuallyOverridden&quot;:true,&quot;citeprocText&quot;:&quot;(Modelación, 2013)&quot;,&quot;manualOverrideText&quot;:&quot;González-Hernández et al. (2013)&quot;},&quot;citationTag&quot;:&quot;MENDELEY_CITATION_v3_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&quot;,&quot;citationItems&quot;:[{&quot;id&quot;:&quot;88513e97-e6fc-3e7c-9f8b-6b26c8d09343&quot;,&quot;itemData&quot;:{&quot;type&quot;:&quot;article-journal&quot;,&quot;id&quot;:&quot;88513e97-e6fc-3e7c-9f8b-6b26c8d09343&quot;,&quot;title&quot;:&quot;Modelación y optimización de biorreactores con membranas para el tratamiento de aguas residuales&quot;,&quot;groupId&quot;:&quot;f3ea54d9-e389-3e2c-ac05-136701329a2f&quot;,&quot;author&quot;:[{&quot;family&quot;:&quot;Modelación&quot;,&quot;given&quot;:&quot;Claire&quot;,&quot;parse-names&quot;:false,&quot;dropping-particle&quot;:&quot;&quot;,&quot;non-dropping-particle&quot;:&quot;&quot;}],&quot;container-title&quot;:&quot;Revista CENIC Ciencias Químicas&quot;,&quot;ISSN&quot;:&quot;2221-2442&quot;,&quot;URL&quot;:&quot;http://oatao.univ-toulouse.fr/&quot;,&quot;issued&quot;:{&quot;date-parts&quot;:[[2013]]},&quot;volume&quot;:&quot;44&quot;,&quot;container-title-short&quot;:&quot;&quot;},&quot;isTemporary&quot;:false}]},{&quot;citationID&quot;:&quot;MENDELEY_CITATION_999d2053-6b3c-4609-8b90-ebaf864ec727&quot;,&quot;properties&quot;:{&quot;noteIndex&quot;:0},&quot;isEdited&quot;:false,&quot;manualOverride&quot;:{&quot;isManuallyOverridden&quot;:true,&quot;citeprocText&quot;:&quot;(McCabe et al., n.d.)&quot;,&quot;manualOverrideText&quot;:&quot;McCabe et al. (2007),&quot;},&quot;citationTag&quot;:&quot;MENDELEY_CITATION_v3_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&quot;,&quot;citationItems&quot;:[{&quot;id&quot;:&quot;f32790fc-e300-376e-a339-caa2bf9a14db&quot;,&quot;itemData&quot;:{&quot;type&quot;:&quot;article-journal&quot;,&quot;id&quot;:&quot;f32790fc-e300-376e-a339-caa2bf9a14db&quot;,&quot;title&quot;:&quot;Operaciones Unitarias en Ingenieria Quimica Mcabe 7th&quot;,&quot;groupId&quot;:&quot;f3ea54d9-e389-3e2c-ac05-136701329a2f&quot;,&quot;author&quot;:[{&quot;family&quot;:&quot;McCabe&quot;,&quot;given&quot;:&quot;Warren&quot;,&quot;parse-names&quot;:false,&quot;dropping-particle&quot;:&quot;&quot;,&quot;non-dropping-particle&quot;:&quot;&quot;},{&quot;family&quot;:&quot;Smith&quot;,&quot;given&quot;:&quot;Julian&quot;,&quot;parse-names&quot;:false,&quot;dropping-particle&quot;:&quot;&quot;,&quot;non-dropping-particle&quot;:&quot;&quot;},{&quot;family&quot;:&quot;Harriot&quot;,&quot;given&quot;:&quot;Peter&quot;,&quot;parse-names&quot;:false,&quot;dropping-particle&quot;:&quot;&quot;,&quot;non-dropping-particle&quot;:&quot;&quot;}],&quot;container-title-short&quot;:&quot;&quot;},&quot;isTemporary&quot;:false}]},{&quot;citationID&quot;:&quot;MENDELEY_CITATION_4ca98dc8-5a2b-4141-bb78-bccd70bc6faa&quot;,&quot;properties&quot;:{&quot;noteIndex&quot;:0},&quot;isEdited&quot;:false,&quot;manualOverride&quot;:{&quot;isManuallyOverridden&quot;:true,&quot;citeprocText&quot;:&quot;(Geankoplis, n.d.)&quot;,&quot;manualOverrideText&quot;:&quot;(Geankoplis, 2018)&quot;},&quot;citationTag&quot;:&quot;MENDELEY_CITATION_v3_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&quot;,&quot;citationItems&quot;:[{&quot;id&quot;:&quot;d34fc01f-0ff5-3dcc-9cf9-4a0a170cccfb&quot;,&quot;itemData&quot;:{&quot;type&quot;:&quot;report&quot;,&quot;id&quot;:&quot;d34fc01f-0ff5-3dcc-9cf9-4a0a170cccfb&quot;,&quot;title&quot;:&quot;PROCESOS DE TRANSPORTE Y OPERACIONES UNITARIAS&quot;,&quot;groupId&quot;:&quot;f3ea54d9-e389-3e2c-ac05-136701329a2f&quot;,&quot;author&quot;:[{&quot;family&quot;:&quot;Geankoplis&quot;,&quot;given&quot;:&quot;Christie J&quot;,&quot;parse-names&quot;:false,&quot;dropping-particle&quot;:&quot;&quot;,&quot;non-dropping-particle&quot;:&quot;&quot;}],&quot;container-title-short&quot;:&quot;&quot;},&quot;isTemporary&quot;:false}]},{&quot;citationID&quot;:&quot;MENDELEY_CITATION_ce756941-2301-4f85-a06d-9b218f2c071c&quot;,&quot;properties&quot;:{&quot;noteIndex&quot;:0},&quot;isEdited&quot;:false,&quot;manualOverride&quot;:{&quot;isManuallyOverridden&quot;:true,&quot;citeprocText&quot;:&quot;(Kim et al., 2020)&quot;,&quot;manualOverrideText&quot;:&quot;Kim et al. (2020)&quot;},&quot;citationTag&quot;:&quot;MENDELEY_CITATION_v3_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&quot;,&quot;citationItems&quot;:[{&quot;id&quot;:&quot;9841d783-3dec-3efa-baca-87e9e22c39e2&quot;,&quot;itemData&quot;:{&quot;type&quot;:&quot;article-journal&quot;,&quot;id&quot;:&quot;9841d783-3dec-3efa-baca-87e9e22c39e2&quot;,&quot;title&quot;:&quot;Application of a solid ceramic membrane for monitoring volatile organic compounds in industrial wastewater&quot;,&quot;groupId&quot;:&quot;f3ea54d9-e389-3e2c-ac05-136701329a2f&quot;,&quot;author&quot;:[{&quot;family&quot;:&quot;Kim&quot;,&quot;given&quot;:&quot;Injeong&quot;,&quot;parse-names&quot;:false,&quot;dropping-particle&quot;:&quot;&quot;,&quot;non-dropping-particle&quot;:&quot;&quot;},{&quot;family&quot;:&quot;Yoon&quot;,&quot;given&quot;:&quot;Jinseul&quot;,&quot;parse-names&quot;:false,&quot;dropping-particle&quot;:&quot;&quot;,&quot;non-dropping-particle&quot;:&quot;&quot;},{&quot;family&quot;:&quot;Kim&quot;,&quot;given&quot;:&quot;Sang Don&quot;,&quot;parse-names&quot;:false,&quot;dropping-particle&quot;:&quot;&quot;,&quot;non-dropping-particle&quot;:&quot;&quot;}],&quot;container-title&quot;:&quot;Membranes&quot;,&quot;container-title-short&quot;:&quot;Membranes (Basel)&quot;,&quot;DOI&quot;:&quot;10.3390/membranes10080186&quot;,&quot;ISSN&quot;:&quot;20770375&quot;,&quot;issued&quot;:{&quot;date-parts&quot;:[[2020,8,1]]},&quot;page&quot;:&quot;1-13&quot;,&quot;abstract&quot;:&quot;A large quantity of volatile organic compounds (VOCs) can be released into water environments from oil spills and chemical exposure accidents. A recently developed solid ceramic dosimeter (SCD) could be used for long-term measuring of low VOCs concentrations in water. However, calibration and field testing of these SCDs have thus been far insufficient to apply for VOCs monitoring in a water environment in a chemical industrial area. We conducted laboratory calibration experiments and stability tests of the SCD. The mass accumulation of 14 target VOCs from 2 to 100 µg/L was increased linearly with time in the sampler. The absorption rate of the VOCs was related to Henry’s law constant. The average diffusion coefficient of the 14 VOCs in the SCD wall was 1.02 × 10−9 m2/s. The SCD was utilized in a petrochemical plant complex in South Korea with an industrial wastewater reservoir. After a total of 7 days of deployment, chloroform, ethylbenzene, and toluene were detected by both passive sampling and grab sampling at the same VOC concentrations.&quot;,&quot;publisher&quot;:&quot;MDPI AG&quot;,&quot;issue&quot;:&quot;8&quot;,&quot;volume&quot;:&quot;10&quot;},&quot;isTemporary&quot;:false}]},{&quot;citationID&quot;:&quot;MENDELEY_CITATION_5212822c-baa8-4803-a33b-e682c6bda2e0&quot;,&quot;properties&quot;:{&quot;noteIndex&quot;:0},&quot;isEdited&quot;:false,&quot;manualOverride&quot;:{&quot;isManuallyOverridden&quot;:false,&quot;citeprocText&quot;:&quot;(Kim et al., 2020)&quot;,&quot;manualOverrideText&quot;:&quot;&quot;},&quot;citationTag&quot;:&quot;MENDELEY_CITATION_v3_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&quot;,&quot;citationItems&quot;:[{&quot;id&quot;:&quot;9841d783-3dec-3efa-baca-87e9e22c39e2&quot;,&quot;itemData&quot;:{&quot;type&quot;:&quot;article-journal&quot;,&quot;id&quot;:&quot;9841d783-3dec-3efa-baca-87e9e22c39e2&quot;,&quot;title&quot;:&quot;Application of a solid ceramic membrane for monitoring volatile organic compounds in industrial wastewater&quot;,&quot;groupId&quot;:&quot;f3ea54d9-e389-3e2c-ac05-136701329a2f&quot;,&quot;author&quot;:[{&quot;family&quot;:&quot;Kim&quot;,&quot;given&quot;:&quot;Injeong&quot;,&quot;parse-names&quot;:false,&quot;dropping-particle&quot;:&quot;&quot;,&quot;non-dropping-particle&quot;:&quot;&quot;},{&quot;family&quot;:&quot;Yoon&quot;,&quot;given&quot;:&quot;Jinseul&quot;,&quot;parse-names&quot;:false,&quot;dropping-particle&quot;:&quot;&quot;,&quot;non-dropping-particle&quot;:&quot;&quot;},{&quot;family&quot;:&quot;Kim&quot;,&quot;given&quot;:&quot;Sang Don&quot;,&quot;parse-names&quot;:false,&quot;dropping-particle&quot;:&quot;&quot;,&quot;non-dropping-particle&quot;:&quot;&quot;}],&quot;container-title&quot;:&quot;Membranes&quot;,&quot;container-title-short&quot;:&quot;Membranes (Basel)&quot;,&quot;DOI&quot;:&quot;10.3390/membranes10080186&quot;,&quot;ISSN&quot;:&quot;20770375&quot;,&quot;issued&quot;:{&quot;date-parts&quot;:[[2020,8,1]]},&quot;page&quot;:&quot;1-13&quot;,&quot;abstract&quot;:&quot;A large quantity of volatile organic compounds (VOCs) can be released into water environments from oil spills and chemical exposure accidents. A recently developed solid ceramic dosimeter (SCD) could be used for long-term measuring of low VOCs concentrations in water. However, calibration and field testing of these SCDs have thus been far insufficient to apply for VOCs monitoring in a water environment in a chemical industrial area. We conducted laboratory calibration experiments and stability tests of the SCD. The mass accumulation of 14 target VOCs from 2 to 100 µg/L was increased linearly with time in the sampler. The absorption rate of the VOCs was related to Henry’s law constant. The average diffusion coefficient of the 14 VOCs in the SCD wall was 1.02 × 10−9 m2/s. The SCD was utilized in a petrochemical plant complex in South Korea with an industrial wastewater reservoir. After a total of 7 days of deployment, chloroform, ethylbenzene, and toluene were detected by both passive sampling and grab sampling at the same VOC concentrations.&quot;,&quot;publisher&quot;:&quot;MDPI AG&quot;,&quot;issue&quot;:&quot;8&quot;,&quot;volume&quot;:&quot;10&quot;},&quot;isTemporary&quot;:false}]},{&quot;citationID&quot;:&quot;MENDELEY_CITATION_6dda23dd-6083-4319-8c00-c773395c0dee&quot;,&quot;properties&quot;:{&quot;noteIndex&quot;:0},&quot;isEdited&quot;:false,&quot;manualOverride&quot;:{&quot;isManuallyOverridden&quot;:true,&quot;citeprocText&quot;:&quot;(Sari Erkan et al., 2018)&quot;,&quot;manualOverrideText&quot;:&quot;(Sari et al. (2018)&quot;},&quot;citationTag&quot;:&quot;MENDELEY_CITATION_v3_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&quot;,&quot;citationItems&quot;:[{&quot;id&quot;:&quot;8dc1443f-e16e-344b-8792-3c2f005da61d&quot;,&quot;itemData&quot;:{&quot;type&quot;:&quot;article-journal&quot;,&quot;id&quot;:&quot;8dc1443f-e16e-344b-8792-3c2f005da61d&quot;,&quot;title&quot;:&quot;Membrane Bioreactors for Wastewater Treatment&quot;,&quot;groupId&quot;:&quot;f3ea54d9-e389-3e2c-ac05-136701329a2f&quot;,&quot;author&quot;:[{&quot;family&quot;:&quot;Sari Erkan&quot;,&quot;given&quot;:&quot;Hanife&quot;,&quot;parse-names&quot;:false,&quot;dropping-particle&quot;:&quot;&quot;,&quot;non-dropping-particle&quot;:&quot;&quot;},{&quot;family&quot;:&quot;Bakaraki Turan&quot;,&quot;given&quot;:&quot;Nouha&quot;,&quot;parse-names&quot;:false,&quot;dropping-particle&quot;:&quot;&quot;,&quot;non-dropping-particle&quot;:&quot;&quot;},{&quot;family&quot;:&quot;Önkal Engin&quot;,&quot;given&quot;:&quot;Güleda&quot;,&quot;parse-names&quot;:false,&quot;dropping-particle&quot;:&quot;&quot;,&quot;non-dropping-particle&quot;:&quot;&quot;}],&quot;container-title&quot;:&quot;Comprehensive Analytical Chemistry&quot;,&quot;accessed&quot;:{&quot;date-parts&quot;:[[2023,11,22]]},&quot;DOI&quot;:&quot;10.1016/BS.COAC.2018.02.002&quot;,&quot;ISBN&quot;:&quot;9780444640642&quot;,&quot;ISSN&quot;:&quot;0166-526X&quot;,&quot;issued&quot;:{&quot;date-parts&quot;:[[2018,1,1]]},&quot;page&quot;:&quot;151-200&quot;,&quot;abstract&quot;:&quot;Membrane bioreactor (MBR) technology is a rapidly growing technology, and it is increasingly used for municipal and industrial wastewater treatment applications all over the world. These systems provide high-quality effluents due to effective removal of several pollutants including micropollutants present in wastewater. This ability also allows MBRs to be used for wastewater reuse applications. This chapter summarizes the MBR technology for wastewater treatment and discusses factors affecting membrane fouling and fouling control strategies. Municipal and industrial wastewater treatment and possibilities of retrofitting and upgrading potential for existing wastewater treatment plants are also addressed.&quot;,&quot;publisher&quot;:&quot;Elsevier&quot;,&quot;volume&quot;:&quot;81&quot;,&quot;container-title-short&quot;:&quot;&quot;},&quot;isTemporary&quot;:false}]},{&quot;citationID&quot;:&quot;MENDELEY_CITATION_94c95a99-6145-4bc4-9265-4b7079cc832a&quot;,&quot;properties&quot;:{&quot;noteIndex&quot;:0},&quot;isEdited&quot;:false,&quot;manualOverride&quot;:{&quot;isManuallyOverridden&quot;:true,&quot;citeprocText&quot;:&quot;(Mozo et al., 2011)&quot;,&quot;manualOverrideText&quot;:&quot;Mozo et al. (2021),&quot;},&quot;citationTag&quot;:&quot;MENDELEY_CITATION_v3_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&quot;,&quot;citationItems&quot;:[{&quot;id&quot;:&quot;316e6e4d-8ea2-36b5-9897-448384366552&quot;,&quot;itemData&quot;:{&quot;type&quot;:&quot;article-journal&quot;,&quot;id&quot;:&quot;316e6e4d-8ea2-36b5-9897-448384366552&quot;,&quot;title&quot;:&quot;Fate of hazardous aromatic substances in membrane bioreactors&quot;,&quot;groupId&quot;:&quot;f3ea54d9-e389-3e2c-ac05-136701329a2f&quot;,&quot;author&quot;:[{&quot;family&quot;:&quot;Mozo&quot;,&quot;given&quot;:&quot;I.&quot;,&quot;parse-names&quot;:false,&quot;dropping-particle&quot;:&quot;&quot;,&quot;non-dropping-particle&quot;:&quot;&quot;},{&quot;family&quot;:&quot;Stricot&quot;,&quot;given&quot;:&quot;M.&quot;,&quot;parse-names&quot;:false,&quot;dropping-particle&quot;:&quot;&quot;,&quot;non-dropping-particle&quot;:&quot;&quot;},{&quot;family&quot;:&quot;Lesage&quot;,&quot;given&quot;:&quot;N.&quot;,&quot;parse-names&quot;:false,&quot;dropping-particle&quot;:&quot;&quot;,&quot;non-dropping-particle&quot;:&quot;&quot;},{&quot;family&quot;:&quot;Spérandio&quot;,&quot;given&quot;:&quot;M.&quot;,&quot;parse-names&quot;:false,&quot;dropping-particle&quot;:&quot;&quot;,&quot;non-dropping-particle&quot;:&quot;&quot;}],&quot;container-title&quot;:&quot;Water Research&quot;,&quot;container-title-short&quot;:&quot;Water Res&quot;,&quot;accessed&quot;:{&quot;date-parts&quot;:[[2023,11,29]]},&quot;DOI&quot;:&quot;10.1016/J.WATRES.2011.06.005&quot;,&quot;ISSN&quot;:&quot;0043-1354&quot;,&quot;PMID&quot;:&quot;21733542&quot;,&quot;issued&quot;:{&quot;date-parts&quot;:[[2011,10,1]]},&quot;page&quot;:&quot;4551-4561&quot;,&quot;abstract&quot;:&quot;In this work, the removal of hazardous aromatic compounds was investigated in two types of membrane bioreactors (MBRs), based on cross-flow and semi dead-end filtration systems. BTEX and PAH were efficiently eliminated from wastewater during treatment via a membrane bioreactor (90-99.9%) but non-biotic processes, i.e. volatilisation and sorption, contributed significantly. The semi dead-end MBR showed slightly better removal efficiencies than the cross-flow MBR. However, non-biotic processes were more significant in the first process and, finally, degradation rates were higher in the cross-flow MBR. Higher degradation rates were explained by a higher bio-availability of pollutants. Differences in shear stress imposed in cross-flow and semi dead-end filtration systems radically modify the sludge morphology. High shear stress (cross-flow filtration) generates dispersed bacteria and larger quantities of dissolved and colloidal matter. Sorption of hydrophobic compounds (PAHs) on suspended solid was less marked in disaggregated sludge. The results suggest new strategies for improving micro-pollutant degradation in MBRs. © 2011 Elsevier Ltd.&quot;,&quot;publisher&quot;:&quot;Pergamon&quot;,&quot;issue&quot;:&quot;15&quot;,&quot;volume&quot;:&quot;4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7B8CC1E3-5EA6-1E4F-B0A2-DB70B2DBEB6C}">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8</TotalTime>
  <Pages>1</Pages>
  <Words>2833</Words>
  <Characters>16152</Characters>
  <Application>Microsoft Office Word</Application>
  <DocSecurity>0</DocSecurity>
  <Lines>134</Lines>
  <Paragraphs>37</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Sergio Armando Medina Gonzalez</cp:lastModifiedBy>
  <cp:revision>5</cp:revision>
  <cp:lastPrinted>2004-12-17T09:20:00Z</cp:lastPrinted>
  <dcterms:created xsi:type="dcterms:W3CDTF">2024-01-08T19:34:00Z</dcterms:created>
  <dcterms:modified xsi:type="dcterms:W3CDTF">2024-01-08T20:32:00Z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grammarly_documentId">
    <vt:lpwstr>documentId_5285</vt:lpwstr>
  </property>
  <property fmtid="{D5CDD505-2E9C-101B-9397-08002B2CF9AE}" pid="11" name="grammarly_documentContext">
    <vt:lpwstr>{"goals":[],"domain":"general","emotions":[],"dialect":"british"}</vt:lpwstr>
  </property>
</Properties>
</file>