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9BC8" w14:textId="77777777" w:rsidR="004573BB" w:rsidRDefault="004573BB" w:rsidP="00104A3F">
      <w:pPr>
        <w:pStyle w:val="Els-Author"/>
        <w:spacing w:after="0"/>
        <w:rPr>
          <w:b/>
          <w:color w:val="000000" w:themeColor="text1"/>
          <w:sz w:val="32"/>
          <w:lang w:val="en-US"/>
        </w:rPr>
      </w:pPr>
    </w:p>
    <w:p w14:paraId="3579D2FB" w14:textId="1D9FAA79" w:rsidR="004573BB" w:rsidRDefault="004573BB" w:rsidP="006651D6">
      <w:pPr>
        <w:pStyle w:val="Els-Author"/>
        <w:jc w:val="both"/>
        <w:rPr>
          <w:b/>
          <w:color w:val="000000" w:themeColor="text1"/>
          <w:sz w:val="32"/>
          <w:lang w:val="en-US"/>
        </w:rPr>
      </w:pPr>
      <w:r w:rsidRPr="004573BB">
        <w:rPr>
          <w:b/>
          <w:color w:val="000000" w:themeColor="text1"/>
          <w:sz w:val="32"/>
          <w:lang w:val="en-US"/>
        </w:rPr>
        <w:t>Mixed Convection Heat Transfer of Non-Catalytic CH</w:t>
      </w:r>
      <w:r w:rsidRPr="006651D6">
        <w:rPr>
          <w:b/>
          <w:color w:val="000000" w:themeColor="text1"/>
          <w:sz w:val="32"/>
          <w:vertAlign w:val="subscript"/>
          <w:lang w:val="en-US"/>
        </w:rPr>
        <w:t>4</w:t>
      </w:r>
      <w:r w:rsidRPr="004573BB">
        <w:rPr>
          <w:b/>
          <w:color w:val="000000" w:themeColor="text1"/>
          <w:sz w:val="32"/>
          <w:lang w:val="en-US"/>
        </w:rPr>
        <w:t xml:space="preserve"> Pyrolysis for Hydrogen Production in a Vertical Tube Using Computational Fluid Dynamics</w:t>
      </w:r>
    </w:p>
    <w:p w14:paraId="1C1068C9" w14:textId="228DD039" w:rsidR="002605EE" w:rsidRPr="002605EE" w:rsidRDefault="002605EE" w:rsidP="002605EE">
      <w:pPr>
        <w:pStyle w:val="Els-Author"/>
        <w:rPr>
          <w:vertAlign w:val="superscript"/>
          <w:lang w:val="en-US"/>
        </w:rPr>
      </w:pPr>
      <w:r w:rsidRPr="002605EE">
        <w:rPr>
          <w:lang w:val="en-US"/>
        </w:rPr>
        <w:t>Mazhar Ali</w:t>
      </w:r>
      <w:r w:rsidRPr="002605EE">
        <w:rPr>
          <w:vertAlign w:val="superscript"/>
          <w:lang w:val="en-US"/>
        </w:rPr>
        <w:t>a</w:t>
      </w:r>
      <w:r w:rsidRPr="002605EE">
        <w:rPr>
          <w:lang w:val="en-US"/>
        </w:rPr>
        <w:t>, Son Ich Ngo</w:t>
      </w:r>
      <w:r w:rsidRPr="002605EE">
        <w:rPr>
          <w:vertAlign w:val="superscript"/>
          <w:lang w:val="en-US"/>
        </w:rPr>
        <w:t>a</w:t>
      </w:r>
      <w:r w:rsidRPr="002605EE">
        <w:rPr>
          <w:lang w:val="en-US"/>
        </w:rPr>
        <w:t>, Young-Il Lim</w:t>
      </w:r>
      <w:r w:rsidRPr="000416B1">
        <w:rPr>
          <w:vertAlign w:val="superscript"/>
          <w:lang w:val="en-US"/>
        </w:rPr>
        <w:t>a</w:t>
      </w:r>
      <w:r w:rsidRPr="00D81996">
        <w:rPr>
          <w:vertAlign w:val="superscript"/>
          <w:lang w:val="en-US"/>
        </w:rPr>
        <w:t>,*</w:t>
      </w:r>
      <w:r w:rsidRPr="002605EE">
        <w:rPr>
          <w:lang w:val="en-US"/>
        </w:rPr>
        <w:t>, Sojeong An</w:t>
      </w:r>
      <w:r w:rsidRPr="002605EE">
        <w:rPr>
          <w:vertAlign w:val="superscript"/>
          <w:lang w:val="en-US"/>
        </w:rPr>
        <w:t>b,c</w:t>
      </w:r>
      <w:r w:rsidRPr="002605EE">
        <w:rPr>
          <w:lang w:val="en-US"/>
        </w:rPr>
        <w:t>, Young Jae Lee</w:t>
      </w:r>
      <w:r w:rsidRPr="002605EE">
        <w:rPr>
          <w:vertAlign w:val="superscript"/>
          <w:lang w:val="en-US"/>
        </w:rPr>
        <w:t>b</w:t>
      </w:r>
      <w:r w:rsidRPr="002605EE">
        <w:rPr>
          <w:i/>
          <w:iCs/>
          <w:lang w:val="en-US"/>
        </w:rPr>
        <w:t xml:space="preserve">, </w:t>
      </w:r>
      <w:r w:rsidRPr="002605EE">
        <w:rPr>
          <w:lang w:val="en-US"/>
        </w:rPr>
        <w:t>Uen-Do Lee</w:t>
      </w:r>
      <w:r w:rsidRPr="002605EE">
        <w:rPr>
          <w:vertAlign w:val="superscript"/>
          <w:lang w:val="en-US"/>
        </w:rPr>
        <w:t>d</w:t>
      </w:r>
    </w:p>
    <w:p w14:paraId="1ABBDCA6" w14:textId="77777777" w:rsidR="00C030DC" w:rsidRPr="00C030DC" w:rsidRDefault="00C030DC" w:rsidP="0036385D">
      <w:pPr>
        <w:pStyle w:val="Els-Affiliation"/>
        <w:spacing w:line="240" w:lineRule="auto"/>
        <w:rPr>
          <w:iCs/>
          <w:lang w:val="en-US"/>
        </w:rPr>
      </w:pPr>
      <w:r w:rsidRPr="00C030DC">
        <w:rPr>
          <w:iCs/>
          <w:vertAlign w:val="superscript"/>
          <w:lang w:val="en-US"/>
        </w:rPr>
        <w:t>a</w:t>
      </w:r>
      <w:r w:rsidRPr="00C030DC">
        <w:rPr>
          <w:iCs/>
          <w:lang w:val="en-US"/>
        </w:rPr>
        <w:t xml:space="preserve">Center of Sustainable Process Engineering (CoSPE), Department of Chemical Engineering, Hankyong National University, Gyeonggi-do, Anseong-si, Jungang-ro 327, 17579 Korea </w:t>
      </w:r>
    </w:p>
    <w:p w14:paraId="340C8686" w14:textId="6A35BA6B" w:rsidR="00C030DC" w:rsidRPr="00C030DC" w:rsidRDefault="00C030DC" w:rsidP="0036385D">
      <w:pPr>
        <w:pStyle w:val="Els-Affiliation"/>
        <w:spacing w:line="240" w:lineRule="auto"/>
        <w:rPr>
          <w:iCs/>
          <w:lang w:val="en-US"/>
        </w:rPr>
      </w:pPr>
      <w:r w:rsidRPr="00C030DC">
        <w:rPr>
          <w:iCs/>
          <w:vertAlign w:val="superscript"/>
          <w:lang w:val="en-US"/>
        </w:rPr>
        <w:t>b</w:t>
      </w:r>
      <w:r w:rsidRPr="00C030DC">
        <w:rPr>
          <w:iCs/>
          <w:lang w:val="en-US"/>
        </w:rPr>
        <w:t>Carbon Neutral Technology R&amp;D Department, Korea Institute of Industrial Technology (KITECH), 89, Yangdaegiro-gil, Ipjang-myeon, Seobuk-gu, Cheonan-si, Chungcheongnam-do, 31056 Korea</w:t>
      </w:r>
    </w:p>
    <w:p w14:paraId="5F91A1B0" w14:textId="4457209C" w:rsidR="00C030DC" w:rsidRPr="00C030DC" w:rsidRDefault="00C030DC" w:rsidP="0036385D">
      <w:pPr>
        <w:pStyle w:val="Els-Affiliation"/>
        <w:spacing w:line="240" w:lineRule="auto"/>
        <w:rPr>
          <w:iCs/>
          <w:lang w:val="en-US"/>
        </w:rPr>
      </w:pPr>
      <w:r w:rsidRPr="00C030DC">
        <w:rPr>
          <w:iCs/>
          <w:vertAlign w:val="superscript"/>
          <w:lang w:val="en-US"/>
        </w:rPr>
        <w:t>c</w:t>
      </w:r>
      <w:r w:rsidRPr="00C030DC">
        <w:rPr>
          <w:iCs/>
        </w:rPr>
        <w:t>Department of Chemical and Biomolecular Engineering, Yonsei University, 50 Yonsei-ro, Seodaemun-gu, Seoul, 03722, Korea</w:t>
      </w:r>
    </w:p>
    <w:p w14:paraId="70F4C310" w14:textId="5D8ACAED" w:rsidR="00C030DC" w:rsidRPr="00C030DC" w:rsidRDefault="00C030DC" w:rsidP="0036385D">
      <w:pPr>
        <w:pStyle w:val="Els-Affiliation"/>
        <w:spacing w:line="240" w:lineRule="auto"/>
        <w:rPr>
          <w:bCs/>
          <w:iCs/>
        </w:rPr>
      </w:pPr>
      <w:r w:rsidRPr="00C030DC">
        <w:rPr>
          <w:bCs/>
          <w:iCs/>
          <w:vertAlign w:val="superscript"/>
        </w:rPr>
        <w:t>d</w:t>
      </w:r>
      <w:r w:rsidRPr="00C030DC">
        <w:rPr>
          <w:bCs/>
          <w:iCs/>
        </w:rPr>
        <w:t>Energy System R&amp;D Group, Korea Institute of Industrial Technology (KITECH), Cheonan 331-825, Korea</w:t>
      </w:r>
    </w:p>
    <w:p w14:paraId="24991F46" w14:textId="0D8B096C" w:rsidR="00AB78AC" w:rsidRDefault="00BD5F89" w:rsidP="00546BE9">
      <w:pPr>
        <w:pStyle w:val="Els-Abstract"/>
        <w:rPr>
          <w:noProof/>
        </w:rPr>
      </w:pPr>
      <w:hyperlink r:id="rId8" w:history="1">
        <w:r w:rsidR="00AB78AC" w:rsidRPr="00AB78AC">
          <w:rPr>
            <w:rStyle w:val="Hyperlink"/>
            <w:i/>
            <w:noProof/>
          </w:rPr>
          <w:t>limyi@hknu.ac.kr</w:t>
        </w:r>
      </w:hyperlink>
    </w:p>
    <w:p w14:paraId="04A69002" w14:textId="77777777" w:rsidR="00BD654A" w:rsidRPr="00BD654A" w:rsidRDefault="00BD654A" w:rsidP="00BD654A">
      <w:pPr>
        <w:pStyle w:val="Els-body-text"/>
      </w:pPr>
    </w:p>
    <w:p w14:paraId="144DE684" w14:textId="77777777" w:rsidR="008D2649" w:rsidRDefault="008D2649" w:rsidP="00546BE9">
      <w:pPr>
        <w:pStyle w:val="Els-Abstract"/>
      </w:pPr>
      <w:r>
        <w:t>Abstract</w:t>
      </w:r>
    </w:p>
    <w:p w14:paraId="1B86A534" w14:textId="12766198" w:rsidR="00E8157D" w:rsidRPr="00E8157D" w:rsidRDefault="00E8157D" w:rsidP="00E8157D">
      <w:pPr>
        <w:pStyle w:val="Els-body-text"/>
        <w:spacing w:after="120"/>
      </w:pPr>
      <w:r w:rsidRPr="00E8157D">
        <w:t>Greenhouse gas (GHG) emissions are at the forefront of global concerns. The development of low-carbon hydrogen (H</w:t>
      </w:r>
      <w:r w:rsidRPr="00E8157D">
        <w:rPr>
          <w:vertAlign w:val="subscript"/>
        </w:rPr>
        <w:t>2</w:t>
      </w:r>
      <w:r w:rsidRPr="00E8157D">
        <w:t>) production methods has gained prominence due to the ability to substitute fossil fuels in the transport and power generation sectors. Non-oxidative CH</w:t>
      </w:r>
      <w:r w:rsidRPr="00E8157D">
        <w:rPr>
          <w:vertAlign w:val="subscript"/>
        </w:rPr>
        <w:t>4</w:t>
      </w:r>
      <w:r w:rsidRPr="00E8157D">
        <w:t xml:space="preserve"> pyrolysis for low-carbon H</w:t>
      </w:r>
      <w:r w:rsidRPr="00E8157D">
        <w:rPr>
          <w:vertAlign w:val="subscript"/>
        </w:rPr>
        <w:t>2</w:t>
      </w:r>
      <w:r w:rsidRPr="00E8157D">
        <w:t xml:space="preserve"> production holds significant potential to produce H</w:t>
      </w:r>
      <w:r w:rsidRPr="00E8157D">
        <w:rPr>
          <w:vertAlign w:val="subscript"/>
        </w:rPr>
        <w:t>2</w:t>
      </w:r>
      <w:r w:rsidRPr="00E8157D">
        <w:t xml:space="preserve"> and solid carbon without CO</w:t>
      </w:r>
      <w:r w:rsidRPr="00E8157D">
        <w:rPr>
          <w:vertAlign w:val="subscript"/>
        </w:rPr>
        <w:t>2</w:t>
      </w:r>
      <w:r w:rsidRPr="00E8157D">
        <w:t xml:space="preserve"> emissions. A three-dimensional (3D) computational fluid dynamics (CFD) model coupled with chemical reactions and heat transfer was developed to investigate the hydrodynamics, reaction kinetics, and heat transfer of non-catalytic CH</w:t>
      </w:r>
      <w:r w:rsidRPr="00E8157D">
        <w:rPr>
          <w:vertAlign w:val="subscript"/>
        </w:rPr>
        <w:t>4</w:t>
      </w:r>
      <w:r w:rsidRPr="00E8157D">
        <w:t xml:space="preserve"> pyrolysis in a vertical tube</w:t>
      </w:r>
      <w:r w:rsidR="00F86953">
        <w:t xml:space="preserve"> reactor</w:t>
      </w:r>
      <w:r w:rsidRPr="00E8157D">
        <w:t xml:space="preserve">. The vertical tube experienced buoyancy forces due to the density variations caused by the significant temperature differences. The mixed convection heat transfer phenomena were observed due to buoyancy forces leading to distortion in the velocity field. The distortion in velocity fields enhanced the heat transfer coefficient in the reactor. </w:t>
      </w:r>
      <w:r w:rsidRPr="00FC19DF">
        <w:t xml:space="preserve">The overall convective heat transfer coefficient from wall to fluid was </w:t>
      </w:r>
      <w:r w:rsidR="00FC19DF" w:rsidRPr="00FC19DF">
        <w:t>30.0</w:t>
      </w:r>
      <w:r w:rsidRPr="00FC19DF">
        <w:t xml:space="preserve"> W/m</w:t>
      </w:r>
      <w:r w:rsidRPr="00FC19DF">
        <w:rPr>
          <w:vertAlign w:val="superscript"/>
        </w:rPr>
        <w:t>2</w:t>
      </w:r>
      <w:r w:rsidRPr="00FC19DF">
        <w:t>/K</w:t>
      </w:r>
      <w:r w:rsidRPr="00E8157D">
        <w:t>. The CFD model is a valuable tool for the identification of chemical reactions and heat transfer coupled with hydrodynamics of the reactor.</w:t>
      </w:r>
    </w:p>
    <w:p w14:paraId="7CCDC462" w14:textId="77777777" w:rsidR="00104A3F" w:rsidRDefault="008D2649" w:rsidP="00104A3F">
      <w:pPr>
        <w:pStyle w:val="Els-body-text"/>
        <w:spacing w:after="120"/>
        <w:rPr>
          <w:lang w:val="en-GB"/>
        </w:rPr>
      </w:pPr>
      <w:r>
        <w:rPr>
          <w:b/>
          <w:bCs/>
          <w:lang w:val="en-GB"/>
        </w:rPr>
        <w:t>Keywords</w:t>
      </w:r>
      <w:r>
        <w:rPr>
          <w:lang w:val="en-GB"/>
        </w:rPr>
        <w:t xml:space="preserve">: </w:t>
      </w:r>
      <w:r w:rsidR="00A87237" w:rsidRPr="00A87237">
        <w:rPr>
          <w:lang w:val="en-GB"/>
        </w:rPr>
        <w:t>H</w:t>
      </w:r>
      <w:r w:rsidR="00A87237" w:rsidRPr="00A87237">
        <w:rPr>
          <w:vertAlign w:val="subscript"/>
          <w:lang w:val="en-GB"/>
        </w:rPr>
        <w:t>2</w:t>
      </w:r>
      <w:r w:rsidR="00A87237" w:rsidRPr="00A87237">
        <w:rPr>
          <w:lang w:val="en-GB"/>
        </w:rPr>
        <w:t xml:space="preserve"> production, non-catalytic CH</w:t>
      </w:r>
      <w:r w:rsidR="00A87237" w:rsidRPr="00A87237">
        <w:rPr>
          <w:vertAlign w:val="subscript"/>
          <w:lang w:val="en-GB"/>
        </w:rPr>
        <w:t>4</w:t>
      </w:r>
      <w:r w:rsidR="00A87237" w:rsidRPr="00A87237">
        <w:rPr>
          <w:lang w:val="en-GB"/>
        </w:rPr>
        <w:t xml:space="preserve"> pyrolysis, reactor hydrodynamics, mixed convection heat transfer, computational fluid dynamics (CFD),</w:t>
      </w:r>
    </w:p>
    <w:p w14:paraId="144DE689" w14:textId="17644593" w:rsidR="008D2649" w:rsidRPr="00387354" w:rsidRDefault="00B04815" w:rsidP="00104A3F">
      <w:pPr>
        <w:pStyle w:val="Els-body-text"/>
        <w:spacing w:after="120"/>
        <w:rPr>
          <w:b/>
          <w:bCs/>
          <w:sz w:val="22"/>
          <w:szCs w:val="22"/>
          <w:lang w:val="en-GB"/>
        </w:rPr>
      </w:pPr>
      <w:r w:rsidRPr="00387354">
        <w:rPr>
          <w:b/>
          <w:bCs/>
          <w:sz w:val="22"/>
          <w:szCs w:val="22"/>
        </w:rPr>
        <w:t xml:space="preserve">1. </w:t>
      </w:r>
      <w:r w:rsidR="00BD79D0" w:rsidRPr="00387354">
        <w:rPr>
          <w:b/>
          <w:bCs/>
          <w:sz w:val="22"/>
          <w:szCs w:val="22"/>
        </w:rPr>
        <w:t>Introduction</w:t>
      </w:r>
    </w:p>
    <w:p w14:paraId="404F65EE" w14:textId="263DF8BC" w:rsidR="00A84662" w:rsidRDefault="00D75F6D" w:rsidP="005C5FA5">
      <w:pPr>
        <w:pStyle w:val="Els-body-text"/>
        <w:rPr>
          <w:lang w:val="en-GB"/>
        </w:rPr>
      </w:pPr>
      <w:r w:rsidRPr="00D75F6D">
        <w:t>Hydrogen (H</w:t>
      </w:r>
      <w:r w:rsidRPr="00D75F6D">
        <w:rPr>
          <w:vertAlign w:val="subscript"/>
        </w:rPr>
        <w:t>2</w:t>
      </w:r>
      <w:r w:rsidRPr="00D75F6D">
        <w:t xml:space="preserve">), as a clean energy source, offers a promising alternative to fossil fuels and holds the potential to become a leading fuel for sustainable transportation, providing a </w:t>
      </w:r>
      <w:r w:rsidRPr="00D75F6D">
        <w:lastRenderedPageBreak/>
        <w:t>reliable and secure energy source</w:t>
      </w:r>
      <w:r w:rsidR="00D5504B">
        <w:t xml:space="preserve"> </w:t>
      </w:r>
      <w:r w:rsidR="00D5504B">
        <w:fldChar w:fldCharType="begin"/>
      </w:r>
      <w:r w:rsidR="00D5504B">
        <w:instrText xml:space="preserve"> ADDIN EN.CITE &lt;EndNote&gt;&lt;Cite&gt;&lt;Author&gt;Qureshi&lt;/Author&gt;&lt;Year&gt;2022&lt;/Year&gt;&lt;RecNum&gt;61&lt;/RecNum&gt;&lt;DisplayText&gt;(Qureshi et al., 2022)&lt;/DisplayText&gt;&lt;record&gt;&lt;rec-number&gt;61&lt;/rec-number&gt;&lt;foreign-keys&gt;&lt;key app="EN" db-id="zxd9ztvtcrvws6ezv01pwxraxze5eet95pe2" timestamp="1698889237"&gt;61&lt;/key&gt;&lt;/foreign-keys&gt;&lt;ref-type name="Journal Article"&gt;17&lt;/ref-type&gt;&lt;contributors&gt;&lt;authors&gt;&lt;author&gt;Qureshi, Fazil&lt;/author&gt;&lt;author&gt;Yusuf, Mohammad&lt;/author&gt;&lt;author&gt;Kamyab, Hesam&lt;/author&gt;&lt;author&gt;Vo, Dai-Viet N.&lt;/author&gt;&lt;author&gt;Chelliapan, Shreeshivadasan&lt;/author&gt;&lt;author&gt;Joo, Sang-Woo&lt;/author&gt;&lt;author&gt;Vasseghian, Yasser&lt;/author&gt;&lt;/authors&gt;&lt;/contributors&gt;&lt;titles&gt;&lt;title&gt;Latest eco-friendly avenues on hydrogen production towards a circular bioeconomy: Currents challenges, innovative insights, and future perspectives&lt;/title&gt;&lt;secondary-title&gt;Renewable and Sustainable Energy Reviews&lt;/secondary-title&gt;&lt;/titles&gt;&lt;periodical&gt;&lt;full-title&gt;Renewable and Sustainable Energy Reviews&lt;/full-title&gt;&lt;/periodical&gt;&lt;pages&gt;112916&lt;/pages&gt;&lt;volume&gt;168&lt;/volume&gt;&lt;keywords&gt;&lt;keyword&gt;Energy&lt;/keyword&gt;&lt;keyword&gt;Sustainable hydrogen production&lt;/keyword&gt;&lt;keyword&gt;Greenhouse gases emission&lt;/keyword&gt;&lt;keyword&gt;Bioeconomy&lt;/keyword&gt;&lt;keyword&gt;Hydrogen spectra&lt;/keyword&gt;&lt;/keywords&gt;&lt;dates&gt;&lt;year&gt;2022&lt;/year&gt;&lt;pub-dates&gt;&lt;date&gt;2022/10/01/&lt;/date&gt;&lt;/pub-dates&gt;&lt;/dates&gt;&lt;isbn&gt;1364-0321&lt;/isbn&gt;&lt;urls&gt;&lt;related-urls&gt;&lt;url&gt;https://www.sciencedirect.com/science/article/pii/S1364032122007973&lt;/url&gt;&lt;/related-urls&gt;&lt;/urls&gt;&lt;electronic-resource-num&gt;https://doi.org/10.1016/j.rser.2022.112916&lt;/electronic-resource-num&gt;&lt;/record&gt;&lt;/Cite&gt;&lt;/EndNote&gt;</w:instrText>
      </w:r>
      <w:r w:rsidR="00D5504B">
        <w:fldChar w:fldCharType="separate"/>
      </w:r>
      <w:r w:rsidR="00D5504B">
        <w:rPr>
          <w:noProof/>
        </w:rPr>
        <w:t>(Qureshi et al., 2022)</w:t>
      </w:r>
      <w:r w:rsidR="00D5504B">
        <w:fldChar w:fldCharType="end"/>
      </w:r>
      <w:r w:rsidR="00C2628F">
        <w:t xml:space="preserve">. </w:t>
      </w:r>
      <w:r w:rsidR="00330F1C">
        <w:rPr>
          <w:lang w:val="en-GB"/>
        </w:rPr>
        <w:t xml:space="preserve">The non-oxidative </w:t>
      </w:r>
      <w:r w:rsidR="006B41D5" w:rsidRPr="006B41D5">
        <w:rPr>
          <w:lang w:val="en-GB"/>
        </w:rPr>
        <w:t>CH</w:t>
      </w:r>
      <w:r w:rsidR="006B41D5" w:rsidRPr="006B41D5">
        <w:rPr>
          <w:vertAlign w:val="subscript"/>
          <w:lang w:val="en-GB"/>
        </w:rPr>
        <w:t>4</w:t>
      </w:r>
      <w:r w:rsidR="006B41D5" w:rsidRPr="006B41D5">
        <w:rPr>
          <w:lang w:val="en-GB"/>
        </w:rPr>
        <w:t xml:space="preserve"> </w:t>
      </w:r>
      <w:r w:rsidR="00B73322">
        <w:rPr>
          <w:lang w:val="en-GB"/>
        </w:rPr>
        <w:t xml:space="preserve">pyrolysis </w:t>
      </w:r>
      <w:r w:rsidR="00C767C1">
        <w:rPr>
          <w:lang w:val="en-GB"/>
        </w:rPr>
        <w:t>generates</w:t>
      </w:r>
      <w:r w:rsidR="006B41D5" w:rsidRPr="006B41D5">
        <w:rPr>
          <w:lang w:val="en-GB"/>
        </w:rPr>
        <w:t xml:space="preserve"> H</w:t>
      </w:r>
      <w:r w:rsidR="006B41D5" w:rsidRPr="00B07FA5">
        <w:rPr>
          <w:vertAlign w:val="subscript"/>
          <w:lang w:val="en-GB"/>
        </w:rPr>
        <w:t>2</w:t>
      </w:r>
      <w:r w:rsidR="006B41D5" w:rsidRPr="006B41D5">
        <w:rPr>
          <w:lang w:val="en-GB"/>
        </w:rPr>
        <w:t xml:space="preserve"> and solid carbons</w:t>
      </w:r>
      <w:r w:rsidR="00F41950">
        <w:rPr>
          <w:lang w:val="en-GB"/>
        </w:rPr>
        <w:t xml:space="preserve"> without </w:t>
      </w:r>
      <w:r w:rsidR="006B41D5" w:rsidRPr="006B41D5">
        <w:rPr>
          <w:lang w:val="en-GB"/>
        </w:rPr>
        <w:t>CO</w:t>
      </w:r>
      <w:r w:rsidR="006B41D5" w:rsidRPr="00C96DD6">
        <w:rPr>
          <w:vertAlign w:val="subscript"/>
          <w:lang w:val="en-GB"/>
        </w:rPr>
        <w:t>2</w:t>
      </w:r>
      <w:r w:rsidR="006B41D5" w:rsidRPr="006B41D5">
        <w:rPr>
          <w:lang w:val="en-GB"/>
        </w:rPr>
        <w:t xml:space="preserve"> emissions, as long as the thermal source remains free from emissions</w:t>
      </w:r>
      <w:r w:rsidR="002A3A86">
        <w:rPr>
          <w:lang w:val="en-GB"/>
        </w:rPr>
        <w:t xml:space="preserve"> </w:t>
      </w:r>
      <w:r w:rsidR="00870585">
        <w:rPr>
          <w:lang w:val="en-GB"/>
        </w:rPr>
        <w:fldChar w:fldCharType="begin"/>
      </w:r>
      <w:r w:rsidR="006C2281">
        <w:rPr>
          <w:lang w:val="en-GB"/>
        </w:rPr>
        <w:instrText xml:space="preserve"> ADDIN EN.CITE &lt;EndNote&gt;&lt;Cite&gt;&lt;Author&gt;Catalan&lt;/Author&gt;&lt;Year&gt;2020&lt;/Year&gt;&lt;RecNum&gt;23&lt;/RecNum&gt;&lt;DisplayText&gt;(Catalan and Rezaei, 2020)&lt;/DisplayText&gt;&lt;record&gt;&lt;rec-number&gt;23&lt;/rec-number&gt;&lt;foreign-keys&gt;&lt;key app="EN" db-id="zxd9ztvtcrvws6ezv01pwxraxze5eet95pe2" timestamp="1693968649"&gt;23&lt;/key&gt;&lt;/foreign-keys&gt;&lt;ref-type name="Journal Article"&gt;17&lt;/ref-type&gt;&lt;contributors&gt;&lt;authors&gt;&lt;author&gt;Catalan, Lionel JJ&lt;/author&gt;&lt;author&gt;Rezaei, Ebrahim&lt;/author&gt;&lt;/authors&gt;&lt;/contributors&gt;&lt;titles&gt;&lt;title&gt;Coupled hydrodynamic and kinetic model of liquid metal bubble reactor for hydrogen production by noncatalytic thermal decomposition of methane&lt;/title&gt;&lt;secondary-title&gt;International Journal of Hydrogen Energy&lt;/secondary-title&gt;&lt;/titles&gt;&lt;periodical&gt;&lt;full-title&gt;international journal of hydrogen energy&lt;/full-title&gt;&lt;/periodical&gt;&lt;pages&gt;2486-2503&lt;/pages&gt;&lt;volume&gt;45&lt;/volume&gt;&lt;number&gt;4&lt;/number&gt;&lt;dates&gt;&lt;year&gt;2020&lt;/year&gt;&lt;/dates&gt;&lt;isbn&gt;0360-3199&lt;/isbn&gt;&lt;urls&gt;&lt;/urls&gt;&lt;electronic-resource-num&gt;https://doi.org/10.1016/j.ijhydene.2019.11.143&lt;/electronic-resource-num&gt;&lt;/record&gt;&lt;/Cite&gt;&lt;/EndNote&gt;</w:instrText>
      </w:r>
      <w:r w:rsidR="00870585">
        <w:rPr>
          <w:lang w:val="en-GB"/>
        </w:rPr>
        <w:fldChar w:fldCharType="separate"/>
      </w:r>
      <w:r w:rsidR="00870585">
        <w:rPr>
          <w:noProof/>
          <w:lang w:val="en-GB"/>
        </w:rPr>
        <w:t>(Catalan and Rezaei, 2020)</w:t>
      </w:r>
      <w:r w:rsidR="00870585">
        <w:rPr>
          <w:lang w:val="en-GB"/>
        </w:rPr>
        <w:fldChar w:fldCharType="end"/>
      </w:r>
      <w:r w:rsidR="006B41D5">
        <w:rPr>
          <w:lang w:val="en-GB"/>
        </w:rPr>
        <w:t>.</w:t>
      </w:r>
    </w:p>
    <w:p w14:paraId="6F917437" w14:textId="77777777" w:rsidR="00BB20B0" w:rsidRDefault="00BB20B0" w:rsidP="005C5FA5">
      <w:pPr>
        <w:pStyle w:val="Els-body-text"/>
        <w:rPr>
          <w:lang w:val="en-GB"/>
        </w:rPr>
      </w:pPr>
    </w:p>
    <w:p w14:paraId="18A060F0" w14:textId="12717AA7" w:rsidR="001735BC" w:rsidRDefault="004B5D70" w:rsidP="00FB654B">
      <w:pPr>
        <w:pStyle w:val="Els-body-text"/>
      </w:pPr>
      <w:r>
        <w:t xml:space="preserve">The phenomenon occurring inside the </w:t>
      </w:r>
      <w:r w:rsidR="00D55606">
        <w:t xml:space="preserve">noncatalytic </w:t>
      </w:r>
      <w:r w:rsidR="00786CD2">
        <w:t>CH</w:t>
      </w:r>
      <w:r w:rsidR="00786CD2" w:rsidRPr="00786CD2">
        <w:rPr>
          <w:vertAlign w:val="subscript"/>
        </w:rPr>
        <w:t>4</w:t>
      </w:r>
      <w:r w:rsidR="00786CD2">
        <w:t xml:space="preserve"> pyrolysis reactor is difficult to </w:t>
      </w:r>
      <w:r w:rsidR="00016AB8">
        <w:t>investigate</w:t>
      </w:r>
      <w:r w:rsidR="00786CD2">
        <w:t xml:space="preserve"> due to the high </w:t>
      </w:r>
      <w:r w:rsidR="00016AB8">
        <w:t xml:space="preserve">operating </w:t>
      </w:r>
      <w:r w:rsidR="00786CD2">
        <w:t>temperature</w:t>
      </w:r>
      <w:r w:rsidR="00A7285F">
        <w:t xml:space="preserve"> </w:t>
      </w:r>
      <w:r w:rsidR="00803A99">
        <w:fldChar w:fldCharType="begin"/>
      </w:r>
      <w:r w:rsidR="006C2281">
        <w:instrText xml:space="preserve"> ADDIN EN.CITE &lt;EndNote&gt;&lt;Cite&gt;&lt;Author&gt;Paxman&lt;/Author&gt;&lt;Year&gt;2017&lt;/Year&gt;&lt;RecNum&gt;24&lt;/RecNum&gt;&lt;DisplayText&gt;(Paxman et al., 2017)&lt;/DisplayText&gt;&lt;record&gt;&lt;rec-number&gt;24&lt;/rec-number&gt;&lt;foreign-keys&gt;&lt;key app="EN" db-id="zxd9ztvtcrvws6ezv01pwxraxze5eet95pe2" timestamp="1693968651"&gt;24&lt;/key&gt;&lt;/foreign-keys&gt;&lt;ref-type name="Journal Article"&gt;17&lt;/ref-type&gt;&lt;contributors&gt;&lt;authors&gt;&lt;author&gt;Paxman, D&lt;/author&gt;&lt;author&gt;Trottier, S&lt;/author&gt;&lt;author&gt;Flynn, MR&lt;/author&gt;&lt;author&gt;Kostiuk, L&lt;/author&gt;&lt;author&gt;Secanell, M&lt;/author&gt;&lt;/authors&gt;&lt;/contributors&gt;&lt;titles&gt;&lt;title&gt;Experimental and numerical analysis of a methane thermal decomposition reactor&lt;/title&gt;&lt;secondary-title&gt;International Journal of Hydrogen Energy&lt;/secondary-title&gt;&lt;/titles&gt;&lt;periodical&gt;&lt;full-title&gt;international journal of hydrogen energy&lt;/full-title&gt;&lt;/periodical&gt;&lt;pages&gt;25166-25184&lt;/pages&gt;&lt;volume&gt;42&lt;/volume&gt;&lt;number&gt;40&lt;/number&gt;&lt;dates&gt;&lt;year&gt;2017&lt;/year&gt;&lt;/dates&gt;&lt;isbn&gt;0360-3199&lt;/isbn&gt;&lt;urls&gt;&lt;/urls&gt;&lt;electronic-resource-num&gt;https://doi.org/10.1016/j.ijhydene.2017.08.134&lt;/electronic-resource-num&gt;&lt;/record&gt;&lt;/Cite&gt;&lt;/EndNote&gt;</w:instrText>
      </w:r>
      <w:r w:rsidR="00803A99">
        <w:fldChar w:fldCharType="separate"/>
      </w:r>
      <w:r w:rsidR="00803A99">
        <w:rPr>
          <w:noProof/>
        </w:rPr>
        <w:t>(Paxman et al., 2017)</w:t>
      </w:r>
      <w:r w:rsidR="00803A99">
        <w:fldChar w:fldCharType="end"/>
      </w:r>
      <w:r w:rsidR="005A39DB">
        <w:t xml:space="preserve">. </w:t>
      </w:r>
      <w:r w:rsidR="005A39DB" w:rsidRPr="005A39DB">
        <w:t xml:space="preserve">Computational fluid dynamics (CFD) simulations are commonly </w:t>
      </w:r>
      <w:r w:rsidR="00F31560">
        <w:t>used</w:t>
      </w:r>
      <w:r w:rsidR="005A39DB" w:rsidRPr="005A39DB">
        <w:t xml:space="preserve"> to </w:t>
      </w:r>
      <w:r w:rsidR="00FC0241">
        <w:t>study</w:t>
      </w:r>
      <w:r w:rsidR="005A39DB" w:rsidRPr="005A39DB">
        <w:t xml:space="preserve"> the hydrodynamics and heat transfer characteristics of the reactor following geometric and operational </w:t>
      </w:r>
      <w:r w:rsidR="00265A5C">
        <w:t>modifications</w:t>
      </w:r>
      <w:r w:rsidR="00A7285F">
        <w:t xml:space="preserve"> </w:t>
      </w:r>
      <w:r w:rsidR="006201E0">
        <w:fldChar w:fldCharType="begin">
          <w:fldData xml:space="preserve">PEVuZE5vdGU+PENpdGU+PEF1dGhvcj5OZ288L0F1dGhvcj48WWVhcj4yMDIwPC9ZZWFyPjxSZWNO
dW0+NTY8L1JlY051bT48RGlzcGxheVRleHQ+KE5nbyBhbmQgTGltLCAyMDIwOyBOZ28gZXQgYWwu
LCAyMDIzKTwvRGlzcGxheVRleHQ+PHJlY29yZD48cmVjLW51bWJlcj41NjwvcmVjLW51bWJlcj48
Zm9yZWlnbi1rZXlzPjxrZXkgYXBwPSJFTiIgZGItaWQ9Inp4ZDl6dHZ0Y3J2d3M2ZXp2MDFwd3hy
YXh6ZTVlZXQ5NXBlMiIgdGltZXN0YW1wPSIxNjk1MDIzNDM4Ij41Njwva2V5PjwvZm9yZWlnbi1r
ZXlzPjxyZWYtdHlwZSBuYW1lPSJKb3VybmFsIEFydGljbGUiPjE3PC9yZWYtdHlwZT48Y29udHJp
YnV0b3JzPjxhdXRob3JzPjxhdXRob3I+TmdvLCBTb24gSWNoPC9hdXRob3I+PGF1dGhvcj5MaW0s
IFlvdW5nLUlsPC9hdXRob3I+PC9hdXRob3JzPjwvY29udHJpYnV0b3JzPjx0aXRsZXM+PHRpdGxl
Pk11bHRpc2NhbGUgRXVsZXJpYW4gQ0ZEIG9mIENoZW1pY2FsIFByb2Nlc3NlczogQSBSZXZpZXc8
L3RpdGxlPjxzZWNvbmRhcnktdGl0bGU+Q2hlbUVuZ2luZWVyaW5nPC9zZWNvbmRhcnktdGl0bGU+
PC90aXRsZXM+PHBlcmlvZGljYWw+PGZ1bGwtdGl0bGU+Q2hlbUVuZ2luZWVyaW5nPC9mdWxsLXRp
dGxlPjwvcGVyaW9kaWNhbD48cGFnZXM+MjM8L3BhZ2VzPjx2b2x1bWU+NDwvdm9sdW1lPjxudW1i
ZXI+MjwvbnVtYmVyPjxkYXRlcz48eWVhcj4yMDIwPC95ZWFyPjwvZGF0ZXM+PGlzYm4+MjMwNS03
MDg0PC9pc2JuPjxhY2Nlc3Npb24tbnVtPmRvaToxMC4zMzkwL2NoZW1lbmdpbmVlcmluZzQwMjAw
MjM8L2FjY2Vzc2lvbi1udW0+PHVybHM+PHJlbGF0ZWQtdXJscz48dXJsPmh0dHBzOi8vd3d3Lm1k
cGkuY29tLzIzMDUtNzA4NC80LzIvMjM8L3VybD48L3JlbGF0ZWQtdXJscz48L3VybHM+PGVsZWN0
cm9uaWMtcmVzb3VyY2UtbnVtPmh0dHBzOi8vZG9pLm9yZy8xMC4zMzkwL2NoZW1lbmdpbmVlcmlu
ZzQwMjAwMjM8L2VsZWN0cm9uaWMtcmVzb3VyY2UtbnVtPjwvcmVjb3JkPjwvQ2l0ZT48Q2l0ZT48
QXV0aG9yPk5nbzwvQXV0aG9yPjxZZWFyPjIwMjM8L1llYXI+PFJlY051bT4zOTwvUmVjTnVtPjxy
ZWNvcmQ+PHJlYy1udW1iZXI+Mzk8L3JlYy1udW1iZXI+PGZvcmVpZ24ta2V5cz48a2V5IGFwcD0i
RU4iIGRiLWlkPSJ6eGQ5enR2dGNydndzNmV6djAxcHd4cmF4emU1ZWV0OTVwZTIiIHRpbWVzdGFt
cD0iMTY5Mzk2ODk2MSI+Mzk8L2tleT48L2ZvcmVpZ24ta2V5cz48cmVmLXR5cGUgbmFtZT0iSm91
cm5hbCBBcnRpY2xlIj4xNzwvcmVmLXR5cGU+PGNvbnRyaWJ1dG9ycz48YXV0aG9ycz48YXV0aG9y
Pk5nbywgU29uIEljaDwvYXV0aG9yPjxhdXRob3I+TGltLCBZb3VuZy1JbDwvYXV0aG9yPjxhdXRo
b3I+S3dvbiwgSHl1biBNaW48L2F1dGhvcj48YXV0aG9yPkxlZSwgVWVuLURvPC9hdXRob3I+PC9h
dXRob3JzPjwvY29udHJpYnV0b3JzPjx0aXRsZXM+PHRpdGxlPkh5ZHJvZHluYW1pY3Mgb2YgbW9s
dGVuLW1ldGFsIGJ1YmJsZSBjb2x1bW5zIGluIHRoZSBuZWFyLWJ1YmJsaW5nIGZpZWxkIHVzaW5n
IHZvbHVtZSBvZiBmbHVpZCBjb21wdXRhdGlvbmFsIGZsdWlkIGR5bmFtaWNzPC90aXRsZT48c2Vj
b25kYXJ5LXRpdGxlPkNoZW1pY2FsIEVuZ2luZWVyaW5nIEpvdXJuYWw8L3NlY29uZGFyeS10aXRs
ZT48L3RpdGxlcz48cGVyaW9kaWNhbD48ZnVsbC10aXRsZT5DaGVtaWNhbCBFbmdpbmVlcmluZyBK
b3VybmFsPC9mdWxsLXRpdGxlPjwvcGVyaW9kaWNhbD48cGFnZXM+MTQwMDczPC9wYWdlcz48dm9s
dW1lPjQ1NDwvdm9sdW1lPjxrZXl3b3Jkcz48a2V5d29yZD5Mb3ctY2FyYm9uIEggcHJvZHVjdGlv
bjwva2V5d29yZD48a2V5d29yZD5NZXRoYW5lIHB5cm9seXNpczwva2V5d29yZD48a2V5d29yZD5N
b2x0ZW4tbWV0YWw8L2tleXdvcmQ+PGtleXdvcmQ+QnViYmxlIGNvbHVtbjwva2V5d29yZD48a2V5
d29yZD5Wb2x1bWUgb2YgZmx1aWQgKFZPRik8L2tleXdvcmQ+PGtleXdvcmQ+QnViYmxlIGRldGVj
dGlvbiBhbGdvcml0aG08L2tleXdvcmQ+PC9rZXl3b3Jkcz48ZGF0ZXM+PHllYXI+MjAyMzwveWVh
cj48cHViLWRhdGVzPjxkYXRlPjIwMjMvMDIvMTUvPC9kYXRlPjwvcHViLWRhdGVzPjwvZGF0ZXM+
PGlzYm4+MTM4NS04OTQ3PC9pc2JuPjx1cmxzPjxyZWxhdGVkLXVybHM+PHVybD5odHRwczovL3d3
dy5zY2llbmNlZGlyZWN0LmNvbS9zY2llbmNlL2FydGljbGUvcGlpL1MxMzg1ODk0NzIyMDU1NTNY
PC91cmw+PC9yZWxhdGVkLXVybHM+PC91cmxzPjxlbGVjdHJvbmljLXJlc291cmNlLW51bT5odHRw
czovL2RvaS5vcmcvMTAuMTAxNi9qLmNlai4yMDIyLjE0MDA3MzwvZWxlY3Ryb25pYy1yZXNvdXJj
ZS1udW0+PC9yZWNvcmQ+PC9DaXRlPjwvRW5kTm90ZT4A
</w:fldData>
        </w:fldChar>
      </w:r>
      <w:r w:rsidR="006C2281">
        <w:instrText xml:space="preserve"> ADDIN EN.CITE </w:instrText>
      </w:r>
      <w:r w:rsidR="006C2281">
        <w:fldChar w:fldCharType="begin">
          <w:fldData xml:space="preserve">PEVuZE5vdGU+PENpdGU+PEF1dGhvcj5OZ288L0F1dGhvcj48WWVhcj4yMDIwPC9ZZWFyPjxSZWNO
dW0+NTY8L1JlY051bT48RGlzcGxheVRleHQ+KE5nbyBhbmQgTGltLCAyMDIwOyBOZ28gZXQgYWwu
LCAyMDIzKTwvRGlzcGxheVRleHQ+PHJlY29yZD48cmVjLW51bWJlcj41NjwvcmVjLW51bWJlcj48
Zm9yZWlnbi1rZXlzPjxrZXkgYXBwPSJFTiIgZGItaWQ9Inp4ZDl6dHZ0Y3J2d3M2ZXp2MDFwd3hy
YXh6ZTVlZXQ5NXBlMiIgdGltZXN0YW1wPSIxNjk1MDIzNDM4Ij41Njwva2V5PjwvZm9yZWlnbi1r
ZXlzPjxyZWYtdHlwZSBuYW1lPSJKb3VybmFsIEFydGljbGUiPjE3PC9yZWYtdHlwZT48Y29udHJp
YnV0b3JzPjxhdXRob3JzPjxhdXRob3I+TmdvLCBTb24gSWNoPC9hdXRob3I+PGF1dGhvcj5MaW0s
IFlvdW5nLUlsPC9hdXRob3I+PC9hdXRob3JzPjwvY29udHJpYnV0b3JzPjx0aXRsZXM+PHRpdGxl
Pk11bHRpc2NhbGUgRXVsZXJpYW4gQ0ZEIG9mIENoZW1pY2FsIFByb2Nlc3NlczogQSBSZXZpZXc8
L3RpdGxlPjxzZWNvbmRhcnktdGl0bGU+Q2hlbUVuZ2luZWVyaW5nPC9zZWNvbmRhcnktdGl0bGU+
PC90aXRsZXM+PHBlcmlvZGljYWw+PGZ1bGwtdGl0bGU+Q2hlbUVuZ2luZWVyaW5nPC9mdWxsLXRp
dGxlPjwvcGVyaW9kaWNhbD48cGFnZXM+MjM8L3BhZ2VzPjx2b2x1bWU+NDwvdm9sdW1lPjxudW1i
ZXI+MjwvbnVtYmVyPjxkYXRlcz48eWVhcj4yMDIwPC95ZWFyPjwvZGF0ZXM+PGlzYm4+MjMwNS03
MDg0PC9pc2JuPjxhY2Nlc3Npb24tbnVtPmRvaToxMC4zMzkwL2NoZW1lbmdpbmVlcmluZzQwMjAw
MjM8L2FjY2Vzc2lvbi1udW0+PHVybHM+PHJlbGF0ZWQtdXJscz48dXJsPmh0dHBzOi8vd3d3Lm1k
cGkuY29tLzIzMDUtNzA4NC80LzIvMjM8L3VybD48L3JlbGF0ZWQtdXJscz48L3VybHM+PGVsZWN0
cm9uaWMtcmVzb3VyY2UtbnVtPmh0dHBzOi8vZG9pLm9yZy8xMC4zMzkwL2NoZW1lbmdpbmVlcmlu
ZzQwMjAwMjM8L2VsZWN0cm9uaWMtcmVzb3VyY2UtbnVtPjwvcmVjb3JkPjwvQ2l0ZT48Q2l0ZT48
QXV0aG9yPk5nbzwvQXV0aG9yPjxZZWFyPjIwMjM8L1llYXI+PFJlY051bT4zOTwvUmVjTnVtPjxy
ZWNvcmQ+PHJlYy1udW1iZXI+Mzk8L3JlYy1udW1iZXI+PGZvcmVpZ24ta2V5cz48a2V5IGFwcD0i
RU4iIGRiLWlkPSJ6eGQ5enR2dGNydndzNmV6djAxcHd4cmF4emU1ZWV0OTVwZTIiIHRpbWVzdGFt
cD0iMTY5Mzk2ODk2MSI+Mzk8L2tleT48L2ZvcmVpZ24ta2V5cz48cmVmLXR5cGUgbmFtZT0iSm91
cm5hbCBBcnRpY2xlIj4xNzwvcmVmLXR5cGU+PGNvbnRyaWJ1dG9ycz48YXV0aG9ycz48YXV0aG9y
Pk5nbywgU29uIEljaDwvYXV0aG9yPjxhdXRob3I+TGltLCBZb3VuZy1JbDwvYXV0aG9yPjxhdXRo
b3I+S3dvbiwgSHl1biBNaW48L2F1dGhvcj48YXV0aG9yPkxlZSwgVWVuLURvPC9hdXRob3I+PC9h
dXRob3JzPjwvY29udHJpYnV0b3JzPjx0aXRsZXM+PHRpdGxlPkh5ZHJvZHluYW1pY3Mgb2YgbW9s
dGVuLW1ldGFsIGJ1YmJsZSBjb2x1bW5zIGluIHRoZSBuZWFyLWJ1YmJsaW5nIGZpZWxkIHVzaW5n
IHZvbHVtZSBvZiBmbHVpZCBjb21wdXRhdGlvbmFsIGZsdWlkIGR5bmFtaWNzPC90aXRsZT48c2Vj
b25kYXJ5LXRpdGxlPkNoZW1pY2FsIEVuZ2luZWVyaW5nIEpvdXJuYWw8L3NlY29uZGFyeS10aXRs
ZT48L3RpdGxlcz48cGVyaW9kaWNhbD48ZnVsbC10aXRsZT5DaGVtaWNhbCBFbmdpbmVlcmluZyBK
b3VybmFsPC9mdWxsLXRpdGxlPjwvcGVyaW9kaWNhbD48cGFnZXM+MTQwMDczPC9wYWdlcz48dm9s
dW1lPjQ1NDwvdm9sdW1lPjxrZXl3b3Jkcz48a2V5d29yZD5Mb3ctY2FyYm9uIEggcHJvZHVjdGlv
bjwva2V5d29yZD48a2V5d29yZD5NZXRoYW5lIHB5cm9seXNpczwva2V5d29yZD48a2V5d29yZD5N
b2x0ZW4tbWV0YWw8L2tleXdvcmQ+PGtleXdvcmQ+QnViYmxlIGNvbHVtbjwva2V5d29yZD48a2V5
d29yZD5Wb2x1bWUgb2YgZmx1aWQgKFZPRik8L2tleXdvcmQ+PGtleXdvcmQ+QnViYmxlIGRldGVj
dGlvbiBhbGdvcml0aG08L2tleXdvcmQ+PC9rZXl3b3Jkcz48ZGF0ZXM+PHllYXI+MjAyMzwveWVh
cj48cHViLWRhdGVzPjxkYXRlPjIwMjMvMDIvMTUvPC9kYXRlPjwvcHViLWRhdGVzPjwvZGF0ZXM+
PGlzYm4+MTM4NS04OTQ3PC9pc2JuPjx1cmxzPjxyZWxhdGVkLXVybHM+PHVybD5odHRwczovL3d3
dy5zY2llbmNlZGlyZWN0LmNvbS9zY2llbmNlL2FydGljbGUvcGlpL1MxMzg1ODk0NzIyMDU1NTNY
PC91cmw+PC9yZWxhdGVkLXVybHM+PC91cmxzPjxlbGVjdHJvbmljLXJlc291cmNlLW51bT5odHRw
czovL2RvaS5vcmcvMTAuMTAxNi9qLmNlai4yMDIyLjE0MDA3MzwvZWxlY3Ryb25pYy1yZXNvdXJj
ZS1udW0+PC9yZWNvcmQ+PC9DaXRlPjwvRW5kTm90ZT4A
</w:fldData>
        </w:fldChar>
      </w:r>
      <w:r w:rsidR="006C2281">
        <w:instrText xml:space="preserve"> ADDIN EN.CITE.DATA </w:instrText>
      </w:r>
      <w:r w:rsidR="006C2281">
        <w:fldChar w:fldCharType="end"/>
      </w:r>
      <w:r w:rsidR="006201E0">
        <w:fldChar w:fldCharType="separate"/>
      </w:r>
      <w:r w:rsidR="006201E0">
        <w:rPr>
          <w:noProof/>
        </w:rPr>
        <w:t>(Ngo and Lim, 2020; Ngo et al., 2023)</w:t>
      </w:r>
      <w:r w:rsidR="006201E0">
        <w:fldChar w:fldCharType="end"/>
      </w:r>
      <w:r w:rsidR="00A40D4F">
        <w:rPr>
          <w:lang w:val="en-GB"/>
        </w:rPr>
        <w:t>.</w:t>
      </w:r>
      <w:r w:rsidR="0043601E">
        <w:rPr>
          <w:lang w:val="en-GB"/>
        </w:rPr>
        <w:t xml:space="preserve"> </w:t>
      </w:r>
      <w:r w:rsidR="00B34565">
        <w:rPr>
          <w:lang w:val="en-GB"/>
        </w:rPr>
        <w:t xml:space="preserve">Ozalp </w:t>
      </w:r>
      <w:r w:rsidR="009A7BC1">
        <w:rPr>
          <w:lang w:val="en-GB"/>
        </w:rPr>
        <w:t xml:space="preserve">studied the effect of temperature and gas flowrate on methane conversion </w:t>
      </w:r>
      <w:r w:rsidR="002A1FCF">
        <w:rPr>
          <w:lang w:val="en-GB"/>
        </w:rPr>
        <w:t>(</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4</m:t>
                </m:r>
              </m:sub>
            </m:sSub>
          </m:sub>
        </m:sSub>
      </m:oMath>
      <w:r w:rsidR="002A1FCF">
        <w:rPr>
          <w:lang w:val="en-GB"/>
        </w:rPr>
        <w:t>)</w:t>
      </w:r>
      <w:r w:rsidR="00767C2E" w:rsidRPr="00767C2E">
        <w:rPr>
          <w:lang w:val="en-GB"/>
        </w:rPr>
        <w:t xml:space="preserve"> for </w:t>
      </w:r>
      <w:r w:rsidR="00767C2E">
        <w:rPr>
          <w:lang w:val="en-GB"/>
        </w:rPr>
        <w:t xml:space="preserve">noncatalytic </w:t>
      </w:r>
      <w:r w:rsidR="00767C2E" w:rsidRPr="00767C2E">
        <w:rPr>
          <w:lang w:val="en-GB"/>
        </w:rPr>
        <w:t>CH</w:t>
      </w:r>
      <w:r w:rsidR="00767C2E" w:rsidRPr="00767C2E">
        <w:rPr>
          <w:vertAlign w:val="subscript"/>
          <w:lang w:val="en-GB"/>
        </w:rPr>
        <w:t>4</w:t>
      </w:r>
      <w:r w:rsidR="00767C2E" w:rsidRPr="00767C2E">
        <w:rPr>
          <w:lang w:val="en-GB"/>
        </w:rPr>
        <w:t xml:space="preserve"> decomposition</w:t>
      </w:r>
      <w:r w:rsidR="0043337B">
        <w:rPr>
          <w:lang w:val="en-GB"/>
        </w:rPr>
        <w:t xml:space="preserve"> </w:t>
      </w:r>
      <w:r w:rsidR="00A12AC4">
        <w:rPr>
          <w:lang w:val="en-GB"/>
        </w:rPr>
        <w:fldChar w:fldCharType="begin"/>
      </w:r>
      <w:r w:rsidR="006C2281">
        <w:rPr>
          <w:lang w:val="en-GB"/>
        </w:rPr>
        <w:instrText xml:space="preserve"> ADDIN EN.CITE &lt;EndNote&gt;&lt;Cite&gt;&lt;Author&gt;Ozalp&lt;/Author&gt;&lt;Year&gt;2010&lt;/Year&gt;&lt;RecNum&gt;15&lt;/RecNum&gt;&lt;DisplayText&gt;(Ozalp and JayaKrishna, 2010)&lt;/DisplayText&gt;&lt;record&gt;&lt;rec-number&gt;15&lt;/rec-number&gt;&lt;foreign-keys&gt;&lt;key app="EN" db-id="zxd9ztvtcrvws6ezv01pwxraxze5eet95pe2" timestamp="1693968638"&gt;15&lt;/key&gt;&lt;/foreign-keys&gt;&lt;ref-type name="Journal Article"&gt;17&lt;/ref-type&gt;&lt;contributors&gt;&lt;authors&gt;&lt;author&gt;Ozalp, Nesrin&lt;/author&gt;&lt;author&gt;JayaKrishna, Devanuri&lt;/author&gt;&lt;/authors&gt;&lt;/contributors&gt;&lt;titles&gt;&lt;title&gt;CFD analysis on the influence of helical carving in a vortex flow solar reactor&lt;/title&gt;&lt;secondary-title&gt;international journal of hydrogen energy&lt;/secondary-title&gt;&lt;/titles&gt;&lt;periodical&gt;&lt;full-title&gt;international journal of hydrogen energy&lt;/full-title&gt;&lt;/periodical&gt;&lt;pages&gt;6248-6260&lt;/pages&gt;&lt;volume&gt;35&lt;/volume&gt;&lt;number&gt;12&lt;/number&gt;&lt;dates&gt;&lt;year&gt;2010&lt;/year&gt;&lt;/dates&gt;&lt;isbn&gt;0360-3199&lt;/isbn&gt;&lt;urls&gt;&lt;/urls&gt;&lt;electronic-resource-num&gt;https://doi.org/10.1016/j.ijhydene.2010.03.100&lt;/electronic-resource-num&gt;&lt;/record&gt;&lt;/Cite&gt;&lt;/EndNote&gt;</w:instrText>
      </w:r>
      <w:r w:rsidR="00A12AC4">
        <w:rPr>
          <w:lang w:val="en-GB"/>
        </w:rPr>
        <w:fldChar w:fldCharType="separate"/>
      </w:r>
      <w:r w:rsidR="00A12AC4">
        <w:rPr>
          <w:noProof/>
          <w:lang w:val="en-GB"/>
        </w:rPr>
        <w:t>(Ozalp and JayaKrishna, 2010)</w:t>
      </w:r>
      <w:r w:rsidR="00A12AC4">
        <w:rPr>
          <w:lang w:val="en-GB"/>
        </w:rPr>
        <w:fldChar w:fldCharType="end"/>
      </w:r>
      <w:r w:rsidR="00A64B0C">
        <w:rPr>
          <w:lang w:val="en-GB"/>
        </w:rPr>
        <w:t>.</w:t>
      </w:r>
      <w:r w:rsidR="00245285">
        <w:rPr>
          <w:lang w:val="en-GB"/>
        </w:rPr>
        <w:t xml:space="preserve"> </w:t>
      </w:r>
      <w:r w:rsidR="00245285" w:rsidRPr="00523B5C">
        <w:rPr>
          <w:lang w:val="en-GB"/>
        </w:rPr>
        <w:t>Previously</w:t>
      </w:r>
      <w:r w:rsidR="00245285">
        <w:rPr>
          <w:lang w:val="en-GB"/>
        </w:rPr>
        <w:t xml:space="preserve"> published</w:t>
      </w:r>
      <w:r w:rsidR="00245285" w:rsidRPr="00523B5C">
        <w:rPr>
          <w:lang w:val="en-GB"/>
        </w:rPr>
        <w:t xml:space="preserve"> studies have </w:t>
      </w:r>
      <w:r w:rsidR="00245285">
        <w:rPr>
          <w:lang w:val="en-GB"/>
        </w:rPr>
        <w:t>neglected</w:t>
      </w:r>
      <w:r w:rsidR="00245285" w:rsidRPr="00523B5C">
        <w:rPr>
          <w:lang w:val="en-GB"/>
        </w:rPr>
        <w:t xml:space="preserve"> the effect of buoyancy forces </w:t>
      </w:r>
      <w:r w:rsidR="00245285">
        <w:rPr>
          <w:lang w:val="en-GB"/>
        </w:rPr>
        <w:t xml:space="preserve">on the heat transfer characteristics </w:t>
      </w:r>
      <w:r w:rsidR="0043601E">
        <w:rPr>
          <w:lang w:val="en-GB"/>
        </w:rPr>
        <w:t>in the</w:t>
      </w:r>
      <w:r w:rsidR="00245285" w:rsidRPr="00523B5C">
        <w:rPr>
          <w:lang w:val="en-GB"/>
        </w:rPr>
        <w:t xml:space="preserve"> CH</w:t>
      </w:r>
      <w:r w:rsidR="00245285" w:rsidRPr="00523B5C">
        <w:rPr>
          <w:vertAlign w:val="subscript"/>
          <w:lang w:val="en-GB"/>
        </w:rPr>
        <w:t>4</w:t>
      </w:r>
      <w:r w:rsidR="00245285" w:rsidRPr="00523B5C">
        <w:rPr>
          <w:lang w:val="en-GB"/>
        </w:rPr>
        <w:t xml:space="preserve"> </w:t>
      </w:r>
      <w:r w:rsidR="00245285">
        <w:rPr>
          <w:lang w:val="en-GB"/>
        </w:rPr>
        <w:t>pyrolysis</w:t>
      </w:r>
      <w:r w:rsidR="0043601E">
        <w:rPr>
          <w:lang w:val="en-GB"/>
        </w:rPr>
        <w:t xml:space="preserve"> reactor for</w:t>
      </w:r>
      <w:r w:rsidR="00245285">
        <w:rPr>
          <w:lang w:val="en-GB"/>
        </w:rPr>
        <w:t xml:space="preserve"> CFD modelling. </w:t>
      </w:r>
      <w:r w:rsidR="005C5FA5" w:rsidRPr="008477D6">
        <w:t xml:space="preserve">Mixed convection </w:t>
      </w:r>
      <w:r w:rsidR="004A0FAE" w:rsidRPr="004A0FAE">
        <w:rPr>
          <w:lang w:val="en-GB"/>
        </w:rPr>
        <w:t>occurs due to the simultaneous effect of buoyancy forces and externally applied inertia forces</w:t>
      </w:r>
      <w:r w:rsidR="00092F43">
        <w:t xml:space="preserve"> </w:t>
      </w:r>
      <w:r w:rsidR="005C5FA5" w:rsidRPr="008477D6">
        <w:t xml:space="preserve">and plays a vital role in the reactor heat transfer </w:t>
      </w:r>
      <w:r w:rsidR="005C5FA5" w:rsidRPr="008477D6">
        <w:fldChar w:fldCharType="begin"/>
      </w:r>
      <w:r w:rsidR="006C2281">
        <w:instrText xml:space="preserve"> ADDIN EN.CITE &lt;EndNote&gt;&lt;Cite&gt;&lt;Author&gt;Gorai&lt;/Author&gt;&lt;Year&gt;2020&lt;/Year&gt;&lt;RecNum&gt;30&lt;/RecNum&gt;&lt;DisplayText&gt;(Gorai and Das, 2020)&lt;/DisplayText&gt;&lt;record&gt;&lt;rec-number&gt;30&lt;/rec-number&gt;&lt;foreign-keys&gt;&lt;key app="EN" db-id="zxd9ztvtcrvws6ezv01pwxraxze5eet95pe2" timestamp="1693968664"&gt;30&lt;/key&gt;&lt;/foreign-keys&gt;&lt;ref-type name="Journal Article"&gt;17&lt;/ref-type&gt;&lt;contributors&gt;&lt;authors&gt;&lt;author&gt;Gorai, Somenath&lt;/author&gt;&lt;author&gt;Das, Sarit K&lt;/author&gt;&lt;/authors&gt;&lt;/contributors&gt;&lt;titles&gt;&lt;title&gt;Studies on Mixed Convection and Its Transition to Turbulence—A Review&lt;/title&gt;&lt;secondary-title&gt;50 Years of CFD in Engineering Sciences: A Commemorative Volume in Memory of D. Brian Spalding&lt;/secondary-title&gt;&lt;/titles&gt;&lt;periodical&gt;&lt;full-title&gt;50 Years of CFD in Engineering Sciences: A Commemorative Volume in Memory of D. Brian Spalding&lt;/full-title&gt;&lt;/periodical&gt;&lt;pages&gt;317-361&lt;/pages&gt;&lt;dates&gt;&lt;year&gt;2020&lt;/year&gt;&lt;/dates&gt;&lt;urls&gt;&lt;/urls&gt;&lt;electronic-resource-num&gt;https://doi.org/10.1007/978-981-15-2670-1_10&lt;/electronic-resource-num&gt;&lt;/record&gt;&lt;/Cite&gt;&lt;/EndNote&gt;</w:instrText>
      </w:r>
      <w:r w:rsidR="005C5FA5" w:rsidRPr="008477D6">
        <w:fldChar w:fldCharType="separate"/>
      </w:r>
      <w:r w:rsidR="005C5FA5">
        <w:rPr>
          <w:noProof/>
        </w:rPr>
        <w:t>(Gorai and Das, 2020)</w:t>
      </w:r>
      <w:r w:rsidR="005C5FA5" w:rsidRPr="008477D6">
        <w:fldChar w:fldCharType="end"/>
      </w:r>
      <w:r w:rsidR="005C5FA5" w:rsidRPr="008477D6">
        <w:t xml:space="preserve">. </w:t>
      </w:r>
    </w:p>
    <w:p w14:paraId="7B625B15" w14:textId="77777777" w:rsidR="00FB654B" w:rsidRPr="00245285" w:rsidRDefault="00FB654B" w:rsidP="00FB654B">
      <w:pPr>
        <w:pStyle w:val="Els-body-text"/>
      </w:pPr>
    </w:p>
    <w:p w14:paraId="69B5CA23" w14:textId="1419DF82" w:rsidR="00F21D48" w:rsidRDefault="005C5FA5" w:rsidP="008D2649">
      <w:pPr>
        <w:pStyle w:val="Els-body-text"/>
        <w:rPr>
          <w:lang w:val="en-GB"/>
        </w:rPr>
      </w:pPr>
      <w:r w:rsidRPr="0038279D">
        <w:rPr>
          <w:lang w:val="en-GB"/>
        </w:rPr>
        <w:t>This study aims to</w:t>
      </w:r>
      <w:r>
        <w:rPr>
          <w:i/>
          <w:iCs/>
          <w:lang w:val="en-GB"/>
        </w:rPr>
        <w:t xml:space="preserve"> </w:t>
      </w:r>
      <w:r w:rsidRPr="0038279D">
        <w:rPr>
          <w:lang w:val="en-GB"/>
        </w:rPr>
        <w:t xml:space="preserve">develop a 3D CFD model coupled with chemical reactions, and heat transfer </w:t>
      </w:r>
      <w:r>
        <w:rPr>
          <w:lang w:val="en-GB"/>
        </w:rPr>
        <w:t>to investigate mixed convection heat transfer for</w:t>
      </w:r>
      <w:r w:rsidRPr="0038279D">
        <w:rPr>
          <w:lang w:val="en-GB"/>
        </w:rPr>
        <w:t xml:space="preserve"> noncatalytic CH</w:t>
      </w:r>
      <w:r w:rsidRPr="0038279D">
        <w:rPr>
          <w:vertAlign w:val="subscript"/>
          <w:lang w:val="en-GB"/>
        </w:rPr>
        <w:t>4</w:t>
      </w:r>
      <w:r w:rsidRPr="0038279D">
        <w:rPr>
          <w:lang w:val="en-GB"/>
        </w:rPr>
        <w:t xml:space="preserve"> </w:t>
      </w:r>
      <w:r>
        <w:rPr>
          <w:lang w:val="en-GB"/>
        </w:rPr>
        <w:t>pyrolysis</w:t>
      </w:r>
      <w:r w:rsidRPr="0038279D">
        <w:rPr>
          <w:lang w:val="en-GB"/>
        </w:rPr>
        <w:t xml:space="preserve"> through a vertical tube</w:t>
      </w:r>
      <w:r>
        <w:rPr>
          <w:lang w:val="en-GB"/>
        </w:rPr>
        <w:t xml:space="preserve">. </w:t>
      </w:r>
      <w:r w:rsidRPr="0038279D">
        <w:rPr>
          <w:lang w:val="en-GB"/>
        </w:rPr>
        <w:t>CFD model for CH</w:t>
      </w:r>
      <w:r w:rsidRPr="0038279D">
        <w:rPr>
          <w:vertAlign w:val="subscript"/>
          <w:lang w:val="en-GB"/>
        </w:rPr>
        <w:t>4</w:t>
      </w:r>
      <w:r w:rsidRPr="0038279D">
        <w:rPr>
          <w:lang w:val="en-GB"/>
        </w:rPr>
        <w:t xml:space="preserve"> decomposition has the potential to be a useful tool for enhancing heat transfer, particularly in the context of mixed convection caused by buoyancy forces within the reactor</w:t>
      </w:r>
      <w:r>
        <w:rPr>
          <w:lang w:val="en-GB"/>
        </w:rPr>
        <w:t xml:space="preserve">. </w:t>
      </w:r>
    </w:p>
    <w:p w14:paraId="351A7899" w14:textId="4C300B2B" w:rsidR="002C29F7" w:rsidRDefault="009C1B82" w:rsidP="009C1B82">
      <w:pPr>
        <w:pStyle w:val="Els-1storder-head"/>
        <w:numPr>
          <w:ilvl w:val="0"/>
          <w:numId w:val="0"/>
        </w:numPr>
      </w:pPr>
      <w:r>
        <w:t xml:space="preserve">2. </w:t>
      </w:r>
      <w:r w:rsidR="00C27BBC">
        <w:t>M</w:t>
      </w:r>
      <w:r w:rsidR="002C29F7">
        <w:t xml:space="preserve">odel </w:t>
      </w:r>
      <w:r w:rsidR="00C27BBC">
        <w:t xml:space="preserve">description </w:t>
      </w:r>
    </w:p>
    <w:p w14:paraId="5EDA885B" w14:textId="1BCB441A" w:rsidR="00C65209" w:rsidRDefault="00E37693" w:rsidP="00285195">
      <w:pPr>
        <w:pStyle w:val="Els-body-text"/>
      </w:pPr>
      <w:r>
        <w:t xml:space="preserve">A </w:t>
      </w:r>
      <w:r w:rsidR="00C81779">
        <w:t xml:space="preserve">single-phase </w:t>
      </w:r>
      <w:r>
        <w:t>Eulerian 3D CFD model was developed for the noncatalytic CH</w:t>
      </w:r>
      <w:r w:rsidRPr="00B22573">
        <w:rPr>
          <w:vertAlign w:val="subscript"/>
        </w:rPr>
        <w:t>4</w:t>
      </w:r>
      <w:r>
        <w:t xml:space="preserve"> pyrolysis </w:t>
      </w:r>
      <w:r w:rsidR="00B22573">
        <w:t xml:space="preserve">in a vertical tube at 1000 </w:t>
      </w:r>
      <w:r w:rsidR="00B22573" w:rsidRPr="00EB75E8">
        <w:rPr>
          <w:lang w:val="en-GB"/>
        </w:rPr>
        <w:t>°C</w:t>
      </w:r>
      <w:r w:rsidR="00B22573">
        <w:t xml:space="preserve"> and 0.5 LPM.</w:t>
      </w:r>
      <w:r w:rsidR="00E042E9">
        <w:t xml:space="preserve"> </w:t>
      </w:r>
      <w:r w:rsidR="00622032" w:rsidRPr="00622032">
        <w:rPr>
          <w:lang w:val="en-GB"/>
        </w:rPr>
        <w:t xml:space="preserve">The </w:t>
      </w:r>
      <w:r w:rsidR="00DC4FE1">
        <w:rPr>
          <w:lang w:val="en-GB"/>
        </w:rPr>
        <w:t>Eulerian single-</w:t>
      </w:r>
      <w:r w:rsidR="00622032" w:rsidRPr="00622032">
        <w:rPr>
          <w:lang w:val="en-GB"/>
        </w:rPr>
        <w:t xml:space="preserve">phase was modeled by </w:t>
      </w:r>
      <w:r w:rsidR="00C20387">
        <w:rPr>
          <w:lang w:val="en-GB"/>
        </w:rPr>
        <w:t xml:space="preserve">a set of </w:t>
      </w:r>
      <w:r w:rsidR="00622032" w:rsidRPr="00622032">
        <w:rPr>
          <w:lang w:val="en-GB"/>
        </w:rPr>
        <w:t>continuity equation, a Navier-Stokes (NS) momentum equation, and an energy equation</w:t>
      </w:r>
      <w:r w:rsidR="00DC4FE1">
        <w:rPr>
          <w:lang w:val="en-GB"/>
        </w:rPr>
        <w:t>.</w:t>
      </w:r>
      <m:oMath>
        <m:r>
          <w:rPr>
            <w:rFonts w:ascii="Cambria Math" w:hAnsi="Cambria Math"/>
            <w:lang w:val="en-GB"/>
          </w:rPr>
          <m:t xml:space="preserve"> </m:t>
        </m:r>
      </m:oMath>
      <w:r w:rsidR="00285195" w:rsidRPr="00285195">
        <w:rPr>
          <w:lang w:val="en-GB"/>
        </w:rPr>
        <w:t>The CFD model uses the widely adopted shear-stress transport (SST) k-</w:t>
      </w:r>
      <m:oMath>
        <m:r>
          <w:rPr>
            <w:rFonts w:ascii="Cambria Math" w:hAnsi="Cambria Math"/>
            <w:lang w:val="en-GB"/>
          </w:rPr>
          <m:t>ω</m:t>
        </m:r>
      </m:oMath>
      <w:r w:rsidR="00285195" w:rsidRPr="00285195">
        <w:rPr>
          <w:lang w:val="en-GB"/>
        </w:rPr>
        <w:t xml:space="preserve"> turbulence model for simulating laminar and turbulent mixed flows</w:t>
      </w:r>
      <w:r w:rsidR="00285195">
        <w:rPr>
          <w:lang w:val="en-GB"/>
        </w:rPr>
        <w:t xml:space="preserve"> </w:t>
      </w:r>
      <w:r w:rsidR="00BF0EA1" w:rsidRPr="00BF0EA1">
        <w:rPr>
          <w:lang w:val="en-GB"/>
        </w:rPr>
        <w:fldChar w:fldCharType="begin"/>
      </w:r>
      <w:r w:rsidR="006C2281">
        <w:rPr>
          <w:lang w:val="en-GB"/>
        </w:rPr>
        <w:instrText xml:space="preserve"> ADDIN EN.CITE &lt;EndNote&gt;&lt;Cite&gt;&lt;Author&gt;Menter&lt;/Author&gt;&lt;Year&gt;1994&lt;/Year&gt;&lt;RecNum&gt;4&lt;/RecNum&gt;&lt;DisplayText&gt;(Menter, 1994)&lt;/DisplayText&gt;&lt;record&gt;&lt;rec-number&gt;4&lt;/rec-number&gt;&lt;foreign-keys&gt;&lt;key app="EN" db-id="zxd9ztvtcrvws6ezv01pwxraxze5eet95pe2" timestamp="1693968605"&gt;4&lt;/key&gt;&lt;/foreign-keys&gt;&lt;ref-type name="Journal Article"&gt;17&lt;/ref-type&gt;&lt;contributors&gt;&lt;authors&gt;&lt;author&gt;Menter, Florian R&lt;/author&gt;&lt;/authors&gt;&lt;/contributors&gt;&lt;titles&gt;&lt;title&gt;Two-equation eddy-viscosity turbulence models for engineering applications&lt;/title&gt;&lt;secondary-title&gt;AIAA journal&lt;/secondary-title&gt;&lt;/titles&gt;&lt;periodical&gt;&lt;full-title&gt;AIAA journal&lt;/full-title&gt;&lt;/periodical&gt;&lt;pages&gt;1598-1605&lt;/pages&gt;&lt;volume&gt;32&lt;/volume&gt;&lt;number&gt;8&lt;/number&gt;&lt;dates&gt;&lt;year&gt;1994&lt;/year&gt;&lt;/dates&gt;&lt;isbn&gt;0001-1452&lt;/isbn&gt;&lt;urls&gt;&lt;/urls&gt;&lt;electronic-resource-num&gt;https://doi.org/10.2514/3.12149&lt;/electronic-resource-num&gt;&lt;/record&gt;&lt;/Cite&gt;&lt;/EndNote&gt;</w:instrText>
      </w:r>
      <w:r w:rsidR="00BF0EA1" w:rsidRPr="00BF0EA1">
        <w:rPr>
          <w:lang w:val="en-GB"/>
        </w:rPr>
        <w:fldChar w:fldCharType="separate"/>
      </w:r>
      <w:r w:rsidR="00BF0EA1">
        <w:rPr>
          <w:noProof/>
          <w:lang w:val="en-GB"/>
        </w:rPr>
        <w:t>(Menter, 1994)</w:t>
      </w:r>
      <w:r w:rsidR="00BF0EA1" w:rsidRPr="00BF0EA1">
        <w:rPr>
          <w:lang w:val="en-GB"/>
        </w:rPr>
        <w:fldChar w:fldCharType="end"/>
      </w:r>
      <w:r w:rsidR="00285195">
        <w:rPr>
          <w:lang w:val="en-GB"/>
        </w:rPr>
        <w:t xml:space="preserve">. </w:t>
      </w:r>
      <w:r w:rsidR="001416D5">
        <w:t>Fig</w:t>
      </w:r>
      <w:r w:rsidR="00967904">
        <w:t xml:space="preserve">ure </w:t>
      </w:r>
      <w:r w:rsidR="001416D5">
        <w:t>1 presents the Eulerian CFD model description of the CH</w:t>
      </w:r>
      <w:r w:rsidR="001416D5" w:rsidRPr="006B6F30">
        <w:rPr>
          <w:vertAlign w:val="subscript"/>
        </w:rPr>
        <w:t>4</w:t>
      </w:r>
      <w:r w:rsidR="001416D5">
        <w:t xml:space="preserve"> pyrolysis reactor. </w:t>
      </w:r>
    </w:p>
    <w:p w14:paraId="5A456037" w14:textId="50834F02" w:rsidR="00173E35" w:rsidRDefault="00173E35" w:rsidP="008D2649">
      <w:pPr>
        <w:pStyle w:val="Els-body-text"/>
      </w:pPr>
    </w:p>
    <w:p w14:paraId="584E3993" w14:textId="4DA6394A" w:rsidR="008E166B" w:rsidRPr="008E166B" w:rsidRDefault="008E166B" w:rsidP="008D2649">
      <w:pPr>
        <w:pStyle w:val="Els-body-text"/>
        <w:rPr>
          <w:lang w:val="en-GB"/>
        </w:rPr>
      </w:pPr>
      <w:r w:rsidRPr="00564377">
        <w:rPr>
          <w:lang w:val="en-GB"/>
        </w:rPr>
        <w:t xml:space="preserve">The 3D geometry and meshing of the computational domain </w:t>
      </w:r>
      <w:r>
        <w:rPr>
          <w:lang w:val="en-GB"/>
        </w:rPr>
        <w:t>for CH</w:t>
      </w:r>
      <w:r w:rsidRPr="00436999">
        <w:rPr>
          <w:vertAlign w:val="subscript"/>
          <w:lang w:val="en-GB"/>
        </w:rPr>
        <w:t>4</w:t>
      </w:r>
      <w:r>
        <w:rPr>
          <w:lang w:val="en-GB"/>
        </w:rPr>
        <w:t xml:space="preserve"> pyrolysis are depicted in </w:t>
      </w:r>
      <w:r w:rsidRPr="00564377">
        <w:rPr>
          <w:lang w:val="en-GB"/>
        </w:rPr>
        <w:t>Fig</w:t>
      </w:r>
      <w:r>
        <w:rPr>
          <w:lang w:val="en-GB"/>
        </w:rPr>
        <w:t xml:space="preserve">ure </w:t>
      </w:r>
      <w:r w:rsidRPr="00564377">
        <w:rPr>
          <w:lang w:val="en-GB"/>
        </w:rPr>
        <w:t>2</w:t>
      </w:r>
      <w:r>
        <w:rPr>
          <w:lang w:val="en-GB"/>
        </w:rPr>
        <w:t xml:space="preserve">. </w:t>
      </w:r>
      <w:r w:rsidRPr="00D216B6">
        <w:rPr>
          <w:lang w:val="en-GB"/>
        </w:rPr>
        <w:t xml:space="preserve">Poly-hexcore meshes were </w:t>
      </w:r>
      <w:r>
        <w:rPr>
          <w:lang w:val="en-GB"/>
        </w:rPr>
        <w:t>adopted</w:t>
      </w:r>
      <w:r w:rsidRPr="00D216B6">
        <w:rPr>
          <w:lang w:val="en-GB"/>
        </w:rPr>
        <w:t xml:space="preserve"> </w:t>
      </w:r>
      <w:r>
        <w:rPr>
          <w:lang w:val="en-GB"/>
        </w:rPr>
        <w:t xml:space="preserve">and mesh independence test was performed to ensure numerical accuracy. The CFD simulation was performed using a commercial CFD code, ANSYS Fluent R2022b (ANSYS Inc., USA) with a 24-core workstation. </w:t>
      </w:r>
    </w:p>
    <w:p w14:paraId="34C4DF5D" w14:textId="77777777" w:rsidR="008E166B" w:rsidRDefault="008E166B" w:rsidP="008D2649">
      <w:pPr>
        <w:pStyle w:val="Els-body-text"/>
      </w:pPr>
    </w:p>
    <w:p w14:paraId="4BD7421E" w14:textId="75F55E8C" w:rsidR="00173E35" w:rsidRDefault="00522797" w:rsidP="00A46854">
      <w:pPr>
        <w:pStyle w:val="Els-body-text"/>
        <w:spacing w:after="240"/>
        <w:jc w:val="center"/>
      </w:pPr>
      <w:r w:rsidRPr="00522797">
        <w:rPr>
          <w:noProof/>
        </w:rPr>
        <w:drawing>
          <wp:inline distT="0" distB="0" distL="0" distR="0" wp14:anchorId="5B641BF9" wp14:editId="05C783D5">
            <wp:extent cx="4499610" cy="1530350"/>
            <wp:effectExtent l="0" t="0" r="0" b="0"/>
            <wp:docPr id="233163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9610" cy="1530350"/>
                    </a:xfrm>
                    <a:prstGeom prst="rect">
                      <a:avLst/>
                    </a:prstGeom>
                    <a:noFill/>
                    <a:ln>
                      <a:noFill/>
                    </a:ln>
                  </pic:spPr>
                </pic:pic>
              </a:graphicData>
            </a:graphic>
          </wp:inline>
        </w:drawing>
      </w:r>
    </w:p>
    <w:p w14:paraId="6107002A" w14:textId="4994A80F" w:rsidR="00B86B94" w:rsidRDefault="00A827E0" w:rsidP="008D2649">
      <w:pPr>
        <w:pStyle w:val="Els-body-text"/>
      </w:pPr>
      <w:r>
        <w:t>Fig</w:t>
      </w:r>
      <w:r w:rsidR="00D166EA">
        <w:t>ure</w:t>
      </w:r>
      <w:r>
        <w:t xml:space="preserve"> 1. </w:t>
      </w:r>
      <w:r w:rsidR="002873D9">
        <w:t>Single-phase Eulerian 3D CFD model description</w:t>
      </w:r>
    </w:p>
    <w:p w14:paraId="24D15924" w14:textId="3E1D102E" w:rsidR="00815B81" w:rsidRDefault="00692EC0" w:rsidP="00F843A7">
      <w:pPr>
        <w:pStyle w:val="Els-body-text"/>
        <w:jc w:val="center"/>
      </w:pPr>
      <w:r w:rsidRPr="00692EC0">
        <w:rPr>
          <w:noProof/>
        </w:rPr>
        <w:lastRenderedPageBreak/>
        <w:drawing>
          <wp:inline distT="0" distB="0" distL="0" distR="0" wp14:anchorId="79DA4D4E" wp14:editId="5C8B0EB3">
            <wp:extent cx="2421620" cy="3657600"/>
            <wp:effectExtent l="0" t="0" r="0" b="0"/>
            <wp:docPr id="7164194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1620" cy="3657600"/>
                    </a:xfrm>
                    <a:prstGeom prst="rect">
                      <a:avLst/>
                    </a:prstGeom>
                    <a:noFill/>
                    <a:ln>
                      <a:noFill/>
                    </a:ln>
                  </pic:spPr>
                </pic:pic>
              </a:graphicData>
            </a:graphic>
          </wp:inline>
        </w:drawing>
      </w:r>
    </w:p>
    <w:p w14:paraId="00AFFE78" w14:textId="0418E717" w:rsidR="00A75463" w:rsidRDefault="00E70476" w:rsidP="008D2649">
      <w:pPr>
        <w:pStyle w:val="Els-body-text"/>
      </w:pPr>
      <w:r>
        <w:t>Fig</w:t>
      </w:r>
      <w:r w:rsidR="00791E86">
        <w:t>ure</w:t>
      </w:r>
      <w:r>
        <w:t xml:space="preserve"> 2. </w:t>
      </w:r>
      <w:r w:rsidR="00A779A4">
        <w:t xml:space="preserve">(a) </w:t>
      </w:r>
      <w:r w:rsidR="004F45D8">
        <w:t>C</w:t>
      </w:r>
      <w:r>
        <w:t xml:space="preserve">omputational domain </w:t>
      </w:r>
      <w:r w:rsidR="00A779A4">
        <w:t xml:space="preserve">(b) meshing </w:t>
      </w:r>
      <w:r>
        <w:t xml:space="preserve">of the </w:t>
      </w:r>
      <w:r w:rsidR="00F86953">
        <w:t>computational domain</w:t>
      </w:r>
      <w:r w:rsidR="008878FF">
        <w:t xml:space="preserve"> </w:t>
      </w:r>
    </w:p>
    <w:p w14:paraId="1232FB63" w14:textId="433E0463" w:rsidR="005C42D2" w:rsidRPr="002C29F7" w:rsidRDefault="00970D8A" w:rsidP="0011131F">
      <w:pPr>
        <w:pStyle w:val="Els-1storder-head"/>
        <w:numPr>
          <w:ilvl w:val="0"/>
          <w:numId w:val="0"/>
        </w:numPr>
        <w:spacing w:after="120"/>
        <w:rPr>
          <w:lang w:val="en-GB"/>
        </w:rPr>
      </w:pPr>
      <w:r>
        <w:rPr>
          <w:lang w:val="en-GB"/>
        </w:rPr>
        <w:t xml:space="preserve">3. </w:t>
      </w:r>
      <w:r w:rsidR="005C42D2">
        <w:rPr>
          <w:lang w:val="en-GB"/>
        </w:rPr>
        <w:t>Result</w:t>
      </w:r>
      <w:r w:rsidR="0039661C">
        <w:rPr>
          <w:lang w:val="en-GB"/>
        </w:rPr>
        <w:t>s</w:t>
      </w:r>
      <w:r w:rsidR="005C42D2">
        <w:rPr>
          <w:lang w:val="en-GB"/>
        </w:rPr>
        <w:t xml:space="preserve"> and Discussion</w:t>
      </w:r>
      <w:r w:rsidR="0039661C">
        <w:rPr>
          <w:lang w:val="en-GB"/>
        </w:rPr>
        <w:t>s</w:t>
      </w:r>
      <w:r w:rsidR="005C42D2">
        <w:rPr>
          <w:lang w:val="en-GB"/>
        </w:rPr>
        <w:t xml:space="preserve"> </w:t>
      </w:r>
    </w:p>
    <w:p w14:paraId="42E8997D" w14:textId="0BD3A7DC" w:rsidR="004E26E7" w:rsidRPr="00557416" w:rsidRDefault="008745DC" w:rsidP="009B329C">
      <w:pPr>
        <w:pStyle w:val="Els-body-text"/>
      </w:pPr>
      <w:r w:rsidRPr="008745DC">
        <w:t>The reliability and accuracy of the Eulerian CFD model were confirmed through a process of verification and validation</w:t>
      </w:r>
      <w:r w:rsidR="00693252">
        <w:rPr>
          <w:lang w:val="en-GB"/>
        </w:rPr>
        <w:t xml:space="preserve">. </w:t>
      </w:r>
      <w:r w:rsidR="00172560" w:rsidRPr="00172560">
        <w:rPr>
          <w:lang w:val="en-GB"/>
        </w:rPr>
        <w:t>Fig</w:t>
      </w:r>
      <w:r>
        <w:rPr>
          <w:lang w:val="en-GB"/>
        </w:rPr>
        <w:t xml:space="preserve"> 3 shows</w:t>
      </w:r>
      <w:r w:rsidR="00172560" w:rsidRPr="00172560">
        <w:rPr>
          <w:lang w:val="en-GB"/>
        </w:rPr>
        <w:t xml:space="preserve"> </w:t>
      </w:r>
      <w:r w:rsidR="00DE709B">
        <w:rPr>
          <w:lang w:val="en-GB"/>
        </w:rPr>
        <w:t>the verification and validation of the CFD model</w:t>
      </w:r>
      <w:r w:rsidR="00F94A95">
        <w:rPr>
          <w:lang w:val="en-GB"/>
        </w:rPr>
        <w:t xml:space="preserve">. </w:t>
      </w:r>
      <w:r w:rsidR="00207199">
        <w:rPr>
          <w:lang w:val="en-GB"/>
        </w:rPr>
        <w:t xml:space="preserve">In </w:t>
      </w:r>
      <w:r w:rsidR="00035709">
        <w:rPr>
          <w:lang w:val="en-GB"/>
        </w:rPr>
        <w:t xml:space="preserve">the </w:t>
      </w:r>
      <w:r w:rsidR="00207199">
        <w:rPr>
          <w:lang w:val="en-GB"/>
        </w:rPr>
        <w:t xml:space="preserve">verification step, </w:t>
      </w:r>
      <w:r w:rsidR="00BC5C9B">
        <w:rPr>
          <w:lang w:val="en-GB"/>
        </w:rPr>
        <w:t>coarse (</w:t>
      </w:r>
      <w:r w:rsidR="00D3691D">
        <w:rPr>
          <w:lang w:val="en-GB"/>
        </w:rPr>
        <w:t>5</w:t>
      </w:r>
      <w:r w:rsidR="009C3411">
        <w:rPr>
          <w:lang w:val="en-GB"/>
        </w:rPr>
        <w:t>0</w:t>
      </w:r>
      <w:r w:rsidR="00F04A71">
        <w:rPr>
          <w:lang w:val="en-GB"/>
        </w:rPr>
        <w:t>,</w:t>
      </w:r>
      <w:r w:rsidR="00333E3E">
        <w:rPr>
          <w:lang w:val="en-GB"/>
        </w:rPr>
        <w:t>000</w:t>
      </w:r>
      <w:r w:rsidR="00EA05DA">
        <w:rPr>
          <w:vertAlign w:val="superscript"/>
          <w:lang w:val="en-GB"/>
        </w:rPr>
        <w:t xml:space="preserve"> </w:t>
      </w:r>
      <w:r w:rsidR="00EA05DA">
        <w:rPr>
          <w:lang w:val="en-GB"/>
        </w:rPr>
        <w:t>cells</w:t>
      </w:r>
      <w:r w:rsidR="00BC5C9B">
        <w:rPr>
          <w:lang w:val="en-GB"/>
        </w:rPr>
        <w:t>)</w:t>
      </w:r>
      <w:r w:rsidR="00D3691D">
        <w:rPr>
          <w:lang w:val="en-GB"/>
        </w:rPr>
        <w:t>, medium (2</w:t>
      </w:r>
      <w:r w:rsidR="00CE0D70">
        <w:rPr>
          <w:lang w:val="en-GB"/>
        </w:rPr>
        <w:t>00,000</w:t>
      </w:r>
      <w:r w:rsidR="00D3691D">
        <w:rPr>
          <w:vertAlign w:val="superscript"/>
          <w:lang w:val="en-GB"/>
        </w:rPr>
        <w:t xml:space="preserve"> </w:t>
      </w:r>
      <w:r w:rsidR="00D3691D">
        <w:rPr>
          <w:lang w:val="en-GB"/>
        </w:rPr>
        <w:t>cells), fine (6</w:t>
      </w:r>
      <w:r w:rsidR="008D5E10">
        <w:rPr>
          <w:lang w:val="en-GB"/>
        </w:rPr>
        <w:t xml:space="preserve">00,00 </w:t>
      </w:r>
      <w:r w:rsidR="00D3691D">
        <w:rPr>
          <w:lang w:val="en-GB"/>
        </w:rPr>
        <w:t>cells)</w:t>
      </w:r>
      <w:r w:rsidR="00035709">
        <w:rPr>
          <w:lang w:val="en-GB"/>
        </w:rPr>
        <w:t xml:space="preserve"> meshes</w:t>
      </w:r>
      <w:r w:rsidR="00BC5C9B">
        <w:rPr>
          <w:lang w:val="en-GB"/>
        </w:rPr>
        <w:t xml:space="preserve"> </w:t>
      </w:r>
      <w:r w:rsidR="00C53954">
        <w:rPr>
          <w:lang w:val="en-GB"/>
        </w:rPr>
        <w:t>were tested for velocity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g</m:t>
            </m:r>
          </m:sub>
        </m:sSub>
      </m:oMath>
      <w:r w:rsidR="00C53954">
        <w:rPr>
          <w:lang w:val="en-GB"/>
        </w:rPr>
        <w:t>) and temperature (</w:t>
      </w:r>
      <m:oMath>
        <m:r>
          <w:rPr>
            <w:rFonts w:ascii="Cambria Math" w:hAnsi="Cambria Math"/>
            <w:lang w:val="en-GB"/>
          </w:rPr>
          <m:t>T</m:t>
        </m:r>
      </m:oMath>
      <w:r w:rsidR="00C53954">
        <w:rPr>
          <w:lang w:val="en-GB"/>
        </w:rPr>
        <w:t>)</w:t>
      </w:r>
      <w:r w:rsidR="00F41F38">
        <w:rPr>
          <w:lang w:val="en-GB"/>
        </w:rPr>
        <w:t xml:space="preserve"> profiles</w:t>
      </w:r>
      <w:r w:rsidR="005F1709">
        <w:rPr>
          <w:lang w:val="en-GB"/>
        </w:rPr>
        <w:t xml:space="preserve"> as shown in Fig 3a</w:t>
      </w:r>
      <w:r w:rsidR="00F41F38">
        <w:rPr>
          <w:lang w:val="en-GB"/>
        </w:rPr>
        <w:t xml:space="preserve">. </w:t>
      </w:r>
      <w:r w:rsidR="00557416">
        <w:rPr>
          <w:lang w:val="en-GB"/>
        </w:rPr>
        <w:t xml:space="preserve">Medium mesh </w:t>
      </w:r>
      <w:r w:rsidR="00817F31">
        <w:rPr>
          <w:lang w:val="en-GB"/>
        </w:rPr>
        <w:t>has been selected</w:t>
      </w:r>
      <w:r w:rsidR="00557416">
        <w:rPr>
          <w:lang w:val="en-GB"/>
        </w:rPr>
        <w:t xml:space="preserve"> for the further investigation</w:t>
      </w:r>
      <w:r w:rsidR="000B456A">
        <w:rPr>
          <w:lang w:val="en-GB"/>
        </w:rPr>
        <w:t xml:space="preserve"> considering both</w:t>
      </w:r>
      <w:r w:rsidR="00557416">
        <w:rPr>
          <w:lang w:val="en-GB"/>
        </w:rPr>
        <w:t xml:space="preserve"> computational accuracy and cost. </w:t>
      </w:r>
      <w:r w:rsidR="00557416">
        <w:t>Fig</w:t>
      </w:r>
      <w:r w:rsidR="00432A2D">
        <w:t>ure</w:t>
      </w:r>
      <w:r w:rsidR="00557416">
        <w:t xml:space="preserve"> 3b </w:t>
      </w:r>
      <w:r w:rsidR="00557416">
        <w:rPr>
          <w:lang w:val="en-GB"/>
        </w:rPr>
        <w:t>s</w:t>
      </w:r>
      <w:r w:rsidR="00172560">
        <w:rPr>
          <w:lang w:val="en-GB"/>
        </w:rPr>
        <w:t>hows</w:t>
      </w:r>
      <w:r w:rsidR="00172560" w:rsidRPr="00172560">
        <w:rPr>
          <w:lang w:val="en-GB"/>
        </w:rPr>
        <w:t xml:space="preserve"> a comparison of the axial temperature profile in the tube reactor between the CFD results and experimental data</w:t>
      </w:r>
      <w:r w:rsidR="00172560">
        <w:rPr>
          <w:lang w:val="en-GB"/>
        </w:rPr>
        <w:t>.</w:t>
      </w:r>
      <w:r w:rsidR="009B329C" w:rsidRPr="009B329C">
        <w:rPr>
          <w:rFonts w:ascii="Segoe UI" w:hAnsi="Segoe UI" w:cs="Segoe UI"/>
          <w:color w:val="0F0F0F"/>
          <w:lang w:val="en-GB"/>
        </w:rPr>
        <w:t xml:space="preserve"> </w:t>
      </w:r>
      <w:r w:rsidR="009B329C" w:rsidRPr="009B329C">
        <w:rPr>
          <w:lang w:val="en-GB"/>
        </w:rPr>
        <w:t xml:space="preserve">Temperature readings were taken at </w:t>
      </w:r>
      <w:r w:rsidR="00126220">
        <w:rPr>
          <w:lang w:val="en-GB"/>
        </w:rPr>
        <w:t>different</w:t>
      </w:r>
      <w:r w:rsidR="009B329C" w:rsidRPr="009B329C">
        <w:rPr>
          <w:lang w:val="en-GB"/>
        </w:rPr>
        <w:t xml:space="preserve"> axial positions to assess the temperature profile along the</w:t>
      </w:r>
      <w:r w:rsidR="009B329C">
        <w:rPr>
          <w:lang w:val="en-GB"/>
        </w:rPr>
        <w:t xml:space="preserve"> </w:t>
      </w:r>
      <w:r w:rsidR="009B329C" w:rsidRPr="009B329C">
        <w:rPr>
          <w:lang w:val="en-GB"/>
        </w:rPr>
        <w:t>tube</w:t>
      </w:r>
      <w:r w:rsidR="009B329C">
        <w:rPr>
          <w:lang w:val="en-GB"/>
        </w:rPr>
        <w:t xml:space="preserve"> </w:t>
      </w:r>
      <w:r w:rsidR="009B329C" w:rsidRPr="009B329C">
        <w:rPr>
          <w:lang w:val="en-GB"/>
        </w:rPr>
        <w:t>height (</w:t>
      </w:r>
      <w:r w:rsidR="009B329C" w:rsidRPr="00624E82">
        <w:rPr>
          <w:i/>
          <w:iCs/>
          <w:lang w:val="en-GB"/>
        </w:rPr>
        <w:t>h</w:t>
      </w:r>
      <w:r w:rsidR="009B329C" w:rsidRPr="009B329C">
        <w:rPr>
          <w:lang w:val="en-GB"/>
        </w:rPr>
        <w:t>)</w:t>
      </w:r>
      <w:r w:rsidR="009B329C">
        <w:rPr>
          <w:lang w:val="en-GB"/>
        </w:rPr>
        <w:t>.</w:t>
      </w:r>
      <w:r w:rsidR="00172560">
        <w:rPr>
          <w:lang w:val="en-GB"/>
        </w:rPr>
        <w:t xml:space="preserve"> </w:t>
      </w:r>
      <w:r w:rsidR="004E26E7" w:rsidRPr="004E26E7">
        <w:rPr>
          <w:lang w:val="en-GB"/>
        </w:rPr>
        <w:t xml:space="preserve">It can be observed that the CFD </w:t>
      </w:r>
      <w:r w:rsidR="004E26E7">
        <w:rPr>
          <w:lang w:val="en-GB"/>
        </w:rPr>
        <w:t xml:space="preserve">simulation </w:t>
      </w:r>
      <w:r w:rsidR="004E26E7" w:rsidRPr="004E26E7">
        <w:rPr>
          <w:lang w:val="en-GB"/>
        </w:rPr>
        <w:t xml:space="preserve">results align well with the experimental </w:t>
      </w:r>
      <w:r w:rsidR="004E26E7">
        <w:rPr>
          <w:lang w:val="en-GB"/>
        </w:rPr>
        <w:t>measurements.</w:t>
      </w:r>
      <w:r w:rsidR="00676707">
        <w:rPr>
          <w:lang w:val="en-GB"/>
        </w:rPr>
        <w:t xml:space="preserve"> </w:t>
      </w:r>
    </w:p>
    <w:p w14:paraId="168E61AC" w14:textId="6254B858" w:rsidR="00676707" w:rsidRDefault="00676707" w:rsidP="009B329C">
      <w:pPr>
        <w:pStyle w:val="Els-body-text"/>
        <w:rPr>
          <w:lang w:val="en-GB"/>
        </w:rPr>
      </w:pPr>
    </w:p>
    <w:p w14:paraId="541F8B98" w14:textId="1CED74AC" w:rsidR="002E57E4" w:rsidRDefault="00AE2AF9" w:rsidP="00104A3F">
      <w:pPr>
        <w:pStyle w:val="Els-body-text"/>
        <w:rPr>
          <w:lang w:val="en-GB"/>
        </w:rPr>
      </w:pPr>
      <w:r w:rsidRPr="00AE2AF9">
        <w:rPr>
          <w:lang w:val="en-GB"/>
        </w:rPr>
        <w:t xml:space="preserve">Mixed convection is the combined form of natural and forced convection heat transfer and </w:t>
      </w:r>
      <w:r w:rsidR="0015785E">
        <w:rPr>
          <w:lang w:val="en-GB"/>
        </w:rPr>
        <w:t>holds a crucial</w:t>
      </w:r>
      <w:r w:rsidRPr="00AE2AF9">
        <w:rPr>
          <w:lang w:val="en-GB"/>
        </w:rPr>
        <w:t xml:space="preserve"> role in the reactor heat transfer </w:t>
      </w:r>
      <w:r w:rsidRPr="00AE2AF9">
        <w:rPr>
          <w:lang w:val="en-GB"/>
        </w:rPr>
        <w:fldChar w:fldCharType="begin"/>
      </w:r>
      <w:r w:rsidR="006C2281">
        <w:rPr>
          <w:lang w:val="en-GB"/>
        </w:rPr>
        <w:instrText xml:space="preserve"> ADDIN EN.CITE &lt;EndNote&gt;&lt;Cite&gt;&lt;Author&gt;Gorai&lt;/Author&gt;&lt;Year&gt;2020&lt;/Year&gt;&lt;RecNum&gt;30&lt;/RecNum&gt;&lt;DisplayText&gt;(Gorai and Das, 2020)&lt;/DisplayText&gt;&lt;record&gt;&lt;rec-number&gt;30&lt;/rec-number&gt;&lt;foreign-keys&gt;&lt;key app="EN" db-id="zxd9ztvtcrvws6ezv01pwxraxze5eet95pe2" timestamp="1693968664"&gt;30&lt;/key&gt;&lt;/foreign-keys&gt;&lt;ref-type name="Journal Article"&gt;17&lt;/ref-type&gt;&lt;contributors&gt;&lt;authors&gt;&lt;author&gt;Gorai, Somenath&lt;/author&gt;&lt;author&gt;Das, Sarit K&lt;/author&gt;&lt;/authors&gt;&lt;/contributors&gt;&lt;titles&gt;&lt;title&gt;Studies on Mixed Convection and Its Transition to Turbulence—A Review&lt;/title&gt;&lt;secondary-title&gt;50 Years of CFD in Engineering Sciences: A Commemorative Volume in Memory of D. Brian Spalding&lt;/secondary-title&gt;&lt;/titles&gt;&lt;periodical&gt;&lt;full-title&gt;50 Years of CFD in Engineering Sciences: A Commemorative Volume in Memory of D. Brian Spalding&lt;/full-title&gt;&lt;/periodical&gt;&lt;pages&gt;317-361&lt;/pages&gt;&lt;dates&gt;&lt;year&gt;2020&lt;/year&gt;&lt;/dates&gt;&lt;urls&gt;&lt;/urls&gt;&lt;electronic-resource-num&gt;https://doi.org/10.1007/978-981-15-2670-1_10&lt;/electronic-resource-num&gt;&lt;/record&gt;&lt;/Cite&gt;&lt;/EndNote&gt;</w:instrText>
      </w:r>
      <w:r w:rsidRPr="00AE2AF9">
        <w:rPr>
          <w:lang w:val="en-GB"/>
        </w:rPr>
        <w:fldChar w:fldCharType="separate"/>
      </w:r>
      <w:r w:rsidR="00793A67">
        <w:rPr>
          <w:noProof/>
          <w:lang w:val="en-GB"/>
        </w:rPr>
        <w:t>(Gorai and Das, 2020)</w:t>
      </w:r>
      <w:r w:rsidRPr="00AE2AF9">
        <w:fldChar w:fldCharType="end"/>
      </w:r>
      <w:r w:rsidRPr="00AE2AF9">
        <w:rPr>
          <w:lang w:val="en-GB"/>
        </w:rPr>
        <w:t>.</w:t>
      </w:r>
      <w:r w:rsidR="0015785E">
        <w:rPr>
          <w:lang w:val="en-GB"/>
        </w:rPr>
        <w:t xml:space="preserve"> </w:t>
      </w:r>
      <w:r w:rsidR="00272216" w:rsidRPr="00272216">
        <w:rPr>
          <w:lang w:val="en-GB"/>
        </w:rPr>
        <w:t xml:space="preserve">The impact of buoyancy on heat transfer coefficients can either enhance or impair the process, depending on the flow orientation (upward or downward) </w:t>
      </w:r>
      <w:r w:rsidR="00272216" w:rsidRPr="00272216">
        <w:rPr>
          <w:lang w:val="en-GB"/>
        </w:rPr>
        <w:fldChar w:fldCharType="begin"/>
      </w:r>
      <w:r w:rsidR="006C2281">
        <w:rPr>
          <w:lang w:val="en-GB"/>
        </w:rPr>
        <w:instrText xml:space="preserve"> ADDIN EN.CITE &lt;EndNote&gt;&lt;Cite&gt;&lt;Author&gt;Jackson&lt;/Author&gt;&lt;Year&gt;1989&lt;/Year&gt;&lt;RecNum&gt;5&lt;/RecNum&gt;&lt;DisplayText&gt;(Jackson et al., 1989)&lt;/DisplayText&gt;&lt;record&gt;&lt;rec-number&gt;5&lt;/rec-number&gt;&lt;foreign-keys&gt;&lt;key app="EN" db-id="zxd9ztvtcrvws6ezv01pwxraxze5eet95pe2" timestamp="1693968606"&gt;5&lt;/key&gt;&lt;/foreign-keys&gt;&lt;ref-type name="Journal Article"&gt;17&lt;/ref-type&gt;&lt;contributors&gt;&lt;authors&gt;&lt;author&gt;Jackson, JD&lt;/author&gt;&lt;author&gt;Cotton, MA&lt;/author&gt;&lt;author&gt;Axcell, BP&lt;/author&gt;&lt;/authors&gt;&lt;/contributors&gt;&lt;titles&gt;&lt;title&gt;Studies of mixed convection in vertical tubes&lt;/title&gt;&lt;secondary-title&gt;International journal of heat and fluid flow&lt;/secondary-title&gt;&lt;/titles&gt;&lt;periodical&gt;&lt;full-title&gt;International journal of heat and fluid flow&lt;/full-title&gt;&lt;/periodical&gt;&lt;pages&gt;2-15&lt;/pages&gt;&lt;volume&gt;10&lt;/volume&gt;&lt;number&gt;1&lt;/number&gt;&lt;dates&gt;&lt;year&gt;1989&lt;/year&gt;&lt;/dates&gt;&lt;isbn&gt;0142-727X&lt;/isbn&gt;&lt;urls&gt;&lt;/urls&gt;&lt;electronic-resource-num&gt;https://doi.org/10.1016/0142-727X(89)90049-0&lt;/electronic-resource-num&gt;&lt;/record&gt;&lt;/Cite&gt;&lt;/EndNote&gt;</w:instrText>
      </w:r>
      <w:r w:rsidR="00272216" w:rsidRPr="00272216">
        <w:rPr>
          <w:lang w:val="en-GB"/>
        </w:rPr>
        <w:fldChar w:fldCharType="separate"/>
      </w:r>
      <w:r w:rsidR="00272216">
        <w:rPr>
          <w:noProof/>
          <w:lang w:val="en-GB"/>
        </w:rPr>
        <w:t>(Jackson et al., 1989)</w:t>
      </w:r>
      <w:r w:rsidR="00272216" w:rsidRPr="00272216">
        <w:rPr>
          <w:lang w:val="en-GB"/>
        </w:rPr>
        <w:fldChar w:fldCharType="end"/>
      </w:r>
      <w:r w:rsidR="00272216" w:rsidRPr="00272216">
        <w:rPr>
          <w:lang w:val="en-GB"/>
        </w:rPr>
        <w:t>.</w:t>
      </w:r>
      <w:r w:rsidR="00A63E58">
        <w:rPr>
          <w:lang w:val="en-GB"/>
        </w:rPr>
        <w:t xml:space="preserve"> </w:t>
      </w:r>
      <w:r w:rsidR="00A63E58" w:rsidRPr="00A63E58">
        <w:rPr>
          <w:lang w:val="en-GB"/>
        </w:rPr>
        <w:t>This investigation involves the process of downward heating and cooling of fluid in a vertical tube.</w:t>
      </w:r>
      <w:r w:rsidR="00A63E58">
        <w:rPr>
          <w:lang w:val="en-GB"/>
        </w:rPr>
        <w:t xml:space="preserve"> </w:t>
      </w:r>
      <w:r w:rsidR="006B18EA" w:rsidRPr="006B18EA">
        <w:rPr>
          <w:lang w:val="en-GB"/>
        </w:rPr>
        <w:t>In Fig 4(a), the velocity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g</m:t>
            </m:r>
          </m:sub>
        </m:sSub>
      </m:oMath>
      <w:r w:rsidR="006B18EA" w:rsidRPr="006B18EA">
        <w:rPr>
          <w:lang w:val="en-GB"/>
        </w:rPr>
        <w:t xml:space="preserve">) </w:t>
      </w:r>
      <w:r w:rsidR="001D3484">
        <w:rPr>
          <w:lang w:val="en-GB"/>
        </w:rPr>
        <w:t>contours</w:t>
      </w:r>
      <w:r w:rsidR="006B18EA" w:rsidRPr="006B18EA">
        <w:rPr>
          <w:lang w:val="en-GB"/>
        </w:rPr>
        <w:t xml:space="preserve"> are depicted at an operating temperature of 1000 °C and a gas flow rate of 0.5 LPM</w:t>
      </w:r>
      <w:r w:rsidR="006B18EA">
        <w:rPr>
          <w:lang w:val="en-GB"/>
        </w:rPr>
        <w:t xml:space="preserve">. </w:t>
      </w:r>
      <w:r w:rsidR="005962CB" w:rsidRPr="005962CB">
        <w:rPr>
          <w:lang w:val="en-GB"/>
        </w:rPr>
        <w:t xml:space="preserve">The cooling zone of the tube reactor </w:t>
      </w:r>
      <w:r w:rsidR="00104A3F" w:rsidRPr="005962CB">
        <w:rPr>
          <w:lang w:val="en-GB"/>
        </w:rPr>
        <w:t xml:space="preserve">experiences </w:t>
      </w:r>
      <w:r w:rsidR="00104A3F">
        <w:rPr>
          <w:lang w:val="en-GB"/>
        </w:rPr>
        <w:t>a</w:t>
      </w:r>
      <w:r w:rsidR="005962CB" w:rsidRPr="005962CB">
        <w:rPr>
          <w:lang w:val="en-GB"/>
        </w:rPr>
        <w:t xml:space="preserve"> reversal flow attributed to the buoyancy effect</w:t>
      </w:r>
      <w:r w:rsidR="00E205F5">
        <w:rPr>
          <w:lang w:val="en-GB"/>
        </w:rPr>
        <w:t xml:space="preserve"> owing to the sudden temperature change</w:t>
      </w:r>
      <w:r w:rsidR="00972F44">
        <w:rPr>
          <w:lang w:val="en-GB"/>
        </w:rPr>
        <w:t xml:space="preserve"> (see Fig 4b)</w:t>
      </w:r>
      <w:r w:rsidR="001C2CB5">
        <w:rPr>
          <w:lang w:val="en-GB"/>
        </w:rPr>
        <w:t>. Fig</w:t>
      </w:r>
      <w:r w:rsidR="00BC3704">
        <w:rPr>
          <w:lang w:val="en-GB"/>
        </w:rPr>
        <w:t>ure</w:t>
      </w:r>
      <w:r w:rsidR="001C2CB5">
        <w:rPr>
          <w:lang w:val="en-GB"/>
        </w:rPr>
        <w:t xml:space="preserve"> 4b shows the </w:t>
      </w:r>
      <w:r w:rsidR="00296EAE">
        <w:rPr>
          <w:lang w:val="en-GB"/>
        </w:rPr>
        <w:t>temperature contour</w:t>
      </w:r>
      <w:r w:rsidR="001C2CB5">
        <w:rPr>
          <w:lang w:val="en-GB"/>
        </w:rPr>
        <w:t xml:space="preserve"> </w:t>
      </w:r>
      <w:r w:rsidR="0071090C" w:rsidRPr="0071090C">
        <w:rPr>
          <w:lang w:val="en-GB"/>
        </w:rPr>
        <w:t>on the slice normal to the transversal direction (</w:t>
      </w:r>
      <w:r w:rsidR="0071090C" w:rsidRPr="0071090C">
        <w:rPr>
          <w:i/>
          <w:iCs/>
          <w:lang w:val="en-GB"/>
        </w:rPr>
        <w:t>z=0</w:t>
      </w:r>
      <w:r w:rsidR="0071090C" w:rsidRPr="0071090C">
        <w:rPr>
          <w:lang w:val="en-GB"/>
        </w:rPr>
        <w:t>)</w:t>
      </w:r>
      <w:r w:rsidR="001E229C">
        <w:rPr>
          <w:lang w:val="en-GB"/>
        </w:rPr>
        <w:t>.</w:t>
      </w:r>
      <w:r w:rsidR="0071090C" w:rsidRPr="0071090C">
        <w:rPr>
          <w:lang w:val="en-GB"/>
        </w:rPr>
        <w:t xml:space="preserve"> </w:t>
      </w:r>
      <w:r w:rsidR="00036E90" w:rsidRPr="00036E90">
        <w:rPr>
          <w:lang w:val="en-GB"/>
        </w:rPr>
        <w:t xml:space="preserve">As the </w:t>
      </w:r>
      <w:r w:rsidR="00743984">
        <w:rPr>
          <w:lang w:val="en-GB"/>
        </w:rPr>
        <w:t>gas flow</w:t>
      </w:r>
      <w:r w:rsidR="00577FA5">
        <w:rPr>
          <w:lang w:val="en-GB"/>
        </w:rPr>
        <w:t>s</w:t>
      </w:r>
      <w:r w:rsidR="00036E90" w:rsidRPr="00036E90">
        <w:rPr>
          <w:lang w:val="en-GB"/>
        </w:rPr>
        <w:t xml:space="preserve"> under laminar flow conditions, the gas </w:t>
      </w:r>
      <w:r w:rsidR="00036E90" w:rsidRPr="00036E90">
        <w:rPr>
          <w:lang w:val="en-GB"/>
        </w:rPr>
        <w:lastRenderedPageBreak/>
        <w:t>attains thermal stability</w:t>
      </w:r>
      <w:r w:rsidR="00C629F3">
        <w:rPr>
          <w:lang w:val="en-GB"/>
        </w:rPr>
        <w:t xml:space="preserve"> (T~ 950</w:t>
      </w:r>
      <w:r w:rsidR="00036E90" w:rsidRPr="00036E90">
        <w:rPr>
          <w:lang w:val="en-GB"/>
        </w:rPr>
        <w:t xml:space="preserve"> </w:t>
      </w:r>
      <w:r w:rsidR="00C629F3" w:rsidRPr="006B18EA">
        <w:rPr>
          <w:lang w:val="en-GB"/>
        </w:rPr>
        <w:t>°C</w:t>
      </w:r>
      <w:r w:rsidR="00C629F3">
        <w:rPr>
          <w:lang w:val="en-GB"/>
        </w:rPr>
        <w:t>)</w:t>
      </w:r>
      <w:r w:rsidR="00C629F3" w:rsidRPr="00036E90">
        <w:rPr>
          <w:lang w:val="en-GB"/>
        </w:rPr>
        <w:t xml:space="preserve"> </w:t>
      </w:r>
      <w:r w:rsidR="00036E90" w:rsidRPr="00036E90">
        <w:rPr>
          <w:lang w:val="en-GB"/>
        </w:rPr>
        <w:t>in the pyrolysis zone.</w:t>
      </w:r>
      <w:r w:rsidR="00A73F94">
        <w:rPr>
          <w:lang w:val="en-GB"/>
        </w:rPr>
        <w:t xml:space="preserve"> </w:t>
      </w:r>
      <w:r w:rsidR="00351F9B">
        <w:rPr>
          <w:lang w:val="en-GB"/>
        </w:rPr>
        <w:t>Fig 4c show</w:t>
      </w:r>
      <w:r w:rsidR="008E2562">
        <w:rPr>
          <w:lang w:val="en-GB"/>
        </w:rPr>
        <w:t>s</w:t>
      </w:r>
      <w:r w:rsidR="00351F9B">
        <w:rPr>
          <w:lang w:val="en-GB"/>
        </w:rPr>
        <w:t xml:space="preserve"> the CH</w:t>
      </w:r>
      <w:r w:rsidR="00351F9B" w:rsidRPr="00351F9B">
        <w:rPr>
          <w:vertAlign w:val="subscript"/>
          <w:lang w:val="en-GB"/>
        </w:rPr>
        <w:t>4</w:t>
      </w:r>
      <w:r w:rsidR="00351F9B">
        <w:rPr>
          <w:lang w:val="en-GB"/>
        </w:rPr>
        <w:t xml:space="preserve"> mole fraction </w:t>
      </w:r>
      <w:r w:rsidR="00CA4F8A">
        <w:rPr>
          <w:lang w:val="en-GB"/>
        </w:rPr>
        <w:t>(</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4</m:t>
                </m:r>
              </m:sub>
            </m:sSub>
          </m:sub>
        </m:sSub>
      </m:oMath>
      <w:r w:rsidR="00CA4F8A">
        <w:rPr>
          <w:lang w:val="en-GB"/>
        </w:rPr>
        <w:t>)</w:t>
      </w:r>
      <w:r w:rsidR="00D22D2F">
        <w:rPr>
          <w:lang w:val="en-GB"/>
        </w:rPr>
        <w:t xml:space="preserve"> </w:t>
      </w:r>
      <w:r w:rsidR="00351F9B">
        <w:rPr>
          <w:lang w:val="en-GB"/>
        </w:rPr>
        <w:t>along the tube reactor.</w:t>
      </w:r>
      <w:r w:rsidR="00364656" w:rsidRPr="00364656">
        <w:rPr>
          <w:rFonts w:ascii="Segoe UI" w:hAnsi="Segoe UI" w:cs="Segoe UI"/>
          <w:color w:val="0F0F0F"/>
          <w:lang w:val="en-GB"/>
        </w:rPr>
        <w:t xml:space="preserve"> </w:t>
      </w:r>
      <w:r w:rsidR="00364656" w:rsidRPr="00364656">
        <w:rPr>
          <w:lang w:val="en-GB"/>
        </w:rPr>
        <w:t>The concentration of CH</w:t>
      </w:r>
      <w:r w:rsidR="00364656" w:rsidRPr="00364656">
        <w:rPr>
          <w:vertAlign w:val="subscript"/>
          <w:lang w:val="en-GB"/>
        </w:rPr>
        <w:t>4</w:t>
      </w:r>
      <w:r w:rsidR="00364656" w:rsidRPr="00364656">
        <w:rPr>
          <w:lang w:val="en-GB"/>
        </w:rPr>
        <w:t>​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C</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4</m:t>
                </m:r>
              </m:sub>
            </m:sSub>
          </m:sub>
        </m:sSub>
      </m:oMath>
      <w:r w:rsidR="00364656" w:rsidRPr="00364656">
        <w:rPr>
          <w:lang w:val="en-GB"/>
        </w:rPr>
        <w:t xml:space="preserve">​​) decreases as the endothermic reaction progresses, attributed to the </w:t>
      </w:r>
      <w:r w:rsidR="004E7588">
        <w:rPr>
          <w:lang w:val="en-GB"/>
        </w:rPr>
        <w:t>high</w:t>
      </w:r>
      <w:r w:rsidR="00364656" w:rsidRPr="00364656">
        <w:rPr>
          <w:lang w:val="en-GB"/>
        </w:rPr>
        <w:t xml:space="preserve"> </w:t>
      </w:r>
      <w:r w:rsidR="004E7588">
        <w:rPr>
          <w:lang w:val="en-GB"/>
        </w:rPr>
        <w:t xml:space="preserve">pyrolysis </w:t>
      </w:r>
      <w:r w:rsidR="00364656" w:rsidRPr="00364656">
        <w:rPr>
          <w:lang w:val="en-GB"/>
        </w:rPr>
        <w:t>temperature</w:t>
      </w:r>
      <w:r w:rsidR="003E7BB1">
        <w:rPr>
          <w:lang w:val="en-GB"/>
        </w:rPr>
        <w:t xml:space="preserve"> (see Fig 4b)</w:t>
      </w:r>
      <w:r w:rsidR="00980062">
        <w:rPr>
          <w:lang w:val="en-GB"/>
        </w:rPr>
        <w:t xml:space="preserve">. </w:t>
      </w:r>
      <w:r w:rsidR="00351F9B">
        <w:rPr>
          <w:lang w:val="en-GB"/>
        </w:rPr>
        <w:t xml:space="preserve"> </w:t>
      </w:r>
      <w:r w:rsidR="008A0EF1">
        <w:t>Fig</w:t>
      </w:r>
      <w:r w:rsidR="006746E8">
        <w:t>ure</w:t>
      </w:r>
      <w:r w:rsidR="008A0EF1">
        <w:t xml:space="preserve"> </w:t>
      </w:r>
      <w:r w:rsidR="00A62694">
        <w:t>5a</w:t>
      </w:r>
      <w:r w:rsidR="008A0EF1">
        <w:t xml:space="preserve"> presents a</w:t>
      </w:r>
      <w:r w:rsidR="00CC7E68" w:rsidRPr="00CC7E68">
        <w:t xml:space="preserve"> dimensionless parameter, the Richardson number</w:t>
      </w:r>
      <w:r w:rsidR="003E5385">
        <w:t xml:space="preserve"> </w:t>
      </w:r>
      <w:r w:rsidR="00B21BDD">
        <w:t>(</w:t>
      </w:r>
      <m:oMath>
        <m:r>
          <w:rPr>
            <w:rFonts w:ascii="Cambria Math" w:hAnsi="Cambria Math"/>
          </w:rPr>
          <m:t>Ri=</m:t>
        </m:r>
        <m:f>
          <m:fPr>
            <m:ctrlPr>
              <w:rPr>
                <w:rFonts w:ascii="Cambria Math" w:hAnsi="Cambria Math"/>
                <w:i/>
              </w:rPr>
            </m:ctrlPr>
          </m:fPr>
          <m:num>
            <m:r>
              <w:rPr>
                <w:rFonts w:ascii="Cambria Math" w:hAnsi="Cambria Math"/>
              </w:rPr>
              <m:t>Gr</m:t>
            </m:r>
          </m:num>
          <m:den>
            <m:sSup>
              <m:sSupPr>
                <m:ctrlPr>
                  <w:rPr>
                    <w:rFonts w:ascii="Cambria Math" w:hAnsi="Cambria Math"/>
                    <w:i/>
                  </w:rPr>
                </m:ctrlPr>
              </m:sSupPr>
              <m:e>
                <m:d>
                  <m:dPr>
                    <m:ctrlPr>
                      <w:rPr>
                        <w:rFonts w:ascii="Cambria Math" w:hAnsi="Cambria Math"/>
                        <w:i/>
                      </w:rPr>
                    </m:ctrlPr>
                  </m:dPr>
                  <m:e>
                    <m:r>
                      <w:rPr>
                        <w:rFonts w:ascii="Cambria Math" w:hAnsi="Cambria Math"/>
                      </w:rPr>
                      <m:t>Re</m:t>
                    </m:r>
                  </m:e>
                </m:d>
              </m:e>
              <m:sup>
                <m:r>
                  <w:rPr>
                    <w:rFonts w:ascii="Cambria Math" w:hAnsi="Cambria Math"/>
                  </w:rPr>
                  <m:t>2</m:t>
                </m:r>
              </m:sup>
            </m:sSup>
          </m:den>
        </m:f>
      </m:oMath>
      <w:r w:rsidR="00B21BDD">
        <w:t xml:space="preserve">) </w:t>
      </w:r>
      <w:r w:rsidR="00CC7E68" w:rsidRPr="00CC7E68">
        <w:t>was calculated to investigate the presence of mixed convection phenomena in the CH</w:t>
      </w:r>
      <w:r w:rsidR="00CC7E68" w:rsidRPr="00CC7E68">
        <w:rPr>
          <w:vertAlign w:val="subscript"/>
        </w:rPr>
        <w:t>4</w:t>
      </w:r>
      <w:r w:rsidR="00CC7E68" w:rsidRPr="00CC7E68">
        <w:t xml:space="preserve"> pyrolysis tube reactor.</w:t>
      </w:r>
      <w:r w:rsidR="00CC7E68">
        <w:t xml:space="preserve"> </w:t>
      </w:r>
      <w:r w:rsidR="00E2755E">
        <w:t xml:space="preserve">In mixed convection heat transfer, </w:t>
      </w:r>
      <m:oMath>
        <m:r>
          <w:rPr>
            <w:rFonts w:ascii="Cambria Math" w:hAnsi="Cambria Math"/>
            <w:lang w:val="en-GB"/>
          </w:rPr>
          <m:t>Ri</m:t>
        </m:r>
      </m:oMath>
      <w:r w:rsidR="00E2755E">
        <w:rPr>
          <w:lang w:val="en-GB"/>
        </w:rPr>
        <w:t xml:space="preserve"> </w:t>
      </w:r>
      <w:r w:rsidR="00E2755E" w:rsidRPr="00CE4957">
        <w:rPr>
          <w:lang w:val="en-GB"/>
        </w:rPr>
        <w:t>plays a crucial role in assessing the impact of natural and forced convection</w:t>
      </w:r>
      <w:r w:rsidR="00E2755E">
        <w:rPr>
          <w:lang w:val="en-GB"/>
        </w:rPr>
        <w:t xml:space="preserve">. </w:t>
      </w:r>
      <w:r w:rsidR="00E2755E" w:rsidRPr="0090784A">
        <w:rPr>
          <w:lang w:val="en-GB"/>
        </w:rPr>
        <w:t xml:space="preserve">When </w:t>
      </w:r>
      <m:oMath>
        <m:r>
          <w:rPr>
            <w:rFonts w:ascii="Cambria Math" w:hAnsi="Cambria Math"/>
            <w:lang w:val="en-GB"/>
          </w:rPr>
          <m:t>Ri</m:t>
        </m:r>
        <m:r>
          <w:rPr>
            <w:rFonts w:ascii="Cambria Math" w:hAnsi="Cambria Math" w:cs="Cambria Math"/>
            <w:lang w:val="en-GB"/>
          </w:rPr>
          <m:t>≫</m:t>
        </m:r>
      </m:oMath>
      <w:r w:rsidR="00E2755E" w:rsidRPr="0090784A">
        <w:rPr>
          <w:lang w:val="en-GB"/>
        </w:rPr>
        <w:t>1</w:t>
      </w:r>
      <w:r w:rsidR="00E2755E">
        <w:rPr>
          <w:lang w:val="en-GB"/>
        </w:rPr>
        <w:t xml:space="preserve">, </w:t>
      </w:r>
      <w:r w:rsidR="00E2755E" w:rsidRPr="0090784A">
        <w:rPr>
          <w:lang w:val="en-GB"/>
        </w:rPr>
        <w:t>natural convection dominates the heat transfer process</w:t>
      </w:r>
      <w:r w:rsidR="00E2755E">
        <w:rPr>
          <w:lang w:val="en-GB"/>
        </w:rPr>
        <w:t xml:space="preserve"> and </w:t>
      </w:r>
      <w:r w:rsidR="00E2755E" w:rsidRPr="0060574C">
        <w:rPr>
          <w:lang w:val="en-GB"/>
        </w:rPr>
        <w:t xml:space="preserve"> </w:t>
      </w:r>
      <m:oMath>
        <m:r>
          <w:rPr>
            <w:rFonts w:ascii="Cambria Math" w:hAnsi="Cambria Math"/>
            <w:lang w:val="en-GB"/>
          </w:rPr>
          <m:t>Ri≪1</m:t>
        </m:r>
      </m:oMath>
      <w:r w:rsidR="00E2755E">
        <w:rPr>
          <w:lang w:val="en-GB"/>
        </w:rPr>
        <w:t xml:space="preserve">. </w:t>
      </w:r>
      <w:r w:rsidR="00E2755E" w:rsidRPr="0060574C">
        <w:rPr>
          <w:lang w:val="en-GB"/>
        </w:rPr>
        <w:t xml:space="preserve">forced convection predominates in governing the heat transfer </w:t>
      </w:r>
      <w:r w:rsidR="00E2755E" w:rsidRPr="0060574C">
        <w:rPr>
          <w:lang w:val="en-GB"/>
        </w:rPr>
        <w:fldChar w:fldCharType="begin"/>
      </w:r>
      <w:r w:rsidR="006C2281">
        <w:rPr>
          <w:lang w:val="en-GB"/>
        </w:rPr>
        <w:instrText xml:space="preserve"> ADDIN EN.CITE &lt;EndNote&gt;&lt;Cite&gt;&lt;Author&gt;Cengel&lt;/Author&gt;&lt;Year&gt;2000&lt;/Year&gt;&lt;RecNum&gt;13&lt;/RecNum&gt;&lt;DisplayText&gt;(Cengel, 2000)&lt;/DisplayText&gt;&lt;record&gt;&lt;rec-number&gt;13&lt;/rec-number&gt;&lt;foreign-keys&gt;&lt;key app="EN" db-id="zxd9ztvtcrvws6ezv01pwxraxze5eet95pe2" timestamp="1693968618"&gt;13&lt;/key&gt;&lt;/foreign-keys&gt;&lt;ref-type name="Book"&gt;6&lt;/ref-type&gt;&lt;contributors&gt;&lt;authors&gt;&lt;author&gt;Cengel, Yunus A&lt;/author&gt;&lt;/authors&gt;&lt;/contributors&gt;&lt;titles&gt;&lt;title&gt;Heat and mass transfer &lt;/title&gt;&lt;/titles&gt;&lt;dates&gt;&lt;year&gt;2000&lt;/year&gt;&lt;/dates&gt;&lt;pub-location&gt;New York, NY 10121, United States of America &lt;/pub-location&gt;&lt;publisher&gt;McGraw-Hill Education &lt;/publisher&gt;&lt;urls&gt;&lt;/urls&gt;&lt;/record&gt;&lt;/Cite&gt;&lt;/EndNote&gt;</w:instrText>
      </w:r>
      <w:r w:rsidR="00E2755E" w:rsidRPr="0060574C">
        <w:rPr>
          <w:lang w:val="en-GB"/>
        </w:rPr>
        <w:fldChar w:fldCharType="separate"/>
      </w:r>
      <w:r w:rsidR="00E2755E">
        <w:rPr>
          <w:noProof/>
          <w:lang w:val="en-GB"/>
        </w:rPr>
        <w:t>(Cengel, 2000)</w:t>
      </w:r>
      <w:r w:rsidR="00E2755E" w:rsidRPr="0060574C">
        <w:fldChar w:fldCharType="end"/>
      </w:r>
      <w:r w:rsidR="00E2755E" w:rsidRPr="0060574C">
        <w:rPr>
          <w:lang w:val="en-GB"/>
        </w:rPr>
        <w:t>.</w:t>
      </w:r>
      <w:r w:rsidR="00044CB5">
        <w:rPr>
          <w:lang w:val="en-GB"/>
        </w:rPr>
        <w:t xml:space="preserve"> </w:t>
      </w:r>
      <w:r w:rsidR="002A5473" w:rsidRPr="002A5473">
        <w:rPr>
          <w:lang w:val="en-GB"/>
        </w:rPr>
        <w:t xml:space="preserve">At the beginning of the preheat, </w:t>
      </w:r>
      <w:r w:rsidR="002A5473" w:rsidRPr="002A5473">
        <w:rPr>
          <w:i/>
          <w:iCs/>
          <w:lang w:val="en-GB"/>
        </w:rPr>
        <w:t>Ri</w:t>
      </w:r>
      <w:r w:rsidR="002A5473" w:rsidRPr="002A5473">
        <w:rPr>
          <w:lang w:val="en-GB"/>
        </w:rPr>
        <w:t xml:space="preserve"> indicates the presence of natural convection, transitioning to forced convection as the gas moves towards the pyrolysis</w:t>
      </w:r>
      <w:r w:rsidR="002A5473">
        <w:rPr>
          <w:lang w:val="en-GB"/>
        </w:rPr>
        <w:t xml:space="preserve">. </w:t>
      </w:r>
      <w:r w:rsidR="001F406B">
        <w:rPr>
          <w:lang w:val="en-GB"/>
        </w:rPr>
        <w:t>In the absence of buoyancy forces in the pyrolysis region, the reactor shows a domination of forced convection</w:t>
      </w:r>
      <w:r w:rsidR="00CB7E37">
        <w:rPr>
          <w:lang w:val="en-GB"/>
        </w:rPr>
        <w:t>.</w:t>
      </w:r>
      <w:r w:rsidR="005E065C">
        <w:rPr>
          <w:lang w:val="en-GB"/>
        </w:rPr>
        <w:t xml:space="preserve"> </w:t>
      </w:r>
      <w:r w:rsidR="00724936" w:rsidRPr="00724936">
        <w:t>In the cooling region, strong buoyancy forces lead to the predominance of natural convection.</w:t>
      </w:r>
      <w:r w:rsidR="00572666">
        <w:rPr>
          <w:lang w:val="en-GB"/>
        </w:rPr>
        <w:t xml:space="preserve"> </w:t>
      </w:r>
      <w:r w:rsidR="005E065C">
        <w:rPr>
          <w:lang w:val="en-GB"/>
        </w:rPr>
        <w:t xml:space="preserve"> </w:t>
      </w:r>
      <w:r w:rsidR="00B21BDD" w:rsidRPr="000E11D7">
        <w:rPr>
          <w:lang w:val="en-GB"/>
        </w:rPr>
        <w:t xml:space="preserve">Fig </w:t>
      </w:r>
      <w:r w:rsidR="00935B44">
        <w:rPr>
          <w:lang w:val="en-GB"/>
        </w:rPr>
        <w:t>5b</w:t>
      </w:r>
      <w:r w:rsidR="00B21BDD" w:rsidRPr="000E11D7">
        <w:rPr>
          <w:lang w:val="en-GB"/>
        </w:rPr>
        <w:t xml:space="preserve"> illustrates the heat transfer coefficient (HTC), calculated along the column height (</w:t>
      </w:r>
      <w:r w:rsidR="00B21BDD" w:rsidRPr="000E11D7">
        <w:rPr>
          <w:i/>
          <w:iCs/>
          <w:lang w:val="en-GB"/>
        </w:rPr>
        <w:t>h</w:t>
      </w:r>
      <w:r w:rsidR="00B21BDD" w:rsidRPr="000E11D7">
        <w:rPr>
          <w:lang w:val="en-GB"/>
        </w:rPr>
        <w:t xml:space="preserve">) using </w:t>
      </w:r>
      <w:r w:rsidR="00A8436D">
        <w:rPr>
          <w:lang w:val="en-GB"/>
        </w:rPr>
        <w:t>Eq.</w:t>
      </w:r>
      <w:r w:rsidR="00B21BDD" w:rsidRPr="000E11D7">
        <w:rPr>
          <w:lang w:val="en-GB"/>
        </w:rPr>
        <w:t xml:space="preserve"> (</w:t>
      </w:r>
      <w:r w:rsidR="000F0760">
        <w:rPr>
          <w:lang w:val="en-GB"/>
        </w:rPr>
        <w:t>1</w:t>
      </w:r>
      <w:r w:rsidR="00B21BDD" w:rsidRPr="000E11D7">
        <w:rPr>
          <w:lang w:val="en-GB"/>
        </w:rPr>
        <w:t>)</w:t>
      </w:r>
      <w:r w:rsidR="00B21BDD">
        <w:rPr>
          <w:lang w:val="en-GB"/>
        </w:rPr>
        <w:t xml:space="preserve">. </w:t>
      </w:r>
      <w:r w:rsidR="00B21BDD" w:rsidRPr="00644BAA">
        <w:rPr>
          <w:lang w:val="en-GB"/>
        </w:rPr>
        <w:t>HTC</w:t>
      </w:r>
      <w:r w:rsidR="00B21BDD">
        <w:rPr>
          <w:lang w:val="en-GB"/>
        </w:rPr>
        <w:t xml:space="preserve"> </w:t>
      </w:r>
      <w:r w:rsidR="00B21BDD" w:rsidRPr="00644BAA">
        <w:rPr>
          <w:lang w:val="en-GB"/>
        </w:rPr>
        <w:t xml:space="preserve">stabilizes at a constant value </w:t>
      </w:r>
      <w:r w:rsidR="00B21BDD">
        <w:rPr>
          <w:lang w:val="en-GB"/>
        </w:rPr>
        <w:t>(HTC ~ 34 W/m</w:t>
      </w:r>
      <w:r w:rsidR="00B21BDD" w:rsidRPr="00772816">
        <w:rPr>
          <w:vertAlign w:val="superscript"/>
          <w:lang w:val="en-GB"/>
        </w:rPr>
        <w:t>2</w:t>
      </w:r>
      <w:r w:rsidR="00B21BDD">
        <w:rPr>
          <w:lang w:val="en-GB"/>
        </w:rPr>
        <w:t xml:space="preserve">/K) </w:t>
      </w:r>
      <w:r w:rsidR="00B21BDD" w:rsidRPr="00644BAA">
        <w:rPr>
          <w:lang w:val="en-GB"/>
        </w:rPr>
        <w:t>as the temperature reaches thermal stability</w:t>
      </w:r>
      <w:r w:rsidR="00B21BDD">
        <w:rPr>
          <w:lang w:val="en-GB"/>
        </w:rPr>
        <w:t xml:space="preserve"> in pyrolysis region and </w:t>
      </w:r>
      <w:r w:rsidR="00B21BDD" w:rsidRPr="006E0FB2">
        <w:rPr>
          <w:lang w:val="en-GB"/>
        </w:rPr>
        <w:t>fluctuates in the cooling zone due to flow recirculation</w:t>
      </w:r>
      <w:r w:rsidR="00B21BDD">
        <w:rPr>
          <w:lang w:val="en-GB"/>
        </w:rPr>
        <w:t>.  The area-averaged overall HTC is 30.03 W/m</w:t>
      </w:r>
      <w:r w:rsidR="00B21BDD" w:rsidRPr="00772816">
        <w:rPr>
          <w:vertAlign w:val="superscript"/>
          <w:lang w:val="en-GB"/>
        </w:rPr>
        <w:t>2</w:t>
      </w:r>
      <w:r w:rsidR="00B21BDD">
        <w:rPr>
          <w:lang w:val="en-GB"/>
        </w:rPr>
        <w:t>/K for the noncatalytic CH</w:t>
      </w:r>
      <w:r w:rsidR="00B21BDD" w:rsidRPr="00A9711F">
        <w:rPr>
          <w:vertAlign w:val="subscript"/>
          <w:lang w:val="en-GB"/>
        </w:rPr>
        <w:t>4</w:t>
      </w:r>
      <w:r w:rsidR="00B21BDD">
        <w:rPr>
          <w:lang w:val="en-GB"/>
        </w:rPr>
        <w:t xml:space="preserve"> pyrolysis tube reactor. </w:t>
      </w:r>
    </w:p>
    <w:tbl>
      <w:tblPr>
        <w:tblW w:w="0" w:type="auto"/>
        <w:tblLook w:val="04A0" w:firstRow="1" w:lastRow="0" w:firstColumn="1" w:lastColumn="0" w:noHBand="0" w:noVBand="1"/>
      </w:tblPr>
      <w:tblGrid>
        <w:gridCol w:w="6121"/>
        <w:gridCol w:w="965"/>
      </w:tblGrid>
      <w:tr w:rsidR="00652FA5" w:rsidRPr="00A94774" w14:paraId="24C4A805" w14:textId="77777777" w:rsidTr="00E910BD">
        <w:tc>
          <w:tcPr>
            <w:tcW w:w="6317" w:type="dxa"/>
            <w:shd w:val="clear" w:color="auto" w:fill="auto"/>
            <w:vAlign w:val="center"/>
          </w:tcPr>
          <w:p w14:paraId="37E1F994" w14:textId="237130AC" w:rsidR="00652FA5" w:rsidRPr="00DD2BB6" w:rsidRDefault="00DD2BB6" w:rsidP="00DD2BB6">
            <w:pPr>
              <w:pStyle w:val="Els-body-text"/>
              <w:spacing w:before="120" w:after="120"/>
              <w:rPr>
                <w:lang w:val="en-GB"/>
              </w:rPr>
            </w:pPr>
            <m:oMathPara>
              <m:oMathParaPr>
                <m:jc m:val="left"/>
              </m:oMathParaPr>
              <m:oMath>
                <m:r>
                  <w:rPr>
                    <w:rFonts w:ascii="Cambria Math" w:hAnsi="Cambria Math"/>
                    <w:lang w:val="en-GB"/>
                  </w:rPr>
                  <m:t>HTC=</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W</m:t>
                        </m:r>
                      </m:sub>
                    </m:sSub>
                  </m:num>
                  <m:den>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W</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c</m:t>
                        </m:r>
                      </m:sub>
                    </m:sSub>
                  </m:den>
                </m:f>
              </m:oMath>
            </m:oMathPara>
          </w:p>
        </w:tc>
        <w:tc>
          <w:tcPr>
            <w:tcW w:w="985" w:type="dxa"/>
            <w:shd w:val="clear" w:color="auto" w:fill="auto"/>
            <w:vAlign w:val="center"/>
          </w:tcPr>
          <w:p w14:paraId="73307350" w14:textId="77777777" w:rsidR="00652FA5" w:rsidRPr="00A94774" w:rsidRDefault="00652FA5" w:rsidP="00DD2BB6">
            <w:pPr>
              <w:pStyle w:val="Els-body-text"/>
              <w:spacing w:before="120" w:after="120"/>
              <w:jc w:val="right"/>
              <w:rPr>
                <w:lang w:val="en-GB"/>
              </w:rPr>
            </w:pPr>
            <w:r w:rsidRPr="00A94774">
              <w:rPr>
                <w:lang w:val="en-GB"/>
              </w:rPr>
              <w:t>(1)</w:t>
            </w:r>
          </w:p>
        </w:tc>
      </w:tr>
    </w:tbl>
    <w:p w14:paraId="79C607E4" w14:textId="1937E596" w:rsidR="00B21BDD" w:rsidRDefault="006751A4" w:rsidP="00D96F50">
      <w:pPr>
        <w:pStyle w:val="Els-body-text"/>
        <w:spacing w:after="240"/>
        <w:rPr>
          <w:lang w:val="en-GB"/>
        </w:rPr>
      </w:pPr>
      <w:r>
        <w:rPr>
          <w:lang w:val="en-GB"/>
        </w:rPr>
        <w:t xml:space="preserve">where </w:t>
      </w:r>
      <m:oMath>
        <m:sSub>
          <m:sSubPr>
            <m:ctrlPr>
              <w:rPr>
                <w:rFonts w:ascii="Cambria Math" w:hAnsi="Cambria Math"/>
                <w:i/>
                <w:lang w:val="en-GB"/>
              </w:rPr>
            </m:ctrlPr>
          </m:sSubPr>
          <m:e>
            <m:r>
              <w:rPr>
                <w:rFonts w:ascii="Cambria Math" w:hAnsi="Cambria Math"/>
                <w:lang w:val="en-GB"/>
              </w:rPr>
              <m:t>q</m:t>
            </m:r>
          </m:e>
          <m:sub>
            <m:r>
              <w:rPr>
                <w:rFonts w:ascii="Cambria Math" w:hAnsi="Cambria Math"/>
                <w:lang w:val="en-GB"/>
              </w:rPr>
              <m:t>W</m:t>
            </m:r>
          </m:sub>
        </m:sSub>
      </m:oMath>
      <w:r>
        <w:rPr>
          <w:lang w:val="en-GB"/>
        </w:rPr>
        <w:t xml:space="preserve"> is wall heat flux (W/m</w:t>
      </w:r>
      <w:r w:rsidRPr="00D65A4F">
        <w:rPr>
          <w:vertAlign w:val="superscript"/>
          <w:lang w:val="en-GB"/>
        </w:rPr>
        <w:t>2</w:t>
      </w:r>
      <w:r>
        <w:rPr>
          <w:lang w:val="en-GB"/>
        </w:rPr>
        <w:t xml:space="preserve">),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w</m:t>
            </m:r>
          </m:sub>
        </m:sSub>
      </m:oMath>
      <w:r>
        <w:rPr>
          <w:lang w:val="en-GB"/>
        </w:rPr>
        <w:t xml:space="preserve"> is wall temperature (</w:t>
      </w:r>
      <w:r w:rsidRPr="006B18EA">
        <w:rPr>
          <w:lang w:val="en-GB"/>
        </w:rPr>
        <w:t>°C</w:t>
      </w:r>
      <w:r>
        <w:rPr>
          <w:lang w:val="en-GB"/>
        </w:rPr>
        <w:t xml:space="preserve">) and </w:t>
      </w: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c</m:t>
            </m:r>
          </m:sub>
        </m:sSub>
      </m:oMath>
      <w:r>
        <w:rPr>
          <w:lang w:val="en-GB"/>
        </w:rPr>
        <w:t xml:space="preserve"> is temperature (</w:t>
      </w:r>
      <w:r w:rsidRPr="006B18EA">
        <w:rPr>
          <w:lang w:val="en-GB"/>
        </w:rPr>
        <w:t>°C</w:t>
      </w:r>
      <w:r>
        <w:rPr>
          <w:lang w:val="en-GB"/>
        </w:rPr>
        <w:t xml:space="preserve">) at the </w:t>
      </w:r>
      <w:proofErr w:type="spellStart"/>
      <w:r>
        <w:rPr>
          <w:lang w:val="en-GB"/>
        </w:rPr>
        <w:t>center</w:t>
      </w:r>
      <w:proofErr w:type="spellEnd"/>
      <w:r>
        <w:rPr>
          <w:lang w:val="en-GB"/>
        </w:rPr>
        <w:t xml:space="preserve"> of the tube reactor.</w:t>
      </w:r>
    </w:p>
    <w:p w14:paraId="67EAD22F" w14:textId="77777777" w:rsidR="00970CD5" w:rsidRDefault="00970CD5" w:rsidP="00970CD5">
      <w:pPr>
        <w:pStyle w:val="Els-body-text"/>
        <w:rPr>
          <w:lang w:val="en-GB"/>
        </w:rPr>
      </w:pPr>
      <w:r w:rsidRPr="007A60A2">
        <w:rPr>
          <w:noProof/>
        </w:rPr>
        <w:drawing>
          <wp:inline distT="0" distB="0" distL="0" distR="0" wp14:anchorId="2643E883" wp14:editId="163BB5DF">
            <wp:extent cx="3994018" cy="3200400"/>
            <wp:effectExtent l="0" t="0" r="0" b="0"/>
            <wp:docPr id="13218900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94018" cy="3200400"/>
                    </a:xfrm>
                    <a:prstGeom prst="rect">
                      <a:avLst/>
                    </a:prstGeom>
                    <a:noFill/>
                    <a:ln>
                      <a:noFill/>
                    </a:ln>
                  </pic:spPr>
                </pic:pic>
              </a:graphicData>
            </a:graphic>
          </wp:inline>
        </w:drawing>
      </w:r>
    </w:p>
    <w:p w14:paraId="368E3609" w14:textId="77777777" w:rsidR="00970CD5" w:rsidRDefault="00970CD5" w:rsidP="00970CD5">
      <w:pPr>
        <w:pStyle w:val="Els-body-text"/>
        <w:rPr>
          <w:rStyle w:val="CommentReference"/>
          <w:lang w:val="en-GB"/>
        </w:rPr>
      </w:pPr>
    </w:p>
    <w:p w14:paraId="08BBC366" w14:textId="77777777" w:rsidR="00970CD5" w:rsidRPr="004D1C58" w:rsidRDefault="00970CD5" w:rsidP="00970CD5">
      <w:pPr>
        <w:pStyle w:val="Els-body-text"/>
      </w:pPr>
      <w:r>
        <w:t xml:space="preserve">Figure 3. Verification of numerical accuracy and validation of the CFD model  </w:t>
      </w:r>
    </w:p>
    <w:p w14:paraId="0296A2A9" w14:textId="77777777" w:rsidR="00970CD5" w:rsidRPr="00B3113B" w:rsidRDefault="00970CD5" w:rsidP="00D96F50">
      <w:pPr>
        <w:pStyle w:val="Els-body-text"/>
        <w:spacing w:after="240"/>
        <w:rPr>
          <w:lang w:val="en-GB"/>
        </w:rPr>
      </w:pPr>
    </w:p>
    <w:p w14:paraId="6B29C82B" w14:textId="26B81FCC" w:rsidR="00004FD7" w:rsidRDefault="008C7340" w:rsidP="008D2649">
      <w:pPr>
        <w:pStyle w:val="Els-body-text"/>
      </w:pPr>
      <w:r w:rsidRPr="008C7340">
        <w:rPr>
          <w:noProof/>
        </w:rPr>
        <w:lastRenderedPageBreak/>
        <w:drawing>
          <wp:inline distT="0" distB="0" distL="0" distR="0" wp14:anchorId="6D68DC19" wp14:editId="3B0E147A">
            <wp:extent cx="4246880" cy="3277757"/>
            <wp:effectExtent l="0" t="0" r="0" b="0"/>
            <wp:docPr id="57509464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7945" cy="3278579"/>
                    </a:xfrm>
                    <a:prstGeom prst="rect">
                      <a:avLst/>
                    </a:prstGeom>
                    <a:noFill/>
                    <a:ln>
                      <a:noFill/>
                    </a:ln>
                  </pic:spPr>
                </pic:pic>
              </a:graphicData>
            </a:graphic>
          </wp:inline>
        </w:drawing>
      </w:r>
    </w:p>
    <w:p w14:paraId="55DEB4C6" w14:textId="61341A9D" w:rsidR="00E25E29" w:rsidRDefault="002E5D6E" w:rsidP="00000DAC">
      <w:pPr>
        <w:pStyle w:val="Els-body-text"/>
      </w:pPr>
      <w:r>
        <w:t>Fig</w:t>
      </w:r>
      <w:r w:rsidR="00B05054">
        <w:t>ure</w:t>
      </w:r>
      <w:r>
        <w:t xml:space="preserve"> 4. </w:t>
      </w:r>
      <w:r w:rsidR="0026039B">
        <w:t xml:space="preserve">(a) </w:t>
      </w:r>
      <w:r w:rsidR="00C52AF2">
        <w:t>Contour of</w:t>
      </w:r>
      <w:r w:rsidR="0026039B">
        <w:t xml:space="preserve"> v</w:t>
      </w:r>
      <w:r>
        <w:t xml:space="preserve">elocity </w:t>
      </w:r>
      <w:r w:rsidR="00D572BD">
        <w:t>(</w:t>
      </w:r>
      <m:oMath>
        <m:sSub>
          <m:sSubPr>
            <m:ctrlPr>
              <w:rPr>
                <w:rFonts w:ascii="Cambria Math" w:hAnsi="Cambria Math"/>
                <w:i/>
              </w:rPr>
            </m:ctrlPr>
          </m:sSubPr>
          <m:e>
            <m:r>
              <w:rPr>
                <w:rFonts w:ascii="Cambria Math" w:hAnsi="Cambria Math"/>
              </w:rPr>
              <m:t>u</m:t>
            </m:r>
          </m:e>
          <m:sub>
            <m:r>
              <w:rPr>
                <w:rFonts w:ascii="Cambria Math" w:hAnsi="Cambria Math"/>
              </w:rPr>
              <m:t>g</m:t>
            </m:r>
          </m:sub>
        </m:sSub>
      </m:oMath>
      <w:r w:rsidR="0026039B">
        <w:t>)</w:t>
      </w:r>
      <w:r w:rsidR="00AA462A">
        <w:t>;</w:t>
      </w:r>
      <w:r w:rsidR="00D572BD">
        <w:t xml:space="preserve"> (b) </w:t>
      </w:r>
      <w:r w:rsidR="00AA462A">
        <w:t xml:space="preserve">Contour </w:t>
      </w:r>
      <w:r w:rsidR="00C52AF2">
        <w:t xml:space="preserve">of </w:t>
      </w:r>
      <w:r w:rsidR="00AA462A">
        <w:t xml:space="preserve">temperature </w:t>
      </w:r>
      <w:r w:rsidR="00D572BD">
        <w:t>(</w:t>
      </w:r>
      <m:oMath>
        <m:r>
          <w:rPr>
            <w:rFonts w:ascii="Cambria Math" w:hAnsi="Cambria Math"/>
          </w:rPr>
          <m:t>T</m:t>
        </m:r>
      </m:oMath>
      <w:r w:rsidR="00D572BD">
        <w:t xml:space="preserve">) </w:t>
      </w:r>
      <w:r w:rsidR="00C52AF2">
        <w:t>profile</w:t>
      </w:r>
      <w:r w:rsidR="00AA462A">
        <w:t>;</w:t>
      </w:r>
      <w:r w:rsidR="00D572BD">
        <w:t xml:space="preserve"> </w:t>
      </w:r>
      <w:r w:rsidR="00874D43">
        <w:t xml:space="preserve">(c) </w:t>
      </w:r>
      <w:r w:rsidR="00AA462A">
        <w:t>A</w:t>
      </w:r>
      <w:r w:rsidR="00633839">
        <w:t xml:space="preserve">xial profile of </w:t>
      </w:r>
      <w:r w:rsidR="00874D43">
        <w:t>CH</w:t>
      </w:r>
      <w:r w:rsidR="00874D43" w:rsidRPr="00F14CBD">
        <w:rPr>
          <w:vertAlign w:val="subscript"/>
        </w:rPr>
        <w:t>4</w:t>
      </w:r>
      <w:r w:rsidR="00874D43">
        <w:t xml:space="preserve"> mole fraction (</w:t>
      </w:r>
      <m:oMath>
        <m:sSub>
          <m:sSubPr>
            <m:ctrlPr>
              <w:rPr>
                <w:rFonts w:ascii="Cambria Math" w:hAnsi="Cambria Math"/>
                <w:i/>
              </w:rPr>
            </m:ctrlPr>
          </m:sSubPr>
          <m:e>
            <m:r>
              <w:rPr>
                <w:rFonts w:ascii="Cambria Math" w:hAnsi="Cambria Math"/>
              </w:rPr>
              <m:t>Y</m:t>
            </m:r>
          </m:e>
          <m: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sub>
        </m:sSub>
      </m:oMath>
      <w:r w:rsidR="00874D43">
        <w:t>)</w:t>
      </w:r>
    </w:p>
    <w:p w14:paraId="6061C452" w14:textId="215FCAB0" w:rsidR="005A7F36" w:rsidRDefault="005A7F36" w:rsidP="00436E34">
      <w:pPr>
        <w:pStyle w:val="Els-body-text"/>
        <w:spacing w:before="240"/>
      </w:pPr>
      <w:r w:rsidRPr="005A7F36">
        <w:rPr>
          <w:noProof/>
        </w:rPr>
        <w:drawing>
          <wp:inline distT="0" distB="0" distL="0" distR="0" wp14:anchorId="66028B45" wp14:editId="7F9E1680">
            <wp:extent cx="4499610" cy="2655570"/>
            <wp:effectExtent l="0" t="0" r="0" b="0"/>
            <wp:docPr id="51772068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9610" cy="2655570"/>
                    </a:xfrm>
                    <a:prstGeom prst="rect">
                      <a:avLst/>
                    </a:prstGeom>
                    <a:noFill/>
                    <a:ln>
                      <a:noFill/>
                    </a:ln>
                  </pic:spPr>
                </pic:pic>
              </a:graphicData>
            </a:graphic>
          </wp:inline>
        </w:drawing>
      </w:r>
    </w:p>
    <w:p w14:paraId="4DF5E52D" w14:textId="2BBDADB3" w:rsidR="00436E34" w:rsidRPr="00DA141F" w:rsidRDefault="00D61CEA" w:rsidP="00436E34">
      <w:pPr>
        <w:pStyle w:val="Els-body-text"/>
        <w:spacing w:before="240"/>
        <w:rPr>
          <w:color w:val="000000" w:themeColor="text1"/>
          <w:lang w:val="en-GB"/>
        </w:rPr>
      </w:pPr>
      <w:r w:rsidRPr="00DA141F">
        <w:rPr>
          <w:color w:val="000000" w:themeColor="text1"/>
          <w:lang w:val="en-GB"/>
        </w:rPr>
        <w:t>Fig</w:t>
      </w:r>
      <w:r w:rsidR="00A426D2">
        <w:rPr>
          <w:color w:val="000000" w:themeColor="text1"/>
          <w:lang w:val="en-GB"/>
        </w:rPr>
        <w:t>ure</w:t>
      </w:r>
      <w:r w:rsidR="00961994" w:rsidRPr="00DA141F">
        <w:rPr>
          <w:color w:val="000000" w:themeColor="text1"/>
          <w:lang w:val="en-GB"/>
        </w:rPr>
        <w:t xml:space="preserve"> 5 (a) </w:t>
      </w:r>
      <w:r w:rsidR="00D70FBE" w:rsidRPr="00DA141F">
        <w:rPr>
          <w:color w:val="000000" w:themeColor="text1"/>
          <w:lang w:val="en-GB"/>
        </w:rPr>
        <w:t xml:space="preserve">Axial profile of </w:t>
      </w:r>
      <w:r w:rsidR="00961994" w:rsidRPr="00DA141F">
        <w:rPr>
          <w:color w:val="000000" w:themeColor="text1"/>
          <w:lang w:val="en-GB"/>
        </w:rPr>
        <w:t>Richardson number (</w:t>
      </w:r>
      <w:r w:rsidR="00961994" w:rsidRPr="00DA141F">
        <w:rPr>
          <w:i/>
          <w:iCs/>
          <w:color w:val="000000" w:themeColor="text1"/>
          <w:lang w:val="en-GB"/>
        </w:rPr>
        <w:t>Ri</w:t>
      </w:r>
      <w:r w:rsidR="00961994" w:rsidRPr="00DA141F">
        <w:rPr>
          <w:color w:val="000000" w:themeColor="text1"/>
          <w:lang w:val="en-GB"/>
        </w:rPr>
        <w:t>) (b)</w:t>
      </w:r>
      <w:r w:rsidR="00D70FBE" w:rsidRPr="00DA141F">
        <w:rPr>
          <w:color w:val="000000" w:themeColor="text1"/>
          <w:lang w:val="en-GB"/>
        </w:rPr>
        <w:t xml:space="preserve"> Axial profile</w:t>
      </w:r>
      <w:r w:rsidR="00961994" w:rsidRPr="00DA141F">
        <w:rPr>
          <w:color w:val="000000" w:themeColor="text1"/>
          <w:lang w:val="en-GB"/>
        </w:rPr>
        <w:t xml:space="preserve"> </w:t>
      </w:r>
      <w:r w:rsidR="00AA462A" w:rsidRPr="00DA141F">
        <w:rPr>
          <w:color w:val="000000" w:themeColor="text1"/>
          <w:lang w:val="en-GB"/>
        </w:rPr>
        <w:t xml:space="preserve">heat </w:t>
      </w:r>
      <w:r w:rsidR="00961994" w:rsidRPr="00DA141F">
        <w:rPr>
          <w:color w:val="000000" w:themeColor="text1"/>
          <w:lang w:val="en-GB"/>
        </w:rPr>
        <w:t xml:space="preserve">transfer coefficient (HTC) </w:t>
      </w:r>
    </w:p>
    <w:p w14:paraId="16AE3DAA" w14:textId="77777777" w:rsidR="007F6C44" w:rsidRDefault="007F6C44" w:rsidP="00436E34">
      <w:pPr>
        <w:pStyle w:val="Els-body-text"/>
        <w:spacing w:before="240"/>
        <w:rPr>
          <w:lang w:val="en-GB"/>
        </w:rPr>
      </w:pPr>
    </w:p>
    <w:p w14:paraId="73407185" w14:textId="4A897730" w:rsidR="003D2886" w:rsidRPr="00436E34" w:rsidRDefault="00A9711F" w:rsidP="00436E34">
      <w:pPr>
        <w:pStyle w:val="Els-body-text"/>
        <w:spacing w:before="240"/>
        <w:rPr>
          <w:lang w:val="en-GB"/>
        </w:rPr>
      </w:pPr>
      <w:r w:rsidRPr="008E3BC2">
        <w:rPr>
          <w:lang w:val="en-GB"/>
        </w:rPr>
        <w:lastRenderedPageBreak/>
        <w:t>The influence of buoyancy flow becomes more pronounced when operating at lower temperatures, mainly due to the decreased gas velocity</w:t>
      </w:r>
      <w:r>
        <w:rPr>
          <w:lang w:val="en-GB"/>
        </w:rPr>
        <w:t>.</w:t>
      </w:r>
      <w:r w:rsidR="00AE6313">
        <w:rPr>
          <w:lang w:val="en-GB"/>
        </w:rPr>
        <w:t xml:space="preserve"> </w:t>
      </w:r>
      <w:r w:rsidR="00253B42" w:rsidRPr="00253B42">
        <w:rPr>
          <w:lang w:val="en-GB"/>
        </w:rPr>
        <w:t>Mixed convection heat transfer phenomena were observed because of buoyancy forces induced by density changes in the tube</w:t>
      </w:r>
      <w:r w:rsidR="00330752">
        <w:rPr>
          <w:lang w:val="en-GB"/>
        </w:rPr>
        <w:t xml:space="preserve">. </w:t>
      </w:r>
    </w:p>
    <w:p w14:paraId="144DE6BA" w14:textId="6510B8F7" w:rsidR="008D2649" w:rsidRPr="00A94774" w:rsidRDefault="008D2649" w:rsidP="00141566">
      <w:pPr>
        <w:pStyle w:val="Els-1storder-head"/>
        <w:numPr>
          <w:ilvl w:val="0"/>
          <w:numId w:val="22"/>
        </w:numPr>
        <w:spacing w:after="120"/>
        <w:rPr>
          <w:lang w:val="en-GB"/>
        </w:rPr>
      </w:pPr>
      <w:r w:rsidRPr="00A94774">
        <w:rPr>
          <w:lang w:val="en-GB"/>
        </w:rPr>
        <w:t>Conclusions</w:t>
      </w:r>
    </w:p>
    <w:p w14:paraId="144DE6BC" w14:textId="55A62F7C" w:rsidR="008D2649" w:rsidRDefault="00E30C58" w:rsidP="001871C6">
      <w:pPr>
        <w:pStyle w:val="Els-body-text"/>
        <w:spacing w:after="120"/>
        <w:rPr>
          <w:lang w:val="en-GB"/>
        </w:rPr>
      </w:pPr>
      <w:r>
        <w:rPr>
          <w:lang w:val="en-GB"/>
        </w:rPr>
        <w:t>The noncatalytic CH</w:t>
      </w:r>
      <w:r w:rsidRPr="00912E6B">
        <w:rPr>
          <w:vertAlign w:val="subscript"/>
          <w:lang w:val="en-GB"/>
        </w:rPr>
        <w:t>4</w:t>
      </w:r>
      <w:r>
        <w:rPr>
          <w:lang w:val="en-GB"/>
        </w:rPr>
        <w:t xml:space="preserve"> pyrolysis for low-carbon H</w:t>
      </w:r>
      <w:r w:rsidRPr="00912E6B">
        <w:rPr>
          <w:vertAlign w:val="subscript"/>
          <w:lang w:val="en-GB"/>
        </w:rPr>
        <w:t>2</w:t>
      </w:r>
      <w:r>
        <w:rPr>
          <w:lang w:val="en-GB"/>
        </w:rPr>
        <w:t xml:space="preserve"> production in a vertical tube</w:t>
      </w:r>
      <w:r w:rsidR="00912E6B">
        <w:rPr>
          <w:lang w:val="en-GB"/>
        </w:rPr>
        <w:t xml:space="preserve"> was</w:t>
      </w:r>
      <w:r>
        <w:rPr>
          <w:lang w:val="en-GB"/>
        </w:rPr>
        <w:t xml:space="preserve"> </w:t>
      </w:r>
      <w:r w:rsidR="00F86953">
        <w:rPr>
          <w:lang w:val="en-GB"/>
        </w:rPr>
        <w:t>analysed</w:t>
      </w:r>
      <w:r>
        <w:rPr>
          <w:lang w:val="en-GB"/>
        </w:rPr>
        <w:t xml:space="preserve"> using computational fluid dynamics. </w:t>
      </w:r>
      <w:r w:rsidR="00D928A7">
        <w:rPr>
          <w:lang w:val="en-GB"/>
        </w:rPr>
        <w:t xml:space="preserve">A single-phase Eulerian 3D CFD model </w:t>
      </w:r>
      <w:r w:rsidR="000D4B62">
        <w:rPr>
          <w:lang w:val="en-GB"/>
        </w:rPr>
        <w:t>coupled with heat transfer</w:t>
      </w:r>
      <w:r w:rsidR="00D461F8">
        <w:rPr>
          <w:lang w:val="en-GB"/>
        </w:rPr>
        <w:t>, turbulence and reaction kinetics</w:t>
      </w:r>
      <w:r w:rsidR="000D4B62">
        <w:rPr>
          <w:lang w:val="en-GB"/>
        </w:rPr>
        <w:t xml:space="preserve"> was developed to investigate </w:t>
      </w:r>
      <w:r w:rsidR="008C614A">
        <w:rPr>
          <w:lang w:val="en-GB"/>
        </w:rPr>
        <w:t xml:space="preserve">the presence of </w:t>
      </w:r>
      <w:r w:rsidR="000D4B62">
        <w:rPr>
          <w:lang w:val="en-GB"/>
        </w:rPr>
        <w:t xml:space="preserve">mixed convection heat transfer phenomena </w:t>
      </w:r>
      <w:r w:rsidR="008C614A">
        <w:rPr>
          <w:lang w:val="en-GB"/>
        </w:rPr>
        <w:t>in the CH</w:t>
      </w:r>
      <w:r w:rsidR="008C614A" w:rsidRPr="008C614A">
        <w:rPr>
          <w:vertAlign w:val="subscript"/>
          <w:lang w:val="en-GB"/>
        </w:rPr>
        <w:t>4</w:t>
      </w:r>
      <w:r w:rsidR="008C614A">
        <w:rPr>
          <w:lang w:val="en-GB"/>
        </w:rPr>
        <w:t xml:space="preserve"> pyrolysis reactor tube. </w:t>
      </w:r>
      <w:r w:rsidR="001871C6" w:rsidRPr="001871C6">
        <w:rPr>
          <w:iCs/>
          <w:lang w:val="en-GB"/>
        </w:rPr>
        <w:t xml:space="preserve">The findings emphasize that the 3D CFD model has the potential to recognize the buoyancy phenomenon that </w:t>
      </w:r>
      <w:r w:rsidR="00F86953">
        <w:rPr>
          <w:iCs/>
          <w:lang w:val="en-GB"/>
        </w:rPr>
        <w:t>happens</w:t>
      </w:r>
      <w:r w:rsidR="00F86953" w:rsidRPr="001871C6">
        <w:rPr>
          <w:iCs/>
          <w:lang w:val="en-GB"/>
        </w:rPr>
        <w:t xml:space="preserve"> </w:t>
      </w:r>
      <w:r w:rsidR="001871C6" w:rsidRPr="001871C6">
        <w:rPr>
          <w:iCs/>
          <w:lang w:val="en-GB"/>
        </w:rPr>
        <w:t xml:space="preserve">within the reactor during </w:t>
      </w:r>
      <w:r w:rsidR="00C00EA4">
        <w:rPr>
          <w:iCs/>
          <w:lang w:val="en-GB"/>
        </w:rPr>
        <w:t xml:space="preserve">noncatalytic </w:t>
      </w:r>
      <w:r w:rsidR="001871C6" w:rsidRPr="001871C6">
        <w:rPr>
          <w:iCs/>
          <w:lang w:val="en-GB"/>
        </w:rPr>
        <w:t>CH</w:t>
      </w:r>
      <w:r w:rsidR="001871C6" w:rsidRPr="001871C6">
        <w:rPr>
          <w:iCs/>
          <w:vertAlign w:val="subscript"/>
          <w:lang w:val="en-GB"/>
        </w:rPr>
        <w:t>4</w:t>
      </w:r>
      <w:r w:rsidR="001871C6" w:rsidRPr="001871C6">
        <w:rPr>
          <w:iCs/>
          <w:lang w:val="en-GB"/>
        </w:rPr>
        <w:t xml:space="preserve"> </w:t>
      </w:r>
      <w:r w:rsidR="00C00EA4">
        <w:rPr>
          <w:iCs/>
          <w:lang w:val="en-GB"/>
        </w:rPr>
        <w:t>pyrolysis</w:t>
      </w:r>
      <w:r w:rsidR="001871C6" w:rsidRPr="001871C6">
        <w:rPr>
          <w:iCs/>
          <w:lang w:val="en-GB"/>
        </w:rPr>
        <w:t>. The buoyancy effect can be reduced by either reducing temperature differences or increasing the gas flow rate in the reactor</w:t>
      </w:r>
      <w:r w:rsidR="00C86788">
        <w:rPr>
          <w:iCs/>
          <w:lang w:val="en-GB"/>
        </w:rPr>
        <w:t xml:space="preserve">. </w:t>
      </w:r>
    </w:p>
    <w:p w14:paraId="4D5CE0AD" w14:textId="77777777" w:rsidR="004C3CB3" w:rsidRPr="004C3CB3" w:rsidRDefault="004C3CB3" w:rsidP="00560B0F">
      <w:pPr>
        <w:pStyle w:val="Els-reference-head"/>
        <w:spacing w:before="0" w:after="0"/>
        <w:rPr>
          <w:bCs/>
        </w:rPr>
      </w:pPr>
      <w:r w:rsidRPr="004C3CB3">
        <w:rPr>
          <w:bCs/>
        </w:rPr>
        <w:t>Acknowledgments</w:t>
      </w:r>
    </w:p>
    <w:p w14:paraId="71A66783" w14:textId="4731831E" w:rsidR="0054569A" w:rsidRPr="00AF0FDB" w:rsidRDefault="004C3CB3" w:rsidP="00AF0FDB">
      <w:pPr>
        <w:pStyle w:val="Els-reference-head"/>
        <w:rPr>
          <w:b w:val="0"/>
          <w:bCs/>
          <w:sz w:val="20"/>
          <w:szCs w:val="20"/>
        </w:rPr>
      </w:pPr>
      <w:r w:rsidRPr="004C3CB3">
        <w:rPr>
          <w:b w:val="0"/>
          <w:bCs/>
          <w:sz w:val="20"/>
          <w:szCs w:val="20"/>
        </w:rPr>
        <w:t>This study was supported by a National Research Foundation of Korea (NRF) grant funded by the Korean government (MEST) (2022M3J5A1051728). This work was also supported by the National Research Council of Science and Technology (NST) grant funded by the Korean Government (MSIT) (No. CAP22021-101).</w:t>
      </w:r>
    </w:p>
    <w:p w14:paraId="23DD80AF" w14:textId="4859AFB6" w:rsidR="00D5504B" w:rsidRDefault="008D2649" w:rsidP="00560B0F">
      <w:pPr>
        <w:pStyle w:val="Els-reference-head"/>
      </w:pPr>
      <w:r>
        <w:t>References</w:t>
      </w:r>
    </w:p>
    <w:p w14:paraId="70877961" w14:textId="77777777" w:rsidR="006C2281" w:rsidRPr="006C2281" w:rsidRDefault="00D5504B" w:rsidP="00CF4CFC">
      <w:pPr>
        <w:pStyle w:val="EndNoteBibliography"/>
        <w:jc w:val="both"/>
      </w:pPr>
      <w:r>
        <w:fldChar w:fldCharType="begin"/>
      </w:r>
      <w:r>
        <w:instrText xml:space="preserve"> ADDIN EN.REFLIST </w:instrText>
      </w:r>
      <w:r>
        <w:fldChar w:fldCharType="separate"/>
      </w:r>
      <w:r w:rsidR="006C2281" w:rsidRPr="006C2281">
        <w:t>Catalan, L.J., Rezaei, E., 2020. Coupled hydrodynamic and kinetic model of liquid metal bubble reactor for hydrogen production by noncatalytic thermal decomposition of methane. international journal of hydrogen energy 45, 2486-2503.</w:t>
      </w:r>
    </w:p>
    <w:p w14:paraId="18F768A0" w14:textId="77777777" w:rsidR="006C2281" w:rsidRPr="006C2281" w:rsidRDefault="006C2281" w:rsidP="00CF4CFC">
      <w:pPr>
        <w:pStyle w:val="EndNoteBibliography"/>
        <w:jc w:val="both"/>
      </w:pPr>
      <w:r w:rsidRPr="006C2281">
        <w:t xml:space="preserve">Cengel, Y.A., 2000. Heat and mass transfer McGraw-Hill Education New York, NY 10121, United States of America </w:t>
      </w:r>
    </w:p>
    <w:p w14:paraId="7E94E88A" w14:textId="77777777" w:rsidR="006C2281" w:rsidRPr="006C2281" w:rsidRDefault="006C2281" w:rsidP="00CF4CFC">
      <w:pPr>
        <w:pStyle w:val="EndNoteBibliography"/>
        <w:jc w:val="both"/>
      </w:pPr>
      <w:r w:rsidRPr="006C2281">
        <w:t>Gorai, S., Das, S.K., 2020. Studies on Mixed Convection and Its Transition to Turbulence—A Review. 50 Years of CFD in Engineering Sciences: A Commemorative Volume in Memory of D. Brian Spalding, 317-361.</w:t>
      </w:r>
    </w:p>
    <w:p w14:paraId="5F2880C0" w14:textId="77777777" w:rsidR="006C2281" w:rsidRPr="006C2281" w:rsidRDefault="006C2281" w:rsidP="00CF4CFC">
      <w:pPr>
        <w:pStyle w:val="EndNoteBibliography"/>
        <w:jc w:val="both"/>
      </w:pPr>
      <w:r w:rsidRPr="006C2281">
        <w:t>Jackson, J., Cotton, M., Axcell, B., 1989. Studies of mixed convection in vertical tubes. International journal of heat and fluid flow 10, 2-15.</w:t>
      </w:r>
    </w:p>
    <w:p w14:paraId="4EB9006D" w14:textId="77777777" w:rsidR="006C2281" w:rsidRPr="006C2281" w:rsidRDefault="006C2281" w:rsidP="00CF4CFC">
      <w:pPr>
        <w:pStyle w:val="EndNoteBibliography"/>
        <w:jc w:val="both"/>
      </w:pPr>
      <w:r w:rsidRPr="006C2281">
        <w:t>Menter, F.R., 1994. Two-equation eddy-viscosity turbulence models for engineering applications. AIAA journal 32, 1598-1605.</w:t>
      </w:r>
    </w:p>
    <w:p w14:paraId="2E93A61E" w14:textId="77777777" w:rsidR="006C2281" w:rsidRPr="006C2281" w:rsidRDefault="006C2281" w:rsidP="00CF4CFC">
      <w:pPr>
        <w:pStyle w:val="EndNoteBibliography"/>
        <w:jc w:val="both"/>
      </w:pPr>
      <w:r w:rsidRPr="006C2281">
        <w:t>Ngo, S.I., Lim, Y.-I., 2020. Multiscale Eulerian CFD of Chemical Processes: A Review. ChemEngineering 4, 23.</w:t>
      </w:r>
    </w:p>
    <w:p w14:paraId="57B235CC" w14:textId="77777777" w:rsidR="006C2281" w:rsidRPr="006C2281" w:rsidRDefault="006C2281" w:rsidP="00CF4CFC">
      <w:pPr>
        <w:pStyle w:val="EndNoteBibliography"/>
        <w:jc w:val="both"/>
      </w:pPr>
      <w:r w:rsidRPr="006C2281">
        <w:t>Ngo, S.I., Lim, Y.-I., Kwon, H.M., Lee, U.-D., 2023. Hydrodynamics of molten-metal bubble columns in the near-bubbling field using volume of fluid computational fluid dynamics. Chemical Engineering Journal 454, 140073.</w:t>
      </w:r>
    </w:p>
    <w:p w14:paraId="3105DF54" w14:textId="77777777" w:rsidR="006C2281" w:rsidRPr="006C2281" w:rsidRDefault="006C2281" w:rsidP="00CF4CFC">
      <w:pPr>
        <w:pStyle w:val="EndNoteBibliography"/>
        <w:jc w:val="both"/>
      </w:pPr>
      <w:r w:rsidRPr="006C2281">
        <w:t>Ozalp, N., JayaKrishna, D., 2010. CFD analysis on the influence of helical carving in a vortex flow solar reactor. international journal of hydrogen energy 35, 6248-6260.</w:t>
      </w:r>
    </w:p>
    <w:p w14:paraId="6D7C6422" w14:textId="77777777" w:rsidR="006C2281" w:rsidRPr="006C2281" w:rsidRDefault="006C2281" w:rsidP="00CF4CFC">
      <w:pPr>
        <w:pStyle w:val="EndNoteBibliography"/>
        <w:jc w:val="both"/>
      </w:pPr>
      <w:r w:rsidRPr="006C2281">
        <w:t>Paxman, D., Trottier, S., Flynn, M., Kostiuk, L., Secanell, M., 2017. Experimental and numerical analysis of a methane thermal decomposition reactor. international journal of hydrogen energy 42, 25166-25184.</w:t>
      </w:r>
    </w:p>
    <w:p w14:paraId="23119756" w14:textId="77777777" w:rsidR="006C2281" w:rsidRPr="006C2281" w:rsidRDefault="006C2281" w:rsidP="00CF4CFC">
      <w:pPr>
        <w:pStyle w:val="EndNoteBibliography"/>
        <w:jc w:val="both"/>
      </w:pPr>
      <w:r w:rsidRPr="006C2281">
        <w:t>Qureshi, F., Yusuf, M., Kamyab, H., Vo, D.-V.N., Chelliapan, S., Joo, S.-W., Vasseghian, Y., 2022. Latest eco-friendly avenues on hydrogen production towards a circular bioeconomy: Currents challenges, innovative insights, and future perspectives. Renewable and Sustainable Energy Reviews 168, 112916.</w:t>
      </w:r>
    </w:p>
    <w:p w14:paraId="144DE6C3" w14:textId="528A6A01" w:rsidR="008D2649" w:rsidRDefault="00D5504B" w:rsidP="0028350A">
      <w:pPr>
        <w:pStyle w:val="Els-referenceno-number"/>
        <w:ind w:left="0" w:firstLine="0"/>
        <w:jc w:val="both"/>
        <w:rPr>
          <w:lang w:val="en-US"/>
        </w:rPr>
      </w:pPr>
      <w:r>
        <w:rPr>
          <w:lang w:val="en-US"/>
        </w:rPr>
        <w:fldChar w:fldCharType="end"/>
      </w:r>
    </w:p>
    <w:sectPr w:rsidR="008D2649" w:rsidSect="008B0184">
      <w:headerReference w:type="even" r:id="rId14"/>
      <w:headerReference w:type="default" r:id="rId15"/>
      <w:head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55A45" w14:textId="77777777" w:rsidR="000819FA" w:rsidRDefault="000819FA">
      <w:r>
        <w:separator/>
      </w:r>
    </w:p>
  </w:endnote>
  <w:endnote w:type="continuationSeparator" w:id="0">
    <w:p w14:paraId="62D474DE" w14:textId="77777777" w:rsidR="000819FA" w:rsidRDefault="000819FA">
      <w:r>
        <w:continuationSeparator/>
      </w:r>
    </w:p>
  </w:endnote>
  <w:endnote w:type="continuationNotice" w:id="1">
    <w:p w14:paraId="522F026D" w14:textId="77777777" w:rsidR="000819FA" w:rsidRDefault="000819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4D888" w14:textId="77777777" w:rsidR="000819FA" w:rsidRDefault="000819FA">
      <w:r>
        <w:separator/>
      </w:r>
    </w:p>
  </w:footnote>
  <w:footnote w:type="continuationSeparator" w:id="0">
    <w:p w14:paraId="04ECDCC2" w14:textId="77777777" w:rsidR="000819FA" w:rsidRDefault="000819FA">
      <w:r>
        <w:continuationSeparator/>
      </w:r>
    </w:p>
  </w:footnote>
  <w:footnote w:type="continuationNotice" w:id="1">
    <w:p w14:paraId="0F0BD7C7" w14:textId="77777777" w:rsidR="000819FA" w:rsidRDefault="000819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576145649" name="Picture 1576145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BEC"/>
    <w:multiLevelType w:val="hybridMultilevel"/>
    <w:tmpl w:val="24A2AAE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0726611"/>
    <w:multiLevelType w:val="hybridMultilevel"/>
    <w:tmpl w:val="17602D5A"/>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EA0539"/>
    <w:multiLevelType w:val="hybridMultilevel"/>
    <w:tmpl w:val="99608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60C0D"/>
    <w:multiLevelType w:val="hybridMultilevel"/>
    <w:tmpl w:val="8C46BE5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5"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354576401">
    <w:abstractNumId w:val="15"/>
  </w:num>
  <w:num w:numId="2" w16cid:durableId="1882522043">
    <w:abstractNumId w:val="15"/>
  </w:num>
  <w:num w:numId="3" w16cid:durableId="1893735978">
    <w:abstractNumId w:val="15"/>
  </w:num>
  <w:num w:numId="4" w16cid:durableId="1254364148">
    <w:abstractNumId w:val="15"/>
  </w:num>
  <w:num w:numId="5" w16cid:durableId="1678383965">
    <w:abstractNumId w:val="1"/>
  </w:num>
  <w:num w:numId="6" w16cid:durableId="829830489">
    <w:abstractNumId w:val="8"/>
  </w:num>
  <w:num w:numId="7" w16cid:durableId="1486891703">
    <w:abstractNumId w:val="16"/>
  </w:num>
  <w:num w:numId="8" w16cid:durableId="2042633318">
    <w:abstractNumId w:val="2"/>
  </w:num>
  <w:num w:numId="9" w16cid:durableId="1119684847">
    <w:abstractNumId w:val="14"/>
  </w:num>
  <w:num w:numId="10" w16cid:durableId="50078674">
    <w:abstractNumId w:val="18"/>
  </w:num>
  <w:num w:numId="11" w16cid:durableId="1176192768">
    <w:abstractNumId w:val="17"/>
  </w:num>
  <w:num w:numId="12" w16cid:durableId="1487667752">
    <w:abstractNumId w:val="7"/>
  </w:num>
  <w:num w:numId="13" w16cid:durableId="2131825471">
    <w:abstractNumId w:val="11"/>
  </w:num>
  <w:num w:numId="14" w16cid:durableId="1968898702">
    <w:abstractNumId w:val="3"/>
  </w:num>
  <w:num w:numId="15" w16cid:durableId="1461336519">
    <w:abstractNumId w:val="9"/>
  </w:num>
  <w:num w:numId="16" w16cid:durableId="380984478">
    <w:abstractNumId w:val="5"/>
  </w:num>
  <w:num w:numId="17" w16cid:durableId="866021140">
    <w:abstractNumId w:val="6"/>
  </w:num>
  <w:num w:numId="18" w16cid:durableId="328362486">
    <w:abstractNumId w:val="12"/>
  </w:num>
  <w:num w:numId="19" w16cid:durableId="347492378">
    <w:abstractNumId w:val="10"/>
  </w:num>
  <w:num w:numId="20" w16cid:durableId="777067528">
    <w:abstractNumId w:val="0"/>
  </w:num>
  <w:num w:numId="21" w16cid:durableId="1779833358">
    <w:abstractNumId w:val="13"/>
  </w:num>
  <w:num w:numId="22" w16cid:durableId="1566255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em Engineer Science (CES)&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d9ztvtcrvws6ezv01pwxraxze5eet95pe2&quot;&gt;Ali_noncat_CH4_decomposition&lt;record-ids&gt;&lt;item&gt;4&lt;/item&gt;&lt;item&gt;5&lt;/item&gt;&lt;item&gt;13&lt;/item&gt;&lt;item&gt;15&lt;/item&gt;&lt;item&gt;23&lt;/item&gt;&lt;item&gt;24&lt;/item&gt;&lt;item&gt;30&lt;/item&gt;&lt;item&gt;39&lt;/item&gt;&lt;item&gt;56&lt;/item&gt;&lt;item&gt;61&lt;/item&gt;&lt;/record-ids&gt;&lt;/item&gt;&lt;/Libraries&gt;"/>
  </w:docVars>
  <w:rsids>
    <w:rsidRoot w:val="00B63237"/>
    <w:rsid w:val="00000D7C"/>
    <w:rsid w:val="00000DAC"/>
    <w:rsid w:val="00001DA0"/>
    <w:rsid w:val="00004FD7"/>
    <w:rsid w:val="0000610D"/>
    <w:rsid w:val="00011047"/>
    <w:rsid w:val="000121BD"/>
    <w:rsid w:val="0001377C"/>
    <w:rsid w:val="0001440B"/>
    <w:rsid w:val="00015706"/>
    <w:rsid w:val="00016AB8"/>
    <w:rsid w:val="0002115E"/>
    <w:rsid w:val="00033BFB"/>
    <w:rsid w:val="00035709"/>
    <w:rsid w:val="00036E90"/>
    <w:rsid w:val="000416B1"/>
    <w:rsid w:val="0004238B"/>
    <w:rsid w:val="0004306B"/>
    <w:rsid w:val="00044CB5"/>
    <w:rsid w:val="00056F0A"/>
    <w:rsid w:val="00062BAD"/>
    <w:rsid w:val="0006511B"/>
    <w:rsid w:val="000651EE"/>
    <w:rsid w:val="00073603"/>
    <w:rsid w:val="0007372F"/>
    <w:rsid w:val="00076195"/>
    <w:rsid w:val="000819FA"/>
    <w:rsid w:val="000868D2"/>
    <w:rsid w:val="00087DB9"/>
    <w:rsid w:val="00091D03"/>
    <w:rsid w:val="00092F43"/>
    <w:rsid w:val="00095EB6"/>
    <w:rsid w:val="000A61BB"/>
    <w:rsid w:val="000A6B12"/>
    <w:rsid w:val="000B203C"/>
    <w:rsid w:val="000B456A"/>
    <w:rsid w:val="000B4E19"/>
    <w:rsid w:val="000C05C8"/>
    <w:rsid w:val="000C086E"/>
    <w:rsid w:val="000C5DF6"/>
    <w:rsid w:val="000C74FF"/>
    <w:rsid w:val="000D1701"/>
    <w:rsid w:val="000D198A"/>
    <w:rsid w:val="000D22F5"/>
    <w:rsid w:val="000D259F"/>
    <w:rsid w:val="000D3D9B"/>
    <w:rsid w:val="000D4B62"/>
    <w:rsid w:val="000E11D7"/>
    <w:rsid w:val="000E313B"/>
    <w:rsid w:val="000E5841"/>
    <w:rsid w:val="000F0760"/>
    <w:rsid w:val="000F7BB1"/>
    <w:rsid w:val="00103E0B"/>
    <w:rsid w:val="00104A3F"/>
    <w:rsid w:val="0011131F"/>
    <w:rsid w:val="00113E00"/>
    <w:rsid w:val="00126220"/>
    <w:rsid w:val="0012646F"/>
    <w:rsid w:val="00132DD8"/>
    <w:rsid w:val="0013420C"/>
    <w:rsid w:val="00141566"/>
    <w:rsid w:val="001416D5"/>
    <w:rsid w:val="00143BCF"/>
    <w:rsid w:val="001467D5"/>
    <w:rsid w:val="00150279"/>
    <w:rsid w:val="00150B0C"/>
    <w:rsid w:val="00154150"/>
    <w:rsid w:val="00155982"/>
    <w:rsid w:val="00156108"/>
    <w:rsid w:val="0015785E"/>
    <w:rsid w:val="0016032F"/>
    <w:rsid w:val="00163023"/>
    <w:rsid w:val="00172560"/>
    <w:rsid w:val="001735BC"/>
    <w:rsid w:val="00173E35"/>
    <w:rsid w:val="00180F26"/>
    <w:rsid w:val="00181CEA"/>
    <w:rsid w:val="001871C6"/>
    <w:rsid w:val="001879F6"/>
    <w:rsid w:val="001A26DF"/>
    <w:rsid w:val="001A4130"/>
    <w:rsid w:val="001A6FC6"/>
    <w:rsid w:val="001B1DE3"/>
    <w:rsid w:val="001B3E41"/>
    <w:rsid w:val="001C0148"/>
    <w:rsid w:val="001C2CB5"/>
    <w:rsid w:val="001C757E"/>
    <w:rsid w:val="001D1330"/>
    <w:rsid w:val="001D2582"/>
    <w:rsid w:val="001D3484"/>
    <w:rsid w:val="001D6D94"/>
    <w:rsid w:val="001D77F4"/>
    <w:rsid w:val="001E229C"/>
    <w:rsid w:val="001F0DB3"/>
    <w:rsid w:val="001F1618"/>
    <w:rsid w:val="001F1F85"/>
    <w:rsid w:val="001F406B"/>
    <w:rsid w:val="001F4A0A"/>
    <w:rsid w:val="001F624A"/>
    <w:rsid w:val="0020390F"/>
    <w:rsid w:val="00205FB9"/>
    <w:rsid w:val="00207199"/>
    <w:rsid w:val="00211B81"/>
    <w:rsid w:val="002156D2"/>
    <w:rsid w:val="00217A18"/>
    <w:rsid w:val="002215D7"/>
    <w:rsid w:val="0022703C"/>
    <w:rsid w:val="002274BB"/>
    <w:rsid w:val="0023024C"/>
    <w:rsid w:val="00231313"/>
    <w:rsid w:val="002317A3"/>
    <w:rsid w:val="0023595B"/>
    <w:rsid w:val="002413D2"/>
    <w:rsid w:val="0024508A"/>
    <w:rsid w:val="00245285"/>
    <w:rsid w:val="00246BAB"/>
    <w:rsid w:val="00253B42"/>
    <w:rsid w:val="0026039B"/>
    <w:rsid w:val="0026045F"/>
    <w:rsid w:val="002605EE"/>
    <w:rsid w:val="00264926"/>
    <w:rsid w:val="00265A5C"/>
    <w:rsid w:val="00266FD2"/>
    <w:rsid w:val="00272216"/>
    <w:rsid w:val="002727A6"/>
    <w:rsid w:val="00275D61"/>
    <w:rsid w:val="0028350A"/>
    <w:rsid w:val="00285195"/>
    <w:rsid w:val="0028636E"/>
    <w:rsid w:val="002873D9"/>
    <w:rsid w:val="00291E4D"/>
    <w:rsid w:val="002959DE"/>
    <w:rsid w:val="00296EAE"/>
    <w:rsid w:val="00297E81"/>
    <w:rsid w:val="002A1FCF"/>
    <w:rsid w:val="002A3A86"/>
    <w:rsid w:val="002A5473"/>
    <w:rsid w:val="002A5AC5"/>
    <w:rsid w:val="002A6ABC"/>
    <w:rsid w:val="002B40C7"/>
    <w:rsid w:val="002C0F0D"/>
    <w:rsid w:val="002C259E"/>
    <w:rsid w:val="002C29F7"/>
    <w:rsid w:val="002C3D2B"/>
    <w:rsid w:val="002C3DF0"/>
    <w:rsid w:val="002E026D"/>
    <w:rsid w:val="002E57E4"/>
    <w:rsid w:val="002E5D6E"/>
    <w:rsid w:val="002E6F74"/>
    <w:rsid w:val="002F0C6B"/>
    <w:rsid w:val="002F10ED"/>
    <w:rsid w:val="002F23F4"/>
    <w:rsid w:val="002F53EF"/>
    <w:rsid w:val="002F6482"/>
    <w:rsid w:val="002F71FE"/>
    <w:rsid w:val="00300982"/>
    <w:rsid w:val="0031079D"/>
    <w:rsid w:val="00311129"/>
    <w:rsid w:val="00315CC9"/>
    <w:rsid w:val="00330752"/>
    <w:rsid w:val="00330F1C"/>
    <w:rsid w:val="003320D7"/>
    <w:rsid w:val="00333E3E"/>
    <w:rsid w:val="0033714E"/>
    <w:rsid w:val="003372CD"/>
    <w:rsid w:val="00344B1C"/>
    <w:rsid w:val="00344D01"/>
    <w:rsid w:val="003516FF"/>
    <w:rsid w:val="00351F9B"/>
    <w:rsid w:val="00355700"/>
    <w:rsid w:val="00360EC1"/>
    <w:rsid w:val="0036385D"/>
    <w:rsid w:val="00364656"/>
    <w:rsid w:val="0037281E"/>
    <w:rsid w:val="00373129"/>
    <w:rsid w:val="0038279D"/>
    <w:rsid w:val="00387354"/>
    <w:rsid w:val="00395A06"/>
    <w:rsid w:val="0039661C"/>
    <w:rsid w:val="00397FA2"/>
    <w:rsid w:val="003A4859"/>
    <w:rsid w:val="003B1741"/>
    <w:rsid w:val="003D1582"/>
    <w:rsid w:val="003D2886"/>
    <w:rsid w:val="003D7E4C"/>
    <w:rsid w:val="003E41C2"/>
    <w:rsid w:val="003E5385"/>
    <w:rsid w:val="003E5797"/>
    <w:rsid w:val="003E6FA4"/>
    <w:rsid w:val="003E7BB1"/>
    <w:rsid w:val="003F3CD9"/>
    <w:rsid w:val="003F48DC"/>
    <w:rsid w:val="003F5565"/>
    <w:rsid w:val="003F5F2D"/>
    <w:rsid w:val="00402095"/>
    <w:rsid w:val="0042366C"/>
    <w:rsid w:val="00425027"/>
    <w:rsid w:val="004258AD"/>
    <w:rsid w:val="00432A2D"/>
    <w:rsid w:val="0043337B"/>
    <w:rsid w:val="0043601E"/>
    <w:rsid w:val="00436999"/>
    <w:rsid w:val="00436E34"/>
    <w:rsid w:val="0045106B"/>
    <w:rsid w:val="004514C5"/>
    <w:rsid w:val="004554D7"/>
    <w:rsid w:val="0045696B"/>
    <w:rsid w:val="004573BB"/>
    <w:rsid w:val="00457C63"/>
    <w:rsid w:val="004628E9"/>
    <w:rsid w:val="0046503C"/>
    <w:rsid w:val="00476480"/>
    <w:rsid w:val="00493930"/>
    <w:rsid w:val="00493E7B"/>
    <w:rsid w:val="00497604"/>
    <w:rsid w:val="0049772C"/>
    <w:rsid w:val="004A0FAE"/>
    <w:rsid w:val="004A23AD"/>
    <w:rsid w:val="004A3329"/>
    <w:rsid w:val="004A5CA5"/>
    <w:rsid w:val="004A76FA"/>
    <w:rsid w:val="004B5D70"/>
    <w:rsid w:val="004B5E48"/>
    <w:rsid w:val="004B6709"/>
    <w:rsid w:val="004C0A8A"/>
    <w:rsid w:val="004C29A8"/>
    <w:rsid w:val="004C2E11"/>
    <w:rsid w:val="004C3CB3"/>
    <w:rsid w:val="004D1C58"/>
    <w:rsid w:val="004D31D1"/>
    <w:rsid w:val="004D4112"/>
    <w:rsid w:val="004D4EDB"/>
    <w:rsid w:val="004E26E7"/>
    <w:rsid w:val="004E7588"/>
    <w:rsid w:val="004F1580"/>
    <w:rsid w:val="004F1A62"/>
    <w:rsid w:val="004F1CE5"/>
    <w:rsid w:val="004F1E45"/>
    <w:rsid w:val="004F2119"/>
    <w:rsid w:val="004F41AF"/>
    <w:rsid w:val="004F45D8"/>
    <w:rsid w:val="005040EA"/>
    <w:rsid w:val="00505BBC"/>
    <w:rsid w:val="005074B0"/>
    <w:rsid w:val="00507CB7"/>
    <w:rsid w:val="00513593"/>
    <w:rsid w:val="00522797"/>
    <w:rsid w:val="00523B5C"/>
    <w:rsid w:val="00527A58"/>
    <w:rsid w:val="0053171B"/>
    <w:rsid w:val="0053547D"/>
    <w:rsid w:val="00537880"/>
    <w:rsid w:val="00540073"/>
    <w:rsid w:val="005439D9"/>
    <w:rsid w:val="00544B6A"/>
    <w:rsid w:val="0054569A"/>
    <w:rsid w:val="00546BE9"/>
    <w:rsid w:val="00551000"/>
    <w:rsid w:val="00552EDA"/>
    <w:rsid w:val="00552EEB"/>
    <w:rsid w:val="00557416"/>
    <w:rsid w:val="00560B0F"/>
    <w:rsid w:val="00561EB5"/>
    <w:rsid w:val="00564377"/>
    <w:rsid w:val="0056737E"/>
    <w:rsid w:val="00567978"/>
    <w:rsid w:val="00567D93"/>
    <w:rsid w:val="0057095D"/>
    <w:rsid w:val="00572666"/>
    <w:rsid w:val="005748A7"/>
    <w:rsid w:val="005749AF"/>
    <w:rsid w:val="00577FA5"/>
    <w:rsid w:val="005925FB"/>
    <w:rsid w:val="00594D94"/>
    <w:rsid w:val="005962CB"/>
    <w:rsid w:val="005A26F1"/>
    <w:rsid w:val="005A39DB"/>
    <w:rsid w:val="005A507A"/>
    <w:rsid w:val="005A7F36"/>
    <w:rsid w:val="005B7BDC"/>
    <w:rsid w:val="005C3A10"/>
    <w:rsid w:val="005C4103"/>
    <w:rsid w:val="005C42D2"/>
    <w:rsid w:val="005C5FA5"/>
    <w:rsid w:val="005D5832"/>
    <w:rsid w:val="005E065C"/>
    <w:rsid w:val="005E48BE"/>
    <w:rsid w:val="005F1709"/>
    <w:rsid w:val="005F1A62"/>
    <w:rsid w:val="005F37EE"/>
    <w:rsid w:val="005F3921"/>
    <w:rsid w:val="005F5A68"/>
    <w:rsid w:val="005F6454"/>
    <w:rsid w:val="00604C15"/>
    <w:rsid w:val="0060574C"/>
    <w:rsid w:val="006057EC"/>
    <w:rsid w:val="00606F13"/>
    <w:rsid w:val="006079C4"/>
    <w:rsid w:val="006148F2"/>
    <w:rsid w:val="006201E0"/>
    <w:rsid w:val="00622032"/>
    <w:rsid w:val="006236B7"/>
    <w:rsid w:val="00624E82"/>
    <w:rsid w:val="00633839"/>
    <w:rsid w:val="00635E97"/>
    <w:rsid w:val="00640157"/>
    <w:rsid w:val="00644BAA"/>
    <w:rsid w:val="00650F23"/>
    <w:rsid w:val="00652FA5"/>
    <w:rsid w:val="00653F89"/>
    <w:rsid w:val="0066239D"/>
    <w:rsid w:val="006627AC"/>
    <w:rsid w:val="0066354F"/>
    <w:rsid w:val="006651D6"/>
    <w:rsid w:val="006658C3"/>
    <w:rsid w:val="006658FD"/>
    <w:rsid w:val="006745F9"/>
    <w:rsid w:val="006746E8"/>
    <w:rsid w:val="006751A4"/>
    <w:rsid w:val="00676707"/>
    <w:rsid w:val="00684510"/>
    <w:rsid w:val="0068545D"/>
    <w:rsid w:val="0068627B"/>
    <w:rsid w:val="00692EC0"/>
    <w:rsid w:val="00693252"/>
    <w:rsid w:val="00694B44"/>
    <w:rsid w:val="006A0E55"/>
    <w:rsid w:val="006A69BF"/>
    <w:rsid w:val="006B17F0"/>
    <w:rsid w:val="006B18EA"/>
    <w:rsid w:val="006B41D5"/>
    <w:rsid w:val="006B6F30"/>
    <w:rsid w:val="006C11D1"/>
    <w:rsid w:val="006C2281"/>
    <w:rsid w:val="006C3111"/>
    <w:rsid w:val="006C335D"/>
    <w:rsid w:val="006D2CE1"/>
    <w:rsid w:val="006D687F"/>
    <w:rsid w:val="006E0FB2"/>
    <w:rsid w:val="006F0EA6"/>
    <w:rsid w:val="006F499C"/>
    <w:rsid w:val="006F5B1D"/>
    <w:rsid w:val="00705893"/>
    <w:rsid w:val="007065AC"/>
    <w:rsid w:val="00710861"/>
    <w:rsid w:val="0071090C"/>
    <w:rsid w:val="00710ECF"/>
    <w:rsid w:val="00711DF4"/>
    <w:rsid w:val="007148FD"/>
    <w:rsid w:val="00716E62"/>
    <w:rsid w:val="00720C59"/>
    <w:rsid w:val="00722569"/>
    <w:rsid w:val="00724936"/>
    <w:rsid w:val="0072775D"/>
    <w:rsid w:val="00730679"/>
    <w:rsid w:val="00743984"/>
    <w:rsid w:val="00745768"/>
    <w:rsid w:val="00747661"/>
    <w:rsid w:val="00760B7C"/>
    <w:rsid w:val="00767C2E"/>
    <w:rsid w:val="00767CD9"/>
    <w:rsid w:val="00772816"/>
    <w:rsid w:val="0077696C"/>
    <w:rsid w:val="00784AB1"/>
    <w:rsid w:val="00784B0E"/>
    <w:rsid w:val="007860FA"/>
    <w:rsid w:val="00786CD2"/>
    <w:rsid w:val="00791E86"/>
    <w:rsid w:val="00793948"/>
    <w:rsid w:val="00793A67"/>
    <w:rsid w:val="007A60A2"/>
    <w:rsid w:val="007A6AF8"/>
    <w:rsid w:val="007B2A20"/>
    <w:rsid w:val="007C017B"/>
    <w:rsid w:val="007C3F38"/>
    <w:rsid w:val="007C79B6"/>
    <w:rsid w:val="007D05E1"/>
    <w:rsid w:val="007D4FBC"/>
    <w:rsid w:val="007D70A1"/>
    <w:rsid w:val="007E03B4"/>
    <w:rsid w:val="007E3B11"/>
    <w:rsid w:val="007E3E23"/>
    <w:rsid w:val="007E3FAF"/>
    <w:rsid w:val="007F0038"/>
    <w:rsid w:val="007F144E"/>
    <w:rsid w:val="007F4A94"/>
    <w:rsid w:val="007F6C44"/>
    <w:rsid w:val="007F6DA7"/>
    <w:rsid w:val="008021AA"/>
    <w:rsid w:val="00803A99"/>
    <w:rsid w:val="008132E8"/>
    <w:rsid w:val="00814860"/>
    <w:rsid w:val="008155D6"/>
    <w:rsid w:val="00815B81"/>
    <w:rsid w:val="00817F31"/>
    <w:rsid w:val="0082306C"/>
    <w:rsid w:val="008233B7"/>
    <w:rsid w:val="00823407"/>
    <w:rsid w:val="0083062D"/>
    <w:rsid w:val="00831DD2"/>
    <w:rsid w:val="00834A12"/>
    <w:rsid w:val="00835C5E"/>
    <w:rsid w:val="008366DB"/>
    <w:rsid w:val="0083781C"/>
    <w:rsid w:val="00842E3C"/>
    <w:rsid w:val="008435A4"/>
    <w:rsid w:val="0084650C"/>
    <w:rsid w:val="008477D6"/>
    <w:rsid w:val="0085111F"/>
    <w:rsid w:val="00855AC0"/>
    <w:rsid w:val="00857391"/>
    <w:rsid w:val="00857AAB"/>
    <w:rsid w:val="0086198B"/>
    <w:rsid w:val="00870585"/>
    <w:rsid w:val="008733EE"/>
    <w:rsid w:val="008745DC"/>
    <w:rsid w:val="00874D43"/>
    <w:rsid w:val="00884FC7"/>
    <w:rsid w:val="008870E1"/>
    <w:rsid w:val="008878FF"/>
    <w:rsid w:val="00897626"/>
    <w:rsid w:val="008A0EF1"/>
    <w:rsid w:val="008A0F55"/>
    <w:rsid w:val="008B0165"/>
    <w:rsid w:val="008B0184"/>
    <w:rsid w:val="008B0E2A"/>
    <w:rsid w:val="008C5D02"/>
    <w:rsid w:val="008C614A"/>
    <w:rsid w:val="008C7340"/>
    <w:rsid w:val="008D2649"/>
    <w:rsid w:val="008D5B07"/>
    <w:rsid w:val="008D5E10"/>
    <w:rsid w:val="008D6181"/>
    <w:rsid w:val="008E107B"/>
    <w:rsid w:val="008E166B"/>
    <w:rsid w:val="008E2562"/>
    <w:rsid w:val="008E3BC2"/>
    <w:rsid w:val="008E3F4F"/>
    <w:rsid w:val="008E417B"/>
    <w:rsid w:val="008F1E55"/>
    <w:rsid w:val="008F3096"/>
    <w:rsid w:val="00904B2B"/>
    <w:rsid w:val="0090568D"/>
    <w:rsid w:val="0090784A"/>
    <w:rsid w:val="009125C9"/>
    <w:rsid w:val="00912E6B"/>
    <w:rsid w:val="009134CD"/>
    <w:rsid w:val="00913879"/>
    <w:rsid w:val="00917661"/>
    <w:rsid w:val="009243E9"/>
    <w:rsid w:val="00924F15"/>
    <w:rsid w:val="009258A4"/>
    <w:rsid w:val="00930D09"/>
    <w:rsid w:val="00935B44"/>
    <w:rsid w:val="00936BEE"/>
    <w:rsid w:val="0093780B"/>
    <w:rsid w:val="00940ED1"/>
    <w:rsid w:val="0094320D"/>
    <w:rsid w:val="0094386C"/>
    <w:rsid w:val="009470B5"/>
    <w:rsid w:val="00953542"/>
    <w:rsid w:val="00961994"/>
    <w:rsid w:val="00962A58"/>
    <w:rsid w:val="009636CC"/>
    <w:rsid w:val="00966ACA"/>
    <w:rsid w:val="009675DF"/>
    <w:rsid w:val="009676E7"/>
    <w:rsid w:val="00967904"/>
    <w:rsid w:val="00970CD5"/>
    <w:rsid w:val="00970D8A"/>
    <w:rsid w:val="00970E5D"/>
    <w:rsid w:val="009712B1"/>
    <w:rsid w:val="00972F44"/>
    <w:rsid w:val="0097701C"/>
    <w:rsid w:val="00980062"/>
    <w:rsid w:val="00980A65"/>
    <w:rsid w:val="0098248A"/>
    <w:rsid w:val="00982E17"/>
    <w:rsid w:val="00985644"/>
    <w:rsid w:val="0098630F"/>
    <w:rsid w:val="009945CA"/>
    <w:rsid w:val="009965CF"/>
    <w:rsid w:val="009A29A6"/>
    <w:rsid w:val="009A3E35"/>
    <w:rsid w:val="009A6246"/>
    <w:rsid w:val="009A7BC1"/>
    <w:rsid w:val="009B329C"/>
    <w:rsid w:val="009B6346"/>
    <w:rsid w:val="009C1B82"/>
    <w:rsid w:val="009C3411"/>
    <w:rsid w:val="009C45C3"/>
    <w:rsid w:val="009D3B3A"/>
    <w:rsid w:val="009D7C5E"/>
    <w:rsid w:val="009E4F51"/>
    <w:rsid w:val="009E7974"/>
    <w:rsid w:val="009F0DC8"/>
    <w:rsid w:val="009F36F3"/>
    <w:rsid w:val="009F505A"/>
    <w:rsid w:val="00A00CAA"/>
    <w:rsid w:val="00A033CB"/>
    <w:rsid w:val="00A04B8F"/>
    <w:rsid w:val="00A12AC4"/>
    <w:rsid w:val="00A13035"/>
    <w:rsid w:val="00A14948"/>
    <w:rsid w:val="00A21AA1"/>
    <w:rsid w:val="00A23B44"/>
    <w:rsid w:val="00A2465B"/>
    <w:rsid w:val="00A24E9A"/>
    <w:rsid w:val="00A25E70"/>
    <w:rsid w:val="00A3104D"/>
    <w:rsid w:val="00A33765"/>
    <w:rsid w:val="00A34564"/>
    <w:rsid w:val="00A36A02"/>
    <w:rsid w:val="00A40929"/>
    <w:rsid w:val="00A40D4F"/>
    <w:rsid w:val="00A410B4"/>
    <w:rsid w:val="00A426D2"/>
    <w:rsid w:val="00A43140"/>
    <w:rsid w:val="00A43AD7"/>
    <w:rsid w:val="00A462DB"/>
    <w:rsid w:val="00A46854"/>
    <w:rsid w:val="00A61C66"/>
    <w:rsid w:val="00A62694"/>
    <w:rsid w:val="00A63269"/>
    <w:rsid w:val="00A63E58"/>
    <w:rsid w:val="00A64B0C"/>
    <w:rsid w:val="00A64E5D"/>
    <w:rsid w:val="00A709F2"/>
    <w:rsid w:val="00A7285F"/>
    <w:rsid w:val="00A736A9"/>
    <w:rsid w:val="00A73F94"/>
    <w:rsid w:val="00A75463"/>
    <w:rsid w:val="00A76AF2"/>
    <w:rsid w:val="00A779A4"/>
    <w:rsid w:val="00A82032"/>
    <w:rsid w:val="00A827E0"/>
    <w:rsid w:val="00A82CE8"/>
    <w:rsid w:val="00A83C57"/>
    <w:rsid w:val="00A8436D"/>
    <w:rsid w:val="00A84662"/>
    <w:rsid w:val="00A87237"/>
    <w:rsid w:val="00A87C98"/>
    <w:rsid w:val="00A90FD0"/>
    <w:rsid w:val="00A92377"/>
    <w:rsid w:val="00A923CD"/>
    <w:rsid w:val="00A9711F"/>
    <w:rsid w:val="00AA462A"/>
    <w:rsid w:val="00AB29ED"/>
    <w:rsid w:val="00AB5C8E"/>
    <w:rsid w:val="00AB5CE3"/>
    <w:rsid w:val="00AB78AC"/>
    <w:rsid w:val="00AD4AE9"/>
    <w:rsid w:val="00AE2AF9"/>
    <w:rsid w:val="00AE4BD8"/>
    <w:rsid w:val="00AE5524"/>
    <w:rsid w:val="00AE5FB8"/>
    <w:rsid w:val="00AE6313"/>
    <w:rsid w:val="00AE77BC"/>
    <w:rsid w:val="00AE7E92"/>
    <w:rsid w:val="00AF0FDB"/>
    <w:rsid w:val="00AF4D00"/>
    <w:rsid w:val="00AF5CF4"/>
    <w:rsid w:val="00B03580"/>
    <w:rsid w:val="00B04815"/>
    <w:rsid w:val="00B05054"/>
    <w:rsid w:val="00B07FA5"/>
    <w:rsid w:val="00B10C5D"/>
    <w:rsid w:val="00B162AC"/>
    <w:rsid w:val="00B214C3"/>
    <w:rsid w:val="00B21B1F"/>
    <w:rsid w:val="00B21BDD"/>
    <w:rsid w:val="00B22573"/>
    <w:rsid w:val="00B23538"/>
    <w:rsid w:val="00B23D3F"/>
    <w:rsid w:val="00B3113B"/>
    <w:rsid w:val="00B34565"/>
    <w:rsid w:val="00B3684C"/>
    <w:rsid w:val="00B4388F"/>
    <w:rsid w:val="00B473D8"/>
    <w:rsid w:val="00B56737"/>
    <w:rsid w:val="00B56F3F"/>
    <w:rsid w:val="00B57AAF"/>
    <w:rsid w:val="00B63237"/>
    <w:rsid w:val="00B6470F"/>
    <w:rsid w:val="00B713C1"/>
    <w:rsid w:val="00B715BF"/>
    <w:rsid w:val="00B72D9C"/>
    <w:rsid w:val="00B73322"/>
    <w:rsid w:val="00B75A97"/>
    <w:rsid w:val="00B76BC6"/>
    <w:rsid w:val="00B84E50"/>
    <w:rsid w:val="00B86B94"/>
    <w:rsid w:val="00B96AD4"/>
    <w:rsid w:val="00BA046D"/>
    <w:rsid w:val="00BA17C2"/>
    <w:rsid w:val="00BA615B"/>
    <w:rsid w:val="00BA7B24"/>
    <w:rsid w:val="00BB20B0"/>
    <w:rsid w:val="00BB37E7"/>
    <w:rsid w:val="00BC17FA"/>
    <w:rsid w:val="00BC320C"/>
    <w:rsid w:val="00BC3704"/>
    <w:rsid w:val="00BC5C9B"/>
    <w:rsid w:val="00BC5D25"/>
    <w:rsid w:val="00BD4AE5"/>
    <w:rsid w:val="00BD5F89"/>
    <w:rsid w:val="00BD654A"/>
    <w:rsid w:val="00BD79D0"/>
    <w:rsid w:val="00BE0E56"/>
    <w:rsid w:val="00BE1452"/>
    <w:rsid w:val="00BE14A4"/>
    <w:rsid w:val="00BE388E"/>
    <w:rsid w:val="00BE7758"/>
    <w:rsid w:val="00BF0EA1"/>
    <w:rsid w:val="00BF16B0"/>
    <w:rsid w:val="00BF2CE6"/>
    <w:rsid w:val="00BF51FC"/>
    <w:rsid w:val="00C00EA4"/>
    <w:rsid w:val="00C030DC"/>
    <w:rsid w:val="00C0643D"/>
    <w:rsid w:val="00C12021"/>
    <w:rsid w:val="00C178C9"/>
    <w:rsid w:val="00C20387"/>
    <w:rsid w:val="00C23EC1"/>
    <w:rsid w:val="00C2628F"/>
    <w:rsid w:val="00C27BBC"/>
    <w:rsid w:val="00C30510"/>
    <w:rsid w:val="00C32C1D"/>
    <w:rsid w:val="00C32EC4"/>
    <w:rsid w:val="00C40FE5"/>
    <w:rsid w:val="00C421E0"/>
    <w:rsid w:val="00C454EE"/>
    <w:rsid w:val="00C52AF2"/>
    <w:rsid w:val="00C53954"/>
    <w:rsid w:val="00C629F3"/>
    <w:rsid w:val="00C65209"/>
    <w:rsid w:val="00C652CC"/>
    <w:rsid w:val="00C72198"/>
    <w:rsid w:val="00C767C1"/>
    <w:rsid w:val="00C81779"/>
    <w:rsid w:val="00C81D3C"/>
    <w:rsid w:val="00C86788"/>
    <w:rsid w:val="00C9235F"/>
    <w:rsid w:val="00C9570C"/>
    <w:rsid w:val="00C960DC"/>
    <w:rsid w:val="00C96DD6"/>
    <w:rsid w:val="00C9730B"/>
    <w:rsid w:val="00CA4F8A"/>
    <w:rsid w:val="00CB1BEA"/>
    <w:rsid w:val="00CB1BFD"/>
    <w:rsid w:val="00CB6256"/>
    <w:rsid w:val="00CB6453"/>
    <w:rsid w:val="00CB6D14"/>
    <w:rsid w:val="00CB7E37"/>
    <w:rsid w:val="00CC2039"/>
    <w:rsid w:val="00CC7E68"/>
    <w:rsid w:val="00CD0864"/>
    <w:rsid w:val="00CD3742"/>
    <w:rsid w:val="00CE0D70"/>
    <w:rsid w:val="00CE0D84"/>
    <w:rsid w:val="00CE1DB6"/>
    <w:rsid w:val="00CE4957"/>
    <w:rsid w:val="00CF4CFC"/>
    <w:rsid w:val="00D02C75"/>
    <w:rsid w:val="00D05163"/>
    <w:rsid w:val="00D07E77"/>
    <w:rsid w:val="00D10E22"/>
    <w:rsid w:val="00D13CB4"/>
    <w:rsid w:val="00D13D2C"/>
    <w:rsid w:val="00D166EA"/>
    <w:rsid w:val="00D17F46"/>
    <w:rsid w:val="00D2017D"/>
    <w:rsid w:val="00D216B6"/>
    <w:rsid w:val="00D22D2F"/>
    <w:rsid w:val="00D3691D"/>
    <w:rsid w:val="00D37A09"/>
    <w:rsid w:val="00D45029"/>
    <w:rsid w:val="00D461F8"/>
    <w:rsid w:val="00D469F9"/>
    <w:rsid w:val="00D50573"/>
    <w:rsid w:val="00D51E2E"/>
    <w:rsid w:val="00D5504B"/>
    <w:rsid w:val="00D55606"/>
    <w:rsid w:val="00D572BD"/>
    <w:rsid w:val="00D60AB7"/>
    <w:rsid w:val="00D61CEA"/>
    <w:rsid w:val="00D63480"/>
    <w:rsid w:val="00D6409C"/>
    <w:rsid w:val="00D64AFB"/>
    <w:rsid w:val="00D65A4F"/>
    <w:rsid w:val="00D65F4F"/>
    <w:rsid w:val="00D678EF"/>
    <w:rsid w:val="00D70FBE"/>
    <w:rsid w:val="00D75F6D"/>
    <w:rsid w:val="00D75FBC"/>
    <w:rsid w:val="00D75FFC"/>
    <w:rsid w:val="00D80480"/>
    <w:rsid w:val="00D81996"/>
    <w:rsid w:val="00D82574"/>
    <w:rsid w:val="00D8270C"/>
    <w:rsid w:val="00D90EAA"/>
    <w:rsid w:val="00D928A7"/>
    <w:rsid w:val="00D93C6A"/>
    <w:rsid w:val="00D95DB6"/>
    <w:rsid w:val="00D96F50"/>
    <w:rsid w:val="00D975D7"/>
    <w:rsid w:val="00DA141F"/>
    <w:rsid w:val="00DB03CC"/>
    <w:rsid w:val="00DB1802"/>
    <w:rsid w:val="00DC2F94"/>
    <w:rsid w:val="00DC4FE1"/>
    <w:rsid w:val="00DD2BB6"/>
    <w:rsid w:val="00DD3D9E"/>
    <w:rsid w:val="00DD7908"/>
    <w:rsid w:val="00DE1428"/>
    <w:rsid w:val="00DE4694"/>
    <w:rsid w:val="00DE4F71"/>
    <w:rsid w:val="00DE6388"/>
    <w:rsid w:val="00DE709B"/>
    <w:rsid w:val="00DF2B04"/>
    <w:rsid w:val="00DF7220"/>
    <w:rsid w:val="00E042E9"/>
    <w:rsid w:val="00E13079"/>
    <w:rsid w:val="00E13CEF"/>
    <w:rsid w:val="00E205F5"/>
    <w:rsid w:val="00E25E29"/>
    <w:rsid w:val="00E2755E"/>
    <w:rsid w:val="00E276AB"/>
    <w:rsid w:val="00E30C58"/>
    <w:rsid w:val="00E32880"/>
    <w:rsid w:val="00E32FB0"/>
    <w:rsid w:val="00E33D76"/>
    <w:rsid w:val="00E33FC7"/>
    <w:rsid w:val="00E37693"/>
    <w:rsid w:val="00E421C5"/>
    <w:rsid w:val="00E56901"/>
    <w:rsid w:val="00E60982"/>
    <w:rsid w:val="00E70476"/>
    <w:rsid w:val="00E7336F"/>
    <w:rsid w:val="00E8157D"/>
    <w:rsid w:val="00E82297"/>
    <w:rsid w:val="00E8374C"/>
    <w:rsid w:val="00E9063C"/>
    <w:rsid w:val="00E94153"/>
    <w:rsid w:val="00EA05DA"/>
    <w:rsid w:val="00EA0F09"/>
    <w:rsid w:val="00EA1204"/>
    <w:rsid w:val="00EB3BA6"/>
    <w:rsid w:val="00EB75E8"/>
    <w:rsid w:val="00EC3F6E"/>
    <w:rsid w:val="00EC461B"/>
    <w:rsid w:val="00ED0E71"/>
    <w:rsid w:val="00EE1FE1"/>
    <w:rsid w:val="00EE79E7"/>
    <w:rsid w:val="00EF39FD"/>
    <w:rsid w:val="00EF4533"/>
    <w:rsid w:val="00EF5D7F"/>
    <w:rsid w:val="00EF626A"/>
    <w:rsid w:val="00EF7624"/>
    <w:rsid w:val="00F0111A"/>
    <w:rsid w:val="00F03FB3"/>
    <w:rsid w:val="00F04A71"/>
    <w:rsid w:val="00F06842"/>
    <w:rsid w:val="00F079F4"/>
    <w:rsid w:val="00F107FD"/>
    <w:rsid w:val="00F11808"/>
    <w:rsid w:val="00F14544"/>
    <w:rsid w:val="00F14CBD"/>
    <w:rsid w:val="00F15BF3"/>
    <w:rsid w:val="00F20D42"/>
    <w:rsid w:val="00F21D48"/>
    <w:rsid w:val="00F251A2"/>
    <w:rsid w:val="00F255BF"/>
    <w:rsid w:val="00F308DB"/>
    <w:rsid w:val="00F31560"/>
    <w:rsid w:val="00F40613"/>
    <w:rsid w:val="00F41950"/>
    <w:rsid w:val="00F41F38"/>
    <w:rsid w:val="00F43C66"/>
    <w:rsid w:val="00F465A0"/>
    <w:rsid w:val="00F46952"/>
    <w:rsid w:val="00F47124"/>
    <w:rsid w:val="00F606DE"/>
    <w:rsid w:val="00F615EA"/>
    <w:rsid w:val="00F6303D"/>
    <w:rsid w:val="00F64EC1"/>
    <w:rsid w:val="00F651BA"/>
    <w:rsid w:val="00F80B80"/>
    <w:rsid w:val="00F80CCB"/>
    <w:rsid w:val="00F843A7"/>
    <w:rsid w:val="00F85604"/>
    <w:rsid w:val="00F86953"/>
    <w:rsid w:val="00F90831"/>
    <w:rsid w:val="00F917F0"/>
    <w:rsid w:val="00F94A95"/>
    <w:rsid w:val="00FA2EE8"/>
    <w:rsid w:val="00FB2386"/>
    <w:rsid w:val="00FB64A8"/>
    <w:rsid w:val="00FB654B"/>
    <w:rsid w:val="00FC01D4"/>
    <w:rsid w:val="00FC0241"/>
    <w:rsid w:val="00FC19DF"/>
    <w:rsid w:val="00FC52AC"/>
    <w:rsid w:val="00FC74FA"/>
    <w:rsid w:val="00FD3EDD"/>
    <w:rsid w:val="00FE0C78"/>
    <w:rsid w:val="00FE213F"/>
    <w:rsid w:val="00FF11D0"/>
    <w:rsid w:val="00FF5BF3"/>
    <w:rsid w:val="00FF6043"/>
    <w:rsid w:val="00FF6D7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Char"/>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546BE9"/>
    <w:pPr>
      <w:numPr>
        <w:ilvl w:val="0"/>
        <w:numId w:val="0"/>
      </w:numPr>
      <w:spacing w:before="0"/>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AB78AC"/>
    <w:rPr>
      <w:color w:val="605E5C"/>
      <w:shd w:val="clear" w:color="auto" w:fill="E1DFDD"/>
    </w:rPr>
  </w:style>
  <w:style w:type="paragraph" w:customStyle="1" w:styleId="EndNoteBibliographyTitle">
    <w:name w:val="EndNote Bibliography Title"/>
    <w:basedOn w:val="Normal"/>
    <w:link w:val="EndNoteBibliographyTitleChar"/>
    <w:rsid w:val="00D5504B"/>
    <w:pPr>
      <w:jc w:val="center"/>
    </w:pPr>
    <w:rPr>
      <w:noProof/>
      <w:sz w:val="18"/>
      <w:lang w:val="en-US"/>
    </w:rPr>
  </w:style>
  <w:style w:type="character" w:customStyle="1" w:styleId="Els-body-textChar">
    <w:name w:val="Els-body-text Char"/>
    <w:basedOn w:val="DefaultParagraphFont"/>
    <w:link w:val="Els-body-text"/>
    <w:rsid w:val="00D5504B"/>
    <w:rPr>
      <w:lang w:val="en-US" w:eastAsia="en-US"/>
    </w:rPr>
  </w:style>
  <w:style w:type="character" w:customStyle="1" w:styleId="EndNoteBibliographyTitleChar">
    <w:name w:val="EndNote Bibliography Title Char"/>
    <w:basedOn w:val="Els-body-textChar"/>
    <w:link w:val="EndNoteBibliographyTitle"/>
    <w:rsid w:val="00D5504B"/>
    <w:rPr>
      <w:noProof/>
      <w:sz w:val="18"/>
      <w:lang w:val="en-US" w:eastAsia="en-US"/>
    </w:rPr>
  </w:style>
  <w:style w:type="paragraph" w:customStyle="1" w:styleId="EndNoteBibliography">
    <w:name w:val="EndNote Bibliography"/>
    <w:basedOn w:val="Normal"/>
    <w:link w:val="EndNoteBibliographyChar"/>
    <w:rsid w:val="00D5504B"/>
    <w:rPr>
      <w:noProof/>
      <w:sz w:val="18"/>
      <w:lang w:val="en-US"/>
    </w:rPr>
  </w:style>
  <w:style w:type="character" w:customStyle="1" w:styleId="EndNoteBibliographyChar">
    <w:name w:val="EndNote Bibliography Char"/>
    <w:basedOn w:val="Els-body-textChar"/>
    <w:link w:val="EndNoteBibliography"/>
    <w:rsid w:val="00D5504B"/>
    <w:rPr>
      <w:noProof/>
      <w:sz w:val="18"/>
      <w:lang w:val="en-US" w:eastAsia="en-US"/>
    </w:rPr>
  </w:style>
  <w:style w:type="table" w:customStyle="1" w:styleId="TableGrid1">
    <w:name w:val="Table Grid1"/>
    <w:basedOn w:val="TableNormal"/>
    <w:next w:val="TableGrid"/>
    <w:rsid w:val="00710EC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710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72BD"/>
    <w:rPr>
      <w:color w:val="666666"/>
    </w:rPr>
  </w:style>
  <w:style w:type="paragraph" w:styleId="NormalWeb">
    <w:name w:val="Normal (Web)"/>
    <w:basedOn w:val="Normal"/>
    <w:semiHidden/>
    <w:unhideWhenUsed/>
    <w:rsid w:val="00724936"/>
    <w:rPr>
      <w:sz w:val="24"/>
      <w:szCs w:val="24"/>
    </w:rPr>
  </w:style>
  <w:style w:type="paragraph" w:styleId="Revision">
    <w:name w:val="Revision"/>
    <w:hidden/>
    <w:uiPriority w:val="99"/>
    <w:semiHidden/>
    <w:rsid w:val="00CB625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91790">
      <w:bodyDiv w:val="1"/>
      <w:marLeft w:val="0"/>
      <w:marRight w:val="0"/>
      <w:marTop w:val="0"/>
      <w:marBottom w:val="0"/>
      <w:divBdr>
        <w:top w:val="none" w:sz="0" w:space="0" w:color="auto"/>
        <w:left w:val="none" w:sz="0" w:space="0" w:color="auto"/>
        <w:bottom w:val="none" w:sz="0" w:space="0" w:color="auto"/>
        <w:right w:val="none" w:sz="0" w:space="0" w:color="auto"/>
      </w:divBdr>
      <w:divsChild>
        <w:div w:id="1177649092">
          <w:marLeft w:val="0"/>
          <w:marRight w:val="0"/>
          <w:marTop w:val="0"/>
          <w:marBottom w:val="0"/>
          <w:divBdr>
            <w:top w:val="single" w:sz="2" w:space="0" w:color="D9D9E3"/>
            <w:left w:val="single" w:sz="2" w:space="0" w:color="D9D9E3"/>
            <w:bottom w:val="single" w:sz="2" w:space="0" w:color="D9D9E3"/>
            <w:right w:val="single" w:sz="2" w:space="0" w:color="D9D9E3"/>
          </w:divBdr>
          <w:divsChild>
            <w:div w:id="1292783113">
              <w:marLeft w:val="0"/>
              <w:marRight w:val="0"/>
              <w:marTop w:val="0"/>
              <w:marBottom w:val="0"/>
              <w:divBdr>
                <w:top w:val="single" w:sz="2" w:space="0" w:color="D9D9E3"/>
                <w:left w:val="single" w:sz="2" w:space="0" w:color="D9D9E3"/>
                <w:bottom w:val="single" w:sz="2" w:space="0" w:color="D9D9E3"/>
                <w:right w:val="single" w:sz="2" w:space="0" w:color="D9D9E3"/>
              </w:divBdr>
              <w:divsChild>
                <w:div w:id="1283654438">
                  <w:marLeft w:val="0"/>
                  <w:marRight w:val="0"/>
                  <w:marTop w:val="0"/>
                  <w:marBottom w:val="0"/>
                  <w:divBdr>
                    <w:top w:val="single" w:sz="2" w:space="0" w:color="D9D9E3"/>
                    <w:left w:val="single" w:sz="2" w:space="0" w:color="D9D9E3"/>
                    <w:bottom w:val="single" w:sz="2" w:space="0" w:color="D9D9E3"/>
                    <w:right w:val="single" w:sz="2" w:space="0" w:color="D9D9E3"/>
                  </w:divBdr>
                  <w:divsChild>
                    <w:div w:id="562721962">
                      <w:marLeft w:val="0"/>
                      <w:marRight w:val="0"/>
                      <w:marTop w:val="0"/>
                      <w:marBottom w:val="0"/>
                      <w:divBdr>
                        <w:top w:val="single" w:sz="2" w:space="0" w:color="D9D9E3"/>
                        <w:left w:val="single" w:sz="2" w:space="0" w:color="D9D9E3"/>
                        <w:bottom w:val="single" w:sz="2" w:space="0" w:color="D9D9E3"/>
                        <w:right w:val="single" w:sz="2" w:space="0" w:color="D9D9E3"/>
                      </w:divBdr>
                      <w:divsChild>
                        <w:div w:id="1339232298">
                          <w:marLeft w:val="0"/>
                          <w:marRight w:val="0"/>
                          <w:marTop w:val="0"/>
                          <w:marBottom w:val="0"/>
                          <w:divBdr>
                            <w:top w:val="none" w:sz="0" w:space="0" w:color="auto"/>
                            <w:left w:val="none" w:sz="0" w:space="0" w:color="auto"/>
                            <w:bottom w:val="none" w:sz="0" w:space="0" w:color="auto"/>
                            <w:right w:val="none" w:sz="0" w:space="0" w:color="auto"/>
                          </w:divBdr>
                          <w:divsChild>
                            <w:div w:id="437675074">
                              <w:marLeft w:val="0"/>
                              <w:marRight w:val="0"/>
                              <w:marTop w:val="100"/>
                              <w:marBottom w:val="100"/>
                              <w:divBdr>
                                <w:top w:val="single" w:sz="2" w:space="0" w:color="D9D9E3"/>
                                <w:left w:val="single" w:sz="2" w:space="0" w:color="D9D9E3"/>
                                <w:bottom w:val="single" w:sz="2" w:space="0" w:color="D9D9E3"/>
                                <w:right w:val="single" w:sz="2" w:space="0" w:color="D9D9E3"/>
                              </w:divBdr>
                              <w:divsChild>
                                <w:div w:id="508984353">
                                  <w:marLeft w:val="0"/>
                                  <w:marRight w:val="0"/>
                                  <w:marTop w:val="0"/>
                                  <w:marBottom w:val="0"/>
                                  <w:divBdr>
                                    <w:top w:val="single" w:sz="2" w:space="0" w:color="D9D9E3"/>
                                    <w:left w:val="single" w:sz="2" w:space="0" w:color="D9D9E3"/>
                                    <w:bottom w:val="single" w:sz="2" w:space="0" w:color="D9D9E3"/>
                                    <w:right w:val="single" w:sz="2" w:space="0" w:color="D9D9E3"/>
                                  </w:divBdr>
                                  <w:divsChild>
                                    <w:div w:id="160396327">
                                      <w:marLeft w:val="0"/>
                                      <w:marRight w:val="0"/>
                                      <w:marTop w:val="0"/>
                                      <w:marBottom w:val="0"/>
                                      <w:divBdr>
                                        <w:top w:val="single" w:sz="2" w:space="0" w:color="D9D9E3"/>
                                        <w:left w:val="single" w:sz="2" w:space="0" w:color="D9D9E3"/>
                                        <w:bottom w:val="single" w:sz="2" w:space="0" w:color="D9D9E3"/>
                                        <w:right w:val="single" w:sz="2" w:space="0" w:color="D9D9E3"/>
                                      </w:divBdr>
                                      <w:divsChild>
                                        <w:div w:id="1931159335">
                                          <w:marLeft w:val="0"/>
                                          <w:marRight w:val="0"/>
                                          <w:marTop w:val="0"/>
                                          <w:marBottom w:val="0"/>
                                          <w:divBdr>
                                            <w:top w:val="single" w:sz="2" w:space="0" w:color="D9D9E3"/>
                                            <w:left w:val="single" w:sz="2" w:space="0" w:color="D9D9E3"/>
                                            <w:bottom w:val="single" w:sz="2" w:space="0" w:color="D9D9E3"/>
                                            <w:right w:val="single" w:sz="2" w:space="0" w:color="D9D9E3"/>
                                          </w:divBdr>
                                          <w:divsChild>
                                            <w:div w:id="2077820534">
                                              <w:marLeft w:val="0"/>
                                              <w:marRight w:val="0"/>
                                              <w:marTop w:val="0"/>
                                              <w:marBottom w:val="0"/>
                                              <w:divBdr>
                                                <w:top w:val="single" w:sz="2" w:space="0" w:color="D9D9E3"/>
                                                <w:left w:val="single" w:sz="2" w:space="0" w:color="D9D9E3"/>
                                                <w:bottom w:val="single" w:sz="2" w:space="0" w:color="D9D9E3"/>
                                                <w:right w:val="single" w:sz="2" w:space="0" w:color="D9D9E3"/>
                                              </w:divBdr>
                                              <w:divsChild>
                                                <w:div w:id="682896147">
                                                  <w:marLeft w:val="0"/>
                                                  <w:marRight w:val="0"/>
                                                  <w:marTop w:val="0"/>
                                                  <w:marBottom w:val="0"/>
                                                  <w:divBdr>
                                                    <w:top w:val="single" w:sz="2" w:space="0" w:color="D9D9E3"/>
                                                    <w:left w:val="single" w:sz="2" w:space="0" w:color="D9D9E3"/>
                                                    <w:bottom w:val="single" w:sz="2" w:space="0" w:color="D9D9E3"/>
                                                    <w:right w:val="single" w:sz="2" w:space="0" w:color="D9D9E3"/>
                                                  </w:divBdr>
                                                  <w:divsChild>
                                                    <w:div w:id="340544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2587225">
          <w:marLeft w:val="0"/>
          <w:marRight w:val="0"/>
          <w:marTop w:val="0"/>
          <w:marBottom w:val="0"/>
          <w:divBdr>
            <w:top w:val="none" w:sz="0" w:space="0" w:color="auto"/>
            <w:left w:val="none" w:sz="0" w:space="0" w:color="auto"/>
            <w:bottom w:val="none" w:sz="0" w:space="0" w:color="auto"/>
            <w:right w:val="none" w:sz="0" w:space="0" w:color="auto"/>
          </w:divBdr>
        </w:div>
      </w:divsChild>
    </w:div>
    <w:div w:id="786658577">
      <w:bodyDiv w:val="1"/>
      <w:marLeft w:val="0"/>
      <w:marRight w:val="0"/>
      <w:marTop w:val="0"/>
      <w:marBottom w:val="0"/>
      <w:divBdr>
        <w:top w:val="none" w:sz="0" w:space="0" w:color="auto"/>
        <w:left w:val="none" w:sz="0" w:space="0" w:color="auto"/>
        <w:bottom w:val="none" w:sz="0" w:space="0" w:color="auto"/>
        <w:right w:val="none" w:sz="0" w:space="0" w:color="auto"/>
      </w:divBdr>
      <w:divsChild>
        <w:div w:id="872419972">
          <w:marLeft w:val="0"/>
          <w:marRight w:val="0"/>
          <w:marTop w:val="0"/>
          <w:marBottom w:val="0"/>
          <w:divBdr>
            <w:top w:val="single" w:sz="2" w:space="0" w:color="D9D9E3"/>
            <w:left w:val="single" w:sz="2" w:space="0" w:color="D9D9E3"/>
            <w:bottom w:val="single" w:sz="2" w:space="0" w:color="D9D9E3"/>
            <w:right w:val="single" w:sz="2" w:space="0" w:color="D9D9E3"/>
          </w:divBdr>
          <w:divsChild>
            <w:div w:id="2074231317">
              <w:marLeft w:val="0"/>
              <w:marRight w:val="0"/>
              <w:marTop w:val="0"/>
              <w:marBottom w:val="0"/>
              <w:divBdr>
                <w:top w:val="single" w:sz="2" w:space="0" w:color="D9D9E3"/>
                <w:left w:val="single" w:sz="2" w:space="0" w:color="D9D9E3"/>
                <w:bottom w:val="single" w:sz="2" w:space="0" w:color="D9D9E3"/>
                <w:right w:val="single" w:sz="2" w:space="0" w:color="D9D9E3"/>
              </w:divBdr>
              <w:divsChild>
                <w:div w:id="15428275">
                  <w:marLeft w:val="0"/>
                  <w:marRight w:val="0"/>
                  <w:marTop w:val="0"/>
                  <w:marBottom w:val="0"/>
                  <w:divBdr>
                    <w:top w:val="single" w:sz="2" w:space="0" w:color="D9D9E3"/>
                    <w:left w:val="single" w:sz="2" w:space="0" w:color="D9D9E3"/>
                    <w:bottom w:val="single" w:sz="2" w:space="0" w:color="D9D9E3"/>
                    <w:right w:val="single" w:sz="2" w:space="0" w:color="D9D9E3"/>
                  </w:divBdr>
                  <w:divsChild>
                    <w:div w:id="1519192602">
                      <w:marLeft w:val="0"/>
                      <w:marRight w:val="0"/>
                      <w:marTop w:val="0"/>
                      <w:marBottom w:val="0"/>
                      <w:divBdr>
                        <w:top w:val="single" w:sz="2" w:space="0" w:color="D9D9E3"/>
                        <w:left w:val="single" w:sz="2" w:space="0" w:color="D9D9E3"/>
                        <w:bottom w:val="single" w:sz="2" w:space="0" w:color="D9D9E3"/>
                        <w:right w:val="single" w:sz="2" w:space="0" w:color="D9D9E3"/>
                      </w:divBdr>
                      <w:divsChild>
                        <w:div w:id="549418405">
                          <w:marLeft w:val="0"/>
                          <w:marRight w:val="0"/>
                          <w:marTop w:val="0"/>
                          <w:marBottom w:val="0"/>
                          <w:divBdr>
                            <w:top w:val="none" w:sz="0" w:space="0" w:color="auto"/>
                            <w:left w:val="none" w:sz="0" w:space="0" w:color="auto"/>
                            <w:bottom w:val="none" w:sz="0" w:space="0" w:color="auto"/>
                            <w:right w:val="none" w:sz="0" w:space="0" w:color="auto"/>
                          </w:divBdr>
                          <w:divsChild>
                            <w:div w:id="1968655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3127294">
                                  <w:marLeft w:val="0"/>
                                  <w:marRight w:val="0"/>
                                  <w:marTop w:val="0"/>
                                  <w:marBottom w:val="0"/>
                                  <w:divBdr>
                                    <w:top w:val="single" w:sz="2" w:space="0" w:color="D9D9E3"/>
                                    <w:left w:val="single" w:sz="2" w:space="0" w:color="D9D9E3"/>
                                    <w:bottom w:val="single" w:sz="2" w:space="0" w:color="D9D9E3"/>
                                    <w:right w:val="single" w:sz="2" w:space="0" w:color="D9D9E3"/>
                                  </w:divBdr>
                                  <w:divsChild>
                                    <w:div w:id="8456249">
                                      <w:marLeft w:val="0"/>
                                      <w:marRight w:val="0"/>
                                      <w:marTop w:val="0"/>
                                      <w:marBottom w:val="0"/>
                                      <w:divBdr>
                                        <w:top w:val="single" w:sz="2" w:space="0" w:color="D9D9E3"/>
                                        <w:left w:val="single" w:sz="2" w:space="0" w:color="D9D9E3"/>
                                        <w:bottom w:val="single" w:sz="2" w:space="0" w:color="D9D9E3"/>
                                        <w:right w:val="single" w:sz="2" w:space="0" w:color="D9D9E3"/>
                                      </w:divBdr>
                                      <w:divsChild>
                                        <w:div w:id="427509024">
                                          <w:marLeft w:val="0"/>
                                          <w:marRight w:val="0"/>
                                          <w:marTop w:val="0"/>
                                          <w:marBottom w:val="0"/>
                                          <w:divBdr>
                                            <w:top w:val="single" w:sz="2" w:space="0" w:color="D9D9E3"/>
                                            <w:left w:val="single" w:sz="2" w:space="0" w:color="D9D9E3"/>
                                            <w:bottom w:val="single" w:sz="2" w:space="0" w:color="D9D9E3"/>
                                            <w:right w:val="single" w:sz="2" w:space="0" w:color="D9D9E3"/>
                                          </w:divBdr>
                                          <w:divsChild>
                                            <w:div w:id="439179457">
                                              <w:marLeft w:val="0"/>
                                              <w:marRight w:val="0"/>
                                              <w:marTop w:val="0"/>
                                              <w:marBottom w:val="0"/>
                                              <w:divBdr>
                                                <w:top w:val="single" w:sz="2" w:space="0" w:color="D9D9E3"/>
                                                <w:left w:val="single" w:sz="2" w:space="0" w:color="D9D9E3"/>
                                                <w:bottom w:val="single" w:sz="2" w:space="0" w:color="D9D9E3"/>
                                                <w:right w:val="single" w:sz="2" w:space="0" w:color="D9D9E3"/>
                                              </w:divBdr>
                                              <w:divsChild>
                                                <w:div w:id="1230462246">
                                                  <w:marLeft w:val="0"/>
                                                  <w:marRight w:val="0"/>
                                                  <w:marTop w:val="0"/>
                                                  <w:marBottom w:val="0"/>
                                                  <w:divBdr>
                                                    <w:top w:val="single" w:sz="2" w:space="0" w:color="D9D9E3"/>
                                                    <w:left w:val="single" w:sz="2" w:space="0" w:color="D9D9E3"/>
                                                    <w:bottom w:val="single" w:sz="2" w:space="0" w:color="D9D9E3"/>
                                                    <w:right w:val="single" w:sz="2" w:space="0" w:color="D9D9E3"/>
                                                  </w:divBdr>
                                                  <w:divsChild>
                                                    <w:div w:id="1795980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43637159">
          <w:marLeft w:val="0"/>
          <w:marRight w:val="0"/>
          <w:marTop w:val="0"/>
          <w:marBottom w:val="0"/>
          <w:divBdr>
            <w:top w:val="none" w:sz="0" w:space="0" w:color="auto"/>
            <w:left w:val="none" w:sz="0" w:space="0" w:color="auto"/>
            <w:bottom w:val="none" w:sz="0" w:space="0" w:color="auto"/>
            <w:right w:val="none" w:sz="0" w:space="0" w:color="auto"/>
          </w:divBdr>
        </w:div>
      </w:divsChild>
    </w:div>
    <w:div w:id="813303708">
      <w:bodyDiv w:val="1"/>
      <w:marLeft w:val="0"/>
      <w:marRight w:val="0"/>
      <w:marTop w:val="0"/>
      <w:marBottom w:val="0"/>
      <w:divBdr>
        <w:top w:val="none" w:sz="0" w:space="0" w:color="auto"/>
        <w:left w:val="none" w:sz="0" w:space="0" w:color="auto"/>
        <w:bottom w:val="none" w:sz="0" w:space="0" w:color="auto"/>
        <w:right w:val="none" w:sz="0" w:space="0" w:color="auto"/>
      </w:divBdr>
      <w:divsChild>
        <w:div w:id="1903756859">
          <w:marLeft w:val="0"/>
          <w:marRight w:val="0"/>
          <w:marTop w:val="0"/>
          <w:marBottom w:val="0"/>
          <w:divBdr>
            <w:top w:val="single" w:sz="2" w:space="0" w:color="D9D9E3"/>
            <w:left w:val="single" w:sz="2" w:space="0" w:color="D9D9E3"/>
            <w:bottom w:val="single" w:sz="2" w:space="0" w:color="D9D9E3"/>
            <w:right w:val="single" w:sz="2" w:space="0" w:color="D9D9E3"/>
          </w:divBdr>
          <w:divsChild>
            <w:div w:id="325979847">
              <w:marLeft w:val="0"/>
              <w:marRight w:val="0"/>
              <w:marTop w:val="0"/>
              <w:marBottom w:val="0"/>
              <w:divBdr>
                <w:top w:val="single" w:sz="2" w:space="0" w:color="D9D9E3"/>
                <w:left w:val="single" w:sz="2" w:space="0" w:color="D9D9E3"/>
                <w:bottom w:val="single" w:sz="2" w:space="0" w:color="D9D9E3"/>
                <w:right w:val="single" w:sz="2" w:space="0" w:color="D9D9E3"/>
              </w:divBdr>
              <w:divsChild>
                <w:div w:id="1610696159">
                  <w:marLeft w:val="0"/>
                  <w:marRight w:val="0"/>
                  <w:marTop w:val="0"/>
                  <w:marBottom w:val="0"/>
                  <w:divBdr>
                    <w:top w:val="single" w:sz="2" w:space="0" w:color="D9D9E3"/>
                    <w:left w:val="single" w:sz="2" w:space="0" w:color="D9D9E3"/>
                    <w:bottom w:val="single" w:sz="2" w:space="0" w:color="D9D9E3"/>
                    <w:right w:val="single" w:sz="2" w:space="0" w:color="D9D9E3"/>
                  </w:divBdr>
                  <w:divsChild>
                    <w:div w:id="1892689321">
                      <w:marLeft w:val="0"/>
                      <w:marRight w:val="0"/>
                      <w:marTop w:val="0"/>
                      <w:marBottom w:val="0"/>
                      <w:divBdr>
                        <w:top w:val="single" w:sz="2" w:space="0" w:color="D9D9E3"/>
                        <w:left w:val="single" w:sz="2" w:space="0" w:color="D9D9E3"/>
                        <w:bottom w:val="single" w:sz="2" w:space="0" w:color="D9D9E3"/>
                        <w:right w:val="single" w:sz="2" w:space="0" w:color="D9D9E3"/>
                      </w:divBdr>
                      <w:divsChild>
                        <w:div w:id="1432822436">
                          <w:marLeft w:val="0"/>
                          <w:marRight w:val="0"/>
                          <w:marTop w:val="0"/>
                          <w:marBottom w:val="0"/>
                          <w:divBdr>
                            <w:top w:val="none" w:sz="0" w:space="0" w:color="auto"/>
                            <w:left w:val="none" w:sz="0" w:space="0" w:color="auto"/>
                            <w:bottom w:val="none" w:sz="0" w:space="0" w:color="auto"/>
                            <w:right w:val="none" w:sz="0" w:space="0" w:color="auto"/>
                          </w:divBdr>
                          <w:divsChild>
                            <w:div w:id="138234270">
                              <w:marLeft w:val="0"/>
                              <w:marRight w:val="0"/>
                              <w:marTop w:val="100"/>
                              <w:marBottom w:val="100"/>
                              <w:divBdr>
                                <w:top w:val="single" w:sz="2" w:space="0" w:color="D9D9E3"/>
                                <w:left w:val="single" w:sz="2" w:space="0" w:color="D9D9E3"/>
                                <w:bottom w:val="single" w:sz="2" w:space="0" w:color="D9D9E3"/>
                                <w:right w:val="single" w:sz="2" w:space="0" w:color="D9D9E3"/>
                              </w:divBdr>
                              <w:divsChild>
                                <w:div w:id="849563177">
                                  <w:marLeft w:val="0"/>
                                  <w:marRight w:val="0"/>
                                  <w:marTop w:val="0"/>
                                  <w:marBottom w:val="0"/>
                                  <w:divBdr>
                                    <w:top w:val="single" w:sz="2" w:space="0" w:color="D9D9E3"/>
                                    <w:left w:val="single" w:sz="2" w:space="0" w:color="D9D9E3"/>
                                    <w:bottom w:val="single" w:sz="2" w:space="0" w:color="D9D9E3"/>
                                    <w:right w:val="single" w:sz="2" w:space="0" w:color="D9D9E3"/>
                                  </w:divBdr>
                                  <w:divsChild>
                                    <w:div w:id="372929128">
                                      <w:marLeft w:val="0"/>
                                      <w:marRight w:val="0"/>
                                      <w:marTop w:val="0"/>
                                      <w:marBottom w:val="0"/>
                                      <w:divBdr>
                                        <w:top w:val="single" w:sz="2" w:space="0" w:color="D9D9E3"/>
                                        <w:left w:val="single" w:sz="2" w:space="0" w:color="D9D9E3"/>
                                        <w:bottom w:val="single" w:sz="2" w:space="0" w:color="D9D9E3"/>
                                        <w:right w:val="single" w:sz="2" w:space="0" w:color="D9D9E3"/>
                                      </w:divBdr>
                                      <w:divsChild>
                                        <w:div w:id="1756709653">
                                          <w:marLeft w:val="0"/>
                                          <w:marRight w:val="0"/>
                                          <w:marTop w:val="0"/>
                                          <w:marBottom w:val="0"/>
                                          <w:divBdr>
                                            <w:top w:val="single" w:sz="2" w:space="0" w:color="D9D9E3"/>
                                            <w:left w:val="single" w:sz="2" w:space="0" w:color="D9D9E3"/>
                                            <w:bottom w:val="single" w:sz="2" w:space="0" w:color="D9D9E3"/>
                                            <w:right w:val="single" w:sz="2" w:space="0" w:color="D9D9E3"/>
                                          </w:divBdr>
                                          <w:divsChild>
                                            <w:div w:id="2067603211">
                                              <w:marLeft w:val="0"/>
                                              <w:marRight w:val="0"/>
                                              <w:marTop w:val="0"/>
                                              <w:marBottom w:val="0"/>
                                              <w:divBdr>
                                                <w:top w:val="single" w:sz="2" w:space="0" w:color="D9D9E3"/>
                                                <w:left w:val="single" w:sz="2" w:space="0" w:color="D9D9E3"/>
                                                <w:bottom w:val="single" w:sz="2" w:space="0" w:color="D9D9E3"/>
                                                <w:right w:val="single" w:sz="2" w:space="0" w:color="D9D9E3"/>
                                              </w:divBdr>
                                              <w:divsChild>
                                                <w:div w:id="1551990509">
                                                  <w:marLeft w:val="0"/>
                                                  <w:marRight w:val="0"/>
                                                  <w:marTop w:val="0"/>
                                                  <w:marBottom w:val="0"/>
                                                  <w:divBdr>
                                                    <w:top w:val="single" w:sz="2" w:space="0" w:color="D9D9E3"/>
                                                    <w:left w:val="single" w:sz="2" w:space="0" w:color="D9D9E3"/>
                                                    <w:bottom w:val="single" w:sz="2" w:space="0" w:color="D9D9E3"/>
                                                    <w:right w:val="single" w:sz="2" w:space="0" w:color="D9D9E3"/>
                                                  </w:divBdr>
                                                  <w:divsChild>
                                                    <w:div w:id="323555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51735185">
          <w:marLeft w:val="0"/>
          <w:marRight w:val="0"/>
          <w:marTop w:val="0"/>
          <w:marBottom w:val="0"/>
          <w:divBdr>
            <w:top w:val="none" w:sz="0" w:space="0" w:color="auto"/>
            <w:left w:val="none" w:sz="0" w:space="0" w:color="auto"/>
            <w:bottom w:val="none" w:sz="0" w:space="0" w:color="auto"/>
            <w:right w:val="none" w:sz="0" w:space="0" w:color="auto"/>
          </w:divBdr>
        </w:div>
      </w:divsChild>
    </w:div>
    <w:div w:id="1564371726">
      <w:bodyDiv w:val="1"/>
      <w:marLeft w:val="0"/>
      <w:marRight w:val="0"/>
      <w:marTop w:val="0"/>
      <w:marBottom w:val="0"/>
      <w:divBdr>
        <w:top w:val="none" w:sz="0" w:space="0" w:color="auto"/>
        <w:left w:val="none" w:sz="0" w:space="0" w:color="auto"/>
        <w:bottom w:val="none" w:sz="0" w:space="0" w:color="auto"/>
        <w:right w:val="none" w:sz="0" w:space="0" w:color="auto"/>
      </w:divBdr>
      <w:divsChild>
        <w:div w:id="1081681889">
          <w:marLeft w:val="0"/>
          <w:marRight w:val="0"/>
          <w:marTop w:val="0"/>
          <w:marBottom w:val="0"/>
          <w:divBdr>
            <w:top w:val="single" w:sz="2" w:space="0" w:color="D9D9E3"/>
            <w:left w:val="single" w:sz="2" w:space="0" w:color="D9D9E3"/>
            <w:bottom w:val="single" w:sz="2" w:space="0" w:color="D9D9E3"/>
            <w:right w:val="single" w:sz="2" w:space="0" w:color="D9D9E3"/>
          </w:divBdr>
          <w:divsChild>
            <w:div w:id="1159344713">
              <w:marLeft w:val="0"/>
              <w:marRight w:val="0"/>
              <w:marTop w:val="0"/>
              <w:marBottom w:val="0"/>
              <w:divBdr>
                <w:top w:val="single" w:sz="2" w:space="0" w:color="D9D9E3"/>
                <w:left w:val="single" w:sz="2" w:space="0" w:color="D9D9E3"/>
                <w:bottom w:val="single" w:sz="2" w:space="0" w:color="D9D9E3"/>
                <w:right w:val="single" w:sz="2" w:space="0" w:color="D9D9E3"/>
              </w:divBdr>
              <w:divsChild>
                <w:div w:id="271285408">
                  <w:marLeft w:val="0"/>
                  <w:marRight w:val="0"/>
                  <w:marTop w:val="0"/>
                  <w:marBottom w:val="0"/>
                  <w:divBdr>
                    <w:top w:val="single" w:sz="2" w:space="0" w:color="D9D9E3"/>
                    <w:left w:val="single" w:sz="2" w:space="0" w:color="D9D9E3"/>
                    <w:bottom w:val="single" w:sz="2" w:space="0" w:color="D9D9E3"/>
                    <w:right w:val="single" w:sz="2" w:space="0" w:color="D9D9E3"/>
                  </w:divBdr>
                  <w:divsChild>
                    <w:div w:id="1362587489">
                      <w:marLeft w:val="0"/>
                      <w:marRight w:val="0"/>
                      <w:marTop w:val="0"/>
                      <w:marBottom w:val="0"/>
                      <w:divBdr>
                        <w:top w:val="single" w:sz="2" w:space="0" w:color="D9D9E3"/>
                        <w:left w:val="single" w:sz="2" w:space="0" w:color="D9D9E3"/>
                        <w:bottom w:val="single" w:sz="2" w:space="0" w:color="D9D9E3"/>
                        <w:right w:val="single" w:sz="2" w:space="0" w:color="D9D9E3"/>
                      </w:divBdr>
                      <w:divsChild>
                        <w:div w:id="555701513">
                          <w:marLeft w:val="0"/>
                          <w:marRight w:val="0"/>
                          <w:marTop w:val="0"/>
                          <w:marBottom w:val="0"/>
                          <w:divBdr>
                            <w:top w:val="none" w:sz="0" w:space="0" w:color="auto"/>
                            <w:left w:val="none" w:sz="0" w:space="0" w:color="auto"/>
                            <w:bottom w:val="none" w:sz="0" w:space="0" w:color="auto"/>
                            <w:right w:val="none" w:sz="0" w:space="0" w:color="auto"/>
                          </w:divBdr>
                          <w:divsChild>
                            <w:div w:id="706418377">
                              <w:marLeft w:val="0"/>
                              <w:marRight w:val="0"/>
                              <w:marTop w:val="100"/>
                              <w:marBottom w:val="100"/>
                              <w:divBdr>
                                <w:top w:val="single" w:sz="2" w:space="0" w:color="D9D9E3"/>
                                <w:left w:val="single" w:sz="2" w:space="0" w:color="D9D9E3"/>
                                <w:bottom w:val="single" w:sz="2" w:space="0" w:color="D9D9E3"/>
                                <w:right w:val="single" w:sz="2" w:space="0" w:color="D9D9E3"/>
                              </w:divBdr>
                              <w:divsChild>
                                <w:div w:id="269970901">
                                  <w:marLeft w:val="0"/>
                                  <w:marRight w:val="0"/>
                                  <w:marTop w:val="0"/>
                                  <w:marBottom w:val="0"/>
                                  <w:divBdr>
                                    <w:top w:val="single" w:sz="2" w:space="0" w:color="D9D9E3"/>
                                    <w:left w:val="single" w:sz="2" w:space="0" w:color="D9D9E3"/>
                                    <w:bottom w:val="single" w:sz="2" w:space="0" w:color="D9D9E3"/>
                                    <w:right w:val="single" w:sz="2" w:space="0" w:color="D9D9E3"/>
                                  </w:divBdr>
                                  <w:divsChild>
                                    <w:div w:id="486020304">
                                      <w:marLeft w:val="0"/>
                                      <w:marRight w:val="0"/>
                                      <w:marTop w:val="0"/>
                                      <w:marBottom w:val="0"/>
                                      <w:divBdr>
                                        <w:top w:val="single" w:sz="2" w:space="0" w:color="D9D9E3"/>
                                        <w:left w:val="single" w:sz="2" w:space="0" w:color="D9D9E3"/>
                                        <w:bottom w:val="single" w:sz="2" w:space="0" w:color="D9D9E3"/>
                                        <w:right w:val="single" w:sz="2" w:space="0" w:color="D9D9E3"/>
                                      </w:divBdr>
                                      <w:divsChild>
                                        <w:div w:id="591861339">
                                          <w:marLeft w:val="0"/>
                                          <w:marRight w:val="0"/>
                                          <w:marTop w:val="0"/>
                                          <w:marBottom w:val="0"/>
                                          <w:divBdr>
                                            <w:top w:val="single" w:sz="2" w:space="0" w:color="D9D9E3"/>
                                            <w:left w:val="single" w:sz="2" w:space="0" w:color="D9D9E3"/>
                                            <w:bottom w:val="single" w:sz="2" w:space="0" w:color="D9D9E3"/>
                                            <w:right w:val="single" w:sz="2" w:space="0" w:color="D9D9E3"/>
                                          </w:divBdr>
                                          <w:divsChild>
                                            <w:div w:id="2244820">
                                              <w:marLeft w:val="0"/>
                                              <w:marRight w:val="0"/>
                                              <w:marTop w:val="0"/>
                                              <w:marBottom w:val="0"/>
                                              <w:divBdr>
                                                <w:top w:val="single" w:sz="2" w:space="0" w:color="D9D9E3"/>
                                                <w:left w:val="single" w:sz="2" w:space="0" w:color="D9D9E3"/>
                                                <w:bottom w:val="single" w:sz="2" w:space="0" w:color="D9D9E3"/>
                                                <w:right w:val="single" w:sz="2" w:space="0" w:color="D9D9E3"/>
                                              </w:divBdr>
                                              <w:divsChild>
                                                <w:div w:id="1930505983">
                                                  <w:marLeft w:val="0"/>
                                                  <w:marRight w:val="0"/>
                                                  <w:marTop w:val="0"/>
                                                  <w:marBottom w:val="0"/>
                                                  <w:divBdr>
                                                    <w:top w:val="single" w:sz="2" w:space="0" w:color="D9D9E3"/>
                                                    <w:left w:val="single" w:sz="2" w:space="0" w:color="D9D9E3"/>
                                                    <w:bottom w:val="single" w:sz="2" w:space="0" w:color="D9D9E3"/>
                                                    <w:right w:val="single" w:sz="2" w:space="0" w:color="D9D9E3"/>
                                                  </w:divBdr>
                                                  <w:divsChild>
                                                    <w:div w:id="1841041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91712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myi@hknu.ac.kr"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D9B20-185B-4EC8-A6B5-2E70E5D6D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1708</Words>
  <Characters>19257</Characters>
  <Application>Microsoft Office Word</Application>
  <DocSecurity>0</DocSecurity>
  <Lines>160</Lines>
  <Paragraphs>41</Paragraphs>
  <ScaleCrop>false</ScaleCrop>
  <HeadingPairs>
    <vt:vector size="6" baseType="variant">
      <vt:variant>
        <vt:lpstr>제목</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20924</CharactersWithSpaces>
  <SharedDoc>false</SharedDoc>
  <HLinks>
    <vt:vector size="6" baseType="variant">
      <vt:variant>
        <vt:i4>2752587</vt:i4>
      </vt:variant>
      <vt:variant>
        <vt:i4>0</vt:i4>
      </vt:variant>
      <vt:variant>
        <vt:i4>0</vt:i4>
      </vt:variant>
      <vt:variant>
        <vt:i4>5</vt:i4>
      </vt:variant>
      <vt:variant>
        <vt:lpwstr>mailto:limyi@hknu.ac.kr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Mazhar Ali</cp:lastModifiedBy>
  <cp:revision>3</cp:revision>
  <cp:lastPrinted>2023-11-24T03:55:00Z</cp:lastPrinted>
  <dcterms:created xsi:type="dcterms:W3CDTF">2023-12-14T08:19:00Z</dcterms:created>
  <dcterms:modified xsi:type="dcterms:W3CDTF">2023-12-14T08:22:00Z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