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FCFEE38" w:rsidR="00DD3D9E" w:rsidRPr="00B4388F" w:rsidRDefault="00F652A7">
      <w:pPr>
        <w:pStyle w:val="Els-Title"/>
        <w:rPr>
          <w:color w:val="000000" w:themeColor="text1"/>
        </w:rPr>
      </w:pPr>
      <w:r w:rsidRPr="00896F3D">
        <w:rPr>
          <w:color w:val="000000" w:themeColor="text1"/>
        </w:rPr>
        <w:t>A</w:t>
      </w:r>
      <w:r w:rsidR="00BF2A62">
        <w:rPr>
          <w:color w:val="000000" w:themeColor="text1"/>
        </w:rPr>
        <w:t>n</w:t>
      </w:r>
      <w:r w:rsidRPr="00896F3D">
        <w:rPr>
          <w:color w:val="000000" w:themeColor="text1"/>
        </w:rPr>
        <w:t xml:space="preserve"> </w:t>
      </w:r>
      <w:r w:rsidR="00BF2A62">
        <w:rPr>
          <w:color w:val="000000" w:themeColor="text1"/>
        </w:rPr>
        <w:t>Efficient</w:t>
      </w:r>
      <w:r w:rsidRPr="00896F3D">
        <w:rPr>
          <w:color w:val="000000" w:themeColor="text1"/>
        </w:rPr>
        <w:t xml:space="preserve"> </w:t>
      </w:r>
      <w:r w:rsidR="00BF2A62">
        <w:rPr>
          <w:color w:val="000000" w:themeColor="text1"/>
        </w:rPr>
        <w:t>Approach</w:t>
      </w:r>
      <w:r w:rsidRPr="00896F3D">
        <w:rPr>
          <w:color w:val="000000" w:themeColor="text1"/>
        </w:rPr>
        <w:t xml:space="preserve"> </w:t>
      </w:r>
      <w:r w:rsidR="00BF2A62">
        <w:rPr>
          <w:color w:val="000000" w:themeColor="text1"/>
        </w:rPr>
        <w:t>for</w:t>
      </w:r>
      <w:r w:rsidRPr="00896F3D">
        <w:rPr>
          <w:color w:val="000000" w:themeColor="text1"/>
        </w:rPr>
        <w:t xml:space="preserve"> D</w:t>
      </w:r>
      <w:r w:rsidR="00BF2A62">
        <w:rPr>
          <w:color w:val="000000" w:themeColor="text1"/>
        </w:rPr>
        <w:t>roplet</w:t>
      </w:r>
      <w:r w:rsidRPr="00896F3D">
        <w:rPr>
          <w:color w:val="000000" w:themeColor="text1"/>
        </w:rPr>
        <w:t xml:space="preserve"> C</w:t>
      </w:r>
      <w:r w:rsidR="00BF2A62">
        <w:rPr>
          <w:color w:val="000000" w:themeColor="text1"/>
        </w:rPr>
        <w:t>oalescence</w:t>
      </w:r>
      <w:r w:rsidRPr="00896F3D">
        <w:rPr>
          <w:color w:val="000000" w:themeColor="text1"/>
        </w:rPr>
        <w:t xml:space="preserve"> V</w:t>
      </w:r>
      <w:r w:rsidR="00BF2A62">
        <w:rPr>
          <w:color w:val="000000" w:themeColor="text1"/>
        </w:rPr>
        <w:t>ideo</w:t>
      </w:r>
      <w:r w:rsidR="002B3FD7">
        <w:rPr>
          <w:rFonts w:hint="eastAsia"/>
          <w:color w:val="000000" w:themeColor="text1"/>
        </w:rPr>
        <w:t>s</w:t>
      </w:r>
      <w:r w:rsidRPr="00896F3D">
        <w:rPr>
          <w:color w:val="000000" w:themeColor="text1"/>
        </w:rPr>
        <w:t xml:space="preserve"> </w:t>
      </w:r>
      <w:r w:rsidR="00BF2A62">
        <w:rPr>
          <w:color w:val="000000" w:themeColor="text1"/>
        </w:rPr>
        <w:t>Processing</w:t>
      </w:r>
      <w:r w:rsidRPr="00896F3D">
        <w:rPr>
          <w:color w:val="000000" w:themeColor="text1"/>
        </w:rPr>
        <w:t xml:space="preserve"> </w:t>
      </w:r>
      <w:r w:rsidR="00BF2A62">
        <w:rPr>
          <w:color w:val="000000" w:themeColor="text1"/>
        </w:rPr>
        <w:t>based</w:t>
      </w:r>
      <w:r w:rsidRPr="00896F3D">
        <w:rPr>
          <w:color w:val="000000" w:themeColor="text1"/>
        </w:rPr>
        <w:t xml:space="preserve"> </w:t>
      </w:r>
      <w:r w:rsidR="00BF2A62">
        <w:rPr>
          <w:color w:val="000000" w:themeColor="text1"/>
        </w:rPr>
        <w:t>on</w:t>
      </w:r>
      <w:r w:rsidRPr="00896F3D">
        <w:rPr>
          <w:color w:val="000000" w:themeColor="text1"/>
        </w:rPr>
        <w:t xml:space="preserve"> I</w:t>
      </w:r>
      <w:r w:rsidR="00BF2A62">
        <w:rPr>
          <w:color w:val="000000" w:themeColor="text1"/>
        </w:rPr>
        <w:t>nstance</w:t>
      </w:r>
      <w:r w:rsidRPr="00896F3D">
        <w:rPr>
          <w:color w:val="000000" w:themeColor="text1"/>
        </w:rPr>
        <w:t xml:space="preserve"> S</w:t>
      </w:r>
      <w:r w:rsidR="00BF2A62">
        <w:rPr>
          <w:color w:val="000000" w:themeColor="text1"/>
        </w:rPr>
        <w:t>egmentation</w:t>
      </w:r>
      <w:r w:rsidRPr="00896F3D">
        <w:rPr>
          <w:color w:val="000000" w:themeColor="text1"/>
        </w:rPr>
        <w:t xml:space="preserve"> </w:t>
      </w:r>
      <w:r w:rsidR="0020325B">
        <w:rPr>
          <w:color w:val="000000" w:themeColor="text1"/>
        </w:rPr>
        <w:t>a</w:t>
      </w:r>
      <w:r w:rsidR="00BF2A62">
        <w:rPr>
          <w:color w:val="000000" w:themeColor="text1"/>
        </w:rPr>
        <w:t>nd</w:t>
      </w:r>
      <w:r w:rsidRPr="00896F3D">
        <w:rPr>
          <w:color w:val="000000" w:themeColor="text1"/>
        </w:rPr>
        <w:t xml:space="preserve"> M</w:t>
      </w:r>
      <w:r w:rsidR="00BF2A62">
        <w:rPr>
          <w:color w:val="000000" w:themeColor="text1"/>
        </w:rPr>
        <w:t>ulti-Object</w:t>
      </w:r>
      <w:r w:rsidRPr="00896F3D">
        <w:rPr>
          <w:color w:val="000000" w:themeColor="text1"/>
        </w:rPr>
        <w:t xml:space="preserve"> </w:t>
      </w:r>
      <w:r w:rsidR="00BF2A62">
        <w:rPr>
          <w:color w:val="000000" w:themeColor="text1"/>
        </w:rPr>
        <w:t>Tracking</w:t>
      </w:r>
      <w:r w:rsidRPr="00896F3D">
        <w:rPr>
          <w:color w:val="000000" w:themeColor="text1"/>
        </w:rPr>
        <w:t xml:space="preserve"> </w:t>
      </w:r>
      <w:r w:rsidR="00BF2A62">
        <w:rPr>
          <w:color w:val="000000" w:themeColor="text1"/>
        </w:rPr>
        <w:t>Algorithms</w:t>
      </w:r>
    </w:p>
    <w:p w14:paraId="144DE680" w14:textId="083AECE7" w:rsidR="00DD3D9E" w:rsidRDefault="00EB02CA">
      <w:pPr>
        <w:pStyle w:val="Els-Author"/>
      </w:pPr>
      <w:r w:rsidRPr="00EB02CA">
        <w:t>Wenle Xu</w:t>
      </w:r>
      <w:r>
        <w:t>,</w:t>
      </w:r>
      <w:r w:rsidRPr="00E642D2">
        <w:rPr>
          <w:vertAlign w:val="superscript"/>
        </w:rPr>
        <w:t>a,b</w:t>
      </w:r>
      <w:r w:rsidR="00E642D2">
        <w:t xml:space="preserve"> </w:t>
      </w:r>
      <w:r w:rsidRPr="00EB02CA">
        <w:t>Shuyuan Zhang</w:t>
      </w:r>
      <w:r w:rsidR="00E642D2">
        <w:t>,</w:t>
      </w:r>
      <w:r w:rsidRPr="00E642D2">
        <w:rPr>
          <w:vertAlign w:val="superscript"/>
        </w:rPr>
        <w:t>a,b</w:t>
      </w:r>
      <w:r w:rsidRPr="00EB02CA">
        <w:t xml:space="preserve"> </w:t>
      </w:r>
      <w:r w:rsidR="00632D3B">
        <w:rPr>
          <w:lang w:val="en-US" w:eastAsia="zh-CN"/>
        </w:rPr>
        <w:t>Kai Wang</w:t>
      </w:r>
      <w:r w:rsidR="00632D3B">
        <w:t>,</w:t>
      </w:r>
      <w:r w:rsidR="00632D3B" w:rsidRPr="00E642D2">
        <w:rPr>
          <w:vertAlign w:val="superscript"/>
        </w:rPr>
        <w:t>a,</w:t>
      </w:r>
      <w:r w:rsidR="00632D3B">
        <w:rPr>
          <w:vertAlign w:val="superscript"/>
        </w:rPr>
        <w:t>c</w:t>
      </w:r>
      <w:r w:rsidR="00632D3B">
        <w:rPr>
          <w:lang w:val="en-US" w:eastAsia="zh-CN"/>
        </w:rPr>
        <w:t xml:space="preserve"> </w:t>
      </w:r>
      <w:r w:rsidRPr="00EB02CA">
        <w:t>Tong Qiu</w:t>
      </w:r>
      <w:r w:rsidRPr="00E642D2">
        <w:rPr>
          <w:vertAlign w:val="superscript"/>
        </w:rPr>
        <w:t>a</w:t>
      </w:r>
      <w:r w:rsidR="00587A38">
        <w:rPr>
          <w:rFonts w:hint="eastAsia"/>
          <w:vertAlign w:val="superscript"/>
          <w:lang w:eastAsia="zh-CN"/>
        </w:rPr>
        <w:t>,</w:t>
      </w:r>
      <w:r w:rsidR="00587A38">
        <w:rPr>
          <w:vertAlign w:val="superscript"/>
          <w:lang w:eastAsia="zh-CN"/>
        </w:rPr>
        <w:t>b*</w:t>
      </w:r>
    </w:p>
    <w:p w14:paraId="144DE681" w14:textId="366D6379" w:rsidR="00DD3D9E" w:rsidRDefault="00C534AD">
      <w:pPr>
        <w:pStyle w:val="Els-Affiliation"/>
      </w:pPr>
      <w:r w:rsidRPr="00C534AD">
        <w:rPr>
          <w:vertAlign w:val="superscript"/>
        </w:rPr>
        <w:t>a</w:t>
      </w:r>
      <w:r w:rsidRPr="00C534AD">
        <w:t>Department of Chemical Engineering, Tsinghua University, Beijing, 100084, CHINA</w:t>
      </w:r>
    </w:p>
    <w:p w14:paraId="144DE682" w14:textId="0CAC238A" w:rsidR="00DD3D9E" w:rsidRDefault="009A122B">
      <w:pPr>
        <w:pStyle w:val="Els-Affiliation"/>
      </w:pPr>
      <w:r w:rsidRPr="00587A38">
        <w:rPr>
          <w:vertAlign w:val="superscript"/>
        </w:rPr>
        <w:t>b</w:t>
      </w:r>
      <w:r w:rsidRPr="009A122B">
        <w:t>Beijing Key Laboratory of Industrial Big Data System and Application, Tsinghua University, Beijing, 100084, CHINA</w:t>
      </w:r>
    </w:p>
    <w:p w14:paraId="42DC11DD" w14:textId="07736467" w:rsidR="00632D3B" w:rsidRPr="009A122B" w:rsidRDefault="00632D3B">
      <w:pPr>
        <w:pStyle w:val="Els-Affiliation"/>
      </w:pPr>
      <w:r w:rsidRPr="00632D3B">
        <w:rPr>
          <w:vertAlign w:val="superscript"/>
        </w:rPr>
        <w:t>c</w:t>
      </w:r>
      <w:r w:rsidRPr="00632D3B">
        <w:t>The State Key Laboratory of Chemical Engineering, Department of Chemical Engineering, Tsinghua University, Beijing 100084, CHINA</w:t>
      </w:r>
    </w:p>
    <w:p w14:paraId="144DE683" w14:textId="0B72794C" w:rsidR="008D2649" w:rsidRPr="00A94774" w:rsidRDefault="00CB5919" w:rsidP="008D2649">
      <w:pPr>
        <w:pStyle w:val="Els-Affiliation"/>
        <w:spacing w:after="120"/>
      </w:pPr>
      <w:r>
        <w:t>qiu</w:t>
      </w:r>
      <w:r w:rsidR="002311A9">
        <w:t>tong@tsinghua.edu.cn</w:t>
      </w:r>
    </w:p>
    <w:p w14:paraId="144DE684" w14:textId="77777777" w:rsidR="008D2649" w:rsidRDefault="008D2649" w:rsidP="008D2649">
      <w:pPr>
        <w:pStyle w:val="Els-Abstract"/>
      </w:pPr>
      <w:r>
        <w:t>Abstract</w:t>
      </w:r>
    </w:p>
    <w:p w14:paraId="3710AF3E" w14:textId="5FFF5B8E" w:rsidR="00317825" w:rsidRDefault="00773C1E" w:rsidP="007476E2">
      <w:pPr>
        <w:pStyle w:val="Els-body-text"/>
        <w:spacing w:after="120"/>
        <w:rPr>
          <w:lang w:val="en-GB"/>
        </w:rPr>
      </w:pPr>
      <w:r w:rsidRPr="00773C1E">
        <w:rPr>
          <w:lang w:val="en-GB"/>
        </w:rPr>
        <w:t xml:space="preserve">Controlled coalescence of droplets is a </w:t>
      </w:r>
      <w:r>
        <w:rPr>
          <w:lang w:val="en-GB"/>
        </w:rPr>
        <w:t>crucial</w:t>
      </w:r>
      <w:r w:rsidRPr="00773C1E">
        <w:rPr>
          <w:lang w:val="en-GB"/>
        </w:rPr>
        <w:t xml:space="preserve"> </w:t>
      </w:r>
      <w:r w:rsidR="000660A5">
        <w:rPr>
          <w:lang w:val="en-GB"/>
        </w:rPr>
        <w:t>method</w:t>
      </w:r>
      <w:r w:rsidRPr="00773C1E">
        <w:rPr>
          <w:lang w:val="en-GB"/>
        </w:rPr>
        <w:t xml:space="preserve"> of performing reactions</w:t>
      </w:r>
      <w:r w:rsidR="000660A5">
        <w:rPr>
          <w:lang w:val="en-GB"/>
        </w:rPr>
        <w:t xml:space="preserve"> and synthesises</w:t>
      </w:r>
      <w:r w:rsidRPr="00773C1E">
        <w:rPr>
          <w:lang w:val="en-GB"/>
        </w:rPr>
        <w:t xml:space="preserve"> within droplets.</w:t>
      </w:r>
      <w:r>
        <w:rPr>
          <w:lang w:val="en-GB"/>
        </w:rPr>
        <w:t xml:space="preserve"> </w:t>
      </w:r>
      <w:r w:rsidR="004A2823" w:rsidRPr="004A2823">
        <w:rPr>
          <w:lang w:val="en-GB"/>
        </w:rPr>
        <w:t xml:space="preserve">Among </w:t>
      </w:r>
      <w:r w:rsidR="003F2515">
        <w:rPr>
          <w:lang w:val="en-GB"/>
        </w:rPr>
        <w:t>all</w:t>
      </w:r>
      <w:r w:rsidR="003F2515" w:rsidRPr="004A2823">
        <w:rPr>
          <w:lang w:val="en-GB"/>
        </w:rPr>
        <w:t xml:space="preserve"> </w:t>
      </w:r>
      <w:r w:rsidR="004A2823" w:rsidRPr="004A2823">
        <w:rPr>
          <w:lang w:val="en-GB"/>
        </w:rPr>
        <w:t>methods employed for droplet</w:t>
      </w:r>
      <w:r w:rsidR="003F2515">
        <w:rPr>
          <w:lang w:val="en-GB"/>
        </w:rPr>
        <w:t xml:space="preserve"> characterization</w:t>
      </w:r>
      <w:r w:rsidR="004A2823" w:rsidRPr="004A2823">
        <w:rPr>
          <w:lang w:val="en-GB"/>
        </w:rPr>
        <w:t xml:space="preserve"> within microchannels, microscopic imaging stands out for its </w:t>
      </w:r>
      <w:r w:rsidR="00465F4D">
        <w:rPr>
          <w:lang w:val="en-GB"/>
        </w:rPr>
        <w:t>capacity</w:t>
      </w:r>
      <w:r w:rsidR="004A2823" w:rsidRPr="004A2823">
        <w:rPr>
          <w:lang w:val="en-GB"/>
        </w:rPr>
        <w:t xml:space="preserve"> to capture ample information. However, </w:t>
      </w:r>
      <w:r w:rsidR="007476E2">
        <w:rPr>
          <w:lang w:val="en-GB"/>
        </w:rPr>
        <w:t xml:space="preserve">the </w:t>
      </w:r>
      <w:r w:rsidR="004A2823" w:rsidRPr="004A2823">
        <w:rPr>
          <w:lang w:val="en-GB"/>
        </w:rPr>
        <w:t xml:space="preserve">processing </w:t>
      </w:r>
      <w:r w:rsidR="007476E2">
        <w:rPr>
          <w:lang w:val="en-GB"/>
        </w:rPr>
        <w:t xml:space="preserve">of images and videos </w:t>
      </w:r>
      <w:r w:rsidR="00465F4D" w:rsidRPr="00465F4D">
        <w:rPr>
          <w:lang w:val="en-GB"/>
        </w:rPr>
        <w:t>still predominantly</w:t>
      </w:r>
      <w:r w:rsidR="007476E2">
        <w:rPr>
          <w:lang w:val="en-GB"/>
        </w:rPr>
        <w:t xml:space="preserve"> relied on massive</w:t>
      </w:r>
      <w:r w:rsidR="00465F4D" w:rsidRPr="00465F4D">
        <w:rPr>
          <w:lang w:val="en-GB"/>
        </w:rPr>
        <w:t xml:space="preserve"> manual</w:t>
      </w:r>
      <w:r w:rsidR="007476E2">
        <w:rPr>
          <w:lang w:val="en-GB"/>
        </w:rPr>
        <w:t xml:space="preserve"> works</w:t>
      </w:r>
      <w:r w:rsidR="004A2823" w:rsidRPr="004A2823">
        <w:rPr>
          <w:lang w:val="en-GB"/>
        </w:rPr>
        <w:t xml:space="preserve">, which </w:t>
      </w:r>
      <w:r w:rsidR="00465F4D" w:rsidRPr="00465F4D">
        <w:rPr>
          <w:lang w:val="en-GB"/>
        </w:rPr>
        <w:t>falls short of</w:t>
      </w:r>
      <w:r w:rsidR="004A2823" w:rsidRPr="004A2823">
        <w:rPr>
          <w:lang w:val="en-GB"/>
        </w:rPr>
        <w:t xml:space="preserve"> meeting the demands for high-throughput analysis.</w:t>
      </w:r>
      <w:r w:rsidR="007476E2">
        <w:rPr>
          <w:lang w:val="en-GB"/>
        </w:rPr>
        <w:t xml:space="preserve"> To address this problem, t</w:t>
      </w:r>
      <w:r w:rsidR="004A2823" w:rsidRPr="004A2823">
        <w:rPr>
          <w:lang w:val="en-GB"/>
        </w:rPr>
        <w:t xml:space="preserve">his paper proposes an efficient approach based on instance segmentation and multi-object tracking algorithms to </w:t>
      </w:r>
      <w:r w:rsidR="007476E2">
        <w:rPr>
          <w:lang w:val="en-GB"/>
        </w:rPr>
        <w:t xml:space="preserve">analyse the </w:t>
      </w:r>
      <w:r w:rsidR="004A2823" w:rsidRPr="004A2823">
        <w:rPr>
          <w:lang w:val="en-GB"/>
        </w:rPr>
        <w:t>droplet coalescence</w:t>
      </w:r>
      <w:r w:rsidR="007476E2">
        <w:rPr>
          <w:lang w:val="en-GB"/>
        </w:rPr>
        <w:t xml:space="preserve"> video</w:t>
      </w:r>
      <w:r>
        <w:rPr>
          <w:lang w:val="en-GB"/>
        </w:rPr>
        <w:t>s</w:t>
      </w:r>
      <w:r w:rsidR="007476E2">
        <w:rPr>
          <w:lang w:val="en-GB"/>
        </w:rPr>
        <w:t xml:space="preserve"> in microchannels</w:t>
      </w:r>
      <w:r w:rsidR="004A2823" w:rsidRPr="004A2823">
        <w:rPr>
          <w:lang w:val="en-GB"/>
        </w:rPr>
        <w:t>. This approach initially segment</w:t>
      </w:r>
      <w:r w:rsidR="00B40B3D">
        <w:rPr>
          <w:lang w:val="en-GB"/>
        </w:rPr>
        <w:t>s</w:t>
      </w:r>
      <w:r w:rsidR="004A2823" w:rsidRPr="004A2823">
        <w:rPr>
          <w:lang w:val="en-GB"/>
        </w:rPr>
        <w:t xml:space="preserve"> droplet</w:t>
      </w:r>
      <w:r w:rsidR="0039205B">
        <w:rPr>
          <w:lang w:val="en-GB"/>
        </w:rPr>
        <w:t>s</w:t>
      </w:r>
      <w:r w:rsidR="004A2823" w:rsidRPr="004A2823">
        <w:rPr>
          <w:lang w:val="en-GB"/>
        </w:rPr>
        <w:t xml:space="preserve"> in microscopic images</w:t>
      </w:r>
      <w:r w:rsidR="00997B12">
        <w:rPr>
          <w:lang w:val="en-GB"/>
        </w:rPr>
        <w:t xml:space="preserve"> and </w:t>
      </w:r>
      <w:r w:rsidR="00A94B9B">
        <w:rPr>
          <w:lang w:val="en-GB"/>
        </w:rPr>
        <w:t>consequently</w:t>
      </w:r>
      <w:r w:rsidR="004A2823" w:rsidRPr="004A2823">
        <w:rPr>
          <w:lang w:val="en-GB"/>
        </w:rPr>
        <w:t xml:space="preserve"> </w:t>
      </w:r>
      <w:r w:rsidR="00A62BF0">
        <w:rPr>
          <w:lang w:val="en-GB"/>
        </w:rPr>
        <w:t>associate</w:t>
      </w:r>
      <w:r w:rsidR="004A2823" w:rsidRPr="004A2823">
        <w:rPr>
          <w:lang w:val="en-GB"/>
        </w:rPr>
        <w:t xml:space="preserve"> the identical droplets </w:t>
      </w:r>
      <w:r>
        <w:rPr>
          <w:lang w:val="en-GB"/>
        </w:rPr>
        <w:t xml:space="preserve">and </w:t>
      </w:r>
      <w:r w:rsidR="00A660A8">
        <w:rPr>
          <w:lang w:val="en-GB"/>
        </w:rPr>
        <w:t>recognize</w:t>
      </w:r>
      <w:r>
        <w:rPr>
          <w:lang w:val="en-GB"/>
        </w:rPr>
        <w:t xml:space="preserve"> the coalescence processes </w:t>
      </w:r>
      <w:r w:rsidR="004A2823" w:rsidRPr="004A2823">
        <w:rPr>
          <w:lang w:val="en-GB"/>
        </w:rPr>
        <w:t>across consecutive frames</w:t>
      </w:r>
      <w:r w:rsidR="00EB1665">
        <w:rPr>
          <w:lang w:val="en-GB"/>
        </w:rPr>
        <w:t xml:space="preserve">. </w:t>
      </w:r>
      <w:r w:rsidR="007476E2">
        <w:rPr>
          <w:lang w:val="en-GB"/>
        </w:rPr>
        <w:t>Finally</w:t>
      </w:r>
      <w:r w:rsidR="00B9740F">
        <w:rPr>
          <w:lang w:val="en-GB"/>
        </w:rPr>
        <w:t xml:space="preserve">, </w:t>
      </w:r>
      <w:r>
        <w:rPr>
          <w:lang w:val="en-GB"/>
        </w:rPr>
        <w:t>f</w:t>
      </w:r>
      <w:r w:rsidR="004A2823" w:rsidRPr="004A2823">
        <w:rPr>
          <w:lang w:val="en-GB"/>
        </w:rPr>
        <w:t>urther analysis of the</w:t>
      </w:r>
      <w:r w:rsidR="00A62BF0">
        <w:rPr>
          <w:lang w:val="en-GB"/>
        </w:rPr>
        <w:t>se</w:t>
      </w:r>
      <w:r w:rsidR="004A2823" w:rsidRPr="004A2823">
        <w:rPr>
          <w:lang w:val="en-GB"/>
        </w:rPr>
        <w:t xml:space="preserve"> </w:t>
      </w:r>
      <w:r w:rsidR="00930AB1">
        <w:rPr>
          <w:lang w:val="en-GB"/>
        </w:rPr>
        <w:t>data</w:t>
      </w:r>
      <w:r w:rsidR="004A2823" w:rsidRPr="004A2823">
        <w:rPr>
          <w:lang w:val="en-GB"/>
        </w:rPr>
        <w:t xml:space="preserve"> </w:t>
      </w:r>
      <w:r w:rsidR="007476E2">
        <w:rPr>
          <w:lang w:val="en-GB"/>
        </w:rPr>
        <w:t xml:space="preserve">can </w:t>
      </w:r>
      <w:r w:rsidR="00A62BF0">
        <w:rPr>
          <w:lang w:val="en-GB"/>
        </w:rPr>
        <w:t>yield</w:t>
      </w:r>
      <w:r w:rsidR="004A2823" w:rsidRPr="004A2823">
        <w:rPr>
          <w:lang w:val="en-GB"/>
        </w:rPr>
        <w:t xml:space="preserve"> </w:t>
      </w:r>
      <w:r w:rsidR="007476E2">
        <w:rPr>
          <w:lang w:val="en-GB"/>
        </w:rPr>
        <w:t xml:space="preserve">critical </w:t>
      </w:r>
      <w:r w:rsidR="00930AB1">
        <w:rPr>
          <w:lang w:val="en-GB"/>
        </w:rPr>
        <w:t>statistics of the droplet</w:t>
      </w:r>
      <w:r w:rsidR="007476E2">
        <w:rPr>
          <w:lang w:val="en-GB"/>
        </w:rPr>
        <w:t xml:space="preserve"> </w:t>
      </w:r>
      <w:r w:rsidR="00930AB1">
        <w:rPr>
          <w:lang w:val="en-GB"/>
        </w:rPr>
        <w:t xml:space="preserve">coalescence process, </w:t>
      </w:r>
      <w:r w:rsidR="004A2823" w:rsidRPr="004A2823">
        <w:rPr>
          <w:lang w:val="en-GB"/>
        </w:rPr>
        <w:t>such as coalescence probability</w:t>
      </w:r>
      <w:r w:rsidR="00B40B3D">
        <w:rPr>
          <w:lang w:val="en-GB"/>
        </w:rPr>
        <w:t xml:space="preserve"> and coales</w:t>
      </w:r>
      <w:r w:rsidR="004A2823" w:rsidRPr="004A2823">
        <w:rPr>
          <w:lang w:val="en-GB"/>
        </w:rPr>
        <w:t>cence time</w:t>
      </w:r>
      <w:r w:rsidR="00A62BF0">
        <w:rPr>
          <w:lang w:val="en-GB"/>
        </w:rPr>
        <w:t>.</w:t>
      </w:r>
      <w:r w:rsidR="004A2823" w:rsidRPr="004A2823">
        <w:rPr>
          <w:lang w:val="en-GB"/>
        </w:rPr>
        <w:t xml:space="preserve"> This approach </w:t>
      </w:r>
      <w:r w:rsidR="00EC204A">
        <w:rPr>
          <w:lang w:val="en-GB"/>
        </w:rPr>
        <w:t>enables</w:t>
      </w:r>
      <w:r w:rsidR="004A2823" w:rsidRPr="004A2823">
        <w:rPr>
          <w:lang w:val="en-GB"/>
        </w:rPr>
        <w:t xml:space="preserve"> automat</w:t>
      </w:r>
      <w:r w:rsidR="00EC204A">
        <w:rPr>
          <w:lang w:val="en-GB"/>
        </w:rPr>
        <w:t>ed</w:t>
      </w:r>
      <w:r w:rsidR="004A2823" w:rsidRPr="004A2823">
        <w:rPr>
          <w:lang w:val="en-GB"/>
        </w:rPr>
        <w:t xml:space="preserve"> and efficient </w:t>
      </w:r>
      <w:r w:rsidR="00EC204A">
        <w:rPr>
          <w:lang w:val="en-GB"/>
        </w:rPr>
        <w:t>analysis of</w:t>
      </w:r>
      <w:r w:rsidR="004A2823" w:rsidRPr="004A2823">
        <w:rPr>
          <w:lang w:val="en-GB"/>
        </w:rPr>
        <w:t xml:space="preserve"> videos </w:t>
      </w:r>
      <w:r w:rsidR="00930AB1">
        <w:rPr>
          <w:lang w:val="en-GB"/>
        </w:rPr>
        <w:t xml:space="preserve">to decipher the </w:t>
      </w:r>
      <w:r w:rsidR="004A2823" w:rsidRPr="004A2823">
        <w:rPr>
          <w:lang w:val="en-GB"/>
        </w:rPr>
        <w:t>droplet coalescence</w:t>
      </w:r>
      <w:r w:rsidR="00930AB1">
        <w:rPr>
          <w:lang w:val="en-GB"/>
        </w:rPr>
        <w:t xml:space="preserve"> process</w:t>
      </w:r>
      <w:r w:rsidR="004A2823" w:rsidRPr="004A2823">
        <w:rPr>
          <w:lang w:val="en-GB"/>
        </w:rPr>
        <w:t>, thereby accelerating the discovery and exploration of droplet coalescence patterns</w:t>
      </w:r>
      <w:r w:rsidR="00930AB1">
        <w:rPr>
          <w:lang w:val="en-GB"/>
        </w:rPr>
        <w:t xml:space="preserve"> in microfluidics</w:t>
      </w:r>
      <w:r w:rsidR="004A2823" w:rsidRPr="004A2823">
        <w:rPr>
          <w:lang w:val="en-GB"/>
        </w:rPr>
        <w:t>.</w:t>
      </w:r>
    </w:p>
    <w:p w14:paraId="144DE687" w14:textId="77CAB3B8" w:rsidR="008D2649" w:rsidRDefault="008D2649" w:rsidP="004A2823">
      <w:pPr>
        <w:pStyle w:val="Els-body-text"/>
        <w:spacing w:after="120"/>
        <w:rPr>
          <w:lang w:val="en-GB"/>
        </w:rPr>
      </w:pPr>
      <w:r>
        <w:rPr>
          <w:b/>
          <w:bCs/>
          <w:lang w:val="en-GB"/>
        </w:rPr>
        <w:t>Keywords</w:t>
      </w:r>
      <w:r>
        <w:rPr>
          <w:lang w:val="en-GB"/>
        </w:rPr>
        <w:t xml:space="preserve">: </w:t>
      </w:r>
      <w:r w:rsidR="00715468" w:rsidRPr="00715468">
        <w:rPr>
          <w:lang w:val="en-GB"/>
        </w:rPr>
        <w:t>Microfluidics</w:t>
      </w:r>
      <w:r w:rsidR="0049155E">
        <w:rPr>
          <w:lang w:val="en-GB"/>
        </w:rPr>
        <w:t xml:space="preserve">, </w:t>
      </w:r>
      <w:r w:rsidR="00930AB1">
        <w:rPr>
          <w:lang w:val="en-GB"/>
        </w:rPr>
        <w:t xml:space="preserve">Droplet </w:t>
      </w:r>
      <w:r w:rsidR="00715468" w:rsidRPr="00715468">
        <w:rPr>
          <w:lang w:val="en-GB"/>
        </w:rPr>
        <w:t>Coalescence</w:t>
      </w:r>
      <w:r w:rsidR="0049155E">
        <w:rPr>
          <w:lang w:val="en-GB"/>
        </w:rPr>
        <w:t>,</w:t>
      </w:r>
      <w:r w:rsidR="00715468" w:rsidRPr="00715468">
        <w:rPr>
          <w:lang w:val="en-GB"/>
        </w:rPr>
        <w:t xml:space="preserve"> Instance Segmentation</w:t>
      </w:r>
      <w:r w:rsidR="0049155E">
        <w:rPr>
          <w:lang w:val="en-GB"/>
        </w:rPr>
        <w:t>,</w:t>
      </w:r>
      <w:r w:rsidR="00715468" w:rsidRPr="00715468">
        <w:rPr>
          <w:lang w:val="en-GB"/>
        </w:rPr>
        <w:t xml:space="preserve"> Multi-Object Tracking</w:t>
      </w:r>
      <w:r w:rsidR="00715468">
        <w:rPr>
          <w:lang w:val="en-GB"/>
        </w:rPr>
        <w:t>.</w:t>
      </w:r>
    </w:p>
    <w:p w14:paraId="144DE689" w14:textId="32A2B4A2" w:rsidR="008D2649" w:rsidRDefault="003E2766" w:rsidP="008D2649">
      <w:pPr>
        <w:pStyle w:val="Els-1storder-head"/>
      </w:pPr>
      <w:r>
        <w:t>Introduction</w:t>
      </w:r>
    </w:p>
    <w:p w14:paraId="6A725532" w14:textId="5A81E047" w:rsidR="00D113E4" w:rsidRPr="0049155E" w:rsidRDefault="00773C1E" w:rsidP="00773C1E">
      <w:pPr>
        <w:pStyle w:val="Els-body-text"/>
      </w:pPr>
      <w:r w:rsidRPr="0049155E">
        <w:t>Droplet coalescence is considered as a pivotal technique in microfluidics, with significant potential applications in versatile chemical such as the formation of particles, kinetics studies, and chemical synthesis</w:t>
      </w:r>
      <w:r w:rsidR="007D70BD" w:rsidRPr="0049155E">
        <w:t xml:space="preserve"> </w:t>
      </w:r>
      <w:r w:rsidR="007D70BD" w:rsidRPr="0049155E">
        <w:fldChar w:fldCharType="begin"/>
      </w:r>
      <w:r w:rsidR="004C221C" w:rsidRPr="0049155E">
        <w:instrText xml:space="preserve"> ADDIN ZOTERO_ITEM CSL_CITATION {"citationID":"tlkLYR0y","properties":{"formattedCitation":"(Teh et al., 2008)","plainCitation":"(Teh et al., 2008)","noteIndex":0},"citationItems":[{"id":177,"uris":["http://zotero.org/users/10771193/items/NH34RBSE"],"item</w:instrText>
      </w:r>
      <w:r w:rsidR="004C221C" w:rsidRPr="0049155E">
        <w:rPr>
          <w:rFonts w:hint="eastAsia"/>
        </w:rPr>
        <w:instrText>Data":{"id":177,"type":"article-journal","call-number":"1","collection-title":"</w:instrText>
      </w:r>
      <w:r w:rsidR="004C221C" w:rsidRPr="0049155E">
        <w:rPr>
          <w:rFonts w:hint="eastAsia"/>
        </w:rPr>
        <w:instrText>无</w:instrText>
      </w:r>
      <w:r w:rsidR="004C221C" w:rsidRPr="0049155E">
        <w:rPr>
          <w:rFonts w:hint="eastAsia"/>
        </w:rPr>
        <w:instrText xml:space="preserve">","container-title":"Lab on a Chip","DOI":"10.1039/b715524g","ISSN":"1473-0197, 1473-0189","issue":"2","journalAbbreviation":"Lab Chip","language":"en","note":"2222 citations </w:instrText>
      </w:r>
      <w:r w:rsidR="004C221C" w:rsidRPr="0049155E">
        <w:instrText xml:space="preserve">(Crossref) [2023-10-23]","page":"198","source":"6.1","title":"Droplet microfluidics","volume":"8","author":[{"family":"Teh","given":"Shia-Yen"},{"family":"Lin","given":"Robert"},{"family":"Hung","given":"Lung-Hsin"},{"family":"Lee","given":"Abraham P."}],"issued":{"date-parts":[["2008"]]}}}],"schema":"https://github.com/citation-style-language/schema/raw/master/csl-citation.json"} </w:instrText>
      </w:r>
      <w:r w:rsidR="007D70BD" w:rsidRPr="0049155E">
        <w:fldChar w:fldCharType="separate"/>
      </w:r>
      <w:r w:rsidR="00BC14E5" w:rsidRPr="00BC14E5">
        <w:t>(Teh et al., 2008)</w:t>
      </w:r>
      <w:r w:rsidR="007D70BD" w:rsidRPr="0049155E">
        <w:fldChar w:fldCharType="end"/>
      </w:r>
      <w:r w:rsidRPr="0049155E">
        <w:t>.</w:t>
      </w:r>
      <w:r w:rsidR="006D070C" w:rsidRPr="0049155E">
        <w:t xml:space="preserve"> Conducting </w:t>
      </w:r>
      <w:r w:rsidR="0038473E" w:rsidRPr="0049155E">
        <w:t xml:space="preserve">droplet coalescence </w:t>
      </w:r>
      <w:r w:rsidR="006D070C" w:rsidRPr="0049155E">
        <w:t>experiments on microfluidic platform</w:t>
      </w:r>
      <w:r w:rsidR="00930AB1" w:rsidRPr="0049155E">
        <w:t>s</w:t>
      </w:r>
      <w:r w:rsidR="006D070C" w:rsidRPr="0049155E">
        <w:t xml:space="preserve"> equipped with microscope and high-speed camera</w:t>
      </w:r>
      <w:r w:rsidR="0038473E" w:rsidRPr="0049155E">
        <w:t>s</w:t>
      </w:r>
      <w:r w:rsidR="006D070C" w:rsidRPr="0049155E">
        <w:t xml:space="preserve"> offers distinct advantages, including high throughput, precise control, and minimal resource consumption. </w:t>
      </w:r>
      <w:r w:rsidR="00F26A70" w:rsidRPr="0049155E">
        <w:t>However, researchers often grapple with the manual processing of large volumes of microscopic photos and videos, a task that consumes several weeks to accumulate sufficient data</w:t>
      </w:r>
      <w:r w:rsidR="00930AB1" w:rsidRPr="0049155E">
        <w:t xml:space="preserve"> and</w:t>
      </w:r>
      <w:r w:rsidR="00A82D52" w:rsidRPr="0049155E">
        <w:t xml:space="preserve"> obtain related statistics</w:t>
      </w:r>
      <w:r w:rsidR="00F26A70" w:rsidRPr="0049155E">
        <w:t xml:space="preserve">. This manual approach results in a substantial gap between the speed of data generation and analysis. </w:t>
      </w:r>
      <w:r w:rsidR="003E4813" w:rsidRPr="0049155E">
        <w:t>Although</w:t>
      </w:r>
      <w:r w:rsidR="006D070C" w:rsidRPr="0049155E">
        <w:t xml:space="preserve"> </w:t>
      </w:r>
      <w:r w:rsidR="003E4813" w:rsidRPr="0049155E">
        <w:t xml:space="preserve">several </w:t>
      </w:r>
      <w:r w:rsidR="006D070C" w:rsidRPr="0049155E">
        <w:t xml:space="preserve">commercial </w:t>
      </w:r>
      <w:r w:rsidR="007F78B8" w:rsidRPr="0049155E">
        <w:t>tools</w:t>
      </w:r>
      <w:r w:rsidR="006D070C" w:rsidRPr="0049155E">
        <w:t xml:space="preserve"> can assist in automatically identifying droplet</w:t>
      </w:r>
      <w:r w:rsidR="00A82D52" w:rsidRPr="0049155E">
        <w:t>s</w:t>
      </w:r>
      <w:r w:rsidR="006D070C" w:rsidRPr="0049155E">
        <w:t xml:space="preserve"> in photos, </w:t>
      </w:r>
      <w:r w:rsidR="00A82D52" w:rsidRPr="0049155E">
        <w:t xml:space="preserve">these tools are </w:t>
      </w:r>
      <w:r w:rsidR="006D070C" w:rsidRPr="0049155E">
        <w:t>struggle</w:t>
      </w:r>
      <w:r w:rsidR="00A82D52" w:rsidRPr="0049155E">
        <w:t>d to handle</w:t>
      </w:r>
      <w:r w:rsidR="006D070C" w:rsidRPr="0049155E">
        <w:t xml:space="preserve"> droplet</w:t>
      </w:r>
      <w:r w:rsidR="00212AC0" w:rsidRPr="0049155E">
        <w:t>s</w:t>
      </w:r>
      <w:r w:rsidR="006D070C" w:rsidRPr="0049155E">
        <w:t xml:space="preserve"> </w:t>
      </w:r>
      <w:r w:rsidR="00A82D52" w:rsidRPr="0049155E">
        <w:t xml:space="preserve">with </w:t>
      </w:r>
      <w:r w:rsidR="006D070C" w:rsidRPr="0049155E">
        <w:t>irregular shapes</w:t>
      </w:r>
      <w:r w:rsidR="00A82D52" w:rsidRPr="0049155E">
        <w:t xml:space="preserve">, not to mention that the </w:t>
      </w:r>
      <w:r w:rsidR="007F78B8" w:rsidRPr="0049155E">
        <w:t>extracti</w:t>
      </w:r>
      <w:r w:rsidR="00A82D52" w:rsidRPr="0049155E">
        <w:t>on</w:t>
      </w:r>
      <w:r w:rsidR="0056760E" w:rsidRPr="0049155E">
        <w:t xml:space="preserve"> </w:t>
      </w:r>
      <w:r w:rsidR="00A82D52" w:rsidRPr="0049155E">
        <w:t>of</w:t>
      </w:r>
      <w:r w:rsidR="006D070C" w:rsidRPr="0049155E">
        <w:t xml:space="preserve"> coalescence time</w:t>
      </w:r>
      <w:r w:rsidR="00212AC0" w:rsidRPr="0049155E">
        <w:t xml:space="preserve"> </w:t>
      </w:r>
      <w:r w:rsidR="006D070C" w:rsidRPr="0049155E">
        <w:t xml:space="preserve">and coalescence probability requires </w:t>
      </w:r>
      <w:r w:rsidR="00A82D52" w:rsidRPr="0049155E">
        <w:t>analy</w:t>
      </w:r>
      <w:r w:rsidR="00C97D91">
        <w:rPr>
          <w:rFonts w:hint="eastAsia"/>
          <w:lang w:eastAsia="zh-CN"/>
        </w:rPr>
        <w:t>z</w:t>
      </w:r>
      <w:r w:rsidR="00A82D52" w:rsidRPr="0049155E">
        <w:t xml:space="preserve">ing </w:t>
      </w:r>
      <w:r w:rsidR="006D070C" w:rsidRPr="0049155E">
        <w:t>videos frame by frame.</w:t>
      </w:r>
      <w:r w:rsidR="00A82D52" w:rsidRPr="0049155E">
        <w:t xml:space="preserve"> </w:t>
      </w:r>
    </w:p>
    <w:p w14:paraId="144DE695" w14:textId="5800FE91" w:rsidR="008D2649" w:rsidRPr="0049155E" w:rsidRDefault="00AD75C3" w:rsidP="00773C1E">
      <w:pPr>
        <w:pStyle w:val="Els-body-text"/>
      </w:pPr>
      <w:r w:rsidRPr="0049155E">
        <w:lastRenderedPageBreak/>
        <w:t>Some researche</w:t>
      </w:r>
      <w:r w:rsidR="00A82D52" w:rsidRPr="0049155E">
        <w:t>r</w:t>
      </w:r>
      <w:r w:rsidRPr="0049155E">
        <w:t xml:space="preserve">s </w:t>
      </w:r>
      <w:r w:rsidR="00A82D52" w:rsidRPr="0049155E">
        <w:t xml:space="preserve">have </w:t>
      </w:r>
      <w:r w:rsidRPr="0049155E">
        <w:t>ma</w:t>
      </w:r>
      <w:r w:rsidR="00A82D52" w:rsidRPr="0049155E">
        <w:t>de</w:t>
      </w:r>
      <w:r w:rsidRPr="0049155E">
        <w:t xml:space="preserve"> attempts to apply deep learning based computer vision algorithms to process microchannel microscopic photos and videos</w:t>
      </w:r>
      <w:r w:rsidR="0087548B" w:rsidRPr="0049155E">
        <w:t xml:space="preserve"> </w:t>
      </w:r>
      <w:r w:rsidR="007D70BD" w:rsidRPr="0049155E">
        <w:fldChar w:fldCharType="begin"/>
      </w:r>
      <w:r w:rsidR="004C221C" w:rsidRPr="0049155E">
        <w:instrText xml:space="preserve"> ADDIN ZOTERO_ITEM CSL_CITATION {"citationID":"xQTvlYbY","properties":{"formattedCitation":"(Rutkowski et al., 2022; S. Zhang et al., 2022)","plainCitation":"(Rutkowski et al., 2022; S. Zhang et al., 2022)","noteIndex":0},"citationItems":[{"id":60,"uris":["http://zotero.org/users/10771193/items/XT7NYMGA"],"itemData":{"id":60,"type":"article-journal","abstract":"As the complexity of microfluidic experiments and the associated image data volumes scale, traditional feature extraction approaches begin to struggle at both detection and analysis pipeline throughput. Deep-neural networks trained to detect certain objects are rapidly emerging as data gathering tools that can either match or outperform the analysis capabilities of the conventional methods used in microfluidic emulsion science. We demonstrate that two types of neural-networks, You Only Look Once (YOLOv3, YOLOv5) and Faster R-CNN, can be trained on a dataset which comprises of droplets generated across several microfluidic experiments and systems. The latitude of droplets used for training and validation, produce model weights which are easily transitive to emulsion systems at large, while completely circumventing any necessity of manual feature extraction. In flow cell experiments which comprised of greater than either 10,000 mono- or polydisperse droplets, the models show excellent or superior statistical symmetry to classical implementations of the Hough transform or widely utilized ImageJ plugins. In more complex chip architectures which simulate porous media, the produced image data typically requires heavy pre-processing to extrapolate valid data, where the models were able to handle raw input and produce size distributions with accuracy of ± 2μm for intermediate magnifications. This data harvesting fidelity is extended to foreign datasets not included in the training such as micrograph observation of various emulsified systems. Implementing these neural networks as the sole feature extraction tools in these microfluidic systems not only makes the data pipelining more efficient but opens the door for live detection and development of autonomous microfluidic experimental platforms due to inference times of greater than 100 frames per second.","container-title":"Machine Learning with Application</w:instrText>
      </w:r>
      <w:r w:rsidR="004C221C" w:rsidRPr="0049155E">
        <w:rPr>
          <w:rFonts w:hint="eastAsia"/>
        </w:rPr>
        <w:instrText xml:space="preserve">s","DOI":"10.1016/j.mlwa.2021.100222","ISSN":"2666-8270","journalAbbreviation":"Machine Learning with Applications","language":"en","note":"5 citations (Crossref) [2023-10-23]\ntitleTranslation: </w:instrText>
      </w:r>
      <w:r w:rsidR="004C221C" w:rsidRPr="0049155E">
        <w:rPr>
          <w:rFonts w:hint="eastAsia"/>
        </w:rPr>
        <w:instrText>通过基于区域和单通道卷积神经网络的微流体液滴检测与传统图像分析方法的比较</w:instrText>
      </w:r>
      <w:r w:rsidR="004C221C" w:rsidRPr="0049155E">
        <w:rPr>
          <w:rFonts w:hint="eastAsia"/>
        </w:rPr>
        <w:instrText xml:space="preserve">\nabstractTranslation: </w:instrText>
      </w:r>
      <w:r w:rsidR="004C221C" w:rsidRPr="0049155E">
        <w:rPr>
          <w:rFonts w:hint="eastAsia"/>
        </w:rPr>
        <w:instrText>随着微流体实验的复杂性和相关图像数据量的扩大，传统的特征提取方法开始在检测和分析管道吞吐量方面苦苦挣扎。经过训练以检测某些物体的深度神经网络正迅速成为数据收集工具，可以匹配或优于微流体乳化科学中使用的传统方法的分析能力。我们证明了两种类型的神经网络，</w:instrText>
      </w:r>
      <w:r w:rsidR="004C221C" w:rsidRPr="0049155E">
        <w:rPr>
          <w:rFonts w:hint="eastAsia"/>
        </w:rPr>
        <w:instrText xml:space="preserve">You Only Look Once (YOLOv3, YOLOv5) </w:instrText>
      </w:r>
      <w:r w:rsidR="004C221C" w:rsidRPr="0049155E">
        <w:rPr>
          <w:rFonts w:hint="eastAsia"/>
        </w:rPr>
        <w:instrText>和</w:instrText>
      </w:r>
      <w:r w:rsidR="004C221C" w:rsidRPr="0049155E">
        <w:rPr>
          <w:rFonts w:hint="eastAsia"/>
        </w:rPr>
        <w:instrText xml:space="preserve"> Faster R-CNN</w:instrText>
      </w:r>
      <w:r w:rsidR="004C221C" w:rsidRPr="0049155E">
        <w:rPr>
          <w:rFonts w:hint="eastAsia"/>
        </w:rPr>
        <w:instrText>，可以在一个数据集上进行训练，该数据集由多个微流体实验和系统生成的液滴组成。用于训练和验证的液滴的纬度产生模型权重，这些模型权重很容易传递到整个乳液系统，同时完全避免了手动特征提取的任何必要性。在由超过</w:instrText>
      </w:r>
      <w:r w:rsidR="004C221C" w:rsidRPr="0049155E">
        <w:rPr>
          <w:rFonts w:hint="eastAsia"/>
        </w:rPr>
        <w:instrText xml:space="preserve"> 10,000 </w:instrText>
      </w:r>
      <w:r w:rsidR="004C221C" w:rsidRPr="0049155E">
        <w:rPr>
          <w:rFonts w:hint="eastAsia"/>
        </w:rPr>
        <w:instrText>个单分散或多分散液滴组成的流动池实验中，这些模型显示出与</w:instrText>
      </w:r>
      <w:r w:rsidR="004C221C" w:rsidRPr="0049155E">
        <w:rPr>
          <w:rFonts w:hint="eastAsia"/>
        </w:rPr>
        <w:instrText xml:space="preserve"> Hough </w:instrText>
      </w:r>
      <w:r w:rsidR="004C221C" w:rsidRPr="0049155E">
        <w:rPr>
          <w:rFonts w:hint="eastAsia"/>
        </w:rPr>
        <w:instrText>变换的经典实现或广泛使用的</w:instrText>
      </w:r>
      <w:r w:rsidR="004C221C" w:rsidRPr="0049155E">
        <w:rPr>
          <w:rFonts w:hint="eastAsia"/>
        </w:rPr>
        <w:instrText xml:space="preserve"> ImageJ </w:instrText>
      </w:r>
      <w:r w:rsidR="004C221C" w:rsidRPr="0049155E">
        <w:rPr>
          <w:rFonts w:hint="eastAsia"/>
        </w:rPr>
        <w:instrText>插件相比出色或优越的统计对称性。在模拟多孔介质的更复杂的芯片架构中，生成的图像数据通常需要大量预处理才能推断出有效数据，其中模型能够处理原始输入并生成精度为</w:instrText>
      </w:r>
      <w:r w:rsidR="004C221C" w:rsidRPr="0049155E">
        <w:rPr>
          <w:rFonts w:hint="eastAsia"/>
        </w:rPr>
        <w:instrText xml:space="preserve"> </w:instrText>
      </w:r>
      <w:r w:rsidR="004C221C" w:rsidRPr="0049155E">
        <w:rPr>
          <w:rFonts w:hint="eastAsia"/>
        </w:rPr>
        <w:instrText>±</w:instrText>
      </w:r>
      <w:r w:rsidR="004C221C" w:rsidRPr="0049155E">
        <w:rPr>
          <w:rFonts w:hint="eastAsia"/>
        </w:rPr>
        <w:instrText xml:space="preserve"> 2</w:instrText>
      </w:r>
      <w:r w:rsidR="004C221C" w:rsidRPr="0049155E">
        <w:rPr>
          <w:rFonts w:hint="eastAsia"/>
        </w:rPr>
        <w:instrText>μ</w:instrText>
      </w:r>
      <w:r w:rsidR="004C221C" w:rsidRPr="0049155E">
        <w:rPr>
          <w:rFonts w:hint="eastAsia"/>
        </w:rPr>
        <w:instrText xml:space="preserve">m </w:instrText>
      </w:r>
      <w:r w:rsidR="004C221C" w:rsidRPr="0049155E">
        <w:rPr>
          <w:rFonts w:hint="eastAsia"/>
        </w:rPr>
        <w:instrText>的尺寸分布，用于中间放大倍数。这种数据采集保真度扩展到未包含在培训中的外国数据集，例如各种乳化系统的显微照片观察。将这些神经网络作为这些微流控系统中唯一的特征提取工具，不仅可以提高数据流水线的效率，而且由于推理时间超过每秒</w:instrText>
      </w:r>
      <w:r w:rsidR="004C221C" w:rsidRPr="0049155E">
        <w:rPr>
          <w:rFonts w:hint="eastAsia"/>
        </w:rPr>
        <w:instrText xml:space="preserve"> 100 </w:instrText>
      </w:r>
      <w:r w:rsidR="004C221C" w:rsidRPr="0049155E">
        <w:rPr>
          <w:rFonts w:hint="eastAsia"/>
        </w:rPr>
        <w:instrText>帧，因此为实时检测和自主微流控实验平台的开发打开了大门。</w:instrText>
      </w:r>
      <w:r w:rsidR="004C221C" w:rsidRPr="0049155E">
        <w:rPr>
          <w:rFonts w:hint="eastAsia"/>
        </w:rPr>
        <w:instrText>","page":"100222","title":"Microfluidic droplet detection via region-based and single-pass convolutional neural networks with comparison to conventional image analysis methodologies","volume":"7","</w:instrText>
      </w:r>
      <w:r w:rsidR="004C221C" w:rsidRPr="0049155E">
        <w:instrText>author":[{"family":"Rutkowski","given":"Gregory Philip"},{"family":"Azizov","given":"Ilgar"},{"family":"Unmann","given":"Evan"},{"family":"Dudek","given":"Marcin"},{"family":"Grimes","given":"Brian Arthur"}],"issued":{"date-parts":[["2022",3,15]]}}},{"id":62,"uris":["http://zotero.org/users/10771193/items/3JK82BIC"],"itemData":{"id":62,"type":"article-journal","abstract":"Microfluidic technology is a versatile approach to improve the production of various fine chemicals and materials, where precise and fast size measurement of microdroplets in microscopic images is of pivotal significance for microfluidic device design. With recent developments in convolutional neural networks, we herein proposed a state-of-the-art deep learning-based method to cope with microdroplet size measurement and largely ease manual workload. The proposed method instance-wisely segments microdroplets with deep learning, and then fits their boundaries to obtain precise size distribution curves. Even overlapped droplets and small-sized satellite droplets can be detected and measured, which is not achievable in previous computer methods. Incredibly, diameter measurement error is as small as 0.75 μm, and the measurement efficiency is increased ~1000 times compared to manual measuring.</w:instrText>
      </w:r>
      <w:r w:rsidR="004C221C" w:rsidRPr="0049155E">
        <w:rPr>
          <w:rFonts w:hint="eastAsia"/>
        </w:rPr>
        <w:instrText xml:space="preserve"> This work not only sheds light on intellectual size measurement of microdroplets, but also points out a new way to promote microfluidic technology through deep learning methods.","archive":"Q2","archive_location":"</w:instrText>
      </w:r>
      <w:r w:rsidR="004C221C" w:rsidRPr="0049155E">
        <w:rPr>
          <w:rFonts w:hint="eastAsia"/>
        </w:rPr>
        <w:instrText>工程技术</w:instrText>
      </w:r>
      <w:r w:rsidR="004C221C" w:rsidRPr="0049155E">
        <w:rPr>
          <w:rFonts w:hint="eastAsia"/>
        </w:rPr>
        <w:instrText>3</w:instrText>
      </w:r>
      <w:r w:rsidR="004C221C" w:rsidRPr="0049155E">
        <w:rPr>
          <w:rFonts w:hint="eastAsia"/>
        </w:rPr>
        <w:instrText>区</w:instrText>
      </w:r>
      <w:r w:rsidR="004C221C" w:rsidRPr="0049155E">
        <w:rPr>
          <w:rFonts w:hint="eastAsia"/>
        </w:rPr>
        <w:instrText>","call-number":"2","collection-title":"</w:instrText>
      </w:r>
      <w:r w:rsidR="004C221C" w:rsidRPr="0049155E">
        <w:rPr>
          <w:rFonts w:hint="eastAsia"/>
        </w:rPr>
        <w:instrText>无</w:instrText>
      </w:r>
      <w:r w:rsidR="004C221C" w:rsidRPr="0049155E">
        <w:rPr>
          <w:rFonts w:hint="eastAsia"/>
        </w:rPr>
        <w:instrText xml:space="preserve">","container-title":"Chemical Engineering Science","DOI":"10.1016/j.ces.2021.116926","ISSN":"0009-2509","journalAbbreviation":"Chem Eng Sci","language":"en","license":"4.6399","note":"14 citations (Crossref) [2023-10-23]\ntitleTranslation: </w:instrText>
      </w:r>
      <w:r w:rsidR="004C221C" w:rsidRPr="0049155E">
        <w:rPr>
          <w:rFonts w:hint="eastAsia"/>
        </w:rPr>
        <w:instrText>使用深度学习进行精确快速的微滴尺寸分布测量</w:instrText>
      </w:r>
      <w:r w:rsidR="004C221C" w:rsidRPr="0049155E">
        <w:rPr>
          <w:rFonts w:hint="eastAsia"/>
        </w:rPr>
        <w:instrText xml:space="preserve">\nabstractTranslation: </w:instrText>
      </w:r>
      <w:r w:rsidR="004C221C" w:rsidRPr="0049155E">
        <w:rPr>
          <w:rFonts w:hint="eastAsia"/>
        </w:rPr>
        <w:instrText>微流控技术是一种改进各种精细化学品和材料生产的通用方法，其中在显微图像中精确快速地测量微滴尺寸对于微流控设备设计具有关键意义。随着卷积神经网络的最新发展，我们在此提出了一种最先进的基于深度学习的方法来应对微滴尺寸测量并大大减轻手动工作量。所提出的方法通过深度学习对微滴进行实例明智地分割，然后拟合它们的边界以获得精确的尺寸分布曲线。甚至可以检测和测量重叠的液滴和小尺寸的卫星液滴，这在以前的计算机方法中是无法实现的。令人难以置信的是，直径测量误差小至</w:instrText>
      </w:r>
      <w:r w:rsidR="004C221C" w:rsidRPr="0049155E">
        <w:rPr>
          <w:rFonts w:hint="eastAsia"/>
        </w:rPr>
        <w:instrText xml:space="preserve">0.75 </w:instrText>
      </w:r>
      <w:r w:rsidR="004C221C" w:rsidRPr="0049155E">
        <w:rPr>
          <w:rFonts w:hint="eastAsia"/>
        </w:rPr>
        <w:instrText>μ</w:instrText>
      </w:r>
      <w:r w:rsidR="004C221C" w:rsidRPr="0049155E">
        <w:rPr>
          <w:rFonts w:hint="eastAsia"/>
        </w:rPr>
        <w:instrText>m</w:instrText>
      </w:r>
      <w:r w:rsidR="004C221C" w:rsidRPr="0049155E">
        <w:rPr>
          <w:rFonts w:hint="eastAsia"/>
        </w:rPr>
        <w:instrText>，与手动测量相比，测量效率提高了约</w:instrText>
      </w:r>
      <w:r w:rsidR="004C221C" w:rsidRPr="0049155E">
        <w:rPr>
          <w:rFonts w:hint="eastAsia"/>
        </w:rPr>
        <w:instrText>1000</w:instrText>
      </w:r>
      <w:r w:rsidR="004C221C" w:rsidRPr="0049155E">
        <w:rPr>
          <w:rFonts w:hint="eastAsia"/>
        </w:rPr>
        <w:instrText>倍。这项工作不仅阐明了微滴的智能尺寸测量，而且指出了通过深度学习方法推广微流控技术的新途径。</w:instrText>
      </w:r>
      <w:r w:rsidR="004C221C" w:rsidRPr="0049155E">
        <w:rPr>
          <w:rFonts w:hint="eastAsia"/>
        </w:rPr>
        <w:instrText>","page":"116926","source":"4.7","title":"Precise and fast microdroplet size distribution measurement using deep learning","volume":"247","author":[{"family":"Zhang","given":"</w:instrText>
      </w:r>
      <w:r w:rsidR="004C221C" w:rsidRPr="0049155E">
        <w:instrText xml:space="preserve">Shuyuan"},{"family":"Liang","given":"Xiao"},{"family":"Huang","given":"Xinye"},{"family":"Wang","given":"Kai"},{"family":"Qiu","given":"Tong"}],"issued":{"date-parts":[["2022",1,16]]}}}],"schema":"https://github.com/citation-style-language/schema/raw/master/csl-citation.json"} </w:instrText>
      </w:r>
      <w:r w:rsidR="007D70BD" w:rsidRPr="0049155E">
        <w:fldChar w:fldCharType="separate"/>
      </w:r>
      <w:r w:rsidR="00BC14E5" w:rsidRPr="00BC14E5">
        <w:t>(Rutkowski et al., 2022; S. Zhang et al., 2022)</w:t>
      </w:r>
      <w:r w:rsidR="007D70BD" w:rsidRPr="0049155E">
        <w:fldChar w:fldCharType="end"/>
      </w:r>
      <w:r w:rsidRPr="0049155E">
        <w:t>. Notably, up to this point, no deep learning model has been proposed to process videos recorded coalescence</w:t>
      </w:r>
      <w:r w:rsidR="003E6EEB" w:rsidRPr="0049155E">
        <w:t xml:space="preserve"> process</w:t>
      </w:r>
      <w:r w:rsidRPr="0049155E">
        <w:t xml:space="preserve">, the models </w:t>
      </w:r>
      <w:r w:rsidR="00D113E4" w:rsidRPr="0049155E">
        <w:t>aforementioned</w:t>
      </w:r>
      <w:r w:rsidRPr="0049155E">
        <w:t xml:space="preserve"> lack the ability to identify </w:t>
      </w:r>
      <w:r w:rsidR="00A82D52" w:rsidRPr="0049155E">
        <w:t xml:space="preserve">droplets before and after the </w:t>
      </w:r>
      <w:r w:rsidRPr="0049155E">
        <w:t xml:space="preserve">coalescence </w:t>
      </w:r>
      <w:r w:rsidR="00A82D52" w:rsidRPr="0049155E">
        <w:t>occurs</w:t>
      </w:r>
      <w:r w:rsidR="00AE47BB" w:rsidRPr="0049155E">
        <w:t>.</w:t>
      </w:r>
    </w:p>
    <w:p w14:paraId="1DF947C3" w14:textId="1E88C17E" w:rsidR="00AC3618" w:rsidRPr="0049155E" w:rsidRDefault="005A01DC" w:rsidP="00E925FC">
      <w:pPr>
        <w:pStyle w:val="Els-body-text"/>
      </w:pPr>
      <w:r w:rsidRPr="0049155E">
        <w:t>This paper proposes an efficient approach based on instance segmentation and multi-object tracking algorithms</w:t>
      </w:r>
      <w:r w:rsidR="00EC1255" w:rsidRPr="0049155E">
        <w:t>.</w:t>
      </w:r>
      <w:r w:rsidR="007A530C" w:rsidRPr="0049155E">
        <w:t xml:space="preserve"> </w:t>
      </w:r>
      <w:r w:rsidR="00E45154" w:rsidRPr="0049155E">
        <w:t xml:space="preserve">This approach begins by employing a convolutional neural network-based instance segmentation model to detect and segment droplets in microscopic images. Subsequently, </w:t>
      </w:r>
      <w:r w:rsidR="005C5168" w:rsidRPr="0049155E">
        <w:t xml:space="preserve">the </w:t>
      </w:r>
      <w:r w:rsidR="00E45154" w:rsidRPr="0049155E">
        <w:t xml:space="preserve">droplet tracking and coalescence judging algorithm </w:t>
      </w:r>
      <w:r w:rsidR="005C5168" w:rsidRPr="0049155E">
        <w:t xml:space="preserve">can </w:t>
      </w:r>
      <w:r w:rsidR="00E45154" w:rsidRPr="0049155E">
        <w:t>associate identical droplets</w:t>
      </w:r>
      <w:r w:rsidR="00D113E4" w:rsidRPr="0049155E">
        <w:t xml:space="preserve"> and </w:t>
      </w:r>
      <w:r w:rsidR="00A660A8">
        <w:t>recognize</w:t>
      </w:r>
      <w:r w:rsidR="00D113E4" w:rsidRPr="0049155E">
        <w:t xml:space="preserve"> coalescence processes</w:t>
      </w:r>
      <w:r w:rsidR="00E45154" w:rsidRPr="0049155E">
        <w:t xml:space="preserve"> across consecutive frames. </w:t>
      </w:r>
      <w:r w:rsidR="00D113E4" w:rsidRPr="0049155E">
        <w:t>Finally, f</w:t>
      </w:r>
      <w:r w:rsidR="00E45154" w:rsidRPr="0049155E">
        <w:t xml:space="preserve">urther analysis of these </w:t>
      </w:r>
      <w:r w:rsidR="005C5168" w:rsidRPr="0049155E">
        <w:t>data can</w:t>
      </w:r>
      <w:r w:rsidR="00E45154" w:rsidRPr="0049155E">
        <w:t xml:space="preserve"> yield</w:t>
      </w:r>
      <w:r w:rsidR="005C5168" w:rsidRPr="0049155E">
        <w:t xml:space="preserve"> critical statistics</w:t>
      </w:r>
      <w:r w:rsidR="000E0AEC" w:rsidRPr="0049155E">
        <w:t xml:space="preserve"> of the droplet coalescence processes</w:t>
      </w:r>
      <w:r w:rsidR="00E45154" w:rsidRPr="0049155E">
        <w:t xml:space="preserve"> such as coalescence probability, the distribution of coalescence numbers</w:t>
      </w:r>
      <w:r w:rsidR="005C5168" w:rsidRPr="0049155E">
        <w:t xml:space="preserve"> and </w:t>
      </w:r>
      <w:r w:rsidR="00E45154" w:rsidRPr="0049155E">
        <w:t xml:space="preserve">coalescence time. </w:t>
      </w:r>
      <w:r w:rsidR="00997B12" w:rsidRPr="0049155E">
        <w:t>Compared to manual analysis, this approach can automatically and intelligently analy</w:t>
      </w:r>
      <w:r w:rsidR="00C97D91">
        <w:t>z</w:t>
      </w:r>
      <w:r w:rsidR="00997B12" w:rsidRPr="0049155E">
        <w:t>e</w:t>
      </w:r>
      <w:r w:rsidR="00E245F2" w:rsidRPr="0049155E">
        <w:t xml:space="preserve"> the</w:t>
      </w:r>
      <w:r w:rsidR="00997B12" w:rsidRPr="0049155E">
        <w:t xml:space="preserve"> droplet coalescence videos, achieving human-level accuracy and significantly faster video processing speed.</w:t>
      </w:r>
    </w:p>
    <w:p w14:paraId="144DE699" w14:textId="7F42BF08" w:rsidR="008D2649" w:rsidRDefault="008B7DE0" w:rsidP="00457D52">
      <w:pPr>
        <w:pStyle w:val="Els-1storder-head"/>
      </w:pPr>
      <w:r>
        <w:t>Method</w:t>
      </w:r>
    </w:p>
    <w:p w14:paraId="151B1294" w14:textId="32954F53" w:rsidR="002A7F05" w:rsidRPr="0049155E" w:rsidRDefault="001213F7" w:rsidP="000157D4">
      <w:pPr>
        <w:pStyle w:val="Els-body-text"/>
      </w:pPr>
      <w:r w:rsidRPr="0049155E">
        <w:t xml:space="preserve">The </w:t>
      </w:r>
      <w:r w:rsidR="007D1AA6" w:rsidRPr="0049155E">
        <w:t>approach</w:t>
      </w:r>
      <w:r w:rsidRPr="0049155E">
        <w:t xml:space="preserve"> to process droplet coalescence</w:t>
      </w:r>
      <w:r w:rsidR="00D04A2E" w:rsidRPr="0049155E">
        <w:t xml:space="preserve"> </w:t>
      </w:r>
      <w:r w:rsidR="003970B9" w:rsidRPr="0049155E">
        <w:t xml:space="preserve">videos </w:t>
      </w:r>
      <w:r w:rsidR="00D04A2E" w:rsidRPr="0049155E">
        <w:t xml:space="preserve">involves </w:t>
      </w:r>
      <w:r w:rsidR="004864D0" w:rsidRPr="0049155E">
        <w:t>three</w:t>
      </w:r>
      <w:r w:rsidR="00D04A2E" w:rsidRPr="0049155E">
        <w:t xml:space="preserve"> main stages: data pre-processing, instance segmentation,</w:t>
      </w:r>
      <w:r w:rsidR="00CE0708" w:rsidRPr="0049155E">
        <w:t xml:space="preserve"> and</w:t>
      </w:r>
      <w:r w:rsidR="00D04A2E" w:rsidRPr="0049155E">
        <w:t xml:space="preserve"> droplet tracking and coalescence judging</w:t>
      </w:r>
      <w:r w:rsidR="00CE0708" w:rsidRPr="0049155E">
        <w:t>.</w:t>
      </w:r>
    </w:p>
    <w:p w14:paraId="081AA709" w14:textId="4CE6EB26" w:rsidR="00F37689" w:rsidRDefault="00F37689" w:rsidP="00F37689">
      <w:pPr>
        <w:pStyle w:val="Els-2ndorder-head"/>
      </w:pPr>
      <w:r w:rsidRPr="00CD684B">
        <w:t xml:space="preserve">Data </w:t>
      </w:r>
      <w:r w:rsidR="00577BA7">
        <w:t>p</w:t>
      </w:r>
      <w:r w:rsidRPr="00CD684B">
        <w:t>re-</w:t>
      </w:r>
      <w:r w:rsidR="00577BA7">
        <w:t>p</w:t>
      </w:r>
      <w:r w:rsidRPr="00CD684B">
        <w:t>rocessing</w:t>
      </w:r>
    </w:p>
    <w:p w14:paraId="2D06D466" w14:textId="70BBE08C" w:rsidR="008C04CA" w:rsidRPr="0049155E" w:rsidRDefault="007F78B8" w:rsidP="000157D4">
      <w:pPr>
        <w:pStyle w:val="Els-body-text"/>
      </w:pPr>
      <w:r w:rsidRPr="0049155E">
        <w:t>The video</w:t>
      </w:r>
      <w:r w:rsidR="00A660A8">
        <w:t>s</w:t>
      </w:r>
      <w:r w:rsidRPr="0049155E">
        <w:t xml:space="preserve"> </w:t>
      </w:r>
      <w:r w:rsidR="00A660A8">
        <w:t>analyzed</w:t>
      </w:r>
      <w:r w:rsidRPr="0049155E">
        <w:t xml:space="preserve"> in our paper</w:t>
      </w:r>
      <w:r w:rsidR="00A660A8">
        <w:t xml:space="preserve"> </w:t>
      </w:r>
      <w:r w:rsidR="00A660A8" w:rsidRPr="00A660A8">
        <w:t>are derived</w:t>
      </w:r>
      <w:r w:rsidRPr="0049155E">
        <w:t xml:space="preserve"> from a droplet coalescence experiment in microchannels with </w:t>
      </w:r>
      <w:r w:rsidR="000157D4" w:rsidRPr="0049155E">
        <w:t xml:space="preserve">a </w:t>
      </w:r>
      <w:r w:rsidRPr="0049155E">
        <w:t xml:space="preserve">sudden expansion </w:t>
      </w:r>
      <w:r w:rsidR="00414029" w:rsidRPr="0049155E">
        <w:t>chamber</w:t>
      </w:r>
      <w:r w:rsidR="00B64D19" w:rsidRPr="0049155E">
        <w:t xml:space="preserve"> </w:t>
      </w:r>
      <w:r w:rsidR="007D70BD" w:rsidRPr="0049155E">
        <w:fldChar w:fldCharType="begin"/>
      </w:r>
      <w:r w:rsidR="00AF2A2A" w:rsidRPr="0049155E">
        <w:rPr>
          <w:rFonts w:hint="eastAsia"/>
        </w:rPr>
        <w:instrText xml:space="preserve"> ADDIN ZOTERO_ITEM CSL_CITATION {"citationID":"wh7qXJsB","properties":{"formattedCitation":"(\\uc0\\u29579{} et al., 2016)","plainCitation":"(</w:instrText>
      </w:r>
      <w:r w:rsidR="00AF2A2A" w:rsidRPr="0049155E">
        <w:rPr>
          <w:rFonts w:hint="eastAsia"/>
        </w:rPr>
        <w:instrText>王</w:instrText>
      </w:r>
      <w:r w:rsidR="00AF2A2A" w:rsidRPr="0049155E">
        <w:rPr>
          <w:rFonts w:hint="eastAsia"/>
        </w:rPr>
        <w:instrText xml:space="preserve"> et al., 2016)","dontUpdate":true,"noteIndex":0},"citationItems":[{"id":29,"uris":["http://zotero.org/users/10771193/items/24URMHYH"],"itemData":{"id":29,"type":"article-journal","abstract":"Pickering</w:instrText>
      </w:r>
      <w:r w:rsidR="00AF2A2A" w:rsidRPr="0049155E">
        <w:rPr>
          <w:rFonts w:hint="eastAsia"/>
        </w:rPr>
        <w:instrText>乳液是纳米颗粒稳定的液液两相体系</w:instrText>
      </w:r>
      <w:r w:rsidR="00AF2A2A" w:rsidRPr="0049155E">
        <w:rPr>
          <w:rFonts w:hint="eastAsia"/>
        </w:rPr>
        <w:instrText>,</w:instrText>
      </w:r>
      <w:r w:rsidR="00AF2A2A" w:rsidRPr="0049155E">
        <w:rPr>
          <w:rFonts w:hint="eastAsia"/>
        </w:rPr>
        <w:instrText>微流控技术是制备单分散</w:instrText>
      </w:r>
      <w:r w:rsidR="00AF2A2A" w:rsidRPr="0049155E">
        <w:rPr>
          <w:rFonts w:hint="eastAsia"/>
        </w:rPr>
        <w:instrText>Pickering</w:instrText>
      </w:r>
      <w:r w:rsidR="00AF2A2A" w:rsidRPr="0049155E">
        <w:rPr>
          <w:rFonts w:hint="eastAsia"/>
        </w:rPr>
        <w:instrText>乳液的有效方法</w:instrText>
      </w:r>
      <w:r w:rsidR="00AF2A2A" w:rsidRPr="0049155E">
        <w:rPr>
          <w:rFonts w:hint="eastAsia"/>
        </w:rPr>
        <w:instrText>,</w:instrText>
      </w:r>
      <w:r w:rsidR="00AF2A2A" w:rsidRPr="0049155E">
        <w:rPr>
          <w:rFonts w:hint="eastAsia"/>
        </w:rPr>
        <w:instrText>而含有纳米颗粒体系在微通道内的液滴聚并规律是该实施方法的关键科学问题之一。以正辛醇为连续相</w:instrText>
      </w:r>
      <w:r w:rsidR="00AF2A2A" w:rsidRPr="0049155E">
        <w:rPr>
          <w:rFonts w:hint="eastAsia"/>
        </w:rPr>
        <w:instrText>,</w:instrText>
      </w:r>
      <w:r w:rsidR="00AF2A2A" w:rsidRPr="0049155E">
        <w:rPr>
          <w:rFonts w:hint="eastAsia"/>
        </w:rPr>
        <w:instrText>水为分散相</w:instrText>
      </w:r>
      <w:r w:rsidR="00AF2A2A" w:rsidRPr="0049155E">
        <w:rPr>
          <w:rFonts w:hint="eastAsia"/>
        </w:rPr>
        <w:instrText>,</w:instrText>
      </w:r>
      <w:r w:rsidR="00AF2A2A" w:rsidRPr="0049155E">
        <w:rPr>
          <w:rFonts w:hint="eastAsia"/>
        </w:rPr>
        <w:instrText>研究了六边形扩大微通道内液滴碰撞过程</w:instrText>
      </w:r>
      <w:r w:rsidR="00AF2A2A" w:rsidRPr="0049155E">
        <w:rPr>
          <w:rFonts w:hint="eastAsia"/>
        </w:rPr>
        <w:instrText>,</w:instrText>
      </w:r>
      <w:r w:rsidR="00AF2A2A" w:rsidRPr="0049155E">
        <w:rPr>
          <w:rFonts w:hint="eastAsia"/>
        </w:rPr>
        <w:instrText>发现了液滴聚并、碰撞不聚并和不相互接触</w:instrText>
      </w:r>
      <w:r w:rsidR="00AF2A2A" w:rsidRPr="0049155E">
        <w:rPr>
          <w:rFonts w:hint="eastAsia"/>
        </w:rPr>
        <w:instrText>3</w:instrText>
      </w:r>
      <w:r w:rsidR="00AF2A2A" w:rsidRPr="0049155E">
        <w:rPr>
          <w:rFonts w:hint="eastAsia"/>
        </w:rPr>
        <w:instrText>种流动状态</w:instrText>
      </w:r>
      <w:r w:rsidR="00AF2A2A" w:rsidRPr="0049155E">
        <w:rPr>
          <w:rFonts w:hint="eastAsia"/>
        </w:rPr>
        <w:instrText>,</w:instrText>
      </w:r>
      <w:r w:rsidR="00AF2A2A" w:rsidRPr="0049155E">
        <w:rPr>
          <w:rFonts w:hint="eastAsia"/>
        </w:rPr>
        <w:instrText>研究了流量、颗粒浓度和颗粒亲疏水性对于液滴聚并率的影响规律</w:instrText>
      </w:r>
      <w:r w:rsidR="00AF2A2A" w:rsidRPr="0049155E">
        <w:rPr>
          <w:rFonts w:hint="eastAsia"/>
        </w:rPr>
        <w:instrText>,</w:instrText>
      </w:r>
      <w:r w:rsidR="00AF2A2A" w:rsidRPr="0049155E">
        <w:rPr>
          <w:rFonts w:hint="eastAsia"/>
        </w:rPr>
        <w:instrText>分析了颗粒在液膜排空过程中的作用机理。</w:instrText>
      </w:r>
      <w:r w:rsidR="00AF2A2A" w:rsidRPr="0049155E">
        <w:rPr>
          <w:rFonts w:hint="eastAsia"/>
        </w:rPr>
        <w:instrText>","archive":"C</w:instrText>
      </w:r>
      <w:r w:rsidR="00AF2A2A" w:rsidRPr="0049155E">
        <w:rPr>
          <w:rFonts w:hint="eastAsia"/>
        </w:rPr>
        <w:instrText>类</w:instrText>
      </w:r>
      <w:r w:rsidR="00AF2A2A" w:rsidRPr="0049155E">
        <w:rPr>
          <w:rFonts w:hint="eastAsia"/>
        </w:rPr>
        <w:instrText>","archive_location":"</w:instrText>
      </w:r>
      <w:r w:rsidR="00AF2A2A" w:rsidRPr="0049155E">
        <w:rPr>
          <w:rFonts w:hint="eastAsia"/>
        </w:rPr>
        <w:instrText>北大核心</w:instrText>
      </w:r>
      <w:r w:rsidR="00AF2A2A" w:rsidRPr="0049155E">
        <w:rPr>
          <w:rFonts w:hint="eastAsia"/>
        </w:rPr>
        <w:instrText>, EI, CSCD","collection-title":"</w:instrText>
      </w:r>
      <w:r w:rsidR="00AF2A2A" w:rsidRPr="0049155E">
        <w:rPr>
          <w:rFonts w:hint="eastAsia"/>
        </w:rPr>
        <w:instrText>无</w:instrText>
      </w:r>
      <w:r w:rsidR="00AF2A2A" w:rsidRPr="0049155E">
        <w:rPr>
          <w:rFonts w:hint="eastAsia"/>
        </w:rPr>
        <w:instrText>","container-title":"</w:instrText>
      </w:r>
      <w:r w:rsidR="00AF2A2A" w:rsidRPr="0049155E">
        <w:rPr>
          <w:rFonts w:hint="eastAsia"/>
        </w:rPr>
        <w:instrText>化工学报</w:instrText>
      </w:r>
      <w:r w:rsidR="00AF2A2A" w:rsidRPr="0049155E">
        <w:rPr>
          <w:rFonts w:hint="eastAsia"/>
        </w:rPr>
        <w:instrText>","ISSN":"0438-1157","issue":"2","language":"</w:instrText>
      </w:r>
      <w:r w:rsidR="00AF2A2A" w:rsidRPr="0049155E">
        <w:rPr>
          <w:rFonts w:hint="eastAsia"/>
        </w:rPr>
        <w:instrText>中文</w:instrText>
      </w:r>
      <w:r w:rsidR="00AF2A2A" w:rsidRPr="0049155E">
        <w:rPr>
          <w:rFonts w:hint="eastAsia"/>
        </w:rPr>
        <w:instrText>;","license":"0.967","page":"469-475","title":"</w:instrText>
      </w:r>
      <w:r w:rsidR="00AF2A2A" w:rsidRPr="0049155E">
        <w:rPr>
          <w:rFonts w:hint="eastAsia"/>
        </w:rPr>
        <w:instrText>微通道内纳米颗粒对液滴聚并的影响规律</w:instrText>
      </w:r>
      <w:r w:rsidR="00AF2A2A" w:rsidRPr="0049155E">
        <w:rPr>
          <w:rFonts w:hint="eastAsia"/>
        </w:rPr>
        <w:instrText>","volume":"67","author":[{"family":"</w:instrText>
      </w:r>
      <w:r w:rsidR="00AF2A2A" w:rsidRPr="0049155E">
        <w:rPr>
          <w:rFonts w:hint="eastAsia"/>
        </w:rPr>
        <w:instrText>王</w:instrText>
      </w:r>
      <w:r w:rsidR="00AF2A2A" w:rsidRPr="0049155E">
        <w:rPr>
          <w:rFonts w:hint="eastAsia"/>
        </w:rPr>
        <w:instrText>","given":"</w:instrText>
      </w:r>
      <w:r w:rsidR="00AF2A2A" w:rsidRPr="0049155E">
        <w:rPr>
          <w:rFonts w:hint="eastAsia"/>
        </w:rPr>
        <w:instrText>凯</w:instrText>
      </w:r>
      <w:r w:rsidR="00AF2A2A" w:rsidRPr="0049155E">
        <w:rPr>
          <w:rFonts w:hint="eastAsia"/>
        </w:rPr>
        <w:instrText>"},{"family":"</w:instrText>
      </w:r>
      <w:r w:rsidR="00AF2A2A" w:rsidRPr="0049155E">
        <w:rPr>
          <w:rFonts w:hint="eastAsia"/>
        </w:rPr>
        <w:instrText>易</w:instrText>
      </w:r>
      <w:r w:rsidR="00AF2A2A" w:rsidRPr="0049155E">
        <w:rPr>
          <w:rFonts w:hint="eastAsia"/>
        </w:rPr>
        <w:instrText>","given":"</w:instrText>
      </w:r>
      <w:r w:rsidR="00AF2A2A" w:rsidRPr="0049155E">
        <w:rPr>
          <w:rFonts w:hint="eastAsia"/>
        </w:rPr>
        <w:instrText>诗婷</w:instrText>
      </w:r>
      <w:r w:rsidR="00AF2A2A" w:rsidRPr="0049155E">
        <w:rPr>
          <w:rFonts w:hint="eastAsia"/>
        </w:rPr>
        <w:instrText>"},{"family":"</w:instrText>
      </w:r>
      <w:r w:rsidR="00AF2A2A" w:rsidRPr="0049155E">
        <w:rPr>
          <w:rFonts w:hint="eastAsia"/>
        </w:rPr>
        <w:instrText>周</w:instrText>
      </w:r>
      <w:r w:rsidR="00AF2A2A" w:rsidRPr="0049155E">
        <w:rPr>
          <w:rFonts w:hint="eastAsia"/>
        </w:rPr>
        <w:instrText>","given":"</w:instrText>
      </w:r>
      <w:r w:rsidR="00AF2A2A" w:rsidRPr="0049155E">
        <w:rPr>
          <w:rFonts w:hint="eastAsia"/>
        </w:rPr>
        <w:instrText>倩倩</w:instrText>
      </w:r>
      <w:r w:rsidR="00AF2A2A" w:rsidRPr="0049155E">
        <w:rPr>
          <w:rFonts w:hint="eastAsia"/>
        </w:rPr>
        <w:instrText>"},{"family":"</w:instrText>
      </w:r>
      <w:r w:rsidR="00AF2A2A" w:rsidRPr="0049155E">
        <w:rPr>
          <w:rFonts w:hint="eastAsia"/>
        </w:rPr>
        <w:instrText>骆</w:instrText>
      </w:r>
      <w:r w:rsidR="00AF2A2A" w:rsidRPr="0049155E">
        <w:rPr>
          <w:rFonts w:hint="eastAsia"/>
        </w:rPr>
        <w:instrText>","given":"</w:instrText>
      </w:r>
      <w:r w:rsidR="00AF2A2A" w:rsidRPr="0049155E">
        <w:rPr>
          <w:rFonts w:hint="eastAsia"/>
        </w:rPr>
        <w:instrText>广生</w:instrText>
      </w:r>
      <w:r w:rsidR="00AF2A2A" w:rsidRPr="0049155E">
        <w:rPr>
          <w:rFonts w:hint="eastAsia"/>
        </w:rPr>
        <w:instrText xml:space="preserve">"}],"issued":{"date-parts":[["2016"]]}}}],"schema":"https://github.com/citation-style-language/schema/raw/master/csl-citation.json"} </w:instrText>
      </w:r>
      <w:r w:rsidR="007D70BD" w:rsidRPr="0049155E">
        <w:fldChar w:fldCharType="separate"/>
      </w:r>
      <w:r w:rsidR="007D70BD" w:rsidRPr="0049155E">
        <w:t>(</w:t>
      </w:r>
      <w:r w:rsidR="007D70BD" w:rsidRPr="0049155E">
        <w:rPr>
          <w:rFonts w:hint="eastAsia"/>
        </w:rPr>
        <w:t>W</w:t>
      </w:r>
      <w:r w:rsidR="007D70BD" w:rsidRPr="0049155E">
        <w:t>ang et al., 2016)</w:t>
      </w:r>
      <w:r w:rsidR="007D70BD" w:rsidRPr="0049155E">
        <w:fldChar w:fldCharType="end"/>
      </w:r>
      <w:r w:rsidRPr="0049155E">
        <w:t xml:space="preserve">. </w:t>
      </w:r>
    </w:p>
    <w:p w14:paraId="3A4B3DC0" w14:textId="1DE6E6DD" w:rsidR="00C749A7" w:rsidRPr="0049155E" w:rsidRDefault="00F60E82" w:rsidP="000157D4">
      <w:pPr>
        <w:pStyle w:val="Els-body-text"/>
      </w:pPr>
      <w:r w:rsidRPr="0049155E">
        <w:t>The d</w:t>
      </w:r>
      <w:r w:rsidR="00F37689" w:rsidRPr="0049155E">
        <w:t xml:space="preserve">ata pre-processing stage </w:t>
      </w:r>
      <w:r w:rsidR="00614851" w:rsidRPr="0049155E">
        <w:t>involve</w:t>
      </w:r>
      <w:r w:rsidRPr="0049155E">
        <w:t>s</w:t>
      </w:r>
      <w:r w:rsidR="00F37689" w:rsidRPr="0049155E">
        <w:t xml:space="preserve"> two main steps: video splitting and image annotation. </w:t>
      </w:r>
      <w:r w:rsidR="00015DBD" w:rsidRPr="0049155E">
        <w:t>Since</w:t>
      </w:r>
      <w:r w:rsidR="00F37689" w:rsidRPr="0049155E">
        <w:t xml:space="preserve"> the subsequent instance segmentation and droplet tracking and coalescence judging algorithms </w:t>
      </w:r>
      <w:r w:rsidR="00236C4F" w:rsidRPr="0049155E">
        <w:t>operate on images as the basic unit rather than videos, it is necessary to split the video into individual images.</w:t>
      </w:r>
      <w:r w:rsidR="00F37689" w:rsidRPr="0049155E">
        <w:t xml:space="preserve"> </w:t>
      </w:r>
      <w:r w:rsidR="00FF6F39" w:rsidRPr="0049155E">
        <w:t>T</w:t>
      </w:r>
      <w:r w:rsidR="00F37689" w:rsidRPr="0049155E">
        <w:t xml:space="preserve">o capture the </w:t>
      </w:r>
      <w:r w:rsidR="00D21851" w:rsidRPr="0049155E">
        <w:t>complet</w:t>
      </w:r>
      <w:r w:rsidR="00176277" w:rsidRPr="0049155E">
        <w:t>e</w:t>
      </w:r>
      <w:r w:rsidR="00F37689" w:rsidRPr="0049155E">
        <w:t xml:space="preserve"> coalescence process, </w:t>
      </w:r>
      <w:r w:rsidR="001610CB" w:rsidRPr="0049155E">
        <w:t>the video</w:t>
      </w:r>
      <w:r w:rsidR="00E24A44" w:rsidRPr="0049155E">
        <w:t>s</w:t>
      </w:r>
      <w:r w:rsidR="001610CB" w:rsidRPr="0049155E">
        <w:t xml:space="preserve"> </w:t>
      </w:r>
      <w:r w:rsidR="00E24A44" w:rsidRPr="0049155E">
        <w:t>are</w:t>
      </w:r>
      <w:r w:rsidR="001610CB" w:rsidRPr="0049155E">
        <w:t xml:space="preserve"> split at a frequency of once per frame</w:t>
      </w:r>
      <w:r w:rsidR="00F37689" w:rsidRPr="0049155E">
        <w:t xml:space="preserve">. Following </w:t>
      </w:r>
      <w:r w:rsidR="00E24A44" w:rsidRPr="0049155E">
        <w:t xml:space="preserve">this, </w:t>
      </w:r>
      <w:r w:rsidR="00F37689" w:rsidRPr="0049155E">
        <w:t>image annotation</w:t>
      </w:r>
      <w:r w:rsidR="00E24A44" w:rsidRPr="0049155E">
        <w:t xml:space="preserve"> is performed</w:t>
      </w:r>
      <w:r w:rsidR="00E01B63" w:rsidRPr="0049155E">
        <w:t>.</w:t>
      </w:r>
      <w:r w:rsidR="00F37689" w:rsidRPr="0049155E">
        <w:t xml:space="preserve"> </w:t>
      </w:r>
      <w:r w:rsidR="00FD5F0E" w:rsidRPr="0049155E">
        <w:t>Once considered a laborious task</w:t>
      </w:r>
      <w:r w:rsidR="00E01B63" w:rsidRPr="0049155E">
        <w:t xml:space="preserve">, </w:t>
      </w:r>
      <w:r w:rsidR="00FD5F0E" w:rsidRPr="0049155E">
        <w:t xml:space="preserve">it </w:t>
      </w:r>
      <w:r w:rsidR="00E01B63" w:rsidRPr="0049155E">
        <w:t>requir</w:t>
      </w:r>
      <w:r w:rsidR="00FD5F0E" w:rsidRPr="0049155E">
        <w:t>es</w:t>
      </w:r>
      <w:r w:rsidR="00F37689" w:rsidRPr="0049155E">
        <w:t xml:space="preserve"> </w:t>
      </w:r>
      <w:r w:rsidR="00EC5D06" w:rsidRPr="0049155E">
        <w:t>the outlining of</w:t>
      </w:r>
      <w:r w:rsidR="00F37689" w:rsidRPr="0049155E">
        <w:t xml:space="preserve"> thousands of droplet</w:t>
      </w:r>
      <w:r w:rsidR="004F1CB5" w:rsidRPr="0049155E">
        <w:t>s</w:t>
      </w:r>
      <w:r w:rsidR="00F37689" w:rsidRPr="0049155E">
        <w:t xml:space="preserve"> to train an instance segmentation model</w:t>
      </w:r>
      <w:r w:rsidR="00EC5D06" w:rsidRPr="0049155E">
        <w:t>.</w:t>
      </w:r>
      <w:r w:rsidR="00F37689" w:rsidRPr="0049155E">
        <w:t xml:space="preserve"> </w:t>
      </w:r>
      <w:r w:rsidR="004F1CB5" w:rsidRPr="0049155E">
        <w:t>Each droplet necessitated more than 30 precise clicks around its contour.</w:t>
      </w:r>
      <w:r w:rsidR="00F37689" w:rsidRPr="0049155E">
        <w:t xml:space="preserve"> Fortunately, </w:t>
      </w:r>
      <w:r w:rsidR="00D51863" w:rsidRPr="0049155E">
        <w:t>leveraging state-of-the-art</w:t>
      </w:r>
      <w:r w:rsidR="00F37689" w:rsidRPr="0049155E">
        <w:t xml:space="preserve"> pretrained models such as Segment Anything Model </w:t>
      </w:r>
      <w:r w:rsidR="007D70BD" w:rsidRPr="0049155E">
        <w:fldChar w:fldCharType="begin"/>
      </w:r>
      <w:r w:rsidR="004C221C" w:rsidRPr="0049155E">
        <w:instrText xml:space="preserve"> ADDIN ZOTERO_ITEM CSL_CITATION {"citationID":"A8s3xJPp","properties":{"formattedCitation":"(Kirillov et al., 2023)","plainCitation":"(Kirillov et al., 2023)","noteIndex":0},"citationItems":[{"id":21,"uris":["http://zotero.org/users/10771193/items/5JIZIBGA"],"itemData":{"id":21,"type":"article","abstract":"We introduce the Segment Anything (SA) project: a new task, model, and dataset for image segmentation. Using our efficient model in a data collection loop, we built the largest segmentation dataset to date (by far), with over 1 billion masks on 11M licensed and privacy respecting images. The model is designed and trained to be promptable, so it can transfer zero-shot to new image distributions and tasks. We evaluate its capabilities on numerous tasks and find that its zero-shot performance is impressive -- often competitive with or even superior to prior fully supervised results. We are releasing the Segment Anything Model (SAM) and corresponding dataset (SA-1B) of 1B masks and 11M images at https://segment-anything.com to foster research into foundation models for computer vision.","DOI":"10.48550/arXiv.2304.02643","note":"arXiv:2304.02643 [cs]","number":"arXiv:2304.02643","publisher":"arXiv","title":"Segment Anything","URL":"http://arxiv.org/abs/2304.02643","author":[{"family":"Kirillov","given":"Alexander"},{"family":"Mintun","given":"Eric"},{"family":"Ravi","given":"Nikhila"},{"family":"Mao","given":"Hanzi"},{"family":"Rolland","given":"Chloe"},{"family":"Gustafson","given":"Laura"},{"family":"Xiao","given":"Tete"},{"family":"Whitehead","given":"Spencer"},{"family":"Berg","given":"Alexander C."},{"family":"Lo","given":"Wan-Yen"},{"family":"Dollár","given":"Piotr"},{"family":"Girshick","given":"Ross"}],"accessed":{"date-parts":[["2023",4,11]]},"issued":{"date-parts":[["2023",4,5]]}}}],"schema":"https://github.com/citation-style-language/schema/raw/master/csl-citation.json"} </w:instrText>
      </w:r>
      <w:r w:rsidR="007D70BD" w:rsidRPr="0049155E">
        <w:fldChar w:fldCharType="separate"/>
      </w:r>
      <w:r w:rsidR="00BC14E5" w:rsidRPr="00BC14E5">
        <w:t>(Kirillov et al., 2023)</w:t>
      </w:r>
      <w:r w:rsidR="007D70BD" w:rsidRPr="0049155E">
        <w:fldChar w:fldCharType="end"/>
      </w:r>
      <w:r w:rsidR="00F37689" w:rsidRPr="0049155E">
        <w:t xml:space="preserve">, the outlining </w:t>
      </w:r>
      <w:r w:rsidR="00DE637D" w:rsidRPr="0049155E">
        <w:t>task</w:t>
      </w:r>
      <w:r w:rsidR="00F37689" w:rsidRPr="0049155E">
        <w:t xml:space="preserve"> c</w:t>
      </w:r>
      <w:r w:rsidR="00DE637D" w:rsidRPr="0049155E">
        <w:t>an now</w:t>
      </w:r>
      <w:r w:rsidR="00F37689" w:rsidRPr="0049155E">
        <w:t xml:space="preserve"> be achieved with a single click anywhere on </w:t>
      </w:r>
      <w:r w:rsidR="002C0B5A" w:rsidRPr="0049155E">
        <w:t xml:space="preserve">the </w:t>
      </w:r>
      <w:r w:rsidR="00F37689" w:rsidRPr="0049155E">
        <w:t>droplets</w:t>
      </w:r>
      <w:r w:rsidR="00937C06" w:rsidRPr="0049155E">
        <w:t>’ bodies</w:t>
      </w:r>
      <w:r w:rsidR="00F37689" w:rsidRPr="0049155E">
        <w:t xml:space="preserve">. It significantly accelerates the annotation by more than 30x. </w:t>
      </w:r>
    </w:p>
    <w:p w14:paraId="0186BFC4" w14:textId="4FE4DE28" w:rsidR="00F37689" w:rsidRPr="00A175A7" w:rsidRDefault="00CA086B" w:rsidP="00A175A7">
      <w:pPr>
        <w:pStyle w:val="Els-body-text"/>
      </w:pPr>
      <w:r w:rsidRPr="0049155E">
        <w:t>A total of approximat</w:t>
      </w:r>
      <w:r w:rsidR="009433BD" w:rsidRPr="0049155E">
        <w:t>e</w:t>
      </w:r>
      <w:r w:rsidRPr="0049155E">
        <w:t xml:space="preserve">ly </w:t>
      </w:r>
      <w:r w:rsidR="00F37689" w:rsidRPr="0049155E">
        <w:t xml:space="preserve">1500 droplets </w:t>
      </w:r>
      <w:r w:rsidR="00BE7E2A" w:rsidRPr="0049155E">
        <w:t xml:space="preserve">in 473 images </w:t>
      </w:r>
      <w:r w:rsidR="00C749A7" w:rsidRPr="0049155E">
        <w:t>are annotated</w:t>
      </w:r>
      <w:r w:rsidR="00F37689" w:rsidRPr="0049155E">
        <w:t xml:space="preserve">. </w:t>
      </w:r>
      <w:r w:rsidR="004E1EE7" w:rsidRPr="0049155E">
        <w:t xml:space="preserve">Subsequent to </w:t>
      </w:r>
      <w:r w:rsidR="009433BD" w:rsidRPr="0049155E">
        <w:t xml:space="preserve">annotation, </w:t>
      </w:r>
      <w:r w:rsidR="00F37689" w:rsidRPr="0049155E">
        <w:t xml:space="preserve">the images are </w:t>
      </w:r>
      <w:r w:rsidR="009433BD" w:rsidRPr="0049155E">
        <w:t>divided</w:t>
      </w:r>
      <w:r w:rsidR="00F37689" w:rsidRPr="0049155E">
        <w:t xml:space="preserve"> into training and testing set</w:t>
      </w:r>
      <w:r w:rsidR="00600BC5" w:rsidRPr="0049155E">
        <w:t>s</w:t>
      </w:r>
      <w:r w:rsidR="00614851" w:rsidRPr="0049155E">
        <w:t>, with</w:t>
      </w:r>
      <w:r w:rsidR="00F37689" w:rsidRPr="0049155E">
        <w:t xml:space="preserve"> detailed information shown in Table</w:t>
      </w:r>
      <w:r w:rsidR="00600BC5" w:rsidRPr="0049155E">
        <w:t xml:space="preserve"> 1</w:t>
      </w:r>
      <w:r w:rsidR="00F37689" w:rsidRPr="0049155E">
        <w:t>.</w:t>
      </w:r>
    </w:p>
    <w:p w14:paraId="3C04269D" w14:textId="1CE06416" w:rsidR="008D1796" w:rsidRPr="008D1796" w:rsidRDefault="00571428" w:rsidP="008D1796">
      <w:pPr>
        <w:pStyle w:val="a3"/>
        <w:keepNext/>
      </w:pPr>
      <w:r>
        <w:t xml:space="preserve">Table </w:t>
      </w:r>
      <w:r>
        <w:fldChar w:fldCharType="begin"/>
      </w:r>
      <w:r>
        <w:instrText xml:space="preserve"> SEQ Table \* ARABIC </w:instrText>
      </w:r>
      <w:r>
        <w:fldChar w:fldCharType="separate"/>
      </w:r>
      <w:r w:rsidR="006C6ED8">
        <w:rPr>
          <w:noProof/>
        </w:rPr>
        <w:t>1</w:t>
      </w:r>
      <w:r>
        <w:fldChar w:fldCharType="end"/>
      </w:r>
      <w:r>
        <w:t xml:space="preserve">. The </w:t>
      </w:r>
      <w:r w:rsidR="008D1796">
        <w:t>characteristics of training set and testing set.</w:t>
      </w:r>
    </w:p>
    <w:tbl>
      <w:tblPr>
        <w:tblStyle w:val="af0"/>
        <w:tblW w:w="5000" w:type="pct"/>
        <w:tblLook w:val="04A0" w:firstRow="1" w:lastRow="0" w:firstColumn="1" w:lastColumn="0" w:noHBand="0" w:noVBand="1"/>
      </w:tblPr>
      <w:tblGrid>
        <w:gridCol w:w="4156"/>
        <w:gridCol w:w="1521"/>
        <w:gridCol w:w="1409"/>
      </w:tblGrid>
      <w:tr w:rsidR="0009266D" w14:paraId="660419EC" w14:textId="77777777" w:rsidTr="00CA3BDA">
        <w:trPr>
          <w:trHeight w:val="276"/>
        </w:trPr>
        <w:tc>
          <w:tcPr>
            <w:tcW w:w="2933" w:type="pct"/>
            <w:tcBorders>
              <w:top w:val="single" w:sz="12" w:space="0" w:color="auto"/>
              <w:bottom w:val="single" w:sz="4" w:space="0" w:color="auto"/>
            </w:tcBorders>
            <w:vAlign w:val="center"/>
          </w:tcPr>
          <w:p w14:paraId="376ED571" w14:textId="77777777" w:rsidR="0009266D" w:rsidRDefault="0009266D" w:rsidP="00CA3BDA">
            <w:pPr>
              <w:pStyle w:val="Els-body-text"/>
              <w:jc w:val="center"/>
            </w:pPr>
          </w:p>
        </w:tc>
        <w:tc>
          <w:tcPr>
            <w:tcW w:w="1073" w:type="pct"/>
            <w:tcBorders>
              <w:top w:val="single" w:sz="12" w:space="0" w:color="auto"/>
              <w:bottom w:val="single" w:sz="4" w:space="0" w:color="auto"/>
            </w:tcBorders>
            <w:vAlign w:val="center"/>
          </w:tcPr>
          <w:p w14:paraId="31FF0F24" w14:textId="3170382A" w:rsidR="0009266D" w:rsidRDefault="00B32AF9" w:rsidP="00CA3BDA">
            <w:pPr>
              <w:pStyle w:val="Els-body-text"/>
              <w:jc w:val="center"/>
            </w:pPr>
            <w:r>
              <w:rPr>
                <w:rFonts w:hint="eastAsia"/>
                <w:lang w:eastAsia="zh-CN"/>
              </w:rPr>
              <w:t>Training</w:t>
            </w:r>
            <w:r>
              <w:t xml:space="preserve"> </w:t>
            </w:r>
            <w:r>
              <w:rPr>
                <w:rFonts w:hint="eastAsia"/>
                <w:lang w:eastAsia="zh-CN"/>
              </w:rPr>
              <w:t>Set</w:t>
            </w:r>
          </w:p>
        </w:tc>
        <w:tc>
          <w:tcPr>
            <w:tcW w:w="994" w:type="pct"/>
            <w:tcBorders>
              <w:top w:val="single" w:sz="12" w:space="0" w:color="auto"/>
              <w:bottom w:val="single" w:sz="4" w:space="0" w:color="auto"/>
            </w:tcBorders>
            <w:vAlign w:val="center"/>
          </w:tcPr>
          <w:p w14:paraId="20F4AFAC" w14:textId="722A600A" w:rsidR="0009266D" w:rsidRDefault="009E5A06" w:rsidP="00CA3BDA">
            <w:pPr>
              <w:pStyle w:val="Els-body-text"/>
              <w:jc w:val="center"/>
            </w:pPr>
            <w:r>
              <w:rPr>
                <w:rFonts w:hint="eastAsia"/>
                <w:lang w:eastAsia="zh-CN"/>
              </w:rPr>
              <w:t>Testing</w:t>
            </w:r>
            <w:r>
              <w:t xml:space="preserve"> </w:t>
            </w:r>
            <w:r>
              <w:rPr>
                <w:rFonts w:hint="eastAsia"/>
                <w:lang w:eastAsia="zh-CN"/>
              </w:rPr>
              <w:t>Set</w:t>
            </w:r>
          </w:p>
        </w:tc>
      </w:tr>
      <w:tr w:rsidR="0009266D" w14:paraId="2F4B6872" w14:textId="77777777" w:rsidTr="00CA3BDA">
        <w:trPr>
          <w:trHeight w:val="276"/>
        </w:trPr>
        <w:tc>
          <w:tcPr>
            <w:tcW w:w="2933" w:type="pct"/>
            <w:tcBorders>
              <w:top w:val="single" w:sz="4" w:space="0" w:color="auto"/>
            </w:tcBorders>
            <w:vAlign w:val="center"/>
          </w:tcPr>
          <w:p w14:paraId="466354AA" w14:textId="5A68F3F9" w:rsidR="0009266D" w:rsidRDefault="00C774F3" w:rsidP="00CA3BDA">
            <w:pPr>
              <w:pStyle w:val="Els-body-text"/>
              <w:jc w:val="center"/>
            </w:pPr>
            <w:r w:rsidRPr="00C774F3">
              <w:rPr>
                <w:lang w:eastAsia="zh-CN"/>
              </w:rPr>
              <w:t xml:space="preserve">Total number of </w:t>
            </w:r>
            <w:r>
              <w:rPr>
                <w:lang w:eastAsia="zh-CN"/>
              </w:rPr>
              <w:t>images</w:t>
            </w:r>
          </w:p>
        </w:tc>
        <w:tc>
          <w:tcPr>
            <w:tcW w:w="1073" w:type="pct"/>
            <w:tcBorders>
              <w:top w:val="single" w:sz="4" w:space="0" w:color="auto"/>
            </w:tcBorders>
            <w:vAlign w:val="center"/>
          </w:tcPr>
          <w:p w14:paraId="6BB3E71B" w14:textId="08AE8693" w:rsidR="0009266D" w:rsidRDefault="0021451B" w:rsidP="00CA3BDA">
            <w:pPr>
              <w:pStyle w:val="Els-body-text"/>
              <w:jc w:val="center"/>
              <w:rPr>
                <w:lang w:eastAsia="zh-CN"/>
              </w:rPr>
            </w:pPr>
            <w:r>
              <w:rPr>
                <w:rFonts w:hint="eastAsia"/>
                <w:lang w:eastAsia="zh-CN"/>
              </w:rPr>
              <w:t>3</w:t>
            </w:r>
            <w:r>
              <w:rPr>
                <w:lang w:eastAsia="zh-CN"/>
              </w:rPr>
              <w:t>72</w:t>
            </w:r>
          </w:p>
        </w:tc>
        <w:tc>
          <w:tcPr>
            <w:tcW w:w="994" w:type="pct"/>
            <w:tcBorders>
              <w:top w:val="single" w:sz="4" w:space="0" w:color="auto"/>
            </w:tcBorders>
            <w:vAlign w:val="center"/>
          </w:tcPr>
          <w:p w14:paraId="6FB5DF7B" w14:textId="7D61CC4F" w:rsidR="0009266D" w:rsidRDefault="00B61768" w:rsidP="00CA3BDA">
            <w:pPr>
              <w:pStyle w:val="Els-body-text"/>
              <w:jc w:val="center"/>
              <w:rPr>
                <w:lang w:eastAsia="zh-CN"/>
              </w:rPr>
            </w:pPr>
            <w:r>
              <w:rPr>
                <w:rFonts w:hint="eastAsia"/>
                <w:lang w:eastAsia="zh-CN"/>
              </w:rPr>
              <w:t>1</w:t>
            </w:r>
            <w:r>
              <w:rPr>
                <w:lang w:eastAsia="zh-CN"/>
              </w:rPr>
              <w:t>01</w:t>
            </w:r>
          </w:p>
        </w:tc>
      </w:tr>
      <w:tr w:rsidR="0009266D" w14:paraId="4DC0EDBB" w14:textId="77777777" w:rsidTr="00CA3BDA">
        <w:trPr>
          <w:trHeight w:val="276"/>
        </w:trPr>
        <w:tc>
          <w:tcPr>
            <w:tcW w:w="2933" w:type="pct"/>
            <w:vAlign w:val="center"/>
          </w:tcPr>
          <w:p w14:paraId="7AF2B381" w14:textId="190CF266" w:rsidR="0009266D" w:rsidRDefault="00F228F3" w:rsidP="00CA3BDA">
            <w:pPr>
              <w:pStyle w:val="Els-body-text"/>
              <w:jc w:val="center"/>
            </w:pPr>
            <w:r>
              <w:rPr>
                <w:rFonts w:hint="eastAsia"/>
                <w:lang w:eastAsia="zh-CN"/>
              </w:rPr>
              <w:t>Average</w:t>
            </w:r>
            <w:r>
              <w:t xml:space="preserve"> </w:t>
            </w:r>
            <w:r>
              <w:rPr>
                <w:rFonts w:hint="eastAsia"/>
                <w:lang w:eastAsia="zh-CN"/>
              </w:rPr>
              <w:t>number</w:t>
            </w:r>
            <w:r>
              <w:t xml:space="preserve"> </w:t>
            </w:r>
            <w:r>
              <w:rPr>
                <w:rFonts w:hint="eastAsia"/>
                <w:lang w:eastAsia="zh-CN"/>
              </w:rPr>
              <w:t>of</w:t>
            </w:r>
            <w:r>
              <w:t xml:space="preserve"> </w:t>
            </w:r>
            <w:r>
              <w:rPr>
                <w:rFonts w:hint="eastAsia"/>
                <w:lang w:eastAsia="zh-CN"/>
              </w:rPr>
              <w:t>droplets</w:t>
            </w:r>
            <w:r>
              <w:t xml:space="preserve"> </w:t>
            </w:r>
            <w:r>
              <w:rPr>
                <w:rFonts w:hint="eastAsia"/>
                <w:lang w:eastAsia="zh-CN"/>
              </w:rPr>
              <w:t>per</w:t>
            </w:r>
            <w:r>
              <w:t xml:space="preserve"> </w:t>
            </w:r>
            <w:r>
              <w:rPr>
                <w:rFonts w:hint="eastAsia"/>
                <w:lang w:eastAsia="zh-CN"/>
              </w:rPr>
              <w:t>image</w:t>
            </w:r>
          </w:p>
        </w:tc>
        <w:tc>
          <w:tcPr>
            <w:tcW w:w="1073" w:type="pct"/>
            <w:vAlign w:val="center"/>
          </w:tcPr>
          <w:p w14:paraId="4BDD50C0" w14:textId="65D281A8" w:rsidR="0009266D" w:rsidRDefault="00F1109A" w:rsidP="00CA3BDA">
            <w:pPr>
              <w:pStyle w:val="Els-body-text"/>
              <w:jc w:val="center"/>
              <w:rPr>
                <w:lang w:eastAsia="zh-CN"/>
              </w:rPr>
            </w:pPr>
            <w:r>
              <w:rPr>
                <w:rFonts w:hint="eastAsia"/>
                <w:lang w:eastAsia="zh-CN"/>
              </w:rPr>
              <w:t>3</w:t>
            </w:r>
            <w:r>
              <w:rPr>
                <w:lang w:eastAsia="zh-CN"/>
              </w:rPr>
              <w:t>.2</w:t>
            </w:r>
          </w:p>
        </w:tc>
        <w:tc>
          <w:tcPr>
            <w:tcW w:w="994" w:type="pct"/>
            <w:vAlign w:val="center"/>
          </w:tcPr>
          <w:p w14:paraId="046FBD61" w14:textId="7E6221EF" w:rsidR="0009266D" w:rsidRDefault="00B61768" w:rsidP="00CA3BDA">
            <w:pPr>
              <w:pStyle w:val="Els-body-text"/>
              <w:jc w:val="center"/>
              <w:rPr>
                <w:lang w:eastAsia="zh-CN"/>
              </w:rPr>
            </w:pPr>
            <w:r>
              <w:rPr>
                <w:rFonts w:hint="eastAsia"/>
                <w:lang w:eastAsia="zh-CN"/>
              </w:rPr>
              <w:t>3</w:t>
            </w:r>
            <w:r>
              <w:rPr>
                <w:lang w:eastAsia="zh-CN"/>
              </w:rPr>
              <w:t>.3</w:t>
            </w:r>
          </w:p>
        </w:tc>
      </w:tr>
      <w:tr w:rsidR="0009266D" w14:paraId="36D67E95" w14:textId="77777777" w:rsidTr="00CA3BDA">
        <w:trPr>
          <w:trHeight w:val="276"/>
        </w:trPr>
        <w:tc>
          <w:tcPr>
            <w:tcW w:w="2933" w:type="pct"/>
            <w:vAlign w:val="center"/>
          </w:tcPr>
          <w:p w14:paraId="7D6D0150" w14:textId="6662AC9D" w:rsidR="00F228F3" w:rsidRDefault="00F228F3" w:rsidP="00CA3BDA">
            <w:pPr>
              <w:pStyle w:val="Els-body-text"/>
              <w:jc w:val="center"/>
            </w:pPr>
            <w:r>
              <w:rPr>
                <w:rFonts w:hint="eastAsia"/>
                <w:lang w:eastAsia="zh-CN"/>
              </w:rPr>
              <w:t>Average</w:t>
            </w:r>
            <w:r>
              <w:t xml:space="preserve"> </w:t>
            </w:r>
            <w:r>
              <w:rPr>
                <w:rFonts w:hint="eastAsia"/>
                <w:lang w:eastAsia="zh-CN"/>
              </w:rPr>
              <w:t>projection</w:t>
            </w:r>
            <w:r>
              <w:t xml:space="preserve"> </w:t>
            </w:r>
            <w:r>
              <w:rPr>
                <w:rFonts w:hint="eastAsia"/>
                <w:lang w:eastAsia="zh-CN"/>
              </w:rPr>
              <w:t>area</w:t>
            </w:r>
            <w:r w:rsidR="00571428">
              <w:rPr>
                <w:rFonts w:hint="eastAsia"/>
                <w:lang w:eastAsia="zh-CN"/>
              </w:rPr>
              <w:t xml:space="preserve"> </w:t>
            </w:r>
            <w:r>
              <w:rPr>
                <w:rFonts w:hint="eastAsia"/>
                <w:lang w:eastAsia="zh-CN"/>
              </w:rPr>
              <w:t>(</w:t>
            </w:r>
            <w:r>
              <w:rPr>
                <w:lang w:eastAsia="zh-CN"/>
              </w:rPr>
              <w:t>pixels)</w:t>
            </w:r>
          </w:p>
        </w:tc>
        <w:tc>
          <w:tcPr>
            <w:tcW w:w="1073" w:type="pct"/>
            <w:vAlign w:val="center"/>
          </w:tcPr>
          <w:p w14:paraId="59D846DB" w14:textId="0BAE26ED" w:rsidR="0009266D" w:rsidRDefault="00F1109A" w:rsidP="00CA3BDA">
            <w:pPr>
              <w:pStyle w:val="Els-body-text"/>
              <w:jc w:val="center"/>
              <w:rPr>
                <w:lang w:eastAsia="zh-CN"/>
              </w:rPr>
            </w:pPr>
            <w:r>
              <w:rPr>
                <w:rFonts w:hint="eastAsia"/>
                <w:lang w:eastAsia="zh-CN"/>
              </w:rPr>
              <w:t>1</w:t>
            </w:r>
            <w:r>
              <w:rPr>
                <w:lang w:eastAsia="zh-CN"/>
              </w:rPr>
              <w:t>1450</w:t>
            </w:r>
          </w:p>
        </w:tc>
        <w:tc>
          <w:tcPr>
            <w:tcW w:w="994" w:type="pct"/>
            <w:vAlign w:val="center"/>
          </w:tcPr>
          <w:p w14:paraId="592335DF" w14:textId="5FAB6A49" w:rsidR="0009266D" w:rsidRDefault="00B61768" w:rsidP="00CA3BDA">
            <w:pPr>
              <w:pStyle w:val="Els-body-text"/>
              <w:jc w:val="center"/>
              <w:rPr>
                <w:lang w:eastAsia="zh-CN"/>
              </w:rPr>
            </w:pPr>
            <w:r>
              <w:rPr>
                <w:rFonts w:hint="eastAsia"/>
                <w:lang w:eastAsia="zh-CN"/>
              </w:rPr>
              <w:t>1</w:t>
            </w:r>
            <w:r>
              <w:rPr>
                <w:lang w:eastAsia="zh-CN"/>
              </w:rPr>
              <w:t>2190</w:t>
            </w:r>
          </w:p>
        </w:tc>
      </w:tr>
    </w:tbl>
    <w:p w14:paraId="115DF0A6" w14:textId="30D84C82" w:rsidR="00303C6A" w:rsidRDefault="00577BA7" w:rsidP="00303C6A">
      <w:pPr>
        <w:pStyle w:val="Els-2ndorder-head"/>
      </w:pPr>
      <w:r>
        <w:t>I</w:t>
      </w:r>
      <w:r w:rsidR="00303C6A">
        <w:t xml:space="preserve">nstance </w:t>
      </w:r>
      <w:r>
        <w:t>s</w:t>
      </w:r>
      <w:r w:rsidR="00303C6A">
        <w:t>egmentation</w:t>
      </w:r>
    </w:p>
    <w:p w14:paraId="589417A5" w14:textId="533D8CF8" w:rsidR="005E2A42" w:rsidRPr="0049155E" w:rsidRDefault="00B9569E" w:rsidP="001A7F5C">
      <w:pPr>
        <w:pStyle w:val="Els-body-text"/>
      </w:pPr>
      <w:r w:rsidRPr="0049155E">
        <w:t>I</w:t>
      </w:r>
      <w:r w:rsidR="005E2A42" w:rsidRPr="0049155E">
        <w:t xml:space="preserve">nstance segmentation models based on convolution neural networks (CNNs) can be </w:t>
      </w:r>
      <w:r w:rsidRPr="0049155E">
        <w:t>cat</w:t>
      </w:r>
      <w:r w:rsidR="00920186" w:rsidRPr="0049155E">
        <w:t>e</w:t>
      </w:r>
      <w:r w:rsidRPr="0049155E">
        <w:t>gori</w:t>
      </w:r>
      <w:r w:rsidR="00920186" w:rsidRPr="0049155E">
        <w:t>z</w:t>
      </w:r>
      <w:r w:rsidRPr="0049155E">
        <w:t>ed</w:t>
      </w:r>
      <w:r w:rsidR="005E2A42" w:rsidRPr="0049155E">
        <w:t xml:space="preserve"> into 2 types</w:t>
      </w:r>
      <w:r w:rsidR="00920186" w:rsidRPr="0049155E">
        <w:t>:</w:t>
      </w:r>
      <w:r w:rsidR="005E2A42" w:rsidRPr="0049155E">
        <w:t xml:space="preserve"> mask-based models and contour-based models. </w:t>
      </w:r>
      <w:r w:rsidR="00CA46FE" w:rsidRPr="0049155E">
        <w:t>While both types leverage CNNs to extract features, the former processes the mask of each instance, and the latter focuses on contours.</w:t>
      </w:r>
      <w:r w:rsidR="005E2A42" w:rsidRPr="0049155E">
        <w:t xml:space="preserve"> In</w:t>
      </w:r>
      <w:r w:rsidR="0035225C" w:rsidRPr="0049155E">
        <w:t xml:space="preserve"> </w:t>
      </w:r>
      <w:r w:rsidR="005E2A42" w:rsidRPr="0049155E">
        <w:t xml:space="preserve">common objects dataset, mask-based models usually </w:t>
      </w:r>
      <w:r w:rsidR="002E3C91" w:rsidRPr="0049155E">
        <w:t>outperform</w:t>
      </w:r>
      <w:r w:rsidR="005E2A42" w:rsidRPr="0049155E">
        <w:t xml:space="preserve"> in accuracy but </w:t>
      </w:r>
      <w:r w:rsidR="00627F35" w:rsidRPr="0049155E">
        <w:t>tend to be slower compared to contour-based models.</w:t>
      </w:r>
      <w:r w:rsidR="005E2A42" w:rsidRPr="0049155E">
        <w:t xml:space="preserve"> </w:t>
      </w:r>
      <w:r w:rsidR="005E2A42" w:rsidRPr="0049155E">
        <w:lastRenderedPageBreak/>
        <w:t xml:space="preserve">However, </w:t>
      </w:r>
      <w:r w:rsidR="00DE784F" w:rsidRPr="0049155E">
        <w:t>t</w:t>
      </w:r>
      <w:r w:rsidR="005E2A42" w:rsidRPr="0049155E">
        <w:t xml:space="preserve">he most </w:t>
      </w:r>
      <w:r w:rsidR="00785642" w:rsidRPr="0049155E">
        <w:t>notable</w:t>
      </w:r>
      <w:r w:rsidR="005E2A42" w:rsidRPr="0049155E">
        <w:t xml:space="preserve"> distinction of the droplets and background lies in their contours</w:t>
      </w:r>
      <w:r w:rsidR="00DE784F" w:rsidRPr="0049155E">
        <w:t xml:space="preserve">, contour-based models may achieve a </w:t>
      </w:r>
      <w:r w:rsidR="00395B95" w:rsidRPr="0049155E">
        <w:t>higher</w:t>
      </w:r>
      <w:r w:rsidR="00DE784F" w:rsidRPr="0049155E">
        <w:t xml:space="preserve"> accuracy</w:t>
      </w:r>
      <w:r w:rsidR="005E2A42" w:rsidRPr="0049155E">
        <w:t xml:space="preserve">. </w:t>
      </w:r>
      <w:r w:rsidR="00D16547" w:rsidRPr="0049155E">
        <w:t>Consequently</w:t>
      </w:r>
      <w:r w:rsidR="005E2A42" w:rsidRPr="0049155E">
        <w:t>,</w:t>
      </w:r>
      <w:r w:rsidR="00007764" w:rsidRPr="0049155E">
        <w:t xml:space="preserve"> unlike the mask-based model Mask</w:t>
      </w:r>
      <w:r w:rsidR="00E4521E">
        <w:t xml:space="preserve"> </w:t>
      </w:r>
      <w:r w:rsidR="00007764" w:rsidRPr="0049155E">
        <w:t>R</w:t>
      </w:r>
      <w:r w:rsidR="00E4521E">
        <w:t>-</w:t>
      </w:r>
      <w:r w:rsidR="00007764" w:rsidRPr="0049155E">
        <w:t>CNN utilized in previous work,</w:t>
      </w:r>
      <w:r w:rsidR="005E2A42" w:rsidRPr="0049155E">
        <w:t xml:space="preserve"> a contour-based model</w:t>
      </w:r>
      <w:r w:rsidR="005F2225" w:rsidRPr="0049155E">
        <w:t>,</w:t>
      </w:r>
      <w:r w:rsidR="005E2A42" w:rsidRPr="0049155E">
        <w:t xml:space="preserve"> </w:t>
      </w:r>
      <w:r w:rsidR="00690695" w:rsidRPr="0049155E">
        <w:t>E2EC</w:t>
      </w:r>
      <w:r w:rsidR="005F2225" w:rsidRPr="0049155E">
        <w:t>,</w:t>
      </w:r>
      <w:r w:rsidR="00D140A4" w:rsidRPr="00900EA9">
        <w:rPr>
          <w:lang w:val="en-GB"/>
        </w:rPr>
        <w:t xml:space="preserve"> </w:t>
      </w:r>
      <w:r w:rsidR="005E2A42" w:rsidRPr="0049155E">
        <w:t xml:space="preserve">is </w:t>
      </w:r>
      <w:r w:rsidR="005F2225" w:rsidRPr="0049155E">
        <w:t>employed</w:t>
      </w:r>
      <w:r w:rsidR="005E2A42" w:rsidRPr="0049155E">
        <w:t xml:space="preserve"> to extract the contours of droplets</w:t>
      </w:r>
      <w:r w:rsidR="00201370" w:rsidRPr="0049155E">
        <w:t xml:space="preserve"> in our paper</w:t>
      </w:r>
      <w:r w:rsidR="005E2A42" w:rsidRPr="0049155E">
        <w:t xml:space="preserve">, </w:t>
      </w:r>
      <w:r w:rsidR="0091301E" w:rsidRPr="0049155E">
        <w:t>potentially achieving better accuracy and faster</w:t>
      </w:r>
      <w:r w:rsidR="00BE1E2E" w:rsidRPr="0049155E">
        <w:t xml:space="preserve"> inference</w:t>
      </w:r>
      <w:r w:rsidR="0091301E" w:rsidRPr="0049155E">
        <w:t xml:space="preserve"> speed</w:t>
      </w:r>
      <w:r w:rsidR="00486906" w:rsidRPr="0049155E">
        <w:t xml:space="preserve"> </w:t>
      </w:r>
      <w:r w:rsidR="007D70BD" w:rsidRPr="0049155E">
        <w:fldChar w:fldCharType="begin"/>
      </w:r>
      <w:r w:rsidR="004C221C" w:rsidRPr="0049155E">
        <w:instrText xml:space="preserve"> ADDIN ZOTERO_ITEM CSL_CITATION {"citationID":"JpEQH6JO","properties":{"formattedCitation":"(He et al., 2017; T. Zhang et al., 2022)","plainCitation":"(He et al., 2017; T. Zhang et al., 2022)","noteIndex":0},"citationItems":[{"id":138,"uris":["http://zotero.org/users/10771193/items/DLT5G6DG"],"itemData":{"id":138,"type":"paper-conference","event-title":"Proceedings of the IEEE International Conference on Computer Vision","page":"2961-2969","title":"Mask R-CNN","URL":"https://openaccess.thecvf.com/content_iccv_2017/html/He_Mask_R-CNN_ICCV_2017_paper.html","author":[{"family":"He","given":"Kaiming"},{"family":"Gkioxari","given":"Georgia"},{"family":"Dollar","given":"Piotr"},{"family":"Girshick","given":"Ross"}],"accessed":{"date-parts":[["2023",5,20]]},"issued":{"date-parts":[["2017"]]}}},{"id":51,"uris":["http://zotero.org/users/10771193/items/9WRKGJD2"],"itemData":{"id":51,"type":"paper-conference","abstract":"Contour-based instance segmentation methods have developed rapidly recently but feature rough and hand-crafted front-end contour initialization, which restricts the model performance, and an empirical and fixed backend predicted-label vertex pairing, which contributes to the learning difficulty. In this paper, we introduce a novel contour-based method, named E2EC, for high-quality instance segmentation. Firstly, E2EC applies a novel learnable contour initialization architecture instead of hand-crafted contour initialization. This consists of a contour initialization module for constructing more explicit learning goals and a global contour deformation module for taking advantage of all of the vertices' features better. Secondly, we propose a novel label sampling scheme, named multi-direction alignment, to reduce the learning difficulty. Thirdly, to improve the quality of the boundary details, we dynamically match the most appropriate predicted-ground truth vertex pairs and propose the corresponding loss function named dynamic matching loss. The experiments showed that E2EC can achieve a state-of-the-art performance on the KITTI INStance (KINS) dataset, the Semantic Boundaries Dataset (SBD), the Cityscapes and the COCO dataset. E2EC is also efficient for use in real-time applications, with an inference speed of 36 fps for $512\\times 512$ images on an NVIDIA A6000 GPU. Code will be released at https://github.com/zhang-tao-whu/e2ec.","container-title":"2022 IEEE/CVF Conference on Computer Vision and Pattern Recognition (CVPR)","DOI":"10.1109/CVPR52688.2022.00440","event-title":"2022 IEEE/CVF Conference</w:instrText>
      </w:r>
      <w:r w:rsidR="004C221C" w:rsidRPr="0049155E">
        <w:rPr>
          <w:rFonts w:hint="eastAsia"/>
        </w:rPr>
        <w:instrText xml:space="preserve"> on Computer Vision and Pattern Recognition (CVPR)","note":"14 citations (Crossref) [2023-10-23]\nISSN: 2575-7075\ntitleTranslation: E2EC</w:instrText>
      </w:r>
      <w:r w:rsidR="004C221C" w:rsidRPr="0049155E">
        <w:rPr>
          <w:rFonts w:hint="eastAsia"/>
        </w:rPr>
        <w:instrText>：一种基于端到端轮廓的高质量高速实例分割方法</w:instrText>
      </w:r>
      <w:r w:rsidR="004C221C" w:rsidRPr="0049155E">
        <w:rPr>
          <w:rFonts w:hint="eastAsia"/>
        </w:rPr>
        <w:instrText xml:space="preserve">\nabstractTranslation: </w:instrText>
      </w:r>
      <w:r w:rsidR="004C221C" w:rsidRPr="0049155E">
        <w:rPr>
          <w:rFonts w:hint="eastAsia"/>
        </w:rPr>
        <w:instrText>基于轮廓的实例分割方法最近发展迅速，但其特征是粗糙和手工制作的前端轮廓初始化，这限制了模型性能，以及经验和固定的后端预测标签顶点配对，这增加了学习难度。在本文中，我们介绍了一种新的基于轮廓的方法，称为</w:instrText>
      </w:r>
      <w:r w:rsidR="004C221C" w:rsidRPr="0049155E">
        <w:rPr>
          <w:rFonts w:hint="eastAsia"/>
        </w:rPr>
        <w:instrText xml:space="preserve"> E2EC</w:instrText>
      </w:r>
      <w:r w:rsidR="004C221C" w:rsidRPr="0049155E">
        <w:rPr>
          <w:rFonts w:hint="eastAsia"/>
        </w:rPr>
        <w:instrText>，用于高质量实例分割。首先，</w:instrText>
      </w:r>
      <w:r w:rsidR="004C221C" w:rsidRPr="0049155E">
        <w:rPr>
          <w:rFonts w:hint="eastAsia"/>
        </w:rPr>
        <w:instrText xml:space="preserve">E2EC </w:instrText>
      </w:r>
      <w:r w:rsidR="004C221C" w:rsidRPr="0049155E">
        <w:rPr>
          <w:rFonts w:hint="eastAsia"/>
        </w:rPr>
        <w:instrText>应用了一种新颖的可学习轮廓初始化架构，而不是手工制作的轮廓初始化。这包括一个用于构建更明确的学习目标的轮廓初始化模块和一个用于更好地利用所有顶点特征的全局轮廓变形模块。其次，我们提出了一种新的标签采样方案，称为多方向对齐，以降低学习难度。第三，为了提高边界细节的质量，我们动态匹配最合适的预测</w:instrText>
      </w:r>
      <w:r w:rsidR="004C221C" w:rsidRPr="0049155E">
        <w:rPr>
          <w:rFonts w:hint="eastAsia"/>
        </w:rPr>
        <w:instrText>-</w:instrText>
      </w:r>
      <w:r w:rsidR="004C221C" w:rsidRPr="0049155E">
        <w:rPr>
          <w:rFonts w:hint="eastAsia"/>
        </w:rPr>
        <w:instrText>地面真实顶点对，并提出相应的损失函数，称为动态匹配损失。实验表明，</w:instrText>
      </w:r>
      <w:r w:rsidR="004C221C" w:rsidRPr="0049155E">
        <w:rPr>
          <w:rFonts w:hint="eastAsia"/>
        </w:rPr>
        <w:instrText xml:space="preserve">E2EC </w:instrText>
      </w:r>
      <w:r w:rsidR="004C221C" w:rsidRPr="0049155E">
        <w:rPr>
          <w:rFonts w:hint="eastAsia"/>
        </w:rPr>
        <w:instrText>可以在</w:instrText>
      </w:r>
      <w:r w:rsidR="004C221C" w:rsidRPr="0049155E">
        <w:rPr>
          <w:rFonts w:hint="eastAsia"/>
        </w:rPr>
        <w:instrText xml:space="preserve"> KITTI INStance (KINS) </w:instrText>
      </w:r>
      <w:r w:rsidR="004C221C" w:rsidRPr="0049155E">
        <w:rPr>
          <w:rFonts w:hint="eastAsia"/>
        </w:rPr>
        <w:instrText>数据集、语义边界数据集</w:instrText>
      </w:r>
      <w:r w:rsidR="004C221C" w:rsidRPr="0049155E">
        <w:rPr>
          <w:rFonts w:hint="eastAsia"/>
        </w:rPr>
        <w:instrText xml:space="preserve"> (SBD)</w:instrText>
      </w:r>
      <w:r w:rsidR="004C221C" w:rsidRPr="0049155E">
        <w:rPr>
          <w:rFonts w:hint="eastAsia"/>
        </w:rPr>
        <w:instrText>、</w:instrText>
      </w:r>
      <w:r w:rsidR="004C221C" w:rsidRPr="0049155E">
        <w:rPr>
          <w:rFonts w:hint="eastAsia"/>
        </w:rPr>
        <w:instrText xml:space="preserve">Cityscapes </w:instrText>
      </w:r>
      <w:r w:rsidR="004C221C" w:rsidRPr="0049155E">
        <w:rPr>
          <w:rFonts w:hint="eastAsia"/>
        </w:rPr>
        <w:instrText>和</w:instrText>
      </w:r>
      <w:r w:rsidR="004C221C" w:rsidRPr="0049155E">
        <w:rPr>
          <w:rFonts w:hint="eastAsia"/>
        </w:rPr>
        <w:instrText xml:space="preserve"> COCO </w:instrText>
      </w:r>
      <w:r w:rsidR="004C221C" w:rsidRPr="0049155E">
        <w:rPr>
          <w:rFonts w:hint="eastAsia"/>
        </w:rPr>
        <w:instrText>数据集上实现最先进的性能。</w:instrText>
      </w:r>
      <w:r w:rsidR="004C221C" w:rsidRPr="0049155E">
        <w:rPr>
          <w:rFonts w:hint="eastAsia"/>
        </w:rPr>
        <w:instrText xml:space="preserve"> E2EC </w:instrText>
      </w:r>
      <w:r w:rsidR="004C221C" w:rsidRPr="0049155E">
        <w:rPr>
          <w:rFonts w:hint="eastAsia"/>
        </w:rPr>
        <w:instrText>在实时应用程序中的使用也很高效，在</w:instrText>
      </w:r>
      <w:r w:rsidR="004C221C" w:rsidRPr="0049155E">
        <w:rPr>
          <w:rFonts w:hint="eastAsia"/>
        </w:rPr>
        <w:instrText xml:space="preserve"> NVIDIA A6000 GPU </w:instrText>
      </w:r>
      <w:r w:rsidR="004C221C" w:rsidRPr="0049155E">
        <w:rPr>
          <w:rFonts w:hint="eastAsia"/>
        </w:rPr>
        <w:instrText>上，对于</w:instrText>
      </w:r>
      <w:r w:rsidR="004C221C" w:rsidRPr="0049155E">
        <w:rPr>
          <w:rFonts w:hint="eastAsia"/>
        </w:rPr>
        <w:instrText xml:space="preserve"> 512 </w:instrText>
      </w:r>
      <w:r w:rsidR="004C221C" w:rsidRPr="0049155E">
        <w:rPr>
          <w:rFonts w:hint="eastAsia"/>
        </w:rPr>
        <w:instrText>×</w:instrText>
      </w:r>
      <w:r w:rsidR="004C221C" w:rsidRPr="0049155E">
        <w:rPr>
          <w:rFonts w:hint="eastAsia"/>
        </w:rPr>
        <w:instrText xml:space="preserve"> 512 </w:instrText>
      </w:r>
      <w:r w:rsidR="004C221C" w:rsidRPr="0049155E">
        <w:rPr>
          <w:rFonts w:hint="eastAsia"/>
        </w:rPr>
        <w:instrText>美元图像的推理速度为</w:instrText>
      </w:r>
      <w:r w:rsidR="004C221C" w:rsidRPr="0049155E">
        <w:rPr>
          <w:rFonts w:hint="eastAsia"/>
        </w:rPr>
        <w:instrText xml:space="preserve"> 36 fps</w:instrText>
      </w:r>
      <w:r w:rsidR="004C221C" w:rsidRPr="0049155E">
        <w:rPr>
          <w:rFonts w:hint="eastAsia"/>
        </w:rPr>
        <w:instrText>。代码将发布在</w:instrText>
      </w:r>
      <w:r w:rsidR="004C221C" w:rsidRPr="0049155E">
        <w:rPr>
          <w:rFonts w:hint="eastAsia"/>
        </w:rPr>
        <w:instrText xml:space="preserve"> https://github.com/zhang-tao-whu/e2ec</w:instrText>
      </w:r>
      <w:r w:rsidR="004C221C" w:rsidRPr="0049155E">
        <w:rPr>
          <w:rFonts w:hint="eastAsia"/>
        </w:rPr>
        <w:instrText>。</w:instrText>
      </w:r>
      <w:r w:rsidR="004C221C" w:rsidRPr="0049155E">
        <w:rPr>
          <w:rFonts w:hint="eastAsia"/>
        </w:rPr>
        <w:instrText>","page":"4433-4442","title":"E2EC: An End-to-End Contour-based Method for High-</w:instrText>
      </w:r>
      <w:r w:rsidR="004C221C" w:rsidRPr="0049155E">
        <w:instrText xml:space="preserve">Quality High-Speed Instance Segmentation","title-short":"E2EC","author":[{"family":"Zhang","given":"Tao"},{"family":"Wei","given":"Shiqing"},{"family":"Ji","given":"Shunping"}],"issued":{"date-parts":[["2022",6]]}}}],"schema":"https://github.com/citation-style-language/schema/raw/master/csl-citation.json"} </w:instrText>
      </w:r>
      <w:r w:rsidR="007D70BD" w:rsidRPr="0049155E">
        <w:fldChar w:fldCharType="separate"/>
      </w:r>
      <w:r w:rsidR="00BC14E5" w:rsidRPr="00BC14E5">
        <w:t>(He et al., 2017; T. Zhang et al., 2022)</w:t>
      </w:r>
      <w:r w:rsidR="007D70BD" w:rsidRPr="0049155E">
        <w:fldChar w:fldCharType="end"/>
      </w:r>
      <w:r w:rsidR="005E2A42" w:rsidRPr="0049155E">
        <w:t>.</w:t>
      </w:r>
    </w:p>
    <w:p w14:paraId="445C04F6" w14:textId="36B6E090" w:rsidR="005E2A42" w:rsidRPr="0049155E" w:rsidRDefault="005E2A42" w:rsidP="005E2A42">
      <w:pPr>
        <w:pStyle w:val="Els-body-text"/>
      </w:pPr>
      <w:r w:rsidRPr="0049155E">
        <w:rPr>
          <w:rFonts w:hint="eastAsia"/>
        </w:rPr>
        <w:t>T</w:t>
      </w:r>
      <w:r w:rsidRPr="0049155E">
        <w:t xml:space="preserve">ransfer learning </w:t>
      </w:r>
      <w:r w:rsidR="00201370" w:rsidRPr="0049155E">
        <w:t>is</w:t>
      </w:r>
      <w:r w:rsidRPr="0049155E">
        <w:t xml:space="preserve"> </w:t>
      </w:r>
      <w:r w:rsidR="00D52430" w:rsidRPr="0049155E">
        <w:t>particularly useful</w:t>
      </w:r>
      <w:r w:rsidRPr="0049155E">
        <w:t xml:space="preserve"> in downstream applications</w:t>
      </w:r>
      <w:r w:rsidR="00D52430" w:rsidRPr="0049155E">
        <w:t xml:space="preserve"> where there</w:t>
      </w:r>
      <w:r w:rsidRPr="0049155E">
        <w:t xml:space="preserve"> </w:t>
      </w:r>
      <w:r w:rsidR="00457D52" w:rsidRPr="0049155E">
        <w:t>is a</w:t>
      </w:r>
      <w:r w:rsidRPr="0049155E">
        <w:t xml:space="preserve"> lack of sufficient and high-quality data. In this paper, transfer learning is </w:t>
      </w:r>
      <w:r w:rsidR="00D52430" w:rsidRPr="0049155E">
        <w:t>implemented</w:t>
      </w:r>
      <w:r w:rsidRPr="0049155E">
        <w:t xml:space="preserve"> by transfer</w:t>
      </w:r>
      <w:r w:rsidR="00690695" w:rsidRPr="0049155E">
        <w:t>ring</w:t>
      </w:r>
      <w:r w:rsidRPr="0049155E">
        <w:t xml:space="preserve"> the weights of E2EC pretrained on COCO dataset</w:t>
      </w:r>
      <w:r w:rsidR="00486906" w:rsidRPr="0049155E">
        <w:t xml:space="preserve"> </w:t>
      </w:r>
      <w:r w:rsidR="007D70BD" w:rsidRPr="0049155E">
        <w:fldChar w:fldCharType="begin"/>
      </w:r>
      <w:r w:rsidR="004C221C" w:rsidRPr="0049155E">
        <w:instrText xml:space="preserve"> ADDIN ZOTERO_ITEM CSL_CITATION {"citationID":"6b8HRNhe","properties":{"formattedCitation":"(Lin et al., 2015)","plainCitation":"(Lin et al., 2015)","noteIndex":0},"citationItems":[{"id":115,"uris":["http://zotero.org/users/10771193/items/HWYVYLMC"],"itemData":{"id":115,"type":"article","abstract":"We present a new dataset with the goal of advancing the state-of-the-art in object recognition by placing the question of object recognition in the context of the broader question of scene understanding. This is achieved by gathering images of complex everyday scenes containing common objects in their natural context. Objects are labeled using per-instance segmentations to aid in precise object localization. Our dataset contains photos of 91 objects types that would be easily recognizable by a 4 year old. With a total of 2.5 million labeled instances in 328k images, the creation of our dataset drew upon extensive crowd worker involvement via novel user interfaces for category detection, instance spotting and instance segmentation. We present a detailed statistical analysis of the dataset in comparison to PASCAL, ImageNet, and SUN. Finally, we provide baseline performance analysis for bounding box and segmentation detection results using a Deformable Parts Model.","language":"en","note":"arXiv:1405.0312 [cs]","number":"arXiv:1405.0312","publisher":"arXiv","title":"Microsoft COCO: Common Objects in Context","title-short":"Microsoft COCO","URL":"http://arxiv.org/abs/1405.0312","author":[{"family":"Lin","given":"Tsung-Yi"},{"family":"Maire","given":"Michael"},{"family":"Belongie","given":"Serge"},{"family":"Bourdev","given":"Lubomir"},{"family":"Girshick","given":"Ross"},{"family":"Hays","given":"James"},{"family":"Perona","given":"Pietro"},{"family":"Ramanan","given":"Deva"},{"family":"Zitnick","given":"C. Lawrence"},{"family":"Dollár","given":"Piotr"}],"accessed":{"date-parts":[["2023",5,24]]},"issued":{"date-parts":[["2015",2,20]]}}}],"schema":"https://github.com/citation-style-language/schema/raw/master/csl-citation.json"} </w:instrText>
      </w:r>
      <w:r w:rsidR="007D70BD" w:rsidRPr="0049155E">
        <w:fldChar w:fldCharType="separate"/>
      </w:r>
      <w:r w:rsidR="00BC14E5" w:rsidRPr="00BC14E5">
        <w:t>(Lin et al., 201</w:t>
      </w:r>
      <w:r w:rsidR="00E43146">
        <w:t>4</w:t>
      </w:r>
      <w:r w:rsidR="00BC14E5" w:rsidRPr="00BC14E5">
        <w:t>)</w:t>
      </w:r>
      <w:r w:rsidR="007D70BD" w:rsidRPr="0049155E">
        <w:fldChar w:fldCharType="end"/>
      </w:r>
      <w:r w:rsidRPr="0049155E">
        <w:t xml:space="preserve">. </w:t>
      </w:r>
      <w:r w:rsidR="00A01D87" w:rsidRPr="0049155E">
        <w:t>Furthermore</w:t>
      </w:r>
      <w:r w:rsidRPr="0049155E">
        <w:t xml:space="preserve">, a series of </w:t>
      </w:r>
      <w:r w:rsidR="00EC77F1" w:rsidRPr="0049155E">
        <w:t>reductions</w:t>
      </w:r>
      <w:r w:rsidRPr="0049155E">
        <w:t xml:space="preserve"> are applied </w:t>
      </w:r>
      <w:r w:rsidR="00EC77F1" w:rsidRPr="0049155E">
        <w:t>to</w:t>
      </w:r>
      <w:r w:rsidRPr="0049155E">
        <w:t xml:space="preserve"> the training set to simulate the common dilemma of lacking sufficient annotated images,</w:t>
      </w:r>
      <w:r w:rsidR="0023634E" w:rsidRPr="0049155E">
        <w:t xml:space="preserve"> </w:t>
      </w:r>
      <w:r w:rsidR="00F44505" w:rsidRPr="0049155E">
        <w:t xml:space="preserve">the sizes of training sets are shown in Table 2. </w:t>
      </w:r>
      <w:r w:rsidR="00453FA1" w:rsidRPr="0049155E">
        <w:t>The performance</w:t>
      </w:r>
      <w:r w:rsidR="00B64D19" w:rsidRPr="0049155E">
        <w:t>s</w:t>
      </w:r>
      <w:r w:rsidR="00453FA1" w:rsidRPr="0049155E">
        <w:t xml:space="preserve"> of</w:t>
      </w:r>
      <w:r w:rsidR="0023634E" w:rsidRPr="0049155E">
        <w:t xml:space="preserve"> the models (E2EC, E2EC with transferred weights, and </w:t>
      </w:r>
      <w:r w:rsidR="005373D3" w:rsidRPr="0049155E">
        <w:t>Mask</w:t>
      </w:r>
      <w:r w:rsidR="00E4521E">
        <w:t xml:space="preserve"> </w:t>
      </w:r>
      <w:r w:rsidR="005373D3" w:rsidRPr="0049155E">
        <w:t>R</w:t>
      </w:r>
      <w:r w:rsidR="00E4521E">
        <w:t>-</w:t>
      </w:r>
      <w:r w:rsidR="005373D3" w:rsidRPr="0049155E">
        <w:t>CNN</w:t>
      </w:r>
      <w:r w:rsidR="0023634E" w:rsidRPr="0049155E">
        <w:t>)</w:t>
      </w:r>
      <w:r w:rsidR="005373D3" w:rsidRPr="0049155E">
        <w:t xml:space="preserve"> trained on these </w:t>
      </w:r>
      <w:r w:rsidR="00453FA1" w:rsidRPr="0049155E">
        <w:t xml:space="preserve">reduced </w:t>
      </w:r>
      <w:r w:rsidR="005373D3" w:rsidRPr="0049155E">
        <w:t xml:space="preserve">training sets </w:t>
      </w:r>
      <w:r w:rsidR="00B64D19" w:rsidRPr="0049155E">
        <w:t>are</w:t>
      </w:r>
      <w:r w:rsidR="00EC111B" w:rsidRPr="0049155E">
        <w:t xml:space="preserve"> compared</w:t>
      </w:r>
      <w:r w:rsidRPr="0049155E">
        <w:t>.</w:t>
      </w:r>
    </w:p>
    <w:p w14:paraId="6C6D2786" w14:textId="474E73F5" w:rsidR="006C6ED8" w:rsidRDefault="006C6ED8" w:rsidP="006C6ED8">
      <w:pPr>
        <w:pStyle w:val="a3"/>
        <w:keepNext/>
      </w:pPr>
      <w:r>
        <w:t xml:space="preserve">Table </w:t>
      </w:r>
      <w:r>
        <w:fldChar w:fldCharType="begin"/>
      </w:r>
      <w:r>
        <w:instrText xml:space="preserve"> SEQ Table \* ARABIC </w:instrText>
      </w:r>
      <w:r>
        <w:fldChar w:fldCharType="separate"/>
      </w:r>
      <w:r>
        <w:rPr>
          <w:noProof/>
        </w:rPr>
        <w:t>2</w:t>
      </w:r>
      <w:r>
        <w:fldChar w:fldCharType="end"/>
      </w:r>
      <w:r>
        <w:t>. To</w:t>
      </w:r>
      <w:r w:rsidR="00D617CD">
        <w:t>t</w:t>
      </w:r>
      <w:r>
        <w:t xml:space="preserve">al </w:t>
      </w:r>
      <w:r w:rsidR="00D617CD">
        <w:t xml:space="preserve">number </w:t>
      </w:r>
      <w:r>
        <w:t xml:space="preserve">of </w:t>
      </w:r>
      <w:r w:rsidR="00201370">
        <w:t xml:space="preserve">the </w:t>
      </w:r>
      <w:r>
        <w:t>training set</w:t>
      </w:r>
      <w:r w:rsidR="00D617CD">
        <w:t>s</w:t>
      </w:r>
      <w:r>
        <w:t>.</w:t>
      </w:r>
    </w:p>
    <w:tbl>
      <w:tblPr>
        <w:tblStyle w:val="af0"/>
        <w:tblW w:w="7087" w:type="dxa"/>
        <w:tblLook w:val="04A0" w:firstRow="1" w:lastRow="0" w:firstColumn="1" w:lastColumn="0" w:noHBand="0" w:noVBand="1"/>
      </w:tblPr>
      <w:tblGrid>
        <w:gridCol w:w="1458"/>
        <w:gridCol w:w="1125"/>
        <w:gridCol w:w="1126"/>
        <w:gridCol w:w="1126"/>
        <w:gridCol w:w="1126"/>
        <w:gridCol w:w="1126"/>
      </w:tblGrid>
      <w:tr w:rsidR="008F369A" w14:paraId="5C7726AC" w14:textId="77777777" w:rsidTr="00CA3BDA">
        <w:tc>
          <w:tcPr>
            <w:tcW w:w="0" w:type="auto"/>
            <w:vAlign w:val="center"/>
          </w:tcPr>
          <w:p w14:paraId="44C848D9" w14:textId="6F999C37" w:rsidR="008F369A" w:rsidRDefault="008F369A" w:rsidP="00CA3BDA">
            <w:pPr>
              <w:pStyle w:val="Els-body-text"/>
              <w:jc w:val="center"/>
            </w:pPr>
          </w:p>
        </w:tc>
        <w:tc>
          <w:tcPr>
            <w:tcW w:w="0" w:type="auto"/>
            <w:vAlign w:val="center"/>
          </w:tcPr>
          <w:p w14:paraId="529F84B9" w14:textId="5ED91404" w:rsidR="008F369A" w:rsidRDefault="008F369A" w:rsidP="00CA3BDA">
            <w:pPr>
              <w:pStyle w:val="Els-body-text"/>
              <w:jc w:val="center"/>
            </w:pPr>
            <w:r>
              <w:rPr>
                <w:rFonts w:hint="eastAsia"/>
              </w:rPr>
              <w:t>T</w:t>
            </w:r>
            <w:r>
              <w:t xml:space="preserve">raining Set </w:t>
            </w:r>
            <w:r w:rsidR="005F47FB">
              <w:t>1</w:t>
            </w:r>
          </w:p>
        </w:tc>
        <w:tc>
          <w:tcPr>
            <w:tcW w:w="0" w:type="auto"/>
            <w:vAlign w:val="center"/>
          </w:tcPr>
          <w:p w14:paraId="4CB38985" w14:textId="1A5D9A96" w:rsidR="008F369A" w:rsidRDefault="008F369A" w:rsidP="00CA3BDA">
            <w:pPr>
              <w:pStyle w:val="Els-body-text"/>
              <w:jc w:val="center"/>
            </w:pPr>
            <w:r>
              <w:rPr>
                <w:rFonts w:hint="eastAsia"/>
              </w:rPr>
              <w:t>T</w:t>
            </w:r>
            <w:r>
              <w:t xml:space="preserve">raining Set </w:t>
            </w:r>
            <w:r w:rsidR="005F47FB">
              <w:t>2</w:t>
            </w:r>
          </w:p>
        </w:tc>
        <w:tc>
          <w:tcPr>
            <w:tcW w:w="0" w:type="auto"/>
            <w:vAlign w:val="center"/>
          </w:tcPr>
          <w:p w14:paraId="1EAF84C4" w14:textId="67B41247" w:rsidR="008F369A" w:rsidRDefault="008F369A" w:rsidP="00CA3BDA">
            <w:pPr>
              <w:pStyle w:val="Els-body-text"/>
              <w:jc w:val="center"/>
            </w:pPr>
            <w:r>
              <w:rPr>
                <w:rFonts w:hint="eastAsia"/>
              </w:rPr>
              <w:t>T</w:t>
            </w:r>
            <w:r>
              <w:t xml:space="preserve">raining Set </w:t>
            </w:r>
            <w:r w:rsidR="005F47FB">
              <w:t>3</w:t>
            </w:r>
          </w:p>
        </w:tc>
        <w:tc>
          <w:tcPr>
            <w:tcW w:w="0" w:type="auto"/>
            <w:vAlign w:val="center"/>
          </w:tcPr>
          <w:p w14:paraId="4E8517B0" w14:textId="3B1B6132" w:rsidR="008F369A" w:rsidRDefault="008F369A" w:rsidP="00CA3BDA">
            <w:pPr>
              <w:pStyle w:val="Els-body-text"/>
              <w:jc w:val="center"/>
            </w:pPr>
            <w:r>
              <w:rPr>
                <w:rFonts w:hint="eastAsia"/>
              </w:rPr>
              <w:t>T</w:t>
            </w:r>
            <w:r>
              <w:t xml:space="preserve">raining Set </w:t>
            </w:r>
            <w:r w:rsidR="005F47FB">
              <w:t>4</w:t>
            </w:r>
          </w:p>
        </w:tc>
        <w:tc>
          <w:tcPr>
            <w:tcW w:w="0" w:type="auto"/>
            <w:vAlign w:val="center"/>
          </w:tcPr>
          <w:p w14:paraId="62EA9586" w14:textId="74EDAC6A" w:rsidR="008F369A" w:rsidRDefault="008F369A" w:rsidP="00CA3BDA">
            <w:pPr>
              <w:pStyle w:val="Els-body-text"/>
              <w:jc w:val="center"/>
            </w:pPr>
            <w:r>
              <w:rPr>
                <w:rFonts w:hint="eastAsia"/>
              </w:rPr>
              <w:t>T</w:t>
            </w:r>
            <w:r>
              <w:t xml:space="preserve">raining Set </w:t>
            </w:r>
            <w:r w:rsidR="005F47FB">
              <w:t>5</w:t>
            </w:r>
          </w:p>
        </w:tc>
      </w:tr>
      <w:tr w:rsidR="008F369A" w14:paraId="56EA378E" w14:textId="77777777" w:rsidTr="00CA3BDA">
        <w:tc>
          <w:tcPr>
            <w:tcW w:w="0" w:type="auto"/>
            <w:tcBorders>
              <w:top w:val="single" w:sz="4" w:space="0" w:color="auto"/>
            </w:tcBorders>
            <w:vAlign w:val="center"/>
          </w:tcPr>
          <w:p w14:paraId="62136B06" w14:textId="3CD953E8" w:rsidR="008F369A" w:rsidRDefault="008F369A" w:rsidP="00CA3BDA">
            <w:pPr>
              <w:pStyle w:val="Els-body-text"/>
              <w:jc w:val="center"/>
            </w:pPr>
            <w:r>
              <w:rPr>
                <w:rFonts w:hint="eastAsia"/>
              </w:rPr>
              <w:t>T</w:t>
            </w:r>
            <w:r>
              <w:t xml:space="preserve">otal </w:t>
            </w:r>
            <w:r w:rsidR="006C6ED8">
              <w:t>number of images</w:t>
            </w:r>
          </w:p>
        </w:tc>
        <w:tc>
          <w:tcPr>
            <w:tcW w:w="0" w:type="auto"/>
            <w:tcBorders>
              <w:top w:val="single" w:sz="4" w:space="0" w:color="auto"/>
            </w:tcBorders>
            <w:vAlign w:val="center"/>
          </w:tcPr>
          <w:p w14:paraId="1DFDBD84" w14:textId="5DD7C56C" w:rsidR="008F369A" w:rsidRDefault="006C6ED8" w:rsidP="00CA3BDA">
            <w:pPr>
              <w:pStyle w:val="Els-body-text"/>
              <w:jc w:val="center"/>
            </w:pPr>
            <w:r>
              <w:rPr>
                <w:rFonts w:hint="eastAsia"/>
              </w:rPr>
              <w:t>3</w:t>
            </w:r>
            <w:r>
              <w:t>72</w:t>
            </w:r>
          </w:p>
        </w:tc>
        <w:tc>
          <w:tcPr>
            <w:tcW w:w="0" w:type="auto"/>
            <w:tcBorders>
              <w:top w:val="single" w:sz="4" w:space="0" w:color="auto"/>
            </w:tcBorders>
            <w:vAlign w:val="center"/>
          </w:tcPr>
          <w:p w14:paraId="2A5C3FDB" w14:textId="71686B00" w:rsidR="008F369A" w:rsidRDefault="006C6ED8" w:rsidP="00CA3BDA">
            <w:pPr>
              <w:pStyle w:val="Els-body-text"/>
              <w:jc w:val="center"/>
            </w:pPr>
            <w:r>
              <w:rPr>
                <w:rFonts w:hint="eastAsia"/>
              </w:rPr>
              <w:t>1</w:t>
            </w:r>
            <w:r>
              <w:t>86</w:t>
            </w:r>
          </w:p>
        </w:tc>
        <w:tc>
          <w:tcPr>
            <w:tcW w:w="0" w:type="auto"/>
            <w:tcBorders>
              <w:top w:val="single" w:sz="4" w:space="0" w:color="auto"/>
            </w:tcBorders>
            <w:vAlign w:val="center"/>
          </w:tcPr>
          <w:p w14:paraId="300A724D" w14:textId="50B50312" w:rsidR="008F369A" w:rsidRDefault="006C6ED8" w:rsidP="00CA3BDA">
            <w:pPr>
              <w:pStyle w:val="Els-body-text"/>
              <w:jc w:val="center"/>
            </w:pPr>
            <w:r>
              <w:rPr>
                <w:rFonts w:hint="eastAsia"/>
              </w:rPr>
              <w:t>9</w:t>
            </w:r>
            <w:r>
              <w:t>3</w:t>
            </w:r>
          </w:p>
        </w:tc>
        <w:tc>
          <w:tcPr>
            <w:tcW w:w="0" w:type="auto"/>
            <w:tcBorders>
              <w:top w:val="single" w:sz="4" w:space="0" w:color="auto"/>
            </w:tcBorders>
            <w:vAlign w:val="center"/>
          </w:tcPr>
          <w:p w14:paraId="1BCFC13A" w14:textId="0057C9F4" w:rsidR="008F369A" w:rsidRDefault="006C6ED8" w:rsidP="00CA3BDA">
            <w:pPr>
              <w:pStyle w:val="Els-body-text"/>
              <w:jc w:val="center"/>
            </w:pPr>
            <w:r>
              <w:rPr>
                <w:rFonts w:hint="eastAsia"/>
              </w:rPr>
              <w:t>3</w:t>
            </w:r>
            <w:r>
              <w:t>7</w:t>
            </w:r>
          </w:p>
        </w:tc>
        <w:tc>
          <w:tcPr>
            <w:tcW w:w="0" w:type="auto"/>
            <w:tcBorders>
              <w:top w:val="single" w:sz="4" w:space="0" w:color="auto"/>
            </w:tcBorders>
            <w:vAlign w:val="center"/>
          </w:tcPr>
          <w:p w14:paraId="0C348BF7" w14:textId="56330326" w:rsidR="008F369A" w:rsidRDefault="006C6ED8" w:rsidP="00CA3BDA">
            <w:pPr>
              <w:pStyle w:val="Els-body-text"/>
              <w:jc w:val="center"/>
            </w:pPr>
            <w:r>
              <w:rPr>
                <w:rFonts w:hint="eastAsia"/>
              </w:rPr>
              <w:t>1</w:t>
            </w:r>
            <w:r>
              <w:t>8</w:t>
            </w:r>
          </w:p>
        </w:tc>
      </w:tr>
    </w:tbl>
    <w:p w14:paraId="2A90B8AA" w14:textId="32DEEB02" w:rsidR="00315FDF" w:rsidRPr="00900EA9" w:rsidRDefault="00FE310B" w:rsidP="00900EA9">
      <w:pPr>
        <w:pStyle w:val="Els-body-text"/>
        <w:spacing w:before="120" w:after="120" w:line="264" w:lineRule="auto"/>
        <w:rPr>
          <w:lang w:val="en-GB"/>
        </w:rPr>
      </w:pPr>
      <w:r w:rsidRPr="00900EA9">
        <w:rPr>
          <w:lang w:val="en-GB"/>
        </w:rPr>
        <w:t>T</w:t>
      </w:r>
      <w:r w:rsidR="00315FDF" w:rsidRPr="00900EA9">
        <w:rPr>
          <w:lang w:val="en-GB"/>
        </w:rPr>
        <w:t>he confusion matrix depend</w:t>
      </w:r>
      <w:r w:rsidRPr="00900EA9">
        <w:rPr>
          <w:lang w:val="en-GB"/>
        </w:rPr>
        <w:t>ing</w:t>
      </w:r>
      <w:r w:rsidR="00315FDF" w:rsidRPr="00900EA9">
        <w:rPr>
          <w:lang w:val="en-GB"/>
        </w:rPr>
        <w:t xml:space="preserve"> on </w:t>
      </w:r>
      <w:r w:rsidRPr="00900EA9">
        <w:rPr>
          <w:lang w:val="en-GB"/>
        </w:rPr>
        <w:t>Intersection over Union</w:t>
      </w:r>
      <w:r w:rsidR="00C55763">
        <w:rPr>
          <w:lang w:val="en-GB"/>
        </w:rPr>
        <w:t xml:space="preserve"> (IoU)</w:t>
      </w:r>
      <w:r w:rsidRPr="00900EA9">
        <w:rPr>
          <w:lang w:val="en-GB"/>
        </w:rPr>
        <w:t xml:space="preserve"> </w:t>
      </w:r>
      <w:r w:rsidR="00315FDF" w:rsidRPr="00900EA9">
        <w:rPr>
          <w:lang w:val="en-GB"/>
        </w:rPr>
        <w:t xml:space="preserve">is </w:t>
      </w:r>
      <w:r w:rsidR="00121FC7" w:rsidRPr="00900EA9">
        <w:rPr>
          <w:lang w:val="en-GB"/>
        </w:rPr>
        <w:t>dep</w:t>
      </w:r>
      <w:r w:rsidR="004D5A7F" w:rsidRPr="00900EA9">
        <w:rPr>
          <w:lang w:val="en-GB"/>
        </w:rPr>
        <w:t>icted</w:t>
      </w:r>
      <w:r w:rsidR="00DC591A" w:rsidRPr="00900EA9">
        <w:rPr>
          <w:lang w:val="en-GB"/>
        </w:rPr>
        <w:t xml:space="preserve"> in Figure </w:t>
      </w:r>
      <w:r w:rsidR="003F6456" w:rsidRPr="00900EA9">
        <w:rPr>
          <w:lang w:val="en-GB"/>
        </w:rPr>
        <w:t>1</w:t>
      </w:r>
      <w:r w:rsidR="00315FDF" w:rsidRPr="00900EA9">
        <w:rPr>
          <w:lang w:val="en-GB"/>
        </w:rPr>
        <w:t>. The mean Average Precision (mAP) across a series of IoU is used to evaluate the</w:t>
      </w:r>
      <w:r w:rsidRPr="00900EA9">
        <w:rPr>
          <w:lang w:val="en-GB"/>
        </w:rPr>
        <w:t xml:space="preserve"> instance segmentation</w:t>
      </w:r>
      <w:r w:rsidR="00315FDF" w:rsidRPr="00900EA9">
        <w:rPr>
          <w:lang w:val="en-GB"/>
        </w:rPr>
        <w:t xml:space="preserve"> results, as defined in Eq.</w:t>
      </w:r>
      <w:r w:rsidR="00EC6D54" w:rsidRPr="00900EA9">
        <w:rPr>
          <w:lang w:val="en-GB"/>
        </w:rPr>
        <w:t xml:space="preserve"> (1)</w:t>
      </w:r>
      <w:r w:rsidR="00DC591A" w:rsidRPr="00900EA9">
        <w:rPr>
          <w:lang w:val="en-GB"/>
        </w:rPr>
        <w:t>.</w:t>
      </w:r>
    </w:p>
    <w:tbl>
      <w:tblPr>
        <w:tblW w:w="0" w:type="auto"/>
        <w:tblLook w:val="04A0" w:firstRow="1" w:lastRow="0" w:firstColumn="1" w:lastColumn="0" w:noHBand="0" w:noVBand="1"/>
      </w:tblPr>
      <w:tblGrid>
        <w:gridCol w:w="6129"/>
        <w:gridCol w:w="957"/>
      </w:tblGrid>
      <w:tr w:rsidR="00457D52" w:rsidRPr="00A94774" w14:paraId="1A6DB529" w14:textId="77777777" w:rsidTr="00332720">
        <w:tc>
          <w:tcPr>
            <w:tcW w:w="6317" w:type="dxa"/>
            <w:shd w:val="clear" w:color="auto" w:fill="auto"/>
            <w:vAlign w:val="center"/>
          </w:tcPr>
          <w:p w14:paraId="279D32D6" w14:textId="77777777" w:rsidR="00457D52" w:rsidRPr="000F75A5" w:rsidRDefault="00457D52" w:rsidP="00332720">
            <w:pPr>
              <w:pStyle w:val="Els-caption"/>
              <w:rPr>
                <w:iCs/>
              </w:rPr>
            </w:pPr>
            <m:oMathPara>
              <m:oMathParaPr>
                <m:jc m:val="left"/>
              </m:oMathParaPr>
              <m:oMath>
                <m:r>
                  <m:rPr>
                    <m:sty m:val="p"/>
                  </m:rPr>
                  <w:rPr>
                    <w:rFonts w:ascii="Cambria Math" w:hAnsi="Cambria Math"/>
                  </w:rPr>
                  <m:t>mAP=</m:t>
                </m:r>
                <m:nary>
                  <m:naryPr>
                    <m:chr m:val="∑"/>
                    <m:limLoc m:val="undOvr"/>
                    <m:supHide m:val="1"/>
                    <m:ctrlPr>
                      <w:rPr>
                        <w:rFonts w:ascii="Cambria Math" w:hAnsi="Cambria Math"/>
                        <w:iCs/>
                      </w:rPr>
                    </m:ctrlPr>
                  </m:naryPr>
                  <m:sub>
                    <m:r>
                      <m:rPr>
                        <m:sty m:val="p"/>
                      </m:rPr>
                      <w:rPr>
                        <w:rFonts w:ascii="Cambria Math" w:hAnsi="Cambria Math"/>
                      </w:rPr>
                      <m:t>IoU=0.50,0.55,…,0.95</m:t>
                    </m:r>
                  </m:sub>
                  <m:sup/>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TP</m:t>
                            </m:r>
                          </m:e>
                          <m:sub>
                            <m:r>
                              <m:rPr>
                                <m:sty m:val="p"/>
                              </m:rPr>
                              <w:rPr>
                                <w:rFonts w:ascii="Cambria Math" w:hAnsi="Cambria Math"/>
                              </w:rPr>
                              <m:t>IoU</m:t>
                            </m:r>
                          </m:sub>
                        </m:sSub>
                      </m:num>
                      <m:den>
                        <m:sSub>
                          <m:sSubPr>
                            <m:ctrlPr>
                              <w:rPr>
                                <w:rFonts w:ascii="Cambria Math" w:hAnsi="Cambria Math"/>
                                <w:iCs/>
                              </w:rPr>
                            </m:ctrlPr>
                          </m:sSubPr>
                          <m:e>
                            <m:r>
                              <m:rPr>
                                <m:sty m:val="p"/>
                              </m:rPr>
                              <w:rPr>
                                <w:rFonts w:ascii="Cambria Math" w:hAnsi="Cambria Math"/>
                              </w:rPr>
                              <m:t>TP</m:t>
                            </m:r>
                          </m:e>
                          <m:sub>
                            <m:r>
                              <m:rPr>
                                <m:sty m:val="p"/>
                              </m:rPr>
                              <w:rPr>
                                <w:rFonts w:ascii="Cambria Math" w:hAnsi="Cambria Math"/>
                              </w:rPr>
                              <m:t>IoU</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FP</m:t>
                            </m:r>
                          </m:e>
                          <m:sub>
                            <m:r>
                              <m:rPr>
                                <m:sty m:val="p"/>
                              </m:rPr>
                              <w:rPr>
                                <w:rFonts w:ascii="Cambria Math" w:hAnsi="Cambria Math"/>
                              </w:rPr>
                              <m:t>IoU</m:t>
                            </m:r>
                          </m:sub>
                        </m:sSub>
                      </m:den>
                    </m:f>
                  </m:e>
                </m:nary>
              </m:oMath>
            </m:oMathPara>
          </w:p>
        </w:tc>
        <w:tc>
          <w:tcPr>
            <w:tcW w:w="985" w:type="dxa"/>
            <w:shd w:val="clear" w:color="auto" w:fill="auto"/>
            <w:vAlign w:val="center"/>
          </w:tcPr>
          <w:p w14:paraId="54B40D43" w14:textId="77777777" w:rsidR="00457D52" w:rsidRPr="00A94774" w:rsidRDefault="00457D52" w:rsidP="00332720">
            <w:pPr>
              <w:pStyle w:val="Els-body-text"/>
              <w:spacing w:before="120" w:after="120" w:line="264" w:lineRule="auto"/>
              <w:jc w:val="right"/>
              <w:rPr>
                <w:lang w:val="en-GB"/>
              </w:rPr>
            </w:pPr>
            <w:r w:rsidRPr="00A94774">
              <w:rPr>
                <w:lang w:val="en-GB"/>
              </w:rPr>
              <w:t>(1)</w:t>
            </w:r>
          </w:p>
        </w:tc>
      </w:tr>
    </w:tbl>
    <w:p w14:paraId="352554CF" w14:textId="73C228A1" w:rsidR="00DC591A" w:rsidRDefault="005A6764" w:rsidP="00DC591A">
      <w:pPr>
        <w:pStyle w:val="Els-body-text"/>
        <w:keepNext/>
        <w:jc w:val="center"/>
      </w:pPr>
      <w:r>
        <w:rPr>
          <w:noProof/>
        </w:rPr>
        <w:drawing>
          <wp:inline distT="0" distB="0" distL="0" distR="0" wp14:anchorId="242177AD" wp14:editId="18251420">
            <wp:extent cx="4461490" cy="125969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7244" cy="1320616"/>
                    </a:xfrm>
                    <a:prstGeom prst="rect">
                      <a:avLst/>
                    </a:prstGeom>
                    <a:noFill/>
                  </pic:spPr>
                </pic:pic>
              </a:graphicData>
            </a:graphic>
          </wp:inline>
        </w:drawing>
      </w:r>
    </w:p>
    <w:p w14:paraId="60312638" w14:textId="70F42C78" w:rsidR="005E2A42" w:rsidRDefault="00DC591A" w:rsidP="00CF361C">
      <w:pPr>
        <w:pStyle w:val="a3"/>
      </w:pPr>
      <w:r>
        <w:t xml:space="preserve">Figure </w:t>
      </w:r>
      <w:r>
        <w:fldChar w:fldCharType="begin"/>
      </w:r>
      <w:r>
        <w:instrText xml:space="preserve"> SEQ Figure \* ARABIC </w:instrText>
      </w:r>
      <w:r>
        <w:fldChar w:fldCharType="separate"/>
      </w:r>
      <w:r w:rsidR="00457D52">
        <w:rPr>
          <w:noProof/>
        </w:rPr>
        <w:t>1</w:t>
      </w:r>
      <w:r>
        <w:fldChar w:fldCharType="end"/>
      </w:r>
      <w:r>
        <w:t xml:space="preserve">. (a) </w:t>
      </w:r>
      <w:r w:rsidRPr="00D44598">
        <w:t>A computation example of intersection over union.</w:t>
      </w:r>
      <w:r>
        <w:t xml:space="preserve"> (b) Confusion matrix of droplet instance segmentation.</w:t>
      </w:r>
    </w:p>
    <w:p w14:paraId="661C7D66" w14:textId="1708F0C6" w:rsidR="00132BCE" w:rsidRDefault="000229F8" w:rsidP="000229F8">
      <w:pPr>
        <w:pStyle w:val="Els-2ndorder-head"/>
      </w:pPr>
      <w:r w:rsidRPr="000229F8">
        <w:t xml:space="preserve">Droplet </w:t>
      </w:r>
      <w:r w:rsidR="00A54281">
        <w:t>t</w:t>
      </w:r>
      <w:r w:rsidRPr="000229F8">
        <w:t xml:space="preserve">racking and </w:t>
      </w:r>
      <w:r w:rsidR="00A54281">
        <w:t>c</w:t>
      </w:r>
      <w:r w:rsidRPr="000229F8">
        <w:t xml:space="preserve">oalescence </w:t>
      </w:r>
      <w:r w:rsidR="00A54281">
        <w:t>j</w:t>
      </w:r>
      <w:r w:rsidRPr="000229F8">
        <w:t>udging</w:t>
      </w:r>
    </w:p>
    <w:p w14:paraId="57C5D695" w14:textId="5F6DF999" w:rsidR="00322F85" w:rsidRDefault="00532A9B" w:rsidP="00322F85">
      <w:pPr>
        <w:pStyle w:val="Els-body-text"/>
      </w:pPr>
      <w:r>
        <w:t>This paper proposes a</w:t>
      </w:r>
      <w:r w:rsidR="00322F85">
        <w:t xml:space="preserve"> droplet tracking and coalescence judging algorithm</w:t>
      </w:r>
      <w:r w:rsidR="00605ECD">
        <w:t xml:space="preserve"> (shown in </w:t>
      </w:r>
      <w:r w:rsidR="00187468">
        <w:t>Figure 2.</w:t>
      </w:r>
      <w:r w:rsidR="00605ECD">
        <w:t>)</w:t>
      </w:r>
      <w:r w:rsidR="00605ECD">
        <w:rPr>
          <w:lang w:eastAsia="zh-CN"/>
        </w:rPr>
        <w:t xml:space="preserve">, </w:t>
      </w:r>
      <w:r w:rsidR="005F47FB">
        <w:rPr>
          <w:lang w:eastAsia="zh-CN"/>
        </w:rPr>
        <w:t>which consists of</w:t>
      </w:r>
      <w:r w:rsidR="0031133B">
        <w:rPr>
          <w:lang w:eastAsia="zh-CN"/>
        </w:rPr>
        <w:t xml:space="preserve"> a droplet tracking part and a coalescence part. T</w:t>
      </w:r>
      <w:r w:rsidR="00605ECD">
        <w:rPr>
          <w:lang w:eastAsia="zh-CN"/>
        </w:rPr>
        <w:t>he droplet tracking</w:t>
      </w:r>
      <w:r w:rsidR="00322F85">
        <w:t xml:space="preserve"> </w:t>
      </w:r>
      <w:r w:rsidR="00605ECD">
        <w:t xml:space="preserve">part </w:t>
      </w:r>
      <w:r w:rsidR="00CB422B">
        <w:t>adop</w:t>
      </w:r>
      <w:r w:rsidR="00605ECD">
        <w:t>ts</w:t>
      </w:r>
      <w:r w:rsidR="00CB422B">
        <w:t xml:space="preserve"> </w:t>
      </w:r>
      <w:r w:rsidR="00D876EC">
        <w:t>the</w:t>
      </w:r>
      <w:r w:rsidR="00CB422B">
        <w:t xml:space="preserve"> </w:t>
      </w:r>
      <w:r w:rsidR="006B1C06">
        <w:t>idea</w:t>
      </w:r>
      <w:r w:rsidR="00CB422B">
        <w:t xml:space="preserve"> of </w:t>
      </w:r>
      <w:r w:rsidR="006B1C06">
        <w:t xml:space="preserve">performing </w:t>
      </w:r>
      <w:r w:rsidR="007C1F79">
        <w:t>assignment</w:t>
      </w:r>
      <w:r w:rsidR="006B1C06">
        <w:t>s</w:t>
      </w:r>
      <w:r w:rsidR="007C1F79">
        <w:t xml:space="preserve"> based on a distance matrix in</w:t>
      </w:r>
      <w:r w:rsidR="00322F85">
        <w:t xml:space="preserve"> SORT</w:t>
      </w:r>
      <w:r w:rsidR="00B64D19">
        <w:t xml:space="preserve"> </w:t>
      </w:r>
      <w:r w:rsidR="007D70BD">
        <w:fldChar w:fldCharType="begin"/>
      </w:r>
      <w:r w:rsidR="004C221C">
        <w:instrText xml:space="preserve"> ADDIN ZOTERO_ITEM CSL_CITATION {"citationID":"YVY13ndP","properties":{"formattedCitation":"(Bewley et al., 2016)","plainCitation":"(Bewley et al., 2016)","noteIndex":0},"citationItems":[{"id":148,"uris":["http://zotero.org/users/10771193/items/P4KHTINT"],"itemData":{"id":148,"type":"paper-conference","abstract":"This paper explores a pragmatic approach to multiple object tracking where the main focus is to associate objects efﬁciently for online and realtime applications. To this end, detection quality is identiﬁed as a key factor inﬂuencing tracking performance, where changing the detector can improve tracking by up to 18.9%. Despite only using a rudimentary combination of familiar techniques such as the Kalman Filter and Hungarian algorithm for the tracking components, this approach achieves an accuracy comparable to state-of-the-art online trackers. Furthermore, due to the simplicity of our tracking method, the tracker updates at a rate of 260 Hz which is over 20x faster than other state-of-the-art trackers.","container-title":"2016 IEEE International Conference on Image Processing (ICIP)","DOI":"10.1109/ICIP.2016.7533003","event-place":"Phoenix, AZ, USA","event-title":"2016 IEEE International Conference on Image Processing (ICIP)","ISBN":"978-1-4673-9961-6","language":"en","note":"1471 citations (Crossref) [2023-10-23]","page":"3464-3468","publisher":"IEEE","publisher-place":"Phoenix, AZ, USA","title":"Simple online and realtime tracking","URL":"http://ieeexplore.ieee.org/document/7533003/","author":[{"family":"Bewley","given":"Alex"},{"family":"Ge","given":"Zongyuan"},{"family":"Ott","given":"Lionel"},{"family":"Ramos","given":"Fabio"},{"family":"Upcroft","given":"Ben"}],"accessed":{"date-parts":[["2023",5,18]]},"issued":{"date-parts":[["2016",9]]}}}],"schema":"https://github.com/citation-style-language/schema/raw/master/csl-citation.json"} </w:instrText>
      </w:r>
      <w:r w:rsidR="007D70BD">
        <w:fldChar w:fldCharType="separate"/>
      </w:r>
      <w:r w:rsidR="00BC14E5" w:rsidRPr="00BC14E5">
        <w:t>(Bewley et al., 2016)</w:t>
      </w:r>
      <w:r w:rsidR="007D70BD">
        <w:fldChar w:fldCharType="end"/>
      </w:r>
      <w:r w:rsidR="00322F85">
        <w:t xml:space="preserve">, </w:t>
      </w:r>
      <w:r w:rsidR="00187468">
        <w:t>and t</w:t>
      </w:r>
      <w:r w:rsidR="00605ECD">
        <w:t>he</w:t>
      </w:r>
      <w:r w:rsidR="00322F85">
        <w:t xml:space="preserve"> </w:t>
      </w:r>
      <w:r w:rsidR="00605ECD">
        <w:t xml:space="preserve">coalescence judging </w:t>
      </w:r>
      <w:r w:rsidR="00187468">
        <w:t>part</w:t>
      </w:r>
      <w:r w:rsidR="00605ECD">
        <w:t xml:space="preserve"> </w:t>
      </w:r>
      <w:r w:rsidR="00187468">
        <w:t>is</w:t>
      </w:r>
      <w:r w:rsidR="00605ECD">
        <w:t xml:space="preserve"> designed based on three fundamental</w:t>
      </w:r>
      <w:r w:rsidR="00605ECD" w:rsidRPr="00C064D3">
        <w:t xml:space="preserve"> assumptions</w:t>
      </w:r>
      <w:r w:rsidR="00605ECD">
        <w:t xml:space="preserve"> that (1). </w:t>
      </w:r>
      <w:r w:rsidR="00605ECD" w:rsidRPr="004700CC">
        <w:t>No droplet will disappear unless it flows out of the microchannel</w:t>
      </w:r>
      <w:r w:rsidR="00605ECD">
        <w:t xml:space="preserve">, (2). </w:t>
      </w:r>
      <w:r w:rsidR="00605ECD" w:rsidRPr="007A0CE5">
        <w:t>The droplet</w:t>
      </w:r>
      <w:r w:rsidR="00605ECD">
        <w:t>’s</w:t>
      </w:r>
      <w:r w:rsidR="00605ECD" w:rsidRPr="007A0CE5">
        <w:t xml:space="preserve"> area does not increase</w:t>
      </w:r>
      <w:r w:rsidR="00605ECD">
        <w:t xml:space="preserve"> suddenly, and (3). Coalescence is based on contacting. </w:t>
      </w:r>
      <w:r w:rsidR="0025306F" w:rsidRPr="0025306F">
        <w:t>The workflow of the algorithm can be summarized as follows:</w:t>
      </w:r>
    </w:p>
    <w:p w14:paraId="5BC5F196" w14:textId="6522153D" w:rsidR="00322F85" w:rsidRDefault="00C064D3" w:rsidP="00322F85">
      <w:pPr>
        <w:pStyle w:val="Els-body-text"/>
      </w:pPr>
      <w:r>
        <w:t>I</w:t>
      </w:r>
      <w:r w:rsidR="00322F85">
        <w:t xml:space="preserve">. </w:t>
      </w:r>
      <w:r w:rsidR="002E0DF1">
        <w:t xml:space="preserve">Estimate: </w:t>
      </w:r>
      <w:r w:rsidR="0082664B">
        <w:t>C</w:t>
      </w:r>
      <w:r w:rsidR="00322F85">
        <w:t>urrent positions of tracks (refer</w:t>
      </w:r>
      <w:r w:rsidR="005F47FB">
        <w:t>ring</w:t>
      </w:r>
      <w:r w:rsidR="00322F85">
        <w:t xml:space="preserve"> to the histor</w:t>
      </w:r>
      <w:r w:rsidR="0048426B">
        <w:t>ical</w:t>
      </w:r>
      <w:r w:rsidR="00322F85">
        <w:t xml:space="preserve"> droplets in frame T-1) are estimated </w:t>
      </w:r>
      <w:r w:rsidR="004358C6">
        <w:t>base</w:t>
      </w:r>
      <w:r w:rsidR="00322F85">
        <w:t xml:space="preserve">d on their </w:t>
      </w:r>
      <w:r>
        <w:t>historical</w:t>
      </w:r>
      <w:r w:rsidR="00322F85">
        <w:t xml:space="preserve"> speed</w:t>
      </w:r>
      <w:r w:rsidR="002E0DF1">
        <w:t>s</w:t>
      </w:r>
      <w:r w:rsidR="00322F85">
        <w:t xml:space="preserve"> and positions. </w:t>
      </w:r>
    </w:p>
    <w:p w14:paraId="53D1F111" w14:textId="24EE2089" w:rsidR="00322F85" w:rsidRDefault="00C064D3" w:rsidP="00BB4963">
      <w:pPr>
        <w:pStyle w:val="Els-body-text"/>
        <w:spacing w:after="120"/>
      </w:pPr>
      <w:r>
        <w:t>II</w:t>
      </w:r>
      <w:r w:rsidR="00322F85">
        <w:t>.</w:t>
      </w:r>
      <w:r w:rsidR="00BB4963">
        <w:t xml:space="preserve"> </w:t>
      </w:r>
      <w:r w:rsidR="002E0DF1">
        <w:t>Associat</w:t>
      </w:r>
      <w:r w:rsidR="0049155E">
        <w:t>e</w:t>
      </w:r>
      <w:r w:rsidR="002E0DF1">
        <w:t xml:space="preserve">: </w:t>
      </w:r>
      <w:r w:rsidR="0082664B">
        <w:t>A</w:t>
      </w:r>
      <w:r w:rsidR="00F56D1C">
        <w:t xml:space="preserve">n association refers </w:t>
      </w:r>
      <w:r w:rsidR="0062206F">
        <w:t xml:space="preserve">to </w:t>
      </w:r>
      <w:r w:rsidR="00671954" w:rsidRPr="00671954">
        <w:t>link</w:t>
      </w:r>
      <w:r w:rsidR="007A52E9">
        <w:t xml:space="preserve"> </w:t>
      </w:r>
      <w:r w:rsidR="00671954" w:rsidRPr="00671954">
        <w:t>detection</w:t>
      </w:r>
      <w:r w:rsidR="00D17029">
        <w:t>s</w:t>
      </w:r>
      <w:r w:rsidR="00671954" w:rsidRPr="00671954">
        <w:t xml:space="preserve"> </w:t>
      </w:r>
      <w:r w:rsidR="00B1436B">
        <w:t>(</w:t>
      </w:r>
      <w:r w:rsidR="00E03A1F">
        <w:t>meaning</w:t>
      </w:r>
      <w:r w:rsidR="00B1436B">
        <w:t xml:space="preserve"> the instance segmentation results in frame T) </w:t>
      </w:r>
      <w:r w:rsidR="00063FF9">
        <w:t xml:space="preserve">to </w:t>
      </w:r>
      <w:r w:rsidR="00D17029">
        <w:t>their</w:t>
      </w:r>
      <w:r w:rsidR="007A52E9">
        <w:t xml:space="preserve"> </w:t>
      </w:r>
      <w:r w:rsidR="00063FF9">
        <w:t>track</w:t>
      </w:r>
      <w:r w:rsidR="00D17029">
        <w:t>s</w:t>
      </w:r>
      <w:r w:rsidR="007A52E9" w:rsidRPr="007A52E9">
        <w:t>.</w:t>
      </w:r>
      <w:r w:rsidR="00671954" w:rsidRPr="00671954">
        <w:t xml:space="preserve"> </w:t>
      </w:r>
      <w:r w:rsidR="00322F85">
        <w:t>A</w:t>
      </w:r>
      <w:r w:rsidR="007A52E9">
        <w:t>n</w:t>
      </w:r>
      <w:r w:rsidR="00322F85">
        <w:t xml:space="preserve"> </w:t>
      </w:r>
      <w:r w:rsidR="00880ADF">
        <w:t xml:space="preserve">association </w:t>
      </w:r>
      <w:r w:rsidR="00322F85">
        <w:t>cost</w:t>
      </w:r>
      <w:r w:rsidR="00880ADF">
        <w:t xml:space="preserve"> </w:t>
      </w:r>
      <w:r w:rsidR="00322F85">
        <w:t xml:space="preserve">matrix between all </w:t>
      </w:r>
      <w:r w:rsidR="002B27B9">
        <w:t>tracks</w:t>
      </w:r>
      <w:r w:rsidR="00322F85">
        <w:t xml:space="preserve"> and </w:t>
      </w:r>
      <w:r w:rsidR="002B27B9">
        <w:t>d</w:t>
      </w:r>
      <w:r w:rsidR="00322F85">
        <w:t>etections</w:t>
      </w:r>
      <w:r w:rsidR="002B27B9">
        <w:t xml:space="preserve"> </w:t>
      </w:r>
      <w:r w:rsidR="00322F85">
        <w:t xml:space="preserve">is computed </w:t>
      </w:r>
      <w:r w:rsidR="008C04CA">
        <w:t>by</w:t>
      </w:r>
      <w:r w:rsidR="00322F85">
        <w:t xml:space="preserve"> Eq</w:t>
      </w:r>
      <w:r w:rsidR="00B64D19">
        <w:t>.</w:t>
      </w:r>
      <w:r w:rsidR="00880ADF">
        <w:t xml:space="preserve"> </w:t>
      </w:r>
      <w:r w:rsidR="00322F85">
        <w:t>(</w:t>
      </w:r>
      <w:r w:rsidR="00880ADF">
        <w:t>2</w:t>
      </w:r>
      <w:r w:rsidR="00322F85">
        <w:t>). Then</w:t>
      </w:r>
      <w:r w:rsidR="00992261">
        <w:t>,</w:t>
      </w:r>
      <w:r w:rsidR="00322F85">
        <w:t xml:space="preserve"> the association problem is converted to an </w:t>
      </w:r>
      <w:r w:rsidR="00322F85">
        <w:lastRenderedPageBreak/>
        <w:t xml:space="preserve">assignment problem which </w:t>
      </w:r>
      <w:r w:rsidR="0068509A">
        <w:t>is</w:t>
      </w:r>
      <w:r w:rsidR="00322F85">
        <w:t xml:space="preserve"> solved by </w:t>
      </w:r>
      <w:r w:rsidR="0068509A">
        <w:t xml:space="preserve">using </w:t>
      </w:r>
      <w:r w:rsidR="00E03A1F">
        <w:t xml:space="preserve">the </w:t>
      </w:r>
      <w:r w:rsidR="00322F85">
        <w:t>Hungarian algorithm. Additionally, an</w:t>
      </w:r>
      <w:r w:rsidR="0068509A">
        <w:t>y</w:t>
      </w:r>
      <w:r w:rsidR="00322F85">
        <w:t xml:space="preserve"> association </w:t>
      </w:r>
      <w:r w:rsidR="0068509A">
        <w:t xml:space="preserve">with </w:t>
      </w:r>
      <w:r w:rsidR="00322F85">
        <w:t>a</w:t>
      </w:r>
      <w:r w:rsidR="00B91272">
        <w:t>n</w:t>
      </w:r>
      <w:r w:rsidR="00322F85">
        <w:t xml:space="preserve"> </w:t>
      </w:r>
      <w:r w:rsidR="006B1C06">
        <w:t>association cost</w:t>
      </w:r>
      <w:r w:rsidR="00322F85">
        <w:t xml:space="preserve"> </w:t>
      </w:r>
      <w:r w:rsidR="00B31371">
        <w:t>exceeding</w:t>
      </w:r>
      <w:r w:rsidR="00322F85">
        <w:t xml:space="preserve"> </w:t>
      </w:r>
      <w:r w:rsidR="00B31371">
        <w:t xml:space="preserve">a predetermined </w:t>
      </w:r>
      <w:r w:rsidR="00322F85">
        <w:t xml:space="preserve">threshold is rejected. </w:t>
      </w:r>
    </w:p>
    <w:tbl>
      <w:tblPr>
        <w:tblW w:w="7087" w:type="dxa"/>
        <w:tblLook w:val="04A0" w:firstRow="1" w:lastRow="0" w:firstColumn="1" w:lastColumn="0" w:noHBand="0" w:noVBand="1"/>
      </w:tblPr>
      <w:tblGrid>
        <w:gridCol w:w="6379"/>
        <w:gridCol w:w="708"/>
      </w:tblGrid>
      <w:tr w:rsidR="006A1262" w:rsidRPr="00A94774" w14:paraId="72827535" w14:textId="77777777" w:rsidTr="005A676D">
        <w:tc>
          <w:tcPr>
            <w:tcW w:w="6379" w:type="dxa"/>
            <w:shd w:val="clear" w:color="auto" w:fill="auto"/>
            <w:vAlign w:val="center"/>
          </w:tcPr>
          <w:p w14:paraId="2EC8AC81" w14:textId="0DF31BA5" w:rsidR="00880ADF" w:rsidRPr="005A676D" w:rsidRDefault="005E1BDA" w:rsidP="00332720">
            <w:pPr>
              <w:pStyle w:val="Els-caption"/>
              <w:rPr>
                <w:iCs/>
                <w:sz w:val="20"/>
              </w:rPr>
            </w:pPr>
            <m:oMathPara>
              <m:oMathParaPr>
                <m:jc m:val="left"/>
              </m:oMathParaPr>
              <m:oMath>
                <m:r>
                  <m:rPr>
                    <m:sty m:val="p"/>
                  </m:rPr>
                  <w:rPr>
                    <w:rFonts w:ascii="Cambria Math" w:hAnsi="Cambria Math"/>
                    <w:szCs w:val="18"/>
                  </w:rPr>
                  <m:t>Association cost(track, detection)=1-</m:t>
                </m:r>
                <m:f>
                  <m:fPr>
                    <m:ctrlPr>
                      <w:rPr>
                        <w:rFonts w:ascii="Cambria Math" w:hAnsi="Cambria Math"/>
                        <w:szCs w:val="18"/>
                      </w:rPr>
                    </m:ctrlPr>
                  </m:fPr>
                  <m:num>
                    <m:sSup>
                      <m:sSupPr>
                        <m:ctrlPr>
                          <w:rPr>
                            <w:rFonts w:ascii="Cambria Math" w:hAnsi="Cambria Math"/>
                            <w:szCs w:val="18"/>
                          </w:rPr>
                        </m:ctrlPr>
                      </m:sSupPr>
                      <m:e>
                        <m:r>
                          <m:rPr>
                            <m:sty m:val="p"/>
                          </m:rPr>
                          <w:rPr>
                            <w:rFonts w:ascii="Cambria Math" w:hAnsi="Cambria Math"/>
                            <w:szCs w:val="18"/>
                          </w:rPr>
                          <m:t>intersection area</m:t>
                        </m:r>
                      </m:e>
                      <m:sup>
                        <m:r>
                          <m:rPr>
                            <m:sty m:val="p"/>
                          </m:rPr>
                          <w:rPr>
                            <w:rFonts w:ascii="Cambria Math" w:hAnsi="Cambria Math"/>
                            <w:szCs w:val="18"/>
                          </w:rPr>
                          <m:t>1.5</m:t>
                        </m:r>
                      </m:sup>
                    </m:sSup>
                    <m:d>
                      <m:dPr>
                        <m:ctrlPr>
                          <w:rPr>
                            <w:rFonts w:ascii="Cambria Math" w:hAnsi="Cambria Math"/>
                            <w:szCs w:val="18"/>
                          </w:rPr>
                        </m:ctrlPr>
                      </m:dPr>
                      <m:e>
                        <m:r>
                          <m:rPr>
                            <m:sty m:val="p"/>
                          </m:rPr>
                          <w:rPr>
                            <w:rFonts w:ascii="Cambria Math" w:hAnsi="Cambria Math"/>
                            <w:szCs w:val="18"/>
                          </w:rPr>
                          <m:t>track,detection</m:t>
                        </m:r>
                      </m:e>
                    </m:d>
                  </m:num>
                  <m:den>
                    <m:sSup>
                      <m:sSupPr>
                        <m:ctrlPr>
                          <w:rPr>
                            <w:rFonts w:ascii="Cambria Math" w:hAnsi="Cambria Math"/>
                            <w:szCs w:val="18"/>
                          </w:rPr>
                        </m:ctrlPr>
                      </m:sSupPr>
                      <m:e>
                        <m:r>
                          <m:rPr>
                            <m:sty m:val="p"/>
                          </m:rPr>
                          <w:rPr>
                            <w:rFonts w:ascii="Cambria Math" w:hAnsi="Cambria Math"/>
                            <w:szCs w:val="18"/>
                          </w:rPr>
                          <m:t>area</m:t>
                        </m:r>
                      </m:e>
                      <m:sup>
                        <m:r>
                          <m:rPr>
                            <m:sty m:val="p"/>
                          </m:rPr>
                          <w:rPr>
                            <w:rFonts w:ascii="Cambria Math" w:hAnsi="Cambria Math"/>
                            <w:szCs w:val="18"/>
                          </w:rPr>
                          <m:t>1.5</m:t>
                        </m:r>
                      </m:sup>
                    </m:sSup>
                    <m:d>
                      <m:dPr>
                        <m:ctrlPr>
                          <w:rPr>
                            <w:rFonts w:ascii="Cambria Math" w:hAnsi="Cambria Math"/>
                            <w:szCs w:val="18"/>
                          </w:rPr>
                        </m:ctrlPr>
                      </m:dPr>
                      <m:e>
                        <m:r>
                          <m:rPr>
                            <m:sty m:val="p"/>
                          </m:rPr>
                          <w:rPr>
                            <w:rFonts w:ascii="Cambria Math" w:hAnsi="Cambria Math"/>
                            <w:szCs w:val="18"/>
                          </w:rPr>
                          <m:t>detection</m:t>
                        </m:r>
                      </m:e>
                    </m:d>
                  </m:den>
                </m:f>
              </m:oMath>
            </m:oMathPara>
          </w:p>
        </w:tc>
        <w:tc>
          <w:tcPr>
            <w:tcW w:w="708" w:type="dxa"/>
            <w:shd w:val="clear" w:color="auto" w:fill="auto"/>
            <w:vAlign w:val="center"/>
          </w:tcPr>
          <w:p w14:paraId="638EA5FB" w14:textId="7AEC1A60" w:rsidR="00880ADF" w:rsidRPr="00A94774" w:rsidRDefault="00880ADF" w:rsidP="00332720">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5F0E5520" w14:textId="43E4973F" w:rsidR="00597414" w:rsidRDefault="00322F85" w:rsidP="00D17029">
      <w:pPr>
        <w:pStyle w:val="Els-body-text"/>
        <w:spacing w:before="120"/>
        <w:rPr>
          <w:lang w:eastAsia="zh-CN"/>
        </w:rPr>
      </w:pPr>
      <w:r>
        <w:t xml:space="preserve">After </w:t>
      </w:r>
      <w:r w:rsidR="00B91272">
        <w:t>assignment</w:t>
      </w:r>
      <w:r>
        <w:t xml:space="preserve">, the </w:t>
      </w:r>
      <w:r w:rsidR="00B91272">
        <w:t>t</w:t>
      </w:r>
      <w:r>
        <w:t>racks</w:t>
      </w:r>
      <w:r w:rsidR="00B91272">
        <w:t xml:space="preserve"> and detections</w:t>
      </w:r>
      <w:r>
        <w:t xml:space="preserve"> are divided into </w:t>
      </w:r>
      <w:r w:rsidR="00513F9C">
        <w:t>three sets</w:t>
      </w:r>
      <w:r w:rsidR="001A0A6D">
        <w:t>:</w:t>
      </w:r>
      <w:r w:rsidR="00487008">
        <w:t xml:space="preserve"> the </w:t>
      </w:r>
      <w:r w:rsidR="00744399">
        <w:t>u</w:t>
      </w:r>
      <w:r w:rsidR="00FF48ED">
        <w:t>n</w:t>
      </w:r>
      <w:r>
        <w:t xml:space="preserve">associated </w:t>
      </w:r>
      <w:r w:rsidR="00744399">
        <w:t>t</w:t>
      </w:r>
      <w:r>
        <w:t>racks set</w:t>
      </w:r>
      <w:r w:rsidR="00FF48ED">
        <w:t xml:space="preserve"> (UT</w:t>
      </w:r>
      <w:r w:rsidR="00487008">
        <w:t>)</w:t>
      </w:r>
      <w:r w:rsidR="00D17029">
        <w:t>,</w:t>
      </w:r>
      <w:r>
        <w:t xml:space="preserve"> </w:t>
      </w:r>
      <w:r w:rsidR="00B87D42">
        <w:t xml:space="preserve">the </w:t>
      </w:r>
      <w:r w:rsidR="00744399">
        <w:t>un</w:t>
      </w:r>
      <w:r>
        <w:t>associated</w:t>
      </w:r>
      <w:r w:rsidR="00744399">
        <w:t xml:space="preserve"> detections</w:t>
      </w:r>
      <w:r>
        <w:t xml:space="preserve"> set</w:t>
      </w:r>
      <w:r w:rsidR="008C04CA">
        <w:t xml:space="preserve"> (UD)</w:t>
      </w:r>
      <w:r w:rsidR="005F47FB">
        <w:t>, and the associations set (AS)</w:t>
      </w:r>
      <w:r w:rsidR="005F47FB">
        <w:rPr>
          <w:lang w:eastAsia="zh-CN"/>
        </w:rPr>
        <w:t>.</w:t>
      </w:r>
    </w:p>
    <w:p w14:paraId="5C8FCE5D" w14:textId="26C8B4A1" w:rsidR="00322F85" w:rsidRDefault="00C064D3" w:rsidP="00D16547">
      <w:pPr>
        <w:pStyle w:val="Els-body-text"/>
        <w:spacing w:after="120"/>
      </w:pPr>
      <w:r>
        <w:t>III</w:t>
      </w:r>
      <w:r w:rsidR="00322F85">
        <w:t>.</w:t>
      </w:r>
      <w:r w:rsidR="00380F4A">
        <w:t xml:space="preserve"> Coalescence judging:</w:t>
      </w:r>
      <w:r w:rsidR="00322F85">
        <w:t xml:space="preserve"> Fig</w:t>
      </w:r>
      <w:r w:rsidR="00380F4A">
        <w:t xml:space="preserve">ure </w:t>
      </w:r>
      <w:r w:rsidR="003F6456">
        <w:t>2</w:t>
      </w:r>
      <w:r w:rsidR="00380F4A">
        <w:t>(</w:t>
      </w:r>
      <w:r w:rsidR="00AC63B0">
        <w:t>b</w:t>
      </w:r>
      <w:r w:rsidR="00380F4A">
        <w:t>)</w:t>
      </w:r>
      <w:r w:rsidR="00322F85">
        <w:t xml:space="preserve"> </w:t>
      </w:r>
      <w:r w:rsidR="00DF3120">
        <w:t>illustrate</w:t>
      </w:r>
      <w:r w:rsidR="00322F85">
        <w:t xml:space="preserve">s </w:t>
      </w:r>
      <w:r w:rsidR="00DF3120">
        <w:t>two</w:t>
      </w:r>
      <w:r w:rsidR="00322F85">
        <w:t xml:space="preserve"> different coalescence scenarios</w:t>
      </w:r>
      <w:r w:rsidR="00B337BA">
        <w:t>.</w:t>
      </w:r>
      <w:r w:rsidR="00322F85">
        <w:t xml:space="preserve"> </w:t>
      </w:r>
      <w:r>
        <w:t>(1)</w:t>
      </w:r>
      <w:r w:rsidR="00F8204B">
        <w:t>.</w:t>
      </w:r>
      <w:r w:rsidR="00322F85">
        <w:t xml:space="preserve"> </w:t>
      </w:r>
      <w:r w:rsidR="00F8204B">
        <w:t xml:space="preserve">Two </w:t>
      </w:r>
      <w:r w:rsidR="00322F85">
        <w:t xml:space="preserve">droplets (A and B) with similar area coalesce and produce </w:t>
      </w:r>
      <w:r w:rsidR="00527FD8">
        <w:t xml:space="preserve">a </w:t>
      </w:r>
      <w:r w:rsidR="00322F85">
        <w:t>droplet</w:t>
      </w:r>
      <w:r w:rsidR="00527FD8">
        <w:t xml:space="preserve"> (C)</w:t>
      </w:r>
      <w:r w:rsidR="00322F85">
        <w:t xml:space="preserve"> in Frame T. The </w:t>
      </w:r>
      <w:r w:rsidR="006B1C06">
        <w:t>association cost of</w:t>
      </w:r>
      <w:r w:rsidR="000107FB">
        <w:t xml:space="preserve"> </w:t>
      </w:r>
      <w:r w:rsidR="00527FD8">
        <w:t>(A, C) and</w:t>
      </w:r>
      <w:r w:rsidR="000107FB">
        <w:t xml:space="preserve"> </w:t>
      </w:r>
      <w:r w:rsidR="00527FD8">
        <w:t>(B, C)</w:t>
      </w:r>
      <w:r w:rsidR="00322F85">
        <w:t xml:space="preserve"> are </w:t>
      </w:r>
      <w:r w:rsidR="0030326D">
        <w:t>high</w:t>
      </w:r>
      <w:r w:rsidR="00322F85">
        <w:t xml:space="preserve">, and consequently A and B are distributed to </w:t>
      </w:r>
      <w:r w:rsidR="00527FD8">
        <w:t>UT</w:t>
      </w:r>
      <w:r w:rsidR="00322F85">
        <w:t xml:space="preserve"> and C is distributed to </w:t>
      </w:r>
      <w:r w:rsidR="00527FD8">
        <w:t>UD</w:t>
      </w:r>
      <w:r w:rsidR="00B337BA">
        <w:t>.</w:t>
      </w:r>
      <w:r w:rsidR="00F8204B">
        <w:t xml:space="preserve"> </w:t>
      </w:r>
      <w:r>
        <w:t>(2)</w:t>
      </w:r>
      <w:r w:rsidR="00F8204B">
        <w:t>.</w:t>
      </w:r>
      <w:r w:rsidR="00322F85">
        <w:t xml:space="preserve"> A small droplet </w:t>
      </w:r>
      <w:r w:rsidR="00186DE2">
        <w:t xml:space="preserve">and a large droplet </w:t>
      </w:r>
      <w:r w:rsidR="00322F85">
        <w:t xml:space="preserve">(A and B) coalesce and produce </w:t>
      </w:r>
      <w:r w:rsidR="00B84DFB">
        <w:t xml:space="preserve">a </w:t>
      </w:r>
      <w:r w:rsidR="00322F85">
        <w:t xml:space="preserve">droplet. </w:t>
      </w:r>
      <w:r w:rsidR="00B84DFB">
        <w:t>(</w:t>
      </w:r>
      <w:r w:rsidR="00186DE2">
        <w:t>B</w:t>
      </w:r>
      <w:r w:rsidR="00B84DFB">
        <w:t>, C)</w:t>
      </w:r>
      <w:r w:rsidR="006B1C06">
        <w:t xml:space="preserve"> has a </w:t>
      </w:r>
      <w:r w:rsidR="005E6C2B">
        <w:t xml:space="preserve">low </w:t>
      </w:r>
      <w:r w:rsidR="007209E7">
        <w:t xml:space="preserve">enough </w:t>
      </w:r>
      <w:r w:rsidR="006B1C06">
        <w:t xml:space="preserve">cost </w:t>
      </w:r>
      <w:r w:rsidR="007209E7">
        <w:t>to be associated</w:t>
      </w:r>
      <w:r w:rsidR="00F8204B">
        <w:t>.</w:t>
      </w:r>
      <w:r w:rsidR="007209E7">
        <w:t xml:space="preserve"> </w:t>
      </w:r>
    </w:p>
    <w:p w14:paraId="78C54247" w14:textId="2B4527B4" w:rsidR="00D16547" w:rsidRDefault="00187468" w:rsidP="00D16547">
      <w:pPr>
        <w:pStyle w:val="Els-body-text"/>
        <w:keepNext/>
        <w:jc w:val="center"/>
      </w:pPr>
      <w:r>
        <w:rPr>
          <w:noProof/>
        </w:rPr>
        <w:drawing>
          <wp:inline distT="0" distB="0" distL="0" distR="0" wp14:anchorId="368FA306" wp14:editId="2B228595">
            <wp:extent cx="3965176" cy="2564157"/>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1" b="1"/>
                    <a:stretch/>
                  </pic:blipFill>
                  <pic:spPr bwMode="auto">
                    <a:xfrm>
                      <a:off x="0" y="0"/>
                      <a:ext cx="4013742" cy="2595563"/>
                    </a:xfrm>
                    <a:prstGeom prst="rect">
                      <a:avLst/>
                    </a:prstGeom>
                    <a:noFill/>
                    <a:ln>
                      <a:noFill/>
                    </a:ln>
                    <a:extLst>
                      <a:ext uri="{53640926-AAD7-44D8-BBD7-CCE9431645EC}">
                        <a14:shadowObscured xmlns:a14="http://schemas.microsoft.com/office/drawing/2010/main"/>
                      </a:ext>
                    </a:extLst>
                  </pic:spPr>
                </pic:pic>
              </a:graphicData>
            </a:graphic>
          </wp:inline>
        </w:drawing>
      </w:r>
    </w:p>
    <w:p w14:paraId="084219DB" w14:textId="1724CD97" w:rsidR="00D16547" w:rsidRDefault="00D16547" w:rsidP="00D16547">
      <w:pPr>
        <w:pStyle w:val="a3"/>
      </w:pPr>
      <w:r>
        <w:t xml:space="preserve">Figure </w:t>
      </w:r>
      <w:r>
        <w:fldChar w:fldCharType="begin"/>
      </w:r>
      <w:r>
        <w:instrText xml:space="preserve"> SEQ Figure \* ARABIC </w:instrText>
      </w:r>
      <w:r>
        <w:fldChar w:fldCharType="separate"/>
      </w:r>
      <w:r>
        <w:rPr>
          <w:noProof/>
        </w:rPr>
        <w:t>2</w:t>
      </w:r>
      <w:r>
        <w:fldChar w:fldCharType="end"/>
      </w:r>
      <w:r>
        <w:t>. (a) The pipeline of droplet tracking algorithm. (b) Two different coalescence scenarios. (c) Coalescence judging algorithm for two different coalescence scenarios.</w:t>
      </w:r>
    </w:p>
    <w:p w14:paraId="3DFE5BF6" w14:textId="7006BCA8" w:rsidR="004D0EF2" w:rsidRDefault="00C064D3" w:rsidP="00322F85">
      <w:pPr>
        <w:pStyle w:val="Els-body-text"/>
      </w:pPr>
      <w:r>
        <w:t>IV</w:t>
      </w:r>
      <w:r w:rsidR="004D0EF2">
        <w:t xml:space="preserve">. </w:t>
      </w:r>
      <w:r w:rsidR="00EB13EC" w:rsidRPr="00EB13EC">
        <w:t>Two coalescence judging algorithms are designed for these two scenarios</w:t>
      </w:r>
      <w:r w:rsidR="00EB13EC">
        <w:t>.</w:t>
      </w:r>
      <w:r w:rsidR="00EB13EC">
        <w:rPr>
          <w:rFonts w:hint="eastAsia"/>
        </w:rPr>
        <w:t xml:space="preserve"> </w:t>
      </w:r>
      <w:r w:rsidR="00AC63B0">
        <w:t xml:space="preserve">For the first coalescence scenario, </w:t>
      </w:r>
      <w:r w:rsidR="004D0EF2">
        <w:t>the algorithm work as bellows:</w:t>
      </w:r>
    </w:p>
    <w:p w14:paraId="3852C614" w14:textId="44A22078" w:rsidR="00E75EA1" w:rsidRDefault="004D0EF2" w:rsidP="00900EA9">
      <w:pPr>
        <w:pStyle w:val="Els-body-text"/>
        <w:spacing w:after="120"/>
        <w:ind w:firstLineChars="100" w:firstLine="200"/>
      </w:pPr>
      <w:r>
        <w:t xml:space="preserve">a1. Select </w:t>
      </w:r>
      <w:r w:rsidR="006C51E8">
        <w:t>two</w:t>
      </w:r>
      <w:r w:rsidR="006E1DC1">
        <w:t xml:space="preserve"> contacting droplets</w:t>
      </w:r>
      <w:r w:rsidR="00E43946">
        <w:t xml:space="preserve"> </w:t>
      </w:r>
      <w:r w:rsidR="00AB3285">
        <w:t xml:space="preserve">from </w:t>
      </w:r>
      <w:r w:rsidR="006C51E8">
        <w:t>UT</w:t>
      </w:r>
      <w:r w:rsidR="00EB00DB">
        <w:t>, denoted as A and B</w:t>
      </w:r>
      <w:r w:rsidR="003F6456">
        <w:t xml:space="preserve">. </w:t>
      </w:r>
      <w:r w:rsidR="006C51E8">
        <w:rPr>
          <w:rFonts w:hint="eastAsia"/>
        </w:rPr>
        <w:t>b</w:t>
      </w:r>
      <w:r w:rsidR="006C51E8">
        <w:t xml:space="preserve">1. Select </w:t>
      </w:r>
      <w:r w:rsidR="00201370">
        <w:t>a</w:t>
      </w:r>
      <w:r w:rsidR="006C51E8">
        <w:t xml:space="preserve"> droplet from UD</w:t>
      </w:r>
      <w:r w:rsidR="00EB00DB">
        <w:t>, denoted as C</w:t>
      </w:r>
      <w:r w:rsidR="003F6456">
        <w:t xml:space="preserve">. </w:t>
      </w:r>
      <w:r w:rsidR="006C51E8">
        <w:rPr>
          <w:rFonts w:hint="eastAsia"/>
        </w:rPr>
        <w:t>c</w:t>
      </w:r>
      <w:r w:rsidR="006C51E8">
        <w:t xml:space="preserve">1. Compute the </w:t>
      </w:r>
      <w:r w:rsidR="00EB00DB">
        <w:t xml:space="preserve">coalescence score 1 </w:t>
      </w:r>
      <w:r w:rsidR="00710261">
        <w:t>(</w:t>
      </w:r>
      <w:r w:rsidR="00EB00DB">
        <w:t>CS1</w:t>
      </w:r>
      <w:r w:rsidR="00710261">
        <w:t xml:space="preserve">) </w:t>
      </w:r>
      <w:r w:rsidR="00B454BA">
        <w:t xml:space="preserve">of A, B, and C </w:t>
      </w:r>
      <w:r w:rsidR="005E5390">
        <w:t>by</w:t>
      </w:r>
      <w:r w:rsidR="00B454BA">
        <w:t xml:space="preserve"> Eq</w:t>
      </w:r>
      <w:r w:rsidR="00B64D19">
        <w:t>.</w:t>
      </w:r>
      <w:r w:rsidR="00B454BA">
        <w:t xml:space="preserve"> (3)</w:t>
      </w:r>
      <w:r w:rsidR="003F6456">
        <w:t xml:space="preserve">. </w:t>
      </w:r>
      <w:r w:rsidR="00E75EA1">
        <w:rPr>
          <w:rFonts w:hint="eastAsia"/>
        </w:rPr>
        <w:t>d</w:t>
      </w:r>
      <w:r w:rsidR="00E75EA1">
        <w:t xml:space="preserve">1. If CS1(AB, C) </w:t>
      </w:r>
      <w:r w:rsidR="005F31E5">
        <w:t>falls</w:t>
      </w:r>
      <w:r w:rsidR="00E75EA1">
        <w:t xml:space="preserve"> in a predetermined range, </w:t>
      </w:r>
      <w:r w:rsidR="00DF2960">
        <w:t xml:space="preserve">the </w:t>
      </w:r>
      <w:r w:rsidR="00E75EA1">
        <w:t xml:space="preserve">coalescence </w:t>
      </w:r>
      <w:r w:rsidR="002F7D04">
        <w:t>event (AB, C) is considered to have occurred</w:t>
      </w:r>
      <w:r w:rsidR="00DB28F1">
        <w:t xml:space="preserve"> and (AB, C) is moved to coalescence set</w:t>
      </w:r>
      <w:r w:rsidR="002F7D04">
        <w:t xml:space="preserve">. </w:t>
      </w:r>
    </w:p>
    <w:tbl>
      <w:tblPr>
        <w:tblW w:w="0" w:type="auto"/>
        <w:tblLook w:val="04A0" w:firstRow="1" w:lastRow="0" w:firstColumn="1" w:lastColumn="0" w:noHBand="0" w:noVBand="1"/>
      </w:tblPr>
      <w:tblGrid>
        <w:gridCol w:w="6149"/>
        <w:gridCol w:w="937"/>
      </w:tblGrid>
      <w:tr w:rsidR="005E5390" w:rsidRPr="00A94774" w14:paraId="659CF1D1" w14:textId="77777777" w:rsidTr="00332720">
        <w:tc>
          <w:tcPr>
            <w:tcW w:w="6317" w:type="dxa"/>
            <w:shd w:val="clear" w:color="auto" w:fill="auto"/>
            <w:vAlign w:val="center"/>
          </w:tcPr>
          <w:p w14:paraId="7F5D33A4" w14:textId="2DDB014C" w:rsidR="005E5390" w:rsidRPr="005E1BDA" w:rsidRDefault="005E1BDA" w:rsidP="00332720">
            <w:pPr>
              <w:pStyle w:val="Els-caption"/>
              <w:rPr>
                <w:iCs/>
              </w:rPr>
            </w:pPr>
            <m:oMathPara>
              <m:oMathParaPr>
                <m:jc m:val="left"/>
              </m:oMathParaPr>
              <m:oMath>
                <m:r>
                  <m:rPr>
                    <m:sty m:val="p"/>
                  </m:rPr>
                  <w:rPr>
                    <w:rFonts w:ascii="Cambria Math" w:hAnsi="Cambria Math"/>
                  </w:rPr>
                  <m:t>CS1 (AB, C)=</m:t>
                </m:r>
                <m:f>
                  <m:fPr>
                    <m:ctrlPr>
                      <w:rPr>
                        <w:rFonts w:ascii="Cambria Math" w:hAnsi="Cambria Math"/>
                        <w:iCs/>
                      </w:rPr>
                    </m:ctrlPr>
                  </m:fPr>
                  <m:num>
                    <m:sSup>
                      <m:sSupPr>
                        <m:ctrlPr>
                          <w:rPr>
                            <w:rFonts w:ascii="Cambria Math" w:hAnsi="Cambria Math"/>
                            <w:iCs/>
                          </w:rPr>
                        </m:ctrlPr>
                      </m:sSupPr>
                      <m:e>
                        <m:r>
                          <m:rPr>
                            <m:sty m:val="p"/>
                          </m:rPr>
                          <w:rPr>
                            <w:rFonts w:ascii="Cambria Math" w:hAnsi="Cambria Math"/>
                          </w:rPr>
                          <m:t>intersection 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A, C</m:t>
                        </m:r>
                      </m:e>
                    </m:d>
                    <m:r>
                      <m:rPr>
                        <m:sty m:val="p"/>
                      </m:rPr>
                      <w:rPr>
                        <w:rFonts w:ascii="Cambria Math" w:hAnsi="Cambria Math"/>
                      </w:rPr>
                      <m:t>+</m:t>
                    </m:r>
                    <m:sSup>
                      <m:sSupPr>
                        <m:ctrlPr>
                          <w:rPr>
                            <w:rFonts w:ascii="Cambria Math" w:hAnsi="Cambria Math"/>
                            <w:iCs/>
                          </w:rPr>
                        </m:ctrlPr>
                      </m:sSupPr>
                      <m:e>
                        <m:r>
                          <m:rPr>
                            <m:sty m:val="p"/>
                          </m:rPr>
                          <w:rPr>
                            <w:rFonts w:ascii="Cambria Math" w:hAnsi="Cambria Math"/>
                          </w:rPr>
                          <m:t>intersection 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B, C</m:t>
                        </m:r>
                      </m:e>
                    </m:d>
                  </m:num>
                  <m:den>
                    <m:sSup>
                      <m:sSupPr>
                        <m:ctrlPr>
                          <w:rPr>
                            <w:rFonts w:ascii="Cambria Math" w:hAnsi="Cambria Math"/>
                            <w:iCs/>
                          </w:rPr>
                        </m:ctrlPr>
                      </m:sSupPr>
                      <m:e>
                        <m:r>
                          <m:rPr>
                            <m:sty m:val="p"/>
                          </m:rPr>
                          <w:rPr>
                            <w:rFonts w:ascii="Cambria Math" w:hAnsi="Cambria Math"/>
                          </w:rPr>
                          <m:t>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A</m:t>
                        </m:r>
                      </m:e>
                    </m:d>
                    <m:r>
                      <m:rPr>
                        <m:sty m:val="p"/>
                      </m:rPr>
                      <w:rPr>
                        <w:rFonts w:ascii="Cambria Math" w:hAnsi="Cambria Math"/>
                      </w:rPr>
                      <m:t>+</m:t>
                    </m:r>
                    <m:sSup>
                      <m:sSupPr>
                        <m:ctrlPr>
                          <w:rPr>
                            <w:rFonts w:ascii="Cambria Math" w:hAnsi="Cambria Math"/>
                            <w:iCs/>
                          </w:rPr>
                        </m:ctrlPr>
                      </m:sSupPr>
                      <m:e>
                        <m:r>
                          <m:rPr>
                            <m:sty m:val="p"/>
                          </m:rPr>
                          <w:rPr>
                            <w:rFonts w:ascii="Cambria Math" w:hAnsi="Cambria Math"/>
                          </w:rPr>
                          <m:t>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B</m:t>
                        </m:r>
                      </m:e>
                    </m:d>
                  </m:den>
                </m:f>
              </m:oMath>
            </m:oMathPara>
          </w:p>
        </w:tc>
        <w:tc>
          <w:tcPr>
            <w:tcW w:w="985" w:type="dxa"/>
            <w:shd w:val="clear" w:color="auto" w:fill="auto"/>
            <w:vAlign w:val="center"/>
          </w:tcPr>
          <w:p w14:paraId="35930E6B" w14:textId="13DC96BD" w:rsidR="005E5390" w:rsidRPr="00A94774" w:rsidRDefault="005E5390" w:rsidP="00332720">
            <w:pPr>
              <w:pStyle w:val="Els-body-text"/>
              <w:spacing w:before="120" w:after="120" w:line="264" w:lineRule="auto"/>
              <w:jc w:val="right"/>
              <w:rPr>
                <w:lang w:val="en-GB"/>
              </w:rPr>
            </w:pPr>
            <w:r w:rsidRPr="00A94774">
              <w:rPr>
                <w:lang w:val="en-GB"/>
              </w:rPr>
              <w:t>(</w:t>
            </w:r>
            <w:r w:rsidR="005F31E5">
              <w:rPr>
                <w:lang w:val="en-GB"/>
              </w:rPr>
              <w:t>3</w:t>
            </w:r>
            <w:r w:rsidRPr="00A94774">
              <w:rPr>
                <w:lang w:val="en-GB"/>
              </w:rPr>
              <w:t>)</w:t>
            </w:r>
          </w:p>
        </w:tc>
      </w:tr>
    </w:tbl>
    <w:p w14:paraId="01AD5880" w14:textId="77777777" w:rsidR="003D53D1" w:rsidRDefault="003D53D1" w:rsidP="00D90B82">
      <w:pPr>
        <w:pStyle w:val="Els-body-text"/>
        <w:spacing w:before="120"/>
      </w:pPr>
      <w:r>
        <w:rPr>
          <w:rFonts w:hint="eastAsia"/>
        </w:rPr>
        <w:t>F</w:t>
      </w:r>
      <w:r>
        <w:t xml:space="preserve">or the </w:t>
      </w:r>
      <w:r>
        <w:rPr>
          <w:rFonts w:hint="eastAsia"/>
          <w:lang w:eastAsia="zh-CN"/>
        </w:rPr>
        <w:t>second</w:t>
      </w:r>
      <w:r>
        <w:rPr>
          <w:lang w:eastAsia="zh-CN"/>
        </w:rPr>
        <w:t xml:space="preserve"> </w:t>
      </w:r>
      <w:r>
        <w:t>coalescence scenario, the algorithm work as bellows:</w:t>
      </w:r>
    </w:p>
    <w:p w14:paraId="195808C3" w14:textId="21DF372A" w:rsidR="000107FB" w:rsidRDefault="003D53D1" w:rsidP="00900EA9">
      <w:pPr>
        <w:pStyle w:val="Els-body-text"/>
        <w:spacing w:after="120"/>
        <w:ind w:firstLineChars="100" w:firstLine="200"/>
      </w:pPr>
      <w:r>
        <w:t>a</w:t>
      </w:r>
      <w:r w:rsidR="000107FB">
        <w:t>2</w:t>
      </w:r>
      <w:r>
        <w:t xml:space="preserve">. Select </w:t>
      </w:r>
      <w:r w:rsidR="00201370">
        <w:t>a</w:t>
      </w:r>
      <w:r>
        <w:t xml:space="preserve"> droplet from UT, denoted as A</w:t>
      </w:r>
      <w:r w:rsidR="003F6456">
        <w:t xml:space="preserve">. </w:t>
      </w:r>
      <w:r>
        <w:rPr>
          <w:rFonts w:hint="eastAsia"/>
        </w:rPr>
        <w:t>b</w:t>
      </w:r>
      <w:r w:rsidR="000107FB">
        <w:t>2</w:t>
      </w:r>
      <w:r>
        <w:t xml:space="preserve">. Select one </w:t>
      </w:r>
      <w:r w:rsidR="007A0CE5">
        <w:t xml:space="preserve">contacting </w:t>
      </w:r>
      <w:r>
        <w:t>droplet</w:t>
      </w:r>
      <w:r w:rsidR="007A0CE5">
        <w:t xml:space="preserve"> of A</w:t>
      </w:r>
      <w:r>
        <w:t xml:space="preserve"> </w:t>
      </w:r>
      <w:r w:rsidR="007A0CE5">
        <w:t>and its associated droplet from AS</w:t>
      </w:r>
      <w:r>
        <w:t xml:space="preserve">, denoted as </w:t>
      </w:r>
      <w:r w:rsidR="007A0CE5">
        <w:t xml:space="preserve">B and </w:t>
      </w:r>
      <w:r>
        <w:t>C</w:t>
      </w:r>
      <w:r w:rsidR="003F6456">
        <w:t xml:space="preserve">. </w:t>
      </w:r>
      <w:r>
        <w:rPr>
          <w:rFonts w:hint="eastAsia"/>
        </w:rPr>
        <w:t>c</w:t>
      </w:r>
      <w:r w:rsidR="000107FB">
        <w:t>2</w:t>
      </w:r>
      <w:r>
        <w:t xml:space="preserve">. Compute the coalescence score </w:t>
      </w:r>
      <w:r w:rsidR="005F31E5">
        <w:t>2</w:t>
      </w:r>
      <w:r>
        <w:t xml:space="preserve"> (CS</w:t>
      </w:r>
      <w:r w:rsidR="00B337BA">
        <w:t>2</w:t>
      </w:r>
      <w:r>
        <w:t>) of A, B, and C by Eq</w:t>
      </w:r>
      <w:r w:rsidR="00B64D19">
        <w:t>.</w:t>
      </w:r>
      <w:r>
        <w:t xml:space="preserve"> (</w:t>
      </w:r>
      <w:r w:rsidR="005F31E5">
        <w:t>4</w:t>
      </w:r>
      <w:r>
        <w:t>)</w:t>
      </w:r>
      <w:r w:rsidR="003F6456">
        <w:t xml:space="preserve">. </w:t>
      </w:r>
      <w:r>
        <w:rPr>
          <w:rFonts w:hint="eastAsia"/>
        </w:rPr>
        <w:t>d</w:t>
      </w:r>
      <w:r w:rsidR="000107FB">
        <w:t>2</w:t>
      </w:r>
      <w:r>
        <w:t>. If CS</w:t>
      </w:r>
      <w:r w:rsidR="005F31E5">
        <w:t>2</w:t>
      </w:r>
      <w:r>
        <w:t xml:space="preserve">(AB, C) </w:t>
      </w:r>
      <w:r w:rsidR="005F31E5">
        <w:t>falls</w:t>
      </w:r>
      <w:r>
        <w:t xml:space="preserve"> in a predetermined range, </w:t>
      </w:r>
      <w:r w:rsidR="00DF2960">
        <w:t xml:space="preserve">the </w:t>
      </w:r>
      <w:r>
        <w:t xml:space="preserve">coalescence event (AB, C) is considered to have occurred and (AB, C) is moved to coalescence set. </w:t>
      </w:r>
    </w:p>
    <w:tbl>
      <w:tblPr>
        <w:tblW w:w="0" w:type="auto"/>
        <w:tblLook w:val="04A0" w:firstRow="1" w:lastRow="0" w:firstColumn="1" w:lastColumn="0" w:noHBand="0" w:noVBand="1"/>
      </w:tblPr>
      <w:tblGrid>
        <w:gridCol w:w="6126"/>
        <w:gridCol w:w="960"/>
      </w:tblGrid>
      <w:tr w:rsidR="00260C97" w:rsidRPr="00A94774" w14:paraId="40228107" w14:textId="77777777" w:rsidTr="00332720">
        <w:tc>
          <w:tcPr>
            <w:tcW w:w="6317" w:type="dxa"/>
            <w:shd w:val="clear" w:color="auto" w:fill="auto"/>
            <w:vAlign w:val="center"/>
          </w:tcPr>
          <w:p w14:paraId="32D41DBE" w14:textId="417B2F86" w:rsidR="008277FA" w:rsidRPr="005E1BDA" w:rsidRDefault="005E1BDA" w:rsidP="00332720">
            <w:pPr>
              <w:pStyle w:val="Els-caption"/>
              <w:rPr>
                <w:iCs/>
              </w:rPr>
            </w:pPr>
            <m:oMathPara>
              <m:oMathParaPr>
                <m:jc m:val="left"/>
              </m:oMathParaPr>
              <m:oMath>
                <m:r>
                  <m:rPr>
                    <m:sty m:val="p"/>
                  </m:rPr>
                  <w:rPr>
                    <w:rFonts w:ascii="Cambria Math" w:hAnsi="Cambria Math"/>
                  </w:rPr>
                  <w:lastRenderedPageBreak/>
                  <m:t>CS2 (AB, C)=</m:t>
                </m:r>
                <m:f>
                  <m:fPr>
                    <m:ctrlPr>
                      <w:rPr>
                        <w:rFonts w:ascii="Cambria Math" w:hAnsi="Cambria Math"/>
                        <w:iCs/>
                      </w:rPr>
                    </m:ctrlPr>
                  </m:fPr>
                  <m:num>
                    <m:sSup>
                      <m:sSupPr>
                        <m:ctrlPr>
                          <w:rPr>
                            <w:rFonts w:ascii="Cambria Math" w:hAnsi="Cambria Math"/>
                            <w:iCs/>
                          </w:rPr>
                        </m:ctrlPr>
                      </m:sSupPr>
                      <m:e>
                        <m:r>
                          <m:rPr>
                            <m:sty m:val="p"/>
                          </m:rPr>
                          <w:rPr>
                            <w:rFonts w:ascii="Cambria Math" w:hAnsi="Cambria Math"/>
                          </w:rPr>
                          <m:t>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C</m:t>
                        </m:r>
                      </m:e>
                    </m:d>
                    <m:r>
                      <m:rPr>
                        <m:sty m:val="p"/>
                      </m:rPr>
                      <w:rPr>
                        <w:rFonts w:ascii="Cambria Math" w:hAnsi="Cambria Math"/>
                      </w:rPr>
                      <m:t>-</m:t>
                    </m:r>
                    <m:sSup>
                      <m:sSupPr>
                        <m:ctrlPr>
                          <w:rPr>
                            <w:rFonts w:ascii="Cambria Math" w:hAnsi="Cambria Math"/>
                            <w:iCs/>
                          </w:rPr>
                        </m:ctrlPr>
                      </m:sSupPr>
                      <m:e>
                        <m:r>
                          <m:rPr>
                            <m:sty m:val="p"/>
                          </m:rPr>
                          <w:rPr>
                            <w:rFonts w:ascii="Cambria Math" w:hAnsi="Cambria Math"/>
                          </w:rPr>
                          <m:t>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B</m:t>
                        </m:r>
                      </m:e>
                    </m:d>
                  </m:num>
                  <m:den>
                    <m:sSup>
                      <m:sSupPr>
                        <m:ctrlPr>
                          <w:rPr>
                            <w:rFonts w:ascii="Cambria Math" w:hAnsi="Cambria Math"/>
                            <w:iCs/>
                          </w:rPr>
                        </m:ctrlPr>
                      </m:sSupPr>
                      <m:e>
                        <m:r>
                          <m:rPr>
                            <m:sty m:val="p"/>
                          </m:rPr>
                          <w:rPr>
                            <w:rFonts w:ascii="Cambria Math" w:hAnsi="Cambria Math"/>
                          </w:rPr>
                          <m:t>area</m:t>
                        </m:r>
                      </m:e>
                      <m:sup>
                        <m:r>
                          <m:rPr>
                            <m:sty m:val="p"/>
                          </m:rPr>
                          <w:rPr>
                            <w:rFonts w:ascii="Cambria Math" w:hAnsi="Cambria Math"/>
                          </w:rPr>
                          <m:t>1.5</m:t>
                        </m:r>
                      </m:sup>
                    </m:sSup>
                    <m:d>
                      <m:dPr>
                        <m:ctrlPr>
                          <w:rPr>
                            <w:rFonts w:ascii="Cambria Math" w:hAnsi="Cambria Math"/>
                            <w:iCs/>
                          </w:rPr>
                        </m:ctrlPr>
                      </m:dPr>
                      <m:e>
                        <m:r>
                          <m:rPr>
                            <m:sty m:val="p"/>
                          </m:rPr>
                          <w:rPr>
                            <w:rFonts w:ascii="Cambria Math" w:hAnsi="Cambria Math"/>
                          </w:rPr>
                          <m:t>A</m:t>
                        </m:r>
                      </m:e>
                    </m:d>
                  </m:den>
                </m:f>
              </m:oMath>
            </m:oMathPara>
          </w:p>
        </w:tc>
        <w:tc>
          <w:tcPr>
            <w:tcW w:w="985" w:type="dxa"/>
            <w:shd w:val="clear" w:color="auto" w:fill="auto"/>
            <w:vAlign w:val="center"/>
          </w:tcPr>
          <w:p w14:paraId="0E85DAAB" w14:textId="0B9A6811" w:rsidR="008277FA" w:rsidRPr="00A94774" w:rsidRDefault="008277FA" w:rsidP="00332720">
            <w:pPr>
              <w:pStyle w:val="Els-body-text"/>
              <w:spacing w:before="120" w:after="120" w:line="264" w:lineRule="auto"/>
              <w:jc w:val="right"/>
              <w:rPr>
                <w:lang w:val="en-GB"/>
              </w:rPr>
            </w:pPr>
            <w:r w:rsidRPr="00A94774">
              <w:rPr>
                <w:lang w:val="en-GB"/>
              </w:rPr>
              <w:t>(</w:t>
            </w:r>
            <w:r w:rsidR="00E640F3">
              <w:rPr>
                <w:lang w:val="en-GB"/>
              </w:rPr>
              <w:t>4</w:t>
            </w:r>
            <w:r w:rsidRPr="00A94774">
              <w:rPr>
                <w:lang w:val="en-GB"/>
              </w:rPr>
              <w:t>)</w:t>
            </w:r>
          </w:p>
        </w:tc>
      </w:tr>
    </w:tbl>
    <w:p w14:paraId="62203834" w14:textId="338B37EF" w:rsidR="00A54281" w:rsidRDefault="00BB4963" w:rsidP="00597414">
      <w:pPr>
        <w:pStyle w:val="Els-body-text"/>
        <w:spacing w:before="120"/>
      </w:pPr>
      <w:r>
        <w:rPr>
          <w:rFonts w:hint="eastAsia"/>
        </w:rPr>
        <w:t>V</w:t>
      </w:r>
      <w:r w:rsidR="000107FB">
        <w:t xml:space="preserve">. </w:t>
      </w:r>
      <w:r w:rsidR="00BB38A1">
        <w:t>After coalescence</w:t>
      </w:r>
      <w:r w:rsidR="003F6456">
        <w:t xml:space="preserve"> judging</w:t>
      </w:r>
      <w:r w:rsidR="00BB38A1">
        <w:t xml:space="preserve">, </w:t>
      </w:r>
      <w:r w:rsidR="006268B0">
        <w:t xml:space="preserve">the </w:t>
      </w:r>
      <w:r w:rsidR="00F22C16">
        <w:t xml:space="preserve">aforementioned </w:t>
      </w:r>
      <w:r w:rsidR="006268B0">
        <w:t xml:space="preserve">three sets are </w:t>
      </w:r>
      <w:r w:rsidR="006268B0" w:rsidRPr="006268B0">
        <w:t>further subdivided into</w:t>
      </w:r>
      <w:r w:rsidR="00BB38A1">
        <w:t xml:space="preserve"> </w:t>
      </w:r>
      <w:r w:rsidR="00A54281">
        <w:t>four sets</w:t>
      </w:r>
      <w:r w:rsidR="00B337BA">
        <w:t>:</w:t>
      </w:r>
      <w:r w:rsidR="00A54281">
        <w:t xml:space="preserve"> </w:t>
      </w:r>
      <w:r w:rsidR="006268B0">
        <w:t xml:space="preserve">individual droplets set, </w:t>
      </w:r>
      <w:r w:rsidR="009A1AEC">
        <w:t>new detections set</w:t>
      </w:r>
      <w:r w:rsidR="001A7F5C">
        <w:t>,</w:t>
      </w:r>
      <w:r w:rsidR="009A1AEC">
        <w:t xml:space="preserve"> leaving tracks set</w:t>
      </w:r>
      <w:r w:rsidR="00D90B82">
        <w:t>,</w:t>
      </w:r>
      <w:r w:rsidR="009A1AEC">
        <w:t xml:space="preserve"> and coalescence droplets set</w:t>
      </w:r>
      <w:r w:rsidR="00046BF4">
        <w:t xml:space="preserve">. The coalescence time, coalescence probability, and other </w:t>
      </w:r>
      <w:r w:rsidR="00B74E3D">
        <w:t>critical statistics</w:t>
      </w:r>
      <w:r w:rsidR="00046BF4">
        <w:t xml:space="preserve"> </w:t>
      </w:r>
      <w:r w:rsidR="00B74E3D">
        <w:t>can be</w:t>
      </w:r>
      <w:r w:rsidR="00046BF4">
        <w:t xml:space="preserve"> figured out</w:t>
      </w:r>
      <w:r w:rsidR="00D90B82">
        <w:t xml:space="preserve"> directly</w:t>
      </w:r>
      <w:r w:rsidR="00046BF4">
        <w:t xml:space="preserve"> based on th</w:t>
      </w:r>
      <w:r w:rsidR="00A54281">
        <w:t>is</w:t>
      </w:r>
      <w:r w:rsidR="00046BF4">
        <w:t xml:space="preserve"> </w:t>
      </w:r>
      <w:r w:rsidR="00A54281">
        <w:t>sub</w:t>
      </w:r>
      <w:r w:rsidR="00046BF4">
        <w:t>division.</w:t>
      </w:r>
      <w:r w:rsidR="00C054DF">
        <w:t xml:space="preserve"> </w:t>
      </w:r>
    </w:p>
    <w:p w14:paraId="1D349A07" w14:textId="3631EE6A" w:rsidR="00BC3143" w:rsidRDefault="00F44C60" w:rsidP="00900EA9">
      <w:pPr>
        <w:pStyle w:val="Els-body-text"/>
        <w:widowControl w:val="0"/>
        <w:spacing w:after="120"/>
      </w:pPr>
      <w:r w:rsidRPr="00F44C60">
        <w:t xml:space="preserve">Multiple Object Tracking Accuracy (MOTA) serves as an evaluation metric for assessing the performance of tracking algorithms. It is calculated using Eq (5), which incorporates false positives (FP), false negatives (FN), and identity switches (IDSW), normalized over ground-truth (GT) tracks. </w:t>
      </w:r>
      <w:r w:rsidR="001E520A">
        <w:t xml:space="preserve">FP represents the number of </w:t>
      </w:r>
      <w:r w:rsidR="001E520A" w:rsidRPr="001E520A">
        <w:t xml:space="preserve">incorrect </w:t>
      </w:r>
      <w:r w:rsidR="006D3685">
        <w:t>assignments</w:t>
      </w:r>
      <w:r w:rsidR="001E520A">
        <w:t xml:space="preserve"> of</w:t>
      </w:r>
      <w:r w:rsidR="001E520A" w:rsidRPr="001E520A">
        <w:t xml:space="preserve"> detection</w:t>
      </w:r>
      <w:r w:rsidR="001E520A">
        <w:t>s</w:t>
      </w:r>
      <w:r w:rsidR="001E520A" w:rsidRPr="001E520A">
        <w:t xml:space="preserve"> to track</w:t>
      </w:r>
      <w:r w:rsidR="001E520A">
        <w:t>s</w:t>
      </w:r>
      <w:r w:rsidR="001E520A" w:rsidRPr="001E520A">
        <w:t xml:space="preserve"> when </w:t>
      </w:r>
      <w:r w:rsidR="006D3685">
        <w:t>the droplets have flowed out or coalesced</w:t>
      </w:r>
      <w:r w:rsidR="001E520A">
        <w:t xml:space="preserve">. FN </w:t>
      </w:r>
      <w:r w:rsidR="006D3685">
        <w:t>represents</w:t>
      </w:r>
      <w:r w:rsidR="001E520A">
        <w:t xml:space="preserve"> to </w:t>
      </w:r>
      <w:r w:rsidR="006D3685">
        <w:t>the number of missed</w:t>
      </w:r>
      <w:r w:rsidR="006D3685" w:rsidRPr="001E520A">
        <w:t xml:space="preserve"> </w:t>
      </w:r>
      <w:r w:rsidR="006D3685">
        <w:t>assignments of</w:t>
      </w:r>
      <w:r w:rsidR="006D3685" w:rsidRPr="001E520A">
        <w:t xml:space="preserve"> detection</w:t>
      </w:r>
      <w:r w:rsidR="006D3685">
        <w:t>s</w:t>
      </w:r>
      <w:r w:rsidR="006D3685" w:rsidRPr="001E520A">
        <w:t xml:space="preserve"> to track</w:t>
      </w:r>
      <w:r w:rsidR="006D3685">
        <w:t>s</w:t>
      </w:r>
      <w:r w:rsidR="001E520A" w:rsidRPr="001E520A">
        <w:t>.</w:t>
      </w:r>
      <w:r w:rsidR="001E520A">
        <w:t xml:space="preserve"> </w:t>
      </w:r>
      <w:r w:rsidR="006D3685">
        <w:t>IDSW represents the number of wrong assignments of</w:t>
      </w:r>
      <w:r w:rsidR="006D3685" w:rsidRPr="001E520A">
        <w:t xml:space="preserve"> detection</w:t>
      </w:r>
      <w:r w:rsidR="006D3685">
        <w:t>s</w:t>
      </w:r>
      <w:r w:rsidR="006D3685" w:rsidRPr="001E520A">
        <w:t xml:space="preserve"> to track</w:t>
      </w:r>
      <w:r w:rsidR="006D3685">
        <w:t>. GT represents the total number</w:t>
      </w:r>
      <w:r w:rsidR="00A13735">
        <w:t xml:space="preserve"> of</w:t>
      </w:r>
      <w:r w:rsidR="006D3685">
        <w:t xml:space="preserve"> droplets. </w:t>
      </w:r>
      <w:r w:rsidRPr="00F44C60">
        <w:t>Precision rate and recall rate are employed to evaluate the results of coalescence judging.</w:t>
      </w:r>
    </w:p>
    <w:tbl>
      <w:tblPr>
        <w:tblW w:w="0" w:type="auto"/>
        <w:tblLook w:val="04A0" w:firstRow="1" w:lastRow="0" w:firstColumn="1" w:lastColumn="0" w:noHBand="0" w:noVBand="1"/>
      </w:tblPr>
      <w:tblGrid>
        <w:gridCol w:w="6104"/>
        <w:gridCol w:w="982"/>
      </w:tblGrid>
      <w:tr w:rsidR="005A6764" w:rsidRPr="00A94774" w14:paraId="6FA1235B" w14:textId="77777777" w:rsidTr="00332720">
        <w:tc>
          <w:tcPr>
            <w:tcW w:w="6317" w:type="dxa"/>
            <w:shd w:val="clear" w:color="auto" w:fill="auto"/>
            <w:vAlign w:val="center"/>
          </w:tcPr>
          <w:p w14:paraId="49689094" w14:textId="77777777" w:rsidR="005A6764" w:rsidRPr="005E1BDA" w:rsidRDefault="005A6764" w:rsidP="00332720">
            <w:pPr>
              <w:pStyle w:val="Els-caption"/>
              <w:ind w:firstLine="480"/>
              <w:rPr>
                <w:iCs/>
              </w:rPr>
            </w:pPr>
            <m:oMathPara>
              <m:oMathParaPr>
                <m:jc m:val="left"/>
              </m:oMathParaPr>
              <m:oMath>
                <m:r>
                  <m:rPr>
                    <m:sty m:val="p"/>
                  </m:rPr>
                  <w:rPr>
                    <w:rFonts w:ascii="Cambria Math" w:hAnsi="Cambria Math"/>
                  </w:rPr>
                  <m:t>MOTA=1</m:t>
                </m:r>
                <m:r>
                  <w:rPr>
                    <w:rFonts w:ascii="Cambria Math" w:hAnsi="Cambria Math"/>
                  </w:rPr>
                  <m:t>-</m:t>
                </m:r>
                <m:f>
                  <m:fPr>
                    <m:ctrlPr>
                      <w:rPr>
                        <w:rFonts w:ascii="Cambria Math" w:hAnsi="Cambria Math"/>
                        <w:iCs/>
                      </w:rPr>
                    </m:ctrlPr>
                  </m:fPr>
                  <m:num>
                    <m:r>
                      <m:rPr>
                        <m:sty m:val="p"/>
                      </m:rPr>
                      <w:rPr>
                        <w:rFonts w:ascii="Cambria Math" w:hAnsi="Cambria Math"/>
                      </w:rPr>
                      <m:t>FP+FN+IDSW</m:t>
                    </m:r>
                  </m:num>
                  <m:den>
                    <m:r>
                      <m:rPr>
                        <m:sty m:val="p"/>
                      </m:rPr>
                      <w:rPr>
                        <w:rFonts w:ascii="Cambria Math" w:hAnsi="Cambria Math"/>
                      </w:rPr>
                      <m:t>GT</m:t>
                    </m:r>
                  </m:den>
                </m:f>
              </m:oMath>
            </m:oMathPara>
          </w:p>
        </w:tc>
        <w:tc>
          <w:tcPr>
            <w:tcW w:w="985" w:type="dxa"/>
            <w:shd w:val="clear" w:color="auto" w:fill="auto"/>
            <w:vAlign w:val="center"/>
          </w:tcPr>
          <w:p w14:paraId="4B7F59B4" w14:textId="77777777" w:rsidR="005A6764" w:rsidRPr="00A94774" w:rsidRDefault="005A6764" w:rsidP="00332720">
            <w:pPr>
              <w:pStyle w:val="Els-body-text"/>
              <w:spacing w:before="120" w:after="120" w:line="264" w:lineRule="auto"/>
              <w:ind w:firstLine="480"/>
              <w:jc w:val="right"/>
              <w:rPr>
                <w:lang w:val="en-GB"/>
              </w:rPr>
            </w:pPr>
            <w:r w:rsidRPr="00A94774">
              <w:rPr>
                <w:lang w:val="en-GB"/>
              </w:rPr>
              <w:t>(</w:t>
            </w:r>
            <w:r>
              <w:rPr>
                <w:lang w:val="en-GB"/>
              </w:rPr>
              <w:t>5</w:t>
            </w:r>
            <w:r w:rsidRPr="00A94774">
              <w:rPr>
                <w:lang w:val="en-GB"/>
              </w:rPr>
              <w:t>)</w:t>
            </w:r>
          </w:p>
        </w:tc>
      </w:tr>
    </w:tbl>
    <w:p w14:paraId="144DE6A1" w14:textId="29431D42" w:rsidR="008D2649" w:rsidRDefault="00A54281" w:rsidP="008D2649">
      <w:pPr>
        <w:pStyle w:val="Els-1storder-head"/>
        <w:spacing w:after="120"/>
        <w:rPr>
          <w:lang w:val="en-GB"/>
        </w:rPr>
      </w:pPr>
      <w:r>
        <w:rPr>
          <w:lang w:val="en-GB"/>
        </w:rPr>
        <w:t>Results and discussions</w:t>
      </w:r>
    </w:p>
    <w:p w14:paraId="050460CB" w14:textId="05729B31" w:rsidR="00900EA9" w:rsidRPr="00900EA9" w:rsidRDefault="00A54281" w:rsidP="00900EA9">
      <w:pPr>
        <w:pStyle w:val="Els-2ndorder-head"/>
      </w:pPr>
      <w:r w:rsidRPr="00A54281">
        <w:t>Instance segmentation</w:t>
      </w:r>
    </w:p>
    <w:p w14:paraId="74878E38" w14:textId="1B8B648C" w:rsidR="003B5398" w:rsidRDefault="00900EA9" w:rsidP="00900EA9">
      <w:pPr>
        <w:pStyle w:val="Els-body-text"/>
      </w:pPr>
      <w:r w:rsidRPr="00900EA9">
        <w:t>The mAP of three models (E2EC, E2EC with transferred weights, and Mask</w:t>
      </w:r>
      <w:r w:rsidR="00F82810">
        <w:t xml:space="preserve"> </w:t>
      </w:r>
      <w:r w:rsidRPr="00900EA9">
        <w:t>R</w:t>
      </w:r>
      <w:r w:rsidR="00F82810">
        <w:t>-</w:t>
      </w:r>
      <w:r w:rsidRPr="00900EA9">
        <w:t>CNN)</w:t>
      </w:r>
      <w:r w:rsidR="00A54281" w:rsidRPr="00900EA9">
        <w:t xml:space="preserve"> trained on the reduced training sets</w:t>
      </w:r>
      <w:r w:rsidR="000A5D5A" w:rsidRPr="00900EA9">
        <w:t xml:space="preserve"> are shown in Figure </w:t>
      </w:r>
      <w:r w:rsidR="003F6456" w:rsidRPr="00900EA9">
        <w:t>3</w:t>
      </w:r>
      <w:r w:rsidR="000A5D5A" w:rsidRPr="00900EA9">
        <w:t xml:space="preserve">(a). </w:t>
      </w:r>
      <w:r w:rsidR="00A5779E">
        <w:t>Notably</w:t>
      </w:r>
      <w:r w:rsidR="000A5D5A" w:rsidRPr="00900EA9">
        <w:t>, E2EC outperforms than Mask</w:t>
      </w:r>
      <w:r w:rsidR="00F82810">
        <w:t xml:space="preserve"> </w:t>
      </w:r>
      <w:r w:rsidR="000A5D5A" w:rsidRPr="00900EA9">
        <w:t>R</w:t>
      </w:r>
      <w:r w:rsidR="00F82810">
        <w:t>-</w:t>
      </w:r>
      <w:r w:rsidR="000A5D5A" w:rsidRPr="00900EA9">
        <w:t>CNN in the droplet segmentation task</w:t>
      </w:r>
      <w:r w:rsidR="005C53A4" w:rsidRPr="00900EA9">
        <w:t>,</w:t>
      </w:r>
      <w:r w:rsidR="009B67DB" w:rsidRPr="00900EA9">
        <w:t xml:space="preserve"> </w:t>
      </w:r>
      <w:r w:rsidR="005C53A4" w:rsidRPr="00900EA9">
        <w:t xml:space="preserve">and this superiority becomes more pronounced as the training set size decreases. </w:t>
      </w:r>
      <w:r w:rsidR="009B67DB" w:rsidRPr="00900EA9">
        <w:t xml:space="preserve">Figure </w:t>
      </w:r>
      <w:r w:rsidR="003F6456" w:rsidRPr="00900EA9">
        <w:t>3</w:t>
      </w:r>
      <w:r w:rsidR="009B67DB" w:rsidRPr="00900EA9">
        <w:t xml:space="preserve">(b) </w:t>
      </w:r>
      <w:r w:rsidR="00A5779E" w:rsidRPr="00A5779E">
        <w:t>presents a comparative example between E2EC and Mask R-CNN, both trained with a dataset consisting of 37 annotated images</w:t>
      </w:r>
      <w:r w:rsidR="00370244" w:rsidRPr="00900EA9">
        <w:t>.</w:t>
      </w:r>
      <w:r w:rsidR="00452261" w:rsidRPr="00900EA9">
        <w:t xml:space="preserve"> E2EC </w:t>
      </w:r>
      <w:r w:rsidR="005C53A4" w:rsidRPr="00900EA9">
        <w:t xml:space="preserve">demonstrates </w:t>
      </w:r>
      <w:r w:rsidR="00597414">
        <w:t>precise</w:t>
      </w:r>
      <w:r w:rsidR="005C53A4" w:rsidRPr="00900EA9">
        <w:t xml:space="preserve"> segmentation</w:t>
      </w:r>
      <w:r w:rsidR="00A5779E">
        <w:t xml:space="preserve"> even for droplets with irregular shapes</w:t>
      </w:r>
      <w:r w:rsidR="005C53A4" w:rsidRPr="00900EA9">
        <w:t>,</w:t>
      </w:r>
      <w:r w:rsidR="00452261" w:rsidRPr="00900EA9">
        <w:t xml:space="preserve"> </w:t>
      </w:r>
      <w:r w:rsidR="009F5945" w:rsidRPr="00900EA9">
        <w:t xml:space="preserve">while </w:t>
      </w:r>
      <w:r w:rsidR="00452261" w:rsidRPr="00900EA9">
        <w:t>Mask</w:t>
      </w:r>
      <w:r w:rsidR="00171F6F">
        <w:t xml:space="preserve"> </w:t>
      </w:r>
      <w:r w:rsidR="00452261" w:rsidRPr="00900EA9">
        <w:t>R</w:t>
      </w:r>
      <w:r w:rsidR="00171F6F">
        <w:t>-</w:t>
      </w:r>
      <w:r w:rsidR="00452261" w:rsidRPr="00900EA9">
        <w:t xml:space="preserve">CNN has a rough segmentation at the droplets’ contours, </w:t>
      </w:r>
      <w:r w:rsidR="005C53A4" w:rsidRPr="00900EA9">
        <w:t>with</w:t>
      </w:r>
      <w:r w:rsidR="00452261" w:rsidRPr="00900EA9">
        <w:t xml:space="preserve"> large area</w:t>
      </w:r>
      <w:r w:rsidR="003B5398">
        <w:t>s</w:t>
      </w:r>
      <w:r w:rsidR="00452261" w:rsidRPr="00900EA9">
        <w:t xml:space="preserve"> of missed detection.</w:t>
      </w:r>
      <w:r w:rsidR="002C776F" w:rsidRPr="00900EA9">
        <w:t xml:space="preserve"> Additionally, E2EC </w:t>
      </w:r>
      <w:r w:rsidR="00DA62C7" w:rsidRPr="00900EA9">
        <w:t>achieves an inference speed of</w:t>
      </w:r>
      <w:r w:rsidR="002C776F" w:rsidRPr="00900EA9">
        <w:t xml:space="preserve"> 22.24 images per second</w:t>
      </w:r>
      <w:r w:rsidR="009A1599" w:rsidRPr="00900EA9">
        <w:t>,</w:t>
      </w:r>
      <w:r w:rsidR="002C776F" w:rsidRPr="00900EA9">
        <w:t xml:space="preserve"> while Mask</w:t>
      </w:r>
      <w:r w:rsidR="00F82810">
        <w:t xml:space="preserve"> </w:t>
      </w:r>
      <w:r w:rsidR="00F82810">
        <w:rPr>
          <w:rFonts w:hint="eastAsia"/>
          <w:lang w:eastAsia="zh-CN"/>
        </w:rPr>
        <w:t>R</w:t>
      </w:r>
      <w:r w:rsidR="00E4521E">
        <w:t>-</w:t>
      </w:r>
      <w:r w:rsidR="002C776F" w:rsidRPr="00900EA9">
        <w:t>CNN only infer</w:t>
      </w:r>
      <w:r w:rsidR="009A1599" w:rsidRPr="00900EA9">
        <w:t>s</w:t>
      </w:r>
      <w:r w:rsidR="002C776F" w:rsidRPr="00900EA9">
        <w:t xml:space="preserve"> 11.91 images per second, tested on a </w:t>
      </w:r>
      <w:r w:rsidR="003B5398">
        <w:t xml:space="preserve">RTX </w:t>
      </w:r>
      <w:r w:rsidR="002C776F" w:rsidRPr="00900EA9">
        <w:t>3070Ti GPU.</w:t>
      </w:r>
      <w:r w:rsidR="006E0E2B">
        <w:rPr>
          <w:rFonts w:hint="eastAsia"/>
          <w:lang w:eastAsia="zh-CN"/>
        </w:rPr>
        <w:t xml:space="preserve"> </w:t>
      </w:r>
      <w:r w:rsidR="009F5945" w:rsidRPr="00900EA9">
        <w:t xml:space="preserve">Figure </w:t>
      </w:r>
      <w:r w:rsidR="008B6953">
        <w:t>3</w:t>
      </w:r>
      <w:r w:rsidR="009F5945" w:rsidRPr="00900EA9">
        <w:t xml:space="preserve">(c) </w:t>
      </w:r>
      <w:r w:rsidR="00CF03AD" w:rsidRPr="00900EA9">
        <w:t xml:space="preserve">compares </w:t>
      </w:r>
      <w:r w:rsidR="009F5945" w:rsidRPr="00900EA9">
        <w:t>E2EC and E2EC with transferred weights trained with 18 annotated images.</w:t>
      </w:r>
      <w:r w:rsidR="00A70B3C" w:rsidRPr="00900EA9">
        <w:t xml:space="preserve"> </w:t>
      </w:r>
      <w:r w:rsidR="003B5398">
        <w:t xml:space="preserve">The E2EC trained from scratch </w:t>
      </w:r>
      <w:r w:rsidR="003B5398" w:rsidRPr="003B5398">
        <w:t xml:space="preserve">struggles to maintain its performance under the limitation of a </w:t>
      </w:r>
      <w:r w:rsidR="00ED6A6B">
        <w:t>small</w:t>
      </w:r>
      <w:r w:rsidR="003B5398" w:rsidRPr="003B5398">
        <w:t xml:space="preserve"> training set</w:t>
      </w:r>
      <w:r w:rsidR="009B5FEE">
        <w:t>.</w:t>
      </w:r>
      <w:r w:rsidR="003B5398">
        <w:t xml:space="preserve"> </w:t>
      </w:r>
      <w:r w:rsidR="009B5FEE" w:rsidRPr="009B5FEE">
        <w:t>Conversely, E2EC with transferred weights performs well, showcasing the efficacy of transfer learning for downstream tasks</w:t>
      </w:r>
      <w:r w:rsidR="009B5FEE">
        <w:t xml:space="preserve"> with sparse</w:t>
      </w:r>
      <w:r w:rsidR="009B5FEE" w:rsidRPr="0049155E">
        <w:t xml:space="preserve"> data</w:t>
      </w:r>
      <w:r w:rsidR="009B5FEE" w:rsidRPr="009B5FEE">
        <w:t>.</w:t>
      </w:r>
    </w:p>
    <w:p w14:paraId="64D446EB" w14:textId="476B8FD2" w:rsidR="00437A81" w:rsidRDefault="00E4521E" w:rsidP="000163DD">
      <w:pPr>
        <w:pStyle w:val="Els-body-text"/>
        <w:keepNext/>
        <w:spacing w:after="120"/>
        <w:jc w:val="center"/>
      </w:pPr>
      <w:r>
        <w:rPr>
          <w:noProof/>
        </w:rPr>
        <w:drawing>
          <wp:inline distT="0" distB="0" distL="0" distR="0" wp14:anchorId="7788228C" wp14:editId="588239EC">
            <wp:extent cx="3217985" cy="1476930"/>
            <wp:effectExtent l="0" t="0" r="19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0883" cy="1505798"/>
                    </a:xfrm>
                    <a:prstGeom prst="rect">
                      <a:avLst/>
                    </a:prstGeom>
                    <a:noFill/>
                  </pic:spPr>
                </pic:pic>
              </a:graphicData>
            </a:graphic>
          </wp:inline>
        </w:drawing>
      </w:r>
    </w:p>
    <w:p w14:paraId="2D27A43B" w14:textId="0A535A77" w:rsidR="00437A81" w:rsidRPr="00437A81" w:rsidRDefault="00437A81" w:rsidP="00437A81">
      <w:pPr>
        <w:pStyle w:val="a3"/>
        <w:rPr>
          <w:lang w:val="en-GB"/>
        </w:rPr>
      </w:pPr>
      <w:r>
        <w:t>Figure 3. (a) The mAP of E</w:t>
      </w:r>
      <w:r>
        <w:rPr>
          <w:lang w:val="en-GB"/>
        </w:rPr>
        <w:t>2EC, E2EC with transferred weights, and Mask</w:t>
      </w:r>
      <w:r w:rsidR="00E4521E">
        <w:rPr>
          <w:lang w:val="en-GB"/>
        </w:rPr>
        <w:t xml:space="preserve"> </w:t>
      </w:r>
      <w:r>
        <w:rPr>
          <w:lang w:val="en-GB"/>
        </w:rPr>
        <w:t>R</w:t>
      </w:r>
      <w:r w:rsidR="00E4521E">
        <w:rPr>
          <w:lang w:val="en-GB"/>
        </w:rPr>
        <w:t>-</w:t>
      </w:r>
      <w:r>
        <w:rPr>
          <w:lang w:val="en-GB"/>
        </w:rPr>
        <w:t>CNN trained on the training sets. (b) A comparison of E2EC and Mask</w:t>
      </w:r>
      <w:r w:rsidR="00E4521E">
        <w:rPr>
          <w:lang w:val="en-GB"/>
        </w:rPr>
        <w:t xml:space="preserve"> </w:t>
      </w:r>
      <w:r>
        <w:rPr>
          <w:lang w:val="en-GB"/>
        </w:rPr>
        <w:t>R</w:t>
      </w:r>
      <w:r w:rsidR="00E4521E">
        <w:rPr>
          <w:lang w:val="en-GB"/>
        </w:rPr>
        <w:t>-</w:t>
      </w:r>
      <w:r>
        <w:rPr>
          <w:lang w:val="en-GB"/>
        </w:rPr>
        <w:t>CNN</w:t>
      </w:r>
      <w:r>
        <w:rPr>
          <w:rFonts w:hint="eastAsia"/>
          <w:lang w:val="en-GB"/>
        </w:rPr>
        <w:t xml:space="preserve"> </w:t>
      </w:r>
      <w:r>
        <w:rPr>
          <w:lang w:val="en-GB"/>
        </w:rPr>
        <w:t>trained with 37 annotated images. (c) A</w:t>
      </w:r>
      <w:r w:rsidRPr="006600C3">
        <w:rPr>
          <w:lang w:val="en-GB"/>
        </w:rPr>
        <w:t xml:space="preserve"> comparison of E2EC and E2EC with transferred weights trained with 18 annotated images</w:t>
      </w:r>
      <w:r>
        <w:rPr>
          <w:lang w:val="en-GB"/>
        </w:rPr>
        <w:t>.</w:t>
      </w:r>
    </w:p>
    <w:p w14:paraId="144DE6B3" w14:textId="58182604" w:rsidR="008D2649" w:rsidRPr="00A94774" w:rsidRDefault="008A441D" w:rsidP="008D2649">
      <w:pPr>
        <w:pStyle w:val="Els-2ndorder-head"/>
        <w:spacing w:after="120"/>
        <w:rPr>
          <w:lang w:val="en-GB"/>
        </w:rPr>
      </w:pPr>
      <w:r>
        <w:rPr>
          <w:lang w:val="en-GB"/>
        </w:rPr>
        <w:lastRenderedPageBreak/>
        <w:t>Droplet tracking and coalescence judging</w:t>
      </w:r>
    </w:p>
    <w:p w14:paraId="5AE42AE4" w14:textId="41765F55" w:rsidR="00F44C60" w:rsidRPr="0049155E" w:rsidRDefault="00BB4963" w:rsidP="0049155E">
      <w:pPr>
        <w:pStyle w:val="Els-body-text"/>
      </w:pPr>
      <w:r w:rsidRPr="0049155E">
        <w:t xml:space="preserve">We select </w:t>
      </w:r>
      <w:r w:rsidR="00F44C60" w:rsidRPr="00900EA9">
        <w:t xml:space="preserve">12 videos to </w:t>
      </w:r>
      <w:r w:rsidR="00D46FE1" w:rsidRPr="00900EA9">
        <w:t>evaluate</w:t>
      </w:r>
      <w:r w:rsidR="00F44C60" w:rsidRPr="00900EA9">
        <w:t xml:space="preserve"> the algorithm. Manual analysis shows </w:t>
      </w:r>
      <w:r w:rsidR="006376C2">
        <w:t>the presence of</w:t>
      </w:r>
      <w:r w:rsidR="00F44C60" w:rsidRPr="00900EA9">
        <w:t xml:space="preserve"> 415 droplets</w:t>
      </w:r>
      <w:r w:rsidRPr="0049155E">
        <w:t xml:space="preserve"> totally</w:t>
      </w:r>
      <w:r w:rsidR="00F44C60" w:rsidRPr="00900EA9">
        <w:t xml:space="preserve">, of which 158 coalesce. </w:t>
      </w:r>
      <w:r w:rsidR="00D46FE1" w:rsidRPr="00900EA9">
        <w:t xml:space="preserve">The testing results for droplet tracking shows no </w:t>
      </w:r>
      <w:r w:rsidR="00F44C60" w:rsidRPr="00900EA9">
        <w:t>FN</w:t>
      </w:r>
      <w:r w:rsidR="00D46FE1" w:rsidRPr="00900EA9">
        <w:t xml:space="preserve"> or</w:t>
      </w:r>
      <w:r w:rsidR="00F44C60" w:rsidRPr="00900EA9">
        <w:t xml:space="preserve"> FP,</w:t>
      </w:r>
      <w:r w:rsidR="00D46FE1" w:rsidRPr="00900EA9">
        <w:t xml:space="preserve"> and</w:t>
      </w:r>
      <w:r w:rsidR="00F44C60" w:rsidRPr="00900EA9">
        <w:t xml:space="preserve"> IDSW is 1, </w:t>
      </w:r>
      <w:r w:rsidR="001E091D" w:rsidRPr="00900EA9">
        <w:t>resulting in a high MOTA of 0.998</w:t>
      </w:r>
      <w:r w:rsidR="00F44C60" w:rsidRPr="00900EA9">
        <w:t xml:space="preserve">. For coalescence judging, </w:t>
      </w:r>
      <w:r w:rsidR="001E091D" w:rsidRPr="00900EA9">
        <w:t xml:space="preserve">both </w:t>
      </w:r>
      <w:r w:rsidR="00F44C60" w:rsidRPr="00900EA9">
        <w:t>FN and FP are zero</w:t>
      </w:r>
      <w:r w:rsidR="001E091D" w:rsidRPr="00900EA9">
        <w:t xml:space="preserve">, resulting in high precision and recall rate of coalescence judging of 1. </w:t>
      </w:r>
      <w:r w:rsidR="00F44C60" w:rsidRPr="00900EA9">
        <w:t xml:space="preserve">Based on it, coalescence time and coalescence number can be precisely determined. </w:t>
      </w:r>
      <w:r w:rsidR="00A94B9B" w:rsidRPr="00A94B9B">
        <w:t>Take coalescence time as an example</w:t>
      </w:r>
      <w:r w:rsidR="00A94B9B" w:rsidRPr="0049155E">
        <w:t>,</w:t>
      </w:r>
      <w:r w:rsidR="00A94B9B" w:rsidRPr="00A94B9B">
        <w:t xml:space="preserve"> it can be directly figured out by counting the frames from when two droplets come into contact to the moment of coalescence.</w:t>
      </w:r>
      <w:r w:rsidR="00D172EC" w:rsidRPr="0049155E">
        <w:t xml:space="preserve"> </w:t>
      </w:r>
    </w:p>
    <w:p w14:paraId="52E10070" w14:textId="74CC647B" w:rsidR="008A441D" w:rsidRDefault="004268CB" w:rsidP="009936A8">
      <w:pPr>
        <w:pStyle w:val="Els-2ndorder-head"/>
        <w:spacing w:after="120"/>
        <w:rPr>
          <w:lang w:val="en-GB"/>
        </w:rPr>
      </w:pPr>
      <w:r>
        <w:rPr>
          <w:lang w:val="en-GB"/>
        </w:rPr>
        <w:t>Analysis s</w:t>
      </w:r>
      <w:r w:rsidR="00CE320A">
        <w:rPr>
          <w:lang w:val="en-GB"/>
        </w:rPr>
        <w:t>peed</w:t>
      </w:r>
      <w:r w:rsidR="008A441D">
        <w:rPr>
          <w:lang w:val="en-GB"/>
        </w:rPr>
        <w:t xml:space="preserve"> </w:t>
      </w:r>
      <w:r w:rsidR="00CE320A" w:rsidRPr="00CE320A">
        <w:rPr>
          <w:lang w:val="en-GB"/>
        </w:rPr>
        <w:t>comparison</w:t>
      </w:r>
    </w:p>
    <w:p w14:paraId="6E123422" w14:textId="0481E0AE" w:rsidR="008A441D" w:rsidRPr="00900EA9" w:rsidRDefault="006376C2" w:rsidP="0049155E">
      <w:pPr>
        <w:pStyle w:val="Els-body-text"/>
      </w:pPr>
      <w:r>
        <w:t>T</w:t>
      </w:r>
      <w:r w:rsidR="008A441D" w:rsidRPr="00900EA9">
        <w:t xml:space="preserve">he only stage requiring researchers' participation is image annotation. However, this step demands only a few minutes to annotate sufficient images for training an instance segmentation model, </w:t>
      </w:r>
      <w:r>
        <w:t>with</w:t>
      </w:r>
      <w:r w:rsidR="008A441D" w:rsidRPr="00900EA9">
        <w:t xml:space="preserve"> the assistance of pretrained models and transfer learning technology. In comparison to manual analysis, our approach demonstrates a significantly superior processing speed. For instance, the analysis of a video consisting of 1000 frames, involving the determination of droplet sizes, coalescence numbers, and coalescence time, could consume researchers dozens of hours</w:t>
      </w:r>
      <w:r>
        <w:t>.</w:t>
      </w:r>
      <w:r w:rsidR="008A441D" w:rsidRPr="00900EA9">
        <w:t xml:space="preserve"> In contrast, our approach completes this task in approximately 50 seconds, showcasing a </w:t>
      </w:r>
      <w:r w:rsidR="002A4050" w:rsidRPr="00900EA9">
        <w:t>huge superiority</w:t>
      </w:r>
      <w:r w:rsidR="008A441D" w:rsidRPr="00900EA9">
        <w:t>.</w:t>
      </w:r>
    </w:p>
    <w:p w14:paraId="0747153D" w14:textId="7CCF63BB" w:rsidR="008A441D" w:rsidRDefault="008A441D" w:rsidP="008A441D">
      <w:pPr>
        <w:pStyle w:val="Els-1storder-head"/>
        <w:spacing w:after="120"/>
        <w:rPr>
          <w:lang w:val="en-GB"/>
        </w:rPr>
      </w:pPr>
      <w:r>
        <w:rPr>
          <w:lang w:val="en-GB"/>
        </w:rPr>
        <w:t>Conclusions</w:t>
      </w:r>
    </w:p>
    <w:p w14:paraId="3B31F139" w14:textId="277D9CA4" w:rsidR="008A441D" w:rsidRDefault="0088605F" w:rsidP="008A441D">
      <w:pPr>
        <w:pStyle w:val="Els-body-text"/>
      </w:pPr>
      <w:r w:rsidRPr="00900EA9">
        <w:t xml:space="preserve">In general, this paper proposes an approach based on instance segmentation and multi-object tracking algorithms to </w:t>
      </w:r>
      <w:r w:rsidR="00666A70">
        <w:t>analyze</w:t>
      </w:r>
      <w:r w:rsidR="00666A70" w:rsidRPr="00900EA9">
        <w:t xml:space="preserve"> </w:t>
      </w:r>
      <w:r w:rsidRPr="00900EA9">
        <w:t>droplet coalescence</w:t>
      </w:r>
      <w:r w:rsidR="00666A70">
        <w:t xml:space="preserve"> videos automatically and intelligently</w:t>
      </w:r>
      <w:r w:rsidRPr="00900EA9">
        <w:t>. This approach is able to precisely identify droplets and coalescence events</w:t>
      </w:r>
      <w:r w:rsidR="00666A70">
        <w:t xml:space="preserve"> in the video</w:t>
      </w:r>
      <w:r w:rsidRPr="00900EA9">
        <w:t xml:space="preserve">. </w:t>
      </w:r>
      <w:bookmarkStart w:id="0" w:name="_Hlk151986138"/>
      <w:r w:rsidRPr="00900EA9">
        <w:t xml:space="preserve">Compared to manual analysis, this approach presents a human-level accuracy and a </w:t>
      </w:r>
      <w:r w:rsidR="00666A70">
        <w:t xml:space="preserve">much faster video processing </w:t>
      </w:r>
      <w:r w:rsidRPr="00900EA9">
        <w:t xml:space="preserve">speed. </w:t>
      </w:r>
      <w:r w:rsidR="00666A70">
        <w:t>O</w:t>
      </w:r>
      <w:r w:rsidRPr="00900EA9">
        <w:t xml:space="preserve">ur work exhibits a possibility of applying </w:t>
      </w:r>
      <w:r w:rsidR="00666A70">
        <w:t xml:space="preserve">deep learning-based </w:t>
      </w:r>
      <w:r w:rsidRPr="00900EA9">
        <w:t xml:space="preserve">computer vision technology </w:t>
      </w:r>
      <w:r w:rsidR="00666A70">
        <w:t>for analyzing the critical interphase of multiphase systems in chemical engineering</w:t>
      </w:r>
      <w:r w:rsidRPr="00900EA9">
        <w:t>.</w:t>
      </w:r>
    </w:p>
    <w:p w14:paraId="18EF16CC" w14:textId="19F068EC" w:rsidR="00C745EB" w:rsidRDefault="00C745EB" w:rsidP="00C745EB">
      <w:pPr>
        <w:pStyle w:val="Els-reference-head"/>
      </w:pPr>
      <w:r w:rsidRPr="00C745EB">
        <w:t>Acknowledgements</w:t>
      </w:r>
    </w:p>
    <w:p w14:paraId="36F5DA8F" w14:textId="22B2518C" w:rsidR="00C745EB" w:rsidRPr="00C745EB" w:rsidRDefault="00C745EB" w:rsidP="00C745EB">
      <w:pPr>
        <w:pStyle w:val="Els-body-text"/>
      </w:pPr>
      <w:r w:rsidRPr="00C745EB">
        <w:t>The authors gratefully acknowledge the National Natural Science Foundation of China</w:t>
      </w:r>
      <w:r>
        <w:t xml:space="preserve"> </w:t>
      </w:r>
      <w:r w:rsidRPr="00C745EB">
        <w:t xml:space="preserve">for its financial support (Grant No. </w:t>
      </w:r>
      <w:r>
        <w:t>21991100</w:t>
      </w:r>
      <w:r>
        <w:rPr>
          <w:rFonts w:hint="eastAsia"/>
          <w:lang w:eastAsia="zh-CN"/>
        </w:rPr>
        <w:t>,</w:t>
      </w:r>
      <w:r>
        <w:rPr>
          <w:lang w:eastAsia="zh-CN"/>
        </w:rPr>
        <w:t xml:space="preserve"> 21991104</w:t>
      </w:r>
      <w:r w:rsidRPr="00C745EB">
        <w:t>).</w:t>
      </w:r>
    </w:p>
    <w:bookmarkEnd w:id="0"/>
    <w:p w14:paraId="144DE6BF" w14:textId="11980645" w:rsidR="00AF2A2A" w:rsidRDefault="008D2649" w:rsidP="00AF2A2A">
      <w:pPr>
        <w:pStyle w:val="Els-reference-head"/>
      </w:pPr>
      <w:r>
        <w:t>References</w:t>
      </w:r>
    </w:p>
    <w:p w14:paraId="639C0B9E" w14:textId="19CB630C" w:rsidR="00BC14E5" w:rsidRPr="006F794E" w:rsidRDefault="00BC14E5" w:rsidP="006F794E">
      <w:pPr>
        <w:pStyle w:val="Els-referenceno-number"/>
        <w:rPr>
          <w:lang w:val="en-US"/>
        </w:rPr>
      </w:pPr>
      <w:r w:rsidRPr="006F794E">
        <w:rPr>
          <w:lang w:val="en-US"/>
        </w:rPr>
        <w:t xml:space="preserve">Teh, S.-Y., Lin, R., Hung, L.-H., Lee, A.P., 2008. Droplet microfluidics. Lab Chip 8(2), 198-220. </w:t>
      </w:r>
    </w:p>
    <w:p w14:paraId="703B9D3F" w14:textId="15CD318A" w:rsidR="00BC14E5" w:rsidRPr="006F794E" w:rsidRDefault="00BC14E5" w:rsidP="006F794E">
      <w:pPr>
        <w:pStyle w:val="Els-referenceno-number"/>
        <w:rPr>
          <w:lang w:val="en-US"/>
        </w:rPr>
      </w:pPr>
      <w:r w:rsidRPr="006F794E">
        <w:rPr>
          <w:lang w:val="en-US"/>
        </w:rPr>
        <w:t xml:space="preserve">Rutkowski, G.P., Azizov, I., Unmann, E., Dudek, M., Grimes, B.A., 2022. Microfluidic droplet detection via region-based and single-pass convolutional neural networks with comparison to conventional image analysis methodologies. Machine Learning with Applications 7, 100222. </w:t>
      </w:r>
    </w:p>
    <w:p w14:paraId="103530C1" w14:textId="7BF23367" w:rsidR="00BC14E5" w:rsidRPr="00BC14E5" w:rsidRDefault="001E4984" w:rsidP="00BC14E5">
      <w:pPr>
        <w:pStyle w:val="Els-referenceno-number"/>
        <w:rPr>
          <w:lang w:val="en-US"/>
        </w:rPr>
      </w:pPr>
      <w:r w:rsidRPr="006F794E">
        <w:rPr>
          <w:lang w:val="en-US"/>
        </w:rPr>
        <w:t xml:space="preserve">Zhang, S., Liang, X., Huang, X., Wang, K., Qiu, T., 2022. Precise and fast microdroplet size distribution measurement using deep learning. Chem Eng Sci 247, 116926. </w:t>
      </w:r>
    </w:p>
    <w:p w14:paraId="55465569" w14:textId="4E7448BD" w:rsidR="004C221C" w:rsidRDefault="001E4984" w:rsidP="004C221C">
      <w:pPr>
        <w:pStyle w:val="Els-referenceno-number"/>
        <w:rPr>
          <w:lang w:val="en-US"/>
        </w:rPr>
      </w:pPr>
      <w:r w:rsidRPr="001E4984">
        <w:rPr>
          <w:lang w:val="en-US"/>
        </w:rPr>
        <w:t>Wang, K., Yi, S., Zhou Q., Luo G., 2016. Effect of nanoparticles on droplet coalescence in microchannel. Journal of Chemical Industry and Engineering 67, 469-475.</w:t>
      </w:r>
    </w:p>
    <w:p w14:paraId="5E175B17" w14:textId="6F6877EA" w:rsidR="001E4984" w:rsidRDefault="001E4984" w:rsidP="004C221C">
      <w:pPr>
        <w:pStyle w:val="Els-referenceno-number"/>
        <w:rPr>
          <w:lang w:val="en-US"/>
        </w:rPr>
      </w:pPr>
      <w:r w:rsidRPr="006F794E">
        <w:rPr>
          <w:lang w:val="en-US"/>
        </w:rPr>
        <w:t xml:space="preserve">Kirillov, A., Mintun, E., Ravi, N., Mao, H., Rolland, C., Gustafson, L., Xiao, T., Whitehead, S., Berg, A.C., Lo, W.-Y., Dollár, P., Girshick, R., 2023. Segment Anything. </w:t>
      </w:r>
    </w:p>
    <w:p w14:paraId="2A9ECE46" w14:textId="77777777" w:rsidR="006F794E" w:rsidRPr="006F794E" w:rsidRDefault="006F794E" w:rsidP="006F794E">
      <w:pPr>
        <w:pStyle w:val="Els-referenceno-number"/>
        <w:rPr>
          <w:lang w:val="en-US"/>
        </w:rPr>
      </w:pPr>
      <w:r w:rsidRPr="006F794E">
        <w:rPr>
          <w:lang w:val="en-US"/>
        </w:rPr>
        <w:t xml:space="preserve">He, K., Gkioxari, G., Dollar, P., Girshick, R., 2017. Mask R-CNN. </w:t>
      </w:r>
    </w:p>
    <w:p w14:paraId="2886805A" w14:textId="77777777" w:rsidR="005A7811" w:rsidRDefault="006F794E" w:rsidP="006F794E">
      <w:pPr>
        <w:pStyle w:val="Els-referenceno-number"/>
        <w:rPr>
          <w:lang w:val="en-US"/>
        </w:rPr>
      </w:pPr>
      <w:r w:rsidRPr="006F794E">
        <w:rPr>
          <w:lang w:val="en-US"/>
        </w:rPr>
        <w:t xml:space="preserve">Zhang, T., Wei, S., Ji, S., 2022. E2EC: An End-to-End Contour-based Method for High-Quality High-Speed Instance Segmentation. </w:t>
      </w:r>
    </w:p>
    <w:p w14:paraId="57F36316" w14:textId="7C6269ED" w:rsidR="006F794E" w:rsidRPr="006F794E" w:rsidRDefault="001E4984" w:rsidP="00437A81">
      <w:pPr>
        <w:pStyle w:val="Els-referenceno-number"/>
        <w:rPr>
          <w:lang w:val="en-US"/>
        </w:rPr>
      </w:pPr>
      <w:r w:rsidRPr="006F794E">
        <w:rPr>
          <w:lang w:val="en-US"/>
        </w:rPr>
        <w:t>Lin, T.-Y., Maire, M., Belongie, S., Hays, J., Perona, P., Ramanan, D., Dollár, P., &amp; Zitnick, C. L.</w:t>
      </w:r>
      <w:r w:rsidR="006F794E" w:rsidRPr="006F794E">
        <w:rPr>
          <w:lang w:val="en-US"/>
        </w:rPr>
        <w:t xml:space="preserve">, </w:t>
      </w:r>
      <w:r w:rsidRPr="006F794E">
        <w:rPr>
          <w:lang w:val="en-US"/>
        </w:rPr>
        <w:t xml:space="preserve">2014. Microsoft COCO: Common Objects in Context. </w:t>
      </w:r>
    </w:p>
    <w:p w14:paraId="235BAE60" w14:textId="07CCB68D" w:rsidR="00BC14E5" w:rsidRPr="006F794E" w:rsidRDefault="006F794E" w:rsidP="006F794E">
      <w:pPr>
        <w:pStyle w:val="Els-referenceno-number"/>
        <w:rPr>
          <w:lang w:val="en-US"/>
        </w:rPr>
      </w:pPr>
      <w:r w:rsidRPr="006F794E">
        <w:rPr>
          <w:lang w:val="en-US"/>
        </w:rPr>
        <w:t>Bewley, A.; Ge, Z.; Ott, L.; Ramos, F.; Upcroft, B.</w:t>
      </w:r>
      <w:r>
        <w:rPr>
          <w:lang w:val="en-US"/>
        </w:rPr>
        <w:t>, 2016.</w:t>
      </w:r>
      <w:r w:rsidRPr="006F794E">
        <w:rPr>
          <w:lang w:val="en-US"/>
        </w:rPr>
        <w:t xml:space="preserve"> Simple Online and Realtime Tracking. </w:t>
      </w:r>
      <w:r w:rsidR="00020B18">
        <w:rPr>
          <w:lang w:val="en-US"/>
        </w:rPr>
        <w:fldChar w:fldCharType="begin"/>
      </w:r>
      <w:r w:rsidR="00BC14E5">
        <w:rPr>
          <w:lang w:val="en-US"/>
        </w:rPr>
        <w:instrText xml:space="preserve"> ADDIN ZOTERO_BIBL {"uncited":[],"omitted":[],"custom":[]} CSL_BIBLIOGRAPHY </w:instrText>
      </w:r>
      <w:r w:rsidR="00020B18">
        <w:rPr>
          <w:lang w:val="en-US"/>
        </w:rPr>
        <w:fldChar w:fldCharType="separate"/>
      </w:r>
    </w:p>
    <w:p w14:paraId="1E28A006" w14:textId="123750C6" w:rsidR="00644A72" w:rsidRPr="003F0F1D" w:rsidRDefault="00020B18" w:rsidP="006F794E">
      <w:pPr>
        <w:pStyle w:val="Els-referenceno-number"/>
        <w:rPr>
          <w:lang w:val="en-US"/>
        </w:rPr>
      </w:pPr>
      <w:r>
        <w:rPr>
          <w:lang w:val="en-US"/>
        </w:rPr>
        <w:fldChar w:fldCharType="end"/>
      </w:r>
    </w:p>
    <w:sectPr w:rsidR="00644A72" w:rsidRPr="003F0F1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6CE8" w14:textId="77777777" w:rsidR="008E049D" w:rsidRDefault="008E049D">
      <w:r>
        <w:separator/>
      </w:r>
    </w:p>
  </w:endnote>
  <w:endnote w:type="continuationSeparator" w:id="0">
    <w:p w14:paraId="5CDF5A22" w14:textId="77777777" w:rsidR="008E049D" w:rsidRDefault="008E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E364" w14:textId="77777777" w:rsidR="008E049D" w:rsidRDefault="008E049D">
      <w:r>
        <w:separator/>
      </w:r>
    </w:p>
  </w:footnote>
  <w:footnote w:type="continuationSeparator" w:id="0">
    <w:p w14:paraId="522D6BF1" w14:textId="77777777" w:rsidR="008E049D" w:rsidRDefault="008E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A45A253" w:rsidR="00DD3D9E" w:rsidRDefault="00DD3D9E">
    <w:pPr>
      <w:pStyle w:val="a5"/>
      <w:tabs>
        <w:tab w:val="clear" w:pos="7200"/>
        <w:tab w:val="right" w:pos="7088"/>
      </w:tabs>
    </w:pPr>
    <w:r>
      <w:rPr>
        <w:rStyle w:val="aa"/>
      </w:rPr>
      <w:tab/>
    </w:r>
    <w:r>
      <w:rPr>
        <w:rStyle w:val="aa"/>
        <w:i/>
      </w:rPr>
      <w:tab/>
    </w:r>
    <w:r w:rsidR="00E65CE9">
      <w:rPr>
        <w:rStyle w:val="aa"/>
        <w:i/>
      </w:rPr>
      <w:t>W. Xu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0E1B8DE" w:rsidR="00DD3D9E" w:rsidRPr="004268CB" w:rsidRDefault="004268CB" w:rsidP="004268CB">
    <w:pPr>
      <w:pStyle w:val="a5"/>
    </w:pPr>
    <w:r w:rsidRPr="004268CB">
      <w:rPr>
        <w:i/>
      </w:rPr>
      <w:t>An Efficient Approach for Droplet Coalescence Videos Processing based on Instance Segmentation and Multi-Object Tracking Algorithms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C02"/>
    <w:rsid w:val="0000372F"/>
    <w:rsid w:val="00005B48"/>
    <w:rsid w:val="0000721A"/>
    <w:rsid w:val="00007764"/>
    <w:rsid w:val="000107FB"/>
    <w:rsid w:val="00013BFF"/>
    <w:rsid w:val="000157D4"/>
    <w:rsid w:val="00015DBD"/>
    <w:rsid w:val="000163DD"/>
    <w:rsid w:val="00020B18"/>
    <w:rsid w:val="000229F8"/>
    <w:rsid w:val="0002539A"/>
    <w:rsid w:val="00046BF4"/>
    <w:rsid w:val="0005140F"/>
    <w:rsid w:val="00056DEC"/>
    <w:rsid w:val="00057291"/>
    <w:rsid w:val="00063FF9"/>
    <w:rsid w:val="000660A5"/>
    <w:rsid w:val="0007403D"/>
    <w:rsid w:val="00085C9D"/>
    <w:rsid w:val="0009266D"/>
    <w:rsid w:val="0009287C"/>
    <w:rsid w:val="00096D82"/>
    <w:rsid w:val="000A5D5A"/>
    <w:rsid w:val="000A6091"/>
    <w:rsid w:val="000C6AE5"/>
    <w:rsid w:val="000D31AB"/>
    <w:rsid w:val="000D3D9B"/>
    <w:rsid w:val="000D63EE"/>
    <w:rsid w:val="000E0AEC"/>
    <w:rsid w:val="000E37EB"/>
    <w:rsid w:val="000F1DED"/>
    <w:rsid w:val="000F4690"/>
    <w:rsid w:val="000F75A5"/>
    <w:rsid w:val="00101E9D"/>
    <w:rsid w:val="0011558A"/>
    <w:rsid w:val="00115EED"/>
    <w:rsid w:val="001209E1"/>
    <w:rsid w:val="001213F7"/>
    <w:rsid w:val="00121FC7"/>
    <w:rsid w:val="00132BCE"/>
    <w:rsid w:val="00135145"/>
    <w:rsid w:val="00140769"/>
    <w:rsid w:val="0016032F"/>
    <w:rsid w:val="001610CB"/>
    <w:rsid w:val="00171F6F"/>
    <w:rsid w:val="001740EA"/>
    <w:rsid w:val="00176277"/>
    <w:rsid w:val="00182C06"/>
    <w:rsid w:val="00186DE2"/>
    <w:rsid w:val="00187468"/>
    <w:rsid w:val="001879F6"/>
    <w:rsid w:val="001A0A6D"/>
    <w:rsid w:val="001A7F5C"/>
    <w:rsid w:val="001C0148"/>
    <w:rsid w:val="001C5DAC"/>
    <w:rsid w:val="001C757E"/>
    <w:rsid w:val="001D6EE5"/>
    <w:rsid w:val="001E091D"/>
    <w:rsid w:val="001E4984"/>
    <w:rsid w:val="001E520A"/>
    <w:rsid w:val="001F1783"/>
    <w:rsid w:val="00201370"/>
    <w:rsid w:val="00203122"/>
    <w:rsid w:val="0020325B"/>
    <w:rsid w:val="00203306"/>
    <w:rsid w:val="002033DE"/>
    <w:rsid w:val="0020390F"/>
    <w:rsid w:val="00212AC0"/>
    <w:rsid w:val="00213D1B"/>
    <w:rsid w:val="0021451B"/>
    <w:rsid w:val="002201E4"/>
    <w:rsid w:val="00225987"/>
    <w:rsid w:val="002311A9"/>
    <w:rsid w:val="0023223E"/>
    <w:rsid w:val="0023634E"/>
    <w:rsid w:val="00236C4F"/>
    <w:rsid w:val="00240CD5"/>
    <w:rsid w:val="0025306F"/>
    <w:rsid w:val="00260C97"/>
    <w:rsid w:val="00264926"/>
    <w:rsid w:val="00277513"/>
    <w:rsid w:val="002A4050"/>
    <w:rsid w:val="002A460C"/>
    <w:rsid w:val="002A7F05"/>
    <w:rsid w:val="002B27B9"/>
    <w:rsid w:val="002B3C77"/>
    <w:rsid w:val="002B3FD7"/>
    <w:rsid w:val="002B724C"/>
    <w:rsid w:val="002C0B5A"/>
    <w:rsid w:val="002C6A8A"/>
    <w:rsid w:val="002C776F"/>
    <w:rsid w:val="002C7DED"/>
    <w:rsid w:val="002D6D9E"/>
    <w:rsid w:val="002E0DF1"/>
    <w:rsid w:val="002E27F5"/>
    <w:rsid w:val="002E31B3"/>
    <w:rsid w:val="002E3C91"/>
    <w:rsid w:val="002F7D04"/>
    <w:rsid w:val="0030326D"/>
    <w:rsid w:val="00303C6A"/>
    <w:rsid w:val="00306CBF"/>
    <w:rsid w:val="0031133B"/>
    <w:rsid w:val="00315FDF"/>
    <w:rsid w:val="00317825"/>
    <w:rsid w:val="00322F85"/>
    <w:rsid w:val="00341FBD"/>
    <w:rsid w:val="00345D0D"/>
    <w:rsid w:val="00347FEF"/>
    <w:rsid w:val="0035225C"/>
    <w:rsid w:val="00370244"/>
    <w:rsid w:val="00374E6B"/>
    <w:rsid w:val="00380F4A"/>
    <w:rsid w:val="00382A3F"/>
    <w:rsid w:val="0038473E"/>
    <w:rsid w:val="00384F54"/>
    <w:rsid w:val="0039205B"/>
    <w:rsid w:val="00395B95"/>
    <w:rsid w:val="003970B9"/>
    <w:rsid w:val="003A3A6F"/>
    <w:rsid w:val="003B5398"/>
    <w:rsid w:val="003C2A77"/>
    <w:rsid w:val="003C2C6C"/>
    <w:rsid w:val="003C3D9B"/>
    <w:rsid w:val="003D126E"/>
    <w:rsid w:val="003D1582"/>
    <w:rsid w:val="003D53D1"/>
    <w:rsid w:val="003D7E4C"/>
    <w:rsid w:val="003D7FE3"/>
    <w:rsid w:val="003E2766"/>
    <w:rsid w:val="003E41C2"/>
    <w:rsid w:val="003E4813"/>
    <w:rsid w:val="003E6EEB"/>
    <w:rsid w:val="003F0F1D"/>
    <w:rsid w:val="003F2515"/>
    <w:rsid w:val="003F6456"/>
    <w:rsid w:val="00414029"/>
    <w:rsid w:val="004205D2"/>
    <w:rsid w:val="004268CB"/>
    <w:rsid w:val="00426B37"/>
    <w:rsid w:val="004358C6"/>
    <w:rsid w:val="00437A81"/>
    <w:rsid w:val="004426D3"/>
    <w:rsid w:val="00451A41"/>
    <w:rsid w:val="00452261"/>
    <w:rsid w:val="00453FA1"/>
    <w:rsid w:val="00456269"/>
    <w:rsid w:val="0045787D"/>
    <w:rsid w:val="00457D52"/>
    <w:rsid w:val="00465478"/>
    <w:rsid w:val="00465F4D"/>
    <w:rsid w:val="004700CC"/>
    <w:rsid w:val="0047780C"/>
    <w:rsid w:val="0048426B"/>
    <w:rsid w:val="004864D0"/>
    <w:rsid w:val="00486906"/>
    <w:rsid w:val="00486F2A"/>
    <w:rsid w:val="00487008"/>
    <w:rsid w:val="0049155E"/>
    <w:rsid w:val="00491B07"/>
    <w:rsid w:val="0049772C"/>
    <w:rsid w:val="004A2823"/>
    <w:rsid w:val="004A68F5"/>
    <w:rsid w:val="004C1F20"/>
    <w:rsid w:val="004C221C"/>
    <w:rsid w:val="004D0EF2"/>
    <w:rsid w:val="004D5A7F"/>
    <w:rsid w:val="004E1EE7"/>
    <w:rsid w:val="004F1CB5"/>
    <w:rsid w:val="004F2F85"/>
    <w:rsid w:val="00513F9C"/>
    <w:rsid w:val="005241C1"/>
    <w:rsid w:val="00527FD8"/>
    <w:rsid w:val="00532A9B"/>
    <w:rsid w:val="005373D3"/>
    <w:rsid w:val="00552B38"/>
    <w:rsid w:val="00552EEB"/>
    <w:rsid w:val="0056127C"/>
    <w:rsid w:val="00564AF0"/>
    <w:rsid w:val="00565111"/>
    <w:rsid w:val="0056760E"/>
    <w:rsid w:val="00571428"/>
    <w:rsid w:val="00577BA7"/>
    <w:rsid w:val="00587A38"/>
    <w:rsid w:val="00596F8C"/>
    <w:rsid w:val="00597414"/>
    <w:rsid w:val="005A01DC"/>
    <w:rsid w:val="005A6764"/>
    <w:rsid w:val="005A676D"/>
    <w:rsid w:val="005A7555"/>
    <w:rsid w:val="005A7811"/>
    <w:rsid w:val="005C5168"/>
    <w:rsid w:val="005C53A4"/>
    <w:rsid w:val="005D0CC5"/>
    <w:rsid w:val="005D459F"/>
    <w:rsid w:val="005D558C"/>
    <w:rsid w:val="005E1BDA"/>
    <w:rsid w:val="005E231C"/>
    <w:rsid w:val="005E2A42"/>
    <w:rsid w:val="005E5390"/>
    <w:rsid w:val="005E6C2B"/>
    <w:rsid w:val="005F2225"/>
    <w:rsid w:val="005F31E5"/>
    <w:rsid w:val="005F47FB"/>
    <w:rsid w:val="00600BC5"/>
    <w:rsid w:val="00605ECD"/>
    <w:rsid w:val="0061294E"/>
    <w:rsid w:val="00614851"/>
    <w:rsid w:val="006176DB"/>
    <w:rsid w:val="00620161"/>
    <w:rsid w:val="0062206F"/>
    <w:rsid w:val="006268B0"/>
    <w:rsid w:val="00627F35"/>
    <w:rsid w:val="00632D3B"/>
    <w:rsid w:val="006376C2"/>
    <w:rsid w:val="00644A72"/>
    <w:rsid w:val="006600C3"/>
    <w:rsid w:val="00661858"/>
    <w:rsid w:val="00666A70"/>
    <w:rsid w:val="00666BE5"/>
    <w:rsid w:val="006715BF"/>
    <w:rsid w:val="00671954"/>
    <w:rsid w:val="006740D6"/>
    <w:rsid w:val="006763A5"/>
    <w:rsid w:val="00683030"/>
    <w:rsid w:val="0068509A"/>
    <w:rsid w:val="006866A4"/>
    <w:rsid w:val="00687042"/>
    <w:rsid w:val="00687E91"/>
    <w:rsid w:val="00690695"/>
    <w:rsid w:val="00690F31"/>
    <w:rsid w:val="0069109B"/>
    <w:rsid w:val="006A1262"/>
    <w:rsid w:val="006A5326"/>
    <w:rsid w:val="006A69BF"/>
    <w:rsid w:val="006B1C06"/>
    <w:rsid w:val="006C51E8"/>
    <w:rsid w:val="006C6ED8"/>
    <w:rsid w:val="006D070C"/>
    <w:rsid w:val="006D3685"/>
    <w:rsid w:val="006E0E2B"/>
    <w:rsid w:val="006E1A7A"/>
    <w:rsid w:val="006E1DC1"/>
    <w:rsid w:val="006F2F9C"/>
    <w:rsid w:val="006F73FB"/>
    <w:rsid w:val="006F794E"/>
    <w:rsid w:val="006F7FFB"/>
    <w:rsid w:val="00710261"/>
    <w:rsid w:val="0071047C"/>
    <w:rsid w:val="00711DF4"/>
    <w:rsid w:val="00715468"/>
    <w:rsid w:val="0071581C"/>
    <w:rsid w:val="007209E7"/>
    <w:rsid w:val="007239BF"/>
    <w:rsid w:val="00732BB1"/>
    <w:rsid w:val="00733B61"/>
    <w:rsid w:val="0073408E"/>
    <w:rsid w:val="007350DF"/>
    <w:rsid w:val="00744399"/>
    <w:rsid w:val="007476E2"/>
    <w:rsid w:val="00764E5B"/>
    <w:rsid w:val="007678D9"/>
    <w:rsid w:val="00771EC3"/>
    <w:rsid w:val="00773C1E"/>
    <w:rsid w:val="0078043E"/>
    <w:rsid w:val="00785642"/>
    <w:rsid w:val="00790521"/>
    <w:rsid w:val="007918B0"/>
    <w:rsid w:val="00797DE5"/>
    <w:rsid w:val="007A0CE5"/>
    <w:rsid w:val="007A52E9"/>
    <w:rsid w:val="007A530C"/>
    <w:rsid w:val="007B067E"/>
    <w:rsid w:val="007B09C1"/>
    <w:rsid w:val="007C1F79"/>
    <w:rsid w:val="007C49F9"/>
    <w:rsid w:val="007C5BEA"/>
    <w:rsid w:val="007D1AA6"/>
    <w:rsid w:val="007D2A79"/>
    <w:rsid w:val="007D3917"/>
    <w:rsid w:val="007D3963"/>
    <w:rsid w:val="007D4ADE"/>
    <w:rsid w:val="007D70A1"/>
    <w:rsid w:val="007D70BD"/>
    <w:rsid w:val="007F78B8"/>
    <w:rsid w:val="00801A93"/>
    <w:rsid w:val="00803663"/>
    <w:rsid w:val="00803D5A"/>
    <w:rsid w:val="008132E8"/>
    <w:rsid w:val="0081391C"/>
    <w:rsid w:val="00820E5D"/>
    <w:rsid w:val="00823407"/>
    <w:rsid w:val="0082664B"/>
    <w:rsid w:val="008277FA"/>
    <w:rsid w:val="00842445"/>
    <w:rsid w:val="00855B19"/>
    <w:rsid w:val="008678B1"/>
    <w:rsid w:val="0087548B"/>
    <w:rsid w:val="00880ADF"/>
    <w:rsid w:val="00881C20"/>
    <w:rsid w:val="0088605F"/>
    <w:rsid w:val="00886522"/>
    <w:rsid w:val="00896B50"/>
    <w:rsid w:val="008A441D"/>
    <w:rsid w:val="008B0184"/>
    <w:rsid w:val="008B6953"/>
    <w:rsid w:val="008B7DE0"/>
    <w:rsid w:val="008C04CA"/>
    <w:rsid w:val="008C5D02"/>
    <w:rsid w:val="008D1796"/>
    <w:rsid w:val="008D2649"/>
    <w:rsid w:val="008D6CD3"/>
    <w:rsid w:val="008E049D"/>
    <w:rsid w:val="008F369A"/>
    <w:rsid w:val="008F770A"/>
    <w:rsid w:val="00900EA9"/>
    <w:rsid w:val="0090568D"/>
    <w:rsid w:val="009078B8"/>
    <w:rsid w:val="009125C9"/>
    <w:rsid w:val="0091301E"/>
    <w:rsid w:val="00913879"/>
    <w:rsid w:val="00917661"/>
    <w:rsid w:val="00920186"/>
    <w:rsid w:val="009233B2"/>
    <w:rsid w:val="00927EFE"/>
    <w:rsid w:val="00930AB1"/>
    <w:rsid w:val="009376C5"/>
    <w:rsid w:val="00937C06"/>
    <w:rsid w:val="00937D1D"/>
    <w:rsid w:val="009433BD"/>
    <w:rsid w:val="00947A28"/>
    <w:rsid w:val="00952930"/>
    <w:rsid w:val="00970E5D"/>
    <w:rsid w:val="009730D1"/>
    <w:rsid w:val="0097701C"/>
    <w:rsid w:val="00980A65"/>
    <w:rsid w:val="00992261"/>
    <w:rsid w:val="009936A8"/>
    <w:rsid w:val="00997B12"/>
    <w:rsid w:val="009A122B"/>
    <w:rsid w:val="009A1599"/>
    <w:rsid w:val="009A1A20"/>
    <w:rsid w:val="009A1AEC"/>
    <w:rsid w:val="009B5FEE"/>
    <w:rsid w:val="009B67DB"/>
    <w:rsid w:val="009B742C"/>
    <w:rsid w:val="009C430E"/>
    <w:rsid w:val="009D70E0"/>
    <w:rsid w:val="009E5A06"/>
    <w:rsid w:val="009E632A"/>
    <w:rsid w:val="009F48CD"/>
    <w:rsid w:val="009F5945"/>
    <w:rsid w:val="009F6FF7"/>
    <w:rsid w:val="00A01D87"/>
    <w:rsid w:val="00A03F91"/>
    <w:rsid w:val="00A06A51"/>
    <w:rsid w:val="00A13735"/>
    <w:rsid w:val="00A175A7"/>
    <w:rsid w:val="00A20724"/>
    <w:rsid w:val="00A25E70"/>
    <w:rsid w:val="00A27ADD"/>
    <w:rsid w:val="00A30963"/>
    <w:rsid w:val="00A33765"/>
    <w:rsid w:val="00A3602D"/>
    <w:rsid w:val="00A51128"/>
    <w:rsid w:val="00A54281"/>
    <w:rsid w:val="00A55774"/>
    <w:rsid w:val="00A5779E"/>
    <w:rsid w:val="00A62BF0"/>
    <w:rsid w:val="00A63269"/>
    <w:rsid w:val="00A660A8"/>
    <w:rsid w:val="00A70B3C"/>
    <w:rsid w:val="00A772F0"/>
    <w:rsid w:val="00A82D52"/>
    <w:rsid w:val="00A92377"/>
    <w:rsid w:val="00A93330"/>
    <w:rsid w:val="00A94B9B"/>
    <w:rsid w:val="00AB29ED"/>
    <w:rsid w:val="00AB31CD"/>
    <w:rsid w:val="00AB3285"/>
    <w:rsid w:val="00AB45D9"/>
    <w:rsid w:val="00AC0D36"/>
    <w:rsid w:val="00AC23F8"/>
    <w:rsid w:val="00AC3618"/>
    <w:rsid w:val="00AC63B0"/>
    <w:rsid w:val="00AD75C3"/>
    <w:rsid w:val="00AE47BB"/>
    <w:rsid w:val="00AE4BD8"/>
    <w:rsid w:val="00AE6562"/>
    <w:rsid w:val="00AF2A2A"/>
    <w:rsid w:val="00B03A4C"/>
    <w:rsid w:val="00B1436B"/>
    <w:rsid w:val="00B31371"/>
    <w:rsid w:val="00B32AF9"/>
    <w:rsid w:val="00B337BA"/>
    <w:rsid w:val="00B40B3D"/>
    <w:rsid w:val="00B4388F"/>
    <w:rsid w:val="00B454BA"/>
    <w:rsid w:val="00B47DF2"/>
    <w:rsid w:val="00B510CE"/>
    <w:rsid w:val="00B61768"/>
    <w:rsid w:val="00B62786"/>
    <w:rsid w:val="00B63237"/>
    <w:rsid w:val="00B63662"/>
    <w:rsid w:val="00B64517"/>
    <w:rsid w:val="00B64585"/>
    <w:rsid w:val="00B64730"/>
    <w:rsid w:val="00B64D19"/>
    <w:rsid w:val="00B66629"/>
    <w:rsid w:val="00B74E3D"/>
    <w:rsid w:val="00B84DFB"/>
    <w:rsid w:val="00B87D42"/>
    <w:rsid w:val="00B90378"/>
    <w:rsid w:val="00B90D3E"/>
    <w:rsid w:val="00B91272"/>
    <w:rsid w:val="00B9569E"/>
    <w:rsid w:val="00B9740F"/>
    <w:rsid w:val="00BA6083"/>
    <w:rsid w:val="00BB234A"/>
    <w:rsid w:val="00BB38A1"/>
    <w:rsid w:val="00BB423E"/>
    <w:rsid w:val="00BB4963"/>
    <w:rsid w:val="00BC14E5"/>
    <w:rsid w:val="00BC3143"/>
    <w:rsid w:val="00BC4BAD"/>
    <w:rsid w:val="00BE1E2E"/>
    <w:rsid w:val="00BE7E2A"/>
    <w:rsid w:val="00BF2A62"/>
    <w:rsid w:val="00BF3331"/>
    <w:rsid w:val="00BF6F60"/>
    <w:rsid w:val="00C054DF"/>
    <w:rsid w:val="00C064D3"/>
    <w:rsid w:val="00C44D96"/>
    <w:rsid w:val="00C534AD"/>
    <w:rsid w:val="00C55763"/>
    <w:rsid w:val="00C6357B"/>
    <w:rsid w:val="00C72690"/>
    <w:rsid w:val="00C745EB"/>
    <w:rsid w:val="00C749A7"/>
    <w:rsid w:val="00C774F3"/>
    <w:rsid w:val="00C777F6"/>
    <w:rsid w:val="00C819FB"/>
    <w:rsid w:val="00C8453C"/>
    <w:rsid w:val="00C85D6D"/>
    <w:rsid w:val="00C90AB1"/>
    <w:rsid w:val="00C960DC"/>
    <w:rsid w:val="00C97D91"/>
    <w:rsid w:val="00CA086B"/>
    <w:rsid w:val="00CA2851"/>
    <w:rsid w:val="00CA3BDA"/>
    <w:rsid w:val="00CA46FE"/>
    <w:rsid w:val="00CA6E8B"/>
    <w:rsid w:val="00CB422B"/>
    <w:rsid w:val="00CB5919"/>
    <w:rsid w:val="00CC3841"/>
    <w:rsid w:val="00CD684B"/>
    <w:rsid w:val="00CD7DAC"/>
    <w:rsid w:val="00CE0708"/>
    <w:rsid w:val="00CE320A"/>
    <w:rsid w:val="00CF03AD"/>
    <w:rsid w:val="00CF361C"/>
    <w:rsid w:val="00CF4FB0"/>
    <w:rsid w:val="00D00996"/>
    <w:rsid w:val="00D02C75"/>
    <w:rsid w:val="00D04A2E"/>
    <w:rsid w:val="00D0622B"/>
    <w:rsid w:val="00D10E22"/>
    <w:rsid w:val="00D113E4"/>
    <w:rsid w:val="00D13D2C"/>
    <w:rsid w:val="00D140A4"/>
    <w:rsid w:val="00D15AF7"/>
    <w:rsid w:val="00D16547"/>
    <w:rsid w:val="00D17029"/>
    <w:rsid w:val="00D17084"/>
    <w:rsid w:val="00D172EC"/>
    <w:rsid w:val="00D21851"/>
    <w:rsid w:val="00D27B41"/>
    <w:rsid w:val="00D46FE1"/>
    <w:rsid w:val="00D51863"/>
    <w:rsid w:val="00D51F7B"/>
    <w:rsid w:val="00D52430"/>
    <w:rsid w:val="00D60D6F"/>
    <w:rsid w:val="00D617CD"/>
    <w:rsid w:val="00D717E6"/>
    <w:rsid w:val="00D847FD"/>
    <w:rsid w:val="00D852AE"/>
    <w:rsid w:val="00D876EC"/>
    <w:rsid w:val="00D87E13"/>
    <w:rsid w:val="00D90B82"/>
    <w:rsid w:val="00DA62C7"/>
    <w:rsid w:val="00DB07E7"/>
    <w:rsid w:val="00DB28F1"/>
    <w:rsid w:val="00DB53F5"/>
    <w:rsid w:val="00DC0607"/>
    <w:rsid w:val="00DC2F94"/>
    <w:rsid w:val="00DC591A"/>
    <w:rsid w:val="00DD3D9E"/>
    <w:rsid w:val="00DD543E"/>
    <w:rsid w:val="00DD7908"/>
    <w:rsid w:val="00DE637D"/>
    <w:rsid w:val="00DE784F"/>
    <w:rsid w:val="00DF21F7"/>
    <w:rsid w:val="00DF2960"/>
    <w:rsid w:val="00DF3120"/>
    <w:rsid w:val="00E01B63"/>
    <w:rsid w:val="00E03A1F"/>
    <w:rsid w:val="00E11FE6"/>
    <w:rsid w:val="00E21069"/>
    <w:rsid w:val="00E21C0C"/>
    <w:rsid w:val="00E245F2"/>
    <w:rsid w:val="00E247A0"/>
    <w:rsid w:val="00E24A44"/>
    <w:rsid w:val="00E37577"/>
    <w:rsid w:val="00E43146"/>
    <w:rsid w:val="00E43946"/>
    <w:rsid w:val="00E447A5"/>
    <w:rsid w:val="00E45154"/>
    <w:rsid w:val="00E4521E"/>
    <w:rsid w:val="00E47843"/>
    <w:rsid w:val="00E53B8E"/>
    <w:rsid w:val="00E61AB8"/>
    <w:rsid w:val="00E640F3"/>
    <w:rsid w:val="00E642D2"/>
    <w:rsid w:val="00E6453D"/>
    <w:rsid w:val="00E65CE9"/>
    <w:rsid w:val="00E75EA1"/>
    <w:rsid w:val="00E82297"/>
    <w:rsid w:val="00E851B2"/>
    <w:rsid w:val="00E8534D"/>
    <w:rsid w:val="00E925FC"/>
    <w:rsid w:val="00E94DE4"/>
    <w:rsid w:val="00EB00DB"/>
    <w:rsid w:val="00EB02CA"/>
    <w:rsid w:val="00EB13EC"/>
    <w:rsid w:val="00EB1665"/>
    <w:rsid w:val="00EB26F9"/>
    <w:rsid w:val="00EC0BDF"/>
    <w:rsid w:val="00EC111B"/>
    <w:rsid w:val="00EC1255"/>
    <w:rsid w:val="00EC204A"/>
    <w:rsid w:val="00EC5D06"/>
    <w:rsid w:val="00EC6D54"/>
    <w:rsid w:val="00EC77F1"/>
    <w:rsid w:val="00ED6A6B"/>
    <w:rsid w:val="00ED7B37"/>
    <w:rsid w:val="00EF39FD"/>
    <w:rsid w:val="00EF447E"/>
    <w:rsid w:val="00F06842"/>
    <w:rsid w:val="00F107FD"/>
    <w:rsid w:val="00F1109A"/>
    <w:rsid w:val="00F12715"/>
    <w:rsid w:val="00F228F3"/>
    <w:rsid w:val="00F22C16"/>
    <w:rsid w:val="00F26A70"/>
    <w:rsid w:val="00F337C7"/>
    <w:rsid w:val="00F37689"/>
    <w:rsid w:val="00F44505"/>
    <w:rsid w:val="00F44C60"/>
    <w:rsid w:val="00F53E44"/>
    <w:rsid w:val="00F54A5A"/>
    <w:rsid w:val="00F55993"/>
    <w:rsid w:val="00F56D1C"/>
    <w:rsid w:val="00F60E82"/>
    <w:rsid w:val="00F652A7"/>
    <w:rsid w:val="00F65BD6"/>
    <w:rsid w:val="00F81073"/>
    <w:rsid w:val="00F8204B"/>
    <w:rsid w:val="00F82810"/>
    <w:rsid w:val="00F86863"/>
    <w:rsid w:val="00F909F3"/>
    <w:rsid w:val="00F96C34"/>
    <w:rsid w:val="00FB64A8"/>
    <w:rsid w:val="00FC5278"/>
    <w:rsid w:val="00FD233A"/>
    <w:rsid w:val="00FD5F0E"/>
    <w:rsid w:val="00FD68B8"/>
    <w:rsid w:val="00FE310B"/>
    <w:rsid w:val="00FE6EBA"/>
    <w:rsid w:val="00FF2E1B"/>
    <w:rsid w:val="00FF48ED"/>
    <w:rsid w:val="00F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783"/>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09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0">
    <w:name w:val="三线表"/>
    <w:basedOn w:val="a1"/>
    <w:uiPriority w:val="99"/>
    <w:rsid w:val="006740D6"/>
    <w:tblPr>
      <w:tblBorders>
        <w:top w:val="single" w:sz="12" w:space="0" w:color="auto"/>
        <w:bottom w:val="single" w:sz="12" w:space="0" w:color="auto"/>
      </w:tblBorders>
    </w:tblPr>
  </w:style>
  <w:style w:type="character" w:customStyle="1" w:styleId="Els-body-text0">
    <w:name w:val="Els-body-text 字符"/>
    <w:basedOn w:val="a0"/>
    <w:link w:val="Els-body-text"/>
    <w:rsid w:val="005E2A42"/>
    <w:rPr>
      <w:lang w:val="en-US" w:eastAsia="en-US"/>
    </w:rPr>
  </w:style>
  <w:style w:type="paragraph" w:styleId="af1">
    <w:name w:val="Bibliography"/>
    <w:basedOn w:val="a"/>
    <w:next w:val="a"/>
    <w:uiPriority w:val="37"/>
    <w:unhideWhenUsed/>
    <w:rsid w:val="00644A72"/>
    <w:pPr>
      <w:ind w:left="720" w:hanging="720"/>
    </w:pPr>
  </w:style>
  <w:style w:type="character" w:styleId="af2">
    <w:name w:val="Unresolved Mention"/>
    <w:basedOn w:val="a0"/>
    <w:uiPriority w:val="99"/>
    <w:semiHidden/>
    <w:unhideWhenUsed/>
    <w:rsid w:val="00AF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7D0-3B3D-477E-9942-CB9FBC13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164</TotalTime>
  <Pages>6</Pages>
  <Words>5136</Words>
  <Characters>29279</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wl xu</cp:lastModifiedBy>
  <cp:revision>30</cp:revision>
  <cp:lastPrinted>2004-12-17T09:20:00Z</cp:lastPrinted>
  <dcterms:created xsi:type="dcterms:W3CDTF">2023-11-28T09:30:00Z</dcterms:created>
  <dcterms:modified xsi:type="dcterms:W3CDTF">2023-12-28T04:27:00Z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id="8ra5HCG8"/&gt;&lt;style id="http://www.zotero.org/styles/elsevier-harvard" hasBibliography="1" bibliographyStyleHasBeenSet="1"/&gt;&lt;prefs&gt;&lt;pref name="fieldType" value="Field"/&gt;&lt;/prefs&gt;&lt;/data&gt;</vt:lpwstr>
  </property>
</Properties>
</file>