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AF33805" w:rsidR="00DD3D9E" w:rsidRPr="00B4388F" w:rsidRDefault="00BB1FD5" w:rsidP="00BB1FD5">
      <w:pPr>
        <w:pStyle w:val="Els-Title"/>
        <w:rPr>
          <w:color w:val="000000" w:themeColor="text1"/>
        </w:rPr>
      </w:pPr>
      <w:r w:rsidRPr="00BB1FD5">
        <w:rPr>
          <w:color w:val="000000" w:themeColor="text1"/>
        </w:rPr>
        <w:t>Modelling and Parametric Analysis for Improving Technical Performance of Industrial-Scale Basic Oxygen Furnace Gas Fermentation to Isopropyl Alcohol</w:t>
      </w:r>
    </w:p>
    <w:p w14:paraId="64ED82C1" w14:textId="77777777" w:rsidR="001A2E2C" w:rsidRDefault="00B4561D" w:rsidP="001A2E2C">
      <w:pPr>
        <w:pStyle w:val="Els-Affiliation"/>
        <w:rPr>
          <w:i w:val="0"/>
          <w:sz w:val="22"/>
        </w:rPr>
      </w:pPr>
      <w:r w:rsidRPr="00B4561D">
        <w:rPr>
          <w:i w:val="0"/>
          <w:sz w:val="22"/>
        </w:rPr>
        <w:t>Gijs J. A. Brouwer</w:t>
      </w:r>
      <w:r w:rsidRPr="00B4561D">
        <w:rPr>
          <w:i w:val="0"/>
          <w:sz w:val="22"/>
          <w:vertAlign w:val="superscript"/>
        </w:rPr>
        <w:t>a*</w:t>
      </w:r>
      <w:r w:rsidRPr="00B4561D">
        <w:rPr>
          <w:i w:val="0"/>
          <w:sz w:val="22"/>
        </w:rPr>
        <w:t>, Haneef Shijaz</w:t>
      </w:r>
      <w:r w:rsidRPr="00B4561D">
        <w:rPr>
          <w:i w:val="0"/>
          <w:sz w:val="22"/>
          <w:vertAlign w:val="superscript"/>
        </w:rPr>
        <w:t>a</w:t>
      </w:r>
      <w:r w:rsidRPr="00B4561D">
        <w:rPr>
          <w:i w:val="0"/>
          <w:sz w:val="22"/>
        </w:rPr>
        <w:t xml:space="preserve"> and John A.</w:t>
      </w:r>
      <w:r w:rsidR="00014568">
        <w:rPr>
          <w:i w:val="0"/>
          <w:sz w:val="22"/>
        </w:rPr>
        <w:t xml:space="preserve"> P</w:t>
      </w:r>
      <w:r w:rsidRPr="00B4561D">
        <w:rPr>
          <w:i w:val="0"/>
          <w:sz w:val="22"/>
        </w:rPr>
        <w:t>osada</w:t>
      </w:r>
      <w:r w:rsidR="00014568">
        <w:rPr>
          <w:i w:val="0"/>
          <w:sz w:val="22"/>
          <w:vertAlign w:val="superscript"/>
        </w:rPr>
        <w:t>a</w:t>
      </w:r>
      <w:r w:rsidR="00014568">
        <w:rPr>
          <w:i w:val="0"/>
          <w:sz w:val="22"/>
        </w:rPr>
        <w:t xml:space="preserve"> </w:t>
      </w:r>
    </w:p>
    <w:p w14:paraId="59F87F03" w14:textId="77777777" w:rsidR="00461B21" w:rsidRDefault="001A2E2C" w:rsidP="00461B21">
      <w:pPr>
        <w:pStyle w:val="Els-Affiliation"/>
      </w:pPr>
      <w:r>
        <w:rPr>
          <w:i w:val="0"/>
          <w:sz w:val="22"/>
          <w:vertAlign w:val="superscript"/>
        </w:rPr>
        <w:t>a</w:t>
      </w:r>
      <w:r>
        <w:t>Delft University of Technology, Department of Biotechnology, Van der Maasweg 9, 2629HZ Delft, The Netherlands</w:t>
      </w:r>
    </w:p>
    <w:p w14:paraId="20736E2E" w14:textId="0C750F59" w:rsidR="00461B21" w:rsidRPr="00461B21" w:rsidRDefault="00461B21" w:rsidP="00461B21">
      <w:pPr>
        <w:pStyle w:val="Els-Affiliation"/>
      </w:pPr>
      <w:r w:rsidRPr="00461B21">
        <w:rPr>
          <w:vertAlign w:val="superscript"/>
        </w:rPr>
        <w:t>*</w:t>
      </w:r>
      <w:r w:rsidRPr="00461B21">
        <w:t>g.j.a.brouwer@tudelft.nl</w:t>
      </w:r>
    </w:p>
    <w:p w14:paraId="144DE684" w14:textId="2B882154" w:rsidR="008D2649" w:rsidRDefault="008D2649" w:rsidP="008D2649">
      <w:pPr>
        <w:pStyle w:val="Els-Abstract"/>
      </w:pPr>
      <w:r>
        <w:t>Abstract</w:t>
      </w:r>
    </w:p>
    <w:p w14:paraId="144DE686" w14:textId="7F3A0307" w:rsidR="008D2649" w:rsidRDefault="00FE3738" w:rsidP="00FE3738">
      <w:pPr>
        <w:pStyle w:val="Els-body-text"/>
        <w:spacing w:after="120"/>
        <w:rPr>
          <w:lang w:val="en-GB"/>
        </w:rPr>
      </w:pPr>
      <w:r w:rsidRPr="00FE3738">
        <w:rPr>
          <w:lang w:val="en-GB"/>
        </w:rPr>
        <w:t xml:space="preserve">The iron and steel industry is responsible for 30% of all industrial </w:t>
      </w:r>
      <w:r w:rsidR="00AC24A4" w:rsidRPr="00AC24A4">
        <w:rPr>
          <w:lang w:val="en-GB"/>
        </w:rPr>
        <w:t>CO</w:t>
      </w:r>
      <w:r w:rsidR="00AC24A4" w:rsidRPr="00AC24A4">
        <w:rPr>
          <w:vertAlign w:val="subscript"/>
          <w:lang w:val="en-GB"/>
        </w:rPr>
        <w:t>2</w:t>
      </w:r>
      <w:r w:rsidRPr="00FE3738">
        <w:rPr>
          <w:lang w:val="en-GB"/>
        </w:rPr>
        <w:t xml:space="preserve"> emissions, largely emitted via hot Basic Oxygen Furnace (BOF) gas (CO, H</w:t>
      </w:r>
      <w:r w:rsidRPr="00AC24A4">
        <w:rPr>
          <w:vertAlign w:val="subscript"/>
          <w:lang w:val="en-GB"/>
        </w:rPr>
        <w:t>2</w:t>
      </w:r>
      <w:r w:rsidRPr="00FE3738">
        <w:rPr>
          <w:lang w:val="en-GB"/>
        </w:rPr>
        <w:t>, CO</w:t>
      </w:r>
      <w:r w:rsidRPr="00AC24A4">
        <w:rPr>
          <w:vertAlign w:val="subscript"/>
          <w:lang w:val="en-GB"/>
        </w:rPr>
        <w:t>2</w:t>
      </w:r>
      <w:r w:rsidRPr="00FE3738">
        <w:rPr>
          <w:lang w:val="en-GB"/>
        </w:rPr>
        <w:t>). Gas fermentation can convert the</w:t>
      </w:r>
      <w:r>
        <w:rPr>
          <w:lang w:val="en-GB"/>
        </w:rPr>
        <w:t xml:space="preserve"> </w:t>
      </w:r>
      <w:r w:rsidRPr="00FE3738">
        <w:rPr>
          <w:lang w:val="en-GB"/>
        </w:rPr>
        <w:t>BOF gas into valuable chemicals such as the disinfectant and platform chemical isopropyl alcohol</w:t>
      </w:r>
      <w:r>
        <w:rPr>
          <w:lang w:val="en-GB"/>
        </w:rPr>
        <w:t xml:space="preserve"> </w:t>
      </w:r>
      <w:r w:rsidRPr="00FE3738">
        <w:rPr>
          <w:lang w:val="en-GB"/>
        </w:rPr>
        <w:t>(IPA), which is currently only produced with petrochemical cracking. The goal of this research</w:t>
      </w:r>
      <w:r>
        <w:rPr>
          <w:lang w:val="en-GB"/>
        </w:rPr>
        <w:t xml:space="preserve"> </w:t>
      </w:r>
      <w:r w:rsidRPr="00FE3738">
        <w:rPr>
          <w:lang w:val="en-GB"/>
        </w:rPr>
        <w:t>was to model the state-of-the-art industrial-scale BOF gas fermentation</w:t>
      </w:r>
      <w:r>
        <w:rPr>
          <w:lang w:val="en-GB"/>
        </w:rPr>
        <w:t xml:space="preserve"> </w:t>
      </w:r>
      <w:r w:rsidRPr="00FE3738">
        <w:rPr>
          <w:lang w:val="en-GB"/>
        </w:rPr>
        <w:t>to IPA and identify the key process parameters affecting technical performance. The designed</w:t>
      </w:r>
      <w:r>
        <w:rPr>
          <w:lang w:val="en-GB"/>
        </w:rPr>
        <w:t xml:space="preserve"> </w:t>
      </w:r>
      <w:r w:rsidRPr="00FE3738">
        <w:rPr>
          <w:lang w:val="en-GB"/>
        </w:rPr>
        <w:t>and modelled industrial-scale process was based on the published LanzaTech technology with</w:t>
      </w:r>
      <w:r>
        <w:rPr>
          <w:lang w:val="en-GB"/>
        </w:rPr>
        <w:t xml:space="preserve"> </w:t>
      </w:r>
      <w:r w:rsidRPr="00FE3738">
        <w:rPr>
          <w:i/>
          <w:iCs/>
          <w:lang w:val="en-GB"/>
        </w:rPr>
        <w:t xml:space="preserve">Clostridium </w:t>
      </w:r>
      <w:proofErr w:type="spellStart"/>
      <w:r w:rsidRPr="00FE3738">
        <w:rPr>
          <w:i/>
          <w:iCs/>
          <w:lang w:val="en-GB"/>
        </w:rPr>
        <w:t>autoethanogenum</w:t>
      </w:r>
      <w:proofErr w:type="spellEnd"/>
      <w:r w:rsidRPr="00FE3738">
        <w:rPr>
          <w:lang w:val="en-GB"/>
        </w:rPr>
        <w:t xml:space="preserve">. In the process model, the IPA is purified through extractive distillation with </w:t>
      </w:r>
      <w:r w:rsidR="00DF78DC">
        <w:rPr>
          <w:lang w:val="en-GB"/>
        </w:rPr>
        <w:t xml:space="preserve">pure </w:t>
      </w:r>
      <w:r w:rsidRPr="00FE3738">
        <w:rPr>
          <w:lang w:val="en-GB"/>
        </w:rPr>
        <w:t>glycerol as an entrainer. During sensitivity analysis, eleven process parameters were</w:t>
      </w:r>
      <w:r w:rsidR="00747FE4">
        <w:rPr>
          <w:lang w:val="en-GB"/>
        </w:rPr>
        <w:t xml:space="preserve"> </w:t>
      </w:r>
      <w:r w:rsidRPr="00FE3738">
        <w:rPr>
          <w:lang w:val="en-GB"/>
        </w:rPr>
        <w:t>investigated for their effect on the eighteen chosen technical Key Performance Indicators (KPIs).</w:t>
      </w:r>
      <w:r w:rsidR="00747FE4">
        <w:rPr>
          <w:lang w:val="en-GB"/>
        </w:rPr>
        <w:t xml:space="preserve"> </w:t>
      </w:r>
      <w:r w:rsidRPr="00FE3738">
        <w:rPr>
          <w:lang w:val="en-GB"/>
        </w:rPr>
        <w:t>These process parameters are (product selectivity (</w:t>
      </w:r>
      <w:r w:rsidR="001527A6" w:rsidRPr="00A15EA5">
        <w:rPr>
          <w:lang w:val="en-GB"/>
        </w:rPr>
        <w:t>Y</w:t>
      </w:r>
      <w:r w:rsidR="001527A6" w:rsidRPr="001527A6">
        <w:rPr>
          <w:vertAlign w:val="subscript"/>
          <w:lang w:val="en-GB"/>
        </w:rPr>
        <w:t>IPA/CO</w:t>
      </w:r>
      <w:r w:rsidRPr="00FE3738">
        <w:rPr>
          <w:lang w:val="en-GB"/>
        </w:rPr>
        <w:t>), CO volumetric mass transfer rate</w:t>
      </w:r>
      <w:r w:rsidR="00747FE4">
        <w:rPr>
          <w:lang w:val="en-GB"/>
        </w:rPr>
        <w:t xml:space="preserve"> </w:t>
      </w:r>
      <w:r w:rsidRPr="00FE3738">
        <w:rPr>
          <w:lang w:val="en-GB"/>
        </w:rPr>
        <w:t>(</w:t>
      </w:r>
      <w:r w:rsidR="001527A6" w:rsidRPr="00A15EA5">
        <w:rPr>
          <w:lang w:val="en-GB"/>
        </w:rPr>
        <w:t>VMT</w:t>
      </w:r>
      <w:r w:rsidR="001527A6" w:rsidRPr="001527A6">
        <w:rPr>
          <w:vertAlign w:val="subscript"/>
          <w:lang w:val="en-GB"/>
        </w:rPr>
        <w:t>CO</w:t>
      </w:r>
      <w:r w:rsidRPr="00FE3738">
        <w:rPr>
          <w:lang w:val="en-GB"/>
        </w:rPr>
        <w:t>), CO conversion, reactor dilution rate (D), temperature off-gas condenser, biomass separation liquid loss, extractive distillation glycerol mole fraction, extractive distillation molar reflux</w:t>
      </w:r>
      <w:r w:rsidR="00747FE4">
        <w:rPr>
          <w:lang w:val="en-GB"/>
        </w:rPr>
        <w:t xml:space="preserve"> </w:t>
      </w:r>
      <w:r w:rsidRPr="00FE3738">
        <w:rPr>
          <w:lang w:val="en-GB"/>
        </w:rPr>
        <w:t>ratio, glycerol recycle purge, broth recycle purge and anaerobic digestion waste conversion). The</w:t>
      </w:r>
      <w:r w:rsidR="00747FE4">
        <w:rPr>
          <w:lang w:val="en-GB"/>
        </w:rPr>
        <w:t xml:space="preserve"> </w:t>
      </w:r>
      <w:r w:rsidRPr="00FE3738">
        <w:rPr>
          <w:lang w:val="en-GB"/>
        </w:rPr>
        <w:t xml:space="preserve">sensitivity analysis identified that the key technical parameters affecting the KPIs are the gas fermentation parameters (CO conversion, </w:t>
      </w:r>
      <w:r w:rsidR="001527A6" w:rsidRPr="00A15EA5">
        <w:rPr>
          <w:lang w:val="en-GB"/>
        </w:rPr>
        <w:t>VMT</w:t>
      </w:r>
      <w:r w:rsidR="001527A6" w:rsidRPr="001527A6">
        <w:rPr>
          <w:vertAlign w:val="subscript"/>
          <w:lang w:val="en-GB"/>
        </w:rPr>
        <w:t>CO</w:t>
      </w:r>
      <w:r w:rsidRPr="00FE3738">
        <w:rPr>
          <w:lang w:val="en-GB"/>
        </w:rPr>
        <w:t xml:space="preserve">, </w:t>
      </w:r>
      <w:r w:rsidR="001527A6" w:rsidRPr="00A15EA5">
        <w:rPr>
          <w:lang w:val="en-GB"/>
        </w:rPr>
        <w:t>Y</w:t>
      </w:r>
      <w:r w:rsidR="001527A6" w:rsidRPr="001527A6">
        <w:rPr>
          <w:vertAlign w:val="subscript"/>
          <w:lang w:val="en-GB"/>
        </w:rPr>
        <w:t>IPA/CO</w:t>
      </w:r>
      <w:r w:rsidRPr="00FE3738">
        <w:rPr>
          <w:lang w:val="en-GB"/>
        </w:rPr>
        <w:t>, and D) as well as the biomass</w:t>
      </w:r>
      <w:r w:rsidR="00747FE4">
        <w:rPr>
          <w:lang w:val="en-GB"/>
        </w:rPr>
        <w:t xml:space="preserve"> </w:t>
      </w:r>
      <w:r w:rsidRPr="00FE3738">
        <w:rPr>
          <w:lang w:val="en-GB"/>
        </w:rPr>
        <w:t xml:space="preserve">filtration liquid loss. Moreover, increasing CO conversion, </w:t>
      </w:r>
      <w:r w:rsidR="001527A6" w:rsidRPr="00A15EA5">
        <w:rPr>
          <w:lang w:val="en-GB"/>
        </w:rPr>
        <w:t>VMT</w:t>
      </w:r>
      <w:r w:rsidR="001527A6" w:rsidRPr="001527A6">
        <w:rPr>
          <w:vertAlign w:val="subscript"/>
          <w:lang w:val="en-GB"/>
        </w:rPr>
        <w:t>CO</w:t>
      </w:r>
      <w:r w:rsidRPr="00FE3738">
        <w:rPr>
          <w:lang w:val="en-GB"/>
        </w:rPr>
        <w:t xml:space="preserve">, </w:t>
      </w:r>
      <w:r w:rsidR="001527A6" w:rsidRPr="00A15EA5">
        <w:rPr>
          <w:lang w:val="en-GB"/>
        </w:rPr>
        <w:t>Y</w:t>
      </w:r>
      <w:r w:rsidR="001527A6" w:rsidRPr="001527A6">
        <w:rPr>
          <w:vertAlign w:val="subscript"/>
          <w:lang w:val="en-GB"/>
        </w:rPr>
        <w:t>IPA/CO</w:t>
      </w:r>
      <w:r w:rsidR="001527A6" w:rsidRPr="00FE3738">
        <w:rPr>
          <w:lang w:val="en-GB"/>
        </w:rPr>
        <w:t xml:space="preserve"> </w:t>
      </w:r>
      <w:r w:rsidRPr="00FE3738">
        <w:rPr>
          <w:lang w:val="en-GB"/>
        </w:rPr>
        <w:t>as well as</w:t>
      </w:r>
      <w:r w:rsidR="00747FE4">
        <w:rPr>
          <w:lang w:val="en-GB"/>
        </w:rPr>
        <w:t xml:space="preserve"> </w:t>
      </w:r>
      <w:r w:rsidRPr="00FE3738">
        <w:rPr>
          <w:lang w:val="en-GB"/>
        </w:rPr>
        <w:t>decreasing</w:t>
      </w:r>
      <w:r w:rsidR="00E936D4">
        <w:rPr>
          <w:lang w:val="en-GB"/>
        </w:rPr>
        <w:t xml:space="preserve"> D and </w:t>
      </w:r>
      <w:r w:rsidRPr="00FE3738">
        <w:rPr>
          <w:lang w:val="en-GB"/>
        </w:rPr>
        <w:t>the biomass filtration liquid loss all individually had the greatest positive impact on the KPIs. Thus, this study has successfully synthesised and modelled a state-of-the-art</w:t>
      </w:r>
      <w:r w:rsidR="00747FE4">
        <w:rPr>
          <w:lang w:val="en-GB"/>
        </w:rPr>
        <w:t xml:space="preserve"> </w:t>
      </w:r>
      <w:r w:rsidRPr="00FE3738">
        <w:rPr>
          <w:lang w:val="en-GB"/>
        </w:rPr>
        <w:t>industrial-scale BOF gas fermentation to IPA process and identified the key process parameters to</w:t>
      </w:r>
      <w:r w:rsidR="00747FE4">
        <w:rPr>
          <w:lang w:val="en-GB"/>
        </w:rPr>
        <w:t xml:space="preserve"> </w:t>
      </w:r>
      <w:r w:rsidRPr="00FE3738">
        <w:rPr>
          <w:lang w:val="en-GB"/>
        </w:rPr>
        <w:t xml:space="preserve">improve </w:t>
      </w:r>
      <w:r w:rsidR="00E936D4">
        <w:rPr>
          <w:lang w:val="en-GB"/>
        </w:rPr>
        <w:t>its</w:t>
      </w:r>
      <w:r w:rsidRPr="00FE3738">
        <w:rPr>
          <w:lang w:val="en-GB"/>
        </w:rPr>
        <w:t xml:space="preserve"> technical process performance. These findings can be used </w:t>
      </w:r>
      <w:r w:rsidR="00C524BC">
        <w:rPr>
          <w:lang w:val="en-GB"/>
        </w:rPr>
        <w:t xml:space="preserve">both </w:t>
      </w:r>
      <w:r w:rsidRPr="00FE3738">
        <w:rPr>
          <w:lang w:val="en-GB"/>
        </w:rPr>
        <w:t>to optimise the BOF gas</w:t>
      </w:r>
      <w:r w:rsidR="00747FE4">
        <w:rPr>
          <w:lang w:val="en-GB"/>
        </w:rPr>
        <w:t xml:space="preserve"> </w:t>
      </w:r>
      <w:r w:rsidRPr="00FE3738">
        <w:rPr>
          <w:lang w:val="en-GB"/>
        </w:rPr>
        <w:t xml:space="preserve">fermentation to IPA process, </w:t>
      </w:r>
      <w:r w:rsidR="00C524BC">
        <w:rPr>
          <w:lang w:val="en-GB"/>
        </w:rPr>
        <w:t>and perform</w:t>
      </w:r>
      <w:r w:rsidRPr="00FE3738">
        <w:rPr>
          <w:lang w:val="en-GB"/>
        </w:rPr>
        <w:t xml:space="preserve"> further economic evaluations and environmental impact</w:t>
      </w:r>
      <w:r w:rsidR="00747FE4">
        <w:rPr>
          <w:lang w:val="en-GB"/>
        </w:rPr>
        <w:t xml:space="preserve"> </w:t>
      </w:r>
      <w:r w:rsidRPr="00FE3738">
        <w:rPr>
          <w:lang w:val="en-GB"/>
        </w:rPr>
        <w:t>assessment</w:t>
      </w:r>
      <w:r w:rsidR="008D2649">
        <w:rPr>
          <w:lang w:val="en-GB"/>
        </w:rPr>
        <w:t>.</w:t>
      </w:r>
    </w:p>
    <w:p w14:paraId="144DE687" w14:textId="73AFED76" w:rsidR="008D2649" w:rsidRDefault="008D2649" w:rsidP="008D3F37">
      <w:pPr>
        <w:pStyle w:val="Els-body-text"/>
        <w:spacing w:after="120"/>
        <w:rPr>
          <w:lang w:val="en-GB"/>
        </w:rPr>
      </w:pPr>
      <w:r>
        <w:rPr>
          <w:b/>
          <w:bCs/>
          <w:lang w:val="en-GB"/>
        </w:rPr>
        <w:t>Keywords</w:t>
      </w:r>
      <w:r>
        <w:rPr>
          <w:lang w:val="en-GB"/>
        </w:rPr>
        <w:t xml:space="preserve">: </w:t>
      </w:r>
      <w:r w:rsidR="008D3F37" w:rsidRPr="008D3F37">
        <w:rPr>
          <w:lang w:val="en-GB"/>
        </w:rPr>
        <w:t>BOF gas fermentation, Isopropyl Alcohol (IPA), process modelling, sensitivity analysis, technical performance</w:t>
      </w:r>
      <w:r>
        <w:rPr>
          <w:lang w:val="en-GB"/>
        </w:rPr>
        <w:t>.</w:t>
      </w:r>
    </w:p>
    <w:p w14:paraId="144DE689" w14:textId="3560E5C8" w:rsidR="008D2649" w:rsidRDefault="00B72684" w:rsidP="008D2649">
      <w:pPr>
        <w:pStyle w:val="Els-1storder-head"/>
      </w:pPr>
      <w:r>
        <w:t>Introduction</w:t>
      </w:r>
    </w:p>
    <w:p w14:paraId="64C78D62" w14:textId="35FA8DA5" w:rsidR="00836665" w:rsidRDefault="009C3EAE" w:rsidP="00CF38BF">
      <w:pPr>
        <w:pStyle w:val="Els-body-text"/>
      </w:pPr>
      <w:r>
        <w:t>The iron and steel industry is responsible for 30</w:t>
      </w:r>
      <w:r w:rsidR="00AD4A6D">
        <w:t xml:space="preserve"> </w:t>
      </w:r>
      <w:r>
        <w:t xml:space="preserve">% of all industrial </w:t>
      </w:r>
      <w:r w:rsidR="00AC24A4" w:rsidRPr="00FE3738">
        <w:rPr>
          <w:lang w:val="en-GB"/>
        </w:rPr>
        <w:t>CO</w:t>
      </w:r>
      <w:r w:rsidR="00AC24A4" w:rsidRPr="00AC24A4">
        <w:rPr>
          <w:vertAlign w:val="subscript"/>
          <w:lang w:val="en-GB"/>
        </w:rPr>
        <w:t>2</w:t>
      </w:r>
      <w:r w:rsidR="00AC24A4">
        <w:rPr>
          <w:vertAlign w:val="subscript"/>
          <w:lang w:val="en-GB"/>
        </w:rPr>
        <w:t xml:space="preserve"> </w:t>
      </w:r>
      <w:r>
        <w:t xml:space="preserve">emissions (IEA, 2020). A large portion of </w:t>
      </w:r>
      <w:r w:rsidR="00AC24A4" w:rsidRPr="00FE3738">
        <w:rPr>
          <w:lang w:val="en-GB"/>
        </w:rPr>
        <w:t>CO</w:t>
      </w:r>
      <w:r w:rsidR="00AC24A4" w:rsidRPr="00AC24A4">
        <w:rPr>
          <w:vertAlign w:val="subscript"/>
          <w:lang w:val="en-GB"/>
        </w:rPr>
        <w:t>2</w:t>
      </w:r>
      <w:r w:rsidR="00AC24A4">
        <w:rPr>
          <w:vertAlign w:val="subscript"/>
          <w:lang w:val="en-GB"/>
        </w:rPr>
        <w:t xml:space="preserve"> </w:t>
      </w:r>
      <w:r>
        <w:t>is emitted through flaring of the energy-rich off-gas containing CO, H</w:t>
      </w:r>
      <w:r w:rsidRPr="00AC24A4">
        <w:rPr>
          <w:vertAlign w:val="subscript"/>
        </w:rPr>
        <w:t>2</w:t>
      </w:r>
      <w:r>
        <w:t xml:space="preserve"> and </w:t>
      </w:r>
      <w:r w:rsidR="00AC24A4" w:rsidRPr="00FE3738">
        <w:rPr>
          <w:lang w:val="en-GB"/>
        </w:rPr>
        <w:t>CO</w:t>
      </w:r>
      <w:r w:rsidR="00AC24A4" w:rsidRPr="00AC24A4">
        <w:rPr>
          <w:vertAlign w:val="subscript"/>
          <w:lang w:val="en-GB"/>
        </w:rPr>
        <w:t>2</w:t>
      </w:r>
      <w:r>
        <w:t xml:space="preserve"> called </w:t>
      </w:r>
      <w:r w:rsidR="00015A2E">
        <w:t>B</w:t>
      </w:r>
      <w:r>
        <w:t xml:space="preserve">asic </w:t>
      </w:r>
      <w:r w:rsidR="00015A2E">
        <w:t>O</w:t>
      </w:r>
      <w:r>
        <w:t xml:space="preserve">xygen </w:t>
      </w:r>
      <w:r w:rsidR="00015A2E">
        <w:t>F</w:t>
      </w:r>
      <w:r>
        <w:t xml:space="preserve">urnace (BOF) gas. However, BOF gas can be converted, through gas fermentation, into valuable chemicals such as the disinfectant and platform chemical isopropyl alcohol (IPA) (Liew </w:t>
      </w:r>
      <w:r w:rsidRPr="00AD4A6D">
        <w:rPr>
          <w:i/>
          <w:iCs/>
        </w:rPr>
        <w:t>et al.</w:t>
      </w:r>
      <w:r>
        <w:t xml:space="preserve">, 2022). Currently, </w:t>
      </w:r>
      <w:r>
        <w:lastRenderedPageBreak/>
        <w:t>there is no green alternative for the polluting petrochemical production of IPA through cracking. BOF gas fermentation to IPA could serve this growing IPA market with a sustainable alternative.</w:t>
      </w:r>
    </w:p>
    <w:p w14:paraId="144DE68B" w14:textId="7345C396" w:rsidR="008D2649" w:rsidRDefault="009C3EAE" w:rsidP="00CF38BF">
      <w:pPr>
        <w:pStyle w:val="Els-body-text"/>
      </w:pPr>
      <w:r>
        <w:t xml:space="preserve">In 2020, LanzaTech </w:t>
      </w:r>
      <w:proofErr w:type="spellStart"/>
      <w:r>
        <w:t>commercialised</w:t>
      </w:r>
      <w:proofErr w:type="spellEnd"/>
      <w:r>
        <w:t xml:space="preserve"> industrial-scale BOF gas fermentation to ethanol using a genetically engineered and patented (Simpson </w:t>
      </w:r>
      <w:r w:rsidR="00AD4A6D" w:rsidRPr="00AD4A6D">
        <w:rPr>
          <w:i/>
          <w:iCs/>
        </w:rPr>
        <w:t>et al.</w:t>
      </w:r>
      <w:r>
        <w:t xml:space="preserve">, 2012), prototrophic (Annan </w:t>
      </w:r>
      <w:r w:rsidR="00AD4A6D" w:rsidRPr="00AD4A6D">
        <w:rPr>
          <w:i/>
          <w:iCs/>
        </w:rPr>
        <w:t>et al.</w:t>
      </w:r>
      <w:r>
        <w:t>, 2019),</w:t>
      </w:r>
      <w:r w:rsidR="008D2649">
        <w:t xml:space="preserve"> </w:t>
      </w:r>
      <w:r w:rsidR="00CF38BF">
        <w:t>anaerobic acetogen (</w:t>
      </w:r>
      <w:r w:rsidR="00CF38BF" w:rsidRPr="00134138">
        <w:rPr>
          <w:i/>
          <w:iCs/>
        </w:rPr>
        <w:t xml:space="preserve">Clostridium </w:t>
      </w:r>
      <w:proofErr w:type="spellStart"/>
      <w:r w:rsidR="00CF38BF" w:rsidRPr="00134138">
        <w:rPr>
          <w:i/>
          <w:iCs/>
        </w:rPr>
        <w:t>autoethanogenum</w:t>
      </w:r>
      <w:proofErr w:type="spellEnd"/>
      <w:r w:rsidR="00CF38BF">
        <w:t xml:space="preserve">, </w:t>
      </w:r>
      <w:r w:rsidR="00CF38BF" w:rsidRPr="00134138">
        <w:rPr>
          <w:i/>
          <w:iCs/>
        </w:rPr>
        <w:t xml:space="preserve">C. </w:t>
      </w:r>
      <w:proofErr w:type="spellStart"/>
      <w:r w:rsidR="00CF38BF" w:rsidRPr="00134138">
        <w:rPr>
          <w:i/>
          <w:iCs/>
        </w:rPr>
        <w:t>autoethanogenum</w:t>
      </w:r>
      <w:proofErr w:type="spellEnd"/>
      <w:r w:rsidR="00CF38BF">
        <w:t>) (</w:t>
      </w:r>
      <w:proofErr w:type="spellStart"/>
      <w:r w:rsidR="00CF38BF">
        <w:t>K</w:t>
      </w:r>
      <w:r w:rsidR="00AD4A6D">
        <w:t>ӧ</w:t>
      </w:r>
      <w:r w:rsidR="00CF38BF">
        <w:t>pke</w:t>
      </w:r>
      <w:proofErr w:type="spellEnd"/>
      <w:r w:rsidR="00CF38BF">
        <w:t xml:space="preserve"> and Simpson, 2020). Usually, the gas-liquid mass transfer is limiting the reaction rate and volumetric productivity (q</w:t>
      </w:r>
      <w:r w:rsidR="00CF38BF" w:rsidRPr="00134138">
        <w:rPr>
          <w:vertAlign w:val="subscript"/>
        </w:rPr>
        <w:t>i</w:t>
      </w:r>
      <w:r w:rsidR="00CF38BF">
        <w:t>) of gas fermentations. However, alcohols like ethanol have gas-liquid mass transfer enhancing properties (</w:t>
      </w:r>
      <w:proofErr w:type="spellStart"/>
      <w:r w:rsidR="00CF38BF">
        <w:t>Puiman</w:t>
      </w:r>
      <w:proofErr w:type="spellEnd"/>
      <w:r w:rsidR="00CF38BF">
        <w:t xml:space="preserve"> </w:t>
      </w:r>
      <w:r w:rsidR="00AD4A6D" w:rsidRPr="00AD4A6D">
        <w:rPr>
          <w:i/>
          <w:iCs/>
        </w:rPr>
        <w:t>et al.</w:t>
      </w:r>
      <w:r w:rsidR="00CF38BF">
        <w:t xml:space="preserve">, 2022a), giving a </w:t>
      </w:r>
      <w:r w:rsidR="00E974BA">
        <w:t xml:space="preserve">CO </w:t>
      </w:r>
      <w:r w:rsidR="00CF38BF">
        <w:t>volumetric mass transfer rate (</w:t>
      </w:r>
      <w:r w:rsidR="001527A6" w:rsidRPr="00A15EA5">
        <w:rPr>
          <w:lang w:val="en-GB"/>
        </w:rPr>
        <w:t>VMT</w:t>
      </w:r>
      <w:r w:rsidR="001527A6" w:rsidRPr="001527A6">
        <w:rPr>
          <w:vertAlign w:val="subscript"/>
          <w:lang w:val="en-GB"/>
        </w:rPr>
        <w:t>CO</w:t>
      </w:r>
      <w:r w:rsidR="00CF38BF">
        <w:t xml:space="preserve">) up to 8.5 </w:t>
      </w:r>
      <w:proofErr w:type="spellStart"/>
      <w:r w:rsidR="00CF38BF">
        <w:t>g</w:t>
      </w:r>
      <w:r w:rsidR="00CF38BF" w:rsidRPr="00134138">
        <w:rPr>
          <w:vertAlign w:val="subscript"/>
        </w:rPr>
        <w:t>CO</w:t>
      </w:r>
      <w:proofErr w:type="spellEnd"/>
      <w:r w:rsidR="00CF38BF">
        <w:t>/L/h for the industrial-scale external-loop gas-lift reactor used by LanzaTech (</w:t>
      </w:r>
      <w:proofErr w:type="spellStart"/>
      <w:r w:rsidR="00CF38BF">
        <w:t>Puiman</w:t>
      </w:r>
      <w:proofErr w:type="spellEnd"/>
      <w:r w:rsidR="00CF38BF">
        <w:t xml:space="preserve"> </w:t>
      </w:r>
      <w:r w:rsidR="00AD4A6D" w:rsidRPr="00AD4A6D">
        <w:rPr>
          <w:i/>
          <w:iCs/>
        </w:rPr>
        <w:t>et al.</w:t>
      </w:r>
      <w:r w:rsidR="00CF38BF">
        <w:t>, 2022b). The effect of IPA on the mass transfer was not investigated, but according to Keitel and Onken (1982, p. 94) the mass transfer-enhancing properties of ethanol and isopropanol</w:t>
      </w:r>
      <w:r w:rsidR="0051131C">
        <w:t xml:space="preserve"> (i.e., IPA)</w:t>
      </w:r>
      <w:r w:rsidR="00CF38BF">
        <w:t xml:space="preserve"> are similar.</w:t>
      </w:r>
      <w:r w:rsidR="00134138">
        <w:t xml:space="preserve"> </w:t>
      </w:r>
      <w:r w:rsidR="00CF38BF">
        <w:t xml:space="preserve">More recently, LanzaTech published promising results of a pilot-scale process to produce IPA from BOF gas (Liew </w:t>
      </w:r>
      <w:r w:rsidR="00AD4A6D" w:rsidRPr="00AD4A6D">
        <w:rPr>
          <w:i/>
          <w:iCs/>
        </w:rPr>
        <w:t>et al.</w:t>
      </w:r>
      <w:r w:rsidR="00CF38BF">
        <w:t xml:space="preserve">, 2022). Nonetheless, the industrial-scale IPA process and the key parameters affecting its performance are not yet known. Therefore, the goal of this research was to model the state-of-the-art industrial-scale BOF gas fermentation to IPA and identify the key process parameters affecting technical performance. First, the 46,000 </w:t>
      </w:r>
      <w:proofErr w:type="spellStart"/>
      <w:r w:rsidR="00CF38BF">
        <w:t>kton</w:t>
      </w:r>
      <w:r w:rsidR="00CF38BF" w:rsidRPr="00CF38BF">
        <w:rPr>
          <w:vertAlign w:val="subscript"/>
        </w:rPr>
        <w:t>IPA</w:t>
      </w:r>
      <w:proofErr w:type="spellEnd"/>
      <w:r w:rsidR="00CF38BF">
        <w:t xml:space="preserve">/year (Liew </w:t>
      </w:r>
      <w:r w:rsidR="00AD4A6D" w:rsidRPr="00AD4A6D">
        <w:rPr>
          <w:i/>
          <w:iCs/>
        </w:rPr>
        <w:t>et al.</w:t>
      </w:r>
      <w:r w:rsidR="00CF38BF">
        <w:t>, 2022) industrial-scale production process was modelled (see section 2</w:t>
      </w:r>
      <w:r w:rsidR="00D51D27">
        <w:t>)</w:t>
      </w:r>
      <w:r w:rsidR="00CD51C0">
        <w:t xml:space="preserve"> and its technical performance assessed (see section 3)</w:t>
      </w:r>
      <w:r w:rsidR="00CF38BF">
        <w:t>. Then, a sensitivity analysis was performed to identify the key process parameters to improve technical process performance (see section 4). Lastly, conclusions and recommendations are given (see section 5).</w:t>
      </w:r>
    </w:p>
    <w:p w14:paraId="4F2BF28A" w14:textId="0B3CB17F" w:rsidR="002B7503" w:rsidRDefault="002B7503" w:rsidP="002B7503">
      <w:pPr>
        <w:pStyle w:val="Els-1storder-head"/>
      </w:pPr>
      <w:r w:rsidRPr="002B7503">
        <w:t>Modelling of Industrial-Scale Basic Oxygen Furnace Gas Fermentation to Isopropyl Alcohol</w:t>
      </w:r>
    </w:p>
    <w:p w14:paraId="152FD24B" w14:textId="4B7ACA8B" w:rsidR="00401DB9" w:rsidRDefault="00401DB9" w:rsidP="00401DB9">
      <w:pPr>
        <w:pStyle w:val="Els-body-text"/>
      </w:pPr>
      <w:r>
        <w:t xml:space="preserve">This section describes the modelling of the industrial-scale state-of-the-art BOF gas fermentation to IPA, including heat integration and recycles, in Aspen Plus V12.0. The most relevant process units and conditions are schematically given (see Figure 1). The property method used is Non-Random Two-Liquid (NRTL), with Mix Non-Conventional (MIXNC) for the gas fermentation and biomass filtration. The model was based on the published LanzaTech technology (Liew </w:t>
      </w:r>
      <w:r w:rsidR="00AD4A6D" w:rsidRPr="00AD4A6D">
        <w:rPr>
          <w:i/>
          <w:iCs/>
        </w:rPr>
        <w:t>et al.</w:t>
      </w:r>
      <w:r>
        <w:t xml:space="preserve">, 2022; </w:t>
      </w:r>
      <w:proofErr w:type="spellStart"/>
      <w:r w:rsidR="00AD4A6D">
        <w:t>Kӧpke</w:t>
      </w:r>
      <w:proofErr w:type="spellEnd"/>
      <w:r>
        <w:t xml:space="preserve"> and Simpson, 2020; Handler </w:t>
      </w:r>
      <w:r w:rsidR="00AD4A6D" w:rsidRPr="00AD4A6D">
        <w:rPr>
          <w:i/>
          <w:iCs/>
        </w:rPr>
        <w:t>et al.</w:t>
      </w:r>
      <w:r>
        <w:t xml:space="preserve">, 2016) with the genetically engineered, prototrophic </w:t>
      </w:r>
      <w:r w:rsidRPr="00C751FD">
        <w:rPr>
          <w:i/>
          <w:iCs/>
        </w:rPr>
        <w:t xml:space="preserve">C. </w:t>
      </w:r>
      <w:proofErr w:type="spellStart"/>
      <w:r w:rsidRPr="00C751FD">
        <w:rPr>
          <w:i/>
          <w:iCs/>
        </w:rPr>
        <w:t>autoethanogenum</w:t>
      </w:r>
      <w:proofErr w:type="spellEnd"/>
      <w:r>
        <w:t xml:space="preserve"> (Simpson </w:t>
      </w:r>
      <w:r w:rsidR="00AD4A6D" w:rsidRPr="00AD4A6D">
        <w:rPr>
          <w:i/>
          <w:iCs/>
        </w:rPr>
        <w:t>et al.</w:t>
      </w:r>
      <w:r>
        <w:t xml:space="preserve">, 2012; Annan </w:t>
      </w:r>
      <w:r w:rsidR="00AD4A6D" w:rsidRPr="00AD4A6D">
        <w:rPr>
          <w:i/>
          <w:iCs/>
        </w:rPr>
        <w:t>et al.</w:t>
      </w:r>
      <w:r>
        <w:t>, 2019). The gas fermentation stoichiometry was</w:t>
      </w:r>
      <w:r w:rsidR="00141C2D">
        <w:t xml:space="preserve"> approached as a </w:t>
      </w:r>
      <w:r w:rsidR="004B0205">
        <w:t>black box</w:t>
      </w:r>
      <w:r>
        <w:t xml:space="preserve"> </w:t>
      </w:r>
      <w:r w:rsidR="00C55596">
        <w:t xml:space="preserve">and </w:t>
      </w:r>
      <w:r>
        <w:t>obtained through thermodynamics (</w:t>
      </w:r>
      <w:proofErr w:type="spellStart"/>
      <w:r>
        <w:t>Heijnen</w:t>
      </w:r>
      <w:proofErr w:type="spellEnd"/>
      <w:r>
        <w:t xml:space="preserve"> and Van Dijken, 1992), assuming only acetic acid and biomass as by-products</w:t>
      </w:r>
      <w:r w:rsidR="0018226D">
        <w:t xml:space="preserve">. This </w:t>
      </w:r>
      <w:r w:rsidR="008D6D4D">
        <w:t>resulted in an</w:t>
      </w:r>
      <w:r w:rsidR="00BA7EC4">
        <w:t xml:space="preserve"> </w:t>
      </w:r>
      <w:r w:rsidR="00917748">
        <w:t xml:space="preserve">overall </w:t>
      </w:r>
      <w:r w:rsidR="00205C08">
        <w:t>black box stoichiometry</w:t>
      </w:r>
      <w:r w:rsidR="00F5173A">
        <w:t xml:space="preserve"> (see Equation 1)</w:t>
      </w:r>
      <w:r w:rsidR="00205C08">
        <w:t xml:space="preserve"> as input for the </w:t>
      </w:r>
      <w:r w:rsidR="00F5173A">
        <w:t>stoichiometric reactor (</w:t>
      </w:r>
      <w:proofErr w:type="spellStart"/>
      <w:r w:rsidR="00F5173A">
        <w:t>RStoich</w:t>
      </w:r>
      <w:proofErr w:type="spellEnd"/>
      <w:r w:rsidR="00F5173A">
        <w:t>) in the model</w:t>
      </w:r>
      <w:r>
        <w:t>.</w:t>
      </w:r>
      <w:r w:rsidR="00DF150F">
        <w:t xml:space="preserve"> </w:t>
      </w:r>
      <w:r w:rsidR="006D4792">
        <w:t>A</w:t>
      </w:r>
      <w:r w:rsidR="00EC215C">
        <w:t>cetone and ethanol were not included</w:t>
      </w:r>
      <w:r w:rsidR="006D4792">
        <w:t xml:space="preserve"> as by-products</w:t>
      </w:r>
      <w:r w:rsidR="00EC215C">
        <w:t xml:space="preserve"> </w:t>
      </w:r>
      <w:r w:rsidR="007F7D68">
        <w:t xml:space="preserve">due to their minor </w:t>
      </w:r>
      <w:r w:rsidR="00386769">
        <w:t>fraction produced</w:t>
      </w:r>
      <w:r w:rsidR="00772826">
        <w:t xml:space="preserve"> (</w:t>
      </w:r>
      <w:r w:rsidR="00772826" w:rsidRPr="00E6480D">
        <w:t>Liew</w:t>
      </w:r>
      <w:r w:rsidR="00772826">
        <w:rPr>
          <w:i/>
          <w:iCs/>
        </w:rPr>
        <w:t xml:space="preserve"> et. al., </w:t>
      </w:r>
      <w:r w:rsidR="00772826" w:rsidRPr="00E6480D">
        <w:t>2022</w:t>
      </w:r>
      <w:r w:rsidR="00E6480D">
        <w:t>)</w:t>
      </w:r>
      <w:r w:rsidR="004E2EA2">
        <w:t>, but were accounted for</w:t>
      </w:r>
      <w:r w:rsidR="00A218AD">
        <w:t xml:space="preserve"> with the other by-products. Besides, r</w:t>
      </w:r>
      <w:r w:rsidR="00AD0F46">
        <w:t>eaction k</w:t>
      </w:r>
      <w:r w:rsidR="00DF150F">
        <w:t>inetics</w:t>
      </w:r>
      <w:r w:rsidR="00AD0F46">
        <w:t xml:space="preserve"> were not </w:t>
      </w:r>
      <w:r w:rsidR="00360549">
        <w:t>included</w:t>
      </w:r>
      <w:r w:rsidR="00AD0F46">
        <w:t>, since the</w:t>
      </w:r>
      <w:r w:rsidR="00360549">
        <w:t xml:space="preserve"> gas fermentation was assumed limited by the </w:t>
      </w:r>
      <w:r w:rsidR="00F75A21">
        <w:t>volumetric mass transfer of CO (VMT</w:t>
      </w:r>
      <w:r w:rsidR="00F75A21">
        <w:rPr>
          <w:vertAlign w:val="subscript"/>
        </w:rPr>
        <w:t>CO</w:t>
      </w:r>
      <w:r w:rsidR="00CE463C">
        <w:t xml:space="preserve">; Liew </w:t>
      </w:r>
      <w:r w:rsidR="00CE463C">
        <w:rPr>
          <w:i/>
          <w:iCs/>
        </w:rPr>
        <w:t>et al.</w:t>
      </w:r>
      <w:r w:rsidR="00CE463C" w:rsidRPr="00CE463C">
        <w:t>,</w:t>
      </w:r>
      <w:r w:rsidR="00CE463C">
        <w:t xml:space="preserve"> 2022</w:t>
      </w:r>
      <w:r w:rsidR="00F75A21">
        <w:t>)</w:t>
      </w:r>
      <w:r w:rsidR="001C46D2">
        <w:t>.</w:t>
      </w:r>
      <w:r w:rsidR="00AD0F46">
        <w:t xml:space="preserve"> </w:t>
      </w:r>
    </w:p>
    <w:p w14:paraId="1C62EF43" w14:textId="77777777" w:rsidR="003F58D6" w:rsidRPr="003F58D6" w:rsidRDefault="003F58D6" w:rsidP="00401DB9">
      <w:pPr>
        <w:pStyle w:val="Els-body-text"/>
        <w:rPr>
          <w:sz w:val="10"/>
          <w:szCs w:val="10"/>
        </w:rPr>
      </w:pPr>
    </w:p>
    <w:tbl>
      <w:tblPr>
        <w:tblW w:w="7087" w:type="dxa"/>
        <w:tblLook w:val="04A0" w:firstRow="1" w:lastRow="0" w:firstColumn="1" w:lastColumn="0" w:noHBand="0" w:noVBand="1"/>
      </w:tblPr>
      <w:tblGrid>
        <w:gridCol w:w="6127"/>
        <w:gridCol w:w="960"/>
      </w:tblGrid>
      <w:tr w:rsidR="00897185" w:rsidRPr="00A94774" w14:paraId="56496AC8" w14:textId="77777777" w:rsidTr="00897185">
        <w:tc>
          <w:tcPr>
            <w:tcW w:w="6127" w:type="dxa"/>
            <w:shd w:val="clear" w:color="auto" w:fill="auto"/>
            <w:vAlign w:val="center"/>
          </w:tcPr>
          <w:p w14:paraId="2B42F633" w14:textId="2C4EF1F8" w:rsidR="00897185" w:rsidRDefault="00897185" w:rsidP="004341FA">
            <w:pPr>
              <w:pStyle w:val="Els-body-text"/>
            </w:pPr>
            <m:oMath>
              <m:r>
                <w:rPr>
                  <w:rFonts w:ascii="Cambria Math" w:hAnsi="Cambria Math"/>
                  <w:sz w:val="18"/>
                  <w:szCs w:val="18"/>
                </w:rPr>
                <m:t>-8.24 CO-1.58</m:t>
              </m:r>
              <m:sSub>
                <m:sSubPr>
                  <m:ctrlPr>
                    <w:rPr>
                      <w:rFonts w:ascii="Cambria Math" w:hAnsi="Cambria Math"/>
                      <w:i/>
                      <w:sz w:val="18"/>
                      <w:szCs w:val="18"/>
                    </w:rPr>
                  </m:ctrlPr>
                </m:sSubPr>
                <m:e>
                  <m:r>
                    <w:rPr>
                      <w:rFonts w:ascii="Cambria Math" w:hAnsi="Cambria Math"/>
                      <w:sz w:val="18"/>
                      <w:szCs w:val="18"/>
                    </w:rPr>
                    <m:t xml:space="preserve"> H</m:t>
                  </m:r>
                </m:e>
                <m:sub>
                  <m:r>
                    <w:rPr>
                      <w:rFonts w:ascii="Cambria Math" w:hAnsi="Cambria Math"/>
                      <w:sz w:val="18"/>
                      <w:szCs w:val="18"/>
                    </w:rPr>
                    <m:t>2</m:t>
                  </m:r>
                </m:sub>
              </m:sSub>
              <m:r>
                <w:rPr>
                  <w:rFonts w:ascii="Cambria Math" w:hAnsi="Cambria Math"/>
                  <w:sz w:val="18"/>
                  <w:szCs w:val="18"/>
                </w:rPr>
                <m:t>-2.63</m:t>
              </m:r>
              <m:sSub>
                <m:sSubPr>
                  <m:ctrlPr>
                    <w:rPr>
                      <w:rFonts w:ascii="Cambria Math" w:hAnsi="Cambria Math"/>
                      <w:i/>
                      <w:sz w:val="18"/>
                      <w:szCs w:val="18"/>
                    </w:rPr>
                  </m:ctrlPr>
                </m:sSubPr>
                <m:e>
                  <m:r>
                    <w:rPr>
                      <w:rFonts w:ascii="Cambria Math" w:hAnsi="Cambria Math"/>
                      <w:sz w:val="18"/>
                      <w:szCs w:val="18"/>
                    </w:rPr>
                    <m:t xml:space="preserve"> H</m:t>
                  </m:r>
                </m:e>
                <m:sub>
                  <m:r>
                    <w:rPr>
                      <w:rFonts w:ascii="Cambria Math" w:hAnsi="Cambria Math"/>
                      <w:sz w:val="18"/>
                      <w:szCs w:val="18"/>
                    </w:rPr>
                    <m:t>2</m:t>
                  </m:r>
                </m:sub>
              </m:sSub>
              <m:r>
                <w:rPr>
                  <w:rFonts w:ascii="Cambria Math" w:hAnsi="Cambria Math"/>
                  <w:sz w:val="18"/>
                  <w:szCs w:val="18"/>
                </w:rPr>
                <m:t>O-0.0462 N</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3</m:t>
                  </m:r>
                </m:sub>
              </m:sSub>
              <m:r>
                <w:rPr>
                  <w:rFonts w:ascii="Cambria Math" w:hAnsi="Cambria Math"/>
                  <w:sz w:val="18"/>
                  <w:szCs w:val="18"/>
                </w:rPr>
                <m:t>-0.111 NaOH</m:t>
              </m:r>
              <m:r>
                <m:rPr>
                  <m:sty m:val="b"/>
                </m:rPr>
                <w:rPr>
                  <w:rFonts w:ascii="Cambria Math" w:hAnsi="Cambria Math"/>
                  <w:sz w:val="18"/>
                  <w:szCs w:val="18"/>
                </w:rPr>
                <m:t>→</m:t>
              </m:r>
              <m:r>
                <m:rPr>
                  <m:sty m:val="p"/>
                </m:rPr>
                <w:rPr>
                  <w:rFonts w:ascii="Cambria Math" w:hAnsi="Cambria Math"/>
                  <w:sz w:val="18"/>
                  <w:szCs w:val="18"/>
                </w:rPr>
                <m:t>0</m:t>
              </m:r>
              <m:r>
                <w:rPr>
                  <w:rFonts w:ascii="Cambria Math" w:hAnsi="Cambria Math"/>
                  <w:sz w:val="18"/>
                  <w:szCs w:val="18"/>
                </w:rPr>
                <m:t>.185 C</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1.75</m:t>
                  </m:r>
                </m:sub>
              </m:s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0.5</m:t>
                  </m:r>
                </m:sub>
              </m:sSub>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0.25</m:t>
                  </m:r>
                </m:sub>
              </m:sSub>
              <m:r>
                <w:rPr>
                  <w:rFonts w:ascii="Cambria Math" w:hAnsi="Cambria Math"/>
                  <w:sz w:val="18"/>
                  <w:szCs w:val="18"/>
                </w:rPr>
                <m:t>+1.00 IPA+4.83 C</m:t>
              </m:r>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2</m:t>
                  </m:r>
                </m:sub>
              </m:sSub>
              <m:r>
                <w:rPr>
                  <w:rFonts w:ascii="Cambria Math" w:hAnsi="Cambria Math"/>
                  <w:sz w:val="18"/>
                  <w:szCs w:val="18"/>
                </w:rPr>
                <m:t xml:space="preserve">+0.111 Acetic Acid+0.111 </m:t>
              </m:r>
              <m:sSup>
                <m:sSupPr>
                  <m:ctrlPr>
                    <w:rPr>
                      <w:rFonts w:ascii="Cambria Math" w:hAnsi="Cambria Math"/>
                      <w:i/>
                      <w:sz w:val="18"/>
                      <w:szCs w:val="18"/>
                    </w:rPr>
                  </m:ctrlPr>
                </m:sSupPr>
                <m:e>
                  <m:r>
                    <w:rPr>
                      <w:rFonts w:ascii="Cambria Math" w:hAnsi="Cambria Math"/>
                      <w:sz w:val="18"/>
                      <w:szCs w:val="18"/>
                    </w:rPr>
                    <m:t>Na</m:t>
                  </m:r>
                </m:e>
                <m:sup>
                  <m:r>
                    <w:rPr>
                      <w:rFonts w:ascii="Cambria Math" w:hAnsi="Cambria Math"/>
                      <w:sz w:val="18"/>
                      <w:szCs w:val="18"/>
                    </w:rPr>
                    <m:t>+</m:t>
                  </m:r>
                </m:sup>
              </m:sSup>
            </m:oMath>
            <w:r w:rsidRPr="001F451A">
              <w:t xml:space="preserve"> </w:t>
            </w:r>
          </w:p>
          <w:p w14:paraId="087A535F" w14:textId="55C651AB" w:rsidR="003F58D6" w:rsidRPr="00380566" w:rsidRDefault="003F58D6" w:rsidP="004341FA">
            <w:pPr>
              <w:pStyle w:val="Els-body-text"/>
              <w:rPr>
                <w:sz w:val="10"/>
                <w:szCs w:val="10"/>
              </w:rPr>
            </w:pPr>
          </w:p>
        </w:tc>
        <w:tc>
          <w:tcPr>
            <w:tcW w:w="960" w:type="dxa"/>
            <w:shd w:val="clear" w:color="auto" w:fill="auto"/>
            <w:vAlign w:val="center"/>
          </w:tcPr>
          <w:p w14:paraId="57DD0D05" w14:textId="2206F132" w:rsidR="00897185" w:rsidRPr="00A94774" w:rsidRDefault="00897185" w:rsidP="004341FA">
            <w:pPr>
              <w:pStyle w:val="Els-body-text"/>
              <w:spacing w:before="120" w:after="120" w:line="264" w:lineRule="auto"/>
              <w:jc w:val="right"/>
              <w:rPr>
                <w:lang w:val="en-GB"/>
              </w:rPr>
            </w:pPr>
            <w:r>
              <w:rPr>
                <w:lang w:val="en-GB"/>
              </w:rPr>
              <w:t>(</w:t>
            </w:r>
            <w:r w:rsidR="00575320">
              <w:rPr>
                <w:lang w:val="en-GB"/>
              </w:rPr>
              <w:t>1</w:t>
            </w:r>
            <w:r>
              <w:rPr>
                <w:lang w:val="en-GB"/>
              </w:rPr>
              <w:t>)</w:t>
            </w:r>
          </w:p>
        </w:tc>
      </w:tr>
    </w:tbl>
    <w:p w14:paraId="67D9296B" w14:textId="782C3482" w:rsidR="001F451A" w:rsidRDefault="009815B0" w:rsidP="009815B0">
      <w:pPr>
        <w:pStyle w:val="Els-body-text"/>
      </w:pPr>
      <w:r>
        <w:t xml:space="preserve">The applied industrial-scale reactor conditions and mass transfer rate were described by </w:t>
      </w:r>
      <w:proofErr w:type="spellStart"/>
      <w:r>
        <w:t>Puiman</w:t>
      </w:r>
      <w:proofErr w:type="spellEnd"/>
      <w:r>
        <w:t xml:space="preserve"> </w:t>
      </w:r>
      <w:r w:rsidR="00AD4A6D" w:rsidRPr="00AD4A6D">
        <w:rPr>
          <w:i/>
          <w:iCs/>
        </w:rPr>
        <w:t>et al.</w:t>
      </w:r>
      <w:r>
        <w:t xml:space="preserve"> (2022b). The product recovery mentioned by Liew </w:t>
      </w:r>
      <w:r w:rsidR="00AD4A6D" w:rsidRPr="00AD4A6D">
        <w:rPr>
          <w:i/>
          <w:iCs/>
        </w:rPr>
        <w:t>et al.</w:t>
      </w:r>
      <w:r>
        <w:t xml:space="preserve"> (2022) was split into biomass cross-flow filtration and extractive distillation (Simpson </w:t>
      </w:r>
      <w:r w:rsidR="00AD4A6D" w:rsidRPr="00AD4A6D">
        <w:rPr>
          <w:i/>
          <w:iCs/>
        </w:rPr>
        <w:t>et al.</w:t>
      </w:r>
      <w:r>
        <w:t>, 2012), with pure glycerol as an entrainer (see Figure 1). The purges, to prevent accumulation of impurities, were anaerobic</w:t>
      </w:r>
      <w:r w:rsidR="0089756B">
        <w:t>ally</w:t>
      </w:r>
      <w:r>
        <w:t xml:space="preserve"> digest</w:t>
      </w:r>
      <w:r w:rsidR="0089756B">
        <w:t>ed</w:t>
      </w:r>
      <w:r>
        <w:t xml:space="preserve"> (Figure 1</w:t>
      </w:r>
      <w:r w:rsidR="00CE463C">
        <w:t>;</w:t>
      </w:r>
      <w:r w:rsidR="00D21F28">
        <w:t xml:space="preserve"> </w:t>
      </w:r>
      <w:r>
        <w:t xml:space="preserve">Liew </w:t>
      </w:r>
      <w:r w:rsidR="00AD4A6D" w:rsidRPr="00AD4A6D">
        <w:rPr>
          <w:i/>
          <w:iCs/>
        </w:rPr>
        <w:t>et al.</w:t>
      </w:r>
      <w:r w:rsidR="00CE463C">
        <w:t>,</w:t>
      </w:r>
      <w:r>
        <w:t xml:space="preserve"> 2022). The biogas resulting </w:t>
      </w:r>
      <w:r>
        <w:lastRenderedPageBreak/>
        <w:t>from the anaerobic digestion and the fermenter off-gas is combusted</w:t>
      </w:r>
      <w:r w:rsidR="00225A28">
        <w:t xml:space="preserve"> with</w:t>
      </w:r>
      <w:r>
        <w:t xml:space="preserve"> an excess </w:t>
      </w:r>
      <w:r w:rsidR="00225A28">
        <w:t xml:space="preserve">of </w:t>
      </w:r>
      <w:r>
        <w:t>O</w:t>
      </w:r>
      <w:r w:rsidRPr="00C751FD">
        <w:rPr>
          <w:vertAlign w:val="subscript"/>
        </w:rPr>
        <w:t>2</w:t>
      </w:r>
      <w:r>
        <w:t xml:space="preserve">, to generate heat </w:t>
      </w:r>
      <w:r w:rsidR="00530DDD">
        <w:t xml:space="preserve">as a utility </w:t>
      </w:r>
      <w:r>
        <w:t>for internal use (</w:t>
      </w:r>
      <w:r w:rsidR="00530DDD">
        <w:t xml:space="preserve">see </w:t>
      </w:r>
      <w:r>
        <w:t>Figure 1).</w:t>
      </w:r>
    </w:p>
    <w:p w14:paraId="1A5BFB37" w14:textId="02332D2F" w:rsidR="00783F05" w:rsidRDefault="00783F05" w:rsidP="009815B0">
      <w:pPr>
        <w:pStyle w:val="Els-body-text"/>
      </w:pPr>
      <w:r>
        <w:rPr>
          <w:noProof/>
        </w:rPr>
        <w:drawing>
          <wp:inline distT="0" distB="0" distL="0" distR="0" wp14:anchorId="00590951" wp14:editId="402247CD">
            <wp:extent cx="4497006" cy="2653731"/>
            <wp:effectExtent l="0" t="0" r="0" b="0"/>
            <wp:docPr id="1258660152"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660152" name="Picture 1" descr="A diagram of a company&#10;&#10;Description automatically generated"/>
                    <pic:cNvPicPr/>
                  </pic:nvPicPr>
                  <pic:blipFill rotWithShape="1">
                    <a:blip r:embed="rId11" cstate="print">
                      <a:extLst>
                        <a:ext uri="{28A0092B-C50C-407E-A947-70E740481C1C}">
                          <a14:useLocalDpi xmlns:a14="http://schemas.microsoft.com/office/drawing/2010/main" val="0"/>
                        </a:ext>
                      </a:extLst>
                    </a:blip>
                    <a:srcRect t="-2297" b="1"/>
                    <a:stretch/>
                  </pic:blipFill>
                  <pic:spPr bwMode="auto">
                    <a:xfrm>
                      <a:off x="0" y="0"/>
                      <a:ext cx="4499610" cy="2655268"/>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59776" behindDoc="0" locked="0" layoutInCell="1" allowOverlap="1" wp14:anchorId="4B102920" wp14:editId="026D5E20">
                <wp:simplePos x="0" y="0"/>
                <wp:positionH relativeFrom="margin">
                  <wp:posOffset>-635</wp:posOffset>
                </wp:positionH>
                <wp:positionV relativeFrom="paragraph">
                  <wp:posOffset>68357</wp:posOffset>
                </wp:positionV>
                <wp:extent cx="4525645" cy="5715"/>
                <wp:effectExtent l="0" t="0" r="27305" b="32385"/>
                <wp:wrapNone/>
                <wp:docPr id="130763250" name="Straight Connector 2"/>
                <wp:cNvGraphicFramePr/>
                <a:graphic xmlns:a="http://schemas.openxmlformats.org/drawingml/2006/main">
                  <a:graphicData uri="http://schemas.microsoft.com/office/word/2010/wordprocessingShape">
                    <wps:wsp>
                      <wps:cNvCnPr/>
                      <wps:spPr>
                        <a:xfrm>
                          <a:off x="0" y="0"/>
                          <a:ext cx="452564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2A217D" id="Straight Connector 2" o:spid="_x0000_s1026" style="position:absolute;z-index:251659776;visibility:visible;mso-wrap-style:square;mso-wrap-distance-left:9pt;mso-wrap-distance-top:0;mso-wrap-distance-right:9pt;mso-wrap-distance-bottom:0;mso-position-horizontal:absolute;mso-position-horizontal-relative:margin;mso-position-vertical:absolute;mso-position-vertical-relative:text" from="-.05pt,5.4pt" to="356.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" strokecolor="black [3040]">
                <w10:wrap anchorx="margin"/>
              </v:line>
            </w:pict>
          </mc:Fallback>
        </mc:AlternateContent>
      </w:r>
    </w:p>
    <w:p w14:paraId="2D2B4584" w14:textId="35A86605" w:rsidR="00DC6463" w:rsidRDefault="00575320" w:rsidP="00C777CC">
      <w:pPr>
        <w:pStyle w:val="Caption"/>
        <w:jc w:val="both"/>
      </w:pPr>
      <w:r>
        <w:rPr>
          <w:noProof/>
        </w:rPr>
        <mc:AlternateContent>
          <mc:Choice Requires="wps">
            <w:drawing>
              <wp:anchor distT="0" distB="0" distL="114300" distR="114300" simplePos="0" relativeHeight="251659264" behindDoc="0" locked="0" layoutInCell="1" allowOverlap="1" wp14:anchorId="50FFFAC9" wp14:editId="4A3560B8">
                <wp:simplePos x="0" y="0"/>
                <wp:positionH relativeFrom="column">
                  <wp:posOffset>-1905</wp:posOffset>
                </wp:positionH>
                <wp:positionV relativeFrom="paragraph">
                  <wp:posOffset>616808</wp:posOffset>
                </wp:positionV>
                <wp:extent cx="4525701" cy="5787"/>
                <wp:effectExtent l="0" t="0" r="27305" b="32385"/>
                <wp:wrapNone/>
                <wp:docPr id="867571032" name="Straight Connector 2"/>
                <wp:cNvGraphicFramePr/>
                <a:graphic xmlns:a="http://schemas.openxmlformats.org/drawingml/2006/main">
                  <a:graphicData uri="http://schemas.microsoft.com/office/word/2010/wordprocessingShape">
                    <wps:wsp>
                      <wps:cNvCnPr/>
                      <wps:spPr>
                        <a:xfrm>
                          <a:off x="0" y="0"/>
                          <a:ext cx="4525701" cy="57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15457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48.55pt" to="356.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" strokecolor="black [3040]"/>
            </w:pict>
          </mc:Fallback>
        </mc:AlternateContent>
      </w:r>
      <w:r w:rsidR="00C777CC">
        <w:t xml:space="preserve">Figure </w:t>
      </w:r>
      <w:r w:rsidR="00C777CC">
        <w:fldChar w:fldCharType="begin"/>
      </w:r>
      <w:r w:rsidR="00C777CC">
        <w:instrText xml:space="preserve"> SEQ Figure \* ARABIC </w:instrText>
      </w:r>
      <w:r w:rsidR="00C777CC">
        <w:fldChar w:fldCharType="separate"/>
      </w:r>
      <w:r w:rsidR="00C777CC">
        <w:rPr>
          <w:noProof/>
        </w:rPr>
        <w:t>1</w:t>
      </w:r>
      <w:r w:rsidR="00C777CC">
        <w:fldChar w:fldCharType="end"/>
      </w:r>
      <w:r w:rsidR="00C777CC">
        <w:t xml:space="preserve">: </w:t>
      </w:r>
      <w:r w:rsidR="003E17D7" w:rsidRPr="003E17D7">
        <w:t>The schematic overview of the Basic Oxygen Furnace gas fermentation to isopropyl alcohol (IPA) adapted and extended from Liew</w:t>
      </w:r>
      <w:r w:rsidR="003E17D7">
        <w:t xml:space="preserve"> </w:t>
      </w:r>
      <w:r w:rsidR="003E17D7">
        <w:rPr>
          <w:i/>
          <w:iCs/>
        </w:rPr>
        <w:t xml:space="preserve">et al. </w:t>
      </w:r>
      <w:r w:rsidR="003E17D7">
        <w:t>(</w:t>
      </w:r>
      <w:r w:rsidR="003E17D7" w:rsidRPr="003E17D7">
        <w:t>2022</w:t>
      </w:r>
      <w:r w:rsidR="003E17D7">
        <w:t>)</w:t>
      </w:r>
      <w:r w:rsidR="003E17D7" w:rsidRPr="003E17D7">
        <w:t>. D</w:t>
      </w:r>
      <w:r w:rsidR="00FF21D3">
        <w:t>:</w:t>
      </w:r>
      <w:r w:rsidR="003E17D7" w:rsidRPr="003E17D7">
        <w:t xml:space="preserve"> dilution rate, </w:t>
      </w:r>
      <w:proofErr w:type="spellStart"/>
      <w:r w:rsidR="003E17D7" w:rsidRPr="003E17D7">
        <w:t>biom</w:t>
      </w:r>
      <w:proofErr w:type="spellEnd"/>
      <w:r w:rsidR="003E17D7" w:rsidRPr="003E17D7">
        <w:t>. ret.</w:t>
      </w:r>
      <w:r w:rsidR="00FF21D3">
        <w:t>:</w:t>
      </w:r>
      <w:r w:rsidR="003E17D7" w:rsidRPr="003E17D7">
        <w:t xml:space="preserve"> biomass retention, Y</w:t>
      </w:r>
      <w:r w:rsidR="003E17D7" w:rsidRPr="003F7BEF">
        <w:rPr>
          <w:vertAlign w:val="subscript"/>
        </w:rPr>
        <w:t>IPA/CO</w:t>
      </w:r>
      <w:r w:rsidR="00FF21D3">
        <w:t>:</w:t>
      </w:r>
      <w:r w:rsidR="003F7BEF">
        <w:t xml:space="preserve"> </w:t>
      </w:r>
      <w:r w:rsidR="003E17D7" w:rsidRPr="003E17D7">
        <w:t>product selectivity, CO conv.</w:t>
      </w:r>
      <w:r w:rsidR="00FF21D3">
        <w:t>:</w:t>
      </w:r>
      <w:r w:rsidR="003E17D7" w:rsidRPr="003E17D7">
        <w:t xml:space="preserve"> CO conversion, VMT</w:t>
      </w:r>
      <w:r w:rsidR="003E17D7" w:rsidRPr="003F7BEF">
        <w:rPr>
          <w:vertAlign w:val="subscript"/>
        </w:rPr>
        <w:t>CO</w:t>
      </w:r>
      <w:r w:rsidR="00FF21D3">
        <w:t>:</w:t>
      </w:r>
      <w:r w:rsidR="003E17D7" w:rsidRPr="003E17D7">
        <w:t xml:space="preserve"> volumetric mass transfer rate of CO in the reactor, N</w:t>
      </w:r>
      <w:r w:rsidR="00FF21D3">
        <w:t>:</w:t>
      </w:r>
      <w:r w:rsidR="003E17D7" w:rsidRPr="003E17D7">
        <w:t xml:space="preserve"> number of distillation stages.</w:t>
      </w:r>
    </w:p>
    <w:p w14:paraId="274D8C87" w14:textId="4652825C" w:rsidR="00575320" w:rsidRPr="008E2FC9" w:rsidRDefault="00575320" w:rsidP="00575320">
      <w:pPr>
        <w:pStyle w:val="Els-1storder-head"/>
        <w:rPr>
          <w:lang w:val="en-GB"/>
        </w:rPr>
      </w:pPr>
      <w:r w:rsidRPr="008E2FC9">
        <w:rPr>
          <w:lang w:val="en-GB"/>
        </w:rPr>
        <w:t>Technical Performance Assessment of the Industrial-Scale B</w:t>
      </w:r>
      <w:r w:rsidR="00B76D5F">
        <w:rPr>
          <w:lang w:val="en-GB"/>
        </w:rPr>
        <w:t xml:space="preserve">asic </w:t>
      </w:r>
      <w:r w:rsidRPr="008E2FC9">
        <w:rPr>
          <w:lang w:val="en-GB"/>
        </w:rPr>
        <w:t>O</w:t>
      </w:r>
      <w:r w:rsidR="00B76D5F">
        <w:rPr>
          <w:lang w:val="en-GB"/>
        </w:rPr>
        <w:t xml:space="preserve">xygen </w:t>
      </w:r>
      <w:r w:rsidRPr="008E2FC9">
        <w:rPr>
          <w:lang w:val="en-GB"/>
        </w:rPr>
        <w:t>F</w:t>
      </w:r>
      <w:r w:rsidR="00B76D5F">
        <w:rPr>
          <w:lang w:val="en-GB"/>
        </w:rPr>
        <w:t>urnace</w:t>
      </w:r>
      <w:r w:rsidRPr="008E2FC9">
        <w:rPr>
          <w:lang w:val="en-GB"/>
        </w:rPr>
        <w:t xml:space="preserve"> Gas Fermentation to I</w:t>
      </w:r>
      <w:r w:rsidR="00B76D5F">
        <w:rPr>
          <w:lang w:val="en-GB"/>
        </w:rPr>
        <w:t>sopropyl Alcohol</w:t>
      </w:r>
    </w:p>
    <w:p w14:paraId="0800F1EB" w14:textId="4C68B456" w:rsidR="00575320" w:rsidRDefault="00575320" w:rsidP="00575320">
      <w:pPr>
        <w:pStyle w:val="Els-body-text"/>
        <w:rPr>
          <w:lang w:val="en-GB"/>
        </w:rPr>
      </w:pPr>
      <w:r w:rsidRPr="006F734A">
        <w:rPr>
          <w:lang w:val="en-GB"/>
        </w:rPr>
        <w:t>The key performance indicators (</w:t>
      </w:r>
      <w:r w:rsidR="00646CDD">
        <w:rPr>
          <w:lang w:val="en-GB"/>
        </w:rPr>
        <w:t>KPIs</w:t>
      </w:r>
      <w:r w:rsidRPr="006F734A">
        <w:rPr>
          <w:lang w:val="en-GB"/>
        </w:rPr>
        <w:t>) were selected based on their indication of gas fermentation performance</w:t>
      </w:r>
      <w:r w:rsidR="00AD5E45">
        <w:rPr>
          <w:lang w:val="en-GB"/>
        </w:rPr>
        <w:t xml:space="preserve">, </w:t>
      </w:r>
      <w:r w:rsidRPr="006F734A">
        <w:rPr>
          <w:lang w:val="en-GB"/>
        </w:rPr>
        <w:t xml:space="preserve">overall substrate-to-product performance, </w:t>
      </w:r>
      <w:r w:rsidR="00AD5E45">
        <w:rPr>
          <w:lang w:val="en-GB"/>
        </w:rPr>
        <w:t>or</w:t>
      </w:r>
      <w:r w:rsidRPr="006F734A">
        <w:rPr>
          <w:lang w:val="en-GB"/>
        </w:rPr>
        <w:t xml:space="preserve"> </w:t>
      </w:r>
      <w:r w:rsidR="00AD5E45">
        <w:rPr>
          <w:lang w:val="en-GB"/>
        </w:rPr>
        <w:t>t</w:t>
      </w:r>
      <w:r w:rsidRPr="006F734A">
        <w:rPr>
          <w:lang w:val="en-GB"/>
        </w:rPr>
        <w:t>echnical</w:t>
      </w:r>
      <w:r>
        <w:rPr>
          <w:lang w:val="en-GB"/>
        </w:rPr>
        <w:t xml:space="preserve"> </w:t>
      </w:r>
      <w:r w:rsidRPr="006F734A">
        <w:rPr>
          <w:lang w:val="en-GB"/>
        </w:rPr>
        <w:t xml:space="preserve">performance. Besides productivity and carbon efficiency, this leads to </w:t>
      </w:r>
      <w:r w:rsidR="00646CDD">
        <w:rPr>
          <w:lang w:val="en-GB"/>
        </w:rPr>
        <w:t>KPIs</w:t>
      </w:r>
      <w:r w:rsidRPr="006F734A">
        <w:rPr>
          <w:lang w:val="en-GB"/>
        </w:rPr>
        <w:t xml:space="preserve"> such as the consumption of chemicals/ substrates, the consumption of utilities, as well</w:t>
      </w:r>
      <w:r>
        <w:rPr>
          <w:lang w:val="en-GB"/>
        </w:rPr>
        <w:t xml:space="preserve"> </w:t>
      </w:r>
      <w:r w:rsidRPr="006F734A">
        <w:rPr>
          <w:lang w:val="en-GB"/>
        </w:rPr>
        <w:t xml:space="preserve">as the generation of wastes and process-related </w:t>
      </w:r>
      <w:r w:rsidR="00AC24A4" w:rsidRPr="00FE3738">
        <w:rPr>
          <w:lang w:val="en-GB"/>
        </w:rPr>
        <w:t>CO</w:t>
      </w:r>
      <w:r w:rsidR="00AC24A4" w:rsidRPr="00AC24A4">
        <w:rPr>
          <w:vertAlign w:val="subscript"/>
          <w:lang w:val="en-GB"/>
        </w:rPr>
        <w:t>2</w:t>
      </w:r>
      <w:r w:rsidRPr="006F734A">
        <w:rPr>
          <w:lang w:val="en-GB"/>
        </w:rPr>
        <w:t xml:space="preserve"> emissions. Moreover, </w:t>
      </w:r>
      <w:r w:rsidR="00646CDD">
        <w:rPr>
          <w:lang w:val="en-GB"/>
        </w:rPr>
        <w:t>KPIs</w:t>
      </w:r>
      <w:r w:rsidRPr="006F734A">
        <w:rPr>
          <w:lang w:val="en-GB"/>
        </w:rPr>
        <w:t xml:space="preserve"> that influence</w:t>
      </w:r>
      <w:r>
        <w:rPr>
          <w:lang w:val="en-GB"/>
        </w:rPr>
        <w:t xml:space="preserve"> </w:t>
      </w:r>
      <w:r w:rsidRPr="006F734A">
        <w:rPr>
          <w:lang w:val="en-GB"/>
        </w:rPr>
        <w:t>economics are the required reactor volume (</w:t>
      </w:r>
      <w:proofErr w:type="spellStart"/>
      <w:r w:rsidR="001527A6" w:rsidRPr="00A15EA5">
        <w:rPr>
          <w:lang w:val="en-GB"/>
        </w:rPr>
        <w:t>V</w:t>
      </w:r>
      <w:r w:rsidR="001527A6" w:rsidRPr="001527A6">
        <w:rPr>
          <w:vertAlign w:val="subscript"/>
          <w:lang w:val="en-GB"/>
        </w:rPr>
        <w:t>Reactor</w:t>
      </w:r>
      <w:proofErr w:type="spellEnd"/>
      <w:r w:rsidRPr="006F734A">
        <w:rPr>
          <w:lang w:val="en-GB"/>
        </w:rPr>
        <w:t xml:space="preserve">) and the IPA </w:t>
      </w:r>
      <w:proofErr w:type="spellStart"/>
      <w:r w:rsidRPr="006F734A">
        <w:rPr>
          <w:lang w:val="en-GB"/>
        </w:rPr>
        <w:t>titer</w:t>
      </w:r>
      <w:proofErr w:type="spellEnd"/>
      <w:r w:rsidRPr="006F734A">
        <w:rPr>
          <w:lang w:val="en-GB"/>
        </w:rPr>
        <w:t>. Together, these eighteen</w:t>
      </w:r>
      <w:r>
        <w:rPr>
          <w:lang w:val="en-GB"/>
        </w:rPr>
        <w:t xml:space="preserve"> </w:t>
      </w:r>
      <w:r w:rsidR="00646CDD">
        <w:rPr>
          <w:lang w:val="en-GB"/>
        </w:rPr>
        <w:t>KPIs</w:t>
      </w:r>
      <w:r w:rsidRPr="006F734A">
        <w:rPr>
          <w:lang w:val="en-GB"/>
        </w:rPr>
        <w:t xml:space="preserve"> </w:t>
      </w:r>
      <w:r w:rsidR="008576AA">
        <w:rPr>
          <w:lang w:val="en-GB"/>
        </w:rPr>
        <w:t>indicate th</w:t>
      </w:r>
      <w:r w:rsidRPr="006F734A">
        <w:rPr>
          <w:lang w:val="en-GB"/>
        </w:rPr>
        <w:t>e overall technical process performance (see Table 1).</w:t>
      </w:r>
    </w:p>
    <w:p w14:paraId="0DB1B72B" w14:textId="68CC9AD2" w:rsidR="001C418C" w:rsidRDefault="00521420" w:rsidP="001C418C">
      <w:pPr>
        <w:pStyle w:val="Caption"/>
        <w:keepNext/>
        <w:jc w:val="both"/>
      </w:pPr>
      <w:r>
        <w:rPr>
          <w:noProof/>
        </w:rPr>
        <mc:AlternateContent>
          <mc:Choice Requires="wps">
            <w:drawing>
              <wp:anchor distT="0" distB="0" distL="114300" distR="114300" simplePos="0" relativeHeight="251660800" behindDoc="0" locked="0" layoutInCell="1" allowOverlap="1" wp14:anchorId="2E804593" wp14:editId="213657D7">
                <wp:simplePos x="0" y="0"/>
                <wp:positionH relativeFrom="margin">
                  <wp:posOffset>-635</wp:posOffset>
                </wp:positionH>
                <wp:positionV relativeFrom="paragraph">
                  <wp:posOffset>43403</wp:posOffset>
                </wp:positionV>
                <wp:extent cx="4525645" cy="5715"/>
                <wp:effectExtent l="0" t="0" r="27305" b="32385"/>
                <wp:wrapNone/>
                <wp:docPr id="2123041326" name="Straight Connector 2"/>
                <wp:cNvGraphicFramePr/>
                <a:graphic xmlns:a="http://schemas.openxmlformats.org/drawingml/2006/main">
                  <a:graphicData uri="http://schemas.microsoft.com/office/word/2010/wordprocessingShape">
                    <wps:wsp>
                      <wps:cNvCnPr/>
                      <wps:spPr>
                        <a:xfrm>
                          <a:off x="0" y="0"/>
                          <a:ext cx="452564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7C053B" id="Straight Connector 2" o:spid="_x0000_s1026" style="position:absolute;z-index:251660800;visibility:visible;mso-wrap-style:square;mso-wrap-distance-left:9pt;mso-wrap-distance-top:0;mso-wrap-distance-right:9pt;mso-wrap-distance-bottom:0;mso-position-horizontal:absolute;mso-position-horizontal-relative:margin;mso-position-vertical:absolute;mso-position-vertical-relative:text" from="-.05pt,3.4pt" to="356.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" strokecolor="black [3040]">
                <w10:wrap anchorx="margin"/>
              </v:line>
            </w:pict>
          </mc:Fallback>
        </mc:AlternateContent>
      </w:r>
      <w:r w:rsidR="001C418C">
        <w:t xml:space="preserve">Table </w:t>
      </w:r>
      <w:r w:rsidR="001C418C">
        <w:fldChar w:fldCharType="begin"/>
      </w:r>
      <w:r w:rsidR="001C418C">
        <w:instrText xml:space="preserve"> SEQ Table \* ARABIC </w:instrText>
      </w:r>
      <w:r w:rsidR="001C418C">
        <w:fldChar w:fldCharType="separate"/>
      </w:r>
      <w:r w:rsidR="00836665">
        <w:rPr>
          <w:noProof/>
        </w:rPr>
        <w:t>1</w:t>
      </w:r>
      <w:r w:rsidR="001C418C">
        <w:fldChar w:fldCharType="end"/>
      </w:r>
      <w:r w:rsidR="001C418C">
        <w:t>:</w:t>
      </w:r>
      <w:r>
        <w:t xml:space="preserve"> </w:t>
      </w:r>
      <w:r w:rsidRPr="00521420">
        <w:t xml:space="preserve">Key Performance Indicator (KPI) results of the base case scenario of the BOF gas fermentation to IPA process model. Furthermore, the </w:t>
      </w:r>
      <w:r w:rsidR="001527A6" w:rsidRPr="00A15EA5">
        <w:rPr>
          <w:lang w:val="en-GB"/>
        </w:rPr>
        <w:t>VMT</w:t>
      </w:r>
      <w:r w:rsidR="001527A6" w:rsidRPr="001527A6">
        <w:rPr>
          <w:vertAlign w:val="subscript"/>
          <w:lang w:val="en-GB"/>
        </w:rPr>
        <w:t>CO</w:t>
      </w:r>
      <w:r w:rsidR="00916AFD" w:rsidRPr="00916AFD">
        <w:rPr>
          <w:lang w:val="en-GB"/>
        </w:rPr>
        <w:t>:</w:t>
      </w:r>
      <w:r w:rsidRPr="00521420">
        <w:t xml:space="preserve"> CO volumetric mass transfer rate, </w:t>
      </w:r>
      <w:r w:rsidR="001527A6" w:rsidRPr="00A15EA5">
        <w:rPr>
          <w:lang w:val="en-GB"/>
        </w:rPr>
        <w:t>R</w:t>
      </w:r>
      <w:r w:rsidR="001527A6" w:rsidRPr="001527A6">
        <w:rPr>
          <w:vertAlign w:val="subscript"/>
          <w:lang w:val="en-GB"/>
        </w:rPr>
        <w:t>IPA</w:t>
      </w:r>
      <w:r w:rsidR="00916AFD">
        <w:rPr>
          <w:lang w:val="en-GB"/>
        </w:rPr>
        <w:t>:</w:t>
      </w:r>
      <w:r w:rsidRPr="00521420">
        <w:t xml:space="preserve"> IPA production rate, </w:t>
      </w:r>
      <w:proofErr w:type="spellStart"/>
      <w:r w:rsidR="001527A6" w:rsidRPr="00A15EA5">
        <w:rPr>
          <w:lang w:val="en-GB"/>
        </w:rPr>
        <w:t>V</w:t>
      </w:r>
      <w:r w:rsidR="001527A6" w:rsidRPr="001527A6">
        <w:rPr>
          <w:vertAlign w:val="subscript"/>
          <w:lang w:val="en-GB"/>
        </w:rPr>
        <w:t>Reactor</w:t>
      </w:r>
      <w:proofErr w:type="spellEnd"/>
      <w:r w:rsidR="00916AFD">
        <w:rPr>
          <w:lang w:val="en-GB"/>
        </w:rPr>
        <w:t>:</w:t>
      </w:r>
      <w:r w:rsidRPr="00521420">
        <w:t xml:space="preserve"> required reactor volume, </w:t>
      </w:r>
      <w:proofErr w:type="spellStart"/>
      <w:r w:rsidR="001527A6" w:rsidRPr="00A15EA5">
        <w:rPr>
          <w:lang w:val="en-GB"/>
        </w:rPr>
        <w:t>q</w:t>
      </w:r>
      <w:r w:rsidR="001527A6" w:rsidRPr="001527A6">
        <w:rPr>
          <w:vertAlign w:val="subscript"/>
          <w:lang w:val="en-GB"/>
        </w:rPr>
        <w:t>IPA</w:t>
      </w:r>
      <w:proofErr w:type="spellEnd"/>
      <w:r w:rsidR="00916AFD">
        <w:rPr>
          <w:lang w:val="en-GB"/>
        </w:rPr>
        <w:t>:</w:t>
      </w:r>
      <w:r w:rsidRPr="00521420">
        <w:t xml:space="preserve"> volumetric productivity,</w:t>
      </w:r>
      <w:r w:rsidR="00593A32">
        <w:t xml:space="preserve"> and</w:t>
      </w:r>
      <w:r w:rsidRPr="00521420">
        <w:t xml:space="preserve"> </w:t>
      </w:r>
      <w:proofErr w:type="spellStart"/>
      <w:r w:rsidRPr="00521420">
        <w:t>glycerol</w:t>
      </w:r>
      <w:r w:rsidRPr="00235C11">
        <w:rPr>
          <w:vertAlign w:val="subscript"/>
        </w:rPr>
        <w:t>MF</w:t>
      </w:r>
      <w:proofErr w:type="spellEnd"/>
      <w:r w:rsidRPr="00235C11">
        <w:rPr>
          <w:vertAlign w:val="subscript"/>
        </w:rPr>
        <w:t>-ED</w:t>
      </w:r>
      <w:r w:rsidR="00235C11">
        <w:t>:</w:t>
      </w:r>
      <w:r w:rsidRPr="00521420">
        <w:t xml:space="preserve"> mole fraction of glycerol at the extractive distillation.</w:t>
      </w:r>
    </w:p>
    <w:p w14:paraId="3D3CEAC0" w14:textId="14C45CA0" w:rsidR="00575320" w:rsidRDefault="00521420" w:rsidP="00575320">
      <w:pPr>
        <w:pStyle w:val="Els-body-text"/>
        <w:rPr>
          <w:lang w:val="en-GB"/>
        </w:rPr>
      </w:pPr>
      <w:r>
        <w:rPr>
          <w:noProof/>
        </w:rPr>
        <mc:AlternateContent>
          <mc:Choice Requires="wps">
            <w:drawing>
              <wp:anchor distT="0" distB="0" distL="114300" distR="114300" simplePos="0" relativeHeight="251661824" behindDoc="0" locked="0" layoutInCell="1" allowOverlap="1" wp14:anchorId="20507AE7" wp14:editId="589830C9">
                <wp:simplePos x="0" y="0"/>
                <wp:positionH relativeFrom="margin">
                  <wp:posOffset>11653</wp:posOffset>
                </wp:positionH>
                <wp:positionV relativeFrom="paragraph">
                  <wp:posOffset>1435100</wp:posOffset>
                </wp:positionV>
                <wp:extent cx="4488848" cy="0"/>
                <wp:effectExtent l="0" t="0" r="0" b="0"/>
                <wp:wrapNone/>
                <wp:docPr id="1054358978" name="Straight Connector 2"/>
                <wp:cNvGraphicFramePr/>
                <a:graphic xmlns:a="http://schemas.openxmlformats.org/drawingml/2006/main">
                  <a:graphicData uri="http://schemas.microsoft.com/office/word/2010/wordprocessingShape">
                    <wps:wsp>
                      <wps:cNvCnPr/>
                      <wps:spPr>
                        <a:xfrm>
                          <a:off x="0" y="0"/>
                          <a:ext cx="44888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5D956B"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113pt" to="354.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" strokecolor="black [3040]">
                <w10:wrap anchorx="margin"/>
              </v:line>
            </w:pict>
          </mc:Fallback>
        </mc:AlternateContent>
      </w:r>
      <w:r w:rsidR="001C418C">
        <w:rPr>
          <w:noProof/>
        </w:rPr>
        <w:drawing>
          <wp:inline distT="0" distB="0" distL="0" distR="0" wp14:anchorId="0A2AAEA2" wp14:editId="297E456B">
            <wp:extent cx="4506686" cy="1419922"/>
            <wp:effectExtent l="0" t="0" r="8255" b="8890"/>
            <wp:docPr id="234260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60967"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01012" cy="1449641"/>
                    </a:xfrm>
                    <a:prstGeom prst="rect">
                      <a:avLst/>
                    </a:prstGeom>
                  </pic:spPr>
                </pic:pic>
              </a:graphicData>
            </a:graphic>
          </wp:inline>
        </w:drawing>
      </w:r>
    </w:p>
    <w:p w14:paraId="144DE6A1" w14:textId="45B6B230" w:rsidR="008D2649" w:rsidRDefault="00A97042" w:rsidP="008D2649">
      <w:pPr>
        <w:pStyle w:val="Els-1storder-head"/>
        <w:spacing w:after="120"/>
        <w:rPr>
          <w:lang w:val="en-GB"/>
        </w:rPr>
      </w:pPr>
      <w:r w:rsidRPr="00A97042">
        <w:rPr>
          <w:lang w:val="en-GB"/>
        </w:rPr>
        <w:lastRenderedPageBreak/>
        <w:t>Sensitivity Analysis of the Industrial-Scale B</w:t>
      </w:r>
      <w:r w:rsidR="00B76D5F">
        <w:rPr>
          <w:lang w:val="en-GB"/>
        </w:rPr>
        <w:t xml:space="preserve">asic </w:t>
      </w:r>
      <w:r w:rsidRPr="00A97042">
        <w:rPr>
          <w:lang w:val="en-GB"/>
        </w:rPr>
        <w:t>O</w:t>
      </w:r>
      <w:r w:rsidR="00B76D5F">
        <w:rPr>
          <w:lang w:val="en-GB"/>
        </w:rPr>
        <w:t xml:space="preserve">xygen </w:t>
      </w:r>
      <w:r w:rsidRPr="00A97042">
        <w:rPr>
          <w:lang w:val="en-GB"/>
        </w:rPr>
        <w:t>F</w:t>
      </w:r>
      <w:r w:rsidR="00B76D5F">
        <w:rPr>
          <w:lang w:val="en-GB"/>
        </w:rPr>
        <w:t>urnace</w:t>
      </w:r>
      <w:r w:rsidRPr="00A97042">
        <w:rPr>
          <w:lang w:val="en-GB"/>
        </w:rPr>
        <w:t xml:space="preserve"> Gas Fermentation to I</w:t>
      </w:r>
      <w:r w:rsidR="00B76D5F">
        <w:rPr>
          <w:lang w:val="en-GB"/>
        </w:rPr>
        <w:t>sopropyl Alcohol</w:t>
      </w:r>
    </w:p>
    <w:p w14:paraId="51147094" w14:textId="42D5503D" w:rsidR="00A97042" w:rsidRDefault="00CB0C98" w:rsidP="00A97042">
      <w:pPr>
        <w:pStyle w:val="Els-2ndorder-head"/>
      </w:pPr>
      <w:r w:rsidRPr="00CB0C98">
        <w:t>Parameters Investigated During the Sensitivity Analysis</w:t>
      </w:r>
    </w:p>
    <w:p w14:paraId="0A0AC5A7" w14:textId="1B194E4B" w:rsidR="00CB0C98" w:rsidRDefault="00CB0C98" w:rsidP="00CB0C98">
      <w:pPr>
        <w:pStyle w:val="Els-body-text"/>
        <w:rPr>
          <w:lang w:val="en-GB"/>
        </w:rPr>
      </w:pPr>
      <w:r w:rsidRPr="00CB0C98">
        <w:rPr>
          <w:lang w:val="en-GB"/>
        </w:rPr>
        <w:t>The goal of the sensitivity analysis was to highlight the key parameters of the industrial-scale BOF</w:t>
      </w:r>
      <w:r>
        <w:rPr>
          <w:lang w:val="en-GB"/>
        </w:rPr>
        <w:t xml:space="preserve"> </w:t>
      </w:r>
      <w:r w:rsidRPr="00CB0C98">
        <w:rPr>
          <w:lang w:val="en-GB"/>
        </w:rPr>
        <w:t>gas to IPA process (model) (Figure 1) to improve technical performance (see Table 1). The sensitivity analysis was performed on eleven process parameters which were expected most influential</w:t>
      </w:r>
      <w:r>
        <w:rPr>
          <w:lang w:val="en-GB"/>
        </w:rPr>
        <w:t xml:space="preserve"> </w:t>
      </w:r>
      <w:r w:rsidRPr="00CB0C98">
        <w:rPr>
          <w:lang w:val="en-GB"/>
        </w:rPr>
        <w:t>on the technical performance or process design choices (see Table 2). During the sensitivity analysis, the process parameter investigated was typically varied ±30 % unless there were theoretical</w:t>
      </w:r>
      <w:r>
        <w:rPr>
          <w:lang w:val="en-GB"/>
        </w:rPr>
        <w:t xml:space="preserve"> </w:t>
      </w:r>
      <w:r w:rsidRPr="00CB0C98">
        <w:rPr>
          <w:lang w:val="en-GB"/>
        </w:rPr>
        <w:t>restrictions. At the same time, the other parameters studied and conditions of the process were</w:t>
      </w:r>
      <w:r>
        <w:rPr>
          <w:lang w:val="en-GB"/>
        </w:rPr>
        <w:t xml:space="preserve"> </w:t>
      </w:r>
      <w:r w:rsidRPr="00CB0C98">
        <w:rPr>
          <w:lang w:val="en-GB"/>
        </w:rPr>
        <w:t>kept constant (see Table 2).</w:t>
      </w:r>
    </w:p>
    <w:p w14:paraId="3C14356F" w14:textId="213C7B70" w:rsidR="00CB0C98" w:rsidRDefault="009F198C" w:rsidP="00CB0C98">
      <w:pPr>
        <w:pStyle w:val="Els-2ndorder-head"/>
      </w:pPr>
      <w:r w:rsidRPr="009F198C">
        <w:t>Sensitivity Analysis Results</w:t>
      </w:r>
      <w:r w:rsidR="00CB0C98">
        <w:t xml:space="preserve"> </w:t>
      </w:r>
    </w:p>
    <w:p w14:paraId="7A9996EF" w14:textId="57F42BAA" w:rsidR="006E7ADD" w:rsidRDefault="006E7ADD" w:rsidP="006E7ADD">
      <w:pPr>
        <w:pStyle w:val="Els-body-text"/>
      </w:pPr>
      <w:r>
        <w:t>The overview of the sensitivity analysis results (Table 2) shows which KPIs are sensitive. A KPI was considered sensitiv</w:t>
      </w:r>
      <w:r w:rsidR="00B82C69">
        <w:t>e</w:t>
      </w:r>
      <w:r w:rsidR="00C80EA7">
        <w:t xml:space="preserve"> for a parameter,</w:t>
      </w:r>
      <w:r>
        <w:t xml:space="preserve"> </w:t>
      </w:r>
      <w:r w:rsidR="00B82C69">
        <w:t xml:space="preserve">when a parameter change </w:t>
      </w:r>
      <w:r w:rsidR="00C5346C">
        <w:t>(</w:t>
      </w:r>
      <w:r w:rsidR="00C80EA7">
        <w:t>±</w:t>
      </w:r>
      <w:r w:rsidR="00C5346C">
        <w:t>Δ%)</w:t>
      </w:r>
      <w:r>
        <w:t xml:space="preserve"> </w:t>
      </w:r>
      <w:r w:rsidR="00C5346C">
        <w:t xml:space="preserve">resulted in </w:t>
      </w:r>
      <w:r w:rsidR="00C80EA7">
        <w:t>at least</w:t>
      </w:r>
      <w:r w:rsidR="00C5346C">
        <w:t xml:space="preserve"> </w:t>
      </w:r>
      <w:r>
        <w:t xml:space="preserve">±0.90 </w:t>
      </w:r>
      <w:r w:rsidR="00C5346C">
        <w:t xml:space="preserve">Δ% </w:t>
      </w:r>
      <w:r w:rsidR="00C80EA7">
        <w:t>for that KPI</w:t>
      </w:r>
      <w:r w:rsidR="00E97436">
        <w:t>. For example,</w:t>
      </w:r>
      <w:r w:rsidR="008F55F4">
        <w:t xml:space="preserve"> </w:t>
      </w:r>
      <w:proofErr w:type="spellStart"/>
      <w:r w:rsidR="008F55F4">
        <w:t>q</w:t>
      </w:r>
      <w:r w:rsidR="008F55F4">
        <w:rPr>
          <w:vertAlign w:val="subscript"/>
        </w:rPr>
        <w:t>IPA</w:t>
      </w:r>
      <w:proofErr w:type="spellEnd"/>
      <w:r w:rsidR="008F55F4">
        <w:rPr>
          <w:vertAlign w:val="subscript"/>
        </w:rPr>
        <w:t xml:space="preserve"> </w:t>
      </w:r>
      <w:r w:rsidR="008F55F4">
        <w:t>is sensitive to VMT</w:t>
      </w:r>
      <w:r w:rsidR="008F55F4">
        <w:rPr>
          <w:vertAlign w:val="subscript"/>
        </w:rPr>
        <w:t>CO</w:t>
      </w:r>
      <w:r w:rsidR="00814506">
        <w:t>,</w:t>
      </w:r>
      <w:r w:rsidR="008F55F4">
        <w:t xml:space="preserve"> since</w:t>
      </w:r>
      <w:r w:rsidR="00E97436">
        <w:t xml:space="preserve"> </w:t>
      </w:r>
      <w:r w:rsidR="00856C3C">
        <w:t xml:space="preserve">+30 % </w:t>
      </w:r>
      <w:proofErr w:type="spellStart"/>
      <w:r w:rsidR="00146267">
        <w:t>VMT</w:t>
      </w:r>
      <w:r w:rsidR="00146267">
        <w:rPr>
          <w:vertAlign w:val="subscript"/>
        </w:rPr>
        <w:t>co</w:t>
      </w:r>
      <w:proofErr w:type="spellEnd"/>
      <w:r w:rsidR="00856C3C">
        <w:t xml:space="preserve"> resulted in </w:t>
      </w:r>
      <w:r w:rsidR="00FE22B3">
        <w:t xml:space="preserve">+30 % </w:t>
      </w:r>
      <w:proofErr w:type="spellStart"/>
      <w:r w:rsidR="00FE22B3">
        <w:t>q</w:t>
      </w:r>
      <w:r w:rsidR="00FE22B3">
        <w:rPr>
          <w:vertAlign w:val="subscript"/>
        </w:rPr>
        <w:t>IPA</w:t>
      </w:r>
      <w:proofErr w:type="spellEnd"/>
      <w:r w:rsidR="00B5795D">
        <w:t>.</w:t>
      </w:r>
      <w:r>
        <w:t xml:space="preserve"> </w:t>
      </w:r>
      <w:r w:rsidR="00014409">
        <w:t>The sensitivity analysis helped identify</w:t>
      </w:r>
      <w:r>
        <w:t xml:space="preserve"> five process parameters that show the biggest overall effect on the </w:t>
      </w:r>
      <w:r w:rsidR="00646CDD">
        <w:t>KPIs</w:t>
      </w:r>
      <w:r>
        <w:t xml:space="preserve"> across all KPI groups (see Table 2). These key process parameters are the fermentation parameters of CO conversion and product selectivity</w:t>
      </w:r>
      <w:r w:rsidR="00AD4A6D">
        <w:t xml:space="preserve"> (</w:t>
      </w:r>
      <w:r w:rsidR="00AD4A6D" w:rsidRPr="00A15EA5">
        <w:rPr>
          <w:lang w:val="en-GB"/>
        </w:rPr>
        <w:t>Y</w:t>
      </w:r>
      <w:r w:rsidR="00AD4A6D" w:rsidRPr="001527A6">
        <w:rPr>
          <w:vertAlign w:val="subscript"/>
          <w:lang w:val="en-GB"/>
        </w:rPr>
        <w:t>IPA/CO</w:t>
      </w:r>
      <w:r w:rsidR="00AD4A6D">
        <w:t>),</w:t>
      </w:r>
      <w:r>
        <w:t xml:space="preserve"> the CO volumetric mass transfer rate (</w:t>
      </w:r>
      <w:r w:rsidR="001527A6" w:rsidRPr="00A15EA5">
        <w:rPr>
          <w:lang w:val="en-GB"/>
        </w:rPr>
        <w:t>VMT</w:t>
      </w:r>
      <w:r w:rsidR="001527A6" w:rsidRPr="001527A6">
        <w:rPr>
          <w:vertAlign w:val="subscript"/>
          <w:lang w:val="en-GB"/>
        </w:rPr>
        <w:t>CO</w:t>
      </w:r>
      <w:r>
        <w:t xml:space="preserve">), and the dilution rate (D), as well as the biomass filtration </w:t>
      </w:r>
      <w:proofErr w:type="spellStart"/>
      <w:r>
        <w:t>liq</w:t>
      </w:r>
      <w:proofErr w:type="spellEnd"/>
      <w:r>
        <w:t>-to-</w:t>
      </w:r>
      <w:proofErr w:type="spellStart"/>
      <w:r>
        <w:t>liq</w:t>
      </w:r>
      <w:proofErr w:type="spellEnd"/>
      <w:r>
        <w:t xml:space="preserve"> phase fraction (= 1 - liquid loss). These key process parameters have the biggest effect on technical performance of the industrial-scale BOF gas-to-IPA fermentation process and are a good focus point to improve technical performance. Based on the sensitivity analys</w:t>
      </w:r>
      <w:r w:rsidR="007A420B">
        <w:t>e</w:t>
      </w:r>
      <w:r>
        <w:t>s, the following trends were found:</w:t>
      </w:r>
    </w:p>
    <w:p w14:paraId="6F703C5E" w14:textId="77777777" w:rsidR="006E7ADD" w:rsidRDefault="006E7ADD" w:rsidP="006E7ADD">
      <w:pPr>
        <w:pStyle w:val="Els-body-text"/>
      </w:pPr>
    </w:p>
    <w:p w14:paraId="4F4360B2" w14:textId="75F2A7B4" w:rsidR="006E7ADD" w:rsidRDefault="006E7ADD" w:rsidP="006E7ADD">
      <w:pPr>
        <w:pStyle w:val="Els-body-text"/>
      </w:pPr>
      <w:r>
        <w:t xml:space="preserve">Higher CO conversion and </w:t>
      </w:r>
      <w:r w:rsidR="00AD4A6D" w:rsidRPr="00A15EA5">
        <w:rPr>
          <w:lang w:val="en-GB"/>
        </w:rPr>
        <w:t>Y</w:t>
      </w:r>
      <w:r w:rsidR="00AD4A6D" w:rsidRPr="001527A6">
        <w:rPr>
          <w:vertAlign w:val="subscript"/>
          <w:lang w:val="en-GB"/>
        </w:rPr>
        <w:t>IPA/CO</w:t>
      </w:r>
      <w:r>
        <w:t xml:space="preserve"> improve technical performance (see Table 2). Both CO conversion and </w:t>
      </w:r>
      <w:r w:rsidR="00AD4A6D" w:rsidRPr="00A15EA5">
        <w:rPr>
          <w:lang w:val="en-GB"/>
        </w:rPr>
        <w:t>Y</w:t>
      </w:r>
      <w:r w:rsidR="00AD4A6D" w:rsidRPr="001527A6">
        <w:rPr>
          <w:vertAlign w:val="subscript"/>
          <w:lang w:val="en-GB"/>
        </w:rPr>
        <w:t>IPA/CO</w:t>
      </w:r>
      <w:r>
        <w:t xml:space="preserve"> influence most </w:t>
      </w:r>
      <w:r w:rsidR="00646CDD">
        <w:t>KPIs</w:t>
      </w:r>
      <w:r>
        <w:t xml:space="preserve"> (Table 2) of which the most important economic indicators are </w:t>
      </w:r>
      <w:r w:rsidR="001527A6" w:rsidRPr="00A15EA5">
        <w:rPr>
          <w:lang w:val="en-GB"/>
        </w:rPr>
        <w:t>R</w:t>
      </w:r>
      <w:r w:rsidR="001527A6" w:rsidRPr="001527A6">
        <w:rPr>
          <w:vertAlign w:val="subscript"/>
          <w:lang w:val="en-GB"/>
        </w:rPr>
        <w:t>IPA</w:t>
      </w:r>
      <w:r>
        <w:t xml:space="preserve">, carbon efficiency and </w:t>
      </w:r>
      <w:proofErr w:type="spellStart"/>
      <w:r w:rsidR="001527A6" w:rsidRPr="00A15EA5">
        <w:rPr>
          <w:lang w:val="en-GB"/>
        </w:rPr>
        <w:t>V</w:t>
      </w:r>
      <w:r w:rsidR="001527A6" w:rsidRPr="001527A6">
        <w:rPr>
          <w:vertAlign w:val="subscript"/>
          <w:lang w:val="en-GB"/>
        </w:rPr>
        <w:t>Reactor</w:t>
      </w:r>
      <w:proofErr w:type="spellEnd"/>
      <w:r>
        <w:t xml:space="preserve">. However, </w:t>
      </w:r>
      <w:proofErr w:type="spellStart"/>
      <w:r w:rsidR="001527A6" w:rsidRPr="00A15EA5">
        <w:rPr>
          <w:lang w:val="en-GB"/>
        </w:rPr>
        <w:t>V</w:t>
      </w:r>
      <w:r w:rsidR="001527A6" w:rsidRPr="001527A6">
        <w:rPr>
          <w:vertAlign w:val="subscript"/>
          <w:lang w:val="en-GB"/>
        </w:rPr>
        <w:t>Reactor</w:t>
      </w:r>
      <w:proofErr w:type="spellEnd"/>
      <w:r>
        <w:t xml:space="preserve"> increases along </w:t>
      </w:r>
      <w:r w:rsidR="00D37B6D">
        <w:t>with</w:t>
      </w:r>
      <w:r>
        <w:t xml:space="preserve"> </w:t>
      </w:r>
      <w:r w:rsidR="001527A6" w:rsidRPr="00A15EA5">
        <w:rPr>
          <w:lang w:val="en-GB"/>
        </w:rPr>
        <w:t>R</w:t>
      </w:r>
      <w:r w:rsidR="001527A6" w:rsidRPr="001527A6">
        <w:rPr>
          <w:vertAlign w:val="subscript"/>
          <w:lang w:val="en-GB"/>
        </w:rPr>
        <w:t>IPA</w:t>
      </w:r>
      <w:r>
        <w:t xml:space="preserve"> and results in more utility consumption. Therefore, at higher CO conversion the indicated </w:t>
      </w:r>
      <w:proofErr w:type="spellStart"/>
      <w:r w:rsidR="001527A6" w:rsidRPr="00A15EA5">
        <w:rPr>
          <w:lang w:val="en-GB"/>
        </w:rPr>
        <w:t>q</w:t>
      </w:r>
      <w:r w:rsidR="001527A6" w:rsidRPr="001527A6">
        <w:rPr>
          <w:vertAlign w:val="subscript"/>
          <w:lang w:val="en-GB"/>
        </w:rPr>
        <w:t>IPA</w:t>
      </w:r>
      <w:proofErr w:type="spellEnd"/>
      <w:r>
        <w:t xml:space="preserve"> does not increase, only relatively more BOF gas is used. Besides, technical performance improves at a higher </w:t>
      </w:r>
      <w:r w:rsidR="00AD4A6D" w:rsidRPr="00A15EA5">
        <w:rPr>
          <w:lang w:val="en-GB"/>
        </w:rPr>
        <w:t>Y</w:t>
      </w:r>
      <w:r w:rsidR="00AD4A6D" w:rsidRPr="001527A6">
        <w:rPr>
          <w:vertAlign w:val="subscript"/>
          <w:lang w:val="en-GB"/>
        </w:rPr>
        <w:t>IPA/CO</w:t>
      </w:r>
      <w:r>
        <w:t xml:space="preserve"> and less by-product is formed, consequently reducing the utility consumption, waste and process-related </w:t>
      </w:r>
      <w:r w:rsidR="00AC24A4" w:rsidRPr="00FE3738">
        <w:rPr>
          <w:lang w:val="en-GB"/>
        </w:rPr>
        <w:t>CO</w:t>
      </w:r>
      <w:r w:rsidR="00AC24A4" w:rsidRPr="00AC24A4">
        <w:rPr>
          <w:vertAlign w:val="subscript"/>
          <w:lang w:val="en-GB"/>
        </w:rPr>
        <w:t>2</w:t>
      </w:r>
      <w:r>
        <w:t xml:space="preserve"> emissions (Table 2). Lower dilution rate seems to improve technical performance (see Table 2). Overall, utility consumption, waste and process-related </w:t>
      </w:r>
      <w:r w:rsidR="00AC24A4" w:rsidRPr="00FE3738">
        <w:rPr>
          <w:lang w:val="en-GB"/>
        </w:rPr>
        <w:t>CO</w:t>
      </w:r>
      <w:r w:rsidR="00AC24A4" w:rsidRPr="00AC24A4">
        <w:rPr>
          <w:vertAlign w:val="subscript"/>
          <w:lang w:val="en-GB"/>
        </w:rPr>
        <w:t>2</w:t>
      </w:r>
      <w:r>
        <w:t xml:space="preserve"> emissions increase with increasing D, while the </w:t>
      </w:r>
      <w:r w:rsidR="001527A6" w:rsidRPr="00A15EA5">
        <w:rPr>
          <w:lang w:val="en-GB"/>
        </w:rPr>
        <w:t>R</w:t>
      </w:r>
      <w:r w:rsidR="001527A6" w:rsidRPr="001527A6">
        <w:rPr>
          <w:vertAlign w:val="subscript"/>
          <w:lang w:val="en-GB"/>
        </w:rPr>
        <w:t>IPA</w:t>
      </w:r>
      <w:r>
        <w:t xml:space="preserve"> decreases and vice versa (Table 2). However, the increase in HP-steam, water, and glycerol consumption at a lower D might provide a trade-off against the </w:t>
      </w:r>
      <w:r w:rsidR="001527A6" w:rsidRPr="00A15EA5">
        <w:rPr>
          <w:lang w:val="en-GB"/>
        </w:rPr>
        <w:t>R</w:t>
      </w:r>
      <w:r w:rsidR="001527A6" w:rsidRPr="001527A6">
        <w:rPr>
          <w:vertAlign w:val="subscript"/>
          <w:lang w:val="en-GB"/>
        </w:rPr>
        <w:t>IPA</w:t>
      </w:r>
      <w:r>
        <w:t xml:space="preserve"> and carbon efficiency. Also, at lower D an IPA titer above 25 </w:t>
      </w:r>
      <w:proofErr w:type="spellStart"/>
      <w:r>
        <w:t>gIPA</w:t>
      </w:r>
      <w:proofErr w:type="spellEnd"/>
      <w:r>
        <w:t>/L (</w:t>
      </w:r>
      <w:proofErr w:type="spellStart"/>
      <w:r w:rsidR="00AD4A6D">
        <w:t>Kӧpke</w:t>
      </w:r>
      <w:proofErr w:type="spellEnd"/>
      <w:r>
        <w:t xml:space="preserve"> </w:t>
      </w:r>
      <w:r w:rsidR="00AD4A6D" w:rsidRPr="00AD4A6D">
        <w:rPr>
          <w:i/>
          <w:iCs/>
        </w:rPr>
        <w:t>et al.</w:t>
      </w:r>
      <w:r>
        <w:t xml:space="preserve">, 2016) can, in reality, limit process performance due to product inhibition. Additionally, Wang </w:t>
      </w:r>
      <w:r w:rsidR="00AD4A6D" w:rsidRPr="00AD4A6D">
        <w:rPr>
          <w:i/>
          <w:iCs/>
        </w:rPr>
        <w:t>et al.</w:t>
      </w:r>
      <w:r>
        <w:t xml:space="preserve"> (2023) has shown that an alcohol titer has an optimum mass transfer enhancing effect, </w:t>
      </w:r>
      <w:r w:rsidR="00C334BB">
        <w:t>where a</w:t>
      </w:r>
      <w:r>
        <w:t xml:space="preserve"> higher titer </w:t>
      </w:r>
      <w:r w:rsidR="00C334BB">
        <w:t>r</w:t>
      </w:r>
      <w:r>
        <w:t xml:space="preserve">educes the mass transfer. Thus, </w:t>
      </w:r>
      <w:r w:rsidR="00704CE8">
        <w:t xml:space="preserve">for this process, </w:t>
      </w:r>
      <w:r>
        <w:t xml:space="preserve">the IPA titer likely has an optimum around 25 </w:t>
      </w:r>
      <w:proofErr w:type="spellStart"/>
      <w:r>
        <w:t>g</w:t>
      </w:r>
      <w:r w:rsidRPr="006176DF">
        <w:rPr>
          <w:vertAlign w:val="subscript"/>
        </w:rPr>
        <w:t>IPA</w:t>
      </w:r>
      <w:proofErr w:type="spellEnd"/>
      <w:r>
        <w:t xml:space="preserve">/L. Higher CO volumetric mass transfer rate improved technical performance (see Table 2). Overall, at a higher </w:t>
      </w:r>
      <w:r w:rsidR="001527A6" w:rsidRPr="00A15EA5">
        <w:rPr>
          <w:lang w:val="en-GB"/>
        </w:rPr>
        <w:t>VMT</w:t>
      </w:r>
      <w:r w:rsidR="001527A6" w:rsidRPr="001527A6">
        <w:rPr>
          <w:vertAlign w:val="subscript"/>
          <w:lang w:val="en-GB"/>
        </w:rPr>
        <w:t>CO</w:t>
      </w:r>
      <w:r>
        <w:t xml:space="preserve"> the </w:t>
      </w:r>
      <w:r w:rsidR="00646CDD">
        <w:t>KPIs</w:t>
      </w:r>
      <w:r>
        <w:t xml:space="preserve"> indicate increased technical performance, generating less waste and relatively more product (</w:t>
      </w:r>
      <w:proofErr w:type="spellStart"/>
      <w:r w:rsidR="001527A6" w:rsidRPr="00A15EA5">
        <w:rPr>
          <w:lang w:val="en-GB"/>
        </w:rPr>
        <w:t>q</w:t>
      </w:r>
      <w:r w:rsidR="001527A6" w:rsidRPr="001527A6">
        <w:rPr>
          <w:vertAlign w:val="subscript"/>
          <w:lang w:val="en-GB"/>
        </w:rPr>
        <w:t>IPA</w:t>
      </w:r>
      <w:proofErr w:type="spellEnd"/>
      <w:r>
        <w:t xml:space="preserve">) in a more concentrated process (lower </w:t>
      </w:r>
      <w:proofErr w:type="spellStart"/>
      <w:r w:rsidR="001527A6" w:rsidRPr="00A15EA5">
        <w:rPr>
          <w:lang w:val="en-GB"/>
        </w:rPr>
        <w:t>V</w:t>
      </w:r>
      <w:r w:rsidR="001527A6" w:rsidRPr="001527A6">
        <w:rPr>
          <w:vertAlign w:val="subscript"/>
          <w:lang w:val="en-GB"/>
        </w:rPr>
        <w:t>Reactor</w:t>
      </w:r>
      <w:proofErr w:type="spellEnd"/>
      <w:r>
        <w:t>) (Table 2). Lower biomass filtration liquid loss seems to improve technical performance (see Table 2). A lower biomass filtration liquid loss (</w:t>
      </w:r>
      <w:proofErr w:type="spellStart"/>
      <w:r>
        <w:t>liq</w:t>
      </w:r>
      <w:proofErr w:type="spellEnd"/>
      <w:r>
        <w:t>-to-</w:t>
      </w:r>
      <w:proofErr w:type="spellStart"/>
      <w:r>
        <w:t>liq</w:t>
      </w:r>
      <w:proofErr w:type="spellEnd"/>
      <w:r>
        <w:t xml:space="preserve"> frac., Table 2) resulted in the </w:t>
      </w:r>
      <w:r w:rsidR="00646CDD">
        <w:t>KPIs</w:t>
      </w:r>
      <w:r>
        <w:t xml:space="preserve"> indicating improved technical performance. </w:t>
      </w:r>
      <w:r w:rsidR="00796959">
        <w:t>Because of</w:t>
      </w:r>
      <w:r>
        <w:t xml:space="preserve"> the reduction of broth loss, </w:t>
      </w:r>
      <w:r w:rsidR="00796959">
        <w:t>consequently</w:t>
      </w:r>
      <w:r>
        <w:t xml:space="preserve"> less product loss. As a result,</w:t>
      </w:r>
      <w:r w:rsidR="00631990">
        <w:t xml:space="preserve"> </w:t>
      </w:r>
      <w:r>
        <w:t xml:space="preserve">the </w:t>
      </w:r>
      <w:r w:rsidR="001527A6" w:rsidRPr="00A15EA5">
        <w:rPr>
          <w:lang w:val="en-GB"/>
        </w:rPr>
        <w:t>R</w:t>
      </w:r>
      <w:r w:rsidR="001527A6" w:rsidRPr="001527A6">
        <w:rPr>
          <w:vertAlign w:val="subscript"/>
          <w:lang w:val="en-GB"/>
        </w:rPr>
        <w:t>IPA</w:t>
      </w:r>
      <w:r>
        <w:t xml:space="preserve"> increased and the consumption of fresh feeds reduced. However, utility consumption</w:t>
      </w:r>
      <w:r w:rsidR="00631990">
        <w:t xml:space="preserve"> increased</w:t>
      </w:r>
      <w:r>
        <w:t xml:space="preserve">, </w:t>
      </w:r>
      <w:r w:rsidR="009A70DF">
        <w:t>possibly giving</w:t>
      </w:r>
      <w:r>
        <w:t xml:space="preserve"> a trade-off if the utility consumption increases more than the </w:t>
      </w:r>
      <w:r w:rsidR="001527A6" w:rsidRPr="00A15EA5">
        <w:rPr>
          <w:lang w:val="en-GB"/>
        </w:rPr>
        <w:t>R</w:t>
      </w:r>
      <w:r w:rsidR="001527A6" w:rsidRPr="001527A6">
        <w:rPr>
          <w:vertAlign w:val="subscript"/>
          <w:lang w:val="en-GB"/>
        </w:rPr>
        <w:t>IPA</w:t>
      </w:r>
      <w:r>
        <w:t xml:space="preserve">. Extractive distillation affects </w:t>
      </w:r>
      <w:r>
        <w:lastRenderedPageBreak/>
        <w:t>technical performance, with a lower molar reflux ratio</w:t>
      </w:r>
      <w:r w:rsidR="00022298">
        <w:t xml:space="preserve"> (</w:t>
      </w:r>
      <w:proofErr w:type="spellStart"/>
      <w:r w:rsidR="00022298">
        <w:t>RR</w:t>
      </w:r>
      <w:r w:rsidR="00247A3A">
        <w:rPr>
          <w:vertAlign w:val="subscript"/>
        </w:rPr>
        <w:t>mol,ED</w:t>
      </w:r>
      <w:proofErr w:type="spellEnd"/>
      <w:r w:rsidR="00247A3A">
        <w:t>)</w:t>
      </w:r>
      <w:r>
        <w:t xml:space="preserve"> indicating improved technical performance (see Table 2). The investigated parameters of the extractive distillation (</w:t>
      </w:r>
      <w:proofErr w:type="spellStart"/>
      <w:r>
        <w:t>Gly</w:t>
      </w:r>
      <w:r w:rsidRPr="005A3264">
        <w:rPr>
          <w:vertAlign w:val="subscript"/>
        </w:rPr>
        <w:t>MF</w:t>
      </w:r>
      <w:proofErr w:type="spellEnd"/>
      <w:r w:rsidRPr="005A3264">
        <w:rPr>
          <w:vertAlign w:val="subscript"/>
        </w:rPr>
        <w:t>-ED</w:t>
      </w:r>
      <w:r>
        <w:t xml:space="preserve"> and </w:t>
      </w:r>
      <w:proofErr w:type="spellStart"/>
      <w:r>
        <w:t>RR</w:t>
      </w:r>
      <w:r w:rsidRPr="005A3264">
        <w:rPr>
          <w:vertAlign w:val="subscript"/>
        </w:rPr>
        <w:t>mol,ED</w:t>
      </w:r>
      <w:proofErr w:type="spellEnd"/>
      <w:r>
        <w:t xml:space="preserve">) showed that the </w:t>
      </w:r>
      <w:proofErr w:type="spellStart"/>
      <w:r>
        <w:t>C</w:t>
      </w:r>
      <w:r w:rsidRPr="005A3264">
        <w:rPr>
          <w:vertAlign w:val="subscript"/>
        </w:rPr>
        <w:t>IPA,Reactor</w:t>
      </w:r>
      <w:proofErr w:type="spellEnd"/>
      <w:r>
        <w:t xml:space="preserve">, glycerol feed, and </w:t>
      </w:r>
      <w:r w:rsidR="00AC24A4" w:rsidRPr="00FE3738">
        <w:rPr>
          <w:lang w:val="en-GB"/>
        </w:rPr>
        <w:t>CO</w:t>
      </w:r>
      <w:r w:rsidR="00AC24A4" w:rsidRPr="00AC24A4">
        <w:rPr>
          <w:vertAlign w:val="subscript"/>
          <w:lang w:val="en-GB"/>
        </w:rPr>
        <w:t>2</w:t>
      </w:r>
      <w:r>
        <w:t xml:space="preserve"> biogas are sensitive to the </w:t>
      </w:r>
      <w:proofErr w:type="spellStart"/>
      <w:r w:rsidR="005A3264">
        <w:t>Gly</w:t>
      </w:r>
      <w:r w:rsidR="005A3264" w:rsidRPr="005A3264">
        <w:rPr>
          <w:vertAlign w:val="subscript"/>
        </w:rPr>
        <w:t>MF</w:t>
      </w:r>
      <w:proofErr w:type="spellEnd"/>
      <w:r w:rsidR="005A3264" w:rsidRPr="005A3264">
        <w:rPr>
          <w:vertAlign w:val="subscript"/>
        </w:rPr>
        <w:t>-ED</w:t>
      </w:r>
      <w:r w:rsidR="005A3264">
        <w:t xml:space="preserve"> </w:t>
      </w:r>
      <w:r>
        <w:t xml:space="preserve">(Table 2). Whereas, only the LP-steam consumption is sensitive to the </w:t>
      </w:r>
      <w:proofErr w:type="spellStart"/>
      <w:r w:rsidR="005A3264">
        <w:t>RR</w:t>
      </w:r>
      <w:r w:rsidR="005A3264" w:rsidRPr="005A3264">
        <w:rPr>
          <w:vertAlign w:val="subscript"/>
        </w:rPr>
        <w:t>mol,ED</w:t>
      </w:r>
      <w:proofErr w:type="spellEnd"/>
      <w:r>
        <w:t xml:space="preserve">. A 30 % lower </w:t>
      </w:r>
      <w:r w:rsidR="008F55F4">
        <w:rPr>
          <w:noProof/>
        </w:rPr>
        <mc:AlternateContent>
          <mc:Choice Requires="wps">
            <w:drawing>
              <wp:anchor distT="0" distB="0" distL="114300" distR="114300" simplePos="0" relativeHeight="251656704" behindDoc="0" locked="0" layoutInCell="1" allowOverlap="1" wp14:anchorId="288C6E36" wp14:editId="1FFCC4CE">
                <wp:simplePos x="0" y="0"/>
                <wp:positionH relativeFrom="margin">
                  <wp:align>right</wp:align>
                </wp:positionH>
                <wp:positionV relativeFrom="paragraph">
                  <wp:posOffset>732155</wp:posOffset>
                </wp:positionV>
                <wp:extent cx="3155315" cy="1240790"/>
                <wp:effectExtent l="0" t="0" r="6985" b="0"/>
                <wp:wrapSquare wrapText="bothSides"/>
                <wp:docPr id="1720053981" name="Text Box 1"/>
                <wp:cNvGraphicFramePr/>
                <a:graphic xmlns:a="http://schemas.openxmlformats.org/drawingml/2006/main">
                  <a:graphicData uri="http://schemas.microsoft.com/office/word/2010/wordprocessingShape">
                    <wps:wsp>
                      <wps:cNvSpPr txBox="1"/>
                      <wps:spPr>
                        <a:xfrm>
                          <a:off x="0" y="0"/>
                          <a:ext cx="3155315" cy="1240790"/>
                        </a:xfrm>
                        <a:prstGeom prst="rect">
                          <a:avLst/>
                        </a:prstGeom>
                        <a:solidFill>
                          <a:prstClr val="white"/>
                        </a:solidFill>
                        <a:ln>
                          <a:noFill/>
                        </a:ln>
                      </wps:spPr>
                      <wps:txbx>
                        <w:txbxContent>
                          <w:p w14:paraId="309E3138" w14:textId="2D91BC5F" w:rsidR="00836665" w:rsidRPr="007F32DF" w:rsidRDefault="00836665" w:rsidP="00836665">
                            <w:pPr>
                              <w:pStyle w:val="Caption"/>
                              <w:rPr>
                                <w:noProof/>
                                <w:sz w:val="20"/>
                              </w:rPr>
                            </w:pPr>
                            <w:r>
                              <w:t xml:space="preserve">Table </w:t>
                            </w:r>
                            <w:r>
                              <w:fldChar w:fldCharType="begin"/>
                            </w:r>
                            <w:r>
                              <w:instrText xml:space="preserve"> SEQ Table \* ARABIC </w:instrText>
                            </w:r>
                            <w:r>
                              <w:fldChar w:fldCharType="separate"/>
                            </w:r>
                            <w:r>
                              <w:rPr>
                                <w:noProof/>
                              </w:rPr>
                              <w:t>2</w:t>
                            </w:r>
                            <w:r>
                              <w:fldChar w:fldCharType="end"/>
                            </w:r>
                            <w:r>
                              <w:t>:</w:t>
                            </w:r>
                            <w:r w:rsidR="000D2789">
                              <w:t xml:space="preserve"> </w:t>
                            </w:r>
                            <w:r w:rsidR="000D2789" w:rsidRPr="000D2789">
                              <w:t xml:space="preserve">Sensitivity analysis </w:t>
                            </w:r>
                            <w:r w:rsidR="007E1E82">
                              <w:t>results</w:t>
                            </w:r>
                            <w:r w:rsidR="000D2789" w:rsidRPr="000D2789">
                              <w:t>. The lower boundary, base case, and upper boundary results were linearly fitted. If the adjusted R</w:t>
                            </w:r>
                            <w:r w:rsidR="000D2789" w:rsidRPr="005A3264">
                              <w:rPr>
                                <w:vertAlign w:val="subscript"/>
                              </w:rPr>
                              <w:t>2</w:t>
                            </w:r>
                            <w:r w:rsidR="000D2789" w:rsidRPr="000D2789">
                              <w:t xml:space="preserve"> </w:t>
                            </w:r>
                            <w:r w:rsidR="005A3264">
                              <w:t xml:space="preserve"> ≥ </w:t>
                            </w:r>
                            <w:r w:rsidR="000D2789" w:rsidRPr="000D2789">
                              <w:t xml:space="preserve">0.95, then the linear fit slope is given. </w:t>
                            </w:r>
                            <w:r w:rsidR="00B2556B">
                              <w:t>Otherwise</w:t>
                            </w:r>
                            <w:r w:rsidR="000D2789" w:rsidRPr="000D2789">
                              <w:t xml:space="preserve">, the resulting </w:t>
                            </w:r>
                            <w:r w:rsidR="00B2556B">
                              <w:t>Δ</w:t>
                            </w:r>
                            <w:r w:rsidR="000D2789" w:rsidRPr="000D2789">
                              <w:t>%. VMT</w:t>
                            </w:r>
                            <w:r w:rsidR="000D2789" w:rsidRPr="00B2556B">
                              <w:rPr>
                                <w:vertAlign w:val="subscript"/>
                              </w:rPr>
                              <w:t>CO</w:t>
                            </w:r>
                            <w:r w:rsidR="00B5784E">
                              <w:t>:</w:t>
                            </w:r>
                            <w:r w:rsidR="000D2789" w:rsidRPr="000D2789">
                              <w:t xml:space="preserve"> CO volumetric mass transfer rate, the liq-to-liq frac.</w:t>
                            </w:r>
                            <w:r w:rsidR="00160A37">
                              <w:t xml:space="preserve">: </w:t>
                            </w:r>
                            <w:r w:rsidR="000D2789" w:rsidRPr="000D2789">
                              <w:t xml:space="preserve">1 - liquid loss </w:t>
                            </w:r>
                            <w:r w:rsidR="00160A37">
                              <w:t>during</w:t>
                            </w:r>
                            <w:r w:rsidR="000D2789" w:rsidRPr="000D2789">
                              <w:t xml:space="preserve"> biomass filtration, Gly</w:t>
                            </w:r>
                            <w:r w:rsidR="000D2789" w:rsidRPr="005A3264">
                              <w:rPr>
                                <w:vertAlign w:val="subscript"/>
                              </w:rPr>
                              <w:t>MF-ED</w:t>
                            </w:r>
                            <w:r w:rsidR="00160A37">
                              <w:t>:</w:t>
                            </w:r>
                            <w:r w:rsidR="000D2789" w:rsidRPr="000D2789">
                              <w:t xml:space="preserve"> extractive distillation glycerol molefraction, RR</w:t>
                            </w:r>
                            <w:r w:rsidR="000D2789" w:rsidRPr="005A3264">
                              <w:rPr>
                                <w:vertAlign w:val="subscript"/>
                              </w:rPr>
                              <w:t>mol,ED</w:t>
                            </w:r>
                            <w:r w:rsidR="00160A37">
                              <w:t>:</w:t>
                            </w:r>
                            <w:r w:rsidR="000D2789" w:rsidRPr="000D2789">
                              <w:t xml:space="preserve"> molar reflux ratio during extractive distillation. R</w:t>
                            </w:r>
                            <w:r w:rsidR="000D2789" w:rsidRPr="005A3264">
                              <w:rPr>
                                <w:vertAlign w:val="subscript"/>
                              </w:rPr>
                              <w:t>IPA</w:t>
                            </w:r>
                            <w:r w:rsidR="00160A37">
                              <w:t>:</w:t>
                            </w:r>
                            <w:r w:rsidR="000D2789" w:rsidRPr="000D2789">
                              <w:t xml:space="preserve"> IPA production rate,</w:t>
                            </w:r>
                            <w:r w:rsidR="00160A37">
                              <w:t xml:space="preserve"> </w:t>
                            </w:r>
                            <w:r w:rsidR="00160A37" w:rsidRPr="000D2789">
                              <w:t>q</w:t>
                            </w:r>
                            <w:r w:rsidR="00160A37" w:rsidRPr="005A3264">
                              <w:rPr>
                                <w:vertAlign w:val="subscript"/>
                              </w:rPr>
                              <w:t>IPA</w:t>
                            </w:r>
                            <w:r w:rsidR="000D2789" w:rsidRPr="000D2789">
                              <w:t xml:space="preserve"> volumetric productivity, LP-steam</w:t>
                            </w:r>
                            <w:r w:rsidR="00160A37">
                              <w:t xml:space="preserve">: </w:t>
                            </w:r>
                            <w:r w:rsidR="00160A37" w:rsidRPr="000D2789">
                              <w:t>low-pressure steam</w:t>
                            </w:r>
                            <w:r w:rsidR="00160A37">
                              <w:t>,</w:t>
                            </w:r>
                            <w:r w:rsidR="000D2789" w:rsidRPr="000D2789">
                              <w:t xml:space="preserve"> and HP-steam</w:t>
                            </w:r>
                            <w:r w:rsidR="00160A37">
                              <w:t xml:space="preserve">: </w:t>
                            </w:r>
                            <w:r w:rsidR="00160A37" w:rsidRPr="000D2789">
                              <w:t>high-pressure steam</w:t>
                            </w:r>
                            <w:r w:rsidR="000D2789" w:rsidRPr="000D2789">
                              <w:t xml:space="preserve">. A sensitivity </w:t>
                            </w:r>
                            <w:r w:rsidR="00324A7A">
                              <w:t>&gt;</w:t>
                            </w:r>
                            <w:r w:rsidR="000D2789" w:rsidRPr="000D2789">
                              <w:t xml:space="preserve"> </w:t>
                            </w:r>
                            <w:r w:rsidR="00324A7A">
                              <w:t>±</w:t>
                            </w:r>
                            <w:r w:rsidR="000D2789" w:rsidRPr="000D2789">
                              <w:t xml:space="preserve">0.90 </w:t>
                            </w:r>
                            <w:r w:rsidR="005A3264">
                              <w:t>Δ</w:t>
                            </w:r>
                            <w:r w:rsidR="000D2789" w:rsidRPr="000D2789">
                              <w:t>%</w:t>
                            </w:r>
                            <w:r w:rsidR="005A3264">
                              <w:t xml:space="preserve"> of the</w:t>
                            </w:r>
                            <w:r w:rsidR="000D2789" w:rsidRPr="000D2789">
                              <w:t xml:space="preserve"> parameter</w:t>
                            </w:r>
                            <w:r w:rsidR="0078134E">
                              <w:t xml:space="preserve"> is</w:t>
                            </w:r>
                            <w:r w:rsidR="000D2789" w:rsidRPr="000D2789">
                              <w:t xml:space="preserve"> </w:t>
                            </w:r>
                            <w:r w:rsidR="000D2789" w:rsidRPr="005A3264">
                              <w:t>bold</w:t>
                            </w:r>
                            <w:r w:rsidR="005A3264">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C6E36" id="_x0000_t202" coordsize="21600,21600" o:spt="202" path="m,l,21600r21600,l21600,xe">
                <v:stroke joinstyle="miter"/>
                <v:path gradientshapeok="t" o:connecttype="rect"/>
              </v:shapetype>
              <v:shape id="Text Box 1" o:spid="_x0000_s1026" type="#_x0000_t202" style="position:absolute;left:0;text-align:left;margin-left:197.25pt;margin-top:57.65pt;width:248.45pt;height:97.7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" stroked="f">
                <v:textbox inset="0,0,0,0">
                  <w:txbxContent>
                    <w:p w14:paraId="309E3138" w14:textId="2D91BC5F" w:rsidR="00836665" w:rsidRPr="007F32DF" w:rsidRDefault="00836665" w:rsidP="00836665">
                      <w:pPr>
                        <w:pStyle w:val="Caption"/>
                        <w:rPr>
                          <w:noProof/>
                          <w:sz w:val="20"/>
                        </w:rPr>
                      </w:pPr>
                      <w:r>
                        <w:t xml:space="preserve">Table </w:t>
                      </w:r>
                      <w:r>
                        <w:fldChar w:fldCharType="begin"/>
                      </w:r>
                      <w:r>
                        <w:instrText xml:space="preserve"> SEQ Table \* ARABIC </w:instrText>
                      </w:r>
                      <w:r>
                        <w:fldChar w:fldCharType="separate"/>
                      </w:r>
                      <w:r>
                        <w:rPr>
                          <w:noProof/>
                        </w:rPr>
                        <w:t>2</w:t>
                      </w:r>
                      <w:r>
                        <w:fldChar w:fldCharType="end"/>
                      </w:r>
                      <w:r>
                        <w:t>:</w:t>
                      </w:r>
                      <w:r w:rsidR="000D2789">
                        <w:t xml:space="preserve"> </w:t>
                      </w:r>
                      <w:r w:rsidR="000D2789" w:rsidRPr="000D2789">
                        <w:t xml:space="preserve">Sensitivity analysis </w:t>
                      </w:r>
                      <w:r w:rsidR="007E1E82">
                        <w:t>results</w:t>
                      </w:r>
                      <w:r w:rsidR="000D2789" w:rsidRPr="000D2789">
                        <w:t>. The lower boundary, base case, and upper boundary results were linearly fitted. If the adjusted R</w:t>
                      </w:r>
                      <w:r w:rsidR="000D2789" w:rsidRPr="005A3264">
                        <w:rPr>
                          <w:vertAlign w:val="subscript"/>
                        </w:rPr>
                        <w:t>2</w:t>
                      </w:r>
                      <w:r w:rsidR="000D2789" w:rsidRPr="000D2789">
                        <w:t xml:space="preserve"> </w:t>
                      </w:r>
                      <w:r w:rsidR="005A3264">
                        <w:t xml:space="preserve"> ≥ </w:t>
                      </w:r>
                      <w:r w:rsidR="000D2789" w:rsidRPr="000D2789">
                        <w:t xml:space="preserve">0.95, then the linear fit slope is given. </w:t>
                      </w:r>
                      <w:r w:rsidR="00B2556B">
                        <w:t>Otherwise</w:t>
                      </w:r>
                      <w:r w:rsidR="000D2789" w:rsidRPr="000D2789">
                        <w:t xml:space="preserve">, the resulting </w:t>
                      </w:r>
                      <w:r w:rsidR="00B2556B">
                        <w:t>Δ</w:t>
                      </w:r>
                      <w:r w:rsidR="000D2789" w:rsidRPr="000D2789">
                        <w:t>%. VMT</w:t>
                      </w:r>
                      <w:r w:rsidR="000D2789" w:rsidRPr="00B2556B">
                        <w:rPr>
                          <w:vertAlign w:val="subscript"/>
                        </w:rPr>
                        <w:t>CO</w:t>
                      </w:r>
                      <w:r w:rsidR="00B5784E">
                        <w:t>:</w:t>
                      </w:r>
                      <w:r w:rsidR="000D2789" w:rsidRPr="000D2789">
                        <w:t xml:space="preserve"> CO volumetric mass transfer rate, the liq-to-liq frac.</w:t>
                      </w:r>
                      <w:r w:rsidR="00160A37">
                        <w:t xml:space="preserve">: </w:t>
                      </w:r>
                      <w:r w:rsidR="000D2789" w:rsidRPr="000D2789">
                        <w:t xml:space="preserve">1 - liquid loss </w:t>
                      </w:r>
                      <w:r w:rsidR="00160A37">
                        <w:t>during</w:t>
                      </w:r>
                      <w:r w:rsidR="000D2789" w:rsidRPr="000D2789">
                        <w:t xml:space="preserve"> biomass filtration, Gly</w:t>
                      </w:r>
                      <w:r w:rsidR="000D2789" w:rsidRPr="005A3264">
                        <w:rPr>
                          <w:vertAlign w:val="subscript"/>
                        </w:rPr>
                        <w:t>MF-ED</w:t>
                      </w:r>
                      <w:r w:rsidR="00160A37">
                        <w:t>:</w:t>
                      </w:r>
                      <w:r w:rsidR="000D2789" w:rsidRPr="000D2789">
                        <w:t xml:space="preserve"> extractive distillation glycerol molefraction, RR</w:t>
                      </w:r>
                      <w:r w:rsidR="000D2789" w:rsidRPr="005A3264">
                        <w:rPr>
                          <w:vertAlign w:val="subscript"/>
                        </w:rPr>
                        <w:t>mol,ED</w:t>
                      </w:r>
                      <w:r w:rsidR="00160A37">
                        <w:t>:</w:t>
                      </w:r>
                      <w:r w:rsidR="000D2789" w:rsidRPr="000D2789">
                        <w:t xml:space="preserve"> molar reflux ratio during extractive distillation. R</w:t>
                      </w:r>
                      <w:r w:rsidR="000D2789" w:rsidRPr="005A3264">
                        <w:rPr>
                          <w:vertAlign w:val="subscript"/>
                        </w:rPr>
                        <w:t>IPA</w:t>
                      </w:r>
                      <w:r w:rsidR="00160A37">
                        <w:t>:</w:t>
                      </w:r>
                      <w:r w:rsidR="000D2789" w:rsidRPr="000D2789">
                        <w:t xml:space="preserve"> IPA production rate,</w:t>
                      </w:r>
                      <w:r w:rsidR="00160A37">
                        <w:t xml:space="preserve"> </w:t>
                      </w:r>
                      <w:r w:rsidR="00160A37" w:rsidRPr="000D2789">
                        <w:t>q</w:t>
                      </w:r>
                      <w:r w:rsidR="00160A37" w:rsidRPr="005A3264">
                        <w:rPr>
                          <w:vertAlign w:val="subscript"/>
                        </w:rPr>
                        <w:t>IPA</w:t>
                      </w:r>
                      <w:r w:rsidR="000D2789" w:rsidRPr="000D2789">
                        <w:t xml:space="preserve"> volumetric productivity, LP-steam</w:t>
                      </w:r>
                      <w:r w:rsidR="00160A37">
                        <w:t xml:space="preserve">: </w:t>
                      </w:r>
                      <w:r w:rsidR="00160A37" w:rsidRPr="000D2789">
                        <w:t>low-pressure steam</w:t>
                      </w:r>
                      <w:r w:rsidR="00160A37">
                        <w:t>,</w:t>
                      </w:r>
                      <w:r w:rsidR="000D2789" w:rsidRPr="000D2789">
                        <w:t xml:space="preserve"> and HP-steam</w:t>
                      </w:r>
                      <w:r w:rsidR="00160A37">
                        <w:t xml:space="preserve">: </w:t>
                      </w:r>
                      <w:r w:rsidR="00160A37" w:rsidRPr="000D2789">
                        <w:t>high-pressure steam</w:t>
                      </w:r>
                      <w:r w:rsidR="000D2789" w:rsidRPr="000D2789">
                        <w:t xml:space="preserve">. A sensitivity </w:t>
                      </w:r>
                      <w:r w:rsidR="00324A7A">
                        <w:t>&gt;</w:t>
                      </w:r>
                      <w:r w:rsidR="000D2789" w:rsidRPr="000D2789">
                        <w:t xml:space="preserve"> </w:t>
                      </w:r>
                      <w:r w:rsidR="00324A7A">
                        <w:t>±</w:t>
                      </w:r>
                      <w:r w:rsidR="000D2789" w:rsidRPr="000D2789">
                        <w:t xml:space="preserve">0.90 </w:t>
                      </w:r>
                      <w:r w:rsidR="005A3264">
                        <w:t>Δ</w:t>
                      </w:r>
                      <w:r w:rsidR="000D2789" w:rsidRPr="000D2789">
                        <w:t>%</w:t>
                      </w:r>
                      <w:r w:rsidR="005A3264">
                        <w:t xml:space="preserve"> of the</w:t>
                      </w:r>
                      <w:r w:rsidR="000D2789" w:rsidRPr="000D2789">
                        <w:t xml:space="preserve"> parameter</w:t>
                      </w:r>
                      <w:r w:rsidR="0078134E">
                        <w:t xml:space="preserve"> is</w:t>
                      </w:r>
                      <w:r w:rsidR="000D2789" w:rsidRPr="000D2789">
                        <w:t xml:space="preserve"> </w:t>
                      </w:r>
                      <w:r w:rsidR="000D2789" w:rsidRPr="005A3264">
                        <w:t>bold</w:t>
                      </w:r>
                      <w:r w:rsidR="005A3264">
                        <w:t>.</w:t>
                      </w:r>
                    </w:p>
                  </w:txbxContent>
                </v:textbox>
                <w10:wrap type="square" anchorx="margin"/>
              </v:shape>
            </w:pict>
          </mc:Fallback>
        </mc:AlternateContent>
      </w:r>
      <w:proofErr w:type="spellStart"/>
      <w:r>
        <w:t>RR</w:t>
      </w:r>
      <w:r w:rsidRPr="005A3264">
        <w:rPr>
          <w:vertAlign w:val="subscript"/>
        </w:rPr>
        <w:t>mol,ED</w:t>
      </w:r>
      <w:proofErr w:type="spellEnd"/>
      <w:r>
        <w:t xml:space="preserve"> decreases the LP-steam 1.38 times as much</w:t>
      </w:r>
      <w:r w:rsidR="00247A3A">
        <w:t>,</w:t>
      </w:r>
      <w:r>
        <w:t xml:space="preserve"> while </w:t>
      </w:r>
      <w:r w:rsidR="001527A6" w:rsidRPr="00A15EA5">
        <w:rPr>
          <w:lang w:val="en-GB"/>
        </w:rPr>
        <w:t>R</w:t>
      </w:r>
      <w:r w:rsidR="001527A6" w:rsidRPr="001527A6">
        <w:rPr>
          <w:vertAlign w:val="subscript"/>
          <w:lang w:val="en-GB"/>
        </w:rPr>
        <w:t>IPA</w:t>
      </w:r>
      <w:r>
        <w:t xml:space="preserve"> and </w:t>
      </w:r>
      <w:r w:rsidR="008F55F4">
        <w:rPr>
          <w:noProof/>
        </w:rPr>
        <mc:AlternateContent>
          <mc:Choice Requires="wps">
            <w:drawing>
              <wp:anchor distT="0" distB="0" distL="114300" distR="114300" simplePos="0" relativeHeight="251679232" behindDoc="0" locked="0" layoutInCell="1" allowOverlap="1" wp14:anchorId="71E6BE7E" wp14:editId="712C68DD">
                <wp:simplePos x="0" y="0"/>
                <wp:positionH relativeFrom="margin">
                  <wp:posOffset>1331595</wp:posOffset>
                </wp:positionH>
                <wp:positionV relativeFrom="paragraph">
                  <wp:posOffset>774923</wp:posOffset>
                </wp:positionV>
                <wp:extent cx="3167380" cy="5715"/>
                <wp:effectExtent l="0" t="0" r="33020" b="32385"/>
                <wp:wrapNone/>
                <wp:docPr id="2144795399" name="Straight Connector 1"/>
                <wp:cNvGraphicFramePr/>
                <a:graphic xmlns:a="http://schemas.openxmlformats.org/drawingml/2006/main">
                  <a:graphicData uri="http://schemas.microsoft.com/office/word/2010/wordprocessingShape">
                    <wps:wsp>
                      <wps:cNvCnPr/>
                      <wps:spPr>
                        <a:xfrm>
                          <a:off x="0" y="0"/>
                          <a:ext cx="316738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82968" id="Straight Connector 1" o:spid="_x0000_s1026" style="position:absolute;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85pt,61pt" to="354.2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" strokecolor="black [3040]">
                <w10:wrap anchorx="margin"/>
              </v:line>
            </w:pict>
          </mc:Fallback>
        </mc:AlternateContent>
      </w:r>
      <w:r>
        <w:t>carbon efficiency</w:t>
      </w:r>
      <w:r w:rsidR="000738B3">
        <w:t xml:space="preserve"> only</w:t>
      </w:r>
      <w:r>
        <w:t xml:space="preserve"> </w:t>
      </w:r>
      <w:r w:rsidR="00247A3A">
        <w:t>change</w:t>
      </w:r>
      <w:r w:rsidR="000738B3">
        <w:t xml:space="preserve"> </w:t>
      </w:r>
      <w:r w:rsidR="007C5EC4">
        <w:t>-</w:t>
      </w:r>
      <w:r>
        <w:t>1.13 % (Table 2). Combining these insights, the extractive distillation itself is considered important for process performance.</w:t>
      </w:r>
    </w:p>
    <w:p w14:paraId="501B1DBC" w14:textId="522A8056" w:rsidR="00836665" w:rsidRDefault="000738B3" w:rsidP="00836665">
      <w:pPr>
        <w:pStyle w:val="Els-body-text"/>
      </w:pPr>
      <w:r>
        <w:rPr>
          <w:noProof/>
        </w:rPr>
        <w:drawing>
          <wp:anchor distT="0" distB="0" distL="114300" distR="114300" simplePos="0" relativeHeight="251635200" behindDoc="0" locked="0" layoutInCell="1" allowOverlap="1" wp14:anchorId="0184A4F4" wp14:editId="3604DF96">
            <wp:simplePos x="0" y="0"/>
            <wp:positionH relativeFrom="margin">
              <wp:posOffset>269875</wp:posOffset>
            </wp:positionH>
            <wp:positionV relativeFrom="paragraph">
              <wp:posOffset>1019810</wp:posOffset>
            </wp:positionV>
            <wp:extent cx="5275580" cy="3175635"/>
            <wp:effectExtent l="2222" t="0" r="3493" b="3492"/>
            <wp:wrapSquare wrapText="bothSides"/>
            <wp:docPr id="1056645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45776" name="Picture 1"/>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5275580" cy="31756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1760" behindDoc="0" locked="0" layoutInCell="1" allowOverlap="1" wp14:anchorId="4A6F2F49" wp14:editId="1596FFCF">
                <wp:simplePos x="0" y="0"/>
                <wp:positionH relativeFrom="margin">
                  <wp:posOffset>1322293</wp:posOffset>
                </wp:positionH>
                <wp:positionV relativeFrom="paragraph">
                  <wp:posOffset>5253355</wp:posOffset>
                </wp:positionV>
                <wp:extent cx="3167380" cy="5715"/>
                <wp:effectExtent l="0" t="0" r="33020" b="32385"/>
                <wp:wrapNone/>
                <wp:docPr id="580187571" name="Straight Connector 1"/>
                <wp:cNvGraphicFramePr/>
                <a:graphic xmlns:a="http://schemas.openxmlformats.org/drawingml/2006/main">
                  <a:graphicData uri="http://schemas.microsoft.com/office/word/2010/wordprocessingShape">
                    <wps:wsp>
                      <wps:cNvCnPr/>
                      <wps:spPr>
                        <a:xfrm flipV="1">
                          <a:off x="0" y="0"/>
                          <a:ext cx="316738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982A0" id="Straight Connector 1" o:spid="_x0000_s1026" style="position:absolute;flip:y;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1pt,413.65pt" to="353.5pt,4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" strokecolor="black [3040]">
                <w10:wrap anchorx="margin"/>
              </v:line>
            </w:pict>
          </mc:Fallback>
        </mc:AlternateContent>
      </w:r>
      <w:r w:rsidR="006E7ADD">
        <w:t>Higher temperature of the off-gas condenser and a lower purified glycerol purge fraction improved technical performance (see Table 2). The off-gas condenser showed less utility consumption and little reduction in performance at increased temperature, thus higher T</w:t>
      </w:r>
      <w:r w:rsidR="006E7ADD" w:rsidRPr="00FD414A">
        <w:rPr>
          <w:vertAlign w:val="subscript"/>
        </w:rPr>
        <w:t>off-gas cond.</w:t>
      </w:r>
      <w:r w:rsidR="00FD414A">
        <w:rPr>
          <w:vertAlign w:val="subscript"/>
        </w:rPr>
        <w:t xml:space="preserve"> </w:t>
      </w:r>
      <w:r w:rsidR="00FD414A">
        <w:t>c</w:t>
      </w:r>
      <w:r w:rsidR="006E7ADD">
        <w:t>ould</w:t>
      </w:r>
      <w:r w:rsidR="00FD414A">
        <w:t xml:space="preserve"> </w:t>
      </w:r>
      <w:r w:rsidR="006E7ADD">
        <w:t>improve technical performance (</w:t>
      </w:r>
      <w:r w:rsidR="005A3264">
        <w:t xml:space="preserve">see </w:t>
      </w:r>
      <w:r w:rsidR="006E7ADD">
        <w:t xml:space="preserve">Table 2). Whereas, technical performance </w:t>
      </w:r>
      <w:r w:rsidR="00FD414A">
        <w:t>improved</w:t>
      </w:r>
      <w:r w:rsidR="006E7ADD">
        <w:t xml:space="preserve"> for a lower glycerol purge fraction</w:t>
      </w:r>
      <w:r w:rsidR="005A2CEB">
        <w:t>,</w:t>
      </w:r>
      <w:r w:rsidR="006E7ADD">
        <w:t xml:space="preserve"> giving less glycerol consumption</w:t>
      </w:r>
      <w:r w:rsidR="005A2CEB">
        <w:t xml:space="preserve">, </w:t>
      </w:r>
      <w:r w:rsidR="006E7ADD">
        <w:t>waste production, and process-related CO</w:t>
      </w:r>
      <w:r w:rsidR="00AC24A4">
        <w:rPr>
          <w:vertAlign w:val="subscript"/>
        </w:rPr>
        <w:t>2</w:t>
      </w:r>
      <w:r w:rsidR="006E7ADD">
        <w:t xml:space="preserve"> emissions (</w:t>
      </w:r>
      <w:r w:rsidR="005A3264">
        <w:t xml:space="preserve">see </w:t>
      </w:r>
      <w:r w:rsidR="006E7ADD">
        <w:t xml:space="preserve">Table 2). Usually, there is a trade-off in </w:t>
      </w:r>
      <w:r w:rsidR="00646CDD">
        <w:t>KPIs</w:t>
      </w:r>
      <w:r w:rsidR="006E7ADD">
        <w:t xml:space="preserve"> for each parameter. These </w:t>
      </w:r>
      <w:r w:rsidR="00646CDD">
        <w:t>KPIs</w:t>
      </w:r>
      <w:r w:rsidR="006E7ADD">
        <w:t xml:space="preserve"> have opposite trends and both affect the technical process performance. This makes the overall effect of a parameter change hard to predict.</w:t>
      </w:r>
    </w:p>
    <w:p w14:paraId="144DE6BA" w14:textId="77777777" w:rsidR="008D2649" w:rsidRPr="00A94774" w:rsidRDefault="008D2649" w:rsidP="008D2649">
      <w:pPr>
        <w:pStyle w:val="Els-1storder-head"/>
        <w:spacing w:after="120"/>
        <w:rPr>
          <w:lang w:val="en-GB"/>
        </w:rPr>
      </w:pPr>
      <w:r w:rsidRPr="00A94774">
        <w:rPr>
          <w:lang w:val="en-GB"/>
        </w:rPr>
        <w:lastRenderedPageBreak/>
        <w:t>Conclusions</w:t>
      </w:r>
    </w:p>
    <w:p w14:paraId="144DE6BC" w14:textId="3321D6DC" w:rsidR="008D2649" w:rsidRDefault="00A15EA5" w:rsidP="00A15EA5">
      <w:pPr>
        <w:pStyle w:val="Els-body-text"/>
        <w:spacing w:after="120"/>
        <w:rPr>
          <w:lang w:val="en-GB"/>
        </w:rPr>
      </w:pPr>
      <w:r w:rsidRPr="00A15EA5">
        <w:rPr>
          <w:lang w:val="en-GB"/>
        </w:rPr>
        <w:t>A state-of-the-art industrial-scale BOF gas fermentation to IPA was modelled based on the LanzaTech pilot reported in the literature. IPA purification using extractive distillation is an energy-</w:t>
      </w:r>
      <w:r>
        <w:rPr>
          <w:lang w:val="en-GB"/>
        </w:rPr>
        <w:t xml:space="preserve"> </w:t>
      </w:r>
      <w:r w:rsidRPr="00A15EA5">
        <w:rPr>
          <w:lang w:val="en-GB"/>
        </w:rPr>
        <w:t xml:space="preserve">and glycerol-intensive process with room for improvement. Besides, the process </w:t>
      </w:r>
      <w:r w:rsidR="00646CDD">
        <w:rPr>
          <w:lang w:val="en-GB"/>
        </w:rPr>
        <w:t>KPIs</w:t>
      </w:r>
      <w:r w:rsidRPr="00A15EA5">
        <w:rPr>
          <w:lang w:val="en-GB"/>
        </w:rPr>
        <w:t xml:space="preserve"> (R</w:t>
      </w:r>
      <w:r w:rsidRPr="001527A6">
        <w:rPr>
          <w:vertAlign w:val="subscript"/>
          <w:lang w:val="en-GB"/>
        </w:rPr>
        <w:t>IPA</w:t>
      </w:r>
      <w:r w:rsidRPr="00A15EA5">
        <w:rPr>
          <w:lang w:val="en-GB"/>
        </w:rPr>
        <w:t xml:space="preserve">, carbon efficiency, </w:t>
      </w:r>
      <w:proofErr w:type="spellStart"/>
      <w:r w:rsidRPr="00A15EA5">
        <w:rPr>
          <w:lang w:val="en-GB"/>
        </w:rPr>
        <w:t>V</w:t>
      </w:r>
      <w:r w:rsidRPr="001527A6">
        <w:rPr>
          <w:vertAlign w:val="subscript"/>
          <w:lang w:val="en-GB"/>
        </w:rPr>
        <w:t>Reactor</w:t>
      </w:r>
      <w:proofErr w:type="spellEnd"/>
      <w:r w:rsidRPr="00A15EA5">
        <w:rPr>
          <w:lang w:val="en-GB"/>
        </w:rPr>
        <w:t xml:space="preserve">, </w:t>
      </w:r>
      <w:proofErr w:type="spellStart"/>
      <w:r w:rsidRPr="00A15EA5">
        <w:rPr>
          <w:lang w:val="en-GB"/>
        </w:rPr>
        <w:t>q</w:t>
      </w:r>
      <w:r w:rsidRPr="001527A6">
        <w:rPr>
          <w:vertAlign w:val="subscript"/>
          <w:lang w:val="en-GB"/>
        </w:rPr>
        <w:t>IPA</w:t>
      </w:r>
      <w:proofErr w:type="spellEnd"/>
      <w:r w:rsidRPr="00A15EA5">
        <w:rPr>
          <w:lang w:val="en-GB"/>
        </w:rPr>
        <w:t xml:space="preserve">, IPA </w:t>
      </w:r>
      <w:proofErr w:type="spellStart"/>
      <w:r w:rsidRPr="00A15EA5">
        <w:rPr>
          <w:lang w:val="en-GB"/>
        </w:rPr>
        <w:t>titer</w:t>
      </w:r>
      <w:proofErr w:type="spellEnd"/>
      <w:r w:rsidRPr="00A15EA5">
        <w:rPr>
          <w:lang w:val="en-GB"/>
        </w:rPr>
        <w:t>), feeds, utility consumption, process-related CO</w:t>
      </w:r>
      <w:r w:rsidRPr="00AC24A4">
        <w:rPr>
          <w:vertAlign w:val="subscript"/>
          <w:lang w:val="en-GB"/>
        </w:rPr>
        <w:t>2</w:t>
      </w:r>
      <w:r w:rsidRPr="00A15EA5">
        <w:rPr>
          <w:lang w:val="en-GB"/>
        </w:rPr>
        <w:t xml:space="preserve"> emission,</w:t>
      </w:r>
      <w:r>
        <w:rPr>
          <w:lang w:val="en-GB"/>
        </w:rPr>
        <w:t xml:space="preserve"> </w:t>
      </w:r>
      <w:r w:rsidRPr="00A15EA5">
        <w:rPr>
          <w:lang w:val="en-GB"/>
        </w:rPr>
        <w:t>and waste generated could be used to identify the key parameters of the BOF gas fermentation to</w:t>
      </w:r>
      <w:r>
        <w:rPr>
          <w:lang w:val="en-GB"/>
        </w:rPr>
        <w:t xml:space="preserve"> </w:t>
      </w:r>
      <w:r w:rsidRPr="00A15EA5">
        <w:rPr>
          <w:lang w:val="en-GB"/>
        </w:rPr>
        <w:t>IPA. The key parameters identified</w:t>
      </w:r>
      <w:r w:rsidR="00310424">
        <w:rPr>
          <w:lang w:val="en-GB"/>
        </w:rPr>
        <w:t xml:space="preserve"> </w:t>
      </w:r>
      <w:r w:rsidRPr="00A15EA5">
        <w:rPr>
          <w:lang w:val="en-GB"/>
        </w:rPr>
        <w:t>are the gas fermentation parameters (CO conversion, VMT</w:t>
      </w:r>
      <w:r w:rsidRPr="001527A6">
        <w:rPr>
          <w:vertAlign w:val="subscript"/>
          <w:lang w:val="en-GB"/>
        </w:rPr>
        <w:t>CO</w:t>
      </w:r>
      <w:r w:rsidRPr="00A15EA5">
        <w:rPr>
          <w:lang w:val="en-GB"/>
        </w:rPr>
        <w:t>,</w:t>
      </w:r>
      <w:r>
        <w:rPr>
          <w:lang w:val="en-GB"/>
        </w:rPr>
        <w:t xml:space="preserve"> </w:t>
      </w:r>
      <w:r w:rsidRPr="00A15EA5">
        <w:rPr>
          <w:lang w:val="en-GB"/>
        </w:rPr>
        <w:t>Y</w:t>
      </w:r>
      <w:r w:rsidRPr="001527A6">
        <w:rPr>
          <w:vertAlign w:val="subscript"/>
          <w:lang w:val="en-GB"/>
        </w:rPr>
        <w:t>IPA/CO</w:t>
      </w:r>
      <w:r w:rsidRPr="00A15EA5">
        <w:rPr>
          <w:lang w:val="en-GB"/>
        </w:rPr>
        <w:t xml:space="preserve">, and D) and the liquid loss during biomass filtration. </w:t>
      </w:r>
      <w:r w:rsidR="008505BF">
        <w:rPr>
          <w:lang w:val="en-GB"/>
        </w:rPr>
        <w:t>The</w:t>
      </w:r>
      <w:r>
        <w:rPr>
          <w:lang w:val="en-GB"/>
        </w:rPr>
        <w:t xml:space="preserve"> </w:t>
      </w:r>
      <w:r w:rsidRPr="00A15EA5">
        <w:rPr>
          <w:lang w:val="en-GB"/>
        </w:rPr>
        <w:t xml:space="preserve">technical </w:t>
      </w:r>
      <w:r w:rsidR="008505BF">
        <w:rPr>
          <w:lang w:val="en-GB"/>
        </w:rPr>
        <w:t xml:space="preserve">process </w:t>
      </w:r>
      <w:r w:rsidRPr="00A15EA5">
        <w:rPr>
          <w:lang w:val="en-GB"/>
        </w:rPr>
        <w:t xml:space="preserve">performance could be improved by increasing </w:t>
      </w:r>
      <w:r w:rsidR="005228BD">
        <w:rPr>
          <w:lang w:val="en-GB"/>
        </w:rPr>
        <w:t xml:space="preserve">either </w:t>
      </w:r>
      <w:r w:rsidRPr="00A15EA5">
        <w:rPr>
          <w:lang w:val="en-GB"/>
        </w:rPr>
        <w:t xml:space="preserve">the CO conversion, </w:t>
      </w:r>
      <w:r w:rsidR="001527A6" w:rsidRPr="00A15EA5">
        <w:rPr>
          <w:lang w:val="en-GB"/>
        </w:rPr>
        <w:t>VMT</w:t>
      </w:r>
      <w:r w:rsidR="001527A6" w:rsidRPr="001527A6">
        <w:rPr>
          <w:vertAlign w:val="subscript"/>
          <w:lang w:val="en-GB"/>
        </w:rPr>
        <w:t>CO</w:t>
      </w:r>
      <w:r w:rsidRPr="00A15EA5">
        <w:rPr>
          <w:lang w:val="en-GB"/>
        </w:rPr>
        <w:t xml:space="preserve">, </w:t>
      </w:r>
      <w:r w:rsidR="005228BD">
        <w:rPr>
          <w:lang w:val="en-GB"/>
        </w:rPr>
        <w:t>or</w:t>
      </w:r>
      <w:r w:rsidRPr="00A15EA5">
        <w:rPr>
          <w:lang w:val="en-GB"/>
        </w:rPr>
        <w:t xml:space="preserve"> </w:t>
      </w:r>
      <w:r w:rsidR="00AD4A6D" w:rsidRPr="00A15EA5">
        <w:rPr>
          <w:lang w:val="en-GB"/>
        </w:rPr>
        <w:t>Y</w:t>
      </w:r>
      <w:r w:rsidR="00AD4A6D" w:rsidRPr="001527A6">
        <w:rPr>
          <w:vertAlign w:val="subscript"/>
          <w:lang w:val="en-GB"/>
        </w:rPr>
        <w:t>IPA/CO</w:t>
      </w:r>
      <w:r w:rsidRPr="00A15EA5">
        <w:rPr>
          <w:lang w:val="en-GB"/>
        </w:rPr>
        <w:t>,</w:t>
      </w:r>
      <w:r>
        <w:rPr>
          <w:lang w:val="en-GB"/>
        </w:rPr>
        <w:t xml:space="preserve"> </w:t>
      </w:r>
      <w:r w:rsidR="005228BD">
        <w:rPr>
          <w:lang w:val="en-GB"/>
        </w:rPr>
        <w:t>and</w:t>
      </w:r>
      <w:r w:rsidRPr="00A15EA5">
        <w:rPr>
          <w:lang w:val="en-GB"/>
        </w:rPr>
        <w:t xml:space="preserve"> decreasing D </w:t>
      </w:r>
      <w:r w:rsidR="005228BD">
        <w:rPr>
          <w:lang w:val="en-GB"/>
        </w:rPr>
        <w:t>or</w:t>
      </w:r>
      <w:r w:rsidRPr="00A15EA5">
        <w:rPr>
          <w:lang w:val="en-GB"/>
        </w:rPr>
        <w:t xml:space="preserve"> the biomass filtration liquid loss. The</w:t>
      </w:r>
      <w:r w:rsidR="004F0E5A">
        <w:rPr>
          <w:lang w:val="en-GB"/>
        </w:rPr>
        <w:t>se</w:t>
      </w:r>
      <w:r w:rsidRPr="00A15EA5">
        <w:rPr>
          <w:lang w:val="en-GB"/>
        </w:rPr>
        <w:t xml:space="preserve"> key parameters can </w:t>
      </w:r>
      <w:r w:rsidR="00AB2262">
        <w:rPr>
          <w:lang w:val="en-GB"/>
        </w:rPr>
        <w:t xml:space="preserve">be </w:t>
      </w:r>
      <w:r w:rsidR="002F7CBA">
        <w:rPr>
          <w:lang w:val="en-GB"/>
        </w:rPr>
        <w:t>used</w:t>
      </w:r>
      <w:r w:rsidR="00AB2262">
        <w:rPr>
          <w:lang w:val="en-GB"/>
        </w:rPr>
        <w:t xml:space="preserve"> </w:t>
      </w:r>
      <w:r w:rsidRPr="00A15EA5">
        <w:rPr>
          <w:lang w:val="en-GB"/>
        </w:rPr>
        <w:t xml:space="preserve">to optimise the technical </w:t>
      </w:r>
      <w:r w:rsidR="00065114">
        <w:rPr>
          <w:lang w:val="en-GB"/>
        </w:rPr>
        <w:t xml:space="preserve">process </w:t>
      </w:r>
      <w:r w:rsidRPr="00A15EA5">
        <w:rPr>
          <w:lang w:val="en-GB"/>
        </w:rPr>
        <w:t xml:space="preserve">performance. However, this is just an indication based on the process </w:t>
      </w:r>
      <w:r w:rsidR="00646CDD">
        <w:rPr>
          <w:lang w:val="en-GB"/>
        </w:rPr>
        <w:t>KPIs</w:t>
      </w:r>
      <w:r w:rsidRPr="00A15EA5">
        <w:rPr>
          <w:lang w:val="en-GB"/>
        </w:rPr>
        <w:t>, feeds,</w:t>
      </w:r>
      <w:r>
        <w:rPr>
          <w:lang w:val="en-GB"/>
        </w:rPr>
        <w:t xml:space="preserve"> </w:t>
      </w:r>
      <w:r w:rsidRPr="00A15EA5">
        <w:rPr>
          <w:lang w:val="en-GB"/>
        </w:rPr>
        <w:t>utility consumption, process-related CO</w:t>
      </w:r>
      <w:r w:rsidRPr="00AC24A4">
        <w:rPr>
          <w:vertAlign w:val="subscript"/>
          <w:lang w:val="en-GB"/>
        </w:rPr>
        <w:t>2</w:t>
      </w:r>
      <w:r w:rsidRPr="00A15EA5">
        <w:rPr>
          <w:lang w:val="en-GB"/>
        </w:rPr>
        <w:t xml:space="preserve"> emissions and waste generated. </w:t>
      </w:r>
      <w:r w:rsidR="00CD390B">
        <w:rPr>
          <w:lang w:val="en-GB"/>
        </w:rPr>
        <w:t>T</w:t>
      </w:r>
      <w:r w:rsidRPr="00A15EA5">
        <w:rPr>
          <w:lang w:val="en-GB"/>
        </w:rPr>
        <w:t>o</w:t>
      </w:r>
      <w:r>
        <w:rPr>
          <w:lang w:val="en-GB"/>
        </w:rPr>
        <w:t xml:space="preserve"> </w:t>
      </w:r>
      <w:r w:rsidRPr="00A15EA5">
        <w:rPr>
          <w:lang w:val="en-GB"/>
        </w:rPr>
        <w:t>further assess the process performance, a Techno-Economic Evaluation and Life-Cycle A</w:t>
      </w:r>
      <w:r w:rsidR="00EC4D2F">
        <w:rPr>
          <w:lang w:val="en-GB"/>
        </w:rPr>
        <w:t>ssessment</w:t>
      </w:r>
      <w:r>
        <w:rPr>
          <w:lang w:val="en-GB"/>
        </w:rPr>
        <w:t xml:space="preserve"> </w:t>
      </w:r>
      <w:r w:rsidR="00AD56BA">
        <w:rPr>
          <w:lang w:val="en-GB"/>
        </w:rPr>
        <w:t>sh</w:t>
      </w:r>
      <w:r w:rsidRPr="00A15EA5">
        <w:rPr>
          <w:lang w:val="en-GB"/>
        </w:rPr>
        <w:t>ould be done.</w:t>
      </w:r>
      <w:r w:rsidR="003425C1">
        <w:rPr>
          <w:lang w:val="en-GB"/>
        </w:rPr>
        <w:t xml:space="preserve"> These insights c</w:t>
      </w:r>
      <w:r w:rsidR="00065114">
        <w:rPr>
          <w:lang w:val="en-GB"/>
        </w:rPr>
        <w:t>an</w:t>
      </w:r>
      <w:r w:rsidR="003425C1">
        <w:rPr>
          <w:lang w:val="en-GB"/>
        </w:rPr>
        <w:t xml:space="preserve"> be combined to assess the overall</w:t>
      </w:r>
      <w:r w:rsidR="00065114">
        <w:rPr>
          <w:lang w:val="en-GB"/>
        </w:rPr>
        <w:t xml:space="preserve"> (i.e., </w:t>
      </w:r>
      <w:r w:rsidR="004F0E5A">
        <w:rPr>
          <w:lang w:val="en-GB"/>
        </w:rPr>
        <w:t xml:space="preserve">technical, </w:t>
      </w:r>
      <w:r w:rsidR="00065114">
        <w:rPr>
          <w:lang w:val="en-GB"/>
        </w:rPr>
        <w:t>economic and environmental)</w:t>
      </w:r>
      <w:r w:rsidR="003425C1">
        <w:rPr>
          <w:lang w:val="en-GB"/>
        </w:rPr>
        <w:t xml:space="preserve"> </w:t>
      </w:r>
      <w:r w:rsidR="004F0E5A">
        <w:rPr>
          <w:lang w:val="en-GB"/>
        </w:rPr>
        <w:t>performance</w:t>
      </w:r>
      <w:r w:rsidR="004E0BF6">
        <w:rPr>
          <w:lang w:val="en-GB"/>
        </w:rPr>
        <w:t xml:space="preserve"> </w:t>
      </w:r>
      <w:r w:rsidR="003425C1">
        <w:rPr>
          <w:lang w:val="en-GB"/>
        </w:rPr>
        <w:t>of the BOF gas fermentation to IPA</w:t>
      </w:r>
      <w:r w:rsidR="00065114">
        <w:rPr>
          <w:lang w:val="en-GB"/>
        </w:rPr>
        <w:t xml:space="preserve"> process.</w:t>
      </w:r>
    </w:p>
    <w:p w14:paraId="144DE6BF" w14:textId="608D0AD6" w:rsidR="008D2649" w:rsidRDefault="008D2649" w:rsidP="008D2649">
      <w:pPr>
        <w:pStyle w:val="Els-reference-head"/>
      </w:pPr>
      <w:r>
        <w:t>References</w:t>
      </w:r>
    </w:p>
    <w:p w14:paraId="59E9AF85" w14:textId="370EAD6E" w:rsidR="008B1E6D" w:rsidRDefault="008B1E6D" w:rsidP="008B1E6D">
      <w:pPr>
        <w:pStyle w:val="Els-referenceno-number"/>
      </w:pPr>
      <w:r>
        <w:t xml:space="preserve">F. J. Annan, B. Al-Sinawi, C. M. Humphreys, R. Norman, K. Winzer, M. </w:t>
      </w:r>
      <w:r w:rsidR="00AD4A6D">
        <w:t>Kӧpke</w:t>
      </w:r>
      <w:r>
        <w:t xml:space="preserve">, S. D. Simpson, N. P. Minton, A. M. Henstra, 2019, Engineering of vitamin prototrophy in clostridium </w:t>
      </w:r>
      <w:r w:rsidR="00753618">
        <w:t>l</w:t>
      </w:r>
      <w:r>
        <w:t>jungdahlii and clostridium autoethanogenum, Applied Microbiology and Biotechnology, 103, 4633–4648</w:t>
      </w:r>
    </w:p>
    <w:p w14:paraId="015B148B" w14:textId="491C1471" w:rsidR="008B1E6D" w:rsidRDefault="008B1E6D" w:rsidP="008B1E6D">
      <w:pPr>
        <w:pStyle w:val="Els-referenceno-number"/>
      </w:pPr>
      <w:r>
        <w:t>R. M. Handler, D. R. Shonnard, E. M. Griffing, A. Lai, I. Palou-Rivera, 2016, Life cycle assessments of ethanol production via gas fermentation: Anticipated greenhouse gas emissions for cellulosic and waste gas feedstocks, Industrial and Engineering Chemistry Research, 55, 3253–3261</w:t>
      </w:r>
    </w:p>
    <w:p w14:paraId="78B5EC6B" w14:textId="457A5FC4" w:rsidR="008B1E6D" w:rsidRDefault="008B1E6D" w:rsidP="008B1E6D">
      <w:pPr>
        <w:pStyle w:val="Els-referenceno-number"/>
      </w:pPr>
      <w:r>
        <w:t>J. Heijnen, J. Van Dijken, 1992, In search of a thermodynamic description of biomass yields for the chemotrophic growth of microorganisms, Biotechnology and Bioengineering, 39, 833–858</w:t>
      </w:r>
    </w:p>
    <w:p w14:paraId="6C2FB0A7" w14:textId="79D85EB9" w:rsidR="008B1E6D" w:rsidRDefault="008B1E6D" w:rsidP="008B1E6D">
      <w:pPr>
        <w:pStyle w:val="Els-referenceno-number"/>
      </w:pPr>
      <w:r>
        <w:t>I</w:t>
      </w:r>
      <w:r w:rsidR="007E5AF4">
        <w:t xml:space="preserve">nternational </w:t>
      </w:r>
      <w:r>
        <w:t>E</w:t>
      </w:r>
      <w:r w:rsidR="007E5AF4">
        <w:t xml:space="preserve">nergy </w:t>
      </w:r>
      <w:r>
        <w:t>A</w:t>
      </w:r>
      <w:r w:rsidR="007E5AF4">
        <w:t>gency</w:t>
      </w:r>
      <w:r>
        <w:t>, 2020, Iron and steel technology roadmap, https://www.iea.org/reports/iron-and-steel-technology-roadmap</w:t>
      </w:r>
    </w:p>
    <w:p w14:paraId="1063BBDF" w14:textId="3E9BD2E1" w:rsidR="008B1E6D" w:rsidRDefault="008B1E6D" w:rsidP="008B1E6D">
      <w:pPr>
        <w:pStyle w:val="Els-referenceno-number"/>
      </w:pPr>
      <w:r>
        <w:t>G. Keitel, U. Onken, 1982, The effect of solutes on bubble size in air-water dispersions, Chemical Engineering Communications, 17, 85–98</w:t>
      </w:r>
    </w:p>
    <w:p w14:paraId="55CE5BCF" w14:textId="70041EEC" w:rsidR="008B1E6D" w:rsidRDefault="008B1E6D" w:rsidP="008B1E6D">
      <w:pPr>
        <w:pStyle w:val="Els-referenceno-number"/>
      </w:pPr>
      <w:r>
        <w:t xml:space="preserve">M. </w:t>
      </w:r>
      <w:r w:rsidR="00AD4A6D">
        <w:t>Kӧpke</w:t>
      </w:r>
      <w:r>
        <w:t>, S. Simpson, F. Liew, W. Chen, 6 2016, Fermentation process for producing isopropanol using a recombinant microorganism, US Patent 9,365,868</w:t>
      </w:r>
    </w:p>
    <w:p w14:paraId="1A8084FB" w14:textId="0662BD6D" w:rsidR="008B1E6D" w:rsidRDefault="008B1E6D" w:rsidP="008B1E6D">
      <w:pPr>
        <w:pStyle w:val="Els-referenceno-number"/>
      </w:pPr>
      <w:r>
        <w:t xml:space="preserve">M. </w:t>
      </w:r>
      <w:r w:rsidR="00AD4A6D">
        <w:t>Kӧpke</w:t>
      </w:r>
      <w:r>
        <w:t>, S. D. Simpson, 2020, Pollution to products: recycling of ‘above ground’ carbon by gas fermentation, Current Opinion in Biotechnology, 65, 180–189</w:t>
      </w:r>
    </w:p>
    <w:p w14:paraId="2FFDEA01" w14:textId="2E100AF3" w:rsidR="008B1E6D" w:rsidRDefault="008B1E6D" w:rsidP="008B1E6D">
      <w:pPr>
        <w:pStyle w:val="Els-referenceno-number"/>
      </w:pPr>
      <w:r>
        <w:t>F. E. Liew, R. Nogle, T. Abdalla, B. J. Rasor, C. Canter, R. O. Jensen, L. Wang, J. Strutz, P. Chirania, S. De Tissera, A. P. Mueller, Z. Ruan, A. Gao, L. Tran, N. L. Engle, J. C. Bromley, J. Daniell, R. Conrado, T. J. Tschaplinski, R. J. Giannone, R. L. Hettich, A. S. Karim, S. D. Simpson, S. D. Brown, C. Leang, M. C.</w:t>
      </w:r>
      <w:r w:rsidR="00B358F5">
        <w:t xml:space="preserve"> </w:t>
      </w:r>
      <w:r>
        <w:t xml:space="preserve">Jewett, M. </w:t>
      </w:r>
      <w:r w:rsidR="00AD4A6D">
        <w:t>Kӧpke</w:t>
      </w:r>
      <w:r>
        <w:t>, 2022, Carbon-negative production of acetone and isopropanol by gas fermentation at</w:t>
      </w:r>
      <w:r w:rsidR="00B358F5">
        <w:t xml:space="preserve"> </w:t>
      </w:r>
      <w:r>
        <w:t>industrial pilot scale, Nature Biotechnology, 40 (3), 335–344</w:t>
      </w:r>
    </w:p>
    <w:p w14:paraId="4DE3E5F2" w14:textId="77777777" w:rsidR="00B358F5" w:rsidRDefault="008B1E6D" w:rsidP="008B1E6D">
      <w:pPr>
        <w:pStyle w:val="Els-referenceno-number"/>
      </w:pPr>
      <w:r w:rsidRPr="00B358F5">
        <w:t>L. Puiman, B. Abrahamson, R. G. van der Lans, C. Haringa, H. J. Noorman, C. Picioreanu, 2022b, Alleviating</w:t>
      </w:r>
      <w:r w:rsidR="00B358F5" w:rsidRPr="00B358F5">
        <w:t xml:space="preserve"> </w:t>
      </w:r>
      <w:r>
        <w:t>mass transfer limitations in industrial external-loop syngas-to-ethanol fermentation, Chemical Engineering</w:t>
      </w:r>
      <w:r w:rsidR="00B358F5">
        <w:t xml:space="preserve"> </w:t>
      </w:r>
      <w:r>
        <w:t>Science, 259, 117770</w:t>
      </w:r>
    </w:p>
    <w:p w14:paraId="2DA3EE70" w14:textId="447B609E" w:rsidR="008B1E6D" w:rsidRDefault="008B1E6D" w:rsidP="008B1E6D">
      <w:pPr>
        <w:pStyle w:val="Els-referenceno-number"/>
      </w:pPr>
      <w:r>
        <w:t>L. Puiman, M. P. Elisi</w:t>
      </w:r>
      <w:r w:rsidR="00744FF5">
        <w:t>á</w:t>
      </w:r>
      <w:r>
        <w:t>rio, L. M. Crasborn, L. E. Wagenaar, A. J. Straathof, C. Haringa, 2022a, Gas mass</w:t>
      </w:r>
      <w:r w:rsidR="00B358F5">
        <w:t xml:space="preserve"> </w:t>
      </w:r>
      <w:r>
        <w:t>transfer in syngas fermentation broths is enhanced by ethanol, Biochemical Engineering Journal, 185, 108505</w:t>
      </w:r>
    </w:p>
    <w:p w14:paraId="07ADB94D" w14:textId="77777777" w:rsidR="004F0E5A" w:rsidRDefault="008B1E6D" w:rsidP="008B1E6D">
      <w:pPr>
        <w:pStyle w:val="Els-referenceno-number"/>
      </w:pPr>
      <w:r>
        <w:t xml:space="preserve">S. D. Simpson, M. </w:t>
      </w:r>
      <w:r w:rsidR="00AD4A6D">
        <w:t>Kӧpke</w:t>
      </w:r>
      <w:r>
        <w:t>, F. Liew, W. Y. Chen, 2012, Recombinant microorganisms and uses therefor, patent</w:t>
      </w:r>
      <w:r w:rsidR="00B358F5">
        <w:t xml:space="preserve"> </w:t>
      </w:r>
      <w:r>
        <w:t>Number: WO2012/115527A2</w:t>
      </w:r>
    </w:p>
    <w:p w14:paraId="4A03CA00" w14:textId="50207177" w:rsidR="008B1E6D" w:rsidRPr="008B1E6D" w:rsidRDefault="008B1E6D" w:rsidP="008B1E6D">
      <w:pPr>
        <w:pStyle w:val="Els-referenceno-number"/>
      </w:pPr>
      <w:r>
        <w:t>Y. Wang, X. Shen, H. Zhang, T. Wang, 2023, Marangoni effect on hydrodynamics and mass transfer behavior</w:t>
      </w:r>
      <w:r w:rsidR="00B358F5">
        <w:t xml:space="preserve"> </w:t>
      </w:r>
      <w:r>
        <w:t>in an internal loop airlift reactor under elevated pressure, AIChE Journal</w:t>
      </w:r>
    </w:p>
    <w:sectPr w:rsidR="008B1E6D" w:rsidRPr="008B1E6D"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127A9" w14:textId="77777777" w:rsidR="00385271" w:rsidRDefault="00385271">
      <w:r>
        <w:separator/>
      </w:r>
    </w:p>
  </w:endnote>
  <w:endnote w:type="continuationSeparator" w:id="0">
    <w:p w14:paraId="2BB6BAE3" w14:textId="77777777" w:rsidR="00385271" w:rsidRDefault="0038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7134" w14:textId="77777777" w:rsidR="00385271" w:rsidRDefault="00385271">
      <w:r>
        <w:separator/>
      </w:r>
    </w:p>
  </w:footnote>
  <w:footnote w:type="continuationSeparator" w:id="0">
    <w:p w14:paraId="7143B0B0" w14:textId="77777777" w:rsidR="00385271" w:rsidRDefault="00385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5EA6A4" w:rsidR="00DD3D9E" w:rsidRPr="00CF38BF" w:rsidRDefault="00DD3D9E">
    <w:pPr>
      <w:pStyle w:val="Header"/>
      <w:tabs>
        <w:tab w:val="clear" w:pos="7200"/>
        <w:tab w:val="right" w:pos="7088"/>
      </w:tabs>
      <w:rPr>
        <w:lang w:val="nl-NL"/>
      </w:rPr>
    </w:pPr>
    <w:r>
      <w:rPr>
        <w:rStyle w:val="PageNumber"/>
      </w:rPr>
      <w:tab/>
    </w:r>
    <w:r>
      <w:rPr>
        <w:rStyle w:val="PageNumber"/>
        <w:i/>
      </w:rPr>
      <w:tab/>
    </w:r>
    <w:r w:rsidR="00CF38BF" w:rsidRPr="00CF38BF">
      <w:rPr>
        <w:i/>
        <w:lang w:val="nl-NL"/>
      </w:rPr>
      <w:t>G.J.A. Brouwer et al</w:t>
    </w:r>
    <w:r w:rsidR="00CF38BF">
      <w:rPr>
        <w:i/>
        <w:lang w:val="nl-N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1DC16C9" w:rsidR="00DD3D9E" w:rsidRDefault="00DC6463" w:rsidP="00DC6463">
    <w:pPr>
      <w:pStyle w:val="Header"/>
      <w:tabs>
        <w:tab w:val="right" w:pos="7088"/>
      </w:tabs>
      <w:jc w:val="right"/>
      <w:rPr>
        <w:sz w:val="24"/>
      </w:rPr>
    </w:pPr>
    <w:r w:rsidRPr="00DC6463">
      <w:rPr>
        <w:i/>
      </w:rPr>
      <w:t>Modelling and Parametric Analysis for Improving Technical Performance of Industrial-</w:t>
    </w:r>
    <w:r>
      <w:rPr>
        <w:i/>
      </w:rPr>
      <w:t>S</w:t>
    </w:r>
    <w:r w:rsidRPr="00DC6463">
      <w:rPr>
        <w:i/>
      </w:rPr>
      <w:t xml:space="preserve">cale Basic Oxygen Furnace Gas Fermentation to Isopropyl </w:t>
    </w:r>
    <w:r>
      <w:rPr>
        <w:i/>
      </w:rPr>
      <w:t>A</w:t>
    </w:r>
    <w:r w:rsidRPr="00DC6463">
      <w:rPr>
        <w:i/>
      </w:rPr>
      <w:t>lcoho</w:t>
    </w:r>
    <w:r>
      <w:rPr>
        <w:i/>
      </w:rPr>
      <w:t>l</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4409"/>
    <w:rsid w:val="00014568"/>
    <w:rsid w:val="00015A2E"/>
    <w:rsid w:val="00021789"/>
    <w:rsid w:val="00022298"/>
    <w:rsid w:val="00065114"/>
    <w:rsid w:val="00072E3C"/>
    <w:rsid w:val="000738B3"/>
    <w:rsid w:val="0008220E"/>
    <w:rsid w:val="00092741"/>
    <w:rsid w:val="000D2789"/>
    <w:rsid w:val="000D3D9B"/>
    <w:rsid w:val="000E41CF"/>
    <w:rsid w:val="001233F2"/>
    <w:rsid w:val="00134138"/>
    <w:rsid w:val="00141C2D"/>
    <w:rsid w:val="00146267"/>
    <w:rsid w:val="001527A6"/>
    <w:rsid w:val="0016032F"/>
    <w:rsid w:val="00160A37"/>
    <w:rsid w:val="0018226D"/>
    <w:rsid w:val="001879F6"/>
    <w:rsid w:val="001A2E2C"/>
    <w:rsid w:val="001C0148"/>
    <w:rsid w:val="001C418C"/>
    <w:rsid w:val="001C46D2"/>
    <w:rsid w:val="001C757E"/>
    <w:rsid w:val="001F3735"/>
    <w:rsid w:val="001F451A"/>
    <w:rsid w:val="002006A6"/>
    <w:rsid w:val="0020390F"/>
    <w:rsid w:val="00205C08"/>
    <w:rsid w:val="0021745D"/>
    <w:rsid w:val="00225A28"/>
    <w:rsid w:val="00235C11"/>
    <w:rsid w:val="00247A3A"/>
    <w:rsid w:val="00264926"/>
    <w:rsid w:val="002B5DE3"/>
    <w:rsid w:val="002B7503"/>
    <w:rsid w:val="002B75C3"/>
    <w:rsid w:val="002F7CBA"/>
    <w:rsid w:val="00310424"/>
    <w:rsid w:val="00324A7A"/>
    <w:rsid w:val="003425C1"/>
    <w:rsid w:val="00356A97"/>
    <w:rsid w:val="00360549"/>
    <w:rsid w:val="00380566"/>
    <w:rsid w:val="00385271"/>
    <w:rsid w:val="00386769"/>
    <w:rsid w:val="003971A4"/>
    <w:rsid w:val="003D1582"/>
    <w:rsid w:val="003D7E4C"/>
    <w:rsid w:val="003E17D7"/>
    <w:rsid w:val="003E41C2"/>
    <w:rsid w:val="003F58D6"/>
    <w:rsid w:val="003F7BEF"/>
    <w:rsid w:val="00401DB9"/>
    <w:rsid w:val="00461B21"/>
    <w:rsid w:val="00465A5A"/>
    <w:rsid w:val="0049772C"/>
    <w:rsid w:val="004B0205"/>
    <w:rsid w:val="004D7B9A"/>
    <w:rsid w:val="004E0BF6"/>
    <w:rsid w:val="004E2990"/>
    <w:rsid w:val="004E2EA2"/>
    <w:rsid w:val="004F0E5A"/>
    <w:rsid w:val="004F260B"/>
    <w:rsid w:val="0051131C"/>
    <w:rsid w:val="00512D20"/>
    <w:rsid w:val="00521420"/>
    <w:rsid w:val="005228BD"/>
    <w:rsid w:val="00530DDD"/>
    <w:rsid w:val="00552EEB"/>
    <w:rsid w:val="00575320"/>
    <w:rsid w:val="00593A32"/>
    <w:rsid w:val="005A2CEB"/>
    <w:rsid w:val="005A3264"/>
    <w:rsid w:val="005E1C22"/>
    <w:rsid w:val="005F6B7A"/>
    <w:rsid w:val="006176DF"/>
    <w:rsid w:val="00631990"/>
    <w:rsid w:val="00646CDD"/>
    <w:rsid w:val="00661AB1"/>
    <w:rsid w:val="006A69BF"/>
    <w:rsid w:val="006C3727"/>
    <w:rsid w:val="006D4792"/>
    <w:rsid w:val="006E7ADD"/>
    <w:rsid w:val="006F734A"/>
    <w:rsid w:val="00704CE8"/>
    <w:rsid w:val="00711DF4"/>
    <w:rsid w:val="0072579A"/>
    <w:rsid w:val="00744FF5"/>
    <w:rsid w:val="00747FE4"/>
    <w:rsid w:val="00753618"/>
    <w:rsid w:val="00772826"/>
    <w:rsid w:val="0078134E"/>
    <w:rsid w:val="00783F05"/>
    <w:rsid w:val="00796959"/>
    <w:rsid w:val="007A420B"/>
    <w:rsid w:val="007A7516"/>
    <w:rsid w:val="007A7B04"/>
    <w:rsid w:val="007B6833"/>
    <w:rsid w:val="007C5EC4"/>
    <w:rsid w:val="007C74D0"/>
    <w:rsid w:val="007D70A1"/>
    <w:rsid w:val="007E1E82"/>
    <w:rsid w:val="007E5AF4"/>
    <w:rsid w:val="007F7D68"/>
    <w:rsid w:val="008132E8"/>
    <w:rsid w:val="00814506"/>
    <w:rsid w:val="00823407"/>
    <w:rsid w:val="00836665"/>
    <w:rsid w:val="00846C10"/>
    <w:rsid w:val="008505BF"/>
    <w:rsid w:val="00856C3C"/>
    <w:rsid w:val="008576AA"/>
    <w:rsid w:val="0086178D"/>
    <w:rsid w:val="00897185"/>
    <w:rsid w:val="0089756B"/>
    <w:rsid w:val="008B0184"/>
    <w:rsid w:val="008B1E6D"/>
    <w:rsid w:val="008C5D02"/>
    <w:rsid w:val="008D2649"/>
    <w:rsid w:val="008D3F37"/>
    <w:rsid w:val="008D6D4D"/>
    <w:rsid w:val="008E2FC9"/>
    <w:rsid w:val="008F55F4"/>
    <w:rsid w:val="0090568D"/>
    <w:rsid w:val="00905864"/>
    <w:rsid w:val="009125C9"/>
    <w:rsid w:val="00913879"/>
    <w:rsid w:val="00916AFD"/>
    <w:rsid w:val="00917661"/>
    <w:rsid w:val="00917748"/>
    <w:rsid w:val="0092531B"/>
    <w:rsid w:val="00970E5D"/>
    <w:rsid w:val="0097701C"/>
    <w:rsid w:val="00980A65"/>
    <w:rsid w:val="009815B0"/>
    <w:rsid w:val="00984ABB"/>
    <w:rsid w:val="009A369E"/>
    <w:rsid w:val="009A70DF"/>
    <w:rsid w:val="009C3EAE"/>
    <w:rsid w:val="009F198C"/>
    <w:rsid w:val="009F610C"/>
    <w:rsid w:val="00A14690"/>
    <w:rsid w:val="00A15EA5"/>
    <w:rsid w:val="00A218AD"/>
    <w:rsid w:val="00A25E70"/>
    <w:rsid w:val="00A33765"/>
    <w:rsid w:val="00A44B19"/>
    <w:rsid w:val="00A530A8"/>
    <w:rsid w:val="00A63269"/>
    <w:rsid w:val="00A66AF4"/>
    <w:rsid w:val="00A742C0"/>
    <w:rsid w:val="00A92377"/>
    <w:rsid w:val="00A97042"/>
    <w:rsid w:val="00AB2262"/>
    <w:rsid w:val="00AB29ED"/>
    <w:rsid w:val="00AC24A4"/>
    <w:rsid w:val="00AD0F46"/>
    <w:rsid w:val="00AD4A6D"/>
    <w:rsid w:val="00AD56BA"/>
    <w:rsid w:val="00AD5E45"/>
    <w:rsid w:val="00AE4BD8"/>
    <w:rsid w:val="00B170D9"/>
    <w:rsid w:val="00B2556B"/>
    <w:rsid w:val="00B358F5"/>
    <w:rsid w:val="00B4388F"/>
    <w:rsid w:val="00B4561D"/>
    <w:rsid w:val="00B47483"/>
    <w:rsid w:val="00B5784E"/>
    <w:rsid w:val="00B5795D"/>
    <w:rsid w:val="00B63237"/>
    <w:rsid w:val="00B72684"/>
    <w:rsid w:val="00B76D5F"/>
    <w:rsid w:val="00B82C69"/>
    <w:rsid w:val="00BA7EC4"/>
    <w:rsid w:val="00BB1FD5"/>
    <w:rsid w:val="00BD14BE"/>
    <w:rsid w:val="00C03EE7"/>
    <w:rsid w:val="00C334BB"/>
    <w:rsid w:val="00C343B1"/>
    <w:rsid w:val="00C524BC"/>
    <w:rsid w:val="00C5346C"/>
    <w:rsid w:val="00C55596"/>
    <w:rsid w:val="00C751FD"/>
    <w:rsid w:val="00C777CC"/>
    <w:rsid w:val="00C80EA7"/>
    <w:rsid w:val="00C867CE"/>
    <w:rsid w:val="00C960DC"/>
    <w:rsid w:val="00CB0C98"/>
    <w:rsid w:val="00CD2AC0"/>
    <w:rsid w:val="00CD390B"/>
    <w:rsid w:val="00CD51C0"/>
    <w:rsid w:val="00CE463C"/>
    <w:rsid w:val="00CF38BF"/>
    <w:rsid w:val="00D02C75"/>
    <w:rsid w:val="00D06B0F"/>
    <w:rsid w:val="00D10E22"/>
    <w:rsid w:val="00D13D2C"/>
    <w:rsid w:val="00D21F28"/>
    <w:rsid w:val="00D37B6D"/>
    <w:rsid w:val="00D51D27"/>
    <w:rsid w:val="00D748A6"/>
    <w:rsid w:val="00D8066C"/>
    <w:rsid w:val="00D931FD"/>
    <w:rsid w:val="00DC2F94"/>
    <w:rsid w:val="00DC6463"/>
    <w:rsid w:val="00DD3D9E"/>
    <w:rsid w:val="00DD7908"/>
    <w:rsid w:val="00DF150F"/>
    <w:rsid w:val="00DF78DC"/>
    <w:rsid w:val="00E17BC2"/>
    <w:rsid w:val="00E6480D"/>
    <w:rsid w:val="00E82297"/>
    <w:rsid w:val="00E85D96"/>
    <w:rsid w:val="00E936D4"/>
    <w:rsid w:val="00E96D74"/>
    <w:rsid w:val="00E97436"/>
    <w:rsid w:val="00E974BA"/>
    <w:rsid w:val="00EC215C"/>
    <w:rsid w:val="00EC37F5"/>
    <w:rsid w:val="00EC4D2F"/>
    <w:rsid w:val="00EF39FD"/>
    <w:rsid w:val="00EF4A56"/>
    <w:rsid w:val="00F06842"/>
    <w:rsid w:val="00F107FD"/>
    <w:rsid w:val="00F447A5"/>
    <w:rsid w:val="00F5173A"/>
    <w:rsid w:val="00F75A21"/>
    <w:rsid w:val="00FA6A03"/>
    <w:rsid w:val="00FB64A8"/>
    <w:rsid w:val="00FD414A"/>
    <w:rsid w:val="00FE22B3"/>
    <w:rsid w:val="00FE3738"/>
    <w:rsid w:val="00FF2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461B21"/>
    <w:rPr>
      <w:color w:val="605E5C"/>
      <w:shd w:val="clear" w:color="auto" w:fill="E1DFDD"/>
    </w:rPr>
  </w:style>
  <w:style w:type="character" w:styleId="PlaceholderText">
    <w:name w:val="Placeholder Text"/>
    <w:basedOn w:val="DefaultParagraphFont"/>
    <w:uiPriority w:val="99"/>
    <w:semiHidden/>
    <w:rsid w:val="0008220E"/>
    <w:rPr>
      <w:color w:val="808080"/>
    </w:rPr>
  </w:style>
  <w:style w:type="table" w:styleId="TableGrid">
    <w:name w:val="Table Grid"/>
    <w:basedOn w:val="TableNormal"/>
    <w:rsid w:val="00897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696332">
      <w:bodyDiv w:val="1"/>
      <w:marLeft w:val="0"/>
      <w:marRight w:val="0"/>
      <w:marTop w:val="0"/>
      <w:marBottom w:val="0"/>
      <w:divBdr>
        <w:top w:val="none" w:sz="0" w:space="0" w:color="auto"/>
        <w:left w:val="none" w:sz="0" w:space="0" w:color="auto"/>
        <w:bottom w:val="none" w:sz="0" w:space="0" w:color="auto"/>
        <w:right w:val="none" w:sz="0" w:space="0" w:color="auto"/>
      </w:divBdr>
      <w:divsChild>
        <w:div w:id="1156727038">
          <w:marLeft w:val="0"/>
          <w:marRight w:val="0"/>
          <w:marTop w:val="0"/>
          <w:marBottom w:val="0"/>
          <w:divBdr>
            <w:top w:val="none" w:sz="0" w:space="0" w:color="auto"/>
            <w:left w:val="none" w:sz="0" w:space="0" w:color="auto"/>
            <w:bottom w:val="none" w:sz="0" w:space="0" w:color="auto"/>
            <w:right w:val="none" w:sz="0" w:space="0" w:color="auto"/>
          </w:divBdr>
        </w:div>
      </w:divsChild>
    </w:div>
    <w:div w:id="1386371883">
      <w:bodyDiv w:val="1"/>
      <w:marLeft w:val="0"/>
      <w:marRight w:val="0"/>
      <w:marTop w:val="0"/>
      <w:marBottom w:val="0"/>
      <w:divBdr>
        <w:top w:val="none" w:sz="0" w:space="0" w:color="auto"/>
        <w:left w:val="none" w:sz="0" w:space="0" w:color="auto"/>
        <w:bottom w:val="none" w:sz="0" w:space="0" w:color="auto"/>
        <w:right w:val="none" w:sz="0" w:space="0" w:color="auto"/>
      </w:divBdr>
      <w:divsChild>
        <w:div w:id="1089932601">
          <w:marLeft w:val="0"/>
          <w:marRight w:val="0"/>
          <w:marTop w:val="0"/>
          <w:marBottom w:val="0"/>
          <w:divBdr>
            <w:top w:val="none" w:sz="0" w:space="0" w:color="auto"/>
            <w:left w:val="none" w:sz="0" w:space="0" w:color="auto"/>
            <w:bottom w:val="none" w:sz="0" w:space="0" w:color="auto"/>
            <w:right w:val="none" w:sz="0" w:space="0" w:color="auto"/>
          </w:divBdr>
        </w:div>
      </w:divsChild>
    </w:div>
    <w:div w:id="2018925398">
      <w:bodyDiv w:val="1"/>
      <w:marLeft w:val="0"/>
      <w:marRight w:val="0"/>
      <w:marTop w:val="0"/>
      <w:marBottom w:val="0"/>
      <w:divBdr>
        <w:top w:val="none" w:sz="0" w:space="0" w:color="auto"/>
        <w:left w:val="none" w:sz="0" w:space="0" w:color="auto"/>
        <w:bottom w:val="none" w:sz="0" w:space="0" w:color="auto"/>
        <w:right w:val="none" w:sz="0" w:space="0" w:color="auto"/>
      </w:divBdr>
      <w:divsChild>
        <w:div w:id="215356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22EB38C0883843883AF6639E0809D8" ma:contentTypeVersion="15" ma:contentTypeDescription="Een nieuw document maken." ma:contentTypeScope="" ma:versionID="d8b4d2ab763323b4ccdba046743de403">
  <xsd:schema xmlns:xsd="http://www.w3.org/2001/XMLSchema" xmlns:xs="http://www.w3.org/2001/XMLSchema" xmlns:p="http://schemas.microsoft.com/office/2006/metadata/properties" xmlns:ns3="c21bb9cd-f4a9-49c1-b4b1-4fbab3c01444" xmlns:ns4="a0220a0d-2db6-472e-ac22-b9b57ba0d34c" targetNamespace="http://schemas.microsoft.com/office/2006/metadata/properties" ma:root="true" ma:fieldsID="3abbe48a8e5629d89ea4e1d84004951c" ns3:_="" ns4:_="">
    <xsd:import namespace="c21bb9cd-f4a9-49c1-b4b1-4fbab3c01444"/>
    <xsd:import namespace="a0220a0d-2db6-472e-ac22-b9b57ba0d34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bb9cd-f4a9-49c1-b4b1-4fbab3c01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220a0d-2db6-472e-ac22-b9b57ba0d34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c21bb9cd-f4a9-49c1-b4b1-4fbab3c0144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2313A-9F11-463B-B88A-C65326163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bb9cd-f4a9-49c1-b4b1-4fbab3c01444"/>
    <ds:schemaRef ds:uri="a0220a0d-2db6-472e-ac22-b9b57ba0d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customXml/itemProps3.xml><?xml version="1.0" encoding="utf-8"?>
<ds:datastoreItem xmlns:ds="http://schemas.openxmlformats.org/officeDocument/2006/customXml" ds:itemID="{BBA3B675-84F6-429C-AC7D-04F9B8D85AC1}">
  <ds:schemaRefs>
    <ds:schemaRef ds:uri="http://purl.org/dc/terms/"/>
    <ds:schemaRef ds:uri="http://schemas.openxmlformats.org/package/2006/metadata/core-properties"/>
    <ds:schemaRef ds:uri="http://schemas.microsoft.com/office/2006/documentManagement/types"/>
    <ds:schemaRef ds:uri="http://purl.org/dc/dcmitype/"/>
    <ds:schemaRef ds:uri="a0220a0d-2db6-472e-ac22-b9b57ba0d34c"/>
    <ds:schemaRef ds:uri="http://schemas.microsoft.com/office/2006/metadata/properties"/>
    <ds:schemaRef ds:uri="http://www.w3.org/XML/1998/namespace"/>
    <ds:schemaRef ds:uri="c21bb9cd-f4a9-49c1-b4b1-4fbab3c01444"/>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BC7F7920-76B7-47CE-8082-9622CDB45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2716</Words>
  <Characters>14942</Characters>
  <Application>Microsoft Office Word</Application>
  <DocSecurity>0</DocSecurity>
  <Lines>124</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Gijs Brouwer</cp:lastModifiedBy>
  <cp:revision>2</cp:revision>
  <cp:lastPrinted>2004-12-17T09:20:00Z</cp:lastPrinted>
  <dcterms:created xsi:type="dcterms:W3CDTF">2023-12-11T11:47:00Z</dcterms:created>
  <dcterms:modified xsi:type="dcterms:W3CDTF">2023-12-11T11:47:00Z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0x010100DE22EB38C0883843883AF6639E0809D8</vt:lpwstr>
  </property>
</Properties>
</file>