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44F8076" w:rsidR="00DD3D9E" w:rsidRPr="0066142F" w:rsidRDefault="007D59F3">
      <w:pPr>
        <w:pStyle w:val="Els-Title"/>
      </w:pPr>
      <w:r w:rsidRPr="0066142F">
        <w:t>Process Model</w:t>
      </w:r>
      <w:r w:rsidR="00D85FDB" w:rsidRPr="0066142F">
        <w:t>l</w:t>
      </w:r>
      <w:r w:rsidRPr="0066142F">
        <w:t>ing for Photo-</w:t>
      </w:r>
      <w:proofErr w:type="spellStart"/>
      <w:r w:rsidRPr="0066142F">
        <w:t>Iniferter</w:t>
      </w:r>
      <w:proofErr w:type="spellEnd"/>
      <w:r w:rsidRPr="0066142F">
        <w:t xml:space="preserve"> RAFT with </w:t>
      </w:r>
      <w:bookmarkStart w:id="0" w:name="_Hlk150777119"/>
      <w:r w:rsidRPr="0066142F">
        <w:t xml:space="preserve">Multiple Chain Transfer Agents </w:t>
      </w:r>
      <w:bookmarkEnd w:id="0"/>
    </w:p>
    <w:p w14:paraId="7A3FC361" w14:textId="34BE73DC" w:rsidR="007D59F3" w:rsidRPr="0066142F" w:rsidRDefault="007D59F3" w:rsidP="007D59F3">
      <w:pPr>
        <w:pStyle w:val="Els-Affiliation"/>
        <w:rPr>
          <w:i w:val="0"/>
          <w:sz w:val="22"/>
        </w:rPr>
      </w:pPr>
      <w:r w:rsidRPr="0066142F">
        <w:rPr>
          <w:i w:val="0"/>
          <w:sz w:val="22"/>
        </w:rPr>
        <w:t>Rui Liu</w:t>
      </w:r>
      <w:r w:rsidR="0047326D" w:rsidRPr="0066142F">
        <w:rPr>
          <w:i w:val="0"/>
          <w:sz w:val="22"/>
        </w:rPr>
        <w:t>,</w:t>
      </w:r>
      <w:r w:rsidRPr="0066142F">
        <w:rPr>
          <w:i w:val="0"/>
          <w:sz w:val="22"/>
          <w:vertAlign w:val="superscript"/>
        </w:rPr>
        <w:t>a</w:t>
      </w:r>
      <w:r w:rsidRPr="0066142F">
        <w:rPr>
          <w:i w:val="0"/>
          <w:sz w:val="22"/>
        </w:rPr>
        <w:t xml:space="preserve"> Xiaowen Lin</w:t>
      </w:r>
      <w:r w:rsidR="0047326D" w:rsidRPr="0066142F">
        <w:rPr>
          <w:i w:val="0"/>
          <w:sz w:val="22"/>
        </w:rPr>
        <w:t>,</w:t>
      </w:r>
      <w:r w:rsidRPr="0066142F">
        <w:rPr>
          <w:i w:val="0"/>
          <w:sz w:val="22"/>
          <w:vertAlign w:val="superscript"/>
        </w:rPr>
        <w:t>a</w:t>
      </w:r>
      <w:r w:rsidRPr="0066142F">
        <w:rPr>
          <w:i w:val="0"/>
          <w:sz w:val="22"/>
        </w:rPr>
        <w:t xml:space="preserve"> Xi Chen</w:t>
      </w:r>
      <w:r w:rsidR="0047326D" w:rsidRPr="0066142F">
        <w:rPr>
          <w:i w:val="0"/>
          <w:sz w:val="22"/>
        </w:rPr>
        <w:t>,</w:t>
      </w:r>
      <w:r w:rsidRPr="0066142F">
        <w:rPr>
          <w:i w:val="0"/>
          <w:sz w:val="22"/>
          <w:vertAlign w:val="superscript"/>
        </w:rPr>
        <w:t>a, b</w:t>
      </w:r>
      <w:r w:rsidRPr="0066142F">
        <w:rPr>
          <w:i w:val="0"/>
          <w:sz w:val="22"/>
        </w:rPr>
        <w:t xml:space="preserve"> Antonios Armaou</w:t>
      </w:r>
      <w:r w:rsidRPr="0066142F">
        <w:rPr>
          <w:i w:val="0"/>
          <w:sz w:val="22"/>
          <w:vertAlign w:val="superscript"/>
        </w:rPr>
        <w:t xml:space="preserve">c, </w:t>
      </w:r>
      <w:r w:rsidRPr="0066142F">
        <w:rPr>
          <w:i w:val="0"/>
          <w:sz w:val="22"/>
          <w:vertAlign w:val="superscript"/>
          <w:lang w:eastAsia="zh-CN"/>
        </w:rPr>
        <w:t>d</w:t>
      </w:r>
      <w:r w:rsidRPr="0066142F">
        <w:rPr>
          <w:i w:val="0"/>
          <w:sz w:val="22"/>
        </w:rPr>
        <w:t xml:space="preserve"> </w:t>
      </w:r>
    </w:p>
    <w:p w14:paraId="39220071" w14:textId="72DF43FA" w:rsidR="007D59F3" w:rsidRPr="0066142F" w:rsidRDefault="007D59F3" w:rsidP="007D59F3">
      <w:pPr>
        <w:pStyle w:val="Els-Affiliation"/>
      </w:pPr>
      <w:r w:rsidRPr="0066142F">
        <w:rPr>
          <w:vertAlign w:val="superscript"/>
        </w:rPr>
        <w:t>a</w:t>
      </w:r>
      <w:r w:rsidRPr="0066142F">
        <w:t>State Key Laboratory of Industrial Control Technology, College of Control Science and Engineering, Zhejiang University 310027, Hangzhou China.</w:t>
      </w:r>
    </w:p>
    <w:p w14:paraId="6877C178" w14:textId="77777777" w:rsidR="007D59F3" w:rsidRPr="0066142F" w:rsidRDefault="007D59F3" w:rsidP="007D59F3">
      <w:pPr>
        <w:pStyle w:val="Els-Affiliation"/>
      </w:pPr>
      <w:r w:rsidRPr="0066142F">
        <w:rPr>
          <w:vertAlign w:val="superscript"/>
        </w:rPr>
        <w:t>b</w:t>
      </w:r>
      <w:r w:rsidRPr="0066142F">
        <w:t>National Center for International Research on Quality-targeted Process Optimization and Control, Zhejiang University 310027, Hangzhou China. xi_chen@zju.edu.cn</w:t>
      </w:r>
    </w:p>
    <w:p w14:paraId="5546114D" w14:textId="77777777" w:rsidR="007D59F3" w:rsidRPr="0066142F" w:rsidRDefault="007D59F3" w:rsidP="007D59F3">
      <w:pPr>
        <w:pStyle w:val="Els-Affiliation"/>
      </w:pPr>
      <w:r w:rsidRPr="0066142F">
        <w:rPr>
          <w:vertAlign w:val="superscript"/>
        </w:rPr>
        <w:t>c</w:t>
      </w:r>
      <w:r w:rsidRPr="0066142F">
        <w:t>Chemical Engineering Department, University of Patras, Patras 26504, Greece.</w:t>
      </w:r>
    </w:p>
    <w:p w14:paraId="5161DB60" w14:textId="760C94C1" w:rsidR="0047326D" w:rsidRPr="0066142F" w:rsidRDefault="007D59F3" w:rsidP="007D59F3">
      <w:pPr>
        <w:pStyle w:val="Els-Affiliation"/>
      </w:pPr>
      <w:r w:rsidRPr="0066142F">
        <w:rPr>
          <w:vertAlign w:val="superscript"/>
        </w:rPr>
        <w:t>d</w:t>
      </w:r>
      <w:r w:rsidRPr="0066142F">
        <w:t xml:space="preserve">Chemical Engineering &amp; Mechanical Engineering Departments, Pennsylvania State University, College Park, PA 16802 USA. armaou@upatras.gr &amp; </w:t>
      </w:r>
      <w:r w:rsidR="0047326D" w:rsidRPr="0066142F">
        <w:t>armaou@psu.edu</w:t>
      </w:r>
    </w:p>
    <w:p w14:paraId="5390A58A" w14:textId="77777777" w:rsidR="0047326D" w:rsidRPr="0066142F" w:rsidRDefault="0047326D" w:rsidP="0047326D">
      <w:pPr>
        <w:pStyle w:val="Els-Abstract"/>
      </w:pPr>
      <w:r w:rsidRPr="0066142F">
        <w:t>Abstract</w:t>
      </w:r>
    </w:p>
    <w:p w14:paraId="3575E00E" w14:textId="1FB85C53" w:rsidR="00244535" w:rsidRPr="0066142F" w:rsidRDefault="00244535" w:rsidP="002B4BD4">
      <w:pPr>
        <w:pStyle w:val="Els-body-text"/>
        <w:spacing w:after="120"/>
        <w:rPr>
          <w:lang w:val="en-GB"/>
        </w:rPr>
      </w:pPr>
      <w:bookmarkStart w:id="1" w:name="OLE_LINK4"/>
      <w:r w:rsidRPr="0066142F">
        <w:rPr>
          <w:lang w:val="en-GB"/>
        </w:rPr>
        <w:t xml:space="preserve">Model development constitutes a pivotal part in process systems engineering. Specifically, modelling polymerization processes with newly clarified mechanisms </w:t>
      </w:r>
      <w:r w:rsidR="002B4BD4" w:rsidRPr="0066142F">
        <w:rPr>
          <w:lang w:val="en-GB" w:eastAsia="zh-CN"/>
        </w:rPr>
        <w:t>holds</w:t>
      </w:r>
      <w:r w:rsidR="00EE2006" w:rsidRPr="0066142F">
        <w:rPr>
          <w:lang w:val="en-GB" w:eastAsia="zh-CN"/>
        </w:rPr>
        <w:t xml:space="preserve"> </w:t>
      </w:r>
      <w:r w:rsidR="002B4BD4" w:rsidRPr="0066142F">
        <w:rPr>
          <w:lang w:val="en-GB" w:eastAsia="zh-CN"/>
        </w:rPr>
        <w:t xml:space="preserve">significance </w:t>
      </w:r>
      <w:r w:rsidRPr="0066142F">
        <w:rPr>
          <w:lang w:val="en-GB"/>
        </w:rPr>
        <w:t>in guiding experiment/process design and optimizing polymer production.</w:t>
      </w:r>
      <w:r w:rsidR="002B4BD4" w:rsidRPr="0066142F">
        <w:rPr>
          <w:lang w:val="en-GB"/>
        </w:rPr>
        <w:t xml:space="preserve"> Advanced </w:t>
      </w:r>
      <w:r w:rsidR="009A293A" w:rsidRPr="0066142F">
        <w:rPr>
          <w:lang w:val="en-GB" w:eastAsia="zh-CN"/>
        </w:rPr>
        <w:t>photo-induced</w:t>
      </w:r>
      <w:r w:rsidR="00A94610" w:rsidRPr="0066142F">
        <w:rPr>
          <w:lang w:val="en-GB"/>
        </w:rPr>
        <w:t xml:space="preserve"> </w:t>
      </w:r>
      <w:r w:rsidR="002B4BD4" w:rsidRPr="0066142F">
        <w:rPr>
          <w:lang w:val="en-GB"/>
        </w:rPr>
        <w:t>reversible deactivation radical polymerization (RDRP) techniques, such as photo-</w:t>
      </w:r>
      <w:proofErr w:type="spellStart"/>
      <w:r w:rsidR="002B4BD4" w:rsidRPr="0066142F">
        <w:rPr>
          <w:lang w:val="en-GB"/>
        </w:rPr>
        <w:t>iniferter</w:t>
      </w:r>
      <w:proofErr w:type="spellEnd"/>
      <w:r w:rsidR="002B4BD4" w:rsidRPr="0066142F">
        <w:rPr>
          <w:lang w:val="en-GB"/>
        </w:rPr>
        <w:t xml:space="preserve"> reversible addition-fragmentation chain-transfer (PI-RAFT), leverage light irradiation </w:t>
      </w:r>
      <w:r w:rsidR="005B0490" w:rsidRPr="0066142F">
        <w:rPr>
          <w:lang w:val="en-GB"/>
        </w:rPr>
        <w:t>to</w:t>
      </w:r>
      <w:r w:rsidR="007E40DC" w:rsidRPr="0066142F">
        <w:rPr>
          <w:lang w:val="en-GB"/>
        </w:rPr>
        <w:t xml:space="preserve"> </w:t>
      </w:r>
      <w:r w:rsidR="002B4BD4" w:rsidRPr="0066142F">
        <w:rPr>
          <w:lang w:val="en-GB"/>
        </w:rPr>
        <w:t xml:space="preserve">control polymer growth. The introduction of diverse chain transfer agents (CTAs) into the PI-RAFT system </w:t>
      </w:r>
      <w:r w:rsidR="001730D0" w:rsidRPr="0066142F">
        <w:rPr>
          <w:lang w:val="en-GB"/>
        </w:rPr>
        <w:t xml:space="preserve">yields </w:t>
      </w:r>
      <w:r w:rsidRPr="0066142F">
        <w:rPr>
          <w:lang w:val="en-GB"/>
        </w:rPr>
        <w:t>varied polymer generation rates and microstructural properties</w:t>
      </w:r>
      <w:r w:rsidR="007C6C95" w:rsidRPr="0066142F">
        <w:rPr>
          <w:lang w:val="en-GB"/>
        </w:rPr>
        <w:t xml:space="preserve">, </w:t>
      </w:r>
      <w:r w:rsidR="00540B79" w:rsidRPr="0066142F">
        <w:rPr>
          <w:lang w:val="en-GB"/>
        </w:rPr>
        <w:t>thereby affording expanded opportunities for material discovery and applications in high-value industries</w:t>
      </w:r>
      <w:r w:rsidR="00DC196B" w:rsidRPr="0066142F">
        <w:rPr>
          <w:lang w:val="en-GB"/>
        </w:rPr>
        <w:t xml:space="preserve">. </w:t>
      </w:r>
      <w:r w:rsidRPr="0066142F">
        <w:rPr>
          <w:lang w:val="en-GB" w:eastAsia="zh-CN"/>
        </w:rPr>
        <w:t>In this study, an accelerated</w:t>
      </w:r>
      <w:r w:rsidR="00E1681F" w:rsidRPr="0066142F">
        <w:rPr>
          <w:lang w:val="en-GB" w:eastAsia="zh-CN"/>
        </w:rPr>
        <w:t xml:space="preserve"> Monte Carlo (MC)</w:t>
      </w:r>
      <w:r w:rsidRPr="0066142F">
        <w:rPr>
          <w:lang w:val="en-GB" w:eastAsia="zh-CN"/>
        </w:rPr>
        <w:t xml:space="preserve"> model </w:t>
      </w:r>
      <w:r w:rsidR="004033A7" w:rsidRPr="0066142F">
        <w:rPr>
          <w:lang w:val="en-GB" w:eastAsia="zh-CN"/>
        </w:rPr>
        <w:t xml:space="preserve">at a microscopic resolution </w:t>
      </w:r>
      <w:r w:rsidRPr="0066142F">
        <w:rPr>
          <w:lang w:val="en-GB" w:eastAsia="zh-CN"/>
        </w:rPr>
        <w:t xml:space="preserve">is established for the dynamic PI- RAFT processes. Subsequently, the impact of multiple CTAs on the </w:t>
      </w:r>
      <w:r w:rsidR="00CC547D" w:rsidRPr="0066142F">
        <w:rPr>
          <w:lang w:val="en-GB" w:eastAsia="zh-CN"/>
        </w:rPr>
        <w:t>final polymers</w:t>
      </w:r>
      <w:r w:rsidRPr="0066142F">
        <w:rPr>
          <w:lang w:val="en-GB" w:eastAsia="zh-CN"/>
        </w:rPr>
        <w:t xml:space="preserve"> of the PI-RAFT process is investigated</w:t>
      </w:r>
      <w:r w:rsidR="00642818" w:rsidRPr="0066142F">
        <w:rPr>
          <w:lang w:val="en-GB" w:eastAsia="zh-CN"/>
        </w:rPr>
        <w:t xml:space="preserve"> </w:t>
      </w:r>
      <w:r w:rsidR="004033A7" w:rsidRPr="0066142F">
        <w:rPr>
          <w:lang w:val="en-GB" w:eastAsia="zh-CN"/>
        </w:rPr>
        <w:t xml:space="preserve">via </w:t>
      </w:r>
      <w:r w:rsidR="00642818" w:rsidRPr="0066142F">
        <w:rPr>
          <w:lang w:val="en-GB" w:eastAsia="zh-CN"/>
        </w:rPr>
        <w:t>the developed model</w:t>
      </w:r>
      <w:r w:rsidRPr="0066142F">
        <w:rPr>
          <w:lang w:val="en-GB" w:eastAsia="zh-CN"/>
        </w:rPr>
        <w:t xml:space="preserve">. </w:t>
      </w:r>
      <w:r w:rsidR="00642818" w:rsidRPr="0066142F">
        <w:rPr>
          <w:lang w:val="en-GB" w:eastAsia="zh-CN"/>
        </w:rPr>
        <w:t xml:space="preserve">The accuracy and efficiency of the established accelerated MC model are validated against the </w:t>
      </w:r>
      <w:r w:rsidR="00E1681F" w:rsidRPr="0066142F">
        <w:rPr>
          <w:lang w:val="en-GB" w:eastAsia="zh-CN"/>
        </w:rPr>
        <w:t xml:space="preserve">equation-oriented </w:t>
      </w:r>
      <w:r w:rsidR="00642818" w:rsidRPr="0066142F">
        <w:rPr>
          <w:lang w:val="en-GB" w:eastAsia="zh-CN"/>
        </w:rPr>
        <w:t xml:space="preserve">deterministic method. </w:t>
      </w:r>
      <w:r w:rsidRPr="0066142F">
        <w:rPr>
          <w:lang w:val="en-GB" w:eastAsia="zh-CN"/>
        </w:rPr>
        <w:t xml:space="preserve">The insights derived from this study provide guidance </w:t>
      </w:r>
      <w:r w:rsidR="004033A7" w:rsidRPr="0066142F">
        <w:rPr>
          <w:lang w:val="en-GB" w:eastAsia="zh-CN"/>
        </w:rPr>
        <w:t xml:space="preserve">towards the </w:t>
      </w:r>
      <w:r w:rsidRPr="0066142F">
        <w:rPr>
          <w:lang w:val="en-GB" w:eastAsia="zh-CN"/>
        </w:rPr>
        <w:t>experimental design and process optimization in PI-RAFT polymerization.</w:t>
      </w:r>
    </w:p>
    <w:bookmarkEnd w:id="1"/>
    <w:p w14:paraId="1C36C94C" w14:textId="332E9BE2" w:rsidR="00255A14" w:rsidRPr="0066142F" w:rsidRDefault="008D2649" w:rsidP="008D2649">
      <w:pPr>
        <w:pStyle w:val="Els-body-text"/>
        <w:spacing w:after="120"/>
        <w:rPr>
          <w:lang w:val="en-GB"/>
        </w:rPr>
      </w:pPr>
      <w:r w:rsidRPr="0066142F">
        <w:rPr>
          <w:b/>
          <w:bCs/>
          <w:lang w:val="en-GB"/>
        </w:rPr>
        <w:t>Keywords</w:t>
      </w:r>
      <w:r w:rsidRPr="0066142F">
        <w:rPr>
          <w:lang w:val="en-GB"/>
        </w:rPr>
        <w:t xml:space="preserve">: </w:t>
      </w:r>
      <w:r w:rsidR="00255A14" w:rsidRPr="0066142F">
        <w:rPr>
          <w:lang w:val="en-GB"/>
        </w:rPr>
        <w:t>Monte Carlo simulation</w:t>
      </w:r>
      <w:r w:rsidR="00D85FDB" w:rsidRPr="0066142F">
        <w:rPr>
          <w:lang w:val="en-GB"/>
        </w:rPr>
        <w:t>,</w:t>
      </w:r>
      <w:r w:rsidR="00255A14" w:rsidRPr="0066142F">
        <w:rPr>
          <w:lang w:val="en-GB"/>
        </w:rPr>
        <w:t xml:space="preserve"> </w:t>
      </w:r>
      <w:r w:rsidR="00B54A98" w:rsidRPr="0066142F">
        <w:rPr>
          <w:lang w:val="en-GB"/>
        </w:rPr>
        <w:t>PI-</w:t>
      </w:r>
      <w:r w:rsidR="00255A14" w:rsidRPr="0066142F">
        <w:rPr>
          <w:lang w:val="en-GB"/>
        </w:rPr>
        <w:t xml:space="preserve"> RAFT</w:t>
      </w:r>
      <w:r w:rsidR="00D85FDB" w:rsidRPr="0066142F">
        <w:rPr>
          <w:lang w:val="en-GB"/>
        </w:rPr>
        <w:t>,</w:t>
      </w:r>
      <w:r w:rsidR="00255A14" w:rsidRPr="0066142F">
        <w:rPr>
          <w:lang w:val="en-GB"/>
        </w:rPr>
        <w:t xml:space="preserve"> microscopic </w:t>
      </w:r>
      <w:r w:rsidR="00B54A98" w:rsidRPr="0066142F">
        <w:rPr>
          <w:lang w:val="en-GB"/>
        </w:rPr>
        <w:t>scale</w:t>
      </w:r>
      <w:r w:rsidR="00D85FDB" w:rsidRPr="0066142F">
        <w:rPr>
          <w:lang w:val="en-GB"/>
        </w:rPr>
        <w:t>,</w:t>
      </w:r>
      <w:r w:rsidR="00255A14" w:rsidRPr="0066142F">
        <w:rPr>
          <w:lang w:val="en-GB"/>
        </w:rPr>
        <w:t xml:space="preserve"> process </w:t>
      </w:r>
      <w:r w:rsidR="00AB44B9" w:rsidRPr="0066142F">
        <w:rPr>
          <w:lang w:val="en-GB"/>
        </w:rPr>
        <w:t>modelling</w:t>
      </w:r>
      <w:r w:rsidR="00D85FDB" w:rsidRPr="0066142F">
        <w:rPr>
          <w:lang w:val="en-GB"/>
        </w:rPr>
        <w:t>.</w:t>
      </w:r>
    </w:p>
    <w:p w14:paraId="5796ECDD" w14:textId="367CF5D1" w:rsidR="000C5308" w:rsidRPr="0066142F" w:rsidRDefault="002C718B" w:rsidP="00850DCA">
      <w:pPr>
        <w:pStyle w:val="Els-1storder-head"/>
      </w:pPr>
      <w:r w:rsidRPr="0066142F">
        <w:t>Introduction</w:t>
      </w:r>
    </w:p>
    <w:p w14:paraId="3756E5A5" w14:textId="7EBAB038" w:rsidR="000647D6" w:rsidRPr="0066142F" w:rsidRDefault="00540992" w:rsidP="00EE1510">
      <w:pPr>
        <w:pStyle w:val="Els-body-text"/>
        <w:spacing w:after="120"/>
        <w:rPr>
          <w:lang w:val="en-GB"/>
        </w:rPr>
      </w:pPr>
      <w:r w:rsidRPr="0066142F">
        <w:rPr>
          <w:lang w:val="en-GB"/>
        </w:rPr>
        <w:t>D</w:t>
      </w:r>
      <w:r w:rsidR="00192B27" w:rsidRPr="0066142F">
        <w:rPr>
          <w:lang w:val="en-GB"/>
        </w:rPr>
        <w:t>eveloping modelling approaches</w:t>
      </w:r>
      <w:r w:rsidR="00E1681F" w:rsidRPr="0066142F">
        <w:rPr>
          <w:lang w:val="en-GB"/>
        </w:rPr>
        <w:t xml:space="preserve"> for polymerization</w:t>
      </w:r>
      <w:r w:rsidRPr="0066142F">
        <w:rPr>
          <w:lang w:val="en-GB"/>
        </w:rPr>
        <w:t xml:space="preserve"> processes</w:t>
      </w:r>
      <w:r w:rsidR="00E1681F" w:rsidRPr="0066142F">
        <w:rPr>
          <w:lang w:val="en-GB"/>
        </w:rPr>
        <w:t xml:space="preserve">, practically </w:t>
      </w:r>
      <w:r w:rsidR="00A3063F" w:rsidRPr="0066142F">
        <w:rPr>
          <w:lang w:val="en-GB"/>
        </w:rPr>
        <w:t>those</w:t>
      </w:r>
      <w:r w:rsidR="00FB0EF9" w:rsidRPr="0066142F">
        <w:rPr>
          <w:lang w:val="en-GB"/>
        </w:rPr>
        <w:t xml:space="preserve"> involving pioneering and newly clarified mechanisms, is </w:t>
      </w:r>
      <w:r w:rsidR="00B50821" w:rsidRPr="0066142F">
        <w:rPr>
          <w:lang w:val="en-GB"/>
        </w:rPr>
        <w:t>of great demands</w:t>
      </w:r>
      <w:r w:rsidR="00F37566" w:rsidRPr="0066142F">
        <w:rPr>
          <w:lang w:val="en-GB"/>
        </w:rPr>
        <w:t xml:space="preserve"> </w:t>
      </w:r>
      <w:r w:rsidR="00B50821" w:rsidRPr="0066142F">
        <w:rPr>
          <w:lang w:val="en-GB"/>
        </w:rPr>
        <w:t>to</w:t>
      </w:r>
      <w:r w:rsidR="00981864" w:rsidRPr="0066142F">
        <w:rPr>
          <w:lang w:val="en-GB"/>
        </w:rPr>
        <w:t xml:space="preserve"> advanc</w:t>
      </w:r>
      <w:r w:rsidR="00B50821" w:rsidRPr="0066142F">
        <w:rPr>
          <w:lang w:val="en-GB"/>
        </w:rPr>
        <w:t>e</w:t>
      </w:r>
      <w:r w:rsidR="00981864" w:rsidRPr="0066142F">
        <w:rPr>
          <w:lang w:val="en-GB"/>
        </w:rPr>
        <w:t xml:space="preserve"> kinetic comprehension </w:t>
      </w:r>
      <w:r w:rsidR="006D0FA8" w:rsidRPr="0066142F">
        <w:rPr>
          <w:lang w:val="en-GB"/>
        </w:rPr>
        <w:t>and</w:t>
      </w:r>
      <w:r w:rsidR="00981864" w:rsidRPr="0066142F">
        <w:rPr>
          <w:lang w:val="en-GB"/>
        </w:rPr>
        <w:t xml:space="preserve"> facilitat</w:t>
      </w:r>
      <w:r w:rsidR="00B50821" w:rsidRPr="0066142F">
        <w:rPr>
          <w:lang w:val="en-GB"/>
        </w:rPr>
        <w:t>e</w:t>
      </w:r>
      <w:r w:rsidR="00981864" w:rsidRPr="0066142F">
        <w:rPr>
          <w:lang w:val="en-GB"/>
        </w:rPr>
        <w:t xml:space="preserve"> </w:t>
      </w:r>
      <w:r w:rsidR="006D0FA8" w:rsidRPr="0066142F">
        <w:rPr>
          <w:lang w:val="en-GB"/>
        </w:rPr>
        <w:t xml:space="preserve">industrial </w:t>
      </w:r>
      <w:r w:rsidR="00981864" w:rsidRPr="0066142F">
        <w:rPr>
          <w:lang w:val="en-GB"/>
        </w:rPr>
        <w:t>applications.</w:t>
      </w:r>
      <w:r w:rsidRPr="0066142F">
        <w:rPr>
          <w:lang w:val="en-GB"/>
        </w:rPr>
        <w:t xml:space="preserve"> </w:t>
      </w:r>
      <w:r w:rsidR="00917C63" w:rsidRPr="0066142F">
        <w:rPr>
          <w:lang w:val="en-GB"/>
        </w:rPr>
        <w:t>Over</w:t>
      </w:r>
      <w:r w:rsidR="00D64446" w:rsidRPr="0066142F">
        <w:rPr>
          <w:lang w:val="en-GB"/>
        </w:rPr>
        <w:t xml:space="preserve"> the last decades, reversible deactivation radical polymerization (RDRP) </w:t>
      </w:r>
      <w:r w:rsidR="008E52E1" w:rsidRPr="0066142F">
        <w:rPr>
          <w:lang w:val="en-GB"/>
        </w:rPr>
        <w:t>has</w:t>
      </w:r>
      <w:r w:rsidR="005A24EF" w:rsidRPr="0066142F">
        <w:rPr>
          <w:lang w:val="en-GB"/>
        </w:rPr>
        <w:t xml:space="preserve"> </w:t>
      </w:r>
      <w:r w:rsidR="008207F6" w:rsidRPr="0066142F">
        <w:rPr>
          <w:lang w:val="en-GB"/>
        </w:rPr>
        <w:t>shown significant promise</w:t>
      </w:r>
      <w:r w:rsidR="00D64446" w:rsidRPr="0066142F">
        <w:rPr>
          <w:lang w:val="en-GB"/>
        </w:rPr>
        <w:t xml:space="preserve"> a</w:t>
      </w:r>
      <w:r w:rsidR="008D59B7" w:rsidRPr="0066142F">
        <w:rPr>
          <w:lang w:val="en-GB"/>
        </w:rPr>
        <w:t xml:space="preserve">mong various </w:t>
      </w:r>
      <w:r w:rsidR="00D64446" w:rsidRPr="0066142F">
        <w:rPr>
          <w:lang w:val="en-GB"/>
        </w:rPr>
        <w:t>polymerization</w:t>
      </w:r>
      <w:r w:rsidR="005A24EF" w:rsidRPr="0066142F">
        <w:rPr>
          <w:lang w:val="en-GB"/>
        </w:rPr>
        <w:t xml:space="preserve"> techniques</w:t>
      </w:r>
      <w:r w:rsidR="00A251C2" w:rsidRPr="0066142F">
        <w:rPr>
          <w:lang w:val="en-GB"/>
        </w:rPr>
        <w:t xml:space="preserve"> due to </w:t>
      </w:r>
      <w:r w:rsidR="00D64446" w:rsidRPr="0066142F">
        <w:rPr>
          <w:lang w:val="en-GB"/>
        </w:rPr>
        <w:t xml:space="preserve">its ability </w:t>
      </w:r>
      <w:r w:rsidR="004C63A2" w:rsidRPr="0066142F">
        <w:rPr>
          <w:lang w:val="en-GB"/>
        </w:rPr>
        <w:t>for</w:t>
      </w:r>
      <w:r w:rsidR="00D64446" w:rsidRPr="0066142F">
        <w:rPr>
          <w:lang w:val="en-GB"/>
        </w:rPr>
        <w:t xml:space="preserve"> precis</w:t>
      </w:r>
      <w:r w:rsidR="004C63A2" w:rsidRPr="0066142F">
        <w:rPr>
          <w:lang w:val="en-GB"/>
        </w:rPr>
        <w:t>e control</w:t>
      </w:r>
      <w:r w:rsidR="00D64446" w:rsidRPr="0066142F">
        <w:rPr>
          <w:lang w:val="en-GB"/>
        </w:rPr>
        <w:t xml:space="preserve"> over polymer growth. </w:t>
      </w:r>
      <w:r w:rsidR="008D59B7" w:rsidRPr="0066142F">
        <w:rPr>
          <w:lang w:val="en-GB"/>
        </w:rPr>
        <w:t xml:space="preserve"> </w:t>
      </w:r>
      <w:r w:rsidR="00D64446" w:rsidRPr="0066142F">
        <w:rPr>
          <w:lang w:val="en-GB"/>
        </w:rPr>
        <w:t xml:space="preserve">RDRP </w:t>
      </w:r>
      <w:r w:rsidR="004C63A2" w:rsidRPr="0066142F">
        <w:rPr>
          <w:lang w:val="en-GB"/>
        </w:rPr>
        <w:t>enables the</w:t>
      </w:r>
      <w:r w:rsidR="00D64446" w:rsidRPr="0066142F">
        <w:rPr>
          <w:lang w:val="en-GB"/>
        </w:rPr>
        <w:t xml:space="preserve"> produc</w:t>
      </w:r>
      <w:r w:rsidR="004C63A2" w:rsidRPr="0066142F">
        <w:rPr>
          <w:lang w:val="en-GB"/>
        </w:rPr>
        <w:t>tion of</w:t>
      </w:r>
      <w:r w:rsidR="00D64446" w:rsidRPr="0066142F">
        <w:rPr>
          <w:lang w:val="en-GB"/>
        </w:rPr>
        <w:t xml:space="preserve"> polymer</w:t>
      </w:r>
      <w:r w:rsidR="00FB3940" w:rsidRPr="0066142F">
        <w:rPr>
          <w:lang w:val="en-GB"/>
        </w:rPr>
        <w:t xml:space="preserve">s </w:t>
      </w:r>
      <w:r w:rsidR="00D64446" w:rsidRPr="0066142F">
        <w:rPr>
          <w:lang w:val="en-GB"/>
        </w:rPr>
        <w:t>with desired properties</w:t>
      </w:r>
      <w:r w:rsidR="00971C22" w:rsidRPr="0066142F">
        <w:rPr>
          <w:lang w:val="en-GB"/>
        </w:rPr>
        <w:t xml:space="preserve"> through </w:t>
      </w:r>
      <w:r w:rsidR="00F15DBA" w:rsidRPr="0066142F">
        <w:rPr>
          <w:lang w:val="en-GB"/>
        </w:rPr>
        <w:t>establishing</w:t>
      </w:r>
      <w:r w:rsidR="00971C22" w:rsidRPr="0066142F">
        <w:rPr>
          <w:lang w:val="en-GB"/>
        </w:rPr>
        <w:t xml:space="preserve"> dynamic equilibrium</w:t>
      </w:r>
      <w:r w:rsidR="007C413A" w:rsidRPr="0066142F">
        <w:rPr>
          <w:lang w:val="en-GB"/>
        </w:rPr>
        <w:t>s</w:t>
      </w:r>
      <w:r w:rsidR="00971C22" w:rsidRPr="0066142F">
        <w:rPr>
          <w:lang w:val="en-GB"/>
        </w:rPr>
        <w:t xml:space="preserve"> among different polymer species within the system</w:t>
      </w:r>
      <w:r w:rsidR="00715262" w:rsidRPr="0066142F">
        <w:rPr>
          <w:lang w:val="en-GB"/>
        </w:rPr>
        <w:t xml:space="preserve"> (</w:t>
      </w:r>
      <w:r w:rsidR="009F48D7" w:rsidRPr="0066142F">
        <w:rPr>
          <w:lang w:val="en-GB"/>
        </w:rPr>
        <w:t>Zhou et al., 2020</w:t>
      </w:r>
      <w:r w:rsidR="00715262" w:rsidRPr="0066142F">
        <w:rPr>
          <w:lang w:val="en-GB"/>
        </w:rPr>
        <w:t>)</w:t>
      </w:r>
      <w:r w:rsidR="00D64446" w:rsidRPr="0066142F">
        <w:rPr>
          <w:lang w:val="en-GB"/>
        </w:rPr>
        <w:t>.</w:t>
      </w:r>
      <w:r w:rsidR="000B6D89" w:rsidRPr="0066142F">
        <w:rPr>
          <w:lang w:val="en-GB"/>
        </w:rPr>
        <w:t xml:space="preserve"> Furthermore, </w:t>
      </w:r>
      <w:r w:rsidR="00672BCC" w:rsidRPr="0066142F">
        <w:rPr>
          <w:lang w:val="en-GB"/>
        </w:rPr>
        <w:t>several</w:t>
      </w:r>
      <w:r w:rsidR="000B6D89" w:rsidRPr="0066142F">
        <w:rPr>
          <w:lang w:val="en-GB"/>
        </w:rPr>
        <w:t xml:space="preserve"> photo-induced strategies</w:t>
      </w:r>
      <w:r w:rsidR="00242078" w:rsidRPr="0066142F">
        <w:rPr>
          <w:lang w:val="en-GB"/>
        </w:rPr>
        <w:t xml:space="preserve"> for radical (re)generation</w:t>
      </w:r>
      <w:r w:rsidR="000B6D89" w:rsidRPr="0066142F">
        <w:rPr>
          <w:lang w:val="en-GB"/>
        </w:rPr>
        <w:t xml:space="preserve"> have been applied in RDRP</w:t>
      </w:r>
      <w:r w:rsidR="00853659" w:rsidRPr="0066142F">
        <w:rPr>
          <w:lang w:val="en-GB"/>
        </w:rPr>
        <w:t>, leveraging light irradiation as an external stimulus</w:t>
      </w:r>
      <w:r w:rsidR="00EE1510" w:rsidRPr="0066142F">
        <w:rPr>
          <w:lang w:val="en-GB"/>
        </w:rPr>
        <w:t xml:space="preserve"> (</w:t>
      </w:r>
      <w:r w:rsidR="00F56B31" w:rsidRPr="0066142F">
        <w:t>Corrigan</w:t>
      </w:r>
      <w:r w:rsidR="00F56B31" w:rsidRPr="0066142F">
        <w:rPr>
          <w:lang w:val="en-GB"/>
        </w:rPr>
        <w:t xml:space="preserve"> et al., 2020</w:t>
      </w:r>
      <w:r w:rsidR="00EE1510" w:rsidRPr="0066142F">
        <w:rPr>
          <w:lang w:val="en-GB"/>
        </w:rPr>
        <w:t>)</w:t>
      </w:r>
      <w:r w:rsidR="00853659" w:rsidRPr="0066142F">
        <w:rPr>
          <w:lang w:val="en-GB"/>
        </w:rPr>
        <w:t>.</w:t>
      </w:r>
      <w:r w:rsidR="000647D6" w:rsidRPr="0066142F">
        <w:rPr>
          <w:lang w:val="en-GB"/>
        </w:rPr>
        <w:t xml:space="preserve"> Such photo-RDRP techniques contribute to environmentally sustainable polymerization processes and enhance the potential of resulting polymers for biocompatible applications. </w:t>
      </w:r>
    </w:p>
    <w:p w14:paraId="5CC4E16F" w14:textId="3F19BD12" w:rsidR="00A52E7F" w:rsidRPr="0066142F" w:rsidRDefault="00953CDB" w:rsidP="00BB6ABC">
      <w:pPr>
        <w:pStyle w:val="Els-body-text"/>
        <w:spacing w:after="120"/>
        <w:rPr>
          <w:i/>
          <w:iCs/>
        </w:rPr>
      </w:pPr>
      <w:r w:rsidRPr="0066142F">
        <w:rPr>
          <w:lang w:eastAsia="zh-CN"/>
        </w:rPr>
        <w:lastRenderedPageBreak/>
        <w:t xml:space="preserve">Among </w:t>
      </w:r>
      <w:r w:rsidR="007D158B" w:rsidRPr="0066142F">
        <w:rPr>
          <w:lang w:eastAsia="zh-CN"/>
        </w:rPr>
        <w:t>diverse</w:t>
      </w:r>
      <w:r w:rsidRPr="0066142F">
        <w:rPr>
          <w:lang w:eastAsia="zh-CN"/>
        </w:rPr>
        <w:t xml:space="preserve"> photo-RDRP </w:t>
      </w:r>
      <w:r w:rsidR="007D158B" w:rsidRPr="0066142F">
        <w:rPr>
          <w:lang w:val="en-GB"/>
        </w:rPr>
        <w:t>techniques</w:t>
      </w:r>
      <w:r w:rsidRPr="0066142F">
        <w:rPr>
          <w:lang w:eastAsia="zh-CN"/>
        </w:rPr>
        <w:t>,</w:t>
      </w:r>
      <w:r w:rsidR="00A47D2A" w:rsidRPr="0066142F">
        <w:rPr>
          <w:lang w:eastAsia="zh-CN"/>
        </w:rPr>
        <w:t xml:space="preserve"> the </w:t>
      </w:r>
      <w:r w:rsidR="007D158B" w:rsidRPr="0066142F">
        <w:rPr>
          <w:lang w:eastAsia="zh-CN"/>
        </w:rPr>
        <w:t>p</w:t>
      </w:r>
      <w:r w:rsidR="00ED1678" w:rsidRPr="0066142F">
        <w:rPr>
          <w:lang w:eastAsia="zh-CN"/>
        </w:rPr>
        <w:t>hoto-</w:t>
      </w:r>
      <w:proofErr w:type="spellStart"/>
      <w:r w:rsidR="00ED1678" w:rsidRPr="0066142F">
        <w:rPr>
          <w:lang w:eastAsia="zh-CN"/>
        </w:rPr>
        <w:t>iniferter</w:t>
      </w:r>
      <w:proofErr w:type="spellEnd"/>
      <w:r w:rsidR="00ED1678" w:rsidRPr="0066142F">
        <w:rPr>
          <w:lang w:eastAsia="zh-CN"/>
        </w:rPr>
        <w:t xml:space="preserve"> </w:t>
      </w:r>
      <w:r w:rsidR="00B609C1" w:rsidRPr="0066142F">
        <w:rPr>
          <w:lang w:val="en-GB"/>
        </w:rPr>
        <w:t xml:space="preserve">reversible addition-fragmentation chain transfer </w:t>
      </w:r>
      <w:r w:rsidR="009E1DCA" w:rsidRPr="0066142F">
        <w:rPr>
          <w:lang w:val="en-GB"/>
        </w:rPr>
        <w:t>(PI-RAFT)</w:t>
      </w:r>
      <w:r w:rsidR="000B7329" w:rsidRPr="0066142F">
        <w:rPr>
          <w:lang w:val="en-GB"/>
        </w:rPr>
        <w:t xml:space="preserve"> </w:t>
      </w:r>
      <w:r w:rsidR="000C05A6" w:rsidRPr="0066142F">
        <w:rPr>
          <w:lang w:val="en-GB"/>
        </w:rPr>
        <w:t xml:space="preserve">emerges as </w:t>
      </w:r>
      <w:r w:rsidR="000B7329" w:rsidRPr="0066142F">
        <w:rPr>
          <w:lang w:val="en-GB"/>
        </w:rPr>
        <w:t xml:space="preserve">a </w:t>
      </w:r>
      <w:r w:rsidR="00A9143B" w:rsidRPr="0066142F">
        <w:rPr>
          <w:lang w:val="en-GB"/>
        </w:rPr>
        <w:t>powerful and versatile</w:t>
      </w:r>
      <w:r w:rsidR="00804C53" w:rsidRPr="0066142F">
        <w:rPr>
          <w:lang w:val="en-GB"/>
        </w:rPr>
        <w:t xml:space="preserve"> </w:t>
      </w:r>
      <w:r w:rsidR="003052C5" w:rsidRPr="0066142F">
        <w:rPr>
          <w:lang w:val="en-GB"/>
        </w:rPr>
        <w:t xml:space="preserve">photo-RDRP </w:t>
      </w:r>
      <w:r w:rsidR="00804C53" w:rsidRPr="0066142F">
        <w:rPr>
          <w:lang w:val="en-GB"/>
        </w:rPr>
        <w:t xml:space="preserve">polymerization </w:t>
      </w:r>
      <w:r w:rsidRPr="0066142F">
        <w:rPr>
          <w:lang w:val="en-GB"/>
        </w:rPr>
        <w:t>method</w:t>
      </w:r>
      <w:r w:rsidR="003C1453" w:rsidRPr="0066142F">
        <w:rPr>
          <w:lang w:val="en-GB"/>
        </w:rPr>
        <w:t xml:space="preserve">. PI-RAFT </w:t>
      </w:r>
      <w:r w:rsidR="00591923" w:rsidRPr="0066142F">
        <w:rPr>
          <w:lang w:val="en-GB"/>
        </w:rPr>
        <w:t>enables</w:t>
      </w:r>
      <w:r w:rsidR="003C1453" w:rsidRPr="0066142F">
        <w:rPr>
          <w:lang w:val="en-GB"/>
        </w:rPr>
        <w:t xml:space="preserve"> the production of polymers with intricate and well-defined structures through meticulously controlled polymerization processes</w:t>
      </w:r>
      <w:r w:rsidR="00CF5F11" w:rsidRPr="0066142F">
        <w:rPr>
          <w:lang w:val="en-GB"/>
        </w:rPr>
        <w:t>.</w:t>
      </w:r>
      <w:r w:rsidR="00A52E7F" w:rsidRPr="0066142F">
        <w:rPr>
          <w:lang w:val="en-GB"/>
        </w:rPr>
        <w:t xml:space="preserve"> The </w:t>
      </w:r>
      <w:r w:rsidR="005A1A1F" w:rsidRPr="0066142F">
        <w:rPr>
          <w:lang w:val="en-GB"/>
        </w:rPr>
        <w:t>introduction</w:t>
      </w:r>
      <w:r w:rsidR="00A52E7F" w:rsidRPr="0066142F">
        <w:rPr>
          <w:lang w:val="en-GB"/>
        </w:rPr>
        <w:t xml:space="preserve"> of </w:t>
      </w:r>
      <w:r w:rsidR="005B14DC" w:rsidRPr="0066142F">
        <w:rPr>
          <w:lang w:val="en-GB"/>
        </w:rPr>
        <w:t>diverse</w:t>
      </w:r>
      <w:r w:rsidR="00A52E7F" w:rsidRPr="0066142F">
        <w:rPr>
          <w:lang w:val="en-GB"/>
        </w:rPr>
        <w:t xml:space="preserve"> chain transfer agents (CTAs)</w:t>
      </w:r>
      <w:r w:rsidR="008207F6" w:rsidRPr="0066142F">
        <w:rPr>
          <w:lang w:val="en-GB"/>
        </w:rPr>
        <w:t xml:space="preserve"> </w:t>
      </w:r>
      <w:r w:rsidR="00A52E7F" w:rsidRPr="0066142F">
        <w:rPr>
          <w:lang w:val="en-GB"/>
        </w:rPr>
        <w:t>into the PI-RAFT system further yields polymer</w:t>
      </w:r>
      <w:r w:rsidR="006B305E" w:rsidRPr="0066142F">
        <w:rPr>
          <w:lang w:val="en-GB"/>
        </w:rPr>
        <w:t>s with</w:t>
      </w:r>
      <w:r w:rsidR="00A52E7F" w:rsidRPr="0066142F">
        <w:rPr>
          <w:lang w:val="en-GB"/>
        </w:rPr>
        <w:t xml:space="preserve"> </w:t>
      </w:r>
      <w:r w:rsidR="006B305E" w:rsidRPr="0066142F">
        <w:rPr>
          <w:lang w:val="en-GB"/>
        </w:rPr>
        <w:t xml:space="preserve">varied </w:t>
      </w:r>
      <w:r w:rsidR="00A52E7F" w:rsidRPr="0066142F">
        <w:rPr>
          <w:lang w:val="en-GB"/>
        </w:rPr>
        <w:t>microstructural properties, including molecular weight distribution (MWD)</w:t>
      </w:r>
      <w:r w:rsidR="00CD1F16" w:rsidRPr="0066142F">
        <w:rPr>
          <w:lang w:val="en-GB"/>
        </w:rPr>
        <w:t xml:space="preserve"> (</w:t>
      </w:r>
      <w:r w:rsidR="00BB6ABC" w:rsidRPr="0066142F">
        <w:rPr>
          <w:lang w:val="en-GB"/>
        </w:rPr>
        <w:t>Lehnen</w:t>
      </w:r>
      <w:r w:rsidR="003368D4" w:rsidRPr="0066142F">
        <w:rPr>
          <w:lang w:val="en-GB"/>
        </w:rPr>
        <w:t xml:space="preserve"> et al., 2023</w:t>
      </w:r>
      <w:r w:rsidR="00CD1F16" w:rsidRPr="0066142F">
        <w:rPr>
          <w:lang w:val="en-GB"/>
        </w:rPr>
        <w:t>)</w:t>
      </w:r>
      <w:r w:rsidR="005B14DC" w:rsidRPr="0066142F">
        <w:rPr>
          <w:lang w:val="en-GB"/>
        </w:rPr>
        <w:t>.</w:t>
      </w:r>
      <w:r w:rsidR="006011D5" w:rsidRPr="0066142F">
        <w:rPr>
          <w:lang w:val="en-GB"/>
        </w:rPr>
        <w:t xml:space="preserve"> </w:t>
      </w:r>
      <w:r w:rsidR="00097BBD" w:rsidRPr="0066142F">
        <w:rPr>
          <w:lang w:val="en-GB"/>
        </w:rPr>
        <w:t>As</w:t>
      </w:r>
      <w:r w:rsidR="00484A01" w:rsidRPr="0066142F">
        <w:rPr>
          <w:lang w:val="en-GB"/>
        </w:rPr>
        <w:t xml:space="preserve"> microstructural polymeric properties directly influence the </w:t>
      </w:r>
      <w:r w:rsidR="00357F49" w:rsidRPr="0066142F">
        <w:rPr>
          <w:lang w:val="en-GB"/>
        </w:rPr>
        <w:t>end-use functionalities</w:t>
      </w:r>
      <w:r w:rsidR="00484A01" w:rsidRPr="0066142F">
        <w:rPr>
          <w:lang w:val="en-GB"/>
        </w:rPr>
        <w:t xml:space="preserve"> of polymer products, the development of efficient modelling approaches for PI-RAFT </w:t>
      </w:r>
      <w:r w:rsidR="00D464DF" w:rsidRPr="0066142F">
        <w:rPr>
          <w:lang w:val="en-GB"/>
        </w:rPr>
        <w:t>with</w:t>
      </w:r>
      <w:r w:rsidR="00484A01" w:rsidRPr="0066142F">
        <w:rPr>
          <w:lang w:val="en-GB"/>
        </w:rPr>
        <w:t xml:space="preserve"> microscopic resolution </w:t>
      </w:r>
      <w:r w:rsidR="00AD068B" w:rsidRPr="0066142F">
        <w:rPr>
          <w:lang w:val="en-GB"/>
        </w:rPr>
        <w:t>holds</w:t>
      </w:r>
      <w:r w:rsidR="00484A01" w:rsidRPr="0066142F">
        <w:rPr>
          <w:lang w:val="en-GB"/>
        </w:rPr>
        <w:t xml:space="preserve"> significance in reducing the number of experiments required for process optimization.</w:t>
      </w:r>
    </w:p>
    <w:p w14:paraId="4EC69FA4" w14:textId="26CBE47B" w:rsidR="00C47421" w:rsidRPr="0066142F" w:rsidRDefault="00835BF9" w:rsidP="006E657A">
      <w:pPr>
        <w:pStyle w:val="Els-body-text"/>
        <w:spacing w:after="120"/>
        <w:rPr>
          <w:lang w:val="en-GB" w:eastAsia="zh-CN"/>
        </w:rPr>
      </w:pPr>
      <w:r w:rsidRPr="0066142F">
        <w:rPr>
          <w:lang w:val="en-GB" w:eastAsia="zh-CN"/>
        </w:rPr>
        <w:t xml:space="preserve">Focusing on </w:t>
      </w:r>
      <w:r w:rsidR="00C10053" w:rsidRPr="0066142F">
        <w:rPr>
          <w:lang w:val="en-GB"/>
        </w:rPr>
        <w:t xml:space="preserve">computational modelling methods </w:t>
      </w:r>
      <w:r w:rsidRPr="0066142F">
        <w:rPr>
          <w:lang w:val="en-GB" w:eastAsia="zh-CN"/>
        </w:rPr>
        <w:t xml:space="preserve">with embedded </w:t>
      </w:r>
      <w:r w:rsidR="00A663BE" w:rsidRPr="0066142F">
        <w:rPr>
          <w:lang w:val="en-GB" w:eastAsia="zh-CN"/>
        </w:rPr>
        <w:t>MWD</w:t>
      </w:r>
      <w:r w:rsidRPr="0066142F">
        <w:rPr>
          <w:lang w:val="en-GB" w:eastAsia="zh-CN"/>
        </w:rPr>
        <w:t>, they can be classified into two categories: deterministic equation-based methods and stochastic Monte Carlo (MC) methods</w:t>
      </w:r>
      <w:r w:rsidR="00DA5F36" w:rsidRPr="0066142F">
        <w:rPr>
          <w:lang w:val="en-GB" w:eastAsia="zh-CN"/>
        </w:rPr>
        <w:t xml:space="preserve"> (Liu</w:t>
      </w:r>
      <w:r w:rsidR="003368D4" w:rsidRPr="0066142F">
        <w:rPr>
          <w:lang w:val="en-GB"/>
        </w:rPr>
        <w:t xml:space="preserve"> et al., 2023</w:t>
      </w:r>
      <w:r w:rsidR="00DA5F36" w:rsidRPr="0066142F">
        <w:rPr>
          <w:lang w:val="en-GB" w:eastAsia="zh-CN"/>
        </w:rPr>
        <w:t>)</w:t>
      </w:r>
      <w:r w:rsidRPr="0066142F">
        <w:rPr>
          <w:lang w:val="en-GB" w:eastAsia="zh-CN"/>
        </w:rPr>
        <w:t>. The former encounters challenges in accurately describing polymeric properties since direct solution of the underlying ordinary differential equation systems is computationally infeasible due to memory resource limitations and stiffness. These hurdles are surpassed via coarse graining and/or order reduction for computational efficiency at the cost of limited applicability to simpler mechanisms</w:t>
      </w:r>
      <w:r w:rsidR="00B42F6D" w:rsidRPr="0066142F">
        <w:rPr>
          <w:lang w:val="en-GB" w:eastAsia="zh-CN"/>
        </w:rPr>
        <w:t xml:space="preserve"> (</w:t>
      </w:r>
      <w:r w:rsidR="00BF6B5D" w:rsidRPr="0066142F">
        <w:t>Saldívar-Guerra, 2020</w:t>
      </w:r>
      <w:r w:rsidR="00B42F6D" w:rsidRPr="0066142F">
        <w:rPr>
          <w:lang w:val="en-GB" w:eastAsia="zh-CN"/>
        </w:rPr>
        <w:t>)</w:t>
      </w:r>
      <w:r w:rsidRPr="0066142F">
        <w:rPr>
          <w:lang w:val="en-GB" w:eastAsia="zh-CN"/>
        </w:rPr>
        <w:t xml:space="preserve">. In contrast to deterministic methods, </w:t>
      </w:r>
      <w:r w:rsidR="00FC7676" w:rsidRPr="0066142F">
        <w:rPr>
          <w:lang w:val="en-GB" w:eastAsia="zh-CN"/>
        </w:rPr>
        <w:t>MC simulations enable the characterization of individual polymers based on probability theory, providing more microscopic-scale information, albeit at a computational expense due to tracking all discrete reaction events alongside time</w:t>
      </w:r>
      <w:r w:rsidR="00430EEC" w:rsidRPr="0066142F">
        <w:rPr>
          <w:lang w:val="en-GB" w:eastAsia="zh-CN"/>
        </w:rPr>
        <w:t xml:space="preserve"> (</w:t>
      </w:r>
      <w:r w:rsidR="006011C5" w:rsidRPr="0066142F">
        <w:rPr>
          <w:lang w:val="en-GB" w:eastAsia="zh-CN"/>
        </w:rPr>
        <w:t>Cole</w:t>
      </w:r>
      <w:r w:rsidR="009C2CB7" w:rsidRPr="0066142F">
        <w:rPr>
          <w:lang w:val="en-GB" w:eastAsia="zh-CN"/>
        </w:rPr>
        <w:t xml:space="preserve"> </w:t>
      </w:r>
      <w:r w:rsidR="009C2CB7" w:rsidRPr="0066142F">
        <w:rPr>
          <w:lang w:val="en-GB"/>
        </w:rPr>
        <w:t>et al., 1994</w:t>
      </w:r>
      <w:r w:rsidR="00430EEC" w:rsidRPr="0066142F">
        <w:rPr>
          <w:lang w:val="en-GB" w:eastAsia="zh-CN"/>
        </w:rPr>
        <w:t>)</w:t>
      </w:r>
      <w:r w:rsidR="00FC7676" w:rsidRPr="0066142F">
        <w:rPr>
          <w:lang w:val="en-GB" w:eastAsia="zh-CN"/>
        </w:rPr>
        <w:t>.</w:t>
      </w:r>
    </w:p>
    <w:p w14:paraId="6686EA05" w14:textId="5CF825F5" w:rsidR="002241FF" w:rsidRPr="0066142F" w:rsidRDefault="009B2E6B" w:rsidP="009B2E6B">
      <w:pPr>
        <w:pStyle w:val="Els-body-text"/>
        <w:spacing w:after="120"/>
        <w:rPr>
          <w:lang w:val="en-GB" w:eastAsia="zh-CN"/>
        </w:rPr>
      </w:pPr>
      <w:r w:rsidRPr="0066142F">
        <w:rPr>
          <w:lang w:val="en-GB" w:eastAsia="zh-CN"/>
        </w:rPr>
        <w:t xml:space="preserve">In this study, </w:t>
      </w:r>
      <w:r w:rsidR="00E121DC" w:rsidRPr="0066142F">
        <w:rPr>
          <w:lang w:val="en-GB" w:eastAsia="zh-CN"/>
        </w:rPr>
        <w:t xml:space="preserve">an accelerated MC model, coupled with the constant-number MC (CNMC) </w:t>
      </w:r>
      <w:r w:rsidR="00C6038E" w:rsidRPr="0066142F">
        <w:rPr>
          <w:lang w:val="en-GB" w:eastAsia="zh-CN"/>
        </w:rPr>
        <w:t>approach</w:t>
      </w:r>
      <w:r w:rsidR="00E121DC" w:rsidRPr="0066142F">
        <w:rPr>
          <w:lang w:val="en-GB" w:eastAsia="zh-CN"/>
        </w:rPr>
        <w:t xml:space="preserve">, is established for dynamic PI-RAFT processes </w:t>
      </w:r>
      <w:r w:rsidR="00E0530E" w:rsidRPr="0066142F">
        <w:rPr>
          <w:lang w:val="en-GB" w:eastAsia="zh-CN"/>
        </w:rPr>
        <w:t>with</w:t>
      </w:r>
      <w:r w:rsidR="00E121DC" w:rsidRPr="0066142F">
        <w:rPr>
          <w:lang w:val="en-GB" w:eastAsia="zh-CN"/>
        </w:rPr>
        <w:t xml:space="preserve"> multiple CTAs. The evolution of MWDs from processes with varying ratios of </w:t>
      </w:r>
      <w:r w:rsidR="009E450C" w:rsidRPr="0066142F">
        <w:rPr>
          <w:lang w:val="en-GB" w:eastAsia="zh-CN"/>
        </w:rPr>
        <w:t>two distinct CTAs</w:t>
      </w:r>
      <w:r w:rsidR="000D1AE0" w:rsidRPr="0066142F">
        <w:rPr>
          <w:lang w:val="en-GB" w:eastAsia="zh-CN"/>
        </w:rPr>
        <w:t xml:space="preserve"> </w:t>
      </w:r>
      <w:r w:rsidR="00E121DC" w:rsidRPr="0066142F">
        <w:rPr>
          <w:lang w:val="en-GB" w:eastAsia="zh-CN"/>
        </w:rPr>
        <w:t>is simulated</w:t>
      </w:r>
      <w:r w:rsidR="007E313A" w:rsidRPr="0066142F">
        <w:rPr>
          <w:lang w:val="en-GB" w:eastAsia="zh-CN"/>
        </w:rPr>
        <w:t>.</w:t>
      </w:r>
      <w:r w:rsidR="00E062EC" w:rsidRPr="0066142F">
        <w:rPr>
          <w:lang w:val="en-GB" w:eastAsia="zh-CN"/>
        </w:rPr>
        <w:t xml:space="preserve"> The accuracy and efficiency of the </w:t>
      </w:r>
      <w:r w:rsidR="000D1AE0" w:rsidRPr="0066142F">
        <w:rPr>
          <w:lang w:val="en-GB" w:eastAsia="zh-CN"/>
        </w:rPr>
        <w:t>developed</w:t>
      </w:r>
      <w:r w:rsidR="00E062EC" w:rsidRPr="0066142F">
        <w:rPr>
          <w:lang w:val="en-GB" w:eastAsia="zh-CN"/>
        </w:rPr>
        <w:t xml:space="preserve"> accelerated MC model are validated against the deterministic method of moments</w:t>
      </w:r>
      <w:r w:rsidR="006E4460" w:rsidRPr="0066142F">
        <w:rPr>
          <w:lang w:val="en-GB" w:eastAsia="zh-CN"/>
        </w:rPr>
        <w:t xml:space="preserve"> (MoM)</w:t>
      </w:r>
      <w:r w:rsidR="00E062EC" w:rsidRPr="0066142F">
        <w:rPr>
          <w:lang w:val="en-GB" w:eastAsia="zh-CN"/>
        </w:rPr>
        <w:t>.</w:t>
      </w:r>
      <w:r w:rsidR="007E313A" w:rsidRPr="0066142F">
        <w:rPr>
          <w:lang w:val="en-GB" w:eastAsia="zh-CN"/>
        </w:rPr>
        <w:t xml:space="preserve"> </w:t>
      </w:r>
      <w:r w:rsidR="003B4EB6" w:rsidRPr="0066142F">
        <w:rPr>
          <w:lang w:val="en-GB" w:eastAsia="zh-CN"/>
        </w:rPr>
        <w:t xml:space="preserve">This study </w:t>
      </w:r>
      <w:r w:rsidR="00671485" w:rsidRPr="0066142F">
        <w:rPr>
          <w:lang w:val="en-GB" w:eastAsia="zh-CN"/>
        </w:rPr>
        <w:t>provid</w:t>
      </w:r>
      <w:r w:rsidR="003B4EB6" w:rsidRPr="0066142F">
        <w:rPr>
          <w:lang w:val="en-GB" w:eastAsia="zh-CN"/>
        </w:rPr>
        <w:t>es</w:t>
      </w:r>
      <w:r w:rsidR="00671485" w:rsidRPr="0066142F">
        <w:rPr>
          <w:lang w:val="en-GB" w:eastAsia="zh-CN"/>
        </w:rPr>
        <w:t xml:space="preserve"> </w:t>
      </w:r>
      <w:r w:rsidR="00FF5DCE" w:rsidRPr="0066142F">
        <w:rPr>
          <w:lang w:val="en-GB" w:eastAsia="zh-CN"/>
        </w:rPr>
        <w:t xml:space="preserve">an opportunity for </w:t>
      </w:r>
      <w:r w:rsidR="00D46D62" w:rsidRPr="0066142F">
        <w:rPr>
          <w:lang w:val="en-GB" w:eastAsia="zh-CN"/>
        </w:rPr>
        <w:t xml:space="preserve">the further design and optimization of </w:t>
      </w:r>
      <w:r w:rsidR="008C66FF" w:rsidRPr="0066142F">
        <w:rPr>
          <w:lang w:val="en-GB" w:eastAsia="zh-CN"/>
        </w:rPr>
        <w:t>polymerization</w:t>
      </w:r>
      <w:r w:rsidR="00D46D62" w:rsidRPr="0066142F">
        <w:rPr>
          <w:lang w:val="en-GB" w:eastAsia="zh-CN"/>
        </w:rPr>
        <w:t xml:space="preserve"> processes.</w:t>
      </w:r>
    </w:p>
    <w:p w14:paraId="144DE699" w14:textId="4ECD25B0" w:rsidR="008D2649" w:rsidRPr="00756B45" w:rsidRDefault="00295E02" w:rsidP="00756B45">
      <w:pPr>
        <w:pStyle w:val="Els-1storder-head"/>
        <w:spacing w:before="160" w:after="120"/>
        <w:rPr>
          <w:lang w:val="en-GB"/>
        </w:rPr>
      </w:pPr>
      <w:r w:rsidRPr="00756B45">
        <w:rPr>
          <w:lang w:val="en-GB"/>
        </w:rPr>
        <w:t>Photo-</w:t>
      </w:r>
      <w:proofErr w:type="spellStart"/>
      <w:r w:rsidR="00A33819" w:rsidRPr="00756B45">
        <w:rPr>
          <w:lang w:val="en-GB"/>
        </w:rPr>
        <w:t>i</w:t>
      </w:r>
      <w:r w:rsidRPr="00756B45">
        <w:rPr>
          <w:lang w:val="en-GB"/>
        </w:rPr>
        <w:t>niferter</w:t>
      </w:r>
      <w:proofErr w:type="spellEnd"/>
      <w:r w:rsidRPr="00756B45">
        <w:rPr>
          <w:lang w:val="en-GB"/>
        </w:rPr>
        <w:t xml:space="preserve"> RAFT </w:t>
      </w:r>
      <w:r w:rsidR="00A33819" w:rsidRPr="00756B45">
        <w:rPr>
          <w:lang w:val="en-GB"/>
        </w:rPr>
        <w:t>p</w:t>
      </w:r>
      <w:r w:rsidRPr="00756B45">
        <w:rPr>
          <w:lang w:val="en-GB"/>
        </w:rPr>
        <w:t xml:space="preserve">olymerization </w:t>
      </w:r>
      <w:r w:rsidR="00A33819" w:rsidRPr="00756B45">
        <w:rPr>
          <w:lang w:val="en-GB"/>
        </w:rPr>
        <w:t>p</w:t>
      </w:r>
      <w:r w:rsidRPr="00756B45">
        <w:rPr>
          <w:lang w:val="en-GB"/>
        </w:rPr>
        <w:t>rocess</w:t>
      </w:r>
    </w:p>
    <w:p w14:paraId="72FF8F48" w14:textId="7D9F851F" w:rsidR="00061845" w:rsidRPr="0066142F" w:rsidRDefault="006A68C7" w:rsidP="006934A1">
      <w:pPr>
        <w:pStyle w:val="Els-body-text"/>
        <w:rPr>
          <w:lang w:val="en-GB" w:eastAsia="zh-CN"/>
        </w:rPr>
      </w:pPr>
      <w:r w:rsidRPr="0066142F">
        <w:rPr>
          <w:lang w:val="en-GB" w:eastAsia="zh-CN"/>
        </w:rPr>
        <w:t>The schematic representation of PI-RAFT polymerization</w:t>
      </w:r>
      <w:r w:rsidR="00AC41C5" w:rsidRPr="0066142F">
        <w:rPr>
          <w:lang w:val="en-GB" w:eastAsia="zh-CN"/>
        </w:rPr>
        <w:t>,</w:t>
      </w:r>
      <w:r w:rsidRPr="0066142F">
        <w:rPr>
          <w:lang w:val="en-GB" w:eastAsia="zh-CN"/>
        </w:rPr>
        <w:t xml:space="preserve"> </w:t>
      </w:r>
      <w:r w:rsidR="00B96E37" w:rsidRPr="0066142F">
        <w:rPr>
          <w:lang w:val="en-GB" w:eastAsia="zh-CN"/>
        </w:rPr>
        <w:t>featuring</w:t>
      </w:r>
      <w:r w:rsidRPr="0066142F">
        <w:rPr>
          <w:lang w:val="en-GB" w:eastAsia="zh-CN"/>
        </w:rPr>
        <w:t xml:space="preserve"> a single </w:t>
      </w:r>
      <w:r w:rsidR="00B96E37" w:rsidRPr="0066142F">
        <w:rPr>
          <w:lang w:val="en-GB" w:eastAsia="zh-CN"/>
        </w:rPr>
        <w:t>CTA</w:t>
      </w:r>
      <w:r w:rsidR="00731864" w:rsidRPr="0066142F">
        <w:rPr>
          <w:lang w:val="en-GB" w:eastAsia="zh-CN"/>
        </w:rPr>
        <w:t xml:space="preserve"> species</w:t>
      </w:r>
      <w:r w:rsidR="00B96E37" w:rsidRPr="0066142F">
        <w:rPr>
          <w:lang w:val="en-GB" w:eastAsia="zh-CN"/>
        </w:rPr>
        <w:t xml:space="preserve"> </w:t>
      </w:r>
      <w:r w:rsidRPr="0066142F">
        <w:rPr>
          <w:lang w:val="en-GB" w:eastAsia="zh-CN"/>
        </w:rPr>
        <w:t xml:space="preserve">is </w:t>
      </w:r>
      <w:r w:rsidR="0078172D" w:rsidRPr="0066142F">
        <w:rPr>
          <w:lang w:val="en-GB" w:eastAsia="zh-CN"/>
        </w:rPr>
        <w:t xml:space="preserve">presented </w:t>
      </w:r>
      <w:r w:rsidRPr="0066142F">
        <w:rPr>
          <w:lang w:val="en-GB" w:eastAsia="zh-CN"/>
        </w:rPr>
        <w:t xml:space="preserve">in Figure 1. </w:t>
      </w:r>
      <w:r w:rsidR="00CF09A5" w:rsidRPr="0066142F">
        <w:rPr>
          <w:lang w:val="en-GB" w:eastAsia="zh-CN"/>
        </w:rPr>
        <w:t>The corresponding kinetic mechanism</w:t>
      </w:r>
      <w:r w:rsidR="00B668E3" w:rsidRPr="0066142F">
        <w:rPr>
          <w:lang w:val="en-GB" w:eastAsia="zh-CN"/>
        </w:rPr>
        <w:t xml:space="preserve"> is </w:t>
      </w:r>
      <w:r w:rsidR="00ED359F" w:rsidRPr="0066142F">
        <w:rPr>
          <w:lang w:val="en-GB" w:eastAsia="zh-CN"/>
        </w:rPr>
        <w:t xml:space="preserve">detailed </w:t>
      </w:r>
      <w:r w:rsidR="004F099B" w:rsidRPr="0066142F">
        <w:rPr>
          <w:lang w:val="en-GB" w:eastAsia="zh-CN"/>
        </w:rPr>
        <w:t>in reactions 1-16 in Table 1</w:t>
      </w:r>
      <w:r w:rsidR="00681F64" w:rsidRPr="0066142F">
        <w:rPr>
          <w:lang w:val="en-GB" w:eastAsia="zh-CN"/>
        </w:rPr>
        <w:t>.</w:t>
      </w:r>
      <w:r w:rsidR="00224A8C" w:rsidRPr="0066142F">
        <w:rPr>
          <w:lang w:val="en-GB" w:eastAsia="zh-CN"/>
        </w:rPr>
        <w:t xml:space="preserve"> </w:t>
      </w:r>
      <w:r w:rsidR="00DE1768" w:rsidRPr="0066142F">
        <w:rPr>
          <w:lang w:val="en-GB" w:eastAsia="zh-CN"/>
        </w:rPr>
        <w:t>Herein</w:t>
      </w:r>
      <w:r w:rsidR="008254D4" w:rsidRPr="0066142F">
        <w:rPr>
          <w:lang w:val="en-GB" w:eastAsia="zh-CN"/>
        </w:rPr>
        <w:t xml:space="preserve">, </w:t>
      </w:r>
      <w:r w:rsidR="005F7305" w:rsidRPr="0066142F">
        <w:rPr>
          <w:i/>
          <w:iCs/>
          <w:lang w:val="en-GB" w:eastAsia="zh-CN"/>
        </w:rPr>
        <w:t>R</w:t>
      </w:r>
      <w:r w:rsidR="005F7305" w:rsidRPr="0066142F">
        <w:rPr>
          <w:lang w:val="en-GB" w:eastAsia="zh-CN"/>
        </w:rPr>
        <w:t>*</w:t>
      </w:r>
      <w:r w:rsidR="00DC6BA7" w:rsidRPr="0066142F">
        <w:rPr>
          <w:lang w:val="en-GB" w:eastAsia="zh-CN"/>
        </w:rPr>
        <w:t xml:space="preserve">, </w:t>
      </w:r>
      <w:r w:rsidR="00DC6BA7" w:rsidRPr="0066142F">
        <w:rPr>
          <w:i/>
          <w:iCs/>
          <w:lang w:val="en-GB" w:eastAsia="zh-CN"/>
        </w:rPr>
        <w:t>M</w:t>
      </w:r>
      <w:r w:rsidR="00DC6BA7" w:rsidRPr="0066142F">
        <w:rPr>
          <w:lang w:val="en-GB" w:eastAsia="zh-CN"/>
        </w:rPr>
        <w:t xml:space="preserve">, </w:t>
      </w:r>
      <w:r w:rsidR="00DC6BA7" w:rsidRPr="0066142F">
        <w:rPr>
          <w:i/>
          <w:iCs/>
          <w:lang w:val="en-GB" w:eastAsia="zh-CN"/>
        </w:rPr>
        <w:t>TR</w:t>
      </w:r>
      <w:r w:rsidR="00DC6BA7" w:rsidRPr="0066142F">
        <w:rPr>
          <w:lang w:val="en-GB" w:eastAsia="zh-CN"/>
        </w:rPr>
        <w:t>,</w:t>
      </w:r>
      <w:r w:rsidR="00CA684D" w:rsidRPr="0066142F">
        <w:rPr>
          <w:lang w:val="en-GB" w:eastAsia="zh-CN"/>
        </w:rPr>
        <w:t xml:space="preserve"> and </w:t>
      </w:r>
      <w:r w:rsidR="00CA684D" w:rsidRPr="0066142F">
        <w:rPr>
          <w:i/>
          <w:iCs/>
          <w:lang w:val="en-GB" w:eastAsia="zh-CN"/>
        </w:rPr>
        <w:t>T</w:t>
      </w:r>
      <w:r w:rsidR="00CA684D" w:rsidRPr="0066142F">
        <w:rPr>
          <w:lang w:val="en-GB" w:eastAsia="zh-CN"/>
        </w:rPr>
        <w:t>*</w:t>
      </w:r>
      <w:r w:rsidR="007C22D0" w:rsidRPr="0066142F">
        <w:rPr>
          <w:lang w:val="en-GB" w:eastAsia="zh-CN"/>
        </w:rPr>
        <w:t xml:space="preserve"> denote</w:t>
      </w:r>
      <w:r w:rsidR="00CA684D" w:rsidRPr="0066142F">
        <w:rPr>
          <w:lang w:val="en-GB" w:eastAsia="zh-CN"/>
        </w:rPr>
        <w:t xml:space="preserve"> </w:t>
      </w:r>
      <w:r w:rsidR="00246A77" w:rsidRPr="0066142F">
        <w:rPr>
          <w:lang w:val="en-GB" w:eastAsia="zh-CN"/>
        </w:rPr>
        <w:t>primary</w:t>
      </w:r>
      <w:r w:rsidR="000C3EFF" w:rsidRPr="0066142F">
        <w:rPr>
          <w:lang w:val="en-GB" w:eastAsia="zh-CN"/>
        </w:rPr>
        <w:t xml:space="preserve"> radical</w:t>
      </w:r>
      <w:r w:rsidR="008227CA" w:rsidRPr="0066142F">
        <w:rPr>
          <w:lang w:val="en-GB" w:eastAsia="zh-CN"/>
        </w:rPr>
        <w:t>s</w:t>
      </w:r>
      <w:r w:rsidR="000C3EFF" w:rsidRPr="0066142F">
        <w:rPr>
          <w:lang w:val="en-GB" w:eastAsia="zh-CN"/>
        </w:rPr>
        <w:t>, monomer</w:t>
      </w:r>
      <w:r w:rsidR="008227CA" w:rsidRPr="0066142F">
        <w:rPr>
          <w:lang w:val="en-GB" w:eastAsia="zh-CN"/>
        </w:rPr>
        <w:t>s</w:t>
      </w:r>
      <w:r w:rsidR="000C3EFF" w:rsidRPr="0066142F">
        <w:rPr>
          <w:lang w:val="en-GB" w:eastAsia="zh-CN"/>
        </w:rPr>
        <w:t xml:space="preserve">, CTA, and </w:t>
      </w:r>
      <w:proofErr w:type="spellStart"/>
      <w:r w:rsidR="00246A77" w:rsidRPr="0066142F">
        <w:rPr>
          <w:lang w:val="en-GB" w:eastAsia="zh-CN"/>
        </w:rPr>
        <w:t>thiocarbonylthio</w:t>
      </w:r>
      <w:proofErr w:type="spellEnd"/>
      <w:r w:rsidR="00246A77" w:rsidRPr="0066142F">
        <w:rPr>
          <w:lang w:val="en-GB" w:eastAsia="zh-CN"/>
        </w:rPr>
        <w:t xml:space="preserve"> radical</w:t>
      </w:r>
      <w:r w:rsidR="008227CA" w:rsidRPr="0066142F">
        <w:rPr>
          <w:lang w:val="en-GB" w:eastAsia="zh-CN"/>
        </w:rPr>
        <w:t>s</w:t>
      </w:r>
      <w:r w:rsidR="00246A77" w:rsidRPr="0066142F">
        <w:rPr>
          <w:lang w:val="en-GB" w:eastAsia="zh-CN"/>
        </w:rPr>
        <w:t>, respectively</w:t>
      </w:r>
      <w:r w:rsidR="006934A1" w:rsidRPr="0066142F">
        <w:rPr>
          <w:lang w:val="en-GB" w:eastAsia="zh-CN"/>
        </w:rPr>
        <w:t>.</w:t>
      </w:r>
      <w:r w:rsidR="00246A77" w:rsidRPr="0066142F">
        <w:rPr>
          <w:lang w:val="en-GB" w:eastAsia="zh-CN"/>
        </w:rPr>
        <w:t xml:space="preserve"> </w:t>
      </w:r>
      <w:proofErr w:type="spellStart"/>
      <w:r w:rsidR="005415FB" w:rsidRPr="0066142F">
        <w:rPr>
          <w:i/>
          <w:iCs/>
          <w:lang w:val="en-GB" w:eastAsia="zh-CN"/>
        </w:rPr>
        <w:t>D</w:t>
      </w:r>
      <w:r w:rsidR="005415FB" w:rsidRPr="0066142F">
        <w:rPr>
          <w:i/>
          <w:iCs/>
          <w:vertAlign w:val="subscript"/>
          <w:lang w:val="en-GB" w:eastAsia="zh-CN"/>
        </w:rPr>
        <w:t>n</w:t>
      </w:r>
      <w:proofErr w:type="spellEnd"/>
      <w:r w:rsidR="00787B7F" w:rsidRPr="0066142F">
        <w:rPr>
          <w:lang w:val="en-GB" w:eastAsia="zh-CN"/>
        </w:rPr>
        <w:t xml:space="preserve">, </w:t>
      </w:r>
      <w:proofErr w:type="spellStart"/>
      <w:r w:rsidR="00787B7F" w:rsidRPr="0066142F">
        <w:rPr>
          <w:i/>
          <w:iCs/>
          <w:lang w:val="en-GB" w:eastAsia="zh-CN"/>
        </w:rPr>
        <w:t>P</w:t>
      </w:r>
      <w:r w:rsidR="00787B7F" w:rsidRPr="0066142F">
        <w:rPr>
          <w:i/>
          <w:iCs/>
          <w:vertAlign w:val="subscript"/>
          <w:lang w:val="en-GB" w:eastAsia="zh-CN"/>
        </w:rPr>
        <w:t>n</w:t>
      </w:r>
      <w:proofErr w:type="spellEnd"/>
      <w:r w:rsidR="00787B7F" w:rsidRPr="0066142F">
        <w:rPr>
          <w:lang w:val="en-GB" w:eastAsia="zh-CN"/>
        </w:rPr>
        <w:t xml:space="preserve">*, and </w:t>
      </w:r>
      <w:proofErr w:type="spellStart"/>
      <w:r w:rsidR="00787B7F" w:rsidRPr="0066142F">
        <w:rPr>
          <w:i/>
          <w:iCs/>
          <w:lang w:val="en-GB" w:eastAsia="zh-CN"/>
        </w:rPr>
        <w:t>TP</w:t>
      </w:r>
      <w:r w:rsidR="00787B7F" w:rsidRPr="0066142F">
        <w:rPr>
          <w:i/>
          <w:iCs/>
          <w:vertAlign w:val="subscript"/>
          <w:lang w:val="en-GB" w:eastAsia="zh-CN"/>
        </w:rPr>
        <w:t>n</w:t>
      </w:r>
      <w:proofErr w:type="spellEnd"/>
      <w:r w:rsidR="00787B7F" w:rsidRPr="0066142F">
        <w:rPr>
          <w:lang w:val="en-GB" w:eastAsia="zh-CN"/>
        </w:rPr>
        <w:t xml:space="preserve">* represent </w:t>
      </w:r>
      <w:r w:rsidR="00D560E7" w:rsidRPr="0066142F">
        <w:rPr>
          <w:lang w:val="en-GB" w:eastAsia="zh-CN"/>
        </w:rPr>
        <w:t>dead polymer</w:t>
      </w:r>
      <w:r w:rsidR="009E08C6" w:rsidRPr="0066142F">
        <w:rPr>
          <w:lang w:val="en-GB" w:eastAsia="zh-CN"/>
        </w:rPr>
        <w:t>s</w:t>
      </w:r>
      <w:r w:rsidR="00D560E7" w:rsidRPr="0066142F">
        <w:rPr>
          <w:lang w:val="en-GB" w:eastAsia="zh-CN"/>
        </w:rPr>
        <w:t>, radical polymer</w:t>
      </w:r>
      <w:r w:rsidR="006C57BB" w:rsidRPr="0066142F">
        <w:rPr>
          <w:lang w:val="en-GB" w:eastAsia="zh-CN"/>
        </w:rPr>
        <w:t>s</w:t>
      </w:r>
      <w:r w:rsidR="00D560E7" w:rsidRPr="0066142F">
        <w:rPr>
          <w:lang w:val="en-GB" w:eastAsia="zh-CN"/>
        </w:rPr>
        <w:t xml:space="preserve">, and </w:t>
      </w:r>
      <w:r w:rsidR="006C57BB" w:rsidRPr="0066142F">
        <w:rPr>
          <w:lang w:val="en-GB" w:eastAsia="zh-CN"/>
        </w:rPr>
        <w:t xml:space="preserve">inactive polymers </w:t>
      </w:r>
      <w:r w:rsidR="009E08C6" w:rsidRPr="0066142F">
        <w:rPr>
          <w:lang w:val="en-GB" w:eastAsia="zh-CN"/>
        </w:rPr>
        <w:t xml:space="preserve">with chain lengths of </w:t>
      </w:r>
      <w:r w:rsidR="009E08C6" w:rsidRPr="0066142F">
        <w:rPr>
          <w:i/>
          <w:iCs/>
          <w:lang w:val="en-GB" w:eastAsia="zh-CN"/>
        </w:rPr>
        <w:t>n</w:t>
      </w:r>
      <w:r w:rsidR="008227CA" w:rsidRPr="0066142F">
        <w:rPr>
          <w:lang w:val="en-GB" w:eastAsia="zh-CN"/>
        </w:rPr>
        <w:t>, respectively.</w:t>
      </w:r>
      <w:r w:rsidR="001904A7" w:rsidRPr="0066142F">
        <w:rPr>
          <w:lang w:val="en-GB" w:eastAsia="zh-CN"/>
        </w:rPr>
        <w:t xml:space="preserve"> </w:t>
      </w:r>
      <w:r w:rsidR="00C6038E" w:rsidRPr="0066142F">
        <w:rPr>
          <w:lang w:val="en-GB" w:eastAsia="zh-CN"/>
        </w:rPr>
        <w:t xml:space="preserve">Also, </w:t>
      </w:r>
      <w:proofErr w:type="spellStart"/>
      <w:r w:rsidR="00B668E3" w:rsidRPr="0066142F">
        <w:rPr>
          <w:i/>
          <w:iCs/>
          <w:lang w:val="en-GB" w:eastAsia="zh-CN"/>
        </w:rPr>
        <w:t>P</w:t>
      </w:r>
      <w:r w:rsidR="00B668E3" w:rsidRPr="0066142F">
        <w:rPr>
          <w:i/>
          <w:iCs/>
          <w:vertAlign w:val="subscript"/>
          <w:lang w:val="en-GB" w:eastAsia="zh-CN"/>
        </w:rPr>
        <w:t>n</w:t>
      </w:r>
      <w:r w:rsidR="00B668E3" w:rsidRPr="0066142F">
        <w:rPr>
          <w:i/>
          <w:iCs/>
          <w:lang w:val="en-GB" w:eastAsia="zh-CN"/>
        </w:rPr>
        <w:t>TR</w:t>
      </w:r>
      <w:proofErr w:type="spellEnd"/>
      <w:r w:rsidR="00B668E3" w:rsidRPr="0066142F">
        <w:rPr>
          <w:iCs/>
          <w:lang w:val="en-GB" w:eastAsia="zh-CN"/>
        </w:rPr>
        <w:t xml:space="preserve"> and </w:t>
      </w:r>
      <w:proofErr w:type="spellStart"/>
      <w:r w:rsidR="00B668E3" w:rsidRPr="0066142F">
        <w:rPr>
          <w:i/>
          <w:iCs/>
          <w:lang w:val="en-GB" w:eastAsia="zh-CN"/>
        </w:rPr>
        <w:t>P</w:t>
      </w:r>
      <w:r w:rsidR="00B668E3" w:rsidRPr="0066142F">
        <w:rPr>
          <w:i/>
          <w:iCs/>
          <w:vertAlign w:val="subscript"/>
          <w:lang w:val="en-GB" w:eastAsia="zh-CN"/>
        </w:rPr>
        <w:t>n</w:t>
      </w:r>
      <w:r w:rsidR="00B668E3" w:rsidRPr="0066142F">
        <w:rPr>
          <w:i/>
          <w:iCs/>
          <w:lang w:val="en-GB" w:eastAsia="zh-CN"/>
        </w:rPr>
        <w:t>TP</w:t>
      </w:r>
      <w:r w:rsidR="00B668E3" w:rsidRPr="0066142F">
        <w:rPr>
          <w:i/>
          <w:iCs/>
          <w:vertAlign w:val="subscript"/>
          <w:lang w:val="en-GB" w:eastAsia="zh-CN"/>
        </w:rPr>
        <w:t>m</w:t>
      </w:r>
      <w:proofErr w:type="spellEnd"/>
      <w:r w:rsidR="00B668E3" w:rsidRPr="0066142F">
        <w:rPr>
          <w:iCs/>
          <w:lang w:val="en-GB" w:eastAsia="zh-CN"/>
        </w:rPr>
        <w:t xml:space="preserve"> signify one-arm adduct and two-arm adduct radicals, wherein the latter </w:t>
      </w:r>
      <w:r w:rsidR="00B96E37" w:rsidRPr="0066142F">
        <w:rPr>
          <w:iCs/>
          <w:lang w:val="en-GB" w:eastAsia="zh-CN"/>
        </w:rPr>
        <w:t xml:space="preserve">exhibits </w:t>
      </w:r>
      <w:r w:rsidR="00B668E3" w:rsidRPr="0066142F">
        <w:rPr>
          <w:iCs/>
          <w:lang w:val="en-GB" w:eastAsia="zh-CN"/>
        </w:rPr>
        <w:t xml:space="preserve">chain lengths of </w:t>
      </w:r>
      <w:r w:rsidR="00B668E3" w:rsidRPr="0066142F">
        <w:rPr>
          <w:i/>
          <w:iCs/>
          <w:lang w:val="en-GB" w:eastAsia="zh-CN"/>
        </w:rPr>
        <w:t>n</w:t>
      </w:r>
      <w:r w:rsidR="00B668E3" w:rsidRPr="0066142F">
        <w:rPr>
          <w:iCs/>
          <w:lang w:val="en-GB" w:eastAsia="zh-CN"/>
        </w:rPr>
        <w:t xml:space="preserve"> and </w:t>
      </w:r>
      <w:r w:rsidR="00B668E3" w:rsidRPr="0066142F">
        <w:rPr>
          <w:i/>
          <w:iCs/>
          <w:lang w:val="en-GB" w:eastAsia="zh-CN"/>
        </w:rPr>
        <w:t>m</w:t>
      </w:r>
      <w:r w:rsidR="00B668E3" w:rsidRPr="0066142F">
        <w:rPr>
          <w:iCs/>
          <w:lang w:val="en-GB" w:eastAsia="zh-CN"/>
        </w:rPr>
        <w:t xml:space="preserve"> on each arm. </w:t>
      </w:r>
      <w:r w:rsidR="0078172D" w:rsidRPr="0066142F">
        <w:rPr>
          <w:lang w:val="en-GB" w:eastAsia="zh-CN"/>
        </w:rPr>
        <w:t xml:space="preserve">The directional arrows in the chemical equations of Table 1, </w:t>
      </w:r>
      <w:r w:rsidR="00B668E3" w:rsidRPr="0066142F">
        <w:rPr>
          <w:lang w:val="en-GB" w:eastAsia="zh-CN"/>
        </w:rPr>
        <w:t>labelled</w:t>
      </w:r>
      <w:r w:rsidR="0078172D" w:rsidRPr="0066142F">
        <w:rPr>
          <w:lang w:val="en-GB" w:eastAsia="zh-CN"/>
        </w:rPr>
        <w:t xml:space="preserve"> “</w:t>
      </w:r>
      <w:r w:rsidR="0078172D" w:rsidRPr="0066142F">
        <w:rPr>
          <w:i/>
          <w:lang w:val="en-GB" w:eastAsia="zh-CN"/>
        </w:rPr>
        <w:t>hv</w:t>
      </w:r>
      <w:r w:rsidR="0078172D" w:rsidRPr="0066142F">
        <w:rPr>
          <w:lang w:val="en-GB" w:eastAsia="zh-CN"/>
        </w:rPr>
        <w:t xml:space="preserve">”, indicate reactions </w:t>
      </w:r>
      <w:r w:rsidR="00DE1768" w:rsidRPr="0066142F">
        <w:rPr>
          <w:lang w:val="en-GB" w:eastAsia="zh-CN"/>
        </w:rPr>
        <w:t>triggered by</w:t>
      </w:r>
      <w:r w:rsidR="0078172D" w:rsidRPr="0066142F">
        <w:rPr>
          <w:lang w:val="en-GB" w:eastAsia="zh-CN"/>
        </w:rPr>
        <w:t xml:space="preserve"> light irradiation.</w:t>
      </w:r>
      <w:r w:rsidR="003D585F" w:rsidRPr="0066142F">
        <w:rPr>
          <w:lang w:val="en-GB" w:eastAsia="zh-CN"/>
        </w:rPr>
        <w:t xml:space="preserve"> </w:t>
      </w:r>
    </w:p>
    <w:p w14:paraId="19946BAD" w14:textId="12048B6E" w:rsidR="00506855" w:rsidRPr="0066142F" w:rsidRDefault="00370E21" w:rsidP="00756B45">
      <w:pPr>
        <w:pStyle w:val="Els-body-text"/>
        <w:jc w:val="center"/>
      </w:pPr>
      <w:r w:rsidRPr="0066142F">
        <w:rPr>
          <w:noProof/>
          <w:lang w:val="en-GB"/>
        </w:rPr>
        <w:drawing>
          <wp:inline distT="0" distB="0" distL="0" distR="0" wp14:anchorId="5365BE52" wp14:editId="212471DE">
            <wp:extent cx="1474678" cy="1213852"/>
            <wp:effectExtent l="0" t="0" r="0" b="5715"/>
            <wp:docPr id="2" name="Picture 1">
              <a:extLst xmlns:a="http://schemas.openxmlformats.org/drawingml/2006/main">
                <a:ext uri="{FF2B5EF4-FFF2-40B4-BE49-F238E27FC236}">
                  <a16:creationId xmlns:a16="http://schemas.microsoft.com/office/drawing/2014/main" id="{A1C4B25B-8CD9-4D51-3646-F11247E8D4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1C4B25B-8CD9-4D51-3646-F11247E8D4CF}"/>
                        </a:ext>
                      </a:extLst>
                    </pic:cNvPr>
                    <pic:cNvPicPr>
                      <a:picLocks noChangeAspect="1"/>
                    </pic:cNvPicPr>
                  </pic:nvPicPr>
                  <pic:blipFill rotWithShape="1">
                    <a:blip r:embed="rId8"/>
                    <a:srcRect t="3320" b="2436"/>
                    <a:stretch/>
                  </pic:blipFill>
                  <pic:spPr bwMode="auto">
                    <a:xfrm>
                      <a:off x="0" y="0"/>
                      <a:ext cx="1475592" cy="1214605"/>
                    </a:xfrm>
                    <a:prstGeom prst="rect">
                      <a:avLst/>
                    </a:prstGeom>
                    <a:ln>
                      <a:noFill/>
                    </a:ln>
                    <a:extLst>
                      <a:ext uri="{53640926-AAD7-44D8-BBD7-CCE9431645EC}">
                        <a14:shadowObscured xmlns:a14="http://schemas.microsoft.com/office/drawing/2010/main"/>
                      </a:ext>
                    </a:extLst>
                  </pic:spPr>
                </pic:pic>
              </a:graphicData>
            </a:graphic>
          </wp:inline>
        </w:drawing>
      </w:r>
    </w:p>
    <w:p w14:paraId="3E338DF5" w14:textId="7C6AE0F3" w:rsidR="00506855" w:rsidRPr="0066142F" w:rsidRDefault="00506855" w:rsidP="00756B45">
      <w:pPr>
        <w:pStyle w:val="Els-body-text"/>
        <w:jc w:val="left"/>
        <w:rPr>
          <w:sz w:val="18"/>
          <w:szCs w:val="18"/>
          <w:lang w:val="en-GB" w:eastAsia="zh-CN"/>
        </w:rPr>
      </w:pPr>
      <w:r w:rsidRPr="0066142F">
        <w:rPr>
          <w:b/>
          <w:bCs/>
          <w:sz w:val="18"/>
          <w:szCs w:val="18"/>
          <w:lang w:val="en-GB" w:eastAsia="zh-CN"/>
        </w:rPr>
        <w:t>Figure 1</w:t>
      </w:r>
      <w:r w:rsidR="009A09F8" w:rsidRPr="0066142F">
        <w:rPr>
          <w:b/>
          <w:bCs/>
          <w:sz w:val="18"/>
          <w:szCs w:val="18"/>
          <w:lang w:val="en-GB" w:eastAsia="zh-CN"/>
        </w:rPr>
        <w:t>.</w:t>
      </w:r>
      <w:r w:rsidRPr="0066142F">
        <w:rPr>
          <w:sz w:val="18"/>
          <w:szCs w:val="18"/>
          <w:lang w:val="en-GB" w:eastAsia="zh-CN"/>
        </w:rPr>
        <w:t xml:space="preserve"> </w:t>
      </w:r>
      <w:r w:rsidR="00C6038E" w:rsidRPr="0066142F">
        <w:rPr>
          <w:sz w:val="18"/>
          <w:szCs w:val="18"/>
          <w:lang w:val="en-GB" w:eastAsia="zh-CN"/>
        </w:rPr>
        <w:t>Reaction m</w:t>
      </w:r>
      <w:r w:rsidRPr="0066142F">
        <w:rPr>
          <w:sz w:val="18"/>
          <w:szCs w:val="18"/>
          <w:lang w:val="en-GB" w:eastAsia="zh-CN"/>
        </w:rPr>
        <w:t>echanis</w:t>
      </w:r>
      <w:r w:rsidR="00C6038E" w:rsidRPr="0066142F">
        <w:rPr>
          <w:sz w:val="18"/>
          <w:szCs w:val="18"/>
          <w:lang w:val="en-GB" w:eastAsia="zh-CN"/>
        </w:rPr>
        <w:t>m</w:t>
      </w:r>
      <w:r w:rsidRPr="0066142F">
        <w:rPr>
          <w:sz w:val="18"/>
          <w:szCs w:val="18"/>
          <w:lang w:val="en-GB" w:eastAsia="zh-CN"/>
        </w:rPr>
        <w:t xml:space="preserve"> scheme for PI-RAFT polymerization.</w:t>
      </w:r>
    </w:p>
    <w:p w14:paraId="3FDA1EC0" w14:textId="30D83F42" w:rsidR="00E129F8" w:rsidRPr="0066142F" w:rsidRDefault="00DE1768" w:rsidP="00756B45">
      <w:pPr>
        <w:pStyle w:val="Els-body-text"/>
        <w:spacing w:before="80" w:after="120"/>
        <w:rPr>
          <w:lang w:val="en-GB" w:eastAsia="zh-CN"/>
        </w:rPr>
      </w:pPr>
      <w:r w:rsidRPr="0066142F">
        <w:rPr>
          <w:lang w:val="en-GB" w:eastAsia="zh-CN"/>
        </w:rPr>
        <w:lastRenderedPageBreak/>
        <w:t xml:space="preserve">Upon </w:t>
      </w:r>
      <w:r w:rsidR="0045729D" w:rsidRPr="0066142F">
        <w:rPr>
          <w:lang w:val="en-GB" w:eastAsia="zh-CN"/>
        </w:rPr>
        <w:t xml:space="preserve">light irradiation, </w:t>
      </w:r>
      <w:r w:rsidR="008F7EA8" w:rsidRPr="0066142F">
        <w:rPr>
          <w:i/>
          <w:iCs/>
          <w:lang w:val="en-GB" w:eastAsia="zh-CN"/>
        </w:rPr>
        <w:t>TR</w:t>
      </w:r>
      <w:r w:rsidR="008F7EA8" w:rsidRPr="0066142F">
        <w:rPr>
          <w:lang w:val="en-GB" w:eastAsia="zh-CN"/>
        </w:rPr>
        <w:t xml:space="preserve"> </w:t>
      </w:r>
      <w:r w:rsidR="0078172D" w:rsidRPr="0066142F">
        <w:rPr>
          <w:lang w:val="en-GB" w:eastAsia="zh-CN"/>
        </w:rPr>
        <w:t>agents undergo photo-dissociation</w:t>
      </w:r>
      <w:r w:rsidR="00B96E37" w:rsidRPr="0066142F">
        <w:rPr>
          <w:lang w:val="en-GB" w:eastAsia="zh-CN"/>
        </w:rPr>
        <w:t xml:space="preserve">, </w:t>
      </w:r>
      <w:r w:rsidR="0078172D" w:rsidRPr="0066142F">
        <w:rPr>
          <w:lang w:val="en-GB" w:eastAsia="zh-CN"/>
        </w:rPr>
        <w:t>yield</w:t>
      </w:r>
      <w:r w:rsidR="00B96E37" w:rsidRPr="0066142F">
        <w:rPr>
          <w:lang w:val="en-GB" w:eastAsia="zh-CN"/>
        </w:rPr>
        <w:t>ing</w:t>
      </w:r>
      <w:r w:rsidR="0078172D" w:rsidRPr="0066142F">
        <w:rPr>
          <w:lang w:val="en-GB" w:eastAsia="zh-CN"/>
        </w:rPr>
        <w:t xml:space="preserve"> primary radicals (</w:t>
      </w:r>
      <w:r w:rsidR="0078172D" w:rsidRPr="0066142F">
        <w:rPr>
          <w:i/>
          <w:lang w:val="en-GB" w:eastAsia="zh-CN"/>
        </w:rPr>
        <w:t>R</w:t>
      </w:r>
      <w:r w:rsidR="0078172D" w:rsidRPr="0066142F">
        <w:rPr>
          <w:lang w:val="en-GB" w:eastAsia="zh-CN"/>
        </w:rPr>
        <w:t xml:space="preserve">*) and </w:t>
      </w:r>
      <w:proofErr w:type="spellStart"/>
      <w:r w:rsidR="0078172D" w:rsidRPr="0066142F">
        <w:rPr>
          <w:lang w:val="en-GB" w:eastAsia="zh-CN"/>
        </w:rPr>
        <w:t>thiocarbonylthio</w:t>
      </w:r>
      <w:proofErr w:type="spellEnd"/>
      <w:r w:rsidR="0078172D" w:rsidRPr="0066142F">
        <w:rPr>
          <w:lang w:val="en-GB" w:eastAsia="zh-CN"/>
        </w:rPr>
        <w:t xml:space="preserve"> radicals (</w:t>
      </w:r>
      <w:r w:rsidR="0078172D" w:rsidRPr="0066142F">
        <w:rPr>
          <w:i/>
          <w:lang w:val="en-GB" w:eastAsia="zh-CN"/>
        </w:rPr>
        <w:t>T</w:t>
      </w:r>
      <w:r w:rsidR="0078172D" w:rsidRPr="0066142F">
        <w:rPr>
          <w:lang w:val="en-GB" w:eastAsia="zh-CN"/>
        </w:rPr>
        <w:t>*) (reaction 13 in Table 1)</w:t>
      </w:r>
      <w:r w:rsidRPr="0066142F">
        <w:rPr>
          <w:lang w:val="en-GB" w:eastAsia="zh-CN"/>
        </w:rPr>
        <w:t>.</w:t>
      </w:r>
      <w:r w:rsidRPr="0066142F">
        <w:t xml:space="preserve"> </w:t>
      </w:r>
      <w:r w:rsidR="00C26321" w:rsidRPr="0066142F">
        <w:rPr>
          <w:lang w:val="en-GB" w:eastAsia="zh-CN"/>
        </w:rPr>
        <w:t>Similarly, i</w:t>
      </w:r>
      <w:r w:rsidRPr="0066142F">
        <w:rPr>
          <w:lang w:val="en-GB" w:eastAsia="zh-CN"/>
        </w:rPr>
        <w:t xml:space="preserve">nactive polymers decompose under light, leading to the production of radical polymers and </w:t>
      </w:r>
      <w:proofErr w:type="spellStart"/>
      <w:r w:rsidRPr="0066142F">
        <w:rPr>
          <w:lang w:val="en-GB" w:eastAsia="zh-CN"/>
        </w:rPr>
        <w:t>thiocarbonylthio</w:t>
      </w:r>
      <w:proofErr w:type="spellEnd"/>
      <w:r w:rsidRPr="0066142F">
        <w:rPr>
          <w:lang w:val="en-GB" w:eastAsia="zh-CN"/>
        </w:rPr>
        <w:t xml:space="preserve"> radicals </w:t>
      </w:r>
      <w:r w:rsidRPr="0066142F">
        <w:rPr>
          <w:i/>
          <w:iCs/>
          <w:lang w:val="en-GB" w:eastAsia="zh-CN"/>
        </w:rPr>
        <w:t>T</w:t>
      </w:r>
      <w:r w:rsidRPr="0066142F">
        <w:rPr>
          <w:lang w:val="en-GB" w:eastAsia="zh-CN"/>
        </w:rPr>
        <w:t>* (reaction 15 in Table 1).</w:t>
      </w:r>
      <w:r w:rsidR="00CD7B44" w:rsidRPr="0066142F">
        <w:rPr>
          <w:lang w:val="en-GB" w:eastAsia="zh-CN"/>
        </w:rPr>
        <w:t xml:space="preserve"> </w:t>
      </w:r>
      <w:r w:rsidR="00B96E37" w:rsidRPr="0066142F">
        <w:rPr>
          <w:lang w:val="en-GB" w:eastAsia="zh-CN"/>
        </w:rPr>
        <w:t>Primary radicals and radical polymers</w:t>
      </w:r>
      <w:r w:rsidR="00B96E37" w:rsidRPr="0066142F">
        <w:rPr>
          <w:i/>
          <w:lang w:val="en-GB" w:eastAsia="zh-CN"/>
        </w:rPr>
        <w:t xml:space="preserve"> </w:t>
      </w:r>
      <w:r w:rsidR="00B96E37" w:rsidRPr="0066142F">
        <w:rPr>
          <w:lang w:val="en-GB" w:eastAsia="zh-CN"/>
        </w:rPr>
        <w:t xml:space="preserve">engage reversibly with </w:t>
      </w:r>
      <w:r w:rsidR="00B96E37" w:rsidRPr="0066142F">
        <w:rPr>
          <w:i/>
          <w:lang w:val="en-GB" w:eastAsia="zh-CN"/>
        </w:rPr>
        <w:t>T</w:t>
      </w:r>
      <w:r w:rsidR="00B96E37" w:rsidRPr="0066142F">
        <w:rPr>
          <w:lang w:val="en-GB" w:eastAsia="zh-CN"/>
        </w:rPr>
        <w:t>* to form CTA and inactive polymers, respectively (reactions 14 &amp; 16 in Table 1)</w:t>
      </w:r>
      <w:r w:rsidR="00C26321" w:rsidRPr="0066142F">
        <w:rPr>
          <w:lang w:val="en-GB" w:eastAsia="zh-CN"/>
        </w:rPr>
        <w:t>.</w:t>
      </w:r>
      <w:r w:rsidR="005441B2" w:rsidRPr="0066142F">
        <w:t xml:space="preserve"> </w:t>
      </w:r>
      <w:r w:rsidR="00B96E37" w:rsidRPr="0066142F">
        <w:rPr>
          <w:lang w:val="en-GB" w:eastAsia="zh-CN"/>
        </w:rPr>
        <w:t>Chain growth ensues through propagation reactions</w:t>
      </w:r>
      <w:r w:rsidR="00E775D8" w:rsidRPr="0066142F">
        <w:rPr>
          <w:lang w:val="en-GB" w:eastAsia="zh-CN"/>
        </w:rPr>
        <w:t xml:space="preserve">, where </w:t>
      </w:r>
      <w:r w:rsidR="00B96E37" w:rsidRPr="0066142F">
        <w:rPr>
          <w:lang w:val="en-GB" w:eastAsia="zh-CN"/>
        </w:rPr>
        <w:t>primary radicals and radical polymers react with monomers (reactions 1-2 in Table 1)</w:t>
      </w:r>
      <w:r w:rsidR="005441B2" w:rsidRPr="0066142F">
        <w:rPr>
          <w:lang w:val="en-GB" w:eastAsia="zh-CN"/>
        </w:rPr>
        <w:t xml:space="preserve">. </w:t>
      </w:r>
      <w:r w:rsidR="00E775D8" w:rsidRPr="0066142F">
        <w:rPr>
          <w:lang w:val="en-GB" w:eastAsia="zh-CN"/>
        </w:rPr>
        <w:t>Termination reactions result in the generation of dead polymers with the irreversible consumption of radicals (reactions 3-6 in Table 1).</w:t>
      </w:r>
      <w:r w:rsidR="00B120C0" w:rsidRPr="0066142F">
        <w:rPr>
          <w:lang w:eastAsia="zh-CN"/>
        </w:rPr>
        <w:t xml:space="preserve"> </w:t>
      </w:r>
      <w:r w:rsidR="00BF5E91" w:rsidRPr="0066142F">
        <w:rPr>
          <w:lang w:eastAsia="zh-CN"/>
        </w:rPr>
        <w:t xml:space="preserve">The </w:t>
      </w:r>
      <w:r w:rsidR="00F35E27" w:rsidRPr="0066142F">
        <w:rPr>
          <w:lang w:eastAsia="zh-CN"/>
        </w:rPr>
        <w:t>core</w:t>
      </w:r>
      <w:r w:rsidR="00910B86" w:rsidRPr="0066142F">
        <w:rPr>
          <w:lang w:eastAsia="zh-CN"/>
        </w:rPr>
        <w:t xml:space="preserve"> </w:t>
      </w:r>
      <w:r w:rsidR="00AE475C" w:rsidRPr="0066142F">
        <w:rPr>
          <w:lang w:eastAsia="zh-CN"/>
        </w:rPr>
        <w:t xml:space="preserve">of the PI-RAFT processes is the dynamic equilibrium </w:t>
      </w:r>
      <w:r w:rsidRPr="0066142F">
        <w:rPr>
          <w:lang w:eastAsia="zh-CN"/>
        </w:rPr>
        <w:t xml:space="preserve">among </w:t>
      </w:r>
      <w:r w:rsidR="0078172D" w:rsidRPr="0066142F">
        <w:rPr>
          <w:lang w:eastAsia="zh-CN"/>
        </w:rPr>
        <w:t>three distinct polymer species: radical polymers, inactive polymers, and RAFT adduct radicals</w:t>
      </w:r>
      <w:r w:rsidR="002E1054" w:rsidRPr="0066142F">
        <w:rPr>
          <w:lang w:eastAsia="zh-CN"/>
        </w:rPr>
        <w:t xml:space="preserve">. </w:t>
      </w:r>
      <w:r w:rsidR="0078172D" w:rsidRPr="0066142F">
        <w:rPr>
          <w:lang w:eastAsia="zh-CN"/>
        </w:rPr>
        <w:t xml:space="preserve">This equilibrium is established through reversible addition and fragmentation reactions </w:t>
      </w:r>
      <w:r w:rsidR="00B96E37" w:rsidRPr="0066142F">
        <w:rPr>
          <w:lang w:eastAsia="zh-CN"/>
        </w:rPr>
        <w:t>(</w:t>
      </w:r>
      <w:r w:rsidR="0078172D" w:rsidRPr="0066142F">
        <w:rPr>
          <w:lang w:eastAsia="zh-CN"/>
        </w:rPr>
        <w:t xml:space="preserve">reactions 7-12 </w:t>
      </w:r>
      <w:r w:rsidR="00B96E37" w:rsidRPr="0066142F">
        <w:rPr>
          <w:lang w:eastAsia="zh-CN"/>
        </w:rPr>
        <w:t>in</w:t>
      </w:r>
      <w:r w:rsidR="0078172D" w:rsidRPr="0066142F">
        <w:rPr>
          <w:lang w:eastAsia="zh-CN"/>
        </w:rPr>
        <w:t xml:space="preserve"> Table 1</w:t>
      </w:r>
      <w:r w:rsidR="00B96E37" w:rsidRPr="0066142F">
        <w:rPr>
          <w:lang w:eastAsia="zh-CN"/>
        </w:rPr>
        <w:t>)</w:t>
      </w:r>
      <w:r w:rsidR="0078172D" w:rsidRPr="0066142F">
        <w:rPr>
          <w:lang w:eastAsia="zh-CN"/>
        </w:rPr>
        <w:t xml:space="preserve">. </w:t>
      </w:r>
      <w:r w:rsidR="00B96E37" w:rsidRPr="0066142F">
        <w:rPr>
          <w:lang w:eastAsia="zh-CN"/>
        </w:rPr>
        <w:t xml:space="preserve">The radical polymers partake in addition reactions with </w:t>
      </w:r>
      <w:r w:rsidR="00B96E37" w:rsidRPr="0066142F">
        <w:rPr>
          <w:i/>
          <w:lang w:eastAsia="zh-CN"/>
        </w:rPr>
        <w:t>TR</w:t>
      </w:r>
      <w:r w:rsidR="00B96E37" w:rsidRPr="0066142F">
        <w:rPr>
          <w:lang w:eastAsia="zh-CN"/>
        </w:rPr>
        <w:t xml:space="preserve"> and inactive polymers </w:t>
      </w:r>
      <w:proofErr w:type="spellStart"/>
      <w:r w:rsidR="00B96E37" w:rsidRPr="0066142F">
        <w:rPr>
          <w:i/>
          <w:lang w:eastAsia="zh-CN"/>
        </w:rPr>
        <w:t>TP</w:t>
      </w:r>
      <w:r w:rsidR="00B96E37" w:rsidRPr="0066142F">
        <w:rPr>
          <w:i/>
          <w:vertAlign w:val="subscript"/>
          <w:lang w:eastAsia="zh-CN"/>
        </w:rPr>
        <w:t>n</w:t>
      </w:r>
      <w:proofErr w:type="spellEnd"/>
      <w:r w:rsidR="00B96E37" w:rsidRPr="0066142F">
        <w:rPr>
          <w:lang w:eastAsia="zh-CN"/>
        </w:rPr>
        <w:t>* to generate one-arm and two-arm adduct radicals, respectively (reactions 7, 9, and 11 in Table 1).</w:t>
      </w:r>
      <w:r w:rsidR="008D696E" w:rsidRPr="0066142F">
        <w:rPr>
          <w:lang w:val="en-GB" w:eastAsia="zh-CN"/>
        </w:rPr>
        <w:t xml:space="preserve"> </w:t>
      </w:r>
      <w:r w:rsidR="00D82371" w:rsidRPr="0066142F">
        <w:rPr>
          <w:lang w:val="en-GB" w:eastAsia="zh-CN"/>
        </w:rPr>
        <w:t>Reversely, the</w:t>
      </w:r>
      <w:r w:rsidR="00571DBF" w:rsidRPr="0066142F">
        <w:rPr>
          <w:lang w:val="en-GB" w:eastAsia="zh-CN"/>
        </w:rPr>
        <w:t xml:space="preserve"> adduct radicals undergo </w:t>
      </w:r>
      <w:r w:rsidR="003A2B66" w:rsidRPr="0066142F">
        <w:rPr>
          <w:lang w:val="en-GB" w:eastAsia="zh-CN"/>
        </w:rPr>
        <w:t xml:space="preserve">fragmentations in either direction to </w:t>
      </w:r>
      <w:r w:rsidR="00D82371" w:rsidRPr="0066142F">
        <w:rPr>
          <w:lang w:val="en-GB" w:eastAsia="zh-CN"/>
        </w:rPr>
        <w:t>generate radical polymers</w:t>
      </w:r>
      <w:r w:rsidR="00103457" w:rsidRPr="0066142F">
        <w:rPr>
          <w:lang w:val="en-GB" w:eastAsia="zh-CN"/>
        </w:rPr>
        <w:t xml:space="preserve"> (reactions 8, 10, and 12 in Table 1)</w:t>
      </w:r>
      <w:r w:rsidR="00D82371" w:rsidRPr="0066142F">
        <w:rPr>
          <w:lang w:val="en-GB" w:eastAsia="zh-CN"/>
        </w:rPr>
        <w:t>.</w:t>
      </w:r>
    </w:p>
    <w:p w14:paraId="131B6169" w14:textId="673EF9F4" w:rsidR="003D585F" w:rsidRPr="0066142F" w:rsidRDefault="003D585F" w:rsidP="0066142F">
      <w:pPr>
        <w:pStyle w:val="Els-body-text"/>
        <w:spacing w:after="60"/>
        <w:jc w:val="center"/>
        <w:rPr>
          <w:lang w:val="en-GB" w:eastAsia="zh-CN"/>
        </w:rPr>
      </w:pPr>
      <w:r w:rsidRPr="0066142F">
        <w:rPr>
          <w:b/>
          <w:lang w:val="en-GB" w:eastAsia="zh-CN"/>
        </w:rPr>
        <w:t>Table 1.</w:t>
      </w:r>
      <w:r w:rsidRPr="0066142F">
        <w:rPr>
          <w:lang w:val="en-GB" w:eastAsia="zh-CN"/>
        </w:rPr>
        <w:t xml:space="preserve"> Kinetic mechanism for PI-RAFT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
        <w:gridCol w:w="55"/>
        <w:gridCol w:w="1349"/>
        <w:gridCol w:w="1620"/>
        <w:gridCol w:w="1711"/>
        <w:gridCol w:w="1956"/>
      </w:tblGrid>
      <w:tr w:rsidR="0066142F" w:rsidRPr="0066142F" w14:paraId="437FAD9D" w14:textId="77777777" w:rsidTr="003D585F">
        <w:trPr>
          <w:trHeight w:val="58"/>
        </w:trPr>
        <w:tc>
          <w:tcPr>
            <w:tcW w:w="279" w:type="pct"/>
            <w:tcBorders>
              <w:top w:val="single" w:sz="4" w:space="0" w:color="auto"/>
              <w:bottom w:val="single" w:sz="4" w:space="0" w:color="auto"/>
            </w:tcBorders>
            <w:vAlign w:val="center"/>
          </w:tcPr>
          <w:p w14:paraId="1C74BC6F" w14:textId="77777777" w:rsidR="003D585F" w:rsidRPr="0066142F" w:rsidRDefault="003D585F" w:rsidP="003D585F">
            <w:pPr>
              <w:pStyle w:val="Els-body-text"/>
              <w:jc w:val="center"/>
              <w:rPr>
                <w:sz w:val="18"/>
                <w:szCs w:val="18"/>
                <w:lang w:eastAsia="zh-CN"/>
              </w:rPr>
            </w:pPr>
          </w:p>
        </w:tc>
        <w:tc>
          <w:tcPr>
            <w:tcW w:w="991" w:type="pct"/>
            <w:gridSpan w:val="2"/>
            <w:tcBorders>
              <w:top w:val="single" w:sz="4" w:space="0" w:color="auto"/>
              <w:bottom w:val="single" w:sz="4" w:space="0" w:color="auto"/>
            </w:tcBorders>
            <w:vAlign w:val="center"/>
          </w:tcPr>
          <w:p w14:paraId="456DA625" w14:textId="77777777" w:rsidR="003D585F" w:rsidRPr="0066142F" w:rsidRDefault="003D585F" w:rsidP="003D585F">
            <w:pPr>
              <w:pStyle w:val="Els-body-text"/>
              <w:jc w:val="center"/>
              <w:rPr>
                <w:b/>
                <w:sz w:val="18"/>
                <w:szCs w:val="18"/>
                <w:lang w:eastAsia="zh-CN"/>
              </w:rPr>
            </w:pPr>
            <w:r w:rsidRPr="0066142F">
              <w:rPr>
                <w:b/>
                <w:sz w:val="18"/>
                <w:szCs w:val="18"/>
                <w:lang w:eastAsia="zh-CN"/>
              </w:rPr>
              <w:t>description</w:t>
            </w:r>
          </w:p>
        </w:tc>
        <w:tc>
          <w:tcPr>
            <w:tcW w:w="1143" w:type="pct"/>
            <w:tcBorders>
              <w:top w:val="single" w:sz="4" w:space="0" w:color="auto"/>
              <w:bottom w:val="single" w:sz="4" w:space="0" w:color="auto"/>
            </w:tcBorders>
            <w:vAlign w:val="center"/>
          </w:tcPr>
          <w:p w14:paraId="1A8BBFA5" w14:textId="77777777" w:rsidR="003D585F" w:rsidRPr="0066142F" w:rsidRDefault="003D585F" w:rsidP="003D585F">
            <w:pPr>
              <w:pStyle w:val="Els-body-text"/>
              <w:jc w:val="center"/>
              <w:rPr>
                <w:b/>
                <w:sz w:val="18"/>
                <w:szCs w:val="18"/>
                <w:lang w:eastAsia="zh-CN"/>
              </w:rPr>
            </w:pPr>
            <w:r w:rsidRPr="0066142F">
              <w:rPr>
                <w:b/>
                <w:sz w:val="18"/>
                <w:szCs w:val="18"/>
                <w:lang w:eastAsia="zh-CN"/>
              </w:rPr>
              <w:t>event</w:t>
            </w:r>
          </w:p>
        </w:tc>
        <w:tc>
          <w:tcPr>
            <w:tcW w:w="1207" w:type="pct"/>
            <w:tcBorders>
              <w:top w:val="single" w:sz="4" w:space="0" w:color="auto"/>
              <w:bottom w:val="single" w:sz="4" w:space="0" w:color="auto"/>
            </w:tcBorders>
            <w:vAlign w:val="center"/>
          </w:tcPr>
          <w:p w14:paraId="7E43ED7C" w14:textId="77777777" w:rsidR="003D585F" w:rsidRPr="0066142F" w:rsidRDefault="003D585F" w:rsidP="003D585F">
            <w:pPr>
              <w:pStyle w:val="Els-body-text"/>
              <w:jc w:val="center"/>
              <w:rPr>
                <w:b/>
                <w:sz w:val="18"/>
                <w:szCs w:val="18"/>
                <w:lang w:eastAsia="zh-CN"/>
              </w:rPr>
            </w:pPr>
            <w:r w:rsidRPr="0066142F">
              <w:rPr>
                <w:b/>
                <w:sz w:val="18"/>
                <w:szCs w:val="18"/>
                <w:lang w:eastAsia="zh-CN"/>
              </w:rPr>
              <w:t>equation</w:t>
            </w:r>
          </w:p>
        </w:tc>
        <w:tc>
          <w:tcPr>
            <w:tcW w:w="1380" w:type="pct"/>
            <w:tcBorders>
              <w:top w:val="single" w:sz="4" w:space="0" w:color="auto"/>
              <w:bottom w:val="single" w:sz="4" w:space="0" w:color="auto"/>
            </w:tcBorders>
            <w:vAlign w:val="center"/>
          </w:tcPr>
          <w:p w14:paraId="0EFAB85E" w14:textId="77777777" w:rsidR="003D585F" w:rsidRPr="0066142F" w:rsidRDefault="003D585F" w:rsidP="003D585F">
            <w:pPr>
              <w:pStyle w:val="Els-body-text"/>
              <w:jc w:val="center"/>
              <w:rPr>
                <w:b/>
                <w:sz w:val="18"/>
                <w:szCs w:val="18"/>
                <w:lang w:eastAsia="zh-CN"/>
              </w:rPr>
            </w:pPr>
            <w:r w:rsidRPr="0066142F">
              <w:rPr>
                <w:b/>
                <w:sz w:val="18"/>
                <w:szCs w:val="18"/>
                <w:lang w:eastAsia="zh-CN"/>
              </w:rPr>
              <w:t xml:space="preserve">rate constant </w:t>
            </w:r>
            <w:r w:rsidRPr="0066142F">
              <w:rPr>
                <w:b/>
                <w:sz w:val="18"/>
                <w:szCs w:val="18"/>
                <w:vertAlign w:val="superscript"/>
                <w:lang w:eastAsia="zh-CN"/>
              </w:rPr>
              <w:t>*</w:t>
            </w:r>
            <w:r w:rsidRPr="0066142F">
              <w:rPr>
                <w:b/>
                <w:sz w:val="18"/>
                <w:szCs w:val="18"/>
                <w:lang w:eastAsia="zh-CN"/>
              </w:rPr>
              <w:t xml:space="preserve"> </w:t>
            </w:r>
          </w:p>
        </w:tc>
      </w:tr>
      <w:tr w:rsidR="0066142F" w:rsidRPr="0066142F" w14:paraId="5BB3E995" w14:textId="77777777" w:rsidTr="003D585F">
        <w:trPr>
          <w:trHeight w:val="58"/>
        </w:trPr>
        <w:tc>
          <w:tcPr>
            <w:tcW w:w="318" w:type="pct"/>
            <w:gridSpan w:val="2"/>
            <w:tcBorders>
              <w:top w:val="single" w:sz="4" w:space="0" w:color="auto"/>
            </w:tcBorders>
            <w:vAlign w:val="center"/>
          </w:tcPr>
          <w:p w14:paraId="1434341C" w14:textId="77777777" w:rsidR="003D585F" w:rsidRPr="0066142F" w:rsidRDefault="003D585F" w:rsidP="003D585F">
            <w:pPr>
              <w:pStyle w:val="Els-body-text"/>
              <w:jc w:val="center"/>
              <w:rPr>
                <w:sz w:val="18"/>
                <w:szCs w:val="18"/>
                <w:lang w:eastAsia="zh-CN"/>
              </w:rPr>
            </w:pPr>
            <w:r w:rsidRPr="0066142F">
              <w:rPr>
                <w:sz w:val="18"/>
                <w:szCs w:val="18"/>
                <w:lang w:eastAsia="zh-CN"/>
              </w:rPr>
              <w:t>1</w:t>
            </w:r>
          </w:p>
        </w:tc>
        <w:tc>
          <w:tcPr>
            <w:tcW w:w="952" w:type="pct"/>
            <w:tcBorders>
              <w:top w:val="single" w:sz="4" w:space="0" w:color="auto"/>
            </w:tcBorders>
            <w:shd w:val="clear" w:color="auto" w:fill="auto"/>
            <w:vAlign w:val="center"/>
          </w:tcPr>
          <w:p w14:paraId="31BFC202" w14:textId="77777777" w:rsidR="003D585F" w:rsidRPr="0066142F" w:rsidRDefault="003D585F" w:rsidP="003D585F">
            <w:pPr>
              <w:pStyle w:val="Els-body-text"/>
              <w:jc w:val="center"/>
              <w:rPr>
                <w:rFonts w:eastAsia="SimSun"/>
                <w:sz w:val="18"/>
                <w:szCs w:val="18"/>
                <w:lang w:eastAsia="zh-CN"/>
              </w:rPr>
            </w:pPr>
            <w:r w:rsidRPr="0066142F">
              <w:rPr>
                <w:sz w:val="18"/>
                <w:szCs w:val="18"/>
              </w:rPr>
              <w:t>Ini-propagation</w:t>
            </w:r>
          </w:p>
        </w:tc>
        <w:tc>
          <w:tcPr>
            <w:tcW w:w="1143" w:type="pct"/>
            <w:tcBorders>
              <w:top w:val="single" w:sz="4" w:space="0" w:color="auto"/>
            </w:tcBorders>
            <w:shd w:val="clear" w:color="auto" w:fill="auto"/>
            <w:vAlign w:val="center"/>
          </w:tcPr>
          <w:p w14:paraId="2482842B" w14:textId="77777777" w:rsidR="003D585F" w:rsidRPr="0066142F" w:rsidRDefault="003D585F" w:rsidP="003D585F">
            <w:pPr>
              <w:pStyle w:val="Els-body-text"/>
              <w:jc w:val="center"/>
              <w:rPr>
                <w:sz w:val="18"/>
                <w:szCs w:val="18"/>
                <w:lang w:eastAsia="zh-CN"/>
              </w:rPr>
            </w:pPr>
            <w:proofErr w:type="spellStart"/>
            <w:r w:rsidRPr="0066142F">
              <w:rPr>
                <w:sz w:val="18"/>
                <w:szCs w:val="18"/>
              </w:rPr>
              <w:t>ini</w:t>
            </w:r>
            <w:proofErr w:type="spellEnd"/>
            <w:r w:rsidRPr="0066142F">
              <w:rPr>
                <w:sz w:val="18"/>
                <w:szCs w:val="18"/>
              </w:rPr>
              <w:t>-propagation</w:t>
            </w:r>
          </w:p>
        </w:tc>
        <w:tc>
          <w:tcPr>
            <w:tcW w:w="1207" w:type="pct"/>
            <w:tcBorders>
              <w:top w:val="single" w:sz="4" w:space="0" w:color="auto"/>
            </w:tcBorders>
            <w:shd w:val="clear" w:color="auto" w:fill="auto"/>
            <w:vAlign w:val="center"/>
          </w:tcPr>
          <w:p w14:paraId="3E153D5D" w14:textId="77777777" w:rsidR="003D585F" w:rsidRPr="0066142F" w:rsidRDefault="003D585F" w:rsidP="003D585F">
            <w:pPr>
              <w:pStyle w:val="Els-body-text"/>
              <w:jc w:val="center"/>
              <w:rPr>
                <w:i/>
                <w:sz w:val="18"/>
                <w:szCs w:val="18"/>
              </w:rPr>
            </w:pPr>
            <w:r w:rsidRPr="0066142F">
              <w:rPr>
                <w:i/>
                <w:sz w:val="18"/>
                <w:szCs w:val="18"/>
              </w:rPr>
              <w:t>R</w:t>
            </w:r>
            <w:r w:rsidRPr="0066142F">
              <w:rPr>
                <w:i/>
                <w:sz w:val="18"/>
                <w:szCs w:val="18"/>
                <w:vertAlign w:val="superscript"/>
              </w:rPr>
              <w:t>*</w:t>
            </w:r>
            <w:r w:rsidRPr="0066142F">
              <w:rPr>
                <w:sz w:val="18"/>
                <w:szCs w:val="18"/>
              </w:rPr>
              <w:t>+</w:t>
            </w:r>
            <w:r w:rsidRPr="0066142F">
              <w:rPr>
                <w:i/>
                <w:sz w:val="18"/>
                <w:szCs w:val="18"/>
              </w:rPr>
              <w:t>M →</w:t>
            </w:r>
            <w:r w:rsidRPr="0066142F">
              <w:rPr>
                <w:sz w:val="18"/>
                <w:szCs w:val="18"/>
              </w:rPr>
              <w:t xml:space="preserve"> </w:t>
            </w:r>
            <w:r w:rsidRPr="0066142F">
              <w:rPr>
                <w:i/>
                <w:sz w:val="18"/>
                <w:szCs w:val="18"/>
              </w:rPr>
              <w:t>P</w:t>
            </w:r>
            <w:r w:rsidRPr="0066142F">
              <w:rPr>
                <w:sz w:val="18"/>
                <w:szCs w:val="18"/>
                <w:vertAlign w:val="subscript"/>
              </w:rPr>
              <w:t>1</w:t>
            </w:r>
            <w:r w:rsidRPr="0066142F">
              <w:rPr>
                <w:i/>
                <w:sz w:val="18"/>
                <w:szCs w:val="18"/>
                <w:vertAlign w:val="superscript"/>
              </w:rPr>
              <w:t>*</w:t>
            </w:r>
          </w:p>
        </w:tc>
        <w:tc>
          <w:tcPr>
            <w:tcW w:w="1380" w:type="pct"/>
            <w:tcBorders>
              <w:top w:val="single" w:sz="4" w:space="0" w:color="auto"/>
            </w:tcBorders>
            <w:shd w:val="clear" w:color="auto" w:fill="auto"/>
            <w:vAlign w:val="center"/>
          </w:tcPr>
          <w:p w14:paraId="4FDFE729" w14:textId="77777777" w:rsidR="003D585F" w:rsidRPr="0066142F" w:rsidRDefault="003D585F" w:rsidP="003D585F">
            <w:pPr>
              <w:pStyle w:val="Els-body-text"/>
              <w:jc w:val="center"/>
              <w:rPr>
                <w:sz w:val="18"/>
                <w:szCs w:val="18"/>
                <w:lang w:eastAsia="zh-CN"/>
              </w:rPr>
            </w:pPr>
            <w:proofErr w:type="spellStart"/>
            <w:proofErr w:type="gramStart"/>
            <w:r w:rsidRPr="0066142F">
              <w:rPr>
                <w:i/>
                <w:sz w:val="18"/>
                <w:szCs w:val="18"/>
              </w:rPr>
              <w:t>k</w:t>
            </w:r>
            <w:r w:rsidRPr="0066142F">
              <w:rPr>
                <w:i/>
                <w:sz w:val="18"/>
                <w:szCs w:val="18"/>
                <w:vertAlign w:val="subscript"/>
              </w:rPr>
              <w:t>i,R</w:t>
            </w:r>
            <w:proofErr w:type="spellEnd"/>
            <w:proofErr w:type="gramEnd"/>
            <w:r w:rsidRPr="0066142F">
              <w:rPr>
                <w:i/>
                <w:sz w:val="18"/>
                <w:szCs w:val="18"/>
                <w:vertAlign w:val="subscript"/>
              </w:rPr>
              <w:t xml:space="preserve"> </w:t>
            </w:r>
            <w:r w:rsidRPr="0066142F">
              <w:rPr>
                <w:sz w:val="18"/>
                <w:szCs w:val="18"/>
              </w:rPr>
              <w:t>= 200</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16D01B4D" w14:textId="77777777" w:rsidTr="003D585F">
        <w:trPr>
          <w:trHeight w:val="58"/>
        </w:trPr>
        <w:tc>
          <w:tcPr>
            <w:tcW w:w="318" w:type="pct"/>
            <w:gridSpan w:val="2"/>
            <w:vAlign w:val="center"/>
          </w:tcPr>
          <w:p w14:paraId="2014E33B" w14:textId="77777777" w:rsidR="003D585F" w:rsidRPr="0066142F" w:rsidRDefault="003D585F" w:rsidP="003D585F">
            <w:pPr>
              <w:pStyle w:val="Els-body-text"/>
              <w:jc w:val="center"/>
              <w:rPr>
                <w:sz w:val="18"/>
                <w:szCs w:val="18"/>
                <w:lang w:eastAsia="zh-CN"/>
              </w:rPr>
            </w:pPr>
            <w:r w:rsidRPr="0066142F">
              <w:rPr>
                <w:sz w:val="18"/>
                <w:szCs w:val="18"/>
                <w:lang w:eastAsia="zh-CN"/>
              </w:rPr>
              <w:t>2</w:t>
            </w:r>
          </w:p>
        </w:tc>
        <w:tc>
          <w:tcPr>
            <w:tcW w:w="952" w:type="pct"/>
            <w:tcBorders>
              <w:bottom w:val="dotted" w:sz="4" w:space="0" w:color="auto"/>
            </w:tcBorders>
            <w:shd w:val="clear" w:color="auto" w:fill="auto"/>
            <w:vAlign w:val="center"/>
          </w:tcPr>
          <w:p w14:paraId="5C5E09B3" w14:textId="77777777" w:rsidR="003D585F" w:rsidRPr="0066142F" w:rsidRDefault="003D585F" w:rsidP="003D585F">
            <w:pPr>
              <w:pStyle w:val="Els-body-text"/>
              <w:jc w:val="center"/>
              <w:rPr>
                <w:rFonts w:eastAsia="SimSun"/>
                <w:iCs/>
                <w:sz w:val="18"/>
                <w:szCs w:val="18"/>
              </w:rPr>
            </w:pPr>
            <w:r w:rsidRPr="0066142F">
              <w:rPr>
                <w:sz w:val="18"/>
                <w:szCs w:val="18"/>
              </w:rPr>
              <w:t>Propagation</w:t>
            </w:r>
          </w:p>
        </w:tc>
        <w:tc>
          <w:tcPr>
            <w:tcW w:w="1143" w:type="pct"/>
            <w:tcBorders>
              <w:bottom w:val="dotted" w:sz="4" w:space="0" w:color="auto"/>
            </w:tcBorders>
            <w:shd w:val="clear" w:color="auto" w:fill="auto"/>
            <w:vAlign w:val="center"/>
          </w:tcPr>
          <w:p w14:paraId="1EA70BDE" w14:textId="77777777" w:rsidR="003D585F" w:rsidRPr="0066142F" w:rsidRDefault="003D585F" w:rsidP="003D585F">
            <w:pPr>
              <w:jc w:val="center"/>
              <w:rPr>
                <w:sz w:val="18"/>
                <w:szCs w:val="18"/>
                <w:lang w:val="en-US"/>
              </w:rPr>
            </w:pPr>
            <w:r w:rsidRPr="0066142F">
              <w:rPr>
                <w:sz w:val="18"/>
                <w:szCs w:val="18"/>
              </w:rPr>
              <w:t>propagation</w:t>
            </w:r>
          </w:p>
        </w:tc>
        <w:tc>
          <w:tcPr>
            <w:tcW w:w="1207" w:type="pct"/>
            <w:tcBorders>
              <w:bottom w:val="dotted" w:sz="4" w:space="0" w:color="auto"/>
            </w:tcBorders>
            <w:shd w:val="clear" w:color="auto" w:fill="auto"/>
            <w:vAlign w:val="center"/>
          </w:tcPr>
          <w:p w14:paraId="097F1673" w14:textId="77777777" w:rsidR="003D585F" w:rsidRPr="0066142F" w:rsidRDefault="003D585F" w:rsidP="003D585F">
            <w:pPr>
              <w:pStyle w:val="Els-body-text"/>
              <w:jc w:val="center"/>
              <w:rPr>
                <w:sz w:val="18"/>
                <w:szCs w:val="18"/>
                <w:lang w:eastAsia="zh-CN"/>
              </w:rPr>
            </w:pP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M → P</w:t>
            </w:r>
            <w:r w:rsidRPr="0066142F">
              <w:rPr>
                <w:i/>
                <w:sz w:val="18"/>
                <w:szCs w:val="18"/>
                <w:vertAlign w:val="subscript"/>
              </w:rPr>
              <w:t>n</w:t>
            </w:r>
            <w:r w:rsidRPr="0066142F">
              <w:rPr>
                <w:sz w:val="18"/>
                <w:szCs w:val="18"/>
                <w:vertAlign w:val="subscript"/>
              </w:rPr>
              <w:t>+1</w:t>
            </w:r>
            <w:r w:rsidRPr="0066142F">
              <w:rPr>
                <w:i/>
                <w:sz w:val="18"/>
                <w:szCs w:val="18"/>
                <w:vertAlign w:val="superscript"/>
              </w:rPr>
              <w:t>*</w:t>
            </w:r>
          </w:p>
        </w:tc>
        <w:tc>
          <w:tcPr>
            <w:tcW w:w="1380" w:type="pct"/>
            <w:tcBorders>
              <w:bottom w:val="dotted" w:sz="4" w:space="0" w:color="auto"/>
            </w:tcBorders>
            <w:shd w:val="clear" w:color="auto" w:fill="auto"/>
            <w:vAlign w:val="center"/>
          </w:tcPr>
          <w:p w14:paraId="6B8CE23C" w14:textId="77777777" w:rsidR="003D585F" w:rsidRPr="0066142F" w:rsidRDefault="003D585F" w:rsidP="003D585F">
            <w:pPr>
              <w:pStyle w:val="Els-body-text"/>
              <w:jc w:val="center"/>
              <w:rPr>
                <w:sz w:val="18"/>
                <w:szCs w:val="18"/>
                <w:lang w:eastAsia="zh-CN"/>
              </w:rPr>
            </w:pPr>
            <w:proofErr w:type="spellStart"/>
            <w:r w:rsidRPr="0066142F">
              <w:rPr>
                <w:i/>
                <w:sz w:val="18"/>
                <w:szCs w:val="18"/>
              </w:rPr>
              <w:t>k</w:t>
            </w:r>
            <w:r w:rsidRPr="0066142F">
              <w:rPr>
                <w:i/>
                <w:sz w:val="18"/>
                <w:szCs w:val="18"/>
                <w:vertAlign w:val="subscript"/>
              </w:rPr>
              <w:t>p</w:t>
            </w:r>
            <w:proofErr w:type="spellEnd"/>
            <w:r w:rsidRPr="0066142F">
              <w:rPr>
                <w:i/>
                <w:sz w:val="18"/>
                <w:szCs w:val="18"/>
                <w:vertAlign w:val="subscript"/>
              </w:rPr>
              <w:t xml:space="preserve"> </w:t>
            </w:r>
            <w:r w:rsidRPr="0066142F">
              <w:rPr>
                <w:sz w:val="18"/>
                <w:szCs w:val="18"/>
              </w:rPr>
              <w:t>= 200</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619CA9F2" w14:textId="77777777" w:rsidTr="003D585F">
        <w:trPr>
          <w:trHeight w:val="58"/>
        </w:trPr>
        <w:tc>
          <w:tcPr>
            <w:tcW w:w="318" w:type="pct"/>
            <w:gridSpan w:val="2"/>
            <w:vAlign w:val="center"/>
          </w:tcPr>
          <w:p w14:paraId="48B4040E" w14:textId="77777777" w:rsidR="003D585F" w:rsidRPr="0066142F" w:rsidRDefault="003D585F" w:rsidP="003D585F">
            <w:pPr>
              <w:pStyle w:val="Els-body-text"/>
              <w:jc w:val="center"/>
              <w:rPr>
                <w:sz w:val="18"/>
                <w:szCs w:val="18"/>
                <w:lang w:eastAsia="zh-CN"/>
              </w:rPr>
            </w:pPr>
            <w:r w:rsidRPr="0066142F">
              <w:rPr>
                <w:sz w:val="18"/>
                <w:szCs w:val="18"/>
                <w:lang w:eastAsia="zh-CN"/>
              </w:rPr>
              <w:t>3</w:t>
            </w:r>
          </w:p>
        </w:tc>
        <w:tc>
          <w:tcPr>
            <w:tcW w:w="952" w:type="pct"/>
            <w:vMerge w:val="restart"/>
            <w:tcBorders>
              <w:top w:val="dotted" w:sz="4" w:space="0" w:color="auto"/>
            </w:tcBorders>
            <w:shd w:val="clear" w:color="auto" w:fill="auto"/>
            <w:vAlign w:val="center"/>
          </w:tcPr>
          <w:p w14:paraId="3D0C77EF" w14:textId="77777777" w:rsidR="003D585F" w:rsidRPr="0066142F" w:rsidRDefault="003D585F" w:rsidP="003D585F">
            <w:pPr>
              <w:pStyle w:val="Els-body-text"/>
              <w:jc w:val="center"/>
              <w:rPr>
                <w:i/>
                <w:sz w:val="18"/>
                <w:szCs w:val="18"/>
                <w:lang w:eastAsia="zh-CN"/>
              </w:rPr>
            </w:pPr>
            <w:r w:rsidRPr="0066142F">
              <w:rPr>
                <w:sz w:val="18"/>
                <w:szCs w:val="18"/>
              </w:rPr>
              <w:t>Termination</w:t>
            </w:r>
          </w:p>
        </w:tc>
        <w:tc>
          <w:tcPr>
            <w:tcW w:w="1143" w:type="pct"/>
            <w:tcBorders>
              <w:top w:val="dotted" w:sz="4" w:space="0" w:color="auto"/>
            </w:tcBorders>
            <w:shd w:val="clear" w:color="auto" w:fill="auto"/>
            <w:vAlign w:val="center"/>
          </w:tcPr>
          <w:p w14:paraId="2261E66A" w14:textId="77777777" w:rsidR="003D585F" w:rsidRPr="0066142F" w:rsidRDefault="003D585F" w:rsidP="003D585F">
            <w:pPr>
              <w:pStyle w:val="Els-body-text"/>
              <w:jc w:val="center"/>
              <w:rPr>
                <w:sz w:val="18"/>
                <w:szCs w:val="18"/>
              </w:rPr>
            </w:pPr>
            <w:r w:rsidRPr="0066142F">
              <w:rPr>
                <w:sz w:val="18"/>
                <w:szCs w:val="18"/>
              </w:rPr>
              <w:t>termination</w:t>
            </w:r>
          </w:p>
        </w:tc>
        <w:tc>
          <w:tcPr>
            <w:tcW w:w="1207" w:type="pct"/>
            <w:tcBorders>
              <w:top w:val="dotted" w:sz="4" w:space="0" w:color="auto"/>
            </w:tcBorders>
            <w:shd w:val="clear" w:color="auto" w:fill="auto"/>
            <w:vAlign w:val="center"/>
          </w:tcPr>
          <w:p w14:paraId="20D13B23" w14:textId="77777777" w:rsidR="003D585F" w:rsidRPr="0066142F" w:rsidRDefault="003D585F" w:rsidP="003D585F">
            <w:pPr>
              <w:pStyle w:val="Els-body-text"/>
              <w:jc w:val="center"/>
              <w:rPr>
                <w:i/>
                <w:sz w:val="18"/>
                <w:szCs w:val="18"/>
              </w:rPr>
            </w:pPr>
            <w:r w:rsidRPr="0066142F">
              <w:rPr>
                <w:i/>
                <w:sz w:val="18"/>
                <w:szCs w:val="18"/>
              </w:rPr>
              <w:t>R</w:t>
            </w:r>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 xml:space="preserve">* </w:t>
            </w:r>
            <w:r w:rsidRPr="0066142F">
              <w:rPr>
                <w:sz w:val="18"/>
                <w:szCs w:val="18"/>
              </w:rPr>
              <w:t>→</w:t>
            </w:r>
            <w:r w:rsidRPr="0066142F">
              <w:rPr>
                <w:i/>
                <w:sz w:val="18"/>
                <w:szCs w:val="18"/>
              </w:rPr>
              <w:t xml:space="preserve"> D</w:t>
            </w:r>
            <w:r w:rsidRPr="0066142F">
              <w:rPr>
                <w:sz w:val="18"/>
                <w:szCs w:val="18"/>
                <w:vertAlign w:val="subscript"/>
              </w:rPr>
              <w:t>0</w:t>
            </w:r>
          </w:p>
        </w:tc>
        <w:tc>
          <w:tcPr>
            <w:tcW w:w="1380" w:type="pct"/>
            <w:tcBorders>
              <w:top w:val="dotted" w:sz="4" w:space="0" w:color="auto"/>
            </w:tcBorders>
            <w:shd w:val="clear" w:color="auto" w:fill="auto"/>
            <w:vAlign w:val="center"/>
          </w:tcPr>
          <w:p w14:paraId="15D68443"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 xml:space="preserve">t </w:t>
            </w:r>
            <w:r w:rsidRPr="0066142F">
              <w:rPr>
                <w:sz w:val="18"/>
                <w:szCs w:val="18"/>
              </w:rPr>
              <w:t>= 2×10</w:t>
            </w:r>
            <w:r w:rsidRPr="0066142F">
              <w:rPr>
                <w:sz w:val="18"/>
                <w:szCs w:val="18"/>
                <w:vertAlign w:val="superscript"/>
              </w:rPr>
              <w:t xml:space="preserve">4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76AC656F" w14:textId="77777777" w:rsidTr="003D585F">
        <w:trPr>
          <w:trHeight w:val="58"/>
        </w:trPr>
        <w:tc>
          <w:tcPr>
            <w:tcW w:w="318" w:type="pct"/>
            <w:gridSpan w:val="2"/>
            <w:vAlign w:val="center"/>
          </w:tcPr>
          <w:p w14:paraId="52309E2D" w14:textId="77777777" w:rsidR="003D585F" w:rsidRPr="0066142F" w:rsidRDefault="003D585F" w:rsidP="003D585F">
            <w:pPr>
              <w:pStyle w:val="Els-body-text"/>
              <w:jc w:val="center"/>
              <w:rPr>
                <w:sz w:val="18"/>
                <w:szCs w:val="18"/>
                <w:lang w:eastAsia="zh-CN"/>
              </w:rPr>
            </w:pPr>
            <w:r w:rsidRPr="0066142F">
              <w:rPr>
                <w:sz w:val="18"/>
                <w:szCs w:val="18"/>
                <w:lang w:eastAsia="zh-CN"/>
              </w:rPr>
              <w:t>4</w:t>
            </w:r>
          </w:p>
        </w:tc>
        <w:tc>
          <w:tcPr>
            <w:tcW w:w="952" w:type="pct"/>
            <w:vMerge/>
            <w:shd w:val="clear" w:color="auto" w:fill="auto"/>
            <w:vAlign w:val="center"/>
          </w:tcPr>
          <w:p w14:paraId="2E310874" w14:textId="77777777" w:rsidR="003D585F" w:rsidRPr="0066142F" w:rsidRDefault="003D585F" w:rsidP="003D585F">
            <w:pPr>
              <w:pStyle w:val="Els-body-text"/>
              <w:jc w:val="center"/>
              <w:rPr>
                <w:i/>
                <w:sz w:val="18"/>
                <w:szCs w:val="18"/>
                <w:lang w:eastAsia="zh-CN"/>
              </w:rPr>
            </w:pPr>
          </w:p>
        </w:tc>
        <w:tc>
          <w:tcPr>
            <w:tcW w:w="1143" w:type="pct"/>
            <w:shd w:val="clear" w:color="auto" w:fill="auto"/>
            <w:vAlign w:val="center"/>
          </w:tcPr>
          <w:p w14:paraId="2A1E1765" w14:textId="77777777" w:rsidR="003D585F" w:rsidRPr="0066142F" w:rsidRDefault="003D585F" w:rsidP="003D585F">
            <w:pPr>
              <w:pStyle w:val="Els-body-text"/>
              <w:jc w:val="center"/>
              <w:rPr>
                <w:sz w:val="18"/>
                <w:szCs w:val="18"/>
              </w:rPr>
            </w:pPr>
            <w:r w:rsidRPr="0066142F">
              <w:rPr>
                <w:sz w:val="18"/>
                <w:szCs w:val="18"/>
              </w:rPr>
              <w:t>termination</w:t>
            </w:r>
          </w:p>
        </w:tc>
        <w:tc>
          <w:tcPr>
            <w:tcW w:w="1207" w:type="pct"/>
            <w:shd w:val="clear" w:color="auto" w:fill="auto"/>
            <w:vAlign w:val="center"/>
          </w:tcPr>
          <w:p w14:paraId="5F743B95"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 xml:space="preserve">* </w:t>
            </w:r>
            <w:r w:rsidRPr="0066142F">
              <w:rPr>
                <w:sz w:val="18"/>
                <w:szCs w:val="18"/>
              </w:rPr>
              <w:t>+</w:t>
            </w:r>
            <w:r w:rsidRPr="0066142F">
              <w:rPr>
                <w:i/>
                <w:sz w:val="18"/>
                <w:szCs w:val="18"/>
              </w:rPr>
              <w:t>R</w:t>
            </w:r>
            <w:r w:rsidRPr="0066142F">
              <w:rPr>
                <w:i/>
                <w:sz w:val="18"/>
                <w:szCs w:val="18"/>
                <w:vertAlign w:val="superscript"/>
              </w:rPr>
              <w:t xml:space="preserve">* </w:t>
            </w:r>
            <w:r w:rsidRPr="0066142F">
              <w:rPr>
                <w:sz w:val="18"/>
                <w:szCs w:val="18"/>
              </w:rPr>
              <w:t>→</w:t>
            </w:r>
            <w:r w:rsidRPr="0066142F">
              <w:rPr>
                <w:i/>
                <w:sz w:val="18"/>
                <w:szCs w:val="18"/>
              </w:rPr>
              <w:t xml:space="preserve"> </w:t>
            </w:r>
            <w:proofErr w:type="spellStart"/>
            <w:r w:rsidRPr="0066142F">
              <w:rPr>
                <w:i/>
                <w:sz w:val="18"/>
                <w:szCs w:val="18"/>
              </w:rPr>
              <w:t>D</w:t>
            </w:r>
            <w:r w:rsidRPr="0066142F">
              <w:rPr>
                <w:i/>
                <w:sz w:val="18"/>
                <w:szCs w:val="18"/>
                <w:vertAlign w:val="subscript"/>
              </w:rPr>
              <w:t>n</w:t>
            </w:r>
            <w:proofErr w:type="spellEnd"/>
          </w:p>
        </w:tc>
        <w:tc>
          <w:tcPr>
            <w:tcW w:w="1380" w:type="pct"/>
            <w:shd w:val="clear" w:color="auto" w:fill="auto"/>
            <w:vAlign w:val="center"/>
          </w:tcPr>
          <w:p w14:paraId="091E9E52"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 xml:space="preserve">t </w:t>
            </w:r>
            <w:r w:rsidRPr="0066142F">
              <w:rPr>
                <w:sz w:val="18"/>
                <w:szCs w:val="18"/>
              </w:rPr>
              <w:t>= 2×10</w:t>
            </w:r>
            <w:r w:rsidRPr="0066142F">
              <w:rPr>
                <w:sz w:val="18"/>
                <w:szCs w:val="18"/>
                <w:vertAlign w:val="superscript"/>
              </w:rPr>
              <w:t xml:space="preserve">4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0D9E95BD" w14:textId="77777777" w:rsidTr="003D585F">
        <w:trPr>
          <w:trHeight w:val="58"/>
        </w:trPr>
        <w:tc>
          <w:tcPr>
            <w:tcW w:w="318" w:type="pct"/>
            <w:gridSpan w:val="2"/>
            <w:vAlign w:val="center"/>
          </w:tcPr>
          <w:p w14:paraId="4EBC55A0" w14:textId="77777777" w:rsidR="003D585F" w:rsidRPr="0066142F" w:rsidRDefault="003D585F" w:rsidP="003D585F">
            <w:pPr>
              <w:pStyle w:val="Els-body-text"/>
              <w:jc w:val="center"/>
              <w:rPr>
                <w:sz w:val="18"/>
                <w:szCs w:val="18"/>
                <w:lang w:eastAsia="zh-CN"/>
              </w:rPr>
            </w:pPr>
            <w:r w:rsidRPr="0066142F">
              <w:rPr>
                <w:sz w:val="18"/>
                <w:szCs w:val="18"/>
                <w:lang w:eastAsia="zh-CN"/>
              </w:rPr>
              <w:t>5</w:t>
            </w:r>
          </w:p>
        </w:tc>
        <w:tc>
          <w:tcPr>
            <w:tcW w:w="952" w:type="pct"/>
            <w:vMerge/>
            <w:shd w:val="clear" w:color="auto" w:fill="auto"/>
            <w:vAlign w:val="center"/>
          </w:tcPr>
          <w:p w14:paraId="2A2DB02C" w14:textId="77777777" w:rsidR="003D585F" w:rsidRPr="0066142F" w:rsidRDefault="003D585F" w:rsidP="003D585F">
            <w:pPr>
              <w:pStyle w:val="Els-body-text"/>
              <w:jc w:val="center"/>
              <w:rPr>
                <w:i/>
                <w:sz w:val="18"/>
                <w:szCs w:val="18"/>
                <w:lang w:eastAsia="zh-CN"/>
              </w:rPr>
            </w:pPr>
          </w:p>
        </w:tc>
        <w:tc>
          <w:tcPr>
            <w:tcW w:w="1143" w:type="pct"/>
            <w:shd w:val="clear" w:color="auto" w:fill="auto"/>
            <w:vAlign w:val="center"/>
          </w:tcPr>
          <w:p w14:paraId="35CC41AE" w14:textId="77777777" w:rsidR="003D585F" w:rsidRPr="0066142F" w:rsidRDefault="003D585F" w:rsidP="003D585F">
            <w:pPr>
              <w:pStyle w:val="Els-body-text"/>
              <w:jc w:val="center"/>
              <w:rPr>
                <w:sz w:val="18"/>
                <w:szCs w:val="18"/>
              </w:rPr>
            </w:pPr>
            <w:r w:rsidRPr="0066142F">
              <w:rPr>
                <w:sz w:val="18"/>
                <w:szCs w:val="18"/>
              </w:rPr>
              <w:t>termination by combination</w:t>
            </w:r>
          </w:p>
        </w:tc>
        <w:tc>
          <w:tcPr>
            <w:tcW w:w="1207" w:type="pct"/>
            <w:shd w:val="clear" w:color="auto" w:fill="auto"/>
            <w:vAlign w:val="center"/>
          </w:tcPr>
          <w:p w14:paraId="780084CD"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 xml:space="preserve">* </w:t>
            </w:r>
            <w:r w:rsidRPr="0066142F">
              <w:rPr>
                <w:i/>
                <w:sz w:val="18"/>
                <w:szCs w:val="18"/>
              </w:rPr>
              <w:t xml:space="preserve">→ </w:t>
            </w:r>
            <w:proofErr w:type="spellStart"/>
            <w:r w:rsidRPr="0066142F">
              <w:rPr>
                <w:i/>
                <w:sz w:val="18"/>
                <w:szCs w:val="18"/>
              </w:rPr>
              <w:t>D</w:t>
            </w:r>
            <w:r w:rsidRPr="0066142F">
              <w:rPr>
                <w:i/>
                <w:sz w:val="18"/>
                <w:szCs w:val="18"/>
                <w:vertAlign w:val="subscript"/>
              </w:rPr>
              <w:t>n</w:t>
            </w:r>
            <w:r w:rsidRPr="0066142F">
              <w:rPr>
                <w:sz w:val="18"/>
                <w:szCs w:val="18"/>
                <w:vertAlign w:val="subscript"/>
              </w:rPr>
              <w:t>+</w:t>
            </w:r>
            <w:r w:rsidRPr="0066142F">
              <w:rPr>
                <w:i/>
                <w:sz w:val="18"/>
                <w:szCs w:val="18"/>
                <w:vertAlign w:val="subscript"/>
              </w:rPr>
              <w:t>m</w:t>
            </w:r>
            <w:proofErr w:type="spellEnd"/>
          </w:p>
        </w:tc>
        <w:tc>
          <w:tcPr>
            <w:tcW w:w="1380" w:type="pct"/>
            <w:shd w:val="clear" w:color="auto" w:fill="auto"/>
            <w:vAlign w:val="center"/>
          </w:tcPr>
          <w:p w14:paraId="46F3AF72" w14:textId="77777777" w:rsidR="003D585F" w:rsidRPr="0066142F" w:rsidRDefault="003D585F" w:rsidP="003D585F">
            <w:pPr>
              <w:pStyle w:val="Els-body-text"/>
              <w:jc w:val="center"/>
              <w:rPr>
                <w:i/>
                <w:sz w:val="18"/>
                <w:szCs w:val="18"/>
              </w:rPr>
            </w:pPr>
            <w:proofErr w:type="spellStart"/>
            <w:r w:rsidRPr="0066142F">
              <w:rPr>
                <w:i/>
                <w:sz w:val="18"/>
                <w:szCs w:val="18"/>
              </w:rPr>
              <w:t>k</w:t>
            </w:r>
            <w:r w:rsidRPr="0066142F">
              <w:rPr>
                <w:i/>
                <w:sz w:val="18"/>
                <w:szCs w:val="18"/>
                <w:vertAlign w:val="subscript"/>
              </w:rPr>
              <w:t>tc</w:t>
            </w:r>
            <w:proofErr w:type="spellEnd"/>
            <w:r w:rsidRPr="0066142F">
              <w:rPr>
                <w:i/>
                <w:sz w:val="18"/>
                <w:szCs w:val="18"/>
                <w:vertAlign w:val="subscript"/>
              </w:rPr>
              <w:t xml:space="preserve"> </w:t>
            </w:r>
            <w:r w:rsidRPr="0066142F">
              <w:rPr>
                <w:sz w:val="18"/>
                <w:szCs w:val="18"/>
              </w:rPr>
              <w:t>= 10</w:t>
            </w:r>
            <w:r w:rsidRPr="0066142F">
              <w:rPr>
                <w:sz w:val="18"/>
                <w:szCs w:val="18"/>
                <w:vertAlign w:val="superscript"/>
              </w:rPr>
              <w:t xml:space="preserve">4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44B3F4DD" w14:textId="77777777" w:rsidTr="003D585F">
        <w:trPr>
          <w:trHeight w:val="58"/>
        </w:trPr>
        <w:tc>
          <w:tcPr>
            <w:tcW w:w="318" w:type="pct"/>
            <w:gridSpan w:val="2"/>
            <w:vAlign w:val="center"/>
          </w:tcPr>
          <w:p w14:paraId="17E327AA" w14:textId="77777777" w:rsidR="003D585F" w:rsidRPr="0066142F" w:rsidRDefault="003D585F" w:rsidP="003D585F">
            <w:pPr>
              <w:pStyle w:val="Els-body-text"/>
              <w:jc w:val="center"/>
              <w:rPr>
                <w:sz w:val="18"/>
                <w:szCs w:val="18"/>
                <w:lang w:eastAsia="zh-CN"/>
              </w:rPr>
            </w:pPr>
            <w:r w:rsidRPr="0066142F">
              <w:rPr>
                <w:sz w:val="18"/>
                <w:szCs w:val="18"/>
                <w:lang w:eastAsia="zh-CN"/>
              </w:rPr>
              <w:t>6</w:t>
            </w:r>
          </w:p>
        </w:tc>
        <w:tc>
          <w:tcPr>
            <w:tcW w:w="952" w:type="pct"/>
            <w:vMerge/>
            <w:tcBorders>
              <w:bottom w:val="single" w:sz="4" w:space="0" w:color="auto"/>
            </w:tcBorders>
            <w:shd w:val="clear" w:color="auto" w:fill="auto"/>
            <w:vAlign w:val="center"/>
          </w:tcPr>
          <w:p w14:paraId="00755A7C" w14:textId="77777777" w:rsidR="003D585F" w:rsidRPr="0066142F" w:rsidRDefault="003D585F" w:rsidP="003D585F">
            <w:pPr>
              <w:pStyle w:val="Els-body-text"/>
              <w:jc w:val="center"/>
              <w:rPr>
                <w:i/>
                <w:sz w:val="18"/>
                <w:szCs w:val="18"/>
                <w:lang w:eastAsia="zh-CN"/>
              </w:rPr>
            </w:pPr>
          </w:p>
        </w:tc>
        <w:tc>
          <w:tcPr>
            <w:tcW w:w="1143" w:type="pct"/>
            <w:tcBorders>
              <w:bottom w:val="single" w:sz="4" w:space="0" w:color="auto"/>
            </w:tcBorders>
            <w:shd w:val="clear" w:color="auto" w:fill="auto"/>
            <w:vAlign w:val="center"/>
          </w:tcPr>
          <w:p w14:paraId="311D0397" w14:textId="77777777" w:rsidR="003D585F" w:rsidRPr="0066142F" w:rsidRDefault="003D585F" w:rsidP="003D585F">
            <w:pPr>
              <w:pStyle w:val="Els-body-text"/>
              <w:jc w:val="center"/>
              <w:rPr>
                <w:sz w:val="18"/>
                <w:szCs w:val="18"/>
              </w:rPr>
            </w:pPr>
            <w:r w:rsidRPr="0066142F">
              <w:rPr>
                <w:sz w:val="18"/>
                <w:szCs w:val="18"/>
              </w:rPr>
              <w:t>termination by disproportionation</w:t>
            </w:r>
          </w:p>
        </w:tc>
        <w:tc>
          <w:tcPr>
            <w:tcW w:w="1207" w:type="pct"/>
            <w:tcBorders>
              <w:bottom w:val="single" w:sz="4" w:space="0" w:color="auto"/>
            </w:tcBorders>
            <w:shd w:val="clear" w:color="auto" w:fill="auto"/>
            <w:vAlign w:val="center"/>
          </w:tcPr>
          <w:p w14:paraId="411F88B4"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 xml:space="preserve">* </w:t>
            </w:r>
            <w:r w:rsidRPr="0066142F">
              <w:rPr>
                <w:sz w:val="18"/>
                <w:szCs w:val="18"/>
              </w:rPr>
              <w:t>→</w:t>
            </w:r>
            <w:r w:rsidRPr="0066142F">
              <w:rPr>
                <w:i/>
                <w:sz w:val="18"/>
                <w:szCs w:val="18"/>
              </w:rPr>
              <w:t xml:space="preserve"> </w:t>
            </w:r>
            <w:proofErr w:type="spellStart"/>
            <w:r w:rsidRPr="0066142F">
              <w:rPr>
                <w:i/>
                <w:sz w:val="18"/>
                <w:szCs w:val="18"/>
              </w:rPr>
              <w:t>D</w:t>
            </w:r>
            <w:r w:rsidRPr="0066142F">
              <w:rPr>
                <w:i/>
                <w:sz w:val="18"/>
                <w:szCs w:val="18"/>
                <w:vertAlign w:val="subscript"/>
              </w:rPr>
              <w:t>n</w:t>
            </w:r>
            <w:r w:rsidRPr="0066142F">
              <w:rPr>
                <w:sz w:val="18"/>
                <w:szCs w:val="18"/>
              </w:rPr>
              <w:t>+</w:t>
            </w:r>
            <w:r w:rsidRPr="0066142F">
              <w:rPr>
                <w:i/>
                <w:sz w:val="18"/>
                <w:szCs w:val="18"/>
              </w:rPr>
              <w:t>D</w:t>
            </w:r>
            <w:r w:rsidRPr="0066142F">
              <w:rPr>
                <w:i/>
                <w:sz w:val="18"/>
                <w:szCs w:val="18"/>
                <w:vertAlign w:val="subscript"/>
              </w:rPr>
              <w:t>m</w:t>
            </w:r>
            <w:proofErr w:type="spellEnd"/>
          </w:p>
        </w:tc>
        <w:tc>
          <w:tcPr>
            <w:tcW w:w="1380" w:type="pct"/>
            <w:tcBorders>
              <w:bottom w:val="single" w:sz="4" w:space="0" w:color="auto"/>
            </w:tcBorders>
            <w:shd w:val="clear" w:color="auto" w:fill="auto"/>
            <w:vAlign w:val="center"/>
          </w:tcPr>
          <w:p w14:paraId="71CC465B" w14:textId="77777777" w:rsidR="003D585F" w:rsidRPr="0066142F" w:rsidRDefault="003D585F" w:rsidP="003D585F">
            <w:pPr>
              <w:pStyle w:val="Els-body-text"/>
              <w:jc w:val="center"/>
              <w:rPr>
                <w:i/>
                <w:sz w:val="18"/>
                <w:szCs w:val="18"/>
              </w:rPr>
            </w:pPr>
            <w:proofErr w:type="spellStart"/>
            <w:r w:rsidRPr="0066142F">
              <w:rPr>
                <w:i/>
                <w:sz w:val="18"/>
                <w:szCs w:val="18"/>
              </w:rPr>
              <w:t>k</w:t>
            </w:r>
            <w:r w:rsidRPr="0066142F">
              <w:rPr>
                <w:i/>
                <w:sz w:val="18"/>
                <w:szCs w:val="18"/>
                <w:vertAlign w:val="subscript"/>
              </w:rPr>
              <w:t>td</w:t>
            </w:r>
            <w:proofErr w:type="spellEnd"/>
            <w:r w:rsidRPr="0066142F">
              <w:rPr>
                <w:i/>
                <w:sz w:val="18"/>
                <w:szCs w:val="18"/>
                <w:vertAlign w:val="subscript"/>
              </w:rPr>
              <w:t xml:space="preserve"> </w:t>
            </w:r>
            <w:r w:rsidRPr="0066142F">
              <w:rPr>
                <w:sz w:val="18"/>
                <w:szCs w:val="18"/>
              </w:rPr>
              <w:t>= 10</w:t>
            </w:r>
            <w:r w:rsidRPr="0066142F">
              <w:rPr>
                <w:sz w:val="18"/>
                <w:szCs w:val="18"/>
                <w:vertAlign w:val="superscript"/>
              </w:rPr>
              <w:t xml:space="preserve">4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576C2D0F" w14:textId="77777777" w:rsidTr="003D585F">
        <w:trPr>
          <w:trHeight w:val="58"/>
        </w:trPr>
        <w:tc>
          <w:tcPr>
            <w:tcW w:w="318" w:type="pct"/>
            <w:gridSpan w:val="2"/>
            <w:vAlign w:val="center"/>
          </w:tcPr>
          <w:p w14:paraId="46C59A07" w14:textId="77777777" w:rsidR="003D585F" w:rsidRPr="0066142F" w:rsidRDefault="003D585F" w:rsidP="003D585F">
            <w:pPr>
              <w:pStyle w:val="Els-body-text"/>
              <w:jc w:val="center"/>
              <w:rPr>
                <w:sz w:val="18"/>
                <w:szCs w:val="18"/>
                <w:lang w:eastAsia="zh-CN"/>
              </w:rPr>
            </w:pPr>
          </w:p>
        </w:tc>
        <w:tc>
          <w:tcPr>
            <w:tcW w:w="4682" w:type="pct"/>
            <w:gridSpan w:val="4"/>
            <w:tcBorders>
              <w:top w:val="single" w:sz="4" w:space="0" w:color="auto"/>
              <w:bottom w:val="single" w:sz="4" w:space="0" w:color="auto"/>
            </w:tcBorders>
            <w:vAlign w:val="center"/>
          </w:tcPr>
          <w:p w14:paraId="25B2CCEB" w14:textId="77777777" w:rsidR="003D585F" w:rsidRPr="0066142F" w:rsidRDefault="003D585F" w:rsidP="003D585F">
            <w:pPr>
              <w:pStyle w:val="Els-body-text"/>
              <w:jc w:val="center"/>
              <w:rPr>
                <w:b/>
                <w:sz w:val="18"/>
                <w:szCs w:val="18"/>
              </w:rPr>
            </w:pPr>
            <w:r w:rsidRPr="0066142F">
              <w:rPr>
                <w:b/>
                <w:sz w:val="18"/>
                <w:szCs w:val="18"/>
              </w:rPr>
              <w:t xml:space="preserve">reactions related to chain transfer agent (CTA) of </w:t>
            </w:r>
            <w:r w:rsidRPr="0066142F">
              <w:rPr>
                <w:b/>
                <w:i/>
                <w:sz w:val="18"/>
                <w:szCs w:val="18"/>
              </w:rPr>
              <w:t>TR</w:t>
            </w:r>
          </w:p>
        </w:tc>
      </w:tr>
      <w:tr w:rsidR="0066142F" w:rsidRPr="0066142F" w14:paraId="19450A5C" w14:textId="77777777" w:rsidTr="003D585F">
        <w:trPr>
          <w:trHeight w:val="58"/>
        </w:trPr>
        <w:tc>
          <w:tcPr>
            <w:tcW w:w="318" w:type="pct"/>
            <w:gridSpan w:val="2"/>
            <w:vAlign w:val="center"/>
          </w:tcPr>
          <w:p w14:paraId="6C09828C" w14:textId="77777777" w:rsidR="003D585F" w:rsidRPr="0066142F" w:rsidRDefault="003D585F" w:rsidP="003D585F">
            <w:pPr>
              <w:pStyle w:val="Els-body-text"/>
              <w:jc w:val="center"/>
              <w:rPr>
                <w:sz w:val="18"/>
                <w:szCs w:val="18"/>
                <w:lang w:eastAsia="zh-CN"/>
              </w:rPr>
            </w:pPr>
            <w:r w:rsidRPr="0066142F">
              <w:rPr>
                <w:sz w:val="18"/>
                <w:szCs w:val="18"/>
                <w:lang w:eastAsia="zh-CN"/>
              </w:rPr>
              <w:t>7</w:t>
            </w:r>
          </w:p>
        </w:tc>
        <w:tc>
          <w:tcPr>
            <w:tcW w:w="952" w:type="pct"/>
            <w:vMerge w:val="restart"/>
            <w:tcBorders>
              <w:top w:val="single" w:sz="4" w:space="0" w:color="auto"/>
            </w:tcBorders>
            <w:shd w:val="clear" w:color="auto" w:fill="auto"/>
            <w:vAlign w:val="center"/>
          </w:tcPr>
          <w:p w14:paraId="43E2167E" w14:textId="77777777" w:rsidR="003D585F" w:rsidRPr="0066142F" w:rsidRDefault="003D585F" w:rsidP="003D585F">
            <w:pPr>
              <w:pStyle w:val="Els-body-text"/>
              <w:jc w:val="center"/>
              <w:rPr>
                <w:sz w:val="18"/>
                <w:szCs w:val="18"/>
              </w:rPr>
            </w:pPr>
            <w:r w:rsidRPr="0066142F">
              <w:rPr>
                <w:sz w:val="18"/>
                <w:szCs w:val="18"/>
              </w:rPr>
              <w:t>Equilibrium</w:t>
            </w:r>
          </w:p>
          <w:p w14:paraId="5385AD53" w14:textId="77777777" w:rsidR="003D585F" w:rsidRPr="0066142F" w:rsidRDefault="003D585F" w:rsidP="003D585F">
            <w:pPr>
              <w:pStyle w:val="Els-body-text"/>
              <w:jc w:val="center"/>
              <w:rPr>
                <w:rFonts w:eastAsia="SimSun"/>
                <w:i/>
                <w:sz w:val="18"/>
                <w:szCs w:val="18"/>
                <w:lang w:eastAsia="zh-CN"/>
              </w:rPr>
            </w:pPr>
            <w:r w:rsidRPr="0066142F">
              <w:rPr>
                <w:sz w:val="18"/>
                <w:szCs w:val="18"/>
              </w:rPr>
              <w:t xml:space="preserve">for CTA </w:t>
            </w:r>
            <w:r w:rsidRPr="0066142F">
              <w:rPr>
                <w:sz w:val="18"/>
                <w:szCs w:val="18"/>
                <w:lang w:eastAsia="zh-CN"/>
              </w:rPr>
              <w:t xml:space="preserve">of </w:t>
            </w:r>
            <w:r w:rsidRPr="0066142F">
              <w:rPr>
                <w:i/>
                <w:sz w:val="18"/>
                <w:szCs w:val="18"/>
                <w:lang w:eastAsia="zh-CN"/>
              </w:rPr>
              <w:t>TR</w:t>
            </w:r>
          </w:p>
        </w:tc>
        <w:tc>
          <w:tcPr>
            <w:tcW w:w="1143" w:type="pct"/>
            <w:tcBorders>
              <w:top w:val="single" w:sz="4" w:space="0" w:color="auto"/>
            </w:tcBorders>
            <w:shd w:val="clear" w:color="auto" w:fill="auto"/>
            <w:vAlign w:val="center"/>
          </w:tcPr>
          <w:p w14:paraId="4A5722EB" w14:textId="77777777" w:rsidR="003D585F" w:rsidRPr="0066142F" w:rsidRDefault="003D585F" w:rsidP="003D585F">
            <w:pPr>
              <w:pStyle w:val="Els-body-text"/>
              <w:jc w:val="center"/>
              <w:rPr>
                <w:i/>
                <w:sz w:val="18"/>
                <w:szCs w:val="18"/>
                <w:lang w:eastAsia="zh-CN"/>
              </w:rPr>
            </w:pPr>
            <w:r w:rsidRPr="0066142F">
              <w:rPr>
                <w:sz w:val="18"/>
                <w:szCs w:val="18"/>
              </w:rPr>
              <w:t>addition</w:t>
            </w:r>
          </w:p>
        </w:tc>
        <w:tc>
          <w:tcPr>
            <w:tcW w:w="1207" w:type="pct"/>
            <w:tcBorders>
              <w:top w:val="single" w:sz="4" w:space="0" w:color="auto"/>
            </w:tcBorders>
            <w:shd w:val="clear" w:color="auto" w:fill="auto"/>
            <w:vAlign w:val="center"/>
          </w:tcPr>
          <w:p w14:paraId="0BE35C14" w14:textId="77777777" w:rsidR="003D585F" w:rsidRPr="0066142F" w:rsidRDefault="003D585F" w:rsidP="003D585F">
            <w:pPr>
              <w:pStyle w:val="Els-body-text"/>
              <w:jc w:val="center"/>
              <w:rPr>
                <w:sz w:val="18"/>
                <w:szCs w:val="18"/>
                <w:lang w:eastAsia="zh-CN"/>
              </w:rPr>
            </w:pPr>
            <w:proofErr w:type="spellStart"/>
            <w:r w:rsidRPr="0066142F">
              <w:rPr>
                <w:i/>
                <w:sz w:val="18"/>
                <w:szCs w:val="18"/>
              </w:rPr>
              <w:t>TR</w:t>
            </w:r>
            <w:r w:rsidRPr="0066142F">
              <w:rPr>
                <w:sz w:val="18"/>
                <w:szCs w:val="18"/>
              </w:rPr>
              <w:t>+</w:t>
            </w:r>
            <w:r w:rsidRPr="0066142F">
              <w:rPr>
                <w:i/>
                <w:sz w:val="18"/>
                <w:szCs w:val="18"/>
              </w:rPr>
              <w:t>P</w:t>
            </w:r>
            <w:r w:rsidRPr="0066142F">
              <w:rPr>
                <w:i/>
                <w:sz w:val="18"/>
                <w:szCs w:val="18"/>
                <w:vertAlign w:val="subscript"/>
              </w:rPr>
              <w:t>n</w:t>
            </w:r>
            <w:proofErr w:type="spellEnd"/>
            <w:r w:rsidRPr="0066142F">
              <w:rPr>
                <w:i/>
                <w:sz w:val="18"/>
                <w:szCs w:val="18"/>
                <w:vertAlign w:val="superscript"/>
              </w:rPr>
              <w:t xml:space="preserve">* </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rPr>
              <w:t>TR</w:t>
            </w:r>
            <w:proofErr w:type="spellEnd"/>
          </w:p>
        </w:tc>
        <w:tc>
          <w:tcPr>
            <w:tcW w:w="1380" w:type="pct"/>
            <w:tcBorders>
              <w:top w:val="single" w:sz="4" w:space="0" w:color="auto"/>
            </w:tcBorders>
            <w:shd w:val="clear" w:color="auto" w:fill="auto"/>
            <w:vAlign w:val="center"/>
          </w:tcPr>
          <w:p w14:paraId="2C50226A" w14:textId="77777777" w:rsidR="003D585F" w:rsidRPr="0066142F" w:rsidRDefault="003D585F" w:rsidP="003D585F">
            <w:pPr>
              <w:pStyle w:val="Els-body-text"/>
              <w:jc w:val="center"/>
              <w:rPr>
                <w:sz w:val="18"/>
                <w:szCs w:val="18"/>
                <w:lang w:eastAsia="zh-CN"/>
              </w:rPr>
            </w:pPr>
            <w:proofErr w:type="spellStart"/>
            <w:r w:rsidRPr="0066142F">
              <w:rPr>
                <w:i/>
                <w:sz w:val="18"/>
                <w:szCs w:val="18"/>
              </w:rPr>
              <w:t>k</w:t>
            </w:r>
            <w:r w:rsidRPr="0066142F">
              <w:rPr>
                <w:i/>
                <w:sz w:val="18"/>
                <w:szCs w:val="18"/>
                <w:vertAlign w:val="subscript"/>
              </w:rPr>
              <w:t>addT</w:t>
            </w:r>
            <w:proofErr w:type="spellEnd"/>
            <w:r w:rsidRPr="0066142F">
              <w:rPr>
                <w:i/>
                <w:sz w:val="18"/>
                <w:szCs w:val="18"/>
                <w:vertAlign w:val="subscript"/>
              </w:rPr>
              <w:t xml:space="preserve"> </w:t>
            </w:r>
            <w:r w:rsidRPr="0066142F">
              <w:rPr>
                <w:sz w:val="18"/>
                <w:szCs w:val="18"/>
              </w:rPr>
              <w:t>= 2.857×10</w:t>
            </w:r>
            <w:r w:rsidRPr="0066142F">
              <w:rPr>
                <w:sz w:val="18"/>
                <w:szCs w:val="18"/>
                <w:vertAlign w:val="superscript"/>
              </w:rPr>
              <w:t>3</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60FF6E39" w14:textId="77777777" w:rsidTr="003D585F">
        <w:trPr>
          <w:trHeight w:val="58"/>
        </w:trPr>
        <w:tc>
          <w:tcPr>
            <w:tcW w:w="318" w:type="pct"/>
            <w:gridSpan w:val="2"/>
            <w:vAlign w:val="center"/>
          </w:tcPr>
          <w:p w14:paraId="08AB3AB3" w14:textId="77777777" w:rsidR="003D585F" w:rsidRPr="0066142F" w:rsidRDefault="003D585F" w:rsidP="003D585F">
            <w:pPr>
              <w:pStyle w:val="Els-body-text"/>
              <w:jc w:val="center"/>
              <w:rPr>
                <w:sz w:val="18"/>
                <w:szCs w:val="18"/>
                <w:lang w:eastAsia="zh-CN"/>
              </w:rPr>
            </w:pPr>
            <w:r w:rsidRPr="0066142F">
              <w:rPr>
                <w:sz w:val="18"/>
                <w:szCs w:val="18"/>
                <w:lang w:eastAsia="zh-CN"/>
              </w:rPr>
              <w:t>8</w:t>
            </w:r>
          </w:p>
        </w:tc>
        <w:tc>
          <w:tcPr>
            <w:tcW w:w="952" w:type="pct"/>
            <w:vMerge/>
            <w:shd w:val="clear" w:color="auto" w:fill="auto"/>
            <w:vAlign w:val="center"/>
          </w:tcPr>
          <w:p w14:paraId="2BF79F40" w14:textId="77777777" w:rsidR="003D585F" w:rsidRPr="0066142F" w:rsidRDefault="003D585F" w:rsidP="003D585F">
            <w:pPr>
              <w:pStyle w:val="Els-body-text"/>
              <w:jc w:val="center"/>
              <w:rPr>
                <w:rFonts w:eastAsia="SimSun"/>
                <w:iCs/>
                <w:sz w:val="18"/>
                <w:szCs w:val="18"/>
              </w:rPr>
            </w:pPr>
          </w:p>
        </w:tc>
        <w:tc>
          <w:tcPr>
            <w:tcW w:w="1143" w:type="pct"/>
            <w:shd w:val="clear" w:color="auto" w:fill="auto"/>
            <w:vAlign w:val="center"/>
          </w:tcPr>
          <w:p w14:paraId="55A512E5" w14:textId="77777777" w:rsidR="003D585F" w:rsidRPr="0066142F" w:rsidRDefault="003D585F" w:rsidP="003D585F">
            <w:pPr>
              <w:pStyle w:val="Els-body-text"/>
              <w:jc w:val="center"/>
              <w:rPr>
                <w:i/>
                <w:iCs/>
                <w:sz w:val="18"/>
                <w:szCs w:val="18"/>
              </w:rPr>
            </w:pPr>
            <w:r w:rsidRPr="0066142F">
              <w:rPr>
                <w:sz w:val="18"/>
                <w:szCs w:val="18"/>
              </w:rPr>
              <w:t>fragmentation</w:t>
            </w:r>
          </w:p>
        </w:tc>
        <w:tc>
          <w:tcPr>
            <w:tcW w:w="1207" w:type="pct"/>
            <w:shd w:val="clear" w:color="auto" w:fill="auto"/>
            <w:vAlign w:val="center"/>
          </w:tcPr>
          <w:p w14:paraId="38D2C152" w14:textId="77777777" w:rsidR="003D585F" w:rsidRPr="0066142F" w:rsidRDefault="003D585F" w:rsidP="003D585F">
            <w:pPr>
              <w:pStyle w:val="Els-body-text"/>
              <w:jc w:val="center"/>
              <w:rPr>
                <w:sz w:val="18"/>
                <w:szCs w:val="18"/>
                <w:lang w:eastAsia="zh-CN"/>
              </w:rPr>
            </w:pPr>
            <w:proofErr w:type="spellStart"/>
            <w:r w:rsidRPr="0066142F">
              <w:rPr>
                <w:i/>
                <w:sz w:val="18"/>
                <w:szCs w:val="18"/>
              </w:rPr>
              <w:t>P</w:t>
            </w:r>
            <w:r w:rsidRPr="0066142F">
              <w:rPr>
                <w:i/>
                <w:sz w:val="18"/>
                <w:szCs w:val="18"/>
                <w:vertAlign w:val="subscript"/>
              </w:rPr>
              <w:t>n</w:t>
            </w:r>
            <w:r w:rsidRPr="0066142F">
              <w:rPr>
                <w:i/>
                <w:sz w:val="18"/>
                <w:szCs w:val="18"/>
              </w:rPr>
              <w:t>TR</w:t>
            </w:r>
            <w:proofErr w:type="spellEnd"/>
            <w:r w:rsidRPr="0066142F">
              <w:rPr>
                <w:i/>
                <w:sz w:val="18"/>
                <w:szCs w:val="18"/>
              </w:rPr>
              <w:t xml:space="preserve"> → </w:t>
            </w:r>
            <w:proofErr w:type="spellStart"/>
            <w:r w:rsidRPr="0066142F">
              <w:rPr>
                <w:i/>
                <w:sz w:val="18"/>
                <w:szCs w:val="18"/>
              </w:rPr>
              <w:t>TR</w:t>
            </w:r>
            <w:r w:rsidRPr="0066142F">
              <w:rPr>
                <w:sz w:val="18"/>
                <w:szCs w:val="18"/>
              </w:rPr>
              <w:t>+</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p>
        </w:tc>
        <w:tc>
          <w:tcPr>
            <w:tcW w:w="1380" w:type="pct"/>
            <w:shd w:val="clear" w:color="auto" w:fill="auto"/>
            <w:vAlign w:val="center"/>
          </w:tcPr>
          <w:p w14:paraId="084F305F"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w:t>
            </w:r>
            <w:proofErr w:type="spellStart"/>
            <w:r w:rsidRPr="0066142F">
              <w:rPr>
                <w:i/>
                <w:sz w:val="18"/>
                <w:szCs w:val="18"/>
                <w:vertAlign w:val="subscript"/>
              </w:rPr>
              <w:t>addT</w:t>
            </w:r>
            <w:proofErr w:type="spellEnd"/>
            <w:r w:rsidRPr="0066142F">
              <w:rPr>
                <w:i/>
                <w:sz w:val="18"/>
                <w:szCs w:val="18"/>
                <w:vertAlign w:val="subscript"/>
              </w:rPr>
              <w:t xml:space="preserve"> </w:t>
            </w:r>
            <w:r w:rsidRPr="0066142F">
              <w:rPr>
                <w:sz w:val="18"/>
                <w:szCs w:val="18"/>
              </w:rPr>
              <w:t>= 5.714×10</w:t>
            </w:r>
            <w:r w:rsidRPr="0066142F">
              <w:rPr>
                <w:sz w:val="18"/>
                <w:szCs w:val="18"/>
                <w:vertAlign w:val="superscript"/>
              </w:rPr>
              <w:t xml:space="preserve">7 </w:t>
            </w:r>
            <w:r w:rsidRPr="0066142F">
              <w:rPr>
                <w:sz w:val="18"/>
                <w:szCs w:val="18"/>
              </w:rPr>
              <w:t>s</w:t>
            </w:r>
            <w:r w:rsidRPr="0066142F">
              <w:rPr>
                <w:sz w:val="18"/>
                <w:szCs w:val="18"/>
                <w:vertAlign w:val="superscript"/>
              </w:rPr>
              <w:t>-1</w:t>
            </w:r>
          </w:p>
        </w:tc>
      </w:tr>
      <w:tr w:rsidR="0066142F" w:rsidRPr="0066142F" w14:paraId="53256914" w14:textId="77777777" w:rsidTr="003D585F">
        <w:trPr>
          <w:trHeight w:val="58"/>
        </w:trPr>
        <w:tc>
          <w:tcPr>
            <w:tcW w:w="318" w:type="pct"/>
            <w:gridSpan w:val="2"/>
            <w:vAlign w:val="center"/>
          </w:tcPr>
          <w:p w14:paraId="42346603" w14:textId="77777777" w:rsidR="003D585F" w:rsidRPr="0066142F" w:rsidRDefault="003D585F" w:rsidP="003D585F">
            <w:pPr>
              <w:pStyle w:val="Els-body-text"/>
              <w:jc w:val="center"/>
              <w:rPr>
                <w:sz w:val="18"/>
                <w:szCs w:val="18"/>
                <w:lang w:eastAsia="zh-CN"/>
              </w:rPr>
            </w:pPr>
            <w:r w:rsidRPr="0066142F">
              <w:rPr>
                <w:sz w:val="18"/>
                <w:szCs w:val="18"/>
                <w:lang w:eastAsia="zh-CN"/>
              </w:rPr>
              <w:t>9</w:t>
            </w:r>
          </w:p>
        </w:tc>
        <w:tc>
          <w:tcPr>
            <w:tcW w:w="952" w:type="pct"/>
            <w:vMerge/>
            <w:shd w:val="clear" w:color="auto" w:fill="auto"/>
            <w:vAlign w:val="center"/>
          </w:tcPr>
          <w:p w14:paraId="6F3A4ABE" w14:textId="77777777" w:rsidR="003D585F" w:rsidRPr="0066142F" w:rsidRDefault="003D585F" w:rsidP="003D585F">
            <w:pPr>
              <w:pStyle w:val="Els-body-text"/>
              <w:jc w:val="center"/>
              <w:rPr>
                <w:rFonts w:eastAsia="SimSun"/>
                <w:iCs/>
                <w:sz w:val="18"/>
                <w:szCs w:val="18"/>
                <w:lang w:eastAsia="zh-CN"/>
              </w:rPr>
            </w:pPr>
          </w:p>
        </w:tc>
        <w:tc>
          <w:tcPr>
            <w:tcW w:w="1143" w:type="pct"/>
            <w:shd w:val="clear" w:color="auto" w:fill="auto"/>
            <w:vAlign w:val="center"/>
          </w:tcPr>
          <w:p w14:paraId="2A524A12" w14:textId="77777777" w:rsidR="003D585F" w:rsidRPr="0066142F" w:rsidRDefault="003D585F" w:rsidP="003D585F">
            <w:pPr>
              <w:pStyle w:val="Els-body-text"/>
              <w:jc w:val="center"/>
              <w:rPr>
                <w:i/>
                <w:iCs/>
                <w:sz w:val="18"/>
                <w:szCs w:val="18"/>
              </w:rPr>
            </w:pPr>
            <w:r w:rsidRPr="0066142F">
              <w:rPr>
                <w:sz w:val="18"/>
                <w:szCs w:val="18"/>
              </w:rPr>
              <w:t>addition</w:t>
            </w:r>
          </w:p>
        </w:tc>
        <w:tc>
          <w:tcPr>
            <w:tcW w:w="1207" w:type="pct"/>
            <w:shd w:val="clear" w:color="auto" w:fill="auto"/>
            <w:vAlign w:val="center"/>
          </w:tcPr>
          <w:p w14:paraId="31F04F82" w14:textId="77777777" w:rsidR="003D585F" w:rsidRPr="0066142F" w:rsidRDefault="003D585F" w:rsidP="003D585F">
            <w:pPr>
              <w:pStyle w:val="Els-body-text"/>
              <w:jc w:val="center"/>
              <w:rPr>
                <w:sz w:val="18"/>
                <w:szCs w:val="18"/>
                <w:lang w:eastAsia="zh-CN"/>
              </w:rPr>
            </w:pP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 xml:space="preserve">* </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rPr>
              <w:t>TR</w:t>
            </w:r>
            <w:proofErr w:type="spellEnd"/>
          </w:p>
        </w:tc>
        <w:tc>
          <w:tcPr>
            <w:tcW w:w="1380" w:type="pct"/>
            <w:shd w:val="clear" w:color="auto" w:fill="auto"/>
            <w:vAlign w:val="center"/>
          </w:tcPr>
          <w:p w14:paraId="6B270631"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 xml:space="preserve">βT </w:t>
            </w:r>
            <w:r w:rsidRPr="0066142F">
              <w:rPr>
                <w:sz w:val="18"/>
                <w:szCs w:val="18"/>
              </w:rPr>
              <w:t>= 1.333×10</w:t>
            </w:r>
            <w:r w:rsidRPr="0066142F">
              <w:rPr>
                <w:sz w:val="18"/>
                <w:szCs w:val="18"/>
                <w:vertAlign w:val="superscript"/>
              </w:rPr>
              <w:t>8</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64FF75B4" w14:textId="77777777" w:rsidTr="003D585F">
        <w:trPr>
          <w:trHeight w:val="58"/>
        </w:trPr>
        <w:tc>
          <w:tcPr>
            <w:tcW w:w="318" w:type="pct"/>
            <w:gridSpan w:val="2"/>
            <w:vAlign w:val="center"/>
          </w:tcPr>
          <w:p w14:paraId="5D3D1807" w14:textId="77777777" w:rsidR="003D585F" w:rsidRPr="0066142F" w:rsidRDefault="003D585F" w:rsidP="003D585F">
            <w:pPr>
              <w:pStyle w:val="Els-body-text"/>
              <w:jc w:val="center"/>
              <w:rPr>
                <w:sz w:val="18"/>
                <w:szCs w:val="18"/>
                <w:lang w:eastAsia="zh-CN"/>
              </w:rPr>
            </w:pPr>
            <w:r w:rsidRPr="0066142F">
              <w:rPr>
                <w:sz w:val="18"/>
                <w:szCs w:val="18"/>
                <w:lang w:eastAsia="zh-CN"/>
              </w:rPr>
              <w:t>10</w:t>
            </w:r>
          </w:p>
        </w:tc>
        <w:tc>
          <w:tcPr>
            <w:tcW w:w="952" w:type="pct"/>
            <w:vMerge/>
            <w:shd w:val="clear" w:color="auto" w:fill="auto"/>
            <w:vAlign w:val="center"/>
          </w:tcPr>
          <w:p w14:paraId="0BCFB6BD" w14:textId="77777777" w:rsidR="003D585F" w:rsidRPr="0066142F" w:rsidRDefault="003D585F" w:rsidP="003D585F">
            <w:pPr>
              <w:pStyle w:val="Els-body-text"/>
              <w:jc w:val="center"/>
              <w:rPr>
                <w:sz w:val="18"/>
                <w:szCs w:val="18"/>
                <w:lang w:eastAsia="zh-CN"/>
              </w:rPr>
            </w:pPr>
          </w:p>
        </w:tc>
        <w:tc>
          <w:tcPr>
            <w:tcW w:w="1143" w:type="pct"/>
            <w:shd w:val="clear" w:color="auto" w:fill="auto"/>
            <w:vAlign w:val="center"/>
          </w:tcPr>
          <w:p w14:paraId="3AA21D3E" w14:textId="77777777" w:rsidR="003D585F" w:rsidRPr="0066142F" w:rsidRDefault="003D585F" w:rsidP="003D585F">
            <w:pPr>
              <w:pStyle w:val="Els-body-text"/>
              <w:jc w:val="center"/>
              <w:rPr>
                <w:i/>
                <w:iCs/>
                <w:sz w:val="18"/>
                <w:szCs w:val="18"/>
              </w:rPr>
            </w:pPr>
            <w:r w:rsidRPr="0066142F">
              <w:rPr>
                <w:sz w:val="18"/>
                <w:szCs w:val="18"/>
              </w:rPr>
              <w:t>fragmentation</w:t>
            </w:r>
          </w:p>
        </w:tc>
        <w:tc>
          <w:tcPr>
            <w:tcW w:w="1207" w:type="pct"/>
            <w:shd w:val="clear" w:color="auto" w:fill="auto"/>
            <w:vAlign w:val="center"/>
          </w:tcPr>
          <w:p w14:paraId="7848B048" w14:textId="77777777" w:rsidR="003D585F" w:rsidRPr="0066142F" w:rsidRDefault="003D585F" w:rsidP="003D585F">
            <w:pPr>
              <w:pStyle w:val="Els-body-text"/>
              <w:jc w:val="center"/>
              <w:rPr>
                <w:sz w:val="18"/>
                <w:szCs w:val="18"/>
                <w:lang w:eastAsia="zh-CN"/>
              </w:rPr>
            </w:pPr>
            <w:proofErr w:type="spellStart"/>
            <w:r w:rsidRPr="0066142F">
              <w:rPr>
                <w:i/>
                <w:sz w:val="18"/>
                <w:szCs w:val="18"/>
              </w:rPr>
              <w:t>P</w:t>
            </w:r>
            <w:r w:rsidRPr="0066142F">
              <w:rPr>
                <w:i/>
                <w:sz w:val="18"/>
                <w:szCs w:val="18"/>
                <w:vertAlign w:val="subscript"/>
              </w:rPr>
              <w:t>n</w:t>
            </w:r>
            <w:r w:rsidRPr="0066142F">
              <w:rPr>
                <w:i/>
                <w:sz w:val="18"/>
                <w:szCs w:val="18"/>
              </w:rPr>
              <w:t>TR</w:t>
            </w:r>
            <w:proofErr w:type="spellEnd"/>
            <w:r w:rsidRPr="0066142F">
              <w:rPr>
                <w:i/>
                <w:sz w:val="18"/>
                <w:szCs w:val="18"/>
                <w:vertAlign w:val="superscript"/>
              </w:rPr>
              <w:t xml:space="preserve"> </w:t>
            </w:r>
            <w:r w:rsidRPr="0066142F">
              <w:rPr>
                <w:i/>
                <w:sz w:val="18"/>
                <w:szCs w:val="18"/>
              </w:rPr>
              <w:t xml:space="preserve">→ </w:t>
            </w: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w:t>
            </w:r>
          </w:p>
        </w:tc>
        <w:tc>
          <w:tcPr>
            <w:tcW w:w="1380" w:type="pct"/>
            <w:shd w:val="clear" w:color="auto" w:fill="auto"/>
            <w:vAlign w:val="center"/>
          </w:tcPr>
          <w:p w14:paraId="179FB56B"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 xml:space="preserve">-βT </w:t>
            </w:r>
            <w:r w:rsidRPr="0066142F">
              <w:rPr>
                <w:sz w:val="18"/>
                <w:szCs w:val="18"/>
              </w:rPr>
              <w:t>= 2.667×10</w:t>
            </w:r>
            <w:r w:rsidRPr="0066142F">
              <w:rPr>
                <w:sz w:val="18"/>
                <w:szCs w:val="18"/>
                <w:vertAlign w:val="superscript"/>
              </w:rPr>
              <w:t xml:space="preserve">12 </w:t>
            </w:r>
            <w:r w:rsidRPr="0066142F">
              <w:rPr>
                <w:sz w:val="18"/>
                <w:szCs w:val="18"/>
              </w:rPr>
              <w:t>s</w:t>
            </w:r>
            <w:r w:rsidRPr="0066142F">
              <w:rPr>
                <w:sz w:val="18"/>
                <w:szCs w:val="18"/>
                <w:vertAlign w:val="superscript"/>
              </w:rPr>
              <w:t>-1</w:t>
            </w:r>
          </w:p>
        </w:tc>
      </w:tr>
      <w:tr w:rsidR="0066142F" w:rsidRPr="0066142F" w14:paraId="1F97062F" w14:textId="77777777" w:rsidTr="003D585F">
        <w:trPr>
          <w:trHeight w:val="58"/>
        </w:trPr>
        <w:tc>
          <w:tcPr>
            <w:tcW w:w="318" w:type="pct"/>
            <w:gridSpan w:val="2"/>
            <w:vAlign w:val="center"/>
          </w:tcPr>
          <w:p w14:paraId="37535E32" w14:textId="77777777" w:rsidR="003D585F" w:rsidRPr="0066142F" w:rsidRDefault="003D585F" w:rsidP="003D585F">
            <w:pPr>
              <w:pStyle w:val="Els-body-text"/>
              <w:jc w:val="center"/>
              <w:rPr>
                <w:sz w:val="18"/>
                <w:szCs w:val="18"/>
                <w:lang w:eastAsia="zh-CN"/>
              </w:rPr>
            </w:pPr>
            <w:r w:rsidRPr="0066142F">
              <w:rPr>
                <w:sz w:val="18"/>
                <w:szCs w:val="18"/>
                <w:lang w:eastAsia="zh-CN"/>
              </w:rPr>
              <w:t>11</w:t>
            </w:r>
          </w:p>
        </w:tc>
        <w:tc>
          <w:tcPr>
            <w:tcW w:w="952" w:type="pct"/>
            <w:vMerge/>
            <w:shd w:val="clear" w:color="auto" w:fill="auto"/>
            <w:vAlign w:val="center"/>
          </w:tcPr>
          <w:p w14:paraId="14517BE8" w14:textId="77777777" w:rsidR="003D585F" w:rsidRPr="0066142F" w:rsidRDefault="003D585F" w:rsidP="003D585F">
            <w:pPr>
              <w:pStyle w:val="Els-body-text"/>
              <w:jc w:val="center"/>
              <w:rPr>
                <w:sz w:val="18"/>
                <w:szCs w:val="18"/>
                <w:lang w:eastAsia="zh-CN"/>
              </w:rPr>
            </w:pPr>
          </w:p>
        </w:tc>
        <w:tc>
          <w:tcPr>
            <w:tcW w:w="1143" w:type="pct"/>
            <w:shd w:val="clear" w:color="auto" w:fill="auto"/>
            <w:vAlign w:val="center"/>
          </w:tcPr>
          <w:p w14:paraId="150B41A9" w14:textId="77777777" w:rsidR="003D585F" w:rsidRPr="0066142F" w:rsidRDefault="003D585F" w:rsidP="003D585F">
            <w:pPr>
              <w:pStyle w:val="Els-body-text"/>
              <w:jc w:val="center"/>
              <w:rPr>
                <w:i/>
                <w:iCs/>
                <w:sz w:val="18"/>
                <w:szCs w:val="18"/>
              </w:rPr>
            </w:pPr>
            <w:r w:rsidRPr="0066142F">
              <w:rPr>
                <w:sz w:val="18"/>
                <w:szCs w:val="18"/>
              </w:rPr>
              <w:t>addition</w:t>
            </w:r>
          </w:p>
        </w:tc>
        <w:tc>
          <w:tcPr>
            <w:tcW w:w="1207" w:type="pct"/>
            <w:shd w:val="clear" w:color="auto" w:fill="auto"/>
            <w:vAlign w:val="center"/>
          </w:tcPr>
          <w:p w14:paraId="6BE2A3B8" w14:textId="77777777" w:rsidR="003D585F" w:rsidRPr="0066142F" w:rsidRDefault="003D585F" w:rsidP="003D585F">
            <w:pPr>
              <w:pStyle w:val="Els-body-text"/>
              <w:jc w:val="center"/>
              <w:rPr>
                <w:sz w:val="18"/>
                <w:szCs w:val="18"/>
                <w:lang w:eastAsia="zh-CN"/>
              </w:rPr>
            </w:pP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w:t>
            </w:r>
            <w:r w:rsidRPr="0066142F">
              <w:rPr>
                <w:sz w:val="18"/>
                <w:szCs w:val="18"/>
              </w:rPr>
              <w:t>→</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rPr>
              <w:t>TP</w:t>
            </w:r>
            <w:r w:rsidRPr="0066142F">
              <w:rPr>
                <w:i/>
                <w:sz w:val="18"/>
                <w:szCs w:val="18"/>
                <w:vertAlign w:val="subscript"/>
              </w:rPr>
              <w:t>m</w:t>
            </w:r>
            <w:proofErr w:type="spellEnd"/>
          </w:p>
        </w:tc>
        <w:tc>
          <w:tcPr>
            <w:tcW w:w="1380" w:type="pct"/>
            <w:shd w:val="clear" w:color="auto" w:fill="auto"/>
            <w:vAlign w:val="center"/>
          </w:tcPr>
          <w:p w14:paraId="70AFB3F1" w14:textId="77777777" w:rsidR="003D585F" w:rsidRPr="0066142F" w:rsidRDefault="003D585F" w:rsidP="003D585F">
            <w:pPr>
              <w:pStyle w:val="Els-body-text"/>
              <w:jc w:val="center"/>
              <w:rPr>
                <w:sz w:val="18"/>
                <w:szCs w:val="18"/>
                <w:lang w:eastAsia="zh-CN"/>
              </w:rPr>
            </w:pPr>
            <w:proofErr w:type="spellStart"/>
            <w:r w:rsidRPr="0066142F">
              <w:rPr>
                <w:i/>
                <w:sz w:val="18"/>
                <w:szCs w:val="18"/>
              </w:rPr>
              <w:t>k</w:t>
            </w:r>
            <w:r w:rsidRPr="0066142F">
              <w:rPr>
                <w:i/>
                <w:sz w:val="18"/>
                <w:szCs w:val="18"/>
                <w:vertAlign w:val="subscript"/>
              </w:rPr>
              <w:t>addPT</w:t>
            </w:r>
            <w:proofErr w:type="spellEnd"/>
            <w:r w:rsidRPr="0066142F">
              <w:rPr>
                <w:i/>
                <w:sz w:val="18"/>
                <w:szCs w:val="18"/>
                <w:vertAlign w:val="subscript"/>
              </w:rPr>
              <w:t xml:space="preserve"> </w:t>
            </w:r>
            <w:r w:rsidRPr="0066142F">
              <w:rPr>
                <w:sz w:val="18"/>
                <w:szCs w:val="18"/>
              </w:rPr>
              <w:t>= 2×10</w:t>
            </w:r>
            <w:r w:rsidRPr="0066142F">
              <w:rPr>
                <w:sz w:val="18"/>
                <w:szCs w:val="18"/>
                <w:vertAlign w:val="superscript"/>
              </w:rPr>
              <w:t>3</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19A41364" w14:textId="77777777" w:rsidTr="003D585F">
        <w:trPr>
          <w:trHeight w:val="58"/>
        </w:trPr>
        <w:tc>
          <w:tcPr>
            <w:tcW w:w="318" w:type="pct"/>
            <w:gridSpan w:val="2"/>
            <w:vAlign w:val="center"/>
          </w:tcPr>
          <w:p w14:paraId="7FD5069F" w14:textId="77777777" w:rsidR="003D585F" w:rsidRPr="0066142F" w:rsidRDefault="003D585F" w:rsidP="003D585F">
            <w:pPr>
              <w:pStyle w:val="Els-body-text"/>
              <w:jc w:val="center"/>
              <w:rPr>
                <w:sz w:val="18"/>
                <w:szCs w:val="18"/>
                <w:lang w:eastAsia="zh-CN"/>
              </w:rPr>
            </w:pPr>
            <w:r w:rsidRPr="0066142F">
              <w:rPr>
                <w:sz w:val="18"/>
                <w:szCs w:val="18"/>
                <w:lang w:eastAsia="zh-CN"/>
              </w:rPr>
              <w:t>12</w:t>
            </w:r>
          </w:p>
        </w:tc>
        <w:tc>
          <w:tcPr>
            <w:tcW w:w="952" w:type="pct"/>
            <w:vMerge/>
            <w:tcBorders>
              <w:bottom w:val="dotted" w:sz="4" w:space="0" w:color="auto"/>
            </w:tcBorders>
            <w:shd w:val="clear" w:color="auto" w:fill="auto"/>
            <w:vAlign w:val="center"/>
          </w:tcPr>
          <w:p w14:paraId="2A6C01E4" w14:textId="77777777" w:rsidR="003D585F" w:rsidRPr="0066142F" w:rsidRDefault="003D585F" w:rsidP="003D585F">
            <w:pPr>
              <w:pStyle w:val="Els-body-text"/>
              <w:jc w:val="center"/>
              <w:rPr>
                <w:sz w:val="18"/>
                <w:szCs w:val="18"/>
                <w:lang w:eastAsia="zh-CN"/>
              </w:rPr>
            </w:pPr>
          </w:p>
        </w:tc>
        <w:tc>
          <w:tcPr>
            <w:tcW w:w="1143" w:type="pct"/>
            <w:tcBorders>
              <w:bottom w:val="dotted" w:sz="4" w:space="0" w:color="auto"/>
            </w:tcBorders>
            <w:shd w:val="clear" w:color="auto" w:fill="auto"/>
            <w:vAlign w:val="center"/>
          </w:tcPr>
          <w:p w14:paraId="0C9152AF" w14:textId="77777777" w:rsidR="003D585F" w:rsidRPr="0066142F" w:rsidRDefault="003D585F" w:rsidP="003D585F">
            <w:pPr>
              <w:pStyle w:val="Els-body-text"/>
              <w:jc w:val="center"/>
              <w:rPr>
                <w:iCs/>
                <w:sz w:val="18"/>
                <w:szCs w:val="18"/>
              </w:rPr>
            </w:pPr>
            <w:r w:rsidRPr="0066142F">
              <w:rPr>
                <w:sz w:val="18"/>
                <w:szCs w:val="18"/>
              </w:rPr>
              <w:t>fragmentation</w:t>
            </w:r>
          </w:p>
        </w:tc>
        <w:tc>
          <w:tcPr>
            <w:tcW w:w="1207" w:type="pct"/>
            <w:tcBorders>
              <w:bottom w:val="dotted" w:sz="4" w:space="0" w:color="auto"/>
            </w:tcBorders>
            <w:shd w:val="clear" w:color="auto" w:fill="auto"/>
            <w:vAlign w:val="center"/>
          </w:tcPr>
          <w:p w14:paraId="3E1DC8A9" w14:textId="77777777" w:rsidR="003D585F" w:rsidRPr="0066142F" w:rsidRDefault="003D585F" w:rsidP="003D585F">
            <w:pPr>
              <w:pStyle w:val="Els-body-text"/>
              <w:jc w:val="center"/>
              <w:rPr>
                <w:sz w:val="18"/>
                <w:szCs w:val="18"/>
                <w:lang w:eastAsia="zh-CN"/>
              </w:rPr>
            </w:pPr>
            <w:proofErr w:type="spellStart"/>
            <w:r w:rsidRPr="0066142F">
              <w:rPr>
                <w:i/>
                <w:sz w:val="18"/>
                <w:szCs w:val="18"/>
              </w:rPr>
              <w:t>P</w:t>
            </w:r>
            <w:r w:rsidRPr="0066142F">
              <w:rPr>
                <w:i/>
                <w:sz w:val="18"/>
                <w:szCs w:val="18"/>
                <w:vertAlign w:val="subscript"/>
              </w:rPr>
              <w:t>n</w:t>
            </w:r>
            <w:r w:rsidRPr="0066142F">
              <w:rPr>
                <w:i/>
                <w:sz w:val="18"/>
                <w:szCs w:val="18"/>
              </w:rPr>
              <w:t>TP</w:t>
            </w:r>
            <w:r w:rsidRPr="0066142F">
              <w:rPr>
                <w:i/>
                <w:sz w:val="18"/>
                <w:szCs w:val="18"/>
                <w:vertAlign w:val="subscript"/>
              </w:rPr>
              <w:t>m</w:t>
            </w:r>
            <w:proofErr w:type="spellEnd"/>
            <w:r w:rsidRPr="0066142F">
              <w:rPr>
                <w:i/>
                <w:sz w:val="18"/>
                <w:szCs w:val="18"/>
                <w:vertAlign w:val="subscript"/>
              </w:rPr>
              <w:t xml:space="preserve"> </w:t>
            </w:r>
            <w:r w:rsidRPr="0066142F">
              <w:rPr>
                <w:sz w:val="18"/>
                <w:szCs w:val="18"/>
              </w:rPr>
              <w:t xml:space="preserve">→ </w:t>
            </w: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w:t>
            </w:r>
          </w:p>
        </w:tc>
        <w:tc>
          <w:tcPr>
            <w:tcW w:w="1380" w:type="pct"/>
            <w:tcBorders>
              <w:bottom w:val="dotted" w:sz="4" w:space="0" w:color="auto"/>
            </w:tcBorders>
            <w:shd w:val="clear" w:color="auto" w:fill="auto"/>
            <w:vAlign w:val="center"/>
          </w:tcPr>
          <w:p w14:paraId="17A7C101"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w:t>
            </w:r>
            <w:proofErr w:type="spellStart"/>
            <w:r w:rsidRPr="0066142F">
              <w:rPr>
                <w:i/>
                <w:sz w:val="18"/>
                <w:szCs w:val="18"/>
                <w:vertAlign w:val="subscript"/>
              </w:rPr>
              <w:t>addPT</w:t>
            </w:r>
            <w:proofErr w:type="spellEnd"/>
            <w:r w:rsidRPr="0066142F">
              <w:rPr>
                <w:i/>
                <w:sz w:val="18"/>
                <w:szCs w:val="18"/>
                <w:vertAlign w:val="subscript"/>
              </w:rPr>
              <w:t xml:space="preserve"> </w:t>
            </w:r>
            <w:r w:rsidRPr="0066142F">
              <w:rPr>
                <w:sz w:val="18"/>
                <w:szCs w:val="18"/>
              </w:rPr>
              <w:t>= 4×10</w:t>
            </w:r>
            <w:r w:rsidRPr="0066142F">
              <w:rPr>
                <w:sz w:val="18"/>
                <w:szCs w:val="18"/>
                <w:vertAlign w:val="superscript"/>
              </w:rPr>
              <w:t>7</w:t>
            </w:r>
            <w:r w:rsidRPr="0066142F">
              <w:rPr>
                <w:i/>
                <w:sz w:val="18"/>
                <w:szCs w:val="18"/>
              </w:rPr>
              <w:t xml:space="preserve"> </w:t>
            </w:r>
            <w:r w:rsidRPr="0066142F">
              <w:rPr>
                <w:sz w:val="18"/>
                <w:szCs w:val="18"/>
              </w:rPr>
              <w:t>s</w:t>
            </w:r>
            <w:r w:rsidRPr="0066142F">
              <w:rPr>
                <w:sz w:val="18"/>
                <w:szCs w:val="18"/>
                <w:vertAlign w:val="superscript"/>
              </w:rPr>
              <w:t>-1</w:t>
            </w:r>
          </w:p>
        </w:tc>
      </w:tr>
      <w:tr w:rsidR="0066142F" w:rsidRPr="0066142F" w14:paraId="26B19A4E" w14:textId="77777777" w:rsidTr="003D585F">
        <w:trPr>
          <w:trHeight w:val="58"/>
        </w:trPr>
        <w:tc>
          <w:tcPr>
            <w:tcW w:w="318" w:type="pct"/>
            <w:gridSpan w:val="2"/>
            <w:vAlign w:val="center"/>
          </w:tcPr>
          <w:p w14:paraId="46889681" w14:textId="77777777" w:rsidR="003D585F" w:rsidRPr="0066142F" w:rsidRDefault="003D585F" w:rsidP="003D585F">
            <w:pPr>
              <w:pStyle w:val="Els-body-text"/>
              <w:jc w:val="center"/>
              <w:rPr>
                <w:sz w:val="18"/>
                <w:szCs w:val="18"/>
                <w:lang w:eastAsia="zh-CN"/>
              </w:rPr>
            </w:pPr>
            <w:r w:rsidRPr="0066142F">
              <w:rPr>
                <w:sz w:val="18"/>
                <w:szCs w:val="18"/>
                <w:lang w:eastAsia="zh-CN"/>
              </w:rPr>
              <w:t>13</w:t>
            </w:r>
          </w:p>
        </w:tc>
        <w:tc>
          <w:tcPr>
            <w:tcW w:w="952" w:type="pct"/>
            <w:vMerge w:val="restart"/>
            <w:tcBorders>
              <w:top w:val="dotted" w:sz="4" w:space="0" w:color="auto"/>
            </w:tcBorders>
            <w:shd w:val="clear" w:color="auto" w:fill="auto"/>
            <w:vAlign w:val="center"/>
          </w:tcPr>
          <w:p w14:paraId="0102AF07" w14:textId="77777777" w:rsidR="003D585F" w:rsidRPr="0066142F" w:rsidRDefault="003D585F" w:rsidP="003D585F">
            <w:pPr>
              <w:pStyle w:val="Els-body-text"/>
              <w:jc w:val="center"/>
              <w:rPr>
                <w:sz w:val="18"/>
                <w:szCs w:val="18"/>
              </w:rPr>
            </w:pPr>
            <w:r w:rsidRPr="0066142F">
              <w:rPr>
                <w:sz w:val="18"/>
                <w:szCs w:val="18"/>
              </w:rPr>
              <w:t>Photo-</w:t>
            </w:r>
            <w:proofErr w:type="spellStart"/>
            <w:r w:rsidRPr="0066142F">
              <w:rPr>
                <w:sz w:val="18"/>
                <w:szCs w:val="18"/>
              </w:rPr>
              <w:t>iniferter</w:t>
            </w:r>
            <w:proofErr w:type="spellEnd"/>
            <w:r w:rsidRPr="0066142F">
              <w:rPr>
                <w:sz w:val="18"/>
                <w:szCs w:val="18"/>
              </w:rPr>
              <w:t xml:space="preserve"> for CTA of </w:t>
            </w:r>
            <w:r w:rsidRPr="0066142F">
              <w:rPr>
                <w:i/>
                <w:sz w:val="18"/>
                <w:szCs w:val="18"/>
              </w:rPr>
              <w:t>TR</w:t>
            </w:r>
          </w:p>
        </w:tc>
        <w:tc>
          <w:tcPr>
            <w:tcW w:w="1143" w:type="pct"/>
            <w:tcBorders>
              <w:top w:val="dotted" w:sz="4" w:space="0" w:color="auto"/>
            </w:tcBorders>
            <w:shd w:val="clear" w:color="auto" w:fill="auto"/>
            <w:vAlign w:val="center"/>
          </w:tcPr>
          <w:p w14:paraId="5F01630D" w14:textId="77777777" w:rsidR="003D585F" w:rsidRPr="0066142F" w:rsidRDefault="003D585F" w:rsidP="003D585F">
            <w:pPr>
              <w:pStyle w:val="Els-body-text"/>
              <w:jc w:val="center"/>
              <w:rPr>
                <w:iCs/>
                <w:sz w:val="18"/>
                <w:szCs w:val="18"/>
              </w:rPr>
            </w:pPr>
            <w:r w:rsidRPr="0066142F">
              <w:rPr>
                <w:sz w:val="18"/>
                <w:szCs w:val="18"/>
              </w:rPr>
              <w:t>photodissociation</w:t>
            </w:r>
          </w:p>
        </w:tc>
        <w:tc>
          <w:tcPr>
            <w:tcW w:w="1207" w:type="pct"/>
            <w:tcBorders>
              <w:top w:val="dotted" w:sz="4" w:space="0" w:color="auto"/>
            </w:tcBorders>
            <w:shd w:val="clear" w:color="auto" w:fill="auto"/>
            <w:vAlign w:val="center"/>
          </w:tcPr>
          <w:p w14:paraId="5341DCD0" w14:textId="77777777" w:rsidR="003D585F" w:rsidRPr="0066142F" w:rsidRDefault="003D585F" w:rsidP="003D585F">
            <w:pPr>
              <w:pStyle w:val="Els-body-text"/>
              <w:jc w:val="center"/>
              <w:rPr>
                <w:sz w:val="18"/>
                <w:szCs w:val="18"/>
                <w:lang w:eastAsia="zh-CN"/>
              </w:rPr>
            </w:pPr>
            <w:r w:rsidRPr="0066142F">
              <w:rPr>
                <w:i/>
                <w:sz w:val="18"/>
                <w:szCs w:val="18"/>
              </w:rPr>
              <w:t xml:space="preserve">TR </w:t>
            </w:r>
            <m:oMath>
              <m:box>
                <m:boxPr>
                  <m:opEmu m:val="1"/>
                  <m:ctrlPr>
                    <w:rPr>
                      <w:rFonts w:ascii="Cambria Math" w:hAnsi="Cambria Math"/>
                      <w:sz w:val="18"/>
                      <w:szCs w:val="18"/>
                    </w:rPr>
                  </m:ctrlPr>
                </m:boxPr>
                <m:e>
                  <m:r>
                    <w:rPr>
                      <w:rFonts w:ascii="Cambria Math" w:hAnsi="Cambria Math"/>
                      <w:sz w:val="18"/>
                      <w:szCs w:val="18"/>
                    </w:rPr>
                    <m:t xml:space="preserve"> </m:t>
                  </m:r>
                  <m:groupChr>
                    <m:groupChrPr>
                      <m:chr m:val="→"/>
                      <m:vertJc m:val="bot"/>
                      <m:ctrlPr>
                        <w:rPr>
                          <w:rFonts w:ascii="Cambria Math" w:hAnsi="Cambria Math"/>
                          <w:sz w:val="18"/>
                          <w:szCs w:val="18"/>
                        </w:rPr>
                      </m:ctrlPr>
                    </m:groupChrPr>
                    <m:e>
                      <m:r>
                        <m:rPr>
                          <m:sty m:val="bi"/>
                        </m:rPr>
                        <w:rPr>
                          <w:rFonts w:ascii="Cambria Math" w:hAnsi="Cambria Math"/>
                          <w:sz w:val="18"/>
                          <w:szCs w:val="18"/>
                        </w:rPr>
                        <m:t>hv</m:t>
                      </m:r>
                    </m:e>
                  </m:groupChr>
                </m:e>
              </m:box>
            </m:oMath>
            <w:r w:rsidRPr="0066142F">
              <w:rPr>
                <w:i/>
                <w:sz w:val="18"/>
                <w:szCs w:val="18"/>
              </w:rPr>
              <w:t xml:space="preserve"> T</w:t>
            </w:r>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w:t>
            </w:r>
          </w:p>
        </w:tc>
        <w:tc>
          <w:tcPr>
            <w:tcW w:w="1380" w:type="pct"/>
            <w:tcBorders>
              <w:top w:val="dotted" w:sz="4" w:space="0" w:color="auto"/>
            </w:tcBorders>
            <w:shd w:val="clear" w:color="auto" w:fill="auto"/>
            <w:vAlign w:val="center"/>
          </w:tcPr>
          <w:p w14:paraId="20C0FCDE"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bsT</w:t>
            </w:r>
            <w:r w:rsidRPr="0066142F">
              <w:rPr>
                <w:sz w:val="18"/>
                <w:szCs w:val="18"/>
                <w:vertAlign w:val="subscript"/>
              </w:rPr>
              <w:t xml:space="preserve">1 </w:t>
            </w:r>
            <w:r w:rsidRPr="0066142F">
              <w:rPr>
                <w:sz w:val="18"/>
                <w:szCs w:val="18"/>
              </w:rPr>
              <w:t>= 5×10</w:t>
            </w:r>
            <w:r w:rsidRPr="0066142F">
              <w:rPr>
                <w:sz w:val="18"/>
                <w:szCs w:val="18"/>
                <w:vertAlign w:val="superscript"/>
              </w:rPr>
              <w:t>-9</w:t>
            </w:r>
            <w:r w:rsidRPr="0066142F">
              <w:rPr>
                <w:i/>
                <w:sz w:val="18"/>
                <w:szCs w:val="18"/>
              </w:rPr>
              <w:t xml:space="preserve"> </w:t>
            </w:r>
            <w:r w:rsidRPr="0066142F">
              <w:rPr>
                <w:sz w:val="18"/>
                <w:szCs w:val="18"/>
              </w:rPr>
              <w:t>s</w:t>
            </w:r>
            <w:r w:rsidRPr="0066142F">
              <w:rPr>
                <w:sz w:val="18"/>
                <w:szCs w:val="18"/>
                <w:vertAlign w:val="superscript"/>
              </w:rPr>
              <w:t>-1</w:t>
            </w:r>
          </w:p>
        </w:tc>
      </w:tr>
      <w:tr w:rsidR="0066142F" w:rsidRPr="0066142F" w14:paraId="2323FCF6" w14:textId="77777777" w:rsidTr="003D585F">
        <w:trPr>
          <w:trHeight w:val="58"/>
        </w:trPr>
        <w:tc>
          <w:tcPr>
            <w:tcW w:w="318" w:type="pct"/>
            <w:gridSpan w:val="2"/>
            <w:vAlign w:val="center"/>
          </w:tcPr>
          <w:p w14:paraId="06796B05" w14:textId="77777777" w:rsidR="003D585F" w:rsidRPr="0066142F" w:rsidRDefault="003D585F" w:rsidP="003D585F">
            <w:pPr>
              <w:pStyle w:val="Els-body-text"/>
              <w:jc w:val="center"/>
              <w:rPr>
                <w:sz w:val="18"/>
                <w:szCs w:val="18"/>
                <w:lang w:eastAsia="zh-CN"/>
              </w:rPr>
            </w:pPr>
            <w:r w:rsidRPr="0066142F">
              <w:rPr>
                <w:sz w:val="18"/>
                <w:szCs w:val="18"/>
                <w:lang w:eastAsia="zh-CN"/>
              </w:rPr>
              <w:t>14</w:t>
            </w:r>
          </w:p>
        </w:tc>
        <w:tc>
          <w:tcPr>
            <w:tcW w:w="952" w:type="pct"/>
            <w:vMerge/>
            <w:shd w:val="clear" w:color="auto" w:fill="auto"/>
            <w:vAlign w:val="center"/>
          </w:tcPr>
          <w:p w14:paraId="7B0B59A2" w14:textId="77777777" w:rsidR="003D585F" w:rsidRPr="0066142F" w:rsidRDefault="003D585F" w:rsidP="003D585F">
            <w:pPr>
              <w:pStyle w:val="Els-body-text"/>
              <w:jc w:val="center"/>
              <w:rPr>
                <w:sz w:val="18"/>
                <w:szCs w:val="18"/>
                <w:lang w:eastAsia="zh-CN"/>
              </w:rPr>
            </w:pPr>
          </w:p>
        </w:tc>
        <w:tc>
          <w:tcPr>
            <w:tcW w:w="1143" w:type="pct"/>
            <w:shd w:val="clear" w:color="auto" w:fill="auto"/>
            <w:vAlign w:val="center"/>
          </w:tcPr>
          <w:p w14:paraId="7D7A8C3E" w14:textId="77777777" w:rsidR="003D585F" w:rsidRPr="0066142F" w:rsidRDefault="003D585F" w:rsidP="003D585F">
            <w:pPr>
              <w:pStyle w:val="Els-body-text"/>
              <w:jc w:val="center"/>
              <w:rPr>
                <w:iCs/>
                <w:sz w:val="18"/>
                <w:szCs w:val="18"/>
              </w:rPr>
            </w:pPr>
            <w:r w:rsidRPr="0066142F">
              <w:rPr>
                <w:sz w:val="18"/>
                <w:szCs w:val="18"/>
              </w:rPr>
              <w:t>addition</w:t>
            </w:r>
          </w:p>
        </w:tc>
        <w:tc>
          <w:tcPr>
            <w:tcW w:w="1207" w:type="pct"/>
            <w:shd w:val="clear" w:color="auto" w:fill="auto"/>
            <w:vAlign w:val="center"/>
          </w:tcPr>
          <w:p w14:paraId="6163120B" w14:textId="77777777" w:rsidR="003D585F" w:rsidRPr="0066142F" w:rsidRDefault="003D585F" w:rsidP="003D585F">
            <w:pPr>
              <w:pStyle w:val="Els-body-text"/>
              <w:jc w:val="center"/>
              <w:rPr>
                <w:sz w:val="18"/>
                <w:szCs w:val="18"/>
                <w:lang w:eastAsia="zh-CN"/>
              </w:rPr>
            </w:pPr>
            <w:r w:rsidRPr="0066142F">
              <w:rPr>
                <w:i/>
                <w:sz w:val="18"/>
                <w:szCs w:val="18"/>
              </w:rPr>
              <w:t>T</w:t>
            </w:r>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 xml:space="preserve">* </w:t>
            </w:r>
            <w:r w:rsidRPr="0066142F">
              <w:rPr>
                <w:sz w:val="18"/>
                <w:szCs w:val="18"/>
              </w:rPr>
              <w:t xml:space="preserve">→ </w:t>
            </w:r>
            <w:r w:rsidRPr="0066142F">
              <w:rPr>
                <w:i/>
                <w:sz w:val="18"/>
                <w:szCs w:val="18"/>
              </w:rPr>
              <w:t>TR</w:t>
            </w:r>
          </w:p>
        </w:tc>
        <w:tc>
          <w:tcPr>
            <w:tcW w:w="1380" w:type="pct"/>
            <w:shd w:val="clear" w:color="auto" w:fill="auto"/>
            <w:vAlign w:val="center"/>
          </w:tcPr>
          <w:p w14:paraId="30B82303"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-bsT</w:t>
            </w:r>
            <w:r w:rsidRPr="0066142F">
              <w:rPr>
                <w:sz w:val="18"/>
                <w:szCs w:val="18"/>
                <w:vertAlign w:val="subscript"/>
              </w:rPr>
              <w:t xml:space="preserve">1 </w:t>
            </w:r>
            <w:r w:rsidRPr="0066142F">
              <w:rPr>
                <w:sz w:val="18"/>
                <w:szCs w:val="18"/>
              </w:rPr>
              <w:t>= 5</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59A4FC1F" w14:textId="77777777" w:rsidTr="003D585F">
        <w:trPr>
          <w:trHeight w:val="58"/>
        </w:trPr>
        <w:tc>
          <w:tcPr>
            <w:tcW w:w="318" w:type="pct"/>
            <w:gridSpan w:val="2"/>
            <w:vAlign w:val="center"/>
          </w:tcPr>
          <w:p w14:paraId="36AC3F29" w14:textId="77777777" w:rsidR="003D585F" w:rsidRPr="0066142F" w:rsidRDefault="003D585F" w:rsidP="003D585F">
            <w:pPr>
              <w:pStyle w:val="Els-body-text"/>
              <w:jc w:val="center"/>
              <w:rPr>
                <w:sz w:val="18"/>
                <w:szCs w:val="18"/>
                <w:lang w:eastAsia="zh-CN"/>
              </w:rPr>
            </w:pPr>
            <w:r w:rsidRPr="0066142F">
              <w:rPr>
                <w:sz w:val="18"/>
                <w:szCs w:val="18"/>
                <w:lang w:eastAsia="zh-CN"/>
              </w:rPr>
              <w:t>15</w:t>
            </w:r>
          </w:p>
        </w:tc>
        <w:tc>
          <w:tcPr>
            <w:tcW w:w="952" w:type="pct"/>
            <w:vMerge/>
            <w:shd w:val="clear" w:color="auto" w:fill="auto"/>
            <w:vAlign w:val="center"/>
          </w:tcPr>
          <w:p w14:paraId="08FFE0EA" w14:textId="77777777" w:rsidR="003D585F" w:rsidRPr="0066142F" w:rsidRDefault="003D585F" w:rsidP="003D585F">
            <w:pPr>
              <w:pStyle w:val="Els-body-text"/>
              <w:jc w:val="center"/>
              <w:rPr>
                <w:sz w:val="18"/>
                <w:szCs w:val="18"/>
                <w:lang w:eastAsia="zh-CN"/>
              </w:rPr>
            </w:pPr>
          </w:p>
        </w:tc>
        <w:tc>
          <w:tcPr>
            <w:tcW w:w="1143" w:type="pct"/>
            <w:shd w:val="clear" w:color="auto" w:fill="auto"/>
            <w:vAlign w:val="center"/>
          </w:tcPr>
          <w:p w14:paraId="5B641C64" w14:textId="77777777" w:rsidR="003D585F" w:rsidRPr="0066142F" w:rsidRDefault="003D585F" w:rsidP="003D585F">
            <w:pPr>
              <w:pStyle w:val="Els-body-text"/>
              <w:jc w:val="center"/>
              <w:rPr>
                <w:iCs/>
                <w:sz w:val="18"/>
                <w:szCs w:val="18"/>
              </w:rPr>
            </w:pPr>
            <w:r w:rsidRPr="0066142F">
              <w:rPr>
                <w:sz w:val="18"/>
                <w:szCs w:val="18"/>
              </w:rPr>
              <w:t>photodissociation</w:t>
            </w:r>
          </w:p>
        </w:tc>
        <w:tc>
          <w:tcPr>
            <w:tcW w:w="1207" w:type="pct"/>
            <w:shd w:val="clear" w:color="auto" w:fill="auto"/>
            <w:vAlign w:val="center"/>
          </w:tcPr>
          <w:p w14:paraId="2AA208B0" w14:textId="77777777" w:rsidR="003D585F" w:rsidRPr="0066142F" w:rsidRDefault="003D585F" w:rsidP="003D585F">
            <w:pPr>
              <w:pStyle w:val="Els-body-text"/>
              <w:jc w:val="center"/>
              <w:rPr>
                <w:sz w:val="18"/>
                <w:szCs w:val="18"/>
                <w:lang w:eastAsia="zh-CN"/>
              </w:rPr>
            </w:pP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m:oMath>
              <m:box>
                <m:boxPr>
                  <m:opEmu m:val="1"/>
                  <m:ctrlPr>
                    <w:rPr>
                      <w:rFonts w:ascii="Cambria Math" w:hAnsi="Cambria Math"/>
                      <w:sz w:val="18"/>
                      <w:szCs w:val="18"/>
                    </w:rPr>
                  </m:ctrlPr>
                </m:boxPr>
                <m:e>
                  <m:r>
                    <w:rPr>
                      <w:rFonts w:ascii="Cambria Math" w:hAnsi="Cambria Math"/>
                      <w:sz w:val="18"/>
                      <w:szCs w:val="18"/>
                    </w:rPr>
                    <m:t xml:space="preserve"> </m:t>
                  </m:r>
                  <m:groupChr>
                    <m:groupChrPr>
                      <m:chr m:val="→"/>
                      <m:vertJc m:val="bot"/>
                      <m:ctrlPr>
                        <w:rPr>
                          <w:rFonts w:ascii="Cambria Math" w:hAnsi="Cambria Math"/>
                          <w:sz w:val="18"/>
                          <w:szCs w:val="18"/>
                        </w:rPr>
                      </m:ctrlPr>
                    </m:groupChrPr>
                    <m:e>
                      <m:r>
                        <m:rPr>
                          <m:sty m:val="bi"/>
                        </m:rPr>
                        <w:rPr>
                          <w:rFonts w:ascii="Cambria Math" w:hAnsi="Cambria Math"/>
                          <w:sz w:val="18"/>
                          <w:szCs w:val="18"/>
                        </w:rPr>
                        <m:t>hv</m:t>
                      </m:r>
                    </m:e>
                  </m:groupChr>
                </m:e>
              </m:box>
            </m:oMath>
            <w:r w:rsidRPr="0066142F">
              <w:rPr>
                <w:i/>
                <w:sz w:val="18"/>
                <w:szCs w:val="18"/>
              </w:rPr>
              <w:t>T</w:t>
            </w:r>
            <w:r w:rsidRPr="0066142F">
              <w:rPr>
                <w:i/>
                <w:sz w:val="18"/>
                <w:szCs w:val="18"/>
                <w:vertAlign w:val="superscript"/>
              </w:rPr>
              <w:t>*</w:t>
            </w:r>
            <w:r w:rsidRPr="0066142F">
              <w:rPr>
                <w:sz w:val="18"/>
                <w:szCs w:val="18"/>
              </w:rPr>
              <w:t>+</w:t>
            </w: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w:t>
            </w:r>
          </w:p>
        </w:tc>
        <w:tc>
          <w:tcPr>
            <w:tcW w:w="1380" w:type="pct"/>
            <w:shd w:val="clear" w:color="auto" w:fill="auto"/>
            <w:vAlign w:val="center"/>
          </w:tcPr>
          <w:p w14:paraId="2534120B"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bsT</w:t>
            </w:r>
            <w:r w:rsidRPr="0066142F">
              <w:rPr>
                <w:sz w:val="18"/>
                <w:szCs w:val="18"/>
                <w:vertAlign w:val="subscript"/>
              </w:rPr>
              <w:t xml:space="preserve">2 </w:t>
            </w:r>
            <w:r w:rsidRPr="0066142F">
              <w:rPr>
                <w:sz w:val="18"/>
                <w:szCs w:val="18"/>
              </w:rPr>
              <w:t>= 5×10</w:t>
            </w:r>
            <w:r w:rsidRPr="0066142F">
              <w:rPr>
                <w:sz w:val="18"/>
                <w:szCs w:val="18"/>
                <w:vertAlign w:val="superscript"/>
              </w:rPr>
              <w:t xml:space="preserve">-10 </w:t>
            </w:r>
            <w:r w:rsidRPr="0066142F">
              <w:rPr>
                <w:sz w:val="18"/>
                <w:szCs w:val="18"/>
              </w:rPr>
              <w:t>s</w:t>
            </w:r>
            <w:r w:rsidRPr="0066142F">
              <w:rPr>
                <w:sz w:val="18"/>
                <w:szCs w:val="18"/>
                <w:vertAlign w:val="superscript"/>
              </w:rPr>
              <w:t>-1</w:t>
            </w:r>
          </w:p>
        </w:tc>
      </w:tr>
      <w:tr w:rsidR="0066142F" w:rsidRPr="0066142F" w14:paraId="2D4781E1" w14:textId="77777777" w:rsidTr="003D585F">
        <w:trPr>
          <w:trHeight w:val="58"/>
        </w:trPr>
        <w:tc>
          <w:tcPr>
            <w:tcW w:w="318" w:type="pct"/>
            <w:gridSpan w:val="2"/>
            <w:vAlign w:val="center"/>
          </w:tcPr>
          <w:p w14:paraId="29692015" w14:textId="77777777" w:rsidR="003D585F" w:rsidRPr="0066142F" w:rsidRDefault="003D585F" w:rsidP="003D585F">
            <w:pPr>
              <w:pStyle w:val="Els-body-text"/>
              <w:jc w:val="center"/>
              <w:rPr>
                <w:sz w:val="18"/>
                <w:szCs w:val="18"/>
                <w:lang w:eastAsia="zh-CN"/>
              </w:rPr>
            </w:pPr>
            <w:r w:rsidRPr="0066142F">
              <w:rPr>
                <w:sz w:val="18"/>
                <w:szCs w:val="18"/>
                <w:lang w:eastAsia="zh-CN"/>
              </w:rPr>
              <w:t>16</w:t>
            </w:r>
          </w:p>
        </w:tc>
        <w:tc>
          <w:tcPr>
            <w:tcW w:w="952" w:type="pct"/>
            <w:vMerge/>
            <w:tcBorders>
              <w:bottom w:val="single" w:sz="4" w:space="0" w:color="auto"/>
            </w:tcBorders>
            <w:shd w:val="clear" w:color="auto" w:fill="auto"/>
            <w:vAlign w:val="center"/>
          </w:tcPr>
          <w:p w14:paraId="410091E8" w14:textId="77777777" w:rsidR="003D585F" w:rsidRPr="0066142F" w:rsidRDefault="003D585F" w:rsidP="003D585F">
            <w:pPr>
              <w:pStyle w:val="Els-body-text"/>
              <w:jc w:val="center"/>
              <w:rPr>
                <w:sz w:val="18"/>
                <w:szCs w:val="18"/>
                <w:lang w:eastAsia="zh-CN"/>
              </w:rPr>
            </w:pPr>
          </w:p>
        </w:tc>
        <w:tc>
          <w:tcPr>
            <w:tcW w:w="1143" w:type="pct"/>
            <w:tcBorders>
              <w:bottom w:val="single" w:sz="4" w:space="0" w:color="auto"/>
            </w:tcBorders>
            <w:shd w:val="clear" w:color="auto" w:fill="auto"/>
            <w:vAlign w:val="center"/>
          </w:tcPr>
          <w:p w14:paraId="4DEA47AC" w14:textId="77777777" w:rsidR="003D585F" w:rsidRPr="0066142F" w:rsidRDefault="003D585F" w:rsidP="003D585F">
            <w:pPr>
              <w:pStyle w:val="Els-body-text"/>
              <w:jc w:val="center"/>
              <w:rPr>
                <w:iCs/>
                <w:sz w:val="18"/>
                <w:szCs w:val="18"/>
              </w:rPr>
            </w:pPr>
            <w:r w:rsidRPr="0066142F">
              <w:rPr>
                <w:sz w:val="18"/>
                <w:szCs w:val="18"/>
              </w:rPr>
              <w:t>addition</w:t>
            </w:r>
          </w:p>
        </w:tc>
        <w:tc>
          <w:tcPr>
            <w:tcW w:w="1207" w:type="pct"/>
            <w:tcBorders>
              <w:bottom w:val="single" w:sz="4" w:space="0" w:color="auto"/>
            </w:tcBorders>
            <w:shd w:val="clear" w:color="auto" w:fill="auto"/>
            <w:vAlign w:val="center"/>
          </w:tcPr>
          <w:p w14:paraId="2FCC7BE2" w14:textId="77777777" w:rsidR="003D585F" w:rsidRPr="0066142F" w:rsidRDefault="003D585F" w:rsidP="003D585F">
            <w:pPr>
              <w:pStyle w:val="Els-body-text"/>
              <w:jc w:val="center"/>
              <w:rPr>
                <w:sz w:val="18"/>
                <w:szCs w:val="18"/>
                <w:lang w:eastAsia="zh-CN"/>
              </w:rPr>
            </w:pPr>
            <w:r w:rsidRPr="0066142F">
              <w:rPr>
                <w:i/>
                <w:sz w:val="18"/>
                <w:szCs w:val="18"/>
              </w:rPr>
              <w:t>T</w:t>
            </w:r>
            <w:r w:rsidRPr="0066142F">
              <w:rPr>
                <w:i/>
                <w:sz w:val="18"/>
                <w:szCs w:val="18"/>
                <w:vertAlign w:val="superscript"/>
              </w:rPr>
              <w:t>*</w:t>
            </w:r>
            <w:r w:rsidRPr="0066142F">
              <w:rPr>
                <w:sz w:val="18"/>
                <w:szCs w:val="18"/>
              </w:rPr>
              <w:t>+</w:t>
            </w: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 xml:space="preserve">* </w:t>
            </w:r>
            <w:r w:rsidRPr="0066142F">
              <w:rPr>
                <w:sz w:val="18"/>
                <w:szCs w:val="18"/>
              </w:rPr>
              <w:t>→</w:t>
            </w:r>
            <w:r w:rsidRPr="0066142F">
              <w:rPr>
                <w:i/>
                <w:sz w:val="18"/>
                <w:szCs w:val="18"/>
              </w:rPr>
              <w:t xml:space="preserve"> </w:t>
            </w:r>
            <w:proofErr w:type="spellStart"/>
            <w:r w:rsidRPr="0066142F">
              <w:rPr>
                <w:i/>
                <w:sz w:val="18"/>
                <w:szCs w:val="18"/>
              </w:rPr>
              <w:t>TP</w:t>
            </w:r>
            <w:r w:rsidRPr="0066142F">
              <w:rPr>
                <w:i/>
                <w:sz w:val="18"/>
                <w:szCs w:val="18"/>
                <w:vertAlign w:val="subscript"/>
              </w:rPr>
              <w:t>n</w:t>
            </w:r>
            <w:proofErr w:type="spellEnd"/>
            <w:r w:rsidRPr="0066142F">
              <w:rPr>
                <w:i/>
                <w:sz w:val="18"/>
                <w:szCs w:val="18"/>
                <w:vertAlign w:val="superscript"/>
              </w:rPr>
              <w:t>*</w:t>
            </w:r>
          </w:p>
        </w:tc>
        <w:tc>
          <w:tcPr>
            <w:tcW w:w="1380" w:type="pct"/>
            <w:tcBorders>
              <w:bottom w:val="single" w:sz="4" w:space="0" w:color="auto"/>
            </w:tcBorders>
            <w:shd w:val="clear" w:color="auto" w:fill="auto"/>
            <w:vAlign w:val="center"/>
          </w:tcPr>
          <w:p w14:paraId="52B9643E"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-bsT</w:t>
            </w:r>
            <w:r w:rsidRPr="0066142F">
              <w:rPr>
                <w:sz w:val="18"/>
                <w:szCs w:val="18"/>
                <w:vertAlign w:val="subscript"/>
              </w:rPr>
              <w:t xml:space="preserve">2 </w:t>
            </w:r>
            <w:r w:rsidRPr="0066142F">
              <w:rPr>
                <w:sz w:val="18"/>
                <w:szCs w:val="18"/>
              </w:rPr>
              <w:t>= 5</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421E072B" w14:textId="77777777" w:rsidTr="003D585F">
        <w:trPr>
          <w:trHeight w:val="58"/>
        </w:trPr>
        <w:tc>
          <w:tcPr>
            <w:tcW w:w="318" w:type="pct"/>
            <w:gridSpan w:val="2"/>
            <w:vAlign w:val="center"/>
          </w:tcPr>
          <w:p w14:paraId="2B4E6909" w14:textId="77777777" w:rsidR="003D585F" w:rsidRPr="0066142F" w:rsidRDefault="003D585F" w:rsidP="003D585F">
            <w:pPr>
              <w:pStyle w:val="Els-body-text"/>
              <w:jc w:val="center"/>
              <w:rPr>
                <w:sz w:val="18"/>
                <w:szCs w:val="18"/>
                <w:lang w:eastAsia="zh-CN"/>
              </w:rPr>
            </w:pPr>
          </w:p>
        </w:tc>
        <w:tc>
          <w:tcPr>
            <w:tcW w:w="4682" w:type="pct"/>
            <w:gridSpan w:val="4"/>
            <w:tcBorders>
              <w:top w:val="single" w:sz="4" w:space="0" w:color="auto"/>
              <w:bottom w:val="single" w:sz="4" w:space="0" w:color="auto"/>
            </w:tcBorders>
            <w:vAlign w:val="center"/>
          </w:tcPr>
          <w:p w14:paraId="7A203F01" w14:textId="77777777" w:rsidR="003D585F" w:rsidRPr="0066142F" w:rsidRDefault="003D585F" w:rsidP="003D585F">
            <w:pPr>
              <w:pStyle w:val="Els-body-text"/>
              <w:jc w:val="center"/>
              <w:rPr>
                <w:b/>
                <w:i/>
                <w:sz w:val="18"/>
                <w:szCs w:val="18"/>
              </w:rPr>
            </w:pPr>
            <w:r w:rsidRPr="0066142F">
              <w:rPr>
                <w:b/>
                <w:sz w:val="18"/>
                <w:szCs w:val="18"/>
              </w:rPr>
              <w:t xml:space="preserve">reactions related to chain transfer agent (CTA) of </w:t>
            </w:r>
            <w:r w:rsidRPr="0066142F">
              <w:rPr>
                <w:b/>
                <w:i/>
                <w:sz w:val="18"/>
                <w:szCs w:val="18"/>
              </w:rPr>
              <w:t>XR</w:t>
            </w:r>
          </w:p>
        </w:tc>
      </w:tr>
      <w:tr w:rsidR="0066142F" w:rsidRPr="0066142F" w14:paraId="25FCB7DD" w14:textId="77777777" w:rsidTr="003D585F">
        <w:trPr>
          <w:trHeight w:val="58"/>
        </w:trPr>
        <w:tc>
          <w:tcPr>
            <w:tcW w:w="318" w:type="pct"/>
            <w:gridSpan w:val="2"/>
            <w:vAlign w:val="center"/>
          </w:tcPr>
          <w:p w14:paraId="1505D590" w14:textId="77777777" w:rsidR="003D585F" w:rsidRPr="0066142F" w:rsidRDefault="003D585F" w:rsidP="003D585F">
            <w:pPr>
              <w:pStyle w:val="Els-body-text"/>
              <w:jc w:val="center"/>
              <w:rPr>
                <w:sz w:val="18"/>
                <w:szCs w:val="18"/>
                <w:lang w:eastAsia="zh-CN"/>
              </w:rPr>
            </w:pPr>
            <w:r w:rsidRPr="0066142F">
              <w:rPr>
                <w:sz w:val="18"/>
                <w:szCs w:val="18"/>
                <w:lang w:eastAsia="zh-CN"/>
              </w:rPr>
              <w:t>17</w:t>
            </w:r>
          </w:p>
        </w:tc>
        <w:tc>
          <w:tcPr>
            <w:tcW w:w="952" w:type="pct"/>
            <w:vMerge w:val="restart"/>
            <w:tcBorders>
              <w:top w:val="single" w:sz="4" w:space="0" w:color="auto"/>
            </w:tcBorders>
            <w:vAlign w:val="center"/>
          </w:tcPr>
          <w:p w14:paraId="1BDEC018" w14:textId="77777777" w:rsidR="003D585F" w:rsidRPr="0066142F" w:rsidRDefault="003D585F" w:rsidP="003D585F">
            <w:pPr>
              <w:pStyle w:val="Els-body-text"/>
              <w:jc w:val="center"/>
              <w:rPr>
                <w:sz w:val="18"/>
                <w:szCs w:val="18"/>
              </w:rPr>
            </w:pPr>
            <w:r w:rsidRPr="0066142F">
              <w:rPr>
                <w:sz w:val="18"/>
                <w:szCs w:val="18"/>
              </w:rPr>
              <w:t>Equilibrium</w:t>
            </w:r>
          </w:p>
          <w:p w14:paraId="4B7C16D5" w14:textId="77777777" w:rsidR="003D585F" w:rsidRPr="0066142F" w:rsidRDefault="003D585F" w:rsidP="003D585F">
            <w:pPr>
              <w:pStyle w:val="Els-body-text"/>
              <w:jc w:val="center"/>
              <w:rPr>
                <w:sz w:val="18"/>
                <w:szCs w:val="18"/>
                <w:lang w:eastAsia="zh-CN"/>
              </w:rPr>
            </w:pPr>
            <w:r w:rsidRPr="0066142F">
              <w:rPr>
                <w:sz w:val="18"/>
                <w:szCs w:val="18"/>
              </w:rPr>
              <w:t xml:space="preserve">for CTA </w:t>
            </w:r>
            <w:r w:rsidRPr="0066142F">
              <w:rPr>
                <w:sz w:val="18"/>
                <w:szCs w:val="18"/>
                <w:lang w:eastAsia="zh-CN"/>
              </w:rPr>
              <w:t>of X</w:t>
            </w:r>
            <w:r w:rsidRPr="0066142F">
              <w:rPr>
                <w:i/>
                <w:sz w:val="18"/>
                <w:szCs w:val="18"/>
                <w:lang w:eastAsia="zh-CN"/>
              </w:rPr>
              <w:t>R</w:t>
            </w:r>
          </w:p>
        </w:tc>
        <w:tc>
          <w:tcPr>
            <w:tcW w:w="1143" w:type="pct"/>
            <w:tcBorders>
              <w:top w:val="single" w:sz="4" w:space="0" w:color="auto"/>
            </w:tcBorders>
            <w:vAlign w:val="center"/>
          </w:tcPr>
          <w:p w14:paraId="7284D978" w14:textId="77777777" w:rsidR="003D585F" w:rsidRPr="0066142F" w:rsidRDefault="003D585F" w:rsidP="003D585F">
            <w:pPr>
              <w:pStyle w:val="Els-body-text"/>
              <w:jc w:val="center"/>
              <w:rPr>
                <w:sz w:val="18"/>
                <w:szCs w:val="18"/>
              </w:rPr>
            </w:pPr>
            <w:r w:rsidRPr="0066142F">
              <w:rPr>
                <w:sz w:val="18"/>
                <w:szCs w:val="18"/>
              </w:rPr>
              <w:t>addition</w:t>
            </w:r>
          </w:p>
        </w:tc>
        <w:tc>
          <w:tcPr>
            <w:tcW w:w="1207" w:type="pct"/>
            <w:tcBorders>
              <w:top w:val="single" w:sz="4" w:space="0" w:color="auto"/>
            </w:tcBorders>
            <w:vAlign w:val="center"/>
          </w:tcPr>
          <w:p w14:paraId="6D97C69A" w14:textId="77777777" w:rsidR="003D585F" w:rsidRPr="0066142F" w:rsidRDefault="003D585F" w:rsidP="003D585F">
            <w:pPr>
              <w:pStyle w:val="Els-body-text"/>
              <w:jc w:val="center"/>
              <w:rPr>
                <w:i/>
                <w:sz w:val="18"/>
                <w:szCs w:val="18"/>
              </w:rPr>
            </w:pPr>
            <w:proofErr w:type="spellStart"/>
            <w:r w:rsidRPr="0066142F">
              <w:rPr>
                <w:i/>
                <w:sz w:val="18"/>
                <w:szCs w:val="18"/>
              </w:rPr>
              <w:t>XR</w:t>
            </w:r>
            <w:r w:rsidRPr="0066142F">
              <w:rPr>
                <w:sz w:val="18"/>
                <w:szCs w:val="18"/>
              </w:rPr>
              <w:t>+</w:t>
            </w:r>
            <w:r w:rsidRPr="0066142F">
              <w:rPr>
                <w:i/>
                <w:sz w:val="18"/>
                <w:szCs w:val="18"/>
              </w:rPr>
              <w:t>P</w:t>
            </w:r>
            <w:r w:rsidRPr="0066142F">
              <w:rPr>
                <w:i/>
                <w:sz w:val="18"/>
                <w:szCs w:val="18"/>
                <w:vertAlign w:val="subscript"/>
              </w:rPr>
              <w:t>n</w:t>
            </w:r>
            <w:proofErr w:type="spellEnd"/>
            <w:r w:rsidRPr="0066142F">
              <w:rPr>
                <w:i/>
                <w:sz w:val="18"/>
                <w:szCs w:val="18"/>
                <w:vertAlign w:val="superscript"/>
              </w:rPr>
              <w:t xml:space="preserve">* </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rPr>
              <w:t>XR</w:t>
            </w:r>
            <w:proofErr w:type="spellEnd"/>
          </w:p>
        </w:tc>
        <w:tc>
          <w:tcPr>
            <w:tcW w:w="1380" w:type="pct"/>
            <w:tcBorders>
              <w:top w:val="single" w:sz="4" w:space="0" w:color="auto"/>
            </w:tcBorders>
            <w:vAlign w:val="center"/>
          </w:tcPr>
          <w:p w14:paraId="72AB0571" w14:textId="77777777" w:rsidR="003D585F" w:rsidRPr="0066142F" w:rsidRDefault="003D585F" w:rsidP="003D585F">
            <w:pPr>
              <w:pStyle w:val="Els-body-text"/>
              <w:jc w:val="center"/>
              <w:rPr>
                <w:i/>
                <w:sz w:val="18"/>
                <w:szCs w:val="18"/>
              </w:rPr>
            </w:pPr>
            <w:proofErr w:type="spellStart"/>
            <w:r w:rsidRPr="0066142F">
              <w:rPr>
                <w:i/>
                <w:sz w:val="18"/>
                <w:szCs w:val="18"/>
              </w:rPr>
              <w:t>k</w:t>
            </w:r>
            <w:r w:rsidRPr="0066142F">
              <w:rPr>
                <w:i/>
                <w:sz w:val="18"/>
                <w:szCs w:val="18"/>
                <w:vertAlign w:val="subscript"/>
              </w:rPr>
              <w:t>add</w:t>
            </w:r>
            <w:r w:rsidRPr="0066142F">
              <w:rPr>
                <w:i/>
                <w:sz w:val="18"/>
                <w:szCs w:val="18"/>
                <w:vertAlign w:val="subscript"/>
                <w:lang w:eastAsia="zh-CN"/>
              </w:rPr>
              <w:t>X</w:t>
            </w:r>
            <w:proofErr w:type="spellEnd"/>
            <w:r w:rsidRPr="0066142F">
              <w:rPr>
                <w:i/>
                <w:sz w:val="18"/>
                <w:szCs w:val="18"/>
                <w:vertAlign w:val="subscript"/>
              </w:rPr>
              <w:t xml:space="preserve"> </w:t>
            </w:r>
            <w:r w:rsidRPr="0066142F">
              <w:rPr>
                <w:sz w:val="18"/>
                <w:szCs w:val="18"/>
              </w:rPr>
              <w:t>1.7×10</w:t>
            </w:r>
            <w:r w:rsidRPr="0066142F">
              <w:rPr>
                <w:sz w:val="18"/>
                <w:szCs w:val="18"/>
                <w:vertAlign w:val="superscript"/>
              </w:rPr>
              <w:t>2</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6166709B" w14:textId="77777777" w:rsidTr="003D585F">
        <w:trPr>
          <w:trHeight w:val="58"/>
        </w:trPr>
        <w:tc>
          <w:tcPr>
            <w:tcW w:w="318" w:type="pct"/>
            <w:gridSpan w:val="2"/>
            <w:vAlign w:val="center"/>
          </w:tcPr>
          <w:p w14:paraId="6B265DD8" w14:textId="77777777" w:rsidR="003D585F" w:rsidRPr="0066142F" w:rsidRDefault="003D585F" w:rsidP="003D585F">
            <w:pPr>
              <w:pStyle w:val="Els-body-text"/>
              <w:jc w:val="center"/>
              <w:rPr>
                <w:sz w:val="18"/>
                <w:szCs w:val="18"/>
                <w:lang w:eastAsia="zh-CN"/>
              </w:rPr>
            </w:pPr>
            <w:r w:rsidRPr="0066142F">
              <w:rPr>
                <w:sz w:val="18"/>
                <w:szCs w:val="18"/>
                <w:lang w:eastAsia="zh-CN"/>
              </w:rPr>
              <w:t>18</w:t>
            </w:r>
          </w:p>
        </w:tc>
        <w:tc>
          <w:tcPr>
            <w:tcW w:w="952" w:type="pct"/>
            <w:vMerge/>
            <w:vAlign w:val="center"/>
          </w:tcPr>
          <w:p w14:paraId="39EB0907" w14:textId="77777777" w:rsidR="003D585F" w:rsidRPr="0066142F" w:rsidRDefault="003D585F" w:rsidP="003D585F">
            <w:pPr>
              <w:pStyle w:val="Els-body-text"/>
              <w:jc w:val="center"/>
              <w:rPr>
                <w:sz w:val="18"/>
                <w:szCs w:val="18"/>
                <w:lang w:eastAsia="zh-CN"/>
              </w:rPr>
            </w:pPr>
          </w:p>
        </w:tc>
        <w:tc>
          <w:tcPr>
            <w:tcW w:w="1143" w:type="pct"/>
            <w:vAlign w:val="center"/>
          </w:tcPr>
          <w:p w14:paraId="08C61834" w14:textId="77777777" w:rsidR="003D585F" w:rsidRPr="0066142F" w:rsidRDefault="003D585F" w:rsidP="003D585F">
            <w:pPr>
              <w:pStyle w:val="Els-body-text"/>
              <w:jc w:val="center"/>
              <w:rPr>
                <w:sz w:val="18"/>
                <w:szCs w:val="18"/>
              </w:rPr>
            </w:pPr>
            <w:r w:rsidRPr="0066142F">
              <w:rPr>
                <w:sz w:val="18"/>
                <w:szCs w:val="18"/>
              </w:rPr>
              <w:t>fragmentation</w:t>
            </w:r>
          </w:p>
        </w:tc>
        <w:tc>
          <w:tcPr>
            <w:tcW w:w="1207" w:type="pct"/>
            <w:vAlign w:val="center"/>
          </w:tcPr>
          <w:p w14:paraId="329B4162"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r w:rsidRPr="0066142F">
              <w:rPr>
                <w:i/>
                <w:sz w:val="18"/>
                <w:szCs w:val="18"/>
              </w:rPr>
              <w:t>XR</w:t>
            </w:r>
            <w:proofErr w:type="spellEnd"/>
            <w:r w:rsidRPr="0066142F">
              <w:rPr>
                <w:i/>
                <w:sz w:val="18"/>
                <w:szCs w:val="18"/>
              </w:rPr>
              <w:t xml:space="preserve"> → </w:t>
            </w:r>
            <w:proofErr w:type="spellStart"/>
            <w:r w:rsidRPr="0066142F">
              <w:rPr>
                <w:i/>
                <w:sz w:val="18"/>
                <w:szCs w:val="18"/>
              </w:rPr>
              <w:t>XR</w:t>
            </w:r>
            <w:r w:rsidRPr="0066142F">
              <w:rPr>
                <w:sz w:val="18"/>
                <w:szCs w:val="18"/>
              </w:rPr>
              <w:t>+</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p>
        </w:tc>
        <w:tc>
          <w:tcPr>
            <w:tcW w:w="1380" w:type="pct"/>
            <w:vAlign w:val="center"/>
          </w:tcPr>
          <w:p w14:paraId="092812D0"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w:t>
            </w:r>
            <w:proofErr w:type="spellStart"/>
            <w:r w:rsidRPr="0066142F">
              <w:rPr>
                <w:i/>
                <w:sz w:val="18"/>
                <w:szCs w:val="18"/>
                <w:vertAlign w:val="subscript"/>
              </w:rPr>
              <w:t>addX</w:t>
            </w:r>
            <w:proofErr w:type="spellEnd"/>
            <w:r w:rsidRPr="0066142F">
              <w:rPr>
                <w:sz w:val="18"/>
                <w:szCs w:val="18"/>
              </w:rPr>
              <w:t>= 3.4×10</w:t>
            </w:r>
            <w:r w:rsidRPr="0066142F">
              <w:rPr>
                <w:sz w:val="18"/>
                <w:szCs w:val="18"/>
                <w:vertAlign w:val="superscript"/>
              </w:rPr>
              <w:t xml:space="preserve">10 </w:t>
            </w:r>
            <w:r w:rsidRPr="0066142F">
              <w:rPr>
                <w:sz w:val="18"/>
                <w:szCs w:val="18"/>
              </w:rPr>
              <w:t>s</w:t>
            </w:r>
            <w:r w:rsidRPr="0066142F">
              <w:rPr>
                <w:sz w:val="18"/>
                <w:szCs w:val="18"/>
                <w:vertAlign w:val="superscript"/>
              </w:rPr>
              <w:t>-1</w:t>
            </w:r>
          </w:p>
        </w:tc>
      </w:tr>
      <w:tr w:rsidR="0066142F" w:rsidRPr="0066142F" w14:paraId="6BD3A3B6" w14:textId="77777777" w:rsidTr="003D585F">
        <w:trPr>
          <w:trHeight w:val="58"/>
        </w:trPr>
        <w:tc>
          <w:tcPr>
            <w:tcW w:w="318" w:type="pct"/>
            <w:gridSpan w:val="2"/>
            <w:vAlign w:val="center"/>
          </w:tcPr>
          <w:p w14:paraId="31FAC93E" w14:textId="77777777" w:rsidR="003D585F" w:rsidRPr="0066142F" w:rsidRDefault="003D585F" w:rsidP="003D585F">
            <w:pPr>
              <w:pStyle w:val="Els-body-text"/>
              <w:jc w:val="center"/>
              <w:rPr>
                <w:sz w:val="18"/>
                <w:szCs w:val="18"/>
                <w:lang w:eastAsia="zh-CN"/>
              </w:rPr>
            </w:pPr>
            <w:r w:rsidRPr="0066142F">
              <w:rPr>
                <w:sz w:val="18"/>
                <w:szCs w:val="18"/>
                <w:lang w:eastAsia="zh-CN"/>
              </w:rPr>
              <w:t>19</w:t>
            </w:r>
          </w:p>
        </w:tc>
        <w:tc>
          <w:tcPr>
            <w:tcW w:w="952" w:type="pct"/>
            <w:vMerge/>
            <w:vAlign w:val="center"/>
          </w:tcPr>
          <w:p w14:paraId="7D072EAE" w14:textId="77777777" w:rsidR="003D585F" w:rsidRPr="0066142F" w:rsidRDefault="003D585F" w:rsidP="003D585F">
            <w:pPr>
              <w:pStyle w:val="Els-body-text"/>
              <w:jc w:val="center"/>
              <w:rPr>
                <w:sz w:val="18"/>
                <w:szCs w:val="18"/>
                <w:lang w:eastAsia="zh-CN"/>
              </w:rPr>
            </w:pPr>
          </w:p>
        </w:tc>
        <w:tc>
          <w:tcPr>
            <w:tcW w:w="1143" w:type="pct"/>
            <w:vAlign w:val="center"/>
          </w:tcPr>
          <w:p w14:paraId="1796BD47" w14:textId="77777777" w:rsidR="003D585F" w:rsidRPr="0066142F" w:rsidRDefault="003D585F" w:rsidP="003D585F">
            <w:pPr>
              <w:pStyle w:val="Els-body-text"/>
              <w:jc w:val="center"/>
              <w:rPr>
                <w:sz w:val="18"/>
                <w:szCs w:val="18"/>
              </w:rPr>
            </w:pPr>
            <w:r w:rsidRPr="0066142F">
              <w:rPr>
                <w:sz w:val="18"/>
                <w:szCs w:val="18"/>
              </w:rPr>
              <w:t>addition</w:t>
            </w:r>
          </w:p>
        </w:tc>
        <w:tc>
          <w:tcPr>
            <w:tcW w:w="1207" w:type="pct"/>
            <w:vAlign w:val="center"/>
          </w:tcPr>
          <w:p w14:paraId="0CE80E35" w14:textId="77777777" w:rsidR="003D585F" w:rsidRPr="0066142F" w:rsidRDefault="003D585F" w:rsidP="003D585F">
            <w:pPr>
              <w:pStyle w:val="Els-body-text"/>
              <w:jc w:val="center"/>
              <w:rPr>
                <w:i/>
                <w:sz w:val="18"/>
                <w:szCs w:val="18"/>
              </w:rPr>
            </w:pPr>
            <w:proofErr w:type="spellStart"/>
            <w:r w:rsidRPr="0066142F">
              <w:rPr>
                <w:i/>
                <w:sz w:val="18"/>
                <w:szCs w:val="18"/>
              </w:rPr>
              <w:t>XP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 xml:space="preserve">* </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rPr>
              <w:t>XR</w:t>
            </w:r>
            <w:proofErr w:type="spellEnd"/>
          </w:p>
        </w:tc>
        <w:tc>
          <w:tcPr>
            <w:tcW w:w="1380" w:type="pct"/>
            <w:vAlign w:val="center"/>
          </w:tcPr>
          <w:p w14:paraId="3D75D0AF"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 xml:space="preserve">βX </w:t>
            </w:r>
            <w:r w:rsidRPr="0066142F">
              <w:rPr>
                <w:sz w:val="18"/>
                <w:szCs w:val="18"/>
              </w:rPr>
              <w:t>= 2.267×10</w:t>
            </w:r>
            <w:r w:rsidRPr="0066142F">
              <w:rPr>
                <w:sz w:val="18"/>
                <w:szCs w:val="18"/>
                <w:vertAlign w:val="superscript"/>
              </w:rPr>
              <w:t>10</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5C7A809B" w14:textId="77777777" w:rsidTr="003D585F">
        <w:trPr>
          <w:trHeight w:val="58"/>
        </w:trPr>
        <w:tc>
          <w:tcPr>
            <w:tcW w:w="318" w:type="pct"/>
            <w:gridSpan w:val="2"/>
            <w:vAlign w:val="center"/>
          </w:tcPr>
          <w:p w14:paraId="313C6AAA" w14:textId="77777777" w:rsidR="003D585F" w:rsidRPr="0066142F" w:rsidRDefault="003D585F" w:rsidP="003D585F">
            <w:pPr>
              <w:pStyle w:val="Els-body-text"/>
              <w:jc w:val="center"/>
              <w:rPr>
                <w:sz w:val="18"/>
                <w:szCs w:val="18"/>
                <w:lang w:eastAsia="zh-CN"/>
              </w:rPr>
            </w:pPr>
            <w:r w:rsidRPr="0066142F">
              <w:rPr>
                <w:sz w:val="18"/>
                <w:szCs w:val="18"/>
                <w:lang w:eastAsia="zh-CN"/>
              </w:rPr>
              <w:t>20</w:t>
            </w:r>
          </w:p>
        </w:tc>
        <w:tc>
          <w:tcPr>
            <w:tcW w:w="952" w:type="pct"/>
            <w:vMerge/>
            <w:vAlign w:val="center"/>
          </w:tcPr>
          <w:p w14:paraId="75D4C4CF" w14:textId="77777777" w:rsidR="003D585F" w:rsidRPr="0066142F" w:rsidRDefault="003D585F" w:rsidP="003D585F">
            <w:pPr>
              <w:pStyle w:val="Els-body-text"/>
              <w:jc w:val="center"/>
              <w:rPr>
                <w:sz w:val="18"/>
                <w:szCs w:val="18"/>
                <w:lang w:eastAsia="zh-CN"/>
              </w:rPr>
            </w:pPr>
          </w:p>
        </w:tc>
        <w:tc>
          <w:tcPr>
            <w:tcW w:w="1143" w:type="pct"/>
            <w:vAlign w:val="center"/>
          </w:tcPr>
          <w:p w14:paraId="7E8F3D38" w14:textId="77777777" w:rsidR="003D585F" w:rsidRPr="0066142F" w:rsidRDefault="003D585F" w:rsidP="003D585F">
            <w:pPr>
              <w:pStyle w:val="Els-body-text"/>
              <w:jc w:val="center"/>
              <w:rPr>
                <w:sz w:val="18"/>
                <w:szCs w:val="18"/>
              </w:rPr>
            </w:pPr>
            <w:r w:rsidRPr="0066142F">
              <w:rPr>
                <w:sz w:val="18"/>
                <w:szCs w:val="18"/>
              </w:rPr>
              <w:t>fragmentation</w:t>
            </w:r>
          </w:p>
        </w:tc>
        <w:tc>
          <w:tcPr>
            <w:tcW w:w="1207" w:type="pct"/>
            <w:vAlign w:val="center"/>
          </w:tcPr>
          <w:p w14:paraId="582C8FA5"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r w:rsidRPr="0066142F">
              <w:rPr>
                <w:i/>
                <w:sz w:val="18"/>
                <w:szCs w:val="18"/>
                <w:lang w:eastAsia="zh-CN"/>
              </w:rPr>
              <w:t>X</w:t>
            </w:r>
            <w:r w:rsidRPr="0066142F">
              <w:rPr>
                <w:i/>
                <w:sz w:val="18"/>
                <w:szCs w:val="18"/>
              </w:rPr>
              <w:t>R</w:t>
            </w:r>
            <w:proofErr w:type="spellEnd"/>
            <w:r w:rsidRPr="0066142F">
              <w:rPr>
                <w:i/>
                <w:sz w:val="18"/>
                <w:szCs w:val="18"/>
                <w:vertAlign w:val="superscript"/>
              </w:rPr>
              <w:t xml:space="preserve"> </w:t>
            </w:r>
            <w:r w:rsidRPr="0066142F">
              <w:rPr>
                <w:i/>
                <w:sz w:val="18"/>
                <w:szCs w:val="18"/>
              </w:rPr>
              <w:t xml:space="preserve">→ </w:t>
            </w:r>
            <w:proofErr w:type="spellStart"/>
            <w:r w:rsidRPr="0066142F">
              <w:rPr>
                <w:i/>
                <w:sz w:val="18"/>
                <w:szCs w:val="18"/>
                <w:lang w:eastAsia="zh-CN"/>
              </w:rPr>
              <w:t>X</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w:t>
            </w:r>
          </w:p>
        </w:tc>
        <w:tc>
          <w:tcPr>
            <w:tcW w:w="1380" w:type="pct"/>
            <w:vAlign w:val="center"/>
          </w:tcPr>
          <w:p w14:paraId="408F81FC"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 xml:space="preserve">-βX </w:t>
            </w:r>
            <w:r w:rsidRPr="0066142F">
              <w:rPr>
                <w:sz w:val="18"/>
                <w:szCs w:val="18"/>
              </w:rPr>
              <w:t>= 4.533 ×10</w:t>
            </w:r>
            <w:r w:rsidRPr="0066142F">
              <w:rPr>
                <w:sz w:val="18"/>
                <w:szCs w:val="18"/>
                <w:vertAlign w:val="superscript"/>
              </w:rPr>
              <w:t xml:space="preserve">18 </w:t>
            </w:r>
            <w:r w:rsidRPr="0066142F">
              <w:rPr>
                <w:sz w:val="18"/>
                <w:szCs w:val="18"/>
              </w:rPr>
              <w:t>s</w:t>
            </w:r>
            <w:r w:rsidRPr="0066142F">
              <w:rPr>
                <w:sz w:val="18"/>
                <w:szCs w:val="18"/>
                <w:vertAlign w:val="superscript"/>
              </w:rPr>
              <w:t>-1</w:t>
            </w:r>
          </w:p>
        </w:tc>
      </w:tr>
      <w:tr w:rsidR="0066142F" w:rsidRPr="0066142F" w14:paraId="1862B8BC" w14:textId="77777777" w:rsidTr="003D585F">
        <w:trPr>
          <w:trHeight w:val="58"/>
        </w:trPr>
        <w:tc>
          <w:tcPr>
            <w:tcW w:w="318" w:type="pct"/>
            <w:gridSpan w:val="2"/>
            <w:vAlign w:val="center"/>
          </w:tcPr>
          <w:p w14:paraId="62A48EE7" w14:textId="77777777" w:rsidR="003D585F" w:rsidRPr="0066142F" w:rsidRDefault="003D585F" w:rsidP="003D585F">
            <w:pPr>
              <w:pStyle w:val="Els-body-text"/>
              <w:jc w:val="center"/>
              <w:rPr>
                <w:sz w:val="18"/>
                <w:szCs w:val="18"/>
                <w:lang w:eastAsia="zh-CN"/>
              </w:rPr>
            </w:pPr>
            <w:r w:rsidRPr="0066142F">
              <w:rPr>
                <w:sz w:val="18"/>
                <w:szCs w:val="18"/>
                <w:lang w:eastAsia="zh-CN"/>
              </w:rPr>
              <w:t>21</w:t>
            </w:r>
          </w:p>
        </w:tc>
        <w:tc>
          <w:tcPr>
            <w:tcW w:w="952" w:type="pct"/>
            <w:vMerge/>
            <w:vAlign w:val="center"/>
          </w:tcPr>
          <w:p w14:paraId="5E0B1087" w14:textId="77777777" w:rsidR="003D585F" w:rsidRPr="0066142F" w:rsidRDefault="003D585F" w:rsidP="003D585F">
            <w:pPr>
              <w:pStyle w:val="Els-body-text"/>
              <w:jc w:val="center"/>
              <w:rPr>
                <w:sz w:val="18"/>
                <w:szCs w:val="18"/>
                <w:lang w:eastAsia="zh-CN"/>
              </w:rPr>
            </w:pPr>
          </w:p>
        </w:tc>
        <w:tc>
          <w:tcPr>
            <w:tcW w:w="1143" w:type="pct"/>
            <w:vAlign w:val="center"/>
          </w:tcPr>
          <w:p w14:paraId="6985F85C" w14:textId="77777777" w:rsidR="003D585F" w:rsidRPr="0066142F" w:rsidRDefault="003D585F" w:rsidP="003D585F">
            <w:pPr>
              <w:pStyle w:val="Els-body-text"/>
              <w:jc w:val="center"/>
              <w:rPr>
                <w:sz w:val="18"/>
                <w:szCs w:val="18"/>
              </w:rPr>
            </w:pPr>
            <w:r w:rsidRPr="0066142F">
              <w:rPr>
                <w:sz w:val="18"/>
                <w:szCs w:val="18"/>
              </w:rPr>
              <w:t>addition</w:t>
            </w:r>
          </w:p>
        </w:tc>
        <w:tc>
          <w:tcPr>
            <w:tcW w:w="1207" w:type="pct"/>
            <w:vAlign w:val="center"/>
          </w:tcPr>
          <w:p w14:paraId="5395E226" w14:textId="77777777" w:rsidR="003D585F" w:rsidRPr="0066142F" w:rsidRDefault="003D585F" w:rsidP="003D585F">
            <w:pPr>
              <w:pStyle w:val="Els-body-text"/>
              <w:jc w:val="center"/>
              <w:rPr>
                <w:i/>
                <w:sz w:val="18"/>
                <w:szCs w:val="18"/>
              </w:rPr>
            </w:pPr>
            <w:proofErr w:type="spellStart"/>
            <w:r w:rsidRPr="0066142F">
              <w:rPr>
                <w:i/>
                <w:sz w:val="18"/>
                <w:szCs w:val="18"/>
                <w:lang w:eastAsia="zh-CN"/>
              </w:rPr>
              <w:t>X</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w:t>
            </w:r>
            <w:r w:rsidRPr="0066142F">
              <w:rPr>
                <w:sz w:val="18"/>
                <w:szCs w:val="18"/>
              </w:rPr>
              <w:t>→</w:t>
            </w:r>
            <w:r w:rsidRPr="0066142F">
              <w:rPr>
                <w:i/>
                <w:sz w:val="18"/>
                <w:szCs w:val="18"/>
              </w:rPr>
              <w:t xml:space="preserve"> </w:t>
            </w:r>
            <w:proofErr w:type="spellStart"/>
            <w:r w:rsidRPr="0066142F">
              <w:rPr>
                <w:i/>
                <w:sz w:val="18"/>
                <w:szCs w:val="18"/>
              </w:rPr>
              <w:t>P</w:t>
            </w:r>
            <w:r w:rsidRPr="0066142F">
              <w:rPr>
                <w:i/>
                <w:sz w:val="18"/>
                <w:szCs w:val="18"/>
                <w:vertAlign w:val="subscript"/>
              </w:rPr>
              <w:t>n</w:t>
            </w:r>
            <w:r w:rsidRPr="0066142F">
              <w:rPr>
                <w:i/>
                <w:sz w:val="18"/>
                <w:szCs w:val="18"/>
                <w:lang w:eastAsia="zh-CN"/>
              </w:rPr>
              <w:t>X</w:t>
            </w:r>
            <w:r w:rsidRPr="0066142F">
              <w:rPr>
                <w:i/>
                <w:sz w:val="18"/>
                <w:szCs w:val="18"/>
              </w:rPr>
              <w:t>P</w:t>
            </w:r>
            <w:r w:rsidRPr="0066142F">
              <w:rPr>
                <w:i/>
                <w:sz w:val="18"/>
                <w:szCs w:val="18"/>
                <w:vertAlign w:val="subscript"/>
              </w:rPr>
              <w:t>m</w:t>
            </w:r>
            <w:proofErr w:type="spellEnd"/>
          </w:p>
        </w:tc>
        <w:tc>
          <w:tcPr>
            <w:tcW w:w="1380" w:type="pct"/>
            <w:vAlign w:val="center"/>
          </w:tcPr>
          <w:p w14:paraId="3811A7E4" w14:textId="77777777" w:rsidR="003D585F" w:rsidRPr="0066142F" w:rsidRDefault="003D585F" w:rsidP="003D585F">
            <w:pPr>
              <w:pStyle w:val="Els-body-text"/>
              <w:jc w:val="center"/>
              <w:rPr>
                <w:i/>
                <w:sz w:val="18"/>
                <w:szCs w:val="18"/>
              </w:rPr>
            </w:pPr>
            <w:proofErr w:type="spellStart"/>
            <w:r w:rsidRPr="0066142F">
              <w:rPr>
                <w:i/>
                <w:sz w:val="18"/>
                <w:szCs w:val="18"/>
              </w:rPr>
              <w:t>k</w:t>
            </w:r>
            <w:r w:rsidRPr="0066142F">
              <w:rPr>
                <w:i/>
                <w:sz w:val="18"/>
                <w:szCs w:val="18"/>
                <w:vertAlign w:val="subscript"/>
              </w:rPr>
              <w:t>addPX</w:t>
            </w:r>
            <w:proofErr w:type="spellEnd"/>
            <w:r w:rsidRPr="0066142F">
              <w:rPr>
                <w:sz w:val="18"/>
                <w:szCs w:val="18"/>
              </w:rPr>
              <w:t>= 68 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70D6F2A2" w14:textId="77777777" w:rsidTr="003D585F">
        <w:trPr>
          <w:trHeight w:val="58"/>
        </w:trPr>
        <w:tc>
          <w:tcPr>
            <w:tcW w:w="318" w:type="pct"/>
            <w:gridSpan w:val="2"/>
            <w:vAlign w:val="center"/>
          </w:tcPr>
          <w:p w14:paraId="1E55D526" w14:textId="77777777" w:rsidR="003D585F" w:rsidRPr="0066142F" w:rsidRDefault="003D585F" w:rsidP="003D585F">
            <w:pPr>
              <w:pStyle w:val="Els-body-text"/>
              <w:jc w:val="center"/>
              <w:rPr>
                <w:sz w:val="18"/>
                <w:szCs w:val="18"/>
                <w:lang w:eastAsia="zh-CN"/>
              </w:rPr>
            </w:pPr>
            <w:r w:rsidRPr="0066142F">
              <w:rPr>
                <w:sz w:val="18"/>
                <w:szCs w:val="18"/>
                <w:lang w:eastAsia="zh-CN"/>
              </w:rPr>
              <w:t>22</w:t>
            </w:r>
          </w:p>
        </w:tc>
        <w:tc>
          <w:tcPr>
            <w:tcW w:w="952" w:type="pct"/>
            <w:vMerge/>
            <w:tcBorders>
              <w:bottom w:val="dotted" w:sz="4" w:space="0" w:color="auto"/>
            </w:tcBorders>
            <w:vAlign w:val="center"/>
          </w:tcPr>
          <w:p w14:paraId="5DDEC5E7" w14:textId="77777777" w:rsidR="003D585F" w:rsidRPr="0066142F" w:rsidRDefault="003D585F" w:rsidP="003D585F">
            <w:pPr>
              <w:pStyle w:val="Els-body-text"/>
              <w:jc w:val="center"/>
              <w:rPr>
                <w:sz w:val="18"/>
                <w:szCs w:val="18"/>
                <w:lang w:eastAsia="zh-CN"/>
              </w:rPr>
            </w:pPr>
          </w:p>
        </w:tc>
        <w:tc>
          <w:tcPr>
            <w:tcW w:w="1143" w:type="pct"/>
            <w:tcBorders>
              <w:bottom w:val="dotted" w:sz="4" w:space="0" w:color="auto"/>
            </w:tcBorders>
            <w:vAlign w:val="center"/>
          </w:tcPr>
          <w:p w14:paraId="465B2A7A" w14:textId="77777777" w:rsidR="003D585F" w:rsidRPr="0066142F" w:rsidRDefault="003D585F" w:rsidP="003D585F">
            <w:pPr>
              <w:pStyle w:val="Els-body-text"/>
              <w:jc w:val="center"/>
              <w:rPr>
                <w:sz w:val="18"/>
                <w:szCs w:val="18"/>
              </w:rPr>
            </w:pPr>
            <w:r w:rsidRPr="0066142F">
              <w:rPr>
                <w:sz w:val="18"/>
                <w:szCs w:val="18"/>
              </w:rPr>
              <w:t>fragmentation</w:t>
            </w:r>
          </w:p>
        </w:tc>
        <w:tc>
          <w:tcPr>
            <w:tcW w:w="1207" w:type="pct"/>
            <w:tcBorders>
              <w:bottom w:val="dotted" w:sz="4" w:space="0" w:color="auto"/>
            </w:tcBorders>
            <w:vAlign w:val="center"/>
          </w:tcPr>
          <w:p w14:paraId="327951F4" w14:textId="77777777" w:rsidR="003D585F" w:rsidRPr="0066142F" w:rsidRDefault="003D585F" w:rsidP="003D585F">
            <w:pPr>
              <w:pStyle w:val="Els-body-text"/>
              <w:jc w:val="center"/>
              <w:rPr>
                <w:i/>
                <w:sz w:val="18"/>
                <w:szCs w:val="18"/>
              </w:rPr>
            </w:pPr>
            <w:proofErr w:type="spellStart"/>
            <w:r w:rsidRPr="0066142F">
              <w:rPr>
                <w:i/>
                <w:sz w:val="18"/>
                <w:szCs w:val="18"/>
              </w:rPr>
              <w:t>P</w:t>
            </w:r>
            <w:r w:rsidRPr="0066142F">
              <w:rPr>
                <w:i/>
                <w:sz w:val="18"/>
                <w:szCs w:val="18"/>
                <w:vertAlign w:val="subscript"/>
              </w:rPr>
              <w:t>n</w:t>
            </w:r>
            <w:r w:rsidRPr="0066142F">
              <w:rPr>
                <w:i/>
                <w:sz w:val="18"/>
                <w:szCs w:val="18"/>
                <w:lang w:eastAsia="zh-CN"/>
              </w:rPr>
              <w:t>X</w:t>
            </w:r>
            <w:r w:rsidRPr="0066142F">
              <w:rPr>
                <w:i/>
                <w:sz w:val="18"/>
                <w:szCs w:val="18"/>
              </w:rPr>
              <w:t>P</w:t>
            </w:r>
            <w:r w:rsidRPr="0066142F">
              <w:rPr>
                <w:i/>
                <w:sz w:val="18"/>
                <w:szCs w:val="18"/>
                <w:vertAlign w:val="subscript"/>
              </w:rPr>
              <w:t>m</w:t>
            </w:r>
            <w:proofErr w:type="spellEnd"/>
            <w:r w:rsidRPr="0066142F">
              <w:rPr>
                <w:i/>
                <w:sz w:val="18"/>
                <w:szCs w:val="18"/>
                <w:vertAlign w:val="subscript"/>
              </w:rPr>
              <w:t xml:space="preserve"> </w:t>
            </w:r>
            <w:r w:rsidRPr="0066142F">
              <w:rPr>
                <w:sz w:val="18"/>
                <w:szCs w:val="18"/>
              </w:rPr>
              <w:t xml:space="preserve">→ </w:t>
            </w:r>
            <w:proofErr w:type="spellStart"/>
            <w:r w:rsidRPr="0066142F">
              <w:rPr>
                <w:i/>
                <w:sz w:val="18"/>
                <w:szCs w:val="18"/>
                <w:lang w:eastAsia="zh-CN"/>
              </w:rPr>
              <w:t>X</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sz w:val="18"/>
                <w:szCs w:val="18"/>
              </w:rPr>
              <w:t>+</w:t>
            </w:r>
            <w:r w:rsidRPr="0066142F">
              <w:rPr>
                <w:i/>
                <w:sz w:val="18"/>
                <w:szCs w:val="18"/>
              </w:rPr>
              <w:t>P</w:t>
            </w:r>
            <w:r w:rsidRPr="0066142F">
              <w:rPr>
                <w:i/>
                <w:sz w:val="18"/>
                <w:szCs w:val="18"/>
                <w:vertAlign w:val="subscript"/>
              </w:rPr>
              <w:t>m</w:t>
            </w:r>
            <w:r w:rsidRPr="0066142F">
              <w:rPr>
                <w:i/>
                <w:sz w:val="18"/>
                <w:szCs w:val="18"/>
                <w:vertAlign w:val="superscript"/>
              </w:rPr>
              <w:t>*</w:t>
            </w:r>
          </w:p>
        </w:tc>
        <w:tc>
          <w:tcPr>
            <w:tcW w:w="1380" w:type="pct"/>
            <w:tcBorders>
              <w:bottom w:val="dotted" w:sz="4" w:space="0" w:color="auto"/>
            </w:tcBorders>
            <w:vAlign w:val="center"/>
          </w:tcPr>
          <w:p w14:paraId="7349C9FD"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w:t>
            </w:r>
            <w:proofErr w:type="spellStart"/>
            <w:r w:rsidRPr="0066142F">
              <w:rPr>
                <w:i/>
                <w:sz w:val="18"/>
                <w:szCs w:val="18"/>
                <w:vertAlign w:val="subscript"/>
              </w:rPr>
              <w:t>addPX</w:t>
            </w:r>
            <w:proofErr w:type="spellEnd"/>
            <w:r w:rsidRPr="0066142F">
              <w:rPr>
                <w:i/>
                <w:sz w:val="18"/>
                <w:szCs w:val="18"/>
                <w:vertAlign w:val="subscript"/>
              </w:rPr>
              <w:t xml:space="preserve"> </w:t>
            </w:r>
            <w:r w:rsidRPr="0066142F">
              <w:rPr>
                <w:sz w:val="18"/>
                <w:szCs w:val="18"/>
              </w:rPr>
              <w:t>= 1.36×10</w:t>
            </w:r>
            <w:r w:rsidRPr="0066142F">
              <w:rPr>
                <w:sz w:val="18"/>
                <w:szCs w:val="18"/>
                <w:vertAlign w:val="superscript"/>
              </w:rPr>
              <w:t>10</w:t>
            </w:r>
            <w:r w:rsidRPr="0066142F">
              <w:rPr>
                <w:i/>
                <w:sz w:val="18"/>
                <w:szCs w:val="18"/>
              </w:rPr>
              <w:t xml:space="preserve"> </w:t>
            </w:r>
            <w:r w:rsidRPr="0066142F">
              <w:rPr>
                <w:sz w:val="18"/>
                <w:szCs w:val="18"/>
              </w:rPr>
              <w:t>s</w:t>
            </w:r>
            <w:r w:rsidRPr="0066142F">
              <w:rPr>
                <w:sz w:val="18"/>
                <w:szCs w:val="18"/>
                <w:vertAlign w:val="superscript"/>
              </w:rPr>
              <w:t>-1</w:t>
            </w:r>
          </w:p>
        </w:tc>
      </w:tr>
      <w:tr w:rsidR="0066142F" w:rsidRPr="0066142F" w14:paraId="417ADFCA" w14:textId="77777777" w:rsidTr="003D585F">
        <w:trPr>
          <w:trHeight w:val="58"/>
        </w:trPr>
        <w:tc>
          <w:tcPr>
            <w:tcW w:w="318" w:type="pct"/>
            <w:gridSpan w:val="2"/>
            <w:vAlign w:val="center"/>
          </w:tcPr>
          <w:p w14:paraId="01271748" w14:textId="77777777" w:rsidR="003D585F" w:rsidRPr="0066142F" w:rsidRDefault="003D585F" w:rsidP="003D585F">
            <w:pPr>
              <w:pStyle w:val="Els-body-text"/>
              <w:jc w:val="center"/>
              <w:rPr>
                <w:sz w:val="18"/>
                <w:szCs w:val="18"/>
                <w:lang w:eastAsia="zh-CN"/>
              </w:rPr>
            </w:pPr>
            <w:r w:rsidRPr="0066142F">
              <w:rPr>
                <w:sz w:val="18"/>
                <w:szCs w:val="18"/>
                <w:lang w:eastAsia="zh-CN"/>
              </w:rPr>
              <w:t>23</w:t>
            </w:r>
          </w:p>
        </w:tc>
        <w:tc>
          <w:tcPr>
            <w:tcW w:w="952" w:type="pct"/>
            <w:vMerge w:val="restart"/>
            <w:tcBorders>
              <w:top w:val="dotted" w:sz="4" w:space="0" w:color="auto"/>
            </w:tcBorders>
            <w:vAlign w:val="center"/>
          </w:tcPr>
          <w:p w14:paraId="53B4E452" w14:textId="77777777" w:rsidR="003D585F" w:rsidRPr="0066142F" w:rsidRDefault="003D585F" w:rsidP="003D585F">
            <w:pPr>
              <w:pStyle w:val="Els-body-text"/>
              <w:jc w:val="center"/>
              <w:rPr>
                <w:sz w:val="18"/>
                <w:szCs w:val="18"/>
                <w:lang w:eastAsia="zh-CN"/>
              </w:rPr>
            </w:pPr>
            <w:r w:rsidRPr="0066142F">
              <w:rPr>
                <w:sz w:val="18"/>
                <w:szCs w:val="18"/>
              </w:rPr>
              <w:t>Photo-</w:t>
            </w:r>
            <w:proofErr w:type="spellStart"/>
            <w:r w:rsidRPr="0066142F">
              <w:rPr>
                <w:sz w:val="18"/>
                <w:szCs w:val="18"/>
              </w:rPr>
              <w:t>iniferter</w:t>
            </w:r>
            <w:proofErr w:type="spellEnd"/>
            <w:r w:rsidRPr="0066142F">
              <w:rPr>
                <w:sz w:val="18"/>
                <w:szCs w:val="18"/>
              </w:rPr>
              <w:t xml:space="preserve"> for CTA of </w:t>
            </w:r>
            <w:r w:rsidRPr="0066142F">
              <w:rPr>
                <w:i/>
                <w:sz w:val="18"/>
                <w:szCs w:val="18"/>
              </w:rPr>
              <w:t>XR</w:t>
            </w:r>
          </w:p>
        </w:tc>
        <w:tc>
          <w:tcPr>
            <w:tcW w:w="1143" w:type="pct"/>
            <w:tcBorders>
              <w:top w:val="dotted" w:sz="4" w:space="0" w:color="auto"/>
            </w:tcBorders>
            <w:vAlign w:val="center"/>
          </w:tcPr>
          <w:p w14:paraId="5DA7FC59" w14:textId="77777777" w:rsidR="003D585F" w:rsidRPr="0066142F" w:rsidRDefault="003D585F" w:rsidP="003D585F">
            <w:pPr>
              <w:pStyle w:val="Els-body-text"/>
              <w:jc w:val="center"/>
              <w:rPr>
                <w:sz w:val="18"/>
                <w:szCs w:val="18"/>
              </w:rPr>
            </w:pPr>
            <w:r w:rsidRPr="0066142F">
              <w:rPr>
                <w:sz w:val="18"/>
                <w:szCs w:val="18"/>
              </w:rPr>
              <w:t>photodissociation</w:t>
            </w:r>
          </w:p>
        </w:tc>
        <w:tc>
          <w:tcPr>
            <w:tcW w:w="1207" w:type="pct"/>
            <w:tcBorders>
              <w:top w:val="dotted" w:sz="4" w:space="0" w:color="auto"/>
            </w:tcBorders>
            <w:vAlign w:val="center"/>
          </w:tcPr>
          <w:p w14:paraId="1088D07B" w14:textId="77777777" w:rsidR="003D585F" w:rsidRPr="0066142F" w:rsidRDefault="003D585F" w:rsidP="003D585F">
            <w:pPr>
              <w:pStyle w:val="Els-body-text"/>
              <w:jc w:val="center"/>
              <w:rPr>
                <w:i/>
                <w:sz w:val="18"/>
                <w:szCs w:val="18"/>
              </w:rPr>
            </w:pPr>
            <w:r w:rsidRPr="0066142F">
              <w:rPr>
                <w:i/>
                <w:sz w:val="18"/>
                <w:szCs w:val="18"/>
              </w:rPr>
              <w:t xml:space="preserve">XR </w:t>
            </w:r>
            <m:oMath>
              <m:box>
                <m:boxPr>
                  <m:opEmu m:val="1"/>
                  <m:ctrlPr>
                    <w:rPr>
                      <w:rFonts w:ascii="Cambria Math" w:hAnsi="Cambria Math"/>
                      <w:sz w:val="18"/>
                      <w:szCs w:val="18"/>
                    </w:rPr>
                  </m:ctrlPr>
                </m:boxPr>
                <m:e>
                  <m:r>
                    <w:rPr>
                      <w:rFonts w:ascii="Cambria Math" w:hAnsi="Cambria Math"/>
                      <w:sz w:val="18"/>
                      <w:szCs w:val="18"/>
                    </w:rPr>
                    <m:t xml:space="preserve"> </m:t>
                  </m:r>
                  <m:groupChr>
                    <m:groupChrPr>
                      <m:chr m:val="→"/>
                      <m:vertJc m:val="bot"/>
                      <m:ctrlPr>
                        <w:rPr>
                          <w:rFonts w:ascii="Cambria Math" w:hAnsi="Cambria Math"/>
                          <w:sz w:val="18"/>
                          <w:szCs w:val="18"/>
                        </w:rPr>
                      </m:ctrlPr>
                    </m:groupChrPr>
                    <m:e>
                      <m:r>
                        <m:rPr>
                          <m:sty m:val="bi"/>
                        </m:rPr>
                        <w:rPr>
                          <w:rFonts w:ascii="Cambria Math" w:hAnsi="Cambria Math"/>
                          <w:sz w:val="18"/>
                          <w:szCs w:val="18"/>
                        </w:rPr>
                        <m:t>hv</m:t>
                      </m:r>
                    </m:e>
                  </m:groupChr>
                </m:e>
              </m:box>
              <m:r>
                <w:rPr>
                  <w:rFonts w:ascii="Cambria Math" w:hAnsi="Cambria Math"/>
                  <w:sz w:val="18"/>
                  <w:szCs w:val="18"/>
                </w:rPr>
                <m:t xml:space="preserve"> </m:t>
              </m:r>
            </m:oMath>
            <w:r w:rsidRPr="0066142F">
              <w:rPr>
                <w:i/>
                <w:sz w:val="18"/>
                <w:szCs w:val="18"/>
              </w:rPr>
              <w:t>X</w:t>
            </w:r>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w:t>
            </w:r>
          </w:p>
        </w:tc>
        <w:tc>
          <w:tcPr>
            <w:tcW w:w="1380" w:type="pct"/>
            <w:tcBorders>
              <w:top w:val="dotted" w:sz="4" w:space="0" w:color="auto"/>
            </w:tcBorders>
            <w:vAlign w:val="center"/>
          </w:tcPr>
          <w:p w14:paraId="6BB2B29B" w14:textId="77777777" w:rsidR="003D585F" w:rsidRPr="0066142F" w:rsidRDefault="003D585F" w:rsidP="003D585F">
            <w:pPr>
              <w:pStyle w:val="Els-body-text"/>
              <w:jc w:val="center"/>
              <w:rPr>
                <w:i/>
                <w:sz w:val="18"/>
                <w:szCs w:val="18"/>
              </w:rPr>
            </w:pPr>
            <w:r w:rsidRPr="0066142F">
              <w:rPr>
                <w:i/>
                <w:sz w:val="18"/>
                <w:szCs w:val="18"/>
              </w:rPr>
              <w:t>k</w:t>
            </w:r>
            <w:r w:rsidRPr="0066142F">
              <w:rPr>
                <w:i/>
                <w:sz w:val="18"/>
                <w:szCs w:val="18"/>
                <w:vertAlign w:val="subscript"/>
              </w:rPr>
              <w:t>bsX</w:t>
            </w:r>
            <w:r w:rsidRPr="0066142F">
              <w:rPr>
                <w:sz w:val="18"/>
                <w:szCs w:val="18"/>
                <w:vertAlign w:val="subscript"/>
              </w:rPr>
              <w:t xml:space="preserve">1 </w:t>
            </w:r>
            <w:r w:rsidRPr="0066142F">
              <w:rPr>
                <w:sz w:val="18"/>
                <w:szCs w:val="18"/>
              </w:rPr>
              <w:t>= 1.2×10</w:t>
            </w:r>
            <w:r w:rsidRPr="0066142F">
              <w:rPr>
                <w:sz w:val="18"/>
                <w:szCs w:val="18"/>
                <w:vertAlign w:val="superscript"/>
              </w:rPr>
              <w:t>-4</w:t>
            </w:r>
            <w:r w:rsidRPr="0066142F">
              <w:rPr>
                <w:i/>
                <w:sz w:val="18"/>
                <w:szCs w:val="18"/>
              </w:rPr>
              <w:t xml:space="preserve"> </w:t>
            </w:r>
            <w:r w:rsidRPr="0066142F">
              <w:rPr>
                <w:sz w:val="18"/>
                <w:szCs w:val="18"/>
              </w:rPr>
              <w:t>s</w:t>
            </w:r>
            <w:r w:rsidRPr="0066142F">
              <w:rPr>
                <w:sz w:val="18"/>
                <w:szCs w:val="18"/>
                <w:vertAlign w:val="superscript"/>
              </w:rPr>
              <w:t>-1</w:t>
            </w:r>
          </w:p>
        </w:tc>
      </w:tr>
      <w:tr w:rsidR="0066142F" w:rsidRPr="0066142F" w14:paraId="3C717F62" w14:textId="77777777" w:rsidTr="003D585F">
        <w:trPr>
          <w:trHeight w:val="58"/>
        </w:trPr>
        <w:tc>
          <w:tcPr>
            <w:tcW w:w="318" w:type="pct"/>
            <w:gridSpan w:val="2"/>
            <w:vAlign w:val="center"/>
          </w:tcPr>
          <w:p w14:paraId="21E82F69" w14:textId="77777777" w:rsidR="003D585F" w:rsidRPr="0066142F" w:rsidRDefault="003D585F" w:rsidP="003D585F">
            <w:pPr>
              <w:pStyle w:val="Els-body-text"/>
              <w:jc w:val="center"/>
              <w:rPr>
                <w:sz w:val="18"/>
                <w:szCs w:val="18"/>
                <w:lang w:eastAsia="zh-CN"/>
              </w:rPr>
            </w:pPr>
            <w:r w:rsidRPr="0066142F">
              <w:rPr>
                <w:sz w:val="18"/>
                <w:szCs w:val="18"/>
                <w:lang w:eastAsia="zh-CN"/>
              </w:rPr>
              <w:t>24</w:t>
            </w:r>
          </w:p>
        </w:tc>
        <w:tc>
          <w:tcPr>
            <w:tcW w:w="952" w:type="pct"/>
            <w:vMerge/>
            <w:vAlign w:val="center"/>
          </w:tcPr>
          <w:p w14:paraId="636F9F9E" w14:textId="77777777" w:rsidR="003D585F" w:rsidRPr="0066142F" w:rsidRDefault="003D585F" w:rsidP="003D585F">
            <w:pPr>
              <w:pStyle w:val="Els-body-text"/>
              <w:jc w:val="center"/>
              <w:rPr>
                <w:sz w:val="18"/>
                <w:szCs w:val="18"/>
                <w:lang w:eastAsia="zh-CN"/>
              </w:rPr>
            </w:pPr>
          </w:p>
        </w:tc>
        <w:tc>
          <w:tcPr>
            <w:tcW w:w="1143" w:type="pct"/>
            <w:vAlign w:val="center"/>
          </w:tcPr>
          <w:p w14:paraId="4C4B4D62" w14:textId="77777777" w:rsidR="003D585F" w:rsidRPr="0066142F" w:rsidRDefault="003D585F" w:rsidP="003D585F">
            <w:pPr>
              <w:pStyle w:val="Els-body-text"/>
              <w:jc w:val="center"/>
              <w:rPr>
                <w:iCs/>
                <w:sz w:val="18"/>
                <w:szCs w:val="18"/>
              </w:rPr>
            </w:pPr>
            <w:r w:rsidRPr="0066142F">
              <w:rPr>
                <w:sz w:val="18"/>
                <w:szCs w:val="18"/>
              </w:rPr>
              <w:t>addition</w:t>
            </w:r>
          </w:p>
        </w:tc>
        <w:tc>
          <w:tcPr>
            <w:tcW w:w="1207" w:type="pct"/>
            <w:vAlign w:val="center"/>
          </w:tcPr>
          <w:p w14:paraId="7FE49266" w14:textId="77777777" w:rsidR="003D585F" w:rsidRPr="0066142F" w:rsidRDefault="003D585F" w:rsidP="003D585F">
            <w:pPr>
              <w:pStyle w:val="Els-body-text"/>
              <w:jc w:val="center"/>
              <w:rPr>
                <w:sz w:val="18"/>
                <w:szCs w:val="18"/>
                <w:lang w:eastAsia="zh-CN"/>
              </w:rPr>
            </w:pPr>
            <w:r w:rsidRPr="0066142F">
              <w:rPr>
                <w:i/>
                <w:sz w:val="18"/>
                <w:szCs w:val="18"/>
              </w:rPr>
              <w:t>X</w:t>
            </w:r>
            <w:r w:rsidRPr="0066142F">
              <w:rPr>
                <w:i/>
                <w:sz w:val="18"/>
                <w:szCs w:val="18"/>
                <w:vertAlign w:val="superscript"/>
              </w:rPr>
              <w:t>*</w:t>
            </w:r>
            <w:r w:rsidRPr="0066142F">
              <w:rPr>
                <w:sz w:val="18"/>
                <w:szCs w:val="18"/>
              </w:rPr>
              <w:t>+</w:t>
            </w:r>
            <w:r w:rsidRPr="0066142F">
              <w:rPr>
                <w:i/>
                <w:sz w:val="18"/>
                <w:szCs w:val="18"/>
              </w:rPr>
              <w:t>R</w:t>
            </w:r>
            <w:r w:rsidRPr="0066142F">
              <w:rPr>
                <w:i/>
                <w:sz w:val="18"/>
                <w:szCs w:val="18"/>
                <w:vertAlign w:val="superscript"/>
              </w:rPr>
              <w:t xml:space="preserve">* </w:t>
            </w:r>
            <w:r w:rsidRPr="0066142F">
              <w:rPr>
                <w:sz w:val="18"/>
                <w:szCs w:val="18"/>
              </w:rPr>
              <w:t xml:space="preserve">→ </w:t>
            </w:r>
            <w:r w:rsidRPr="0066142F">
              <w:rPr>
                <w:i/>
                <w:sz w:val="18"/>
                <w:szCs w:val="18"/>
              </w:rPr>
              <w:t>XR</w:t>
            </w:r>
          </w:p>
        </w:tc>
        <w:tc>
          <w:tcPr>
            <w:tcW w:w="1380" w:type="pct"/>
            <w:vAlign w:val="center"/>
          </w:tcPr>
          <w:p w14:paraId="7ED13F2C"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-bsX</w:t>
            </w:r>
            <w:r w:rsidRPr="0066142F">
              <w:rPr>
                <w:sz w:val="18"/>
                <w:szCs w:val="18"/>
                <w:vertAlign w:val="subscript"/>
              </w:rPr>
              <w:t xml:space="preserve">1 </w:t>
            </w:r>
            <w:r w:rsidRPr="0066142F">
              <w:rPr>
                <w:sz w:val="18"/>
                <w:szCs w:val="18"/>
              </w:rPr>
              <w:t>= 1×10</w:t>
            </w:r>
            <w:r w:rsidRPr="0066142F">
              <w:rPr>
                <w:sz w:val="18"/>
                <w:szCs w:val="18"/>
                <w:vertAlign w:val="superscript"/>
              </w:rPr>
              <w:t>2</w:t>
            </w:r>
            <w:r w:rsidRPr="0066142F">
              <w:rPr>
                <w:i/>
                <w:sz w:val="18"/>
                <w:szCs w:val="18"/>
              </w:rPr>
              <w:t xml:space="preserve">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66142F" w:rsidRPr="0066142F" w14:paraId="3BDF5B7D" w14:textId="77777777" w:rsidTr="003D585F">
        <w:trPr>
          <w:trHeight w:val="58"/>
        </w:trPr>
        <w:tc>
          <w:tcPr>
            <w:tcW w:w="318" w:type="pct"/>
            <w:gridSpan w:val="2"/>
            <w:vAlign w:val="center"/>
          </w:tcPr>
          <w:p w14:paraId="6930AAF1" w14:textId="77777777" w:rsidR="003D585F" w:rsidRPr="0066142F" w:rsidRDefault="003D585F" w:rsidP="003D585F">
            <w:pPr>
              <w:pStyle w:val="Els-body-text"/>
              <w:jc w:val="center"/>
              <w:rPr>
                <w:sz w:val="18"/>
                <w:szCs w:val="18"/>
                <w:lang w:eastAsia="zh-CN"/>
              </w:rPr>
            </w:pPr>
            <w:r w:rsidRPr="0066142F">
              <w:rPr>
                <w:sz w:val="18"/>
                <w:szCs w:val="18"/>
                <w:lang w:eastAsia="zh-CN"/>
              </w:rPr>
              <w:t>25</w:t>
            </w:r>
          </w:p>
        </w:tc>
        <w:tc>
          <w:tcPr>
            <w:tcW w:w="952" w:type="pct"/>
            <w:vMerge/>
            <w:vAlign w:val="center"/>
          </w:tcPr>
          <w:p w14:paraId="0B1ABF50" w14:textId="77777777" w:rsidR="003D585F" w:rsidRPr="0066142F" w:rsidRDefault="003D585F" w:rsidP="003D585F">
            <w:pPr>
              <w:pStyle w:val="Els-body-text"/>
              <w:jc w:val="center"/>
              <w:rPr>
                <w:sz w:val="18"/>
                <w:szCs w:val="18"/>
                <w:lang w:eastAsia="zh-CN"/>
              </w:rPr>
            </w:pPr>
          </w:p>
        </w:tc>
        <w:tc>
          <w:tcPr>
            <w:tcW w:w="1143" w:type="pct"/>
            <w:vAlign w:val="center"/>
          </w:tcPr>
          <w:p w14:paraId="1C2A18C9" w14:textId="77777777" w:rsidR="003D585F" w:rsidRPr="0066142F" w:rsidRDefault="003D585F" w:rsidP="003D585F">
            <w:pPr>
              <w:pStyle w:val="Els-body-text"/>
              <w:jc w:val="center"/>
              <w:rPr>
                <w:sz w:val="18"/>
                <w:szCs w:val="18"/>
              </w:rPr>
            </w:pPr>
            <w:r w:rsidRPr="0066142F">
              <w:rPr>
                <w:sz w:val="18"/>
                <w:szCs w:val="18"/>
              </w:rPr>
              <w:t>photodissociation</w:t>
            </w:r>
          </w:p>
        </w:tc>
        <w:tc>
          <w:tcPr>
            <w:tcW w:w="1207" w:type="pct"/>
            <w:vAlign w:val="center"/>
          </w:tcPr>
          <w:p w14:paraId="16059DC1" w14:textId="77777777" w:rsidR="003D585F" w:rsidRPr="0066142F" w:rsidRDefault="003D585F" w:rsidP="003D585F">
            <w:pPr>
              <w:pStyle w:val="Els-body-text"/>
              <w:jc w:val="center"/>
              <w:rPr>
                <w:sz w:val="18"/>
                <w:szCs w:val="18"/>
                <w:lang w:eastAsia="zh-CN"/>
              </w:rPr>
            </w:pPr>
            <w:proofErr w:type="spellStart"/>
            <w:r w:rsidRPr="0066142F">
              <w:rPr>
                <w:i/>
                <w:sz w:val="18"/>
                <w:szCs w:val="18"/>
                <w:lang w:eastAsia="zh-CN"/>
              </w:rPr>
              <w:t>X</w:t>
            </w:r>
            <w:r w:rsidRPr="0066142F">
              <w:rPr>
                <w:i/>
                <w:sz w:val="18"/>
                <w:szCs w:val="18"/>
              </w:rPr>
              <w:t>P</w:t>
            </w:r>
            <w:r w:rsidRPr="0066142F">
              <w:rPr>
                <w:i/>
                <w:sz w:val="18"/>
                <w:szCs w:val="18"/>
                <w:vertAlign w:val="subscript"/>
              </w:rPr>
              <w:t>n</w:t>
            </w:r>
            <w:proofErr w:type="spellEnd"/>
            <w:r w:rsidRPr="0066142F">
              <w:rPr>
                <w:i/>
                <w:sz w:val="18"/>
                <w:szCs w:val="18"/>
                <w:vertAlign w:val="superscript"/>
              </w:rPr>
              <w:t>*</w:t>
            </w:r>
            <w:r w:rsidRPr="0066142F">
              <w:rPr>
                <w:i/>
                <w:sz w:val="18"/>
                <w:szCs w:val="18"/>
              </w:rPr>
              <w:t xml:space="preserve"> </w:t>
            </w:r>
            <m:oMath>
              <m:box>
                <m:boxPr>
                  <m:opEmu m:val="1"/>
                  <m:ctrlPr>
                    <w:rPr>
                      <w:rFonts w:ascii="Cambria Math" w:hAnsi="Cambria Math"/>
                      <w:sz w:val="18"/>
                      <w:szCs w:val="18"/>
                    </w:rPr>
                  </m:ctrlPr>
                </m:boxPr>
                <m:e>
                  <m:r>
                    <w:rPr>
                      <w:rFonts w:ascii="Cambria Math" w:hAnsi="Cambria Math"/>
                      <w:sz w:val="18"/>
                      <w:szCs w:val="18"/>
                    </w:rPr>
                    <m:t xml:space="preserve"> </m:t>
                  </m:r>
                  <m:groupChr>
                    <m:groupChrPr>
                      <m:chr m:val="→"/>
                      <m:vertJc m:val="bot"/>
                      <m:ctrlPr>
                        <w:rPr>
                          <w:rFonts w:ascii="Cambria Math" w:hAnsi="Cambria Math"/>
                          <w:sz w:val="18"/>
                          <w:szCs w:val="18"/>
                        </w:rPr>
                      </m:ctrlPr>
                    </m:groupChrPr>
                    <m:e>
                      <m:r>
                        <m:rPr>
                          <m:sty m:val="bi"/>
                        </m:rPr>
                        <w:rPr>
                          <w:rFonts w:ascii="Cambria Math" w:hAnsi="Cambria Math"/>
                          <w:sz w:val="18"/>
                          <w:szCs w:val="18"/>
                        </w:rPr>
                        <m:t>hv</m:t>
                      </m:r>
                    </m:e>
                  </m:groupChr>
                </m:e>
              </m:box>
            </m:oMath>
            <w:r w:rsidRPr="0066142F">
              <w:rPr>
                <w:i/>
                <w:sz w:val="18"/>
                <w:szCs w:val="18"/>
              </w:rPr>
              <w:t xml:space="preserve"> X</w:t>
            </w:r>
            <w:r w:rsidRPr="0066142F">
              <w:rPr>
                <w:i/>
                <w:sz w:val="18"/>
                <w:szCs w:val="18"/>
                <w:vertAlign w:val="superscript"/>
              </w:rPr>
              <w:t>*</w:t>
            </w:r>
            <w:r w:rsidRPr="0066142F">
              <w:rPr>
                <w:sz w:val="18"/>
                <w:szCs w:val="18"/>
              </w:rPr>
              <w:t>+</w:t>
            </w: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w:t>
            </w:r>
          </w:p>
        </w:tc>
        <w:tc>
          <w:tcPr>
            <w:tcW w:w="1380" w:type="pct"/>
            <w:vAlign w:val="center"/>
          </w:tcPr>
          <w:p w14:paraId="7081BA92"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bsX</w:t>
            </w:r>
            <w:r w:rsidRPr="0066142F">
              <w:rPr>
                <w:sz w:val="18"/>
                <w:szCs w:val="18"/>
                <w:vertAlign w:val="subscript"/>
              </w:rPr>
              <w:t xml:space="preserve">2 </w:t>
            </w:r>
            <w:r w:rsidRPr="0066142F">
              <w:rPr>
                <w:sz w:val="18"/>
                <w:szCs w:val="18"/>
              </w:rPr>
              <w:t>= 9×10</w:t>
            </w:r>
            <w:r w:rsidRPr="0066142F">
              <w:rPr>
                <w:sz w:val="18"/>
                <w:szCs w:val="18"/>
                <w:vertAlign w:val="superscript"/>
              </w:rPr>
              <w:t xml:space="preserve">-5 </w:t>
            </w:r>
            <w:r w:rsidRPr="0066142F">
              <w:rPr>
                <w:sz w:val="18"/>
                <w:szCs w:val="18"/>
              </w:rPr>
              <w:t>s</w:t>
            </w:r>
            <w:r w:rsidRPr="0066142F">
              <w:rPr>
                <w:sz w:val="18"/>
                <w:szCs w:val="18"/>
                <w:vertAlign w:val="superscript"/>
              </w:rPr>
              <w:t>-1</w:t>
            </w:r>
          </w:p>
        </w:tc>
      </w:tr>
      <w:tr w:rsidR="0066142F" w:rsidRPr="0066142F" w14:paraId="40093A96" w14:textId="77777777" w:rsidTr="003D585F">
        <w:trPr>
          <w:trHeight w:val="58"/>
        </w:trPr>
        <w:tc>
          <w:tcPr>
            <w:tcW w:w="318" w:type="pct"/>
            <w:gridSpan w:val="2"/>
            <w:tcBorders>
              <w:bottom w:val="single" w:sz="4" w:space="0" w:color="auto"/>
            </w:tcBorders>
            <w:vAlign w:val="center"/>
          </w:tcPr>
          <w:p w14:paraId="02C5AC58" w14:textId="77777777" w:rsidR="003D585F" w:rsidRPr="0066142F" w:rsidRDefault="003D585F" w:rsidP="003D585F">
            <w:pPr>
              <w:pStyle w:val="Els-body-text"/>
              <w:jc w:val="center"/>
              <w:rPr>
                <w:sz w:val="18"/>
                <w:szCs w:val="18"/>
                <w:lang w:eastAsia="zh-CN"/>
              </w:rPr>
            </w:pPr>
            <w:r w:rsidRPr="0066142F">
              <w:rPr>
                <w:sz w:val="18"/>
                <w:szCs w:val="18"/>
                <w:lang w:eastAsia="zh-CN"/>
              </w:rPr>
              <w:t>26</w:t>
            </w:r>
          </w:p>
        </w:tc>
        <w:tc>
          <w:tcPr>
            <w:tcW w:w="952" w:type="pct"/>
            <w:vMerge/>
            <w:tcBorders>
              <w:bottom w:val="single" w:sz="4" w:space="0" w:color="auto"/>
            </w:tcBorders>
            <w:vAlign w:val="center"/>
          </w:tcPr>
          <w:p w14:paraId="74716EF4" w14:textId="77777777" w:rsidR="003D585F" w:rsidRPr="0066142F" w:rsidRDefault="003D585F" w:rsidP="003D585F">
            <w:pPr>
              <w:pStyle w:val="Els-body-text"/>
              <w:jc w:val="center"/>
              <w:rPr>
                <w:sz w:val="18"/>
                <w:szCs w:val="18"/>
                <w:lang w:eastAsia="zh-CN"/>
              </w:rPr>
            </w:pPr>
          </w:p>
        </w:tc>
        <w:tc>
          <w:tcPr>
            <w:tcW w:w="1143" w:type="pct"/>
            <w:tcBorders>
              <w:bottom w:val="single" w:sz="4" w:space="0" w:color="auto"/>
            </w:tcBorders>
            <w:vAlign w:val="center"/>
          </w:tcPr>
          <w:p w14:paraId="3EBA6F51" w14:textId="77777777" w:rsidR="003D585F" w:rsidRPr="0066142F" w:rsidRDefault="003D585F" w:rsidP="003D585F">
            <w:pPr>
              <w:pStyle w:val="Els-body-text"/>
              <w:jc w:val="center"/>
              <w:rPr>
                <w:sz w:val="18"/>
                <w:szCs w:val="18"/>
                <w:lang w:eastAsia="zh-CN"/>
              </w:rPr>
            </w:pPr>
            <w:r w:rsidRPr="0066142F">
              <w:rPr>
                <w:sz w:val="18"/>
                <w:szCs w:val="18"/>
              </w:rPr>
              <w:t>addition</w:t>
            </w:r>
          </w:p>
        </w:tc>
        <w:tc>
          <w:tcPr>
            <w:tcW w:w="1207" w:type="pct"/>
            <w:tcBorders>
              <w:bottom w:val="single" w:sz="4" w:space="0" w:color="auto"/>
            </w:tcBorders>
            <w:vAlign w:val="center"/>
          </w:tcPr>
          <w:p w14:paraId="114D5DC1" w14:textId="77777777" w:rsidR="003D585F" w:rsidRPr="0066142F" w:rsidRDefault="003D585F" w:rsidP="003D585F">
            <w:pPr>
              <w:pStyle w:val="Els-body-text"/>
              <w:jc w:val="center"/>
              <w:rPr>
                <w:sz w:val="18"/>
                <w:szCs w:val="18"/>
                <w:lang w:eastAsia="zh-CN"/>
              </w:rPr>
            </w:pPr>
            <w:r w:rsidRPr="0066142F">
              <w:rPr>
                <w:i/>
                <w:sz w:val="18"/>
                <w:szCs w:val="18"/>
              </w:rPr>
              <w:t>X</w:t>
            </w:r>
            <w:r w:rsidRPr="0066142F">
              <w:rPr>
                <w:i/>
                <w:sz w:val="18"/>
                <w:szCs w:val="18"/>
                <w:vertAlign w:val="superscript"/>
              </w:rPr>
              <w:t>*</w:t>
            </w:r>
            <w:r w:rsidRPr="0066142F">
              <w:rPr>
                <w:sz w:val="18"/>
                <w:szCs w:val="18"/>
              </w:rPr>
              <w:t>+</w:t>
            </w:r>
            <w:proofErr w:type="spellStart"/>
            <w:r w:rsidRPr="0066142F">
              <w:rPr>
                <w:i/>
                <w:sz w:val="18"/>
                <w:szCs w:val="18"/>
              </w:rPr>
              <w:t>P</w:t>
            </w:r>
            <w:r w:rsidRPr="0066142F">
              <w:rPr>
                <w:i/>
                <w:sz w:val="18"/>
                <w:szCs w:val="18"/>
                <w:vertAlign w:val="subscript"/>
              </w:rPr>
              <w:t>n</w:t>
            </w:r>
            <w:proofErr w:type="spellEnd"/>
            <w:r w:rsidRPr="0066142F">
              <w:rPr>
                <w:i/>
                <w:sz w:val="18"/>
                <w:szCs w:val="18"/>
                <w:vertAlign w:val="superscript"/>
              </w:rPr>
              <w:t xml:space="preserve">* </w:t>
            </w:r>
            <w:r w:rsidRPr="0066142F">
              <w:rPr>
                <w:sz w:val="18"/>
                <w:szCs w:val="18"/>
              </w:rPr>
              <w:t>→</w:t>
            </w:r>
            <w:r w:rsidRPr="0066142F">
              <w:rPr>
                <w:i/>
                <w:sz w:val="18"/>
                <w:szCs w:val="18"/>
              </w:rPr>
              <w:t xml:space="preserve"> </w:t>
            </w:r>
            <w:proofErr w:type="spellStart"/>
            <w:r w:rsidRPr="0066142F">
              <w:rPr>
                <w:i/>
                <w:sz w:val="18"/>
                <w:szCs w:val="18"/>
              </w:rPr>
              <w:t>XP</w:t>
            </w:r>
            <w:r w:rsidRPr="0066142F">
              <w:rPr>
                <w:i/>
                <w:sz w:val="18"/>
                <w:szCs w:val="18"/>
                <w:vertAlign w:val="subscript"/>
              </w:rPr>
              <w:t>n</w:t>
            </w:r>
            <w:proofErr w:type="spellEnd"/>
            <w:r w:rsidRPr="0066142F">
              <w:rPr>
                <w:i/>
                <w:sz w:val="18"/>
                <w:szCs w:val="18"/>
                <w:vertAlign w:val="superscript"/>
              </w:rPr>
              <w:t>*</w:t>
            </w:r>
          </w:p>
        </w:tc>
        <w:tc>
          <w:tcPr>
            <w:tcW w:w="1380" w:type="pct"/>
            <w:tcBorders>
              <w:bottom w:val="single" w:sz="4" w:space="0" w:color="auto"/>
            </w:tcBorders>
            <w:vAlign w:val="center"/>
          </w:tcPr>
          <w:p w14:paraId="60127B18" w14:textId="77777777" w:rsidR="003D585F" w:rsidRPr="0066142F" w:rsidRDefault="003D585F" w:rsidP="003D585F">
            <w:pPr>
              <w:pStyle w:val="Els-body-text"/>
              <w:jc w:val="center"/>
              <w:rPr>
                <w:sz w:val="18"/>
                <w:szCs w:val="18"/>
                <w:lang w:eastAsia="zh-CN"/>
              </w:rPr>
            </w:pPr>
            <w:r w:rsidRPr="0066142F">
              <w:rPr>
                <w:i/>
                <w:sz w:val="18"/>
                <w:szCs w:val="18"/>
              </w:rPr>
              <w:t>k</w:t>
            </w:r>
            <w:r w:rsidRPr="0066142F">
              <w:rPr>
                <w:i/>
                <w:sz w:val="18"/>
                <w:szCs w:val="18"/>
                <w:vertAlign w:val="subscript"/>
              </w:rPr>
              <w:t>-bsX</w:t>
            </w:r>
            <w:r w:rsidRPr="0066142F">
              <w:rPr>
                <w:sz w:val="18"/>
                <w:szCs w:val="18"/>
                <w:vertAlign w:val="subscript"/>
              </w:rPr>
              <w:t xml:space="preserve">2 </w:t>
            </w:r>
            <w:r w:rsidRPr="0066142F">
              <w:rPr>
                <w:sz w:val="18"/>
                <w:szCs w:val="18"/>
              </w:rPr>
              <w:t>= 1×10</w:t>
            </w:r>
            <w:r w:rsidRPr="0066142F">
              <w:rPr>
                <w:sz w:val="18"/>
                <w:szCs w:val="18"/>
                <w:vertAlign w:val="superscript"/>
              </w:rPr>
              <w:t xml:space="preserve">2 </w:t>
            </w:r>
            <w:r w:rsidRPr="0066142F">
              <w:rPr>
                <w:sz w:val="18"/>
                <w:szCs w:val="18"/>
              </w:rPr>
              <w:t>M</w:t>
            </w:r>
            <w:r w:rsidRPr="0066142F">
              <w:rPr>
                <w:sz w:val="18"/>
                <w:szCs w:val="18"/>
                <w:vertAlign w:val="superscript"/>
              </w:rPr>
              <w:t>-1</w:t>
            </w:r>
            <w:r w:rsidRPr="0066142F">
              <w:rPr>
                <w:sz w:val="18"/>
                <w:szCs w:val="18"/>
              </w:rPr>
              <w:t>s</w:t>
            </w:r>
            <w:r w:rsidRPr="0066142F">
              <w:rPr>
                <w:sz w:val="18"/>
                <w:szCs w:val="18"/>
                <w:vertAlign w:val="superscript"/>
              </w:rPr>
              <w:t>-1</w:t>
            </w:r>
          </w:p>
        </w:tc>
      </w:tr>
      <w:tr w:rsidR="003D585F" w:rsidRPr="0066142F" w14:paraId="0F55A0A3" w14:textId="77777777" w:rsidTr="003D585F">
        <w:trPr>
          <w:trHeight w:val="58"/>
        </w:trPr>
        <w:tc>
          <w:tcPr>
            <w:tcW w:w="5000" w:type="pct"/>
            <w:gridSpan w:val="6"/>
            <w:tcBorders>
              <w:top w:val="single" w:sz="4" w:space="0" w:color="auto"/>
              <w:bottom w:val="single" w:sz="4" w:space="0" w:color="auto"/>
            </w:tcBorders>
            <w:vAlign w:val="center"/>
          </w:tcPr>
          <w:p w14:paraId="3D19516D" w14:textId="77777777" w:rsidR="003D585F" w:rsidRPr="0066142F" w:rsidRDefault="003D585F" w:rsidP="003D585F">
            <w:pPr>
              <w:pStyle w:val="Els-body-text"/>
              <w:rPr>
                <w:sz w:val="18"/>
                <w:szCs w:val="18"/>
              </w:rPr>
            </w:pPr>
            <w:r w:rsidRPr="0066142F">
              <w:rPr>
                <w:sz w:val="18"/>
                <w:szCs w:val="18"/>
              </w:rPr>
              <w:t>* Kinetic rate constants reported in the literature (Lehnen et al., 2023) were used in this work.</w:t>
            </w:r>
          </w:p>
        </w:tc>
      </w:tr>
    </w:tbl>
    <w:p w14:paraId="10BB98D8" w14:textId="77777777" w:rsidR="00756B45" w:rsidRDefault="00756B45" w:rsidP="003929FF">
      <w:pPr>
        <w:pStyle w:val="Els-body-text"/>
        <w:spacing w:after="120"/>
        <w:rPr>
          <w:lang w:val="en-GB" w:eastAsia="zh-CN"/>
        </w:rPr>
      </w:pPr>
    </w:p>
    <w:p w14:paraId="610504F7" w14:textId="135721E2" w:rsidR="003929FF" w:rsidRPr="0066142F" w:rsidRDefault="00CA10F1" w:rsidP="003929FF">
      <w:pPr>
        <w:pStyle w:val="Els-body-text"/>
        <w:spacing w:after="120"/>
        <w:rPr>
          <w:lang w:val="en-GB" w:eastAsia="zh-CN"/>
        </w:rPr>
      </w:pPr>
      <w:r w:rsidRPr="0066142F">
        <w:rPr>
          <w:lang w:val="en-GB" w:eastAsia="zh-CN"/>
        </w:rPr>
        <w:t xml:space="preserve">In more </w:t>
      </w:r>
      <w:r w:rsidR="00B96E37" w:rsidRPr="0066142F">
        <w:rPr>
          <w:lang w:val="en-GB" w:eastAsia="zh-CN"/>
        </w:rPr>
        <w:t xml:space="preserve">intricate </w:t>
      </w:r>
      <w:r w:rsidRPr="0066142F">
        <w:rPr>
          <w:lang w:val="en-GB" w:eastAsia="zh-CN"/>
        </w:rPr>
        <w:t>PI-RAFT system</w:t>
      </w:r>
      <w:r w:rsidR="005441B2" w:rsidRPr="0066142F">
        <w:rPr>
          <w:lang w:val="en-GB" w:eastAsia="zh-CN"/>
        </w:rPr>
        <w:t>s</w:t>
      </w:r>
      <w:r w:rsidR="009F5BAF" w:rsidRPr="0066142F">
        <w:rPr>
          <w:lang w:val="en-GB" w:eastAsia="zh-CN"/>
        </w:rPr>
        <w:t xml:space="preserve">, </w:t>
      </w:r>
      <w:r w:rsidR="005441B2" w:rsidRPr="0066142F">
        <w:rPr>
          <w:lang w:val="en-GB" w:eastAsia="zh-CN"/>
        </w:rPr>
        <w:t xml:space="preserve">the </w:t>
      </w:r>
      <w:r w:rsidR="009F5BAF" w:rsidRPr="0066142F">
        <w:rPr>
          <w:lang w:val="en-GB" w:eastAsia="zh-CN"/>
        </w:rPr>
        <w:t xml:space="preserve">inclusion </w:t>
      </w:r>
      <w:r w:rsidR="005441B2" w:rsidRPr="0066142F">
        <w:rPr>
          <w:lang w:val="en-GB" w:eastAsia="zh-CN"/>
        </w:rPr>
        <w:t xml:space="preserve">of </w:t>
      </w:r>
      <w:r w:rsidR="009F5BAF" w:rsidRPr="0066142F">
        <w:rPr>
          <w:lang w:val="en-GB" w:eastAsia="zh-CN"/>
        </w:rPr>
        <w:t xml:space="preserve">an additional CTA </w:t>
      </w:r>
      <w:r w:rsidR="008354F9" w:rsidRPr="0066142F">
        <w:rPr>
          <w:lang w:val="en-GB" w:eastAsia="zh-CN"/>
        </w:rPr>
        <w:t xml:space="preserve">species </w:t>
      </w:r>
      <w:r w:rsidR="005441B2" w:rsidRPr="0066142F">
        <w:rPr>
          <w:lang w:val="en-GB" w:eastAsia="zh-CN"/>
        </w:rPr>
        <w:t xml:space="preserve">denoted as </w:t>
      </w:r>
      <w:r w:rsidR="005441B2" w:rsidRPr="0066142F">
        <w:rPr>
          <w:i/>
          <w:lang w:val="en-GB" w:eastAsia="zh-CN"/>
        </w:rPr>
        <w:t>XR</w:t>
      </w:r>
      <w:r w:rsidR="005441B2" w:rsidRPr="0066142F">
        <w:rPr>
          <w:lang w:val="en-GB" w:eastAsia="zh-CN"/>
        </w:rPr>
        <w:t xml:space="preserve">, enhances the efficiency and control of the process. </w:t>
      </w:r>
      <w:r w:rsidR="007429F0" w:rsidRPr="0066142F">
        <w:rPr>
          <w:lang w:val="en-GB" w:eastAsia="zh-CN"/>
        </w:rPr>
        <w:t xml:space="preserve">The </w:t>
      </w:r>
      <w:r w:rsidR="00E137EC" w:rsidRPr="0066142F">
        <w:rPr>
          <w:lang w:val="en-GB" w:eastAsia="zh-CN"/>
        </w:rPr>
        <w:t xml:space="preserve">kinetic </w:t>
      </w:r>
      <w:r w:rsidR="007429F0" w:rsidRPr="0066142F">
        <w:rPr>
          <w:lang w:val="en-GB" w:eastAsia="zh-CN"/>
        </w:rPr>
        <w:t xml:space="preserve">mechanism </w:t>
      </w:r>
      <w:r w:rsidR="00E137EC" w:rsidRPr="0066142F">
        <w:rPr>
          <w:lang w:val="en-GB" w:eastAsia="zh-CN"/>
        </w:rPr>
        <w:t>of PI-RAFT with two CTA</w:t>
      </w:r>
      <w:r w:rsidR="00AC41C5" w:rsidRPr="0066142F">
        <w:rPr>
          <w:lang w:val="en-GB" w:eastAsia="zh-CN"/>
        </w:rPr>
        <w:t xml:space="preserve">s </w:t>
      </w:r>
      <w:r w:rsidR="00BB04C6" w:rsidRPr="0066142F">
        <w:rPr>
          <w:lang w:val="en-GB" w:eastAsia="zh-CN"/>
        </w:rPr>
        <w:t>is tabulated in Table 1</w:t>
      </w:r>
      <w:r w:rsidR="00A24D97" w:rsidRPr="0066142F">
        <w:rPr>
          <w:lang w:val="en-GB" w:eastAsia="zh-CN"/>
        </w:rPr>
        <w:t>.</w:t>
      </w:r>
      <w:r w:rsidR="001F68E8" w:rsidRPr="0066142F">
        <w:rPr>
          <w:lang w:val="en-GB" w:eastAsia="zh-CN"/>
        </w:rPr>
        <w:t xml:space="preserve"> </w:t>
      </w:r>
      <w:r w:rsidR="00AC41C5" w:rsidRPr="0066142F">
        <w:rPr>
          <w:lang w:val="en-GB" w:eastAsia="zh-CN"/>
        </w:rPr>
        <w:t xml:space="preserve">The </w:t>
      </w:r>
      <w:r w:rsidR="008354F9" w:rsidRPr="0066142F">
        <w:rPr>
          <w:lang w:val="en-GB" w:eastAsia="zh-CN"/>
        </w:rPr>
        <w:t xml:space="preserve">relevant </w:t>
      </w:r>
      <w:r w:rsidR="00AC41C5" w:rsidRPr="0066142F">
        <w:rPr>
          <w:lang w:val="en-GB" w:eastAsia="zh-CN"/>
        </w:rPr>
        <w:t xml:space="preserve">chemical equations </w:t>
      </w:r>
      <w:r w:rsidR="008354F9" w:rsidRPr="0066142F">
        <w:rPr>
          <w:lang w:val="en-GB" w:eastAsia="zh-CN"/>
        </w:rPr>
        <w:t>pertaining</w:t>
      </w:r>
      <w:r w:rsidR="009F5BAF" w:rsidRPr="0066142F">
        <w:rPr>
          <w:lang w:val="en-GB" w:eastAsia="zh-CN"/>
        </w:rPr>
        <w:t xml:space="preserve"> to</w:t>
      </w:r>
      <w:r w:rsidR="00AC41C5" w:rsidRPr="0066142F">
        <w:rPr>
          <w:lang w:val="en-GB" w:eastAsia="zh-CN"/>
        </w:rPr>
        <w:t xml:space="preserve"> </w:t>
      </w:r>
      <w:r w:rsidR="00AC41C5" w:rsidRPr="0066142F">
        <w:rPr>
          <w:i/>
          <w:lang w:val="en-GB" w:eastAsia="zh-CN"/>
        </w:rPr>
        <w:t>XR</w:t>
      </w:r>
      <w:r w:rsidR="00AC41C5" w:rsidRPr="0066142F">
        <w:rPr>
          <w:lang w:val="en-GB" w:eastAsia="zh-CN"/>
        </w:rPr>
        <w:t xml:space="preserve"> can be found in reactions 17-26 in Table 1. Photodissociation of </w:t>
      </w:r>
      <w:r w:rsidR="00AC41C5" w:rsidRPr="0066142F">
        <w:rPr>
          <w:i/>
          <w:lang w:val="en-GB" w:eastAsia="zh-CN"/>
        </w:rPr>
        <w:t>XR</w:t>
      </w:r>
      <w:r w:rsidR="00AC41C5" w:rsidRPr="0066142F">
        <w:rPr>
          <w:lang w:val="en-GB" w:eastAsia="zh-CN"/>
        </w:rPr>
        <w:t xml:space="preserve"> and inactive polymers </w:t>
      </w:r>
      <w:proofErr w:type="spellStart"/>
      <w:r w:rsidR="00AC41C5" w:rsidRPr="0066142F">
        <w:rPr>
          <w:i/>
          <w:lang w:val="en-GB" w:eastAsia="zh-CN"/>
        </w:rPr>
        <w:t>XP</w:t>
      </w:r>
      <w:r w:rsidR="00AC41C5" w:rsidRPr="0066142F">
        <w:rPr>
          <w:i/>
          <w:vertAlign w:val="subscript"/>
          <w:lang w:val="en-GB" w:eastAsia="zh-CN"/>
        </w:rPr>
        <w:t>n</w:t>
      </w:r>
      <w:proofErr w:type="spellEnd"/>
      <w:r w:rsidR="00AC41C5" w:rsidRPr="0066142F">
        <w:rPr>
          <w:i/>
          <w:lang w:val="en-GB" w:eastAsia="zh-CN"/>
        </w:rPr>
        <w:t>*</w:t>
      </w:r>
      <w:r w:rsidR="00AC41C5" w:rsidRPr="0066142F">
        <w:rPr>
          <w:lang w:val="en-GB" w:eastAsia="zh-CN"/>
        </w:rPr>
        <w:t xml:space="preserve"> produce primary radicals and radical polymers through light irradiation, respectively, alongside </w:t>
      </w:r>
      <w:proofErr w:type="spellStart"/>
      <w:r w:rsidR="00AC41C5" w:rsidRPr="0066142F">
        <w:rPr>
          <w:lang w:val="en-GB" w:eastAsia="zh-CN"/>
        </w:rPr>
        <w:t>thiocarbonylthio</w:t>
      </w:r>
      <w:proofErr w:type="spellEnd"/>
      <w:r w:rsidR="00AC41C5" w:rsidRPr="0066142F">
        <w:rPr>
          <w:lang w:val="en-GB" w:eastAsia="zh-CN"/>
        </w:rPr>
        <w:t xml:space="preserve"> radicals </w:t>
      </w:r>
      <w:r w:rsidR="00C713C2" w:rsidRPr="0066142F">
        <w:rPr>
          <w:i/>
          <w:lang w:val="en-GB" w:eastAsia="zh-CN"/>
        </w:rPr>
        <w:t>X</w:t>
      </w:r>
      <w:r w:rsidR="00C713C2" w:rsidRPr="0066142F">
        <w:rPr>
          <w:lang w:val="en-GB" w:eastAsia="zh-CN"/>
        </w:rPr>
        <w:t>*</w:t>
      </w:r>
      <w:r w:rsidR="00AC41C5" w:rsidRPr="0066142F">
        <w:rPr>
          <w:lang w:val="en-GB" w:eastAsia="zh-CN"/>
        </w:rPr>
        <w:t>. This photodissociation undergo</w:t>
      </w:r>
      <w:r w:rsidR="009F5BAF" w:rsidRPr="0066142F">
        <w:rPr>
          <w:lang w:val="en-GB" w:eastAsia="zh-CN"/>
        </w:rPr>
        <w:t>es</w:t>
      </w:r>
      <w:r w:rsidR="00AC41C5" w:rsidRPr="0066142F">
        <w:rPr>
          <w:lang w:val="en-GB" w:eastAsia="zh-CN"/>
        </w:rPr>
        <w:t xml:space="preserve"> reversible reaction</w:t>
      </w:r>
      <w:r w:rsidR="009F5BAF" w:rsidRPr="0066142F">
        <w:rPr>
          <w:lang w:val="en-GB" w:eastAsia="zh-CN"/>
        </w:rPr>
        <w:t>s</w:t>
      </w:r>
      <w:r w:rsidR="00AC41C5" w:rsidRPr="0066142F">
        <w:rPr>
          <w:lang w:val="en-GB" w:eastAsia="zh-CN"/>
        </w:rPr>
        <w:t xml:space="preserve"> to </w:t>
      </w:r>
      <w:r w:rsidR="002F3A22" w:rsidRPr="0066142F">
        <w:rPr>
          <w:lang w:val="en-GB" w:eastAsia="zh-CN"/>
        </w:rPr>
        <w:t>re</w:t>
      </w:r>
      <w:r w:rsidR="00AC41C5" w:rsidRPr="0066142F">
        <w:rPr>
          <w:lang w:val="en-GB" w:eastAsia="zh-CN"/>
        </w:rPr>
        <w:t xml:space="preserve">form agents </w:t>
      </w:r>
      <w:r w:rsidR="00AC41C5" w:rsidRPr="0066142F">
        <w:rPr>
          <w:i/>
          <w:lang w:val="en-GB" w:eastAsia="zh-CN"/>
        </w:rPr>
        <w:t>XR</w:t>
      </w:r>
      <w:r w:rsidR="00AC41C5" w:rsidRPr="0066142F">
        <w:rPr>
          <w:lang w:val="en-GB" w:eastAsia="zh-CN"/>
        </w:rPr>
        <w:t xml:space="preserve"> and inactive polymers </w:t>
      </w:r>
      <w:proofErr w:type="spellStart"/>
      <w:r w:rsidR="00C713C2" w:rsidRPr="0066142F">
        <w:rPr>
          <w:i/>
          <w:lang w:val="en-GB" w:eastAsia="zh-CN"/>
        </w:rPr>
        <w:t>XP</w:t>
      </w:r>
      <w:r w:rsidR="00C713C2" w:rsidRPr="0066142F">
        <w:rPr>
          <w:i/>
          <w:vertAlign w:val="subscript"/>
          <w:lang w:val="en-GB" w:eastAsia="zh-CN"/>
        </w:rPr>
        <w:t>n</w:t>
      </w:r>
      <w:proofErr w:type="spellEnd"/>
      <w:r w:rsidR="00C713C2" w:rsidRPr="0066142F">
        <w:rPr>
          <w:i/>
          <w:lang w:val="en-GB" w:eastAsia="zh-CN"/>
        </w:rPr>
        <w:t>*</w:t>
      </w:r>
      <w:r w:rsidR="00AC41C5" w:rsidRPr="0066142F">
        <w:rPr>
          <w:lang w:val="en-GB" w:eastAsia="zh-CN"/>
        </w:rPr>
        <w:t xml:space="preserve">. </w:t>
      </w:r>
      <w:r w:rsidR="008354F9" w:rsidRPr="0066142F">
        <w:rPr>
          <w:lang w:val="en-GB" w:eastAsia="zh-CN"/>
        </w:rPr>
        <w:t>Furthermore</w:t>
      </w:r>
      <w:r w:rsidR="00AC41C5" w:rsidRPr="0066142F">
        <w:rPr>
          <w:lang w:val="en-GB" w:eastAsia="zh-CN"/>
        </w:rPr>
        <w:t xml:space="preserve">, the </w:t>
      </w:r>
      <w:r w:rsidR="002F3A22" w:rsidRPr="0066142F">
        <w:rPr>
          <w:lang w:val="en-GB" w:eastAsia="zh-CN"/>
        </w:rPr>
        <w:t>introduction</w:t>
      </w:r>
      <w:r w:rsidR="00AC41C5" w:rsidRPr="0066142F">
        <w:rPr>
          <w:lang w:val="en-GB" w:eastAsia="zh-CN"/>
        </w:rPr>
        <w:t xml:space="preserve"> of a second CTA species establishes a second equilibrium of addition-fragmentation reactions based on </w:t>
      </w:r>
      <w:r w:rsidR="00AC41C5" w:rsidRPr="0066142F">
        <w:rPr>
          <w:i/>
          <w:lang w:val="en-GB" w:eastAsia="zh-CN"/>
        </w:rPr>
        <w:t>XR</w:t>
      </w:r>
      <w:r w:rsidR="00AC41C5" w:rsidRPr="0066142F">
        <w:rPr>
          <w:lang w:val="en-GB" w:eastAsia="zh-CN"/>
        </w:rPr>
        <w:t xml:space="preserve"> (reactions 17-22 in Table 1).</w:t>
      </w:r>
    </w:p>
    <w:p w14:paraId="147C5A57" w14:textId="7A22F523" w:rsidR="00A95C7D" w:rsidRPr="0066142F" w:rsidRDefault="0092665C" w:rsidP="00420951">
      <w:pPr>
        <w:pStyle w:val="Els-body-text"/>
        <w:spacing w:after="120"/>
        <w:rPr>
          <w:lang w:val="en-GB" w:eastAsia="zh-CN"/>
        </w:rPr>
      </w:pPr>
      <w:r w:rsidRPr="0066142F">
        <w:rPr>
          <w:lang w:val="en-GB" w:eastAsia="zh-CN"/>
        </w:rPr>
        <w:t>The polymerization process of PI-RAFT with two CTA species</w:t>
      </w:r>
      <w:r w:rsidR="00AB2C66" w:rsidRPr="0066142F">
        <w:rPr>
          <w:lang w:val="en-GB" w:eastAsia="zh-CN"/>
        </w:rPr>
        <w:t xml:space="preserve"> </w:t>
      </w:r>
      <w:r w:rsidR="00166795" w:rsidRPr="0066142F">
        <w:rPr>
          <w:lang w:val="en-GB" w:eastAsia="zh-CN"/>
        </w:rPr>
        <w:t xml:space="preserve">comprises </w:t>
      </w:r>
      <w:r w:rsidR="00ED359F" w:rsidRPr="0066142F">
        <w:rPr>
          <w:lang w:val="en-GB" w:eastAsia="zh-CN"/>
        </w:rPr>
        <w:t>14</w:t>
      </w:r>
      <w:r w:rsidR="00166795" w:rsidRPr="0066142F">
        <w:rPr>
          <w:lang w:val="en-GB" w:eastAsia="zh-CN"/>
        </w:rPr>
        <w:t xml:space="preserve"> </w:t>
      </w:r>
      <w:r w:rsidR="008354F9" w:rsidRPr="0066142F">
        <w:rPr>
          <w:lang w:val="en-GB" w:eastAsia="zh-CN"/>
        </w:rPr>
        <w:t>distinct</w:t>
      </w:r>
      <w:r w:rsidR="00166795" w:rsidRPr="0066142F">
        <w:rPr>
          <w:lang w:val="en-GB" w:eastAsia="zh-CN"/>
        </w:rPr>
        <w:t xml:space="preserve"> reactants, </w:t>
      </w:r>
      <w:r w:rsidR="008354F9" w:rsidRPr="0066142F">
        <w:rPr>
          <w:lang w:val="en-GB" w:eastAsia="zh-CN"/>
        </w:rPr>
        <w:t>eight of which are polymers with an additional dimension of information regarding chain lengths</w:t>
      </w:r>
      <w:r w:rsidR="00166795" w:rsidRPr="0066142F">
        <w:rPr>
          <w:lang w:val="en-GB" w:eastAsia="zh-CN"/>
        </w:rPr>
        <w:t xml:space="preserve">. </w:t>
      </w:r>
      <w:r w:rsidR="00ED359F" w:rsidRPr="0066142F">
        <w:rPr>
          <w:lang w:val="en-GB" w:eastAsia="zh-CN"/>
        </w:rPr>
        <w:t>To accurately model this process, it is necessary to track the concentrations of non-polymer reactants, including monomers (</w:t>
      </w:r>
      <w:r w:rsidR="00ED359F" w:rsidRPr="0066142F">
        <w:rPr>
          <w:i/>
          <w:lang w:val="en-GB" w:eastAsia="zh-CN"/>
        </w:rPr>
        <w:t>M</w:t>
      </w:r>
      <w:r w:rsidR="00ED359F" w:rsidRPr="0066142F">
        <w:rPr>
          <w:lang w:val="en-GB" w:eastAsia="zh-CN"/>
        </w:rPr>
        <w:t xml:space="preserve">), CTA with </w:t>
      </w:r>
      <w:r w:rsidR="00ED359F" w:rsidRPr="0066142F">
        <w:rPr>
          <w:i/>
          <w:lang w:val="en-GB" w:eastAsia="zh-CN"/>
        </w:rPr>
        <w:t>T</w:t>
      </w:r>
      <w:r w:rsidR="00ED359F" w:rsidRPr="0066142F">
        <w:rPr>
          <w:lang w:val="en-GB" w:eastAsia="zh-CN"/>
        </w:rPr>
        <w:t xml:space="preserve"> (</w:t>
      </w:r>
      <w:r w:rsidR="00ED359F" w:rsidRPr="0066142F">
        <w:rPr>
          <w:i/>
          <w:lang w:val="en-GB" w:eastAsia="zh-CN"/>
        </w:rPr>
        <w:t>TR</w:t>
      </w:r>
      <w:r w:rsidR="00ED359F" w:rsidRPr="0066142F">
        <w:rPr>
          <w:lang w:val="en-GB" w:eastAsia="zh-CN"/>
        </w:rPr>
        <w:t xml:space="preserve">), CTA with </w:t>
      </w:r>
      <w:r w:rsidR="00ED359F" w:rsidRPr="0066142F">
        <w:rPr>
          <w:i/>
          <w:lang w:val="en-GB" w:eastAsia="zh-CN"/>
        </w:rPr>
        <w:t>X</w:t>
      </w:r>
      <w:r w:rsidR="00ED359F" w:rsidRPr="0066142F">
        <w:rPr>
          <w:lang w:val="en-GB" w:eastAsia="zh-CN"/>
        </w:rPr>
        <w:t xml:space="preserve"> (</w:t>
      </w:r>
      <w:r w:rsidR="00ED359F" w:rsidRPr="0066142F">
        <w:rPr>
          <w:i/>
          <w:lang w:val="en-GB" w:eastAsia="zh-CN"/>
        </w:rPr>
        <w:t>XR</w:t>
      </w:r>
      <w:r w:rsidR="00ED359F" w:rsidRPr="0066142F">
        <w:rPr>
          <w:lang w:val="en-GB" w:eastAsia="zh-CN"/>
        </w:rPr>
        <w:t>), primary radicals (</w:t>
      </w:r>
      <w:r w:rsidR="00ED359F" w:rsidRPr="0066142F">
        <w:rPr>
          <w:i/>
          <w:lang w:val="en-GB" w:eastAsia="zh-CN"/>
        </w:rPr>
        <w:t>R</w:t>
      </w:r>
      <w:r w:rsidR="00ED359F" w:rsidRPr="0066142F">
        <w:rPr>
          <w:lang w:val="en-GB" w:eastAsia="zh-CN"/>
        </w:rPr>
        <w:t xml:space="preserve">*), </w:t>
      </w:r>
      <w:r w:rsidR="00D211EB" w:rsidRPr="0066142F">
        <w:rPr>
          <w:lang w:val="en-GB" w:eastAsia="zh-CN"/>
        </w:rPr>
        <w:t xml:space="preserve">and </w:t>
      </w:r>
      <w:proofErr w:type="spellStart"/>
      <w:r w:rsidR="00ED359F" w:rsidRPr="0066142F">
        <w:rPr>
          <w:lang w:val="en-GB" w:eastAsia="zh-CN"/>
        </w:rPr>
        <w:t>thiocarbonylthio</w:t>
      </w:r>
      <w:proofErr w:type="spellEnd"/>
      <w:r w:rsidR="00ED359F" w:rsidRPr="0066142F">
        <w:rPr>
          <w:lang w:val="en-GB" w:eastAsia="zh-CN"/>
        </w:rPr>
        <w:t xml:space="preserve"> radicals with </w:t>
      </w:r>
      <w:r w:rsidR="00ED359F" w:rsidRPr="0066142F">
        <w:rPr>
          <w:rFonts w:ascii="Cambria Math" w:hAnsi="Cambria Math" w:cs="Cambria Math"/>
          <w:lang w:val="en-GB" w:eastAsia="zh-CN"/>
        </w:rPr>
        <w:t>𝑇</w:t>
      </w:r>
      <w:r w:rsidR="00D211EB" w:rsidRPr="0066142F">
        <w:rPr>
          <w:lang w:val="en-GB" w:eastAsia="zh-CN"/>
        </w:rPr>
        <w:t xml:space="preserve"> and </w:t>
      </w:r>
      <w:r w:rsidR="00D211EB" w:rsidRPr="0066142F">
        <w:rPr>
          <w:i/>
          <w:lang w:val="en-GB" w:eastAsia="zh-CN"/>
        </w:rPr>
        <w:t>X</w:t>
      </w:r>
      <w:r w:rsidR="00ED359F" w:rsidRPr="0066142F">
        <w:rPr>
          <w:lang w:val="en-GB" w:eastAsia="zh-CN"/>
        </w:rPr>
        <w:t xml:space="preserve"> (</w:t>
      </w:r>
      <w:r w:rsidR="00ED359F" w:rsidRPr="0066142F">
        <w:rPr>
          <w:i/>
          <w:lang w:val="en-GB" w:eastAsia="zh-CN"/>
        </w:rPr>
        <w:t>T</w:t>
      </w:r>
      <w:r w:rsidR="00ED359F" w:rsidRPr="0066142F">
        <w:rPr>
          <w:lang w:val="en-GB" w:eastAsia="zh-CN"/>
        </w:rPr>
        <w:t>*</w:t>
      </w:r>
      <w:r w:rsidR="00D211EB" w:rsidRPr="0066142F">
        <w:rPr>
          <w:lang w:val="en-GB" w:eastAsia="zh-CN"/>
        </w:rPr>
        <w:t xml:space="preserve"> and</w:t>
      </w:r>
      <w:r w:rsidR="00D211EB" w:rsidRPr="0066142F">
        <w:rPr>
          <w:i/>
          <w:lang w:val="en-GB" w:eastAsia="zh-CN"/>
        </w:rPr>
        <w:t xml:space="preserve"> X</w:t>
      </w:r>
      <w:r w:rsidR="00D211EB" w:rsidRPr="0066142F">
        <w:rPr>
          <w:lang w:val="en-GB" w:eastAsia="zh-CN"/>
        </w:rPr>
        <w:t>*</w:t>
      </w:r>
      <w:r w:rsidR="00ED359F" w:rsidRPr="0066142F">
        <w:rPr>
          <w:lang w:val="en-GB" w:eastAsia="zh-CN"/>
        </w:rPr>
        <w:t>)</w:t>
      </w:r>
      <w:r w:rsidR="00D211EB" w:rsidRPr="0066142F">
        <w:rPr>
          <w:lang w:val="en-GB" w:eastAsia="zh-CN"/>
        </w:rPr>
        <w:t xml:space="preserve">. </w:t>
      </w:r>
      <w:r w:rsidR="00F339F7" w:rsidRPr="0066142F">
        <w:rPr>
          <w:lang w:val="en-GB" w:eastAsia="zh-CN"/>
        </w:rPr>
        <w:t>For a microscopic understanding of the polymeric information, the structures of individual polymers, including radical polymers (</w:t>
      </w:r>
      <w:proofErr w:type="spellStart"/>
      <w:r w:rsidR="00F339F7" w:rsidRPr="0066142F">
        <w:rPr>
          <w:i/>
          <w:lang w:val="en-GB" w:eastAsia="zh-CN"/>
        </w:rPr>
        <w:t>P</w:t>
      </w:r>
      <w:r w:rsidR="00F339F7" w:rsidRPr="0066142F">
        <w:rPr>
          <w:i/>
          <w:vertAlign w:val="subscript"/>
          <w:lang w:val="en-GB" w:eastAsia="zh-CN"/>
        </w:rPr>
        <w:t>n</w:t>
      </w:r>
      <w:proofErr w:type="spellEnd"/>
      <w:r w:rsidR="00F339F7" w:rsidRPr="0066142F">
        <w:rPr>
          <w:lang w:val="en-GB" w:eastAsia="zh-CN"/>
        </w:rPr>
        <w:t>*), dead polymers (</w:t>
      </w:r>
      <w:proofErr w:type="spellStart"/>
      <w:r w:rsidR="00F339F7" w:rsidRPr="0066142F">
        <w:rPr>
          <w:i/>
          <w:lang w:val="en-GB" w:eastAsia="zh-CN"/>
        </w:rPr>
        <w:t>D</w:t>
      </w:r>
      <w:r w:rsidR="00F339F7" w:rsidRPr="0066142F">
        <w:rPr>
          <w:i/>
          <w:vertAlign w:val="subscript"/>
          <w:lang w:val="en-GB" w:eastAsia="zh-CN"/>
        </w:rPr>
        <w:t>n</w:t>
      </w:r>
      <w:proofErr w:type="spellEnd"/>
      <w:r w:rsidR="00F339F7" w:rsidRPr="0066142F">
        <w:rPr>
          <w:lang w:val="en-GB" w:eastAsia="zh-CN"/>
        </w:rPr>
        <w:t xml:space="preserve">), inactive polymers with </w:t>
      </w:r>
      <w:r w:rsidR="00F339F7" w:rsidRPr="0066142F">
        <w:rPr>
          <w:i/>
          <w:lang w:val="en-GB" w:eastAsia="zh-CN"/>
        </w:rPr>
        <w:t>T</w:t>
      </w:r>
      <w:r w:rsidR="00F339F7" w:rsidRPr="0066142F">
        <w:rPr>
          <w:lang w:val="en-GB" w:eastAsia="zh-CN"/>
        </w:rPr>
        <w:t xml:space="preserve"> and </w:t>
      </w:r>
      <w:r w:rsidR="00F339F7" w:rsidRPr="0066142F">
        <w:rPr>
          <w:i/>
          <w:lang w:val="en-GB" w:eastAsia="zh-CN"/>
        </w:rPr>
        <w:t>X</w:t>
      </w:r>
      <w:r w:rsidR="00F339F7" w:rsidRPr="0066142F">
        <w:rPr>
          <w:lang w:val="en-GB" w:eastAsia="zh-CN"/>
        </w:rPr>
        <w:t xml:space="preserve"> (</w:t>
      </w:r>
      <w:proofErr w:type="spellStart"/>
      <w:r w:rsidR="00F339F7" w:rsidRPr="0066142F">
        <w:rPr>
          <w:i/>
          <w:lang w:val="en-GB" w:eastAsia="zh-CN"/>
        </w:rPr>
        <w:t>TP</w:t>
      </w:r>
      <w:r w:rsidR="00F339F7" w:rsidRPr="0066142F">
        <w:rPr>
          <w:i/>
          <w:vertAlign w:val="subscript"/>
          <w:lang w:val="en-GB" w:eastAsia="zh-CN"/>
        </w:rPr>
        <w:t>n</w:t>
      </w:r>
      <w:proofErr w:type="spellEnd"/>
      <w:r w:rsidR="00F339F7" w:rsidRPr="0066142F">
        <w:rPr>
          <w:lang w:val="en-GB" w:eastAsia="zh-CN"/>
        </w:rPr>
        <w:t xml:space="preserve">* and </w:t>
      </w:r>
      <w:proofErr w:type="spellStart"/>
      <w:r w:rsidR="00F339F7" w:rsidRPr="0066142F">
        <w:rPr>
          <w:i/>
          <w:lang w:val="en-GB" w:eastAsia="zh-CN"/>
        </w:rPr>
        <w:t>XP</w:t>
      </w:r>
      <w:r w:rsidR="00F339F7" w:rsidRPr="0066142F">
        <w:rPr>
          <w:i/>
          <w:vertAlign w:val="subscript"/>
          <w:lang w:val="en-GB" w:eastAsia="zh-CN"/>
        </w:rPr>
        <w:t>n</w:t>
      </w:r>
      <w:proofErr w:type="spellEnd"/>
      <w:r w:rsidR="00F339F7" w:rsidRPr="0066142F">
        <w:rPr>
          <w:lang w:val="en-GB" w:eastAsia="zh-CN"/>
        </w:rPr>
        <w:t xml:space="preserve">*), one-arm adduct radicals with </w:t>
      </w:r>
      <w:r w:rsidR="00F339F7" w:rsidRPr="0066142F">
        <w:rPr>
          <w:i/>
          <w:lang w:val="en-GB" w:eastAsia="zh-CN"/>
        </w:rPr>
        <w:t>T</w:t>
      </w:r>
      <w:r w:rsidR="00F339F7" w:rsidRPr="0066142F">
        <w:rPr>
          <w:lang w:val="en-GB" w:eastAsia="zh-CN"/>
        </w:rPr>
        <w:t xml:space="preserve"> and </w:t>
      </w:r>
      <w:r w:rsidR="00F339F7" w:rsidRPr="0066142F">
        <w:rPr>
          <w:i/>
          <w:lang w:val="en-GB" w:eastAsia="zh-CN"/>
        </w:rPr>
        <w:t>X</w:t>
      </w:r>
      <w:r w:rsidR="00F339F7" w:rsidRPr="0066142F">
        <w:rPr>
          <w:lang w:val="en-GB" w:eastAsia="zh-CN"/>
        </w:rPr>
        <w:t xml:space="preserve"> (</w:t>
      </w:r>
      <w:proofErr w:type="spellStart"/>
      <w:r w:rsidR="00F339F7" w:rsidRPr="0066142F">
        <w:rPr>
          <w:i/>
          <w:lang w:val="en-GB" w:eastAsia="zh-CN"/>
        </w:rPr>
        <w:t>P</w:t>
      </w:r>
      <w:r w:rsidR="00F339F7" w:rsidRPr="0066142F">
        <w:rPr>
          <w:i/>
          <w:vertAlign w:val="subscript"/>
          <w:lang w:val="en-GB" w:eastAsia="zh-CN"/>
        </w:rPr>
        <w:t>n</w:t>
      </w:r>
      <w:r w:rsidR="00F339F7" w:rsidRPr="0066142F">
        <w:rPr>
          <w:i/>
          <w:lang w:val="en-GB" w:eastAsia="zh-CN"/>
        </w:rPr>
        <w:t>TR</w:t>
      </w:r>
      <w:proofErr w:type="spellEnd"/>
      <w:r w:rsidR="00F339F7" w:rsidRPr="0066142F">
        <w:rPr>
          <w:lang w:val="en-GB" w:eastAsia="zh-CN"/>
        </w:rPr>
        <w:t xml:space="preserve"> and </w:t>
      </w:r>
      <w:proofErr w:type="spellStart"/>
      <w:r w:rsidR="00F339F7" w:rsidRPr="0066142F">
        <w:rPr>
          <w:i/>
          <w:lang w:val="en-GB" w:eastAsia="zh-CN"/>
        </w:rPr>
        <w:t>P</w:t>
      </w:r>
      <w:r w:rsidR="00F339F7" w:rsidRPr="0066142F">
        <w:rPr>
          <w:i/>
          <w:vertAlign w:val="subscript"/>
          <w:lang w:val="en-GB" w:eastAsia="zh-CN"/>
        </w:rPr>
        <w:t>n</w:t>
      </w:r>
      <w:r w:rsidR="00F339F7" w:rsidRPr="0066142F">
        <w:rPr>
          <w:i/>
          <w:lang w:val="en-GB" w:eastAsia="zh-CN"/>
        </w:rPr>
        <w:t>XR</w:t>
      </w:r>
      <w:proofErr w:type="spellEnd"/>
      <w:r w:rsidR="00F339F7" w:rsidRPr="0066142F">
        <w:rPr>
          <w:lang w:val="en-GB" w:eastAsia="zh-CN"/>
        </w:rPr>
        <w:t xml:space="preserve">), and two-arm adduct radicals with </w:t>
      </w:r>
      <w:r w:rsidR="00F339F7" w:rsidRPr="0066142F">
        <w:rPr>
          <w:i/>
          <w:lang w:val="en-GB" w:eastAsia="zh-CN"/>
        </w:rPr>
        <w:t>T</w:t>
      </w:r>
      <w:r w:rsidR="00F339F7" w:rsidRPr="0066142F">
        <w:rPr>
          <w:lang w:val="en-GB" w:eastAsia="zh-CN"/>
        </w:rPr>
        <w:t xml:space="preserve"> and </w:t>
      </w:r>
      <w:r w:rsidR="00F339F7" w:rsidRPr="0066142F">
        <w:rPr>
          <w:i/>
          <w:lang w:val="en-GB" w:eastAsia="zh-CN"/>
        </w:rPr>
        <w:t>X</w:t>
      </w:r>
      <w:r w:rsidR="00F339F7" w:rsidRPr="0066142F">
        <w:rPr>
          <w:lang w:val="en-GB" w:eastAsia="zh-CN"/>
        </w:rPr>
        <w:t xml:space="preserve"> (</w:t>
      </w:r>
      <w:proofErr w:type="spellStart"/>
      <w:r w:rsidR="00F339F7" w:rsidRPr="0066142F">
        <w:rPr>
          <w:i/>
          <w:lang w:val="en-GB" w:eastAsia="zh-CN"/>
        </w:rPr>
        <w:t>P</w:t>
      </w:r>
      <w:r w:rsidR="00F339F7" w:rsidRPr="0066142F">
        <w:rPr>
          <w:i/>
          <w:vertAlign w:val="subscript"/>
          <w:lang w:val="en-GB" w:eastAsia="zh-CN"/>
        </w:rPr>
        <w:t>n</w:t>
      </w:r>
      <w:r w:rsidR="00F339F7" w:rsidRPr="0066142F">
        <w:rPr>
          <w:i/>
          <w:lang w:val="en-GB" w:eastAsia="zh-CN"/>
        </w:rPr>
        <w:t>TP</w:t>
      </w:r>
      <w:r w:rsidR="00F339F7" w:rsidRPr="0066142F">
        <w:rPr>
          <w:i/>
          <w:vertAlign w:val="subscript"/>
          <w:lang w:val="en-GB" w:eastAsia="zh-CN"/>
        </w:rPr>
        <w:t>m</w:t>
      </w:r>
      <w:proofErr w:type="spellEnd"/>
      <w:r w:rsidR="00F339F7" w:rsidRPr="0066142F">
        <w:rPr>
          <w:lang w:val="en-GB" w:eastAsia="zh-CN"/>
        </w:rPr>
        <w:t xml:space="preserve"> and </w:t>
      </w:r>
      <w:proofErr w:type="spellStart"/>
      <w:r w:rsidR="00F339F7" w:rsidRPr="0066142F">
        <w:rPr>
          <w:i/>
          <w:lang w:val="en-GB" w:eastAsia="zh-CN"/>
        </w:rPr>
        <w:t>P</w:t>
      </w:r>
      <w:r w:rsidR="00F339F7" w:rsidRPr="0066142F">
        <w:rPr>
          <w:i/>
          <w:vertAlign w:val="subscript"/>
          <w:lang w:val="en-GB" w:eastAsia="zh-CN"/>
        </w:rPr>
        <w:t>n</w:t>
      </w:r>
      <w:r w:rsidR="00F339F7" w:rsidRPr="0066142F">
        <w:rPr>
          <w:i/>
          <w:lang w:val="en-GB" w:eastAsia="zh-CN"/>
        </w:rPr>
        <w:t>XP</w:t>
      </w:r>
      <w:r w:rsidR="00F339F7" w:rsidRPr="0066142F">
        <w:rPr>
          <w:i/>
          <w:vertAlign w:val="subscript"/>
          <w:lang w:val="en-GB" w:eastAsia="zh-CN"/>
        </w:rPr>
        <w:t>m</w:t>
      </w:r>
      <w:proofErr w:type="spellEnd"/>
      <w:r w:rsidR="00F339F7" w:rsidRPr="0066142F">
        <w:rPr>
          <w:lang w:val="en-GB" w:eastAsia="zh-CN"/>
        </w:rPr>
        <w:t xml:space="preserve">), should be recorded over time. </w:t>
      </w:r>
      <w:r w:rsidR="0037757A" w:rsidRPr="0066142F">
        <w:rPr>
          <w:lang w:val="en-GB" w:eastAsia="zh-CN"/>
        </w:rPr>
        <w:t xml:space="preserve">It is worth noting that describing the individual two-arm adduct radical poses a significant challenge, as it requires recording chain lengths of two dimensions on both arms. Predicting the evolution of microscopic polymer properties with all possible chain lengths as a function of time through solving a large-scale ODE system with thousands of equations is computationally infeasible. However, </w:t>
      </w:r>
      <w:r w:rsidR="00142A25" w:rsidRPr="0066142F">
        <w:rPr>
          <w:lang w:val="en-GB" w:eastAsia="zh-CN"/>
        </w:rPr>
        <w:t xml:space="preserve">MC </w:t>
      </w:r>
      <w:r w:rsidR="0037757A" w:rsidRPr="0066142F">
        <w:rPr>
          <w:lang w:val="en-GB" w:eastAsia="zh-CN"/>
        </w:rPr>
        <w:t xml:space="preserve">simulation </w:t>
      </w:r>
      <w:r w:rsidR="00F339F7" w:rsidRPr="0066142F">
        <w:rPr>
          <w:lang w:val="en-GB" w:eastAsia="zh-CN"/>
        </w:rPr>
        <w:t>offers</w:t>
      </w:r>
      <w:r w:rsidR="0037757A" w:rsidRPr="0066142F">
        <w:rPr>
          <w:lang w:val="en-GB" w:eastAsia="zh-CN"/>
        </w:rPr>
        <w:t xml:space="preserve"> a mathematically straightforward tool for </w:t>
      </w:r>
      <w:r w:rsidR="00ED359F" w:rsidRPr="0066142F">
        <w:rPr>
          <w:lang w:val="en-GB" w:eastAsia="zh-CN"/>
        </w:rPr>
        <w:t>modelling</w:t>
      </w:r>
      <w:r w:rsidR="0037757A" w:rsidRPr="0066142F">
        <w:rPr>
          <w:lang w:val="en-GB" w:eastAsia="zh-CN"/>
        </w:rPr>
        <w:t xml:space="preserve"> processes characterized by complex mechanisms and provides results at the microscopic scale.</w:t>
      </w:r>
    </w:p>
    <w:p w14:paraId="144DE6A1" w14:textId="05069099" w:rsidR="008D2649" w:rsidRPr="0066142F" w:rsidRDefault="007A6C46" w:rsidP="00756B45">
      <w:pPr>
        <w:pStyle w:val="Els-1storder-head"/>
        <w:spacing w:before="160" w:after="120"/>
        <w:rPr>
          <w:lang w:val="en-GB"/>
        </w:rPr>
      </w:pPr>
      <w:r w:rsidRPr="0066142F">
        <w:rPr>
          <w:lang w:val="en-GB"/>
        </w:rPr>
        <w:t xml:space="preserve">PI-RAFT </w:t>
      </w:r>
      <w:r w:rsidR="008B007F" w:rsidRPr="0066142F">
        <w:rPr>
          <w:lang w:val="en-GB"/>
        </w:rPr>
        <w:t>process modelling</w:t>
      </w:r>
      <w:r w:rsidR="00C947FD" w:rsidRPr="0066142F">
        <w:rPr>
          <w:lang w:val="en-GB"/>
        </w:rPr>
        <w:t xml:space="preserve"> </w:t>
      </w:r>
      <w:r w:rsidRPr="0066142F">
        <w:rPr>
          <w:lang w:val="en-GB"/>
        </w:rPr>
        <w:t xml:space="preserve">with constant-number Monte Carlo </w:t>
      </w:r>
    </w:p>
    <w:p w14:paraId="046E27B9" w14:textId="2746D832" w:rsidR="00A550F3" w:rsidRPr="0066142F" w:rsidRDefault="00A550F3" w:rsidP="00456FF8">
      <w:pPr>
        <w:pStyle w:val="Els-body-text"/>
        <w:rPr>
          <w:lang w:val="en-GB"/>
        </w:rPr>
      </w:pPr>
      <w:r w:rsidRPr="0066142F">
        <w:rPr>
          <w:rFonts w:hint="eastAsia"/>
          <w:lang w:val="en-GB" w:eastAsia="zh-CN"/>
        </w:rPr>
        <w:t>In</w:t>
      </w:r>
      <w:r w:rsidRPr="0066142F">
        <w:rPr>
          <w:lang w:val="en-GB"/>
        </w:rPr>
        <w:t xml:space="preserve"> a general MC simulation for polymerizations, the reaction rate </w:t>
      </w:r>
      <w:r w:rsidRPr="0066142F">
        <w:rPr>
          <w:i/>
          <w:lang w:val="en-GB"/>
        </w:rPr>
        <w:t>R</w:t>
      </w:r>
      <w:r w:rsidRPr="0066142F">
        <w:rPr>
          <w:lang w:val="en-GB"/>
        </w:rPr>
        <w:t xml:space="preserve"> </w:t>
      </w:r>
      <w:r w:rsidR="00381815" w:rsidRPr="0066142F">
        <w:rPr>
          <w:lang w:val="en-GB"/>
        </w:rPr>
        <w:t>is</w:t>
      </w:r>
      <w:r w:rsidRPr="0066142F">
        <w:rPr>
          <w:lang w:val="en-GB"/>
        </w:rPr>
        <w:t xml:space="preserve"> </w:t>
      </w:r>
      <w:r w:rsidR="00381815" w:rsidRPr="0066142F">
        <w:rPr>
          <w:lang w:val="en-GB"/>
        </w:rPr>
        <w:t>defined as the product of</w:t>
      </w:r>
      <w:r w:rsidRPr="0066142F">
        <w:rPr>
          <w:lang w:val="en-GB"/>
        </w:rPr>
        <w:t xml:space="preserve"> </w:t>
      </w:r>
      <w:r w:rsidR="00381815" w:rsidRPr="0066142F">
        <w:rPr>
          <w:lang w:val="en-GB"/>
        </w:rPr>
        <w:t xml:space="preserve">the kinetic rate constant </w:t>
      </w:r>
      <w:r w:rsidR="002429AB" w:rsidRPr="0066142F">
        <w:rPr>
          <w:lang w:val="en-GB"/>
        </w:rPr>
        <w:t>(</w:t>
      </w:r>
      <m:oMath>
        <m:r>
          <w:rPr>
            <w:rFonts w:ascii="Cambria Math" w:hAnsi="Cambria Math"/>
          </w:rPr>
          <m:t>k</m:t>
        </m:r>
      </m:oMath>
      <w:r w:rsidR="002429AB" w:rsidRPr="0066142F">
        <w:t>)</w:t>
      </w:r>
      <w:r w:rsidR="003A3C4F" w:rsidRPr="0066142F">
        <w:rPr>
          <w:lang w:val="en-GB"/>
        </w:rPr>
        <w:t xml:space="preserve"> </w:t>
      </w:r>
      <w:r w:rsidR="00381815" w:rsidRPr="0066142F">
        <w:rPr>
          <w:lang w:val="en-GB"/>
        </w:rPr>
        <w:t>and</w:t>
      </w:r>
      <w:r w:rsidRPr="0066142F">
        <w:rPr>
          <w:lang w:val="en-GB"/>
        </w:rPr>
        <w:t xml:space="preserve"> the</w:t>
      </w:r>
      <w:r w:rsidR="00381815" w:rsidRPr="0066142F">
        <w:rPr>
          <w:lang w:val="en-GB"/>
        </w:rPr>
        <w:t xml:space="preserve"> instantaneous</w:t>
      </w:r>
      <w:r w:rsidRPr="0066142F">
        <w:rPr>
          <w:lang w:val="en-GB"/>
        </w:rPr>
        <w:t xml:space="preserve"> numbers of the reactants</w:t>
      </w:r>
      <w:r w:rsidR="00CD6743" w:rsidRPr="0066142F">
        <w:rPr>
          <w:lang w:val="en-GB"/>
        </w:rPr>
        <w:t xml:space="preserve"> </w:t>
      </w:r>
      <w:r w:rsidR="002429AB" w:rsidRPr="0066142F">
        <w:rPr>
          <w:lang w:val="en-GB"/>
        </w:rPr>
        <w:t>(</w:t>
      </w:r>
      <m:oMath>
        <m:r>
          <w:rPr>
            <w:rFonts w:ascii="Cambria Math" w:hAnsi="Cambria Math"/>
          </w:rPr>
          <m:t>n</m:t>
        </m:r>
      </m:oMath>
      <w:r w:rsidR="002429AB" w:rsidRPr="0066142F">
        <w:t>)</w:t>
      </w:r>
      <w:r w:rsidRPr="0066142F">
        <w:rPr>
          <w:lang w:val="en-GB"/>
        </w:rPr>
        <w:t xml:space="preserve"> </w:t>
      </w:r>
      <w:r w:rsidR="003A3C4F" w:rsidRPr="0066142F">
        <w:rPr>
          <w:lang w:val="en-GB"/>
        </w:rPr>
        <w:t>in the system</w:t>
      </w:r>
      <w:r w:rsidR="00C02503" w:rsidRPr="0066142F">
        <w:rPr>
          <w:lang w:val="en-GB"/>
        </w:rPr>
        <w:t xml:space="preserve"> (</w:t>
      </w:r>
      <w:r w:rsidR="00C90A79" w:rsidRPr="0066142F">
        <w:t>Gillespie, 1977</w:t>
      </w:r>
      <w:r w:rsidR="00C02503" w:rsidRPr="0066142F">
        <w:rPr>
          <w:lang w:val="en-GB"/>
        </w:rPr>
        <w:t>)</w:t>
      </w:r>
      <w:r w:rsidR="003A3C4F" w:rsidRPr="0066142F">
        <w:rPr>
          <w:lang w:val="en-GB"/>
        </w:rPr>
        <w:t xml:space="preserve">. </w:t>
      </w:r>
      <w:r w:rsidR="002429AB" w:rsidRPr="0066142F">
        <w:rPr>
          <w:lang w:val="en-GB"/>
        </w:rPr>
        <w:t>For reaction</w:t>
      </w:r>
      <w:r w:rsidR="009E0949" w:rsidRPr="0066142F">
        <w:rPr>
          <w:lang w:val="en-GB"/>
        </w:rPr>
        <w:t>s</w:t>
      </w:r>
      <w:r w:rsidR="002429AB" w:rsidRPr="0066142F">
        <w:rPr>
          <w:lang w:val="en-GB"/>
        </w:rPr>
        <w:t xml:space="preserve"> involving single reactant </w:t>
      </w:r>
      <m:oMath>
        <m:r>
          <w:rPr>
            <w:rFonts w:ascii="Cambria Math" w:hAnsi="Cambria Math"/>
          </w:rPr>
          <m:t>A</m:t>
        </m:r>
      </m:oMath>
      <w:r w:rsidR="00F860BA" w:rsidRPr="0066142F">
        <w:t xml:space="preserve">, </w:t>
      </w:r>
      <w:r w:rsidR="00381815" w:rsidRPr="0066142F">
        <w:rPr>
          <w:lang w:val="en-GB"/>
        </w:rPr>
        <w:t>the reaction rate is calculated as:</w:t>
      </w:r>
    </w:p>
    <w:p w14:paraId="051E6899" w14:textId="360A6CF6" w:rsidR="00381815" w:rsidRPr="0066142F" w:rsidRDefault="00381815" w:rsidP="00381815">
      <w:pPr>
        <w:pStyle w:val="Els-body-text"/>
        <w:jc w:val="right"/>
        <w:rPr>
          <w:lang w:val="en-GB"/>
        </w:rPr>
      </w:pPr>
      <m:oMath>
        <m:r>
          <w:rPr>
            <w:rFonts w:ascii="Cambria Math" w:hAnsi="Cambria Math"/>
          </w:rPr>
          <m:t>R</m:t>
        </m:r>
        <m:r>
          <m:rPr>
            <m:sty m:val="p"/>
          </m:rPr>
          <w:rPr>
            <w:rFonts w:ascii="Cambria Math" w:hAnsi="Cambria Math"/>
          </w:rPr>
          <m:t>=</m:t>
        </m:r>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A</m:t>
            </m:r>
          </m:sub>
        </m:sSub>
      </m:oMath>
      <w:r w:rsidRPr="0066142F">
        <w:t xml:space="preserve">                                                       (1)</w:t>
      </w:r>
    </w:p>
    <w:p w14:paraId="6AAEB23F" w14:textId="4447EE1A" w:rsidR="008C3545" w:rsidRPr="0066142F" w:rsidRDefault="002429AB" w:rsidP="002429AB">
      <w:pPr>
        <w:pStyle w:val="Els-body-text"/>
        <w:rPr>
          <w:lang w:val="en-GB"/>
        </w:rPr>
      </w:pPr>
      <w:r w:rsidRPr="0066142F">
        <w:rPr>
          <w:lang w:val="en-GB"/>
        </w:rPr>
        <w:t xml:space="preserve">For reactions involving two distinct reactants </w:t>
      </w:r>
      <m:oMath>
        <m:r>
          <w:rPr>
            <w:rFonts w:ascii="Cambria Math" w:hAnsi="Cambria Math"/>
          </w:rPr>
          <m:t>A</m:t>
        </m:r>
      </m:oMath>
      <w:r w:rsidR="008C3545" w:rsidRPr="0066142F">
        <w:rPr>
          <w:lang w:val="en-GB"/>
        </w:rPr>
        <w:t xml:space="preserve"> </w:t>
      </w:r>
      <w:r w:rsidR="00FD1493" w:rsidRPr="0066142F">
        <w:rPr>
          <w:lang w:val="en-GB"/>
        </w:rPr>
        <w:t xml:space="preserve">and </w:t>
      </w:r>
      <m:oMath>
        <m:r>
          <w:rPr>
            <w:rFonts w:ascii="Cambria Math" w:hAnsi="Cambria Math"/>
          </w:rPr>
          <m:t>B</m:t>
        </m:r>
      </m:oMath>
      <w:r w:rsidR="008C3545" w:rsidRPr="0066142F">
        <w:rPr>
          <w:lang w:val="en-GB"/>
        </w:rPr>
        <w:t>, the reaction rate is calculated as:</w:t>
      </w:r>
    </w:p>
    <w:p w14:paraId="1B93AB61" w14:textId="0C9D11D8" w:rsidR="003A3C4F" w:rsidRPr="0066142F" w:rsidRDefault="003A3C4F" w:rsidP="003A3C4F">
      <w:pPr>
        <w:pStyle w:val="Els-body-text"/>
        <w:jc w:val="right"/>
        <w:rPr>
          <w:lang w:val="en-GB"/>
        </w:rPr>
      </w:pPr>
      <m:oMath>
        <m:r>
          <w:rPr>
            <w:rFonts w:ascii="Cambria Math" w:hAnsi="Cambria Math"/>
          </w:rPr>
          <m:t>R</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×n</m:t>
                </m:r>
              </m:e>
              <m:sub>
                <m:r>
                  <w:rPr>
                    <w:rFonts w:ascii="Cambria Math" w:hAnsi="Cambria Math"/>
                  </w:rPr>
                  <m:t>B</m:t>
                </m:r>
              </m:sub>
            </m:sSub>
          </m:num>
          <m:den>
            <m:r>
              <w:rPr>
                <w:rFonts w:ascii="Cambria Math" w:hAnsi="Cambria Math"/>
              </w:rPr>
              <m:t>VNA</m:t>
            </m:r>
          </m:den>
        </m:f>
      </m:oMath>
      <w:r w:rsidRPr="0066142F">
        <w:t xml:space="preserve">                                                       (</w:t>
      </w:r>
      <w:r w:rsidR="004E5CD2" w:rsidRPr="0066142F">
        <w:t>2</w:t>
      </w:r>
      <w:r w:rsidRPr="0066142F">
        <w:t>)</w:t>
      </w:r>
    </w:p>
    <w:p w14:paraId="357762EA" w14:textId="33781D0F" w:rsidR="00EA0968" w:rsidRPr="0066142F" w:rsidRDefault="00EA0968" w:rsidP="00EA0968">
      <w:pPr>
        <w:pStyle w:val="Els-body-text"/>
        <w:rPr>
          <w:lang w:val="en-GB"/>
        </w:rPr>
      </w:pPr>
      <w:r w:rsidRPr="0066142F">
        <w:rPr>
          <w:lang w:val="en-GB"/>
        </w:rPr>
        <w:t>For reaction</w:t>
      </w:r>
      <w:r w:rsidR="009E0949" w:rsidRPr="0066142F">
        <w:rPr>
          <w:lang w:val="en-GB"/>
        </w:rPr>
        <w:t>s</w:t>
      </w:r>
      <w:r w:rsidRPr="0066142F">
        <w:rPr>
          <w:lang w:val="en-GB"/>
        </w:rPr>
        <w:t xml:space="preserve"> with two reactants of </w:t>
      </w:r>
      <w:r w:rsidR="002429AB" w:rsidRPr="0066142F">
        <w:rPr>
          <w:lang w:val="en-GB"/>
        </w:rPr>
        <w:t xml:space="preserve">the </w:t>
      </w:r>
      <w:r w:rsidRPr="0066142F">
        <w:rPr>
          <w:lang w:val="en-GB"/>
        </w:rPr>
        <w:t xml:space="preserve">same species </w:t>
      </w:r>
      <m:oMath>
        <m:r>
          <w:rPr>
            <w:rFonts w:ascii="Cambria Math" w:hAnsi="Cambria Math"/>
          </w:rPr>
          <m:t>B</m:t>
        </m:r>
      </m:oMath>
      <w:r w:rsidR="00F860BA" w:rsidRPr="0066142F">
        <w:rPr>
          <w:lang w:val="en-GB"/>
        </w:rPr>
        <w:t>,</w:t>
      </w:r>
      <w:r w:rsidRPr="0066142F">
        <w:rPr>
          <w:lang w:val="en-GB"/>
        </w:rPr>
        <w:t xml:space="preserve"> the reaction rate is calculated as:</w:t>
      </w:r>
    </w:p>
    <w:p w14:paraId="401A6946" w14:textId="3C3197D3" w:rsidR="00EA0968" w:rsidRPr="0066142F" w:rsidRDefault="00EA0968" w:rsidP="00EA0968">
      <w:pPr>
        <w:pStyle w:val="Els-body-text"/>
        <w:jc w:val="right"/>
        <w:rPr>
          <w:lang w:val="en-GB"/>
        </w:rPr>
      </w:pPr>
      <m:oMath>
        <m:r>
          <w:rPr>
            <w:rFonts w:ascii="Cambria Math" w:hAnsi="Cambria Math"/>
          </w:rPr>
          <m:t>R</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×(n</m:t>
                </m:r>
              </m:e>
              <m:sub>
                <m:r>
                  <w:rPr>
                    <w:rFonts w:ascii="Cambria Math" w:hAnsi="Cambria Math"/>
                  </w:rPr>
                  <m:t>B</m:t>
                </m:r>
              </m:sub>
            </m:sSub>
            <m:r>
              <w:rPr>
                <w:rFonts w:ascii="Cambria Math" w:hAnsi="Cambria Math"/>
              </w:rPr>
              <m:t>-1)</m:t>
            </m:r>
          </m:num>
          <m:den>
            <m:r>
              <w:rPr>
                <w:rFonts w:ascii="Cambria Math" w:hAnsi="Cambria Math"/>
              </w:rPr>
              <m:t>2×VNA</m:t>
            </m:r>
          </m:den>
        </m:f>
      </m:oMath>
      <w:r w:rsidRPr="0066142F">
        <w:t xml:space="preserve">                                                   (3)</w:t>
      </w:r>
    </w:p>
    <w:p w14:paraId="377288B9" w14:textId="1EFE5CB2" w:rsidR="008C3545" w:rsidRPr="0066142F" w:rsidRDefault="00EA0968" w:rsidP="00456FF8">
      <w:pPr>
        <w:pStyle w:val="Els-body-text"/>
        <w:rPr>
          <w:lang w:val="en-GB"/>
        </w:rPr>
      </w:pPr>
      <w:r w:rsidRPr="0066142F">
        <w:rPr>
          <w:lang w:val="en-GB"/>
        </w:rPr>
        <w:t xml:space="preserve">where, </w:t>
      </w:r>
      <m:oMath>
        <m:r>
          <w:rPr>
            <w:rFonts w:ascii="Cambria Math" w:hAnsi="Cambria Math"/>
          </w:rPr>
          <m:t>VNA</m:t>
        </m:r>
      </m:oMath>
      <w:r w:rsidR="0095625D" w:rsidRPr="0066142F">
        <w:t xml:space="preserve"> denotes the product of the simulated </w:t>
      </w:r>
      <w:r w:rsidR="007E79B3" w:rsidRPr="0066142F">
        <w:t xml:space="preserve">volume size and the Avogadro constant. The </w:t>
      </w:r>
      <w:r w:rsidR="007E79B3" w:rsidRPr="0066142F">
        <w:rPr>
          <w:lang w:val="en-GB"/>
        </w:rPr>
        <w:t xml:space="preserve">instantaneous probability </w:t>
      </w:r>
      <w:r w:rsidR="002429AB" w:rsidRPr="0066142F">
        <w:rPr>
          <w:lang w:val="en-GB"/>
        </w:rPr>
        <w:t>(</w:t>
      </w:r>
      <m:oMath>
        <m:r>
          <m:rPr>
            <m:scr m:val="double-struck"/>
            <m:sty m:val="p"/>
          </m:rPr>
          <w:rPr>
            <w:rFonts w:ascii="Cambria Math" w:hAnsi="Cambria Math"/>
          </w:rPr>
          <m:t>P</m:t>
        </m:r>
      </m:oMath>
      <w:r w:rsidR="002429AB" w:rsidRPr="0066142F">
        <w:t>)</w:t>
      </w:r>
      <w:r w:rsidR="007E79B3" w:rsidRPr="0066142F">
        <w:rPr>
          <w:lang w:val="en-GB"/>
        </w:rPr>
        <w:t xml:space="preserve"> of each reaction taking place is calculated </w:t>
      </w:r>
      <w:r w:rsidR="002429AB" w:rsidRPr="0066142F">
        <w:rPr>
          <w:lang w:val="en-GB"/>
        </w:rPr>
        <w:t xml:space="preserve">as the proportion of the corresponding reaction rate to the summation of the reaction rates of all reactions </w:t>
      </w:r>
      <w:r w:rsidR="00B563F1" w:rsidRPr="0066142F">
        <w:rPr>
          <w:lang w:val="en-GB"/>
        </w:rPr>
        <w:t>(</w:t>
      </w:r>
      <m:oMath>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SUM</m:t>
            </m:r>
          </m:sub>
        </m:sSub>
      </m:oMath>
      <w:r w:rsidR="00B563F1" w:rsidRPr="0066142F">
        <w:rPr>
          <w:lang w:val="en-GB"/>
        </w:rPr>
        <w:t>)</w:t>
      </w:r>
      <w:r w:rsidR="007E79B3" w:rsidRPr="0066142F">
        <w:rPr>
          <w:lang w:val="en-GB"/>
        </w:rPr>
        <w:t xml:space="preserve">. </w:t>
      </w:r>
      <w:r w:rsidR="002429AB" w:rsidRPr="0066142F">
        <w:rPr>
          <w:lang w:val="en-GB"/>
        </w:rPr>
        <w:t>R</w:t>
      </w:r>
      <w:r w:rsidR="009C3B66" w:rsidRPr="0066142F">
        <w:rPr>
          <w:lang w:val="en-GB"/>
        </w:rPr>
        <w:t xml:space="preserve">andom numbers </w:t>
      </w:r>
      <w:r w:rsidR="002429AB" w:rsidRPr="0066142F">
        <w:rPr>
          <w:lang w:val="en-GB"/>
        </w:rPr>
        <w:t xml:space="preserve">are </w:t>
      </w:r>
      <w:r w:rsidR="009C3B66" w:rsidRPr="0066142F">
        <w:rPr>
          <w:lang w:val="en-GB"/>
        </w:rPr>
        <w:t>generated to select the next reaction. Subsequently,</w:t>
      </w:r>
      <w:r w:rsidR="007E79B3" w:rsidRPr="0066142F">
        <w:rPr>
          <w:lang w:val="en-GB"/>
        </w:rPr>
        <w:t xml:space="preserve"> </w:t>
      </w:r>
      <w:r w:rsidR="009C3B66" w:rsidRPr="0066142F">
        <w:rPr>
          <w:lang w:val="en-GB"/>
        </w:rPr>
        <w:t xml:space="preserve">the system states are updated </w:t>
      </w:r>
      <w:r w:rsidR="00B563F1" w:rsidRPr="0066142F">
        <w:rPr>
          <w:lang w:val="en-GB"/>
        </w:rPr>
        <w:t>based on the selected</w:t>
      </w:r>
      <w:r w:rsidR="009C3B66" w:rsidRPr="0066142F">
        <w:rPr>
          <w:lang w:val="en-GB"/>
        </w:rPr>
        <w:t xml:space="preserve"> reaction</w:t>
      </w:r>
      <w:r w:rsidR="00B563F1" w:rsidRPr="0066142F">
        <w:rPr>
          <w:lang w:val="en-GB"/>
        </w:rPr>
        <w:t>,</w:t>
      </w:r>
      <w:r w:rsidR="009C3B66" w:rsidRPr="0066142F">
        <w:rPr>
          <w:lang w:val="en-GB"/>
        </w:rPr>
        <w:t xml:space="preserve"> and the reaction time is evaluated </w:t>
      </w:r>
      <w:r w:rsidR="00B563F1" w:rsidRPr="0066142F">
        <w:rPr>
          <w:lang w:val="en-GB"/>
        </w:rPr>
        <w:t xml:space="preserve">by a time interval defined as: </w:t>
      </w:r>
    </w:p>
    <w:p w14:paraId="32709D05" w14:textId="70AB00B8" w:rsidR="00B563F1" w:rsidRPr="0066142F" w:rsidRDefault="00B563F1" w:rsidP="004276F9">
      <w:pPr>
        <w:pStyle w:val="Els-body-text"/>
        <w:jc w:val="right"/>
        <w:rPr>
          <w:rFonts w:ascii="Cambria Math" w:hAnsi="Cambria Math"/>
        </w:rPr>
      </w:pPr>
      <m:oMath>
        <m:r>
          <w:rPr>
            <w:rFonts w:ascii="Cambria Math" w:hAnsi="Cambria Math"/>
          </w:rPr>
          <m:t>τ=-</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SUM</m:t>
                </m:r>
              </m:sub>
            </m:sSub>
          </m:den>
        </m:f>
        <m:r>
          <w:rPr>
            <w:rFonts w:ascii="Cambria Math" w:hAnsi="Cambria Math"/>
          </w:rPr>
          <m:t>ln⁡(rnd)</m:t>
        </m:r>
      </m:oMath>
      <w:r w:rsidRPr="0066142F">
        <w:rPr>
          <w:rFonts w:ascii="Cambria Math" w:hAnsi="Cambria Math" w:hint="eastAsia"/>
          <w:i/>
        </w:rPr>
        <w:t xml:space="preserve"> </w:t>
      </w:r>
      <w:r w:rsidRPr="0066142F">
        <w:rPr>
          <w:rFonts w:ascii="Cambria Math" w:hAnsi="Cambria Math"/>
          <w:i/>
        </w:rPr>
        <w:t xml:space="preserve">                                    </w:t>
      </w:r>
      <w:r w:rsidR="004276F9" w:rsidRPr="0066142F">
        <w:rPr>
          <w:rFonts w:ascii="Cambria Math" w:hAnsi="Cambria Math"/>
          <w:i/>
        </w:rPr>
        <w:t xml:space="preserve">     </w:t>
      </w:r>
      <w:r w:rsidRPr="0066142F">
        <w:rPr>
          <w:rFonts w:ascii="Cambria Math" w:hAnsi="Cambria Math"/>
          <w:i/>
        </w:rPr>
        <w:t xml:space="preserve">          </w:t>
      </w:r>
      <w:r w:rsidRPr="0066142F">
        <w:rPr>
          <w:rFonts w:ascii="Cambria Math" w:hAnsi="Cambria Math"/>
        </w:rPr>
        <w:t>(4)</w:t>
      </w:r>
    </w:p>
    <w:p w14:paraId="178049D2" w14:textId="4D9C195E" w:rsidR="00991C53" w:rsidRPr="0066142F" w:rsidRDefault="00835698" w:rsidP="00C02503">
      <w:pPr>
        <w:spacing w:after="120"/>
        <w:jc w:val="both"/>
        <w:rPr>
          <w:rFonts w:eastAsiaTheme="minorEastAsia"/>
          <w:lang w:val="en-US" w:eastAsia="zh-CN"/>
        </w:rPr>
      </w:pPr>
      <w:r w:rsidRPr="0066142F">
        <w:rPr>
          <w:rFonts w:eastAsiaTheme="minorEastAsia"/>
          <w:lang w:val="en-US" w:eastAsia="zh-CN"/>
        </w:rPr>
        <w:t xml:space="preserve">This process repeats until a preset time or monomer conversion is reached. It should be noted that </w:t>
      </w:r>
      <w:r w:rsidR="002429AB" w:rsidRPr="0066142F">
        <w:rPr>
          <w:rFonts w:eastAsiaTheme="minorEastAsia"/>
          <w:lang w:val="en-US" w:eastAsia="zh-CN"/>
        </w:rPr>
        <w:t xml:space="preserve">the simulated volume size remains constant, and the total number of particles </w:t>
      </w:r>
      <w:r w:rsidR="002429AB" w:rsidRPr="0066142F">
        <w:rPr>
          <w:rFonts w:eastAsiaTheme="minorEastAsia"/>
          <w:lang w:val="en-US" w:eastAsia="zh-CN"/>
        </w:rPr>
        <w:lastRenderedPageBreak/>
        <w:t>changes forward in time.</w:t>
      </w:r>
      <w:r w:rsidR="00F640C7" w:rsidRPr="0066142F">
        <w:rPr>
          <w:rFonts w:eastAsiaTheme="minorEastAsia"/>
          <w:lang w:val="en-US" w:eastAsia="zh-CN"/>
        </w:rPr>
        <w:t xml:space="preserve"> </w:t>
      </w:r>
      <w:r w:rsidR="00E86019" w:rsidRPr="0066142F">
        <w:rPr>
          <w:rFonts w:eastAsiaTheme="minorEastAsia"/>
          <w:lang w:val="en-US" w:eastAsia="zh-CN"/>
        </w:rPr>
        <w:t xml:space="preserve">A sufficiently large volume size is necessary for accurate modeling, </w:t>
      </w:r>
      <w:r w:rsidR="009A09F8" w:rsidRPr="0066142F">
        <w:rPr>
          <w:rFonts w:eastAsiaTheme="minorEastAsia"/>
          <w:lang w:val="en-US" w:eastAsia="zh-CN"/>
        </w:rPr>
        <w:t>which</w:t>
      </w:r>
      <w:r w:rsidR="00E86019" w:rsidRPr="0066142F">
        <w:rPr>
          <w:rFonts w:eastAsiaTheme="minorEastAsia"/>
          <w:lang w:val="en-US" w:eastAsia="zh-CN"/>
        </w:rPr>
        <w:t xml:space="preserve"> results in smaller time intervals and more discrete simulation steps, as evidenced in Eqs. (2)-(4). However, simulating a dynamic PI-RAFT process with high monomer conversion requires a significant number of steps for reaction selection and system state updates, resulting in longer computational time.</w:t>
      </w:r>
      <w:r w:rsidR="009A09F8" w:rsidRPr="0066142F">
        <w:rPr>
          <w:rFonts w:eastAsiaTheme="minorEastAsia"/>
          <w:lang w:val="en-US" w:eastAsia="zh-CN"/>
        </w:rPr>
        <w:t xml:space="preserve"> </w:t>
      </w:r>
      <w:r w:rsidR="009A09F8" w:rsidRPr="0066142F">
        <w:rPr>
          <w:rFonts w:eastAsiaTheme="minorEastAsia"/>
          <w:lang w:eastAsia="zh-CN"/>
        </w:rPr>
        <w:t>In the rest of this article, the general MC simulation technique is referred to as constant-volume MC (CVMC)</w:t>
      </w:r>
      <w:r w:rsidR="009A09F8" w:rsidRPr="0066142F">
        <w:rPr>
          <w:rFonts w:eastAsiaTheme="minorEastAsia"/>
          <w:lang w:val="en-US" w:eastAsia="zh-CN"/>
        </w:rPr>
        <w:t>.</w:t>
      </w:r>
    </w:p>
    <w:p w14:paraId="40E5590C" w14:textId="5FD1E798" w:rsidR="00E86019" w:rsidRPr="0066142F" w:rsidRDefault="00334DD1" w:rsidP="002A37D9">
      <w:pPr>
        <w:spacing w:before="80" w:after="120"/>
        <w:jc w:val="both"/>
        <w:rPr>
          <w:rFonts w:eastAsiaTheme="minorEastAsia"/>
          <w:lang w:val="en-US" w:eastAsia="zh-CN"/>
        </w:rPr>
      </w:pPr>
      <w:r w:rsidRPr="0066142F">
        <w:rPr>
          <w:rFonts w:eastAsiaTheme="minorEastAsia"/>
          <w:lang w:val="en-US" w:eastAsia="zh-CN"/>
        </w:rPr>
        <w:t>CNMC is a variation of MC simulation for process modelling</w:t>
      </w:r>
      <w:r w:rsidR="00C90A79" w:rsidRPr="0066142F">
        <w:rPr>
          <w:rFonts w:eastAsiaTheme="minorEastAsia"/>
          <w:lang w:val="en-US" w:eastAsia="zh-CN"/>
        </w:rPr>
        <w:t xml:space="preserve"> (Khalili et al., 2010)</w:t>
      </w:r>
      <w:r w:rsidRPr="0066142F">
        <w:rPr>
          <w:rFonts w:eastAsiaTheme="minorEastAsia"/>
          <w:lang w:val="en-US" w:eastAsia="zh-CN"/>
        </w:rPr>
        <w:t xml:space="preserve">. </w:t>
      </w:r>
      <w:r w:rsidR="00E86019" w:rsidRPr="0066142F">
        <w:rPr>
          <w:rFonts w:eastAsiaTheme="minorEastAsia"/>
          <w:lang w:val="en-US" w:eastAsia="zh-CN"/>
        </w:rPr>
        <w:t>In CNMC, a system with an initialized total number (</w:t>
      </w:r>
      <w:r w:rsidR="00E86019" w:rsidRPr="0066142F">
        <w:rPr>
          <w:rFonts w:eastAsiaTheme="minorEastAsia"/>
          <w:i/>
          <w:lang w:val="en-US" w:eastAsia="zh-CN"/>
        </w:rPr>
        <w:t>N</w:t>
      </w:r>
      <w:r w:rsidR="00E86019" w:rsidRPr="0066142F">
        <w:rPr>
          <w:rFonts w:eastAsiaTheme="minorEastAsia"/>
          <w:lang w:val="en-US" w:eastAsia="zh-CN"/>
        </w:rPr>
        <w:t>) of particles is considered. At each simulation step, the selected reaction leads to a net loss or increment (</w:t>
      </w:r>
      <m:oMath>
        <m:r>
          <w:rPr>
            <w:rFonts w:ascii="Cambria Math" w:eastAsiaTheme="minorEastAsia" w:hAnsi="Cambria Math"/>
            <w:lang w:val="en-US" w:eastAsia="zh-CN"/>
          </w:rPr>
          <m:t>∆n</m:t>
        </m:r>
      </m:oMath>
      <w:r w:rsidR="00E86019" w:rsidRPr="0066142F">
        <w:rPr>
          <w:rFonts w:eastAsiaTheme="minorEastAsia"/>
          <w:lang w:val="en-US" w:eastAsia="zh-CN"/>
        </w:rPr>
        <w:t xml:space="preserve">) in the total particle number within the system. To maintain the total particle number, CNMC simulation either bootstraps </w:t>
      </w:r>
      <m:oMath>
        <m:r>
          <w:rPr>
            <w:rFonts w:ascii="Cambria Math" w:eastAsiaTheme="minorEastAsia" w:hAnsi="Cambria Math"/>
            <w:lang w:val="en-US" w:eastAsia="zh-CN"/>
          </w:rPr>
          <m:t>∆n</m:t>
        </m:r>
      </m:oMath>
      <w:r w:rsidR="001C7FC3" w:rsidRPr="0066142F">
        <w:rPr>
          <w:rFonts w:eastAsiaTheme="minorEastAsia"/>
          <w:lang w:val="en-US" w:eastAsia="zh-CN"/>
        </w:rPr>
        <w:t xml:space="preserve"> </w:t>
      </w:r>
      <w:r w:rsidR="00E86019" w:rsidRPr="0066142F">
        <w:rPr>
          <w:rFonts w:eastAsiaTheme="minorEastAsia"/>
          <w:lang w:val="en-US" w:eastAsia="zh-CN"/>
        </w:rPr>
        <w:t xml:space="preserve">particles to replenish the system in case of a net loss, or randomly discards </w:t>
      </w:r>
      <m:oMath>
        <m:r>
          <w:rPr>
            <w:rFonts w:ascii="Cambria Math" w:eastAsiaTheme="minorEastAsia" w:hAnsi="Cambria Math"/>
            <w:lang w:val="en-US" w:eastAsia="zh-CN"/>
          </w:rPr>
          <m:t>∆n</m:t>
        </m:r>
      </m:oMath>
      <w:r w:rsidR="00E86019" w:rsidRPr="0066142F">
        <w:rPr>
          <w:rFonts w:eastAsiaTheme="minorEastAsia"/>
          <w:lang w:val="en-US" w:eastAsia="zh-CN"/>
        </w:rPr>
        <w:t xml:space="preserve"> particles from the system in case of a net increment. To accurately represent the concentrations of reactants in the real system, the simulated volume size is recalculated at each CNMC simulation step. In batch PI-RAFT processes, the total particle number tends to decrease as monomers are </w:t>
      </w:r>
      <w:r w:rsidR="001C7FC3" w:rsidRPr="0066142F">
        <w:rPr>
          <w:rFonts w:eastAsiaTheme="minorEastAsia"/>
          <w:lang w:val="en-US" w:eastAsia="zh-CN"/>
        </w:rPr>
        <w:t>integrated</w:t>
      </w:r>
      <w:r w:rsidR="00E86019" w:rsidRPr="0066142F">
        <w:rPr>
          <w:rFonts w:eastAsiaTheme="minorEastAsia"/>
          <w:lang w:val="en-US" w:eastAsia="zh-CN"/>
        </w:rPr>
        <w:t xml:space="preserve"> into polymers, which necessitates increasing the simulated volume size to maintain the fixed total number. With comparable precision in MWDs at the later stages of the process with high monomer conversion, CNMC simulation </w:t>
      </w:r>
      <w:r w:rsidR="001C7FC3" w:rsidRPr="0066142F">
        <w:rPr>
          <w:rFonts w:eastAsiaTheme="minorEastAsia"/>
          <w:lang w:val="en-US" w:eastAsia="zh-CN"/>
        </w:rPr>
        <w:t>is</w:t>
      </w:r>
      <w:r w:rsidR="00E86019" w:rsidRPr="0066142F">
        <w:rPr>
          <w:rFonts w:eastAsiaTheme="minorEastAsia"/>
          <w:lang w:val="en-US" w:eastAsia="zh-CN"/>
        </w:rPr>
        <w:t xml:space="preserve"> more </w:t>
      </w:r>
      <w:r w:rsidR="001C7FC3" w:rsidRPr="0066142F">
        <w:rPr>
          <w:rFonts w:eastAsiaTheme="minorEastAsia"/>
          <w:lang w:val="en-US" w:eastAsia="zh-CN"/>
        </w:rPr>
        <w:t xml:space="preserve">computationally </w:t>
      </w:r>
      <w:r w:rsidR="00E86019" w:rsidRPr="0066142F">
        <w:rPr>
          <w:rFonts w:eastAsiaTheme="minorEastAsia"/>
          <w:lang w:val="en-US" w:eastAsia="zh-CN"/>
        </w:rPr>
        <w:t xml:space="preserve">efficient than </w:t>
      </w:r>
      <w:r w:rsidR="007F0281" w:rsidRPr="0066142F">
        <w:rPr>
          <w:rFonts w:eastAsiaTheme="minorEastAsia"/>
          <w:lang w:val="en-US" w:eastAsia="zh-CN"/>
        </w:rPr>
        <w:t>CV</w:t>
      </w:r>
      <w:r w:rsidR="00E86019" w:rsidRPr="0066142F">
        <w:rPr>
          <w:rFonts w:eastAsiaTheme="minorEastAsia"/>
          <w:lang w:val="en-US" w:eastAsia="zh-CN"/>
        </w:rPr>
        <w:t>MC</w:t>
      </w:r>
      <w:r w:rsidR="001C7FC3" w:rsidRPr="0066142F">
        <w:rPr>
          <w:rFonts w:eastAsiaTheme="minorEastAsia"/>
          <w:lang w:val="en-US" w:eastAsia="zh-CN"/>
        </w:rPr>
        <w:t xml:space="preserve"> as the simulated volume size is relatively small in the initial stage of the CNMC simulation.</w:t>
      </w:r>
    </w:p>
    <w:p w14:paraId="144DE6AE" w14:textId="49E23A22" w:rsidR="008D2649" w:rsidRPr="0066142F" w:rsidRDefault="00A33819" w:rsidP="00756B45">
      <w:pPr>
        <w:pStyle w:val="Els-1storder-head"/>
        <w:spacing w:before="160" w:after="120"/>
        <w:rPr>
          <w:lang w:val="en-GB"/>
        </w:rPr>
      </w:pPr>
      <w:r w:rsidRPr="0066142F">
        <w:rPr>
          <w:lang w:val="en-GB"/>
        </w:rPr>
        <w:t>Results and discussions</w:t>
      </w:r>
    </w:p>
    <w:p w14:paraId="0C4D6A63" w14:textId="20B01B3D" w:rsidR="001647BC" w:rsidRPr="0066142F" w:rsidRDefault="006E4460" w:rsidP="00344EDA">
      <w:pPr>
        <w:spacing w:before="80" w:after="120"/>
        <w:jc w:val="both"/>
        <w:rPr>
          <w:rFonts w:eastAsiaTheme="minorEastAsia"/>
          <w:lang w:val="en-US" w:eastAsia="zh-CN"/>
        </w:rPr>
      </w:pPr>
      <w:r w:rsidRPr="0066142F">
        <w:rPr>
          <w:rFonts w:eastAsiaTheme="minorEastAsia"/>
          <w:lang w:val="en-US" w:eastAsia="zh-CN"/>
        </w:rPr>
        <w:t xml:space="preserve">Simulations for </w:t>
      </w:r>
      <w:r w:rsidR="00A3075B" w:rsidRPr="0066142F">
        <w:rPr>
          <w:rFonts w:eastAsiaTheme="minorEastAsia"/>
          <w:lang w:val="en-US" w:eastAsia="zh-CN"/>
        </w:rPr>
        <w:t xml:space="preserve">dynamic </w:t>
      </w:r>
      <w:r w:rsidRPr="0066142F">
        <w:rPr>
          <w:rFonts w:eastAsiaTheme="minorEastAsia"/>
          <w:lang w:val="en-US" w:eastAsia="zh-CN"/>
        </w:rPr>
        <w:t xml:space="preserve">PI-RAFT processes </w:t>
      </w:r>
      <w:r w:rsidR="00344EDA" w:rsidRPr="0066142F">
        <w:rPr>
          <w:rFonts w:eastAsiaTheme="minorEastAsia"/>
          <w:lang w:val="en-US" w:eastAsia="zh-CN"/>
        </w:rPr>
        <w:t>were</w:t>
      </w:r>
      <w:r w:rsidRPr="0066142F">
        <w:rPr>
          <w:rFonts w:eastAsiaTheme="minorEastAsia"/>
          <w:lang w:val="en-US" w:eastAsia="zh-CN"/>
        </w:rPr>
        <w:t xml:space="preserve"> conducted</w:t>
      </w:r>
      <w:r w:rsidR="00494D2D" w:rsidRPr="0066142F">
        <w:rPr>
          <w:rFonts w:eastAsiaTheme="minorEastAsia"/>
          <w:lang w:val="en-US" w:eastAsia="zh-CN"/>
        </w:rPr>
        <w:t>.</w:t>
      </w:r>
      <w:r w:rsidR="00344EDA" w:rsidRPr="0066142F">
        <w:t xml:space="preserve"> </w:t>
      </w:r>
      <w:r w:rsidRPr="0066142F">
        <w:rPr>
          <w:rFonts w:eastAsiaTheme="minorEastAsia"/>
          <w:lang w:val="en-US" w:eastAsia="zh-CN"/>
        </w:rPr>
        <w:t xml:space="preserve">All simulations were performed </w:t>
      </w:r>
      <w:r w:rsidR="00344EDA" w:rsidRPr="0066142F">
        <w:rPr>
          <w:rFonts w:eastAsiaTheme="minorEastAsia"/>
          <w:lang w:val="en-US" w:eastAsia="zh-CN"/>
        </w:rPr>
        <w:t>on a personal desktop computer with 32 GB of RAM and an Intel i7-10700 CPU core running Windows 11 OS</w:t>
      </w:r>
      <w:r w:rsidR="001647BC" w:rsidRPr="0066142F">
        <w:rPr>
          <w:rFonts w:eastAsiaTheme="minorEastAsia"/>
          <w:lang w:val="en-US" w:eastAsia="zh-CN"/>
        </w:rPr>
        <w:t xml:space="preserve"> </w:t>
      </w:r>
      <w:r w:rsidR="00A3075B" w:rsidRPr="0066142F">
        <w:rPr>
          <w:rFonts w:eastAsiaTheme="minorEastAsia"/>
          <w:lang w:val="en-US" w:eastAsia="zh-CN"/>
        </w:rPr>
        <w:t>using Python version 3.</w:t>
      </w:r>
    </w:p>
    <w:p w14:paraId="144DE6B3" w14:textId="380F5231" w:rsidR="008D2649" w:rsidRPr="0066142F" w:rsidRDefault="00AE0480" w:rsidP="00AE0480">
      <w:pPr>
        <w:pStyle w:val="Els-2ndorder-head"/>
      </w:pPr>
      <w:r w:rsidRPr="0066142F">
        <w:t>Simulations of PI-RAFT with single CTA for microscopic properties</w:t>
      </w:r>
    </w:p>
    <w:p w14:paraId="6A95ECD8" w14:textId="4CBD35C5" w:rsidR="007B6C93" w:rsidRPr="0066142F" w:rsidRDefault="002A2126" w:rsidP="00756B45">
      <w:pPr>
        <w:pStyle w:val="Els-body-text"/>
        <w:spacing w:before="80"/>
        <w:rPr>
          <w:lang w:eastAsia="zh-CN"/>
        </w:rPr>
      </w:pPr>
      <w:r w:rsidRPr="0066142F">
        <w:rPr>
          <w:rFonts w:eastAsiaTheme="minorEastAsia"/>
          <w:lang w:eastAsia="zh-CN"/>
        </w:rPr>
        <w:t>A batch PI-RAFT process</w:t>
      </w:r>
      <w:r w:rsidR="00A84105" w:rsidRPr="0066142F">
        <w:rPr>
          <w:rFonts w:eastAsiaTheme="minorEastAsia"/>
          <w:lang w:eastAsia="zh-CN"/>
        </w:rPr>
        <w:t xml:space="preserve"> with one single CTA</w:t>
      </w:r>
      <w:r w:rsidRPr="0066142F">
        <w:rPr>
          <w:rFonts w:eastAsiaTheme="minorEastAsia"/>
          <w:lang w:eastAsia="zh-CN"/>
        </w:rPr>
        <w:t xml:space="preserve"> is simulated through developing </w:t>
      </w:r>
      <w:r w:rsidR="003B1161" w:rsidRPr="0066142F">
        <w:rPr>
          <w:rFonts w:eastAsiaTheme="minorEastAsia"/>
          <w:lang w:eastAsia="zh-CN"/>
        </w:rPr>
        <w:t>a CV</w:t>
      </w:r>
      <w:r w:rsidRPr="0066142F">
        <w:rPr>
          <w:rFonts w:eastAsiaTheme="minorEastAsia"/>
          <w:lang w:eastAsia="zh-CN"/>
        </w:rPr>
        <w:t>MC model</w:t>
      </w:r>
      <w:r w:rsidR="003B1161" w:rsidRPr="0066142F">
        <w:rPr>
          <w:rFonts w:eastAsiaTheme="minorEastAsia"/>
          <w:lang w:eastAsia="zh-CN"/>
        </w:rPr>
        <w:t>, a CNMC model,</w:t>
      </w:r>
      <w:r w:rsidRPr="0066142F">
        <w:rPr>
          <w:rFonts w:eastAsiaTheme="minorEastAsia"/>
          <w:lang w:eastAsia="zh-CN"/>
        </w:rPr>
        <w:t xml:space="preserve"> </w:t>
      </w:r>
      <w:r w:rsidRPr="0066142F">
        <w:rPr>
          <w:rFonts w:eastAsiaTheme="minorEastAsia" w:hint="eastAsia"/>
          <w:lang w:eastAsia="zh-CN"/>
        </w:rPr>
        <w:t>and</w:t>
      </w:r>
      <w:r w:rsidRPr="0066142F">
        <w:rPr>
          <w:rFonts w:eastAsiaTheme="minorEastAsia"/>
          <w:lang w:eastAsia="zh-CN"/>
        </w:rPr>
        <w:t xml:space="preserve"> </w:t>
      </w:r>
      <w:r w:rsidRPr="0066142F">
        <w:rPr>
          <w:rFonts w:eastAsiaTheme="minorEastAsia" w:hint="eastAsia"/>
          <w:lang w:eastAsia="zh-CN"/>
        </w:rPr>
        <w:t>a</w:t>
      </w:r>
      <w:r w:rsidRPr="0066142F">
        <w:rPr>
          <w:rFonts w:eastAsiaTheme="minorEastAsia"/>
          <w:lang w:eastAsia="zh-CN"/>
        </w:rPr>
        <w:t xml:space="preserve"> deterministic MoM model.</w:t>
      </w:r>
      <w:r w:rsidRPr="0066142F">
        <w:rPr>
          <w:lang w:eastAsia="zh-CN"/>
        </w:rPr>
        <w:t xml:space="preserve"> </w:t>
      </w:r>
      <w:r w:rsidR="00A84105" w:rsidRPr="0066142F">
        <w:rPr>
          <w:lang w:eastAsia="zh-CN"/>
        </w:rPr>
        <w:t>The initial concentrations</w:t>
      </w:r>
      <w:r w:rsidR="00267B6F" w:rsidRPr="0066142F">
        <w:rPr>
          <w:lang w:eastAsia="zh-CN"/>
        </w:rPr>
        <w:t xml:space="preserve"> of monomers</w:t>
      </w:r>
      <w:r w:rsidR="004F3DD6" w:rsidRPr="0066142F">
        <w:rPr>
          <w:lang w:eastAsia="zh-CN"/>
        </w:rPr>
        <w:t xml:space="preserve"> and </w:t>
      </w:r>
      <w:r w:rsidR="00267B6F" w:rsidRPr="0066142F">
        <w:rPr>
          <w:lang w:eastAsia="zh-CN"/>
        </w:rPr>
        <w:t>CTA</w:t>
      </w:r>
      <w:r w:rsidR="004F3DD6" w:rsidRPr="0066142F">
        <w:rPr>
          <w:lang w:eastAsia="zh-CN"/>
        </w:rPr>
        <w:t xml:space="preserve"> </w:t>
      </w:r>
      <w:r w:rsidR="0083596D" w:rsidRPr="0066142F">
        <w:rPr>
          <w:lang w:eastAsia="zh-CN"/>
        </w:rPr>
        <w:t>are 2</w:t>
      </w:r>
      <w:r w:rsidR="007B6C93" w:rsidRPr="0066142F">
        <w:rPr>
          <w:lang w:eastAsia="zh-CN"/>
        </w:rPr>
        <w:t xml:space="preserve"> </w:t>
      </w:r>
      <m:oMath>
        <m:r>
          <w:rPr>
            <w:rFonts w:ascii="Cambria Math" w:hAnsi="Cambria Math"/>
            <w:lang w:eastAsia="zh-CN"/>
          </w:rPr>
          <m:t>M∙</m:t>
        </m:r>
        <m:sSup>
          <m:sSupPr>
            <m:ctrlPr>
              <w:rPr>
                <w:rFonts w:ascii="Cambria Math" w:hAnsi="Cambria Math"/>
                <w:i/>
                <w:lang w:eastAsia="zh-CN"/>
              </w:rPr>
            </m:ctrlPr>
          </m:sSupPr>
          <m:e>
            <m:r>
              <w:rPr>
                <w:rFonts w:ascii="Cambria Math" w:hAnsi="Cambria Math"/>
                <w:lang w:eastAsia="zh-CN"/>
              </w:rPr>
              <m:t>L</m:t>
            </m:r>
          </m:e>
          <m:sup>
            <m:r>
              <w:rPr>
                <w:rFonts w:ascii="Cambria Math" w:hAnsi="Cambria Math"/>
                <w:lang w:eastAsia="zh-CN"/>
              </w:rPr>
              <m:t>-1</m:t>
            </m:r>
          </m:sup>
        </m:sSup>
      </m:oMath>
      <w:r w:rsidR="001A6784" w:rsidRPr="0066142F">
        <w:rPr>
          <w:lang w:eastAsia="zh-CN"/>
        </w:rPr>
        <w:t xml:space="preserve"> and </w:t>
      </w:r>
      <w:r w:rsidR="00C177F3" w:rsidRPr="0066142F">
        <w:rPr>
          <w:lang w:eastAsia="zh-CN"/>
        </w:rPr>
        <w:t xml:space="preserve">0.04 </w:t>
      </w:r>
      <m:oMath>
        <m:r>
          <w:rPr>
            <w:rFonts w:ascii="Cambria Math" w:hAnsi="Cambria Math"/>
            <w:lang w:eastAsia="zh-CN"/>
          </w:rPr>
          <m:t>M∙</m:t>
        </m:r>
        <m:sSup>
          <m:sSupPr>
            <m:ctrlPr>
              <w:rPr>
                <w:rFonts w:ascii="Cambria Math" w:hAnsi="Cambria Math"/>
                <w:i/>
                <w:lang w:eastAsia="zh-CN"/>
              </w:rPr>
            </m:ctrlPr>
          </m:sSupPr>
          <m:e>
            <m:r>
              <w:rPr>
                <w:rFonts w:ascii="Cambria Math" w:hAnsi="Cambria Math"/>
                <w:lang w:eastAsia="zh-CN"/>
              </w:rPr>
              <m:t>L</m:t>
            </m:r>
          </m:e>
          <m:sup>
            <m:r>
              <w:rPr>
                <w:rFonts w:ascii="Cambria Math" w:hAnsi="Cambria Math"/>
                <w:lang w:eastAsia="zh-CN"/>
              </w:rPr>
              <m:t>-1</m:t>
            </m:r>
          </m:sup>
        </m:sSup>
      </m:oMath>
      <w:r w:rsidR="00C177F3" w:rsidRPr="0066142F">
        <w:rPr>
          <w:lang w:eastAsia="zh-CN"/>
        </w:rPr>
        <w:t>. The volume size (</w:t>
      </w:r>
      <w:r w:rsidR="00C177F3" w:rsidRPr="0066142F">
        <w:rPr>
          <w:i/>
          <w:iCs/>
          <w:lang w:eastAsia="zh-CN"/>
        </w:rPr>
        <w:t>VNA</w:t>
      </w:r>
      <w:r w:rsidR="00C177F3" w:rsidRPr="0066142F">
        <w:rPr>
          <w:lang w:eastAsia="zh-CN"/>
        </w:rPr>
        <w:t xml:space="preserve">) is </w:t>
      </w:r>
      <w:r w:rsidR="005D5F4F" w:rsidRPr="0066142F">
        <w:rPr>
          <w:lang w:eastAsia="zh-CN"/>
        </w:rPr>
        <w:t>fixed</w:t>
      </w:r>
      <w:r w:rsidR="00C177F3" w:rsidRPr="0066142F">
        <w:rPr>
          <w:lang w:eastAsia="zh-CN"/>
        </w:rPr>
        <w:t xml:space="preserve"> to 10</w:t>
      </w:r>
      <w:r w:rsidR="005C7BF8" w:rsidRPr="0066142F">
        <w:rPr>
          <w:vertAlign w:val="superscript"/>
          <w:lang w:eastAsia="zh-CN"/>
        </w:rPr>
        <w:t>5</w:t>
      </w:r>
      <w:r w:rsidR="005C7BF8" w:rsidRPr="0066142F">
        <w:rPr>
          <w:lang w:eastAsia="zh-CN"/>
        </w:rPr>
        <w:t xml:space="preserve"> in CVMC simulation. The </w:t>
      </w:r>
      <w:r w:rsidR="005D5F4F" w:rsidRPr="0066142F">
        <w:rPr>
          <w:lang w:eastAsia="zh-CN"/>
        </w:rPr>
        <w:t>initial volume size (</w:t>
      </w:r>
      <w:r w:rsidR="005D5F4F" w:rsidRPr="0066142F">
        <w:rPr>
          <w:i/>
          <w:iCs/>
          <w:lang w:eastAsia="zh-CN"/>
        </w:rPr>
        <w:t>VNA</w:t>
      </w:r>
      <w:r w:rsidR="005D5F4F" w:rsidRPr="0066142F">
        <w:rPr>
          <w:lang w:eastAsia="zh-CN"/>
        </w:rPr>
        <w:t>) is set to 10</w:t>
      </w:r>
      <w:r w:rsidR="005D5F4F" w:rsidRPr="0066142F">
        <w:rPr>
          <w:vertAlign w:val="superscript"/>
          <w:lang w:eastAsia="zh-CN"/>
        </w:rPr>
        <w:t>4</w:t>
      </w:r>
      <w:r w:rsidR="005D5F4F" w:rsidRPr="0066142F">
        <w:rPr>
          <w:lang w:eastAsia="zh-CN"/>
        </w:rPr>
        <w:t xml:space="preserve"> with </w:t>
      </w:r>
      <w:r w:rsidR="005E587A" w:rsidRPr="0066142F">
        <w:rPr>
          <w:lang w:eastAsia="zh-CN"/>
        </w:rPr>
        <w:t xml:space="preserve">a </w:t>
      </w:r>
      <w:r w:rsidR="005D5F4F" w:rsidRPr="0066142F">
        <w:rPr>
          <w:lang w:eastAsia="zh-CN"/>
        </w:rPr>
        <w:t xml:space="preserve">fixed particle number of </w:t>
      </w:r>
      <w:r w:rsidR="00DC7416" w:rsidRPr="0066142F">
        <w:rPr>
          <w:lang w:eastAsia="zh-CN"/>
        </w:rPr>
        <w:t>20,400</w:t>
      </w:r>
      <w:r w:rsidR="005D5F4F" w:rsidRPr="0066142F">
        <w:rPr>
          <w:lang w:eastAsia="zh-CN"/>
        </w:rPr>
        <w:t xml:space="preserve"> in C</w:t>
      </w:r>
      <w:r w:rsidR="00DC7416" w:rsidRPr="0066142F">
        <w:rPr>
          <w:lang w:eastAsia="zh-CN"/>
        </w:rPr>
        <w:t>N</w:t>
      </w:r>
      <w:r w:rsidR="005D5F4F" w:rsidRPr="0066142F">
        <w:rPr>
          <w:lang w:eastAsia="zh-CN"/>
        </w:rPr>
        <w:t>MC simulation</w:t>
      </w:r>
      <w:r w:rsidR="00DC7416" w:rsidRPr="0066142F">
        <w:rPr>
          <w:lang w:eastAsia="zh-CN"/>
        </w:rPr>
        <w:t>. The simulated results are presented in Figure 2.</w:t>
      </w:r>
      <w:r w:rsidR="006425CB" w:rsidRPr="0066142F">
        <w:rPr>
          <w:lang w:eastAsia="zh-CN"/>
        </w:rPr>
        <w:t xml:space="preserve"> </w:t>
      </w:r>
      <w:r w:rsidR="00C32545" w:rsidRPr="0066142F">
        <w:rPr>
          <w:lang w:eastAsia="zh-CN"/>
        </w:rPr>
        <w:t>As shown in Figure 2(a)-(b), the macroscopic properties of polymers obtained</w:t>
      </w:r>
      <w:r w:rsidR="001F65BF" w:rsidRPr="0066142F">
        <w:rPr>
          <w:lang w:eastAsia="zh-CN"/>
        </w:rPr>
        <w:t xml:space="preserve"> from the </w:t>
      </w:r>
      <w:r w:rsidR="00C32545" w:rsidRPr="0066142F">
        <w:rPr>
          <w:lang w:eastAsia="zh-CN"/>
        </w:rPr>
        <w:t>CNMC</w:t>
      </w:r>
      <w:r w:rsidR="001F65BF" w:rsidRPr="0066142F">
        <w:rPr>
          <w:lang w:eastAsia="zh-CN"/>
        </w:rPr>
        <w:t xml:space="preserve"> simulation is in good agreement with the results from the deterministic MoM and </w:t>
      </w:r>
      <w:r w:rsidR="00C32545" w:rsidRPr="0066142F">
        <w:rPr>
          <w:lang w:eastAsia="zh-CN"/>
        </w:rPr>
        <w:t>the CVMC simulation</w:t>
      </w:r>
      <w:r w:rsidR="001F65BF" w:rsidRPr="0066142F">
        <w:rPr>
          <w:lang w:eastAsia="zh-CN"/>
        </w:rPr>
        <w:t>.</w:t>
      </w:r>
      <w:r w:rsidR="00C32545" w:rsidRPr="0066142F">
        <w:rPr>
          <w:lang w:eastAsia="zh-CN"/>
        </w:rPr>
        <w:t xml:space="preserve"> </w:t>
      </w:r>
      <w:r w:rsidR="0085210B" w:rsidRPr="0066142F">
        <w:rPr>
          <w:lang w:eastAsia="zh-CN"/>
        </w:rPr>
        <w:t xml:space="preserve">The </w:t>
      </w:r>
      <w:r w:rsidR="00C87071" w:rsidRPr="0066142F">
        <w:rPr>
          <w:lang w:eastAsia="zh-CN"/>
        </w:rPr>
        <w:t>MWD</w:t>
      </w:r>
      <w:r w:rsidR="000368C7" w:rsidRPr="0066142F">
        <w:rPr>
          <w:lang w:eastAsia="zh-CN"/>
        </w:rPr>
        <w:t xml:space="preserve"> from </w:t>
      </w:r>
      <w:r w:rsidR="000368C7" w:rsidRPr="0066142F">
        <w:rPr>
          <w:lang w:val="en-GB" w:eastAsia="zh-CN"/>
        </w:rPr>
        <w:t xml:space="preserve">the deterministic MoM is absent in Figure 2(c) </w:t>
      </w:r>
      <w:r w:rsidR="009C304B" w:rsidRPr="0066142F">
        <w:rPr>
          <w:lang w:val="en-GB" w:eastAsia="zh-CN"/>
        </w:rPr>
        <w:t xml:space="preserve">due to its inability </w:t>
      </w:r>
      <w:r w:rsidR="001F55C5" w:rsidRPr="0066142F">
        <w:rPr>
          <w:lang w:val="en-GB" w:eastAsia="zh-CN"/>
        </w:rPr>
        <w:t xml:space="preserve">for </w:t>
      </w:r>
      <w:r w:rsidR="009C304B" w:rsidRPr="0066142F">
        <w:rPr>
          <w:lang w:val="en-GB" w:eastAsia="zh-CN"/>
        </w:rPr>
        <w:t>such microscopic properties</w:t>
      </w:r>
      <w:r w:rsidR="0085210B" w:rsidRPr="0066142F">
        <w:rPr>
          <w:lang w:val="en-GB" w:eastAsia="zh-CN"/>
        </w:rPr>
        <w:t>.</w:t>
      </w:r>
      <w:r w:rsidR="004752B1" w:rsidRPr="0066142F">
        <w:rPr>
          <w:lang w:val="en-GB" w:eastAsia="zh-CN"/>
        </w:rPr>
        <w:t xml:space="preserve"> </w:t>
      </w:r>
      <w:r w:rsidR="00890093" w:rsidRPr="0066142F">
        <w:rPr>
          <w:lang w:val="en-GB" w:eastAsia="zh-CN"/>
        </w:rPr>
        <w:t>The computational time required for CVMC and CNMC simulations to model the process until 95% monomer conversion at the microscopic scale is 2470.4 s and 266.7 s, respectively, representing an acceleration of approximately 10 times.</w:t>
      </w:r>
    </w:p>
    <w:p w14:paraId="1D51447A" w14:textId="03C6541F" w:rsidR="00EB0153" w:rsidRPr="0066142F" w:rsidRDefault="001D772F" w:rsidP="00756B45">
      <w:pPr>
        <w:pStyle w:val="Els-body-text"/>
        <w:jc w:val="center"/>
        <w:rPr>
          <w:lang w:val="en-GB"/>
        </w:rPr>
      </w:pPr>
      <w:r w:rsidRPr="0066142F">
        <w:rPr>
          <w:noProof/>
          <w:lang w:val="en-GB"/>
        </w:rPr>
        <w:drawing>
          <wp:inline distT="0" distB="0" distL="0" distR="0" wp14:anchorId="3616300C" wp14:editId="231B4A88">
            <wp:extent cx="4382817" cy="858302"/>
            <wp:effectExtent l="0" t="0" r="0" b="0"/>
            <wp:docPr id="84493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33014" name=""/>
                    <pic:cNvPicPr/>
                  </pic:nvPicPr>
                  <pic:blipFill>
                    <a:blip r:embed="rId9"/>
                    <a:stretch>
                      <a:fillRect/>
                    </a:stretch>
                  </pic:blipFill>
                  <pic:spPr>
                    <a:xfrm>
                      <a:off x="0" y="0"/>
                      <a:ext cx="4407064" cy="863050"/>
                    </a:xfrm>
                    <a:prstGeom prst="rect">
                      <a:avLst/>
                    </a:prstGeom>
                  </pic:spPr>
                </pic:pic>
              </a:graphicData>
            </a:graphic>
          </wp:inline>
        </w:drawing>
      </w:r>
    </w:p>
    <w:p w14:paraId="7B51C02D" w14:textId="39541BBD" w:rsidR="00870C7B" w:rsidRPr="0066142F" w:rsidRDefault="00870C7B" w:rsidP="00756B45">
      <w:pPr>
        <w:pStyle w:val="Els-body-text"/>
        <w:spacing w:after="60"/>
        <w:rPr>
          <w:sz w:val="18"/>
          <w:szCs w:val="18"/>
          <w:lang w:val="en-GB" w:eastAsia="zh-CN"/>
        </w:rPr>
      </w:pPr>
      <w:r w:rsidRPr="0066142F">
        <w:rPr>
          <w:b/>
          <w:bCs/>
          <w:sz w:val="18"/>
          <w:szCs w:val="18"/>
          <w:lang w:val="en-GB" w:eastAsia="zh-CN"/>
        </w:rPr>
        <w:t>Figure 2</w:t>
      </w:r>
      <w:r w:rsidR="009A09F8" w:rsidRPr="0066142F">
        <w:rPr>
          <w:b/>
          <w:bCs/>
          <w:sz w:val="18"/>
          <w:szCs w:val="18"/>
          <w:lang w:val="en-GB" w:eastAsia="zh-CN"/>
        </w:rPr>
        <w:t>.</w:t>
      </w:r>
      <w:r w:rsidRPr="0066142F">
        <w:rPr>
          <w:sz w:val="18"/>
          <w:szCs w:val="18"/>
          <w:lang w:val="en-GB" w:eastAsia="zh-CN"/>
        </w:rPr>
        <w:t xml:space="preserve"> Simulat</w:t>
      </w:r>
      <w:r w:rsidR="009A1808" w:rsidRPr="0066142F">
        <w:rPr>
          <w:sz w:val="18"/>
          <w:szCs w:val="18"/>
          <w:lang w:val="en-GB" w:eastAsia="zh-CN"/>
        </w:rPr>
        <w:t>ion</w:t>
      </w:r>
      <w:r w:rsidR="00F518ED" w:rsidRPr="0066142F">
        <w:rPr>
          <w:sz w:val="18"/>
          <w:szCs w:val="18"/>
          <w:lang w:val="en-GB" w:eastAsia="zh-CN"/>
        </w:rPr>
        <w:t xml:space="preserve"> results </w:t>
      </w:r>
      <w:r w:rsidR="009A1808" w:rsidRPr="0066142F">
        <w:rPr>
          <w:sz w:val="18"/>
          <w:szCs w:val="18"/>
          <w:lang w:val="en-GB" w:eastAsia="zh-CN"/>
        </w:rPr>
        <w:t>using</w:t>
      </w:r>
      <w:r w:rsidR="00F518ED" w:rsidRPr="0066142F">
        <w:rPr>
          <w:sz w:val="18"/>
          <w:szCs w:val="18"/>
          <w:lang w:val="en-GB" w:eastAsia="zh-CN"/>
        </w:rPr>
        <w:t xml:space="preserve"> </w:t>
      </w:r>
      <w:r w:rsidR="007B365A" w:rsidRPr="0066142F">
        <w:rPr>
          <w:sz w:val="18"/>
          <w:szCs w:val="18"/>
          <w:lang w:val="en-GB" w:eastAsia="zh-CN"/>
        </w:rPr>
        <w:t>CVMC simulation, CNMC simulation, and deterministic MoM</w:t>
      </w:r>
      <w:r w:rsidR="00AA4252" w:rsidRPr="0066142F">
        <w:rPr>
          <w:sz w:val="18"/>
          <w:szCs w:val="18"/>
          <w:lang w:val="en-GB" w:eastAsia="zh-CN"/>
        </w:rPr>
        <w:t xml:space="preserve">. (a) number-average and (b) weight-average chain lengths as </w:t>
      </w:r>
      <w:r w:rsidR="00231F04" w:rsidRPr="0066142F">
        <w:rPr>
          <w:sz w:val="18"/>
          <w:szCs w:val="18"/>
          <w:lang w:val="en-GB" w:eastAsia="zh-CN"/>
        </w:rPr>
        <w:t>a function of monomer conversion; (c) MWDs of polymers at 95% monomer conversion.</w:t>
      </w:r>
    </w:p>
    <w:p w14:paraId="68E6B3C4" w14:textId="74491085" w:rsidR="00DC7AB7" w:rsidRPr="0066142F" w:rsidRDefault="00DC7AB7" w:rsidP="00DC7AB7">
      <w:pPr>
        <w:pStyle w:val="Els-2ndorder-head"/>
        <w:rPr>
          <w:lang w:val="en-GB"/>
        </w:rPr>
      </w:pPr>
      <w:r w:rsidRPr="0066142F">
        <w:lastRenderedPageBreak/>
        <w:t xml:space="preserve">Simulations of PI-RAFT with varied ratios of CTAs for </w:t>
      </w:r>
      <w:r w:rsidRPr="0066142F">
        <w:rPr>
          <w:lang w:val="en-GB"/>
        </w:rPr>
        <w:t>microscopic properties</w:t>
      </w:r>
    </w:p>
    <w:p w14:paraId="61189DF3" w14:textId="5859B11C" w:rsidR="001E798F" w:rsidRPr="0066142F" w:rsidRDefault="00840596" w:rsidP="00756B45">
      <w:pPr>
        <w:spacing w:before="80"/>
        <w:jc w:val="both"/>
        <w:rPr>
          <w:rFonts w:eastAsiaTheme="minorEastAsia"/>
          <w:lang w:val="en-US" w:eastAsia="zh-CN"/>
        </w:rPr>
      </w:pPr>
      <w:r w:rsidRPr="00840596">
        <w:rPr>
          <w:rFonts w:eastAsiaTheme="minorEastAsia"/>
          <w:lang w:val="en-US" w:eastAsia="zh-CN"/>
        </w:rPr>
        <w:t>The PI-RAFT processes were simulated using two distinct CTAs, and the resulting MWDs at 95% monomer conversion are shown in Figure 3. The simulations were performed using CNMC with a fixed particle number of 20,400.</w:t>
      </w:r>
      <w:r>
        <w:rPr>
          <w:rFonts w:eastAsiaTheme="minorEastAsia"/>
          <w:lang w:val="en-US" w:eastAsia="zh-CN"/>
        </w:rPr>
        <w:t xml:space="preserve"> </w:t>
      </w:r>
      <w:r w:rsidR="00910F47" w:rsidRPr="0066142F">
        <w:rPr>
          <w:rFonts w:eastAsiaTheme="minorEastAsia"/>
          <w:lang w:val="en-US" w:eastAsia="zh-CN"/>
        </w:rPr>
        <w:t xml:space="preserve">The initial sum concentration of the two CTAs was set at 0.04 </w:t>
      </w:r>
      <m:oMath>
        <m:r>
          <w:rPr>
            <w:rFonts w:ascii="Cambria Math" w:hAnsi="Cambria Math"/>
            <w:lang w:eastAsia="zh-CN"/>
          </w:rPr>
          <m:t>M∙</m:t>
        </m:r>
        <m:sSup>
          <m:sSupPr>
            <m:ctrlPr>
              <w:rPr>
                <w:rFonts w:ascii="Cambria Math" w:hAnsi="Cambria Math"/>
                <w:i/>
                <w:lang w:val="en-US" w:eastAsia="zh-CN"/>
              </w:rPr>
            </m:ctrlPr>
          </m:sSupPr>
          <m:e>
            <m:r>
              <w:rPr>
                <w:rFonts w:ascii="Cambria Math" w:hAnsi="Cambria Math"/>
                <w:lang w:eastAsia="zh-CN"/>
              </w:rPr>
              <m:t>L</m:t>
            </m:r>
          </m:e>
          <m:sup>
            <m:r>
              <w:rPr>
                <w:rFonts w:ascii="Cambria Math" w:hAnsi="Cambria Math"/>
                <w:lang w:eastAsia="zh-CN"/>
              </w:rPr>
              <m:t>-1</m:t>
            </m:r>
          </m:sup>
        </m:sSup>
      </m:oMath>
      <w:r w:rsidR="0026273C" w:rsidRPr="0066142F">
        <w:rPr>
          <w:rFonts w:eastAsiaTheme="minorEastAsia"/>
          <w:lang w:val="en-US" w:eastAsia="zh-CN"/>
        </w:rPr>
        <w:t>.</w:t>
      </w:r>
      <w:r w:rsidR="00663F32" w:rsidRPr="0066142F">
        <w:rPr>
          <w:rFonts w:eastAsiaTheme="minorEastAsia"/>
          <w:lang w:val="en-US" w:eastAsia="zh-CN"/>
        </w:rPr>
        <w:t xml:space="preserve"> </w:t>
      </w:r>
      <w:r w:rsidR="00DC5561" w:rsidRPr="00DC5561">
        <w:rPr>
          <w:rFonts w:eastAsiaTheme="minorEastAsia"/>
          <w:lang w:val="en-US" w:eastAsia="zh-CN"/>
        </w:rPr>
        <w:t xml:space="preserve">The varying transparencies of color in the figure represent results from systems with different ratios of the two CTAs, where curves with less transparency indicate the use of less </w:t>
      </w:r>
      <w:r w:rsidR="00DC5561" w:rsidRPr="00DC5561">
        <w:rPr>
          <w:rFonts w:eastAsiaTheme="minorEastAsia"/>
          <w:i/>
          <w:lang w:val="en-US" w:eastAsia="zh-CN"/>
        </w:rPr>
        <w:t>XR</w:t>
      </w:r>
      <w:r w:rsidR="00DC5561" w:rsidRPr="00DC5561">
        <w:rPr>
          <w:rFonts w:eastAsiaTheme="minorEastAsia"/>
          <w:lang w:val="en-US" w:eastAsia="zh-CN"/>
        </w:rPr>
        <w:t xml:space="preserve"> and more </w:t>
      </w:r>
      <w:r w:rsidR="00DC5561" w:rsidRPr="00DC5561">
        <w:rPr>
          <w:rFonts w:eastAsiaTheme="minorEastAsia"/>
          <w:i/>
          <w:lang w:val="en-US" w:eastAsia="zh-CN"/>
        </w:rPr>
        <w:t>TR</w:t>
      </w:r>
      <w:r>
        <w:rPr>
          <w:rFonts w:eastAsiaTheme="minorEastAsia"/>
          <w:lang w:val="en-US" w:eastAsia="zh-CN"/>
        </w:rPr>
        <w:t xml:space="preserve">. </w:t>
      </w:r>
      <w:r w:rsidR="00663F32" w:rsidRPr="0066142F">
        <w:rPr>
          <w:rFonts w:eastAsiaTheme="minorEastAsia"/>
          <w:lang w:val="en-US" w:eastAsia="zh-CN"/>
        </w:rPr>
        <w:t xml:space="preserve">Due to the relatively small number of particles used in the simulations, the MWDs displayed a jagged appearance. Furthermore, the average chain lengths obtained were consistent across different ratios of CTAs, but the MWDs exhibited broader widths with higher ratios of </w:t>
      </w:r>
      <w:r w:rsidR="00663F32" w:rsidRPr="0066142F">
        <w:rPr>
          <w:rFonts w:eastAsiaTheme="minorEastAsia"/>
          <w:i/>
          <w:lang w:val="en-US" w:eastAsia="zh-CN"/>
        </w:rPr>
        <w:t>XR</w:t>
      </w:r>
      <w:r w:rsidR="00663F32" w:rsidRPr="0066142F">
        <w:rPr>
          <w:rFonts w:eastAsiaTheme="minorEastAsia"/>
          <w:lang w:val="en-US" w:eastAsia="zh-CN"/>
        </w:rPr>
        <w:t xml:space="preserve">. The </w:t>
      </w:r>
      <w:r w:rsidR="00993C9D" w:rsidRPr="0066142F">
        <w:rPr>
          <w:rFonts w:eastAsiaTheme="minorEastAsia"/>
          <w:lang w:eastAsia="zh-CN"/>
        </w:rPr>
        <w:t>development</w:t>
      </w:r>
      <w:r w:rsidR="007875A9" w:rsidRPr="0066142F">
        <w:rPr>
          <w:rFonts w:eastAsiaTheme="minorEastAsia"/>
          <w:lang w:eastAsia="zh-CN"/>
        </w:rPr>
        <w:t xml:space="preserve"> </w:t>
      </w:r>
      <w:r w:rsidR="00663F32" w:rsidRPr="0066142F">
        <w:rPr>
          <w:rFonts w:eastAsiaTheme="minorEastAsia"/>
          <w:lang w:val="en-US" w:eastAsia="zh-CN"/>
        </w:rPr>
        <w:t xml:space="preserve">of </w:t>
      </w:r>
      <w:r w:rsidR="00993C9D" w:rsidRPr="0066142F">
        <w:rPr>
          <w:rFonts w:eastAsiaTheme="minorEastAsia"/>
          <w:lang w:val="en-US" w:eastAsia="zh-CN"/>
        </w:rPr>
        <w:t xml:space="preserve">the </w:t>
      </w:r>
      <w:r w:rsidR="00663F32" w:rsidRPr="0066142F">
        <w:rPr>
          <w:rFonts w:eastAsiaTheme="minorEastAsia"/>
          <w:lang w:val="en-US" w:eastAsia="zh-CN"/>
        </w:rPr>
        <w:t xml:space="preserve">CNMC </w:t>
      </w:r>
      <w:r w:rsidR="00993C9D" w:rsidRPr="0066142F">
        <w:rPr>
          <w:rFonts w:eastAsiaTheme="minorEastAsia"/>
          <w:lang w:val="en-US" w:eastAsia="zh-CN"/>
        </w:rPr>
        <w:t>models</w:t>
      </w:r>
      <w:r w:rsidR="00663F32" w:rsidRPr="0066142F">
        <w:rPr>
          <w:rFonts w:eastAsiaTheme="minorEastAsia"/>
          <w:lang w:val="en-US" w:eastAsia="zh-CN"/>
        </w:rPr>
        <w:t xml:space="preserve"> </w:t>
      </w:r>
      <w:r w:rsidR="00993C9D" w:rsidRPr="0066142F">
        <w:rPr>
          <w:rFonts w:eastAsiaTheme="minorEastAsia"/>
          <w:lang w:val="en-US" w:eastAsia="zh-CN"/>
        </w:rPr>
        <w:t>with microscopic resolution</w:t>
      </w:r>
      <w:r w:rsidR="00663F32" w:rsidRPr="0066142F">
        <w:rPr>
          <w:rFonts w:eastAsiaTheme="minorEastAsia"/>
          <w:lang w:val="en-US" w:eastAsia="zh-CN"/>
        </w:rPr>
        <w:t xml:space="preserve"> is </w:t>
      </w:r>
      <w:r w:rsidR="00993C9D" w:rsidRPr="0066142F">
        <w:rPr>
          <w:rFonts w:eastAsiaTheme="minorEastAsia"/>
          <w:lang w:val="en-US" w:eastAsia="zh-CN"/>
        </w:rPr>
        <w:t>essential</w:t>
      </w:r>
      <w:r w:rsidR="00663F32" w:rsidRPr="0066142F">
        <w:rPr>
          <w:rFonts w:eastAsiaTheme="minorEastAsia"/>
          <w:lang w:val="en-US" w:eastAsia="zh-CN"/>
        </w:rPr>
        <w:t xml:space="preserve"> for a </w:t>
      </w:r>
      <w:r w:rsidR="009F640E" w:rsidRPr="0066142F">
        <w:rPr>
          <w:rFonts w:eastAsiaTheme="minorEastAsia"/>
          <w:lang w:eastAsia="zh-CN"/>
        </w:rPr>
        <w:t xml:space="preserve">comprehensive </w:t>
      </w:r>
      <w:r w:rsidR="00663F32" w:rsidRPr="0066142F">
        <w:rPr>
          <w:rFonts w:eastAsiaTheme="minorEastAsia"/>
          <w:lang w:val="en-US" w:eastAsia="zh-CN"/>
        </w:rPr>
        <w:t xml:space="preserve">understanding of the </w:t>
      </w:r>
      <w:r w:rsidR="004A3996" w:rsidRPr="0066142F">
        <w:rPr>
          <w:rFonts w:eastAsiaTheme="minorEastAsia"/>
          <w:lang w:val="en-US" w:eastAsia="zh-CN"/>
        </w:rPr>
        <w:t>kinetic characteristics</w:t>
      </w:r>
      <w:r w:rsidR="00663F32" w:rsidRPr="0066142F">
        <w:rPr>
          <w:rFonts w:eastAsiaTheme="minorEastAsia"/>
          <w:lang w:val="en-US" w:eastAsia="zh-CN"/>
        </w:rPr>
        <w:t xml:space="preserve"> in PI-RAFT.</w:t>
      </w:r>
    </w:p>
    <w:p w14:paraId="132E23FD" w14:textId="7B5485D5" w:rsidR="003E08EF" w:rsidRPr="0066142F" w:rsidRDefault="003E08EF" w:rsidP="00756B45">
      <w:pPr>
        <w:pStyle w:val="Els-body-text"/>
        <w:jc w:val="center"/>
        <w:rPr>
          <w:lang w:val="en-GB"/>
        </w:rPr>
      </w:pPr>
      <w:r w:rsidRPr="0066142F">
        <w:rPr>
          <w:noProof/>
          <w:lang w:val="en-GB"/>
        </w:rPr>
        <w:drawing>
          <wp:inline distT="0" distB="0" distL="0" distR="0" wp14:anchorId="244A1CAE" wp14:editId="1BD390A0">
            <wp:extent cx="3685649" cy="1079272"/>
            <wp:effectExtent l="0" t="0" r="0" b="6985"/>
            <wp:docPr id="2247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8740" name=""/>
                    <pic:cNvPicPr/>
                  </pic:nvPicPr>
                  <pic:blipFill>
                    <a:blip r:embed="rId10"/>
                    <a:stretch>
                      <a:fillRect/>
                    </a:stretch>
                  </pic:blipFill>
                  <pic:spPr>
                    <a:xfrm>
                      <a:off x="0" y="0"/>
                      <a:ext cx="3785697" cy="1108569"/>
                    </a:xfrm>
                    <a:prstGeom prst="rect">
                      <a:avLst/>
                    </a:prstGeom>
                  </pic:spPr>
                </pic:pic>
              </a:graphicData>
            </a:graphic>
          </wp:inline>
        </w:drawing>
      </w:r>
    </w:p>
    <w:p w14:paraId="468A62DE" w14:textId="14032972" w:rsidR="000F6B1D" w:rsidRPr="0066142F" w:rsidRDefault="00F50B9F" w:rsidP="00756B45">
      <w:pPr>
        <w:pStyle w:val="Els-body-text"/>
        <w:rPr>
          <w:sz w:val="18"/>
          <w:szCs w:val="18"/>
          <w:lang w:val="en-GB" w:eastAsia="zh-CN"/>
        </w:rPr>
      </w:pPr>
      <w:r w:rsidRPr="0066142F">
        <w:rPr>
          <w:b/>
          <w:bCs/>
          <w:sz w:val="18"/>
          <w:szCs w:val="18"/>
          <w:lang w:val="en-GB" w:eastAsia="zh-CN"/>
        </w:rPr>
        <w:t>Figure 3</w:t>
      </w:r>
      <w:r w:rsidR="009A09F8" w:rsidRPr="0066142F">
        <w:rPr>
          <w:b/>
          <w:bCs/>
          <w:sz w:val="18"/>
          <w:szCs w:val="18"/>
          <w:lang w:val="en-GB" w:eastAsia="zh-CN"/>
        </w:rPr>
        <w:t>.</w:t>
      </w:r>
      <w:r w:rsidRPr="0066142F">
        <w:rPr>
          <w:sz w:val="18"/>
          <w:szCs w:val="18"/>
          <w:lang w:val="en-GB" w:eastAsia="zh-CN"/>
        </w:rPr>
        <w:t xml:space="preserve"> MWDs </w:t>
      </w:r>
      <w:r w:rsidR="000F6B1D" w:rsidRPr="0066142F">
        <w:rPr>
          <w:sz w:val="18"/>
          <w:szCs w:val="18"/>
          <w:lang w:val="en-GB" w:eastAsia="zh-CN"/>
        </w:rPr>
        <w:t>of polymers at 95% monomer conversion</w:t>
      </w:r>
      <w:r w:rsidR="00AF47B7" w:rsidRPr="0066142F">
        <w:rPr>
          <w:sz w:val="18"/>
          <w:szCs w:val="18"/>
          <w:lang w:val="en-GB" w:eastAsia="zh-CN"/>
        </w:rPr>
        <w:t xml:space="preserve"> obtained from CNMC simulations</w:t>
      </w:r>
      <w:r w:rsidR="00756B45">
        <w:rPr>
          <w:rFonts w:hint="eastAsia"/>
          <w:sz w:val="18"/>
          <w:szCs w:val="18"/>
          <w:lang w:val="en-GB" w:eastAsia="zh-CN"/>
        </w:rPr>
        <w:t>,</w:t>
      </w:r>
      <w:r w:rsidR="00756B45" w:rsidRPr="00756B45">
        <w:rPr>
          <w:sz w:val="18"/>
          <w:szCs w:val="18"/>
          <w:lang w:val="en-GB" w:eastAsia="zh-CN"/>
        </w:rPr>
        <w:t xml:space="preserve"> </w:t>
      </w:r>
      <w:r w:rsidR="00756B45" w:rsidRPr="0066142F">
        <w:rPr>
          <w:sz w:val="18"/>
          <w:szCs w:val="18"/>
          <w:lang w:val="en-GB" w:eastAsia="zh-CN"/>
        </w:rPr>
        <w:t>displayed with chain length axes in (a) log</w:t>
      </w:r>
      <w:r w:rsidR="00756B45" w:rsidRPr="0066142F">
        <w:rPr>
          <w:sz w:val="18"/>
          <w:szCs w:val="18"/>
          <w:vertAlign w:val="subscript"/>
          <w:lang w:val="en-GB" w:eastAsia="zh-CN"/>
        </w:rPr>
        <w:t>10</w:t>
      </w:r>
      <w:r w:rsidR="00756B45" w:rsidRPr="0066142F">
        <w:rPr>
          <w:sz w:val="18"/>
          <w:szCs w:val="18"/>
          <w:lang w:val="en-GB" w:eastAsia="zh-CN"/>
        </w:rPr>
        <w:t xml:space="preserve"> scale and (b) linear scale.</w:t>
      </w:r>
      <w:r w:rsidR="000F6B1D" w:rsidRPr="0066142F">
        <w:rPr>
          <w:sz w:val="18"/>
          <w:szCs w:val="18"/>
          <w:lang w:val="en-GB" w:eastAsia="zh-CN"/>
        </w:rPr>
        <w:t xml:space="preserve"> </w:t>
      </w:r>
      <w:r w:rsidR="005C62A5" w:rsidRPr="0066142F">
        <w:rPr>
          <w:sz w:val="18"/>
          <w:szCs w:val="18"/>
          <w:lang w:val="en-GB" w:eastAsia="zh-CN"/>
        </w:rPr>
        <w:t xml:space="preserve">The varying transparencies of </w:t>
      </w:r>
      <w:proofErr w:type="spellStart"/>
      <w:r w:rsidR="005C62A5" w:rsidRPr="0066142F">
        <w:rPr>
          <w:sz w:val="18"/>
          <w:szCs w:val="18"/>
          <w:lang w:val="en-GB" w:eastAsia="zh-CN"/>
        </w:rPr>
        <w:t>color</w:t>
      </w:r>
      <w:proofErr w:type="spellEnd"/>
      <w:r w:rsidR="005C62A5" w:rsidRPr="0066142F">
        <w:rPr>
          <w:sz w:val="18"/>
          <w:szCs w:val="18"/>
          <w:lang w:val="en-GB" w:eastAsia="zh-CN"/>
        </w:rPr>
        <w:t xml:space="preserve"> represent the results from systems utilizing different ratios of the two CTAs. </w:t>
      </w:r>
      <w:r w:rsidR="00840596">
        <w:rPr>
          <w:sz w:val="18"/>
          <w:szCs w:val="18"/>
          <w:lang w:val="en-GB" w:eastAsia="zh-CN"/>
        </w:rPr>
        <w:t xml:space="preserve">The numbers in the legends denote for the initial proportions of </w:t>
      </w:r>
      <w:r w:rsidR="00840596" w:rsidRPr="00840596">
        <w:rPr>
          <w:i/>
          <w:sz w:val="18"/>
          <w:szCs w:val="18"/>
          <w:lang w:val="en-GB" w:eastAsia="zh-CN"/>
        </w:rPr>
        <w:t>XR</w:t>
      </w:r>
      <w:r w:rsidR="00840596">
        <w:rPr>
          <w:sz w:val="18"/>
          <w:szCs w:val="18"/>
          <w:lang w:val="en-GB" w:eastAsia="zh-CN"/>
        </w:rPr>
        <w:t xml:space="preserve"> in the system</w:t>
      </w:r>
      <w:r w:rsidR="00756B45">
        <w:rPr>
          <w:sz w:val="18"/>
          <w:szCs w:val="18"/>
          <w:lang w:val="en-GB" w:eastAsia="zh-CN"/>
        </w:rPr>
        <w:t>.</w:t>
      </w:r>
      <w:r w:rsidR="005C62A5" w:rsidRPr="0066142F">
        <w:rPr>
          <w:sz w:val="18"/>
          <w:szCs w:val="18"/>
          <w:lang w:val="en-GB" w:eastAsia="zh-CN"/>
        </w:rPr>
        <w:t xml:space="preserve"> </w:t>
      </w:r>
    </w:p>
    <w:p w14:paraId="1B05DAF3" w14:textId="50AA3E90" w:rsidR="003E5526" w:rsidRPr="0066142F" w:rsidRDefault="00A33819" w:rsidP="00756B45">
      <w:pPr>
        <w:pStyle w:val="Els-1storder-head"/>
        <w:spacing w:before="160"/>
        <w:rPr>
          <w:lang w:val="en-GB"/>
        </w:rPr>
      </w:pPr>
      <w:r w:rsidRPr="0066142F">
        <w:rPr>
          <w:lang w:val="en-GB"/>
        </w:rPr>
        <w:t>Conclusions</w:t>
      </w:r>
    </w:p>
    <w:p w14:paraId="2A8958AC" w14:textId="236EC4C5" w:rsidR="003312E8" w:rsidRPr="0066142F" w:rsidRDefault="003F4BC8" w:rsidP="0037125F">
      <w:pPr>
        <w:spacing w:before="80" w:after="120"/>
        <w:jc w:val="both"/>
        <w:rPr>
          <w:rFonts w:eastAsiaTheme="minorEastAsia"/>
          <w:lang w:val="en-US" w:eastAsia="zh-CN"/>
        </w:rPr>
      </w:pPr>
      <w:r w:rsidRPr="0066142F">
        <w:rPr>
          <w:rFonts w:eastAsiaTheme="minorEastAsia"/>
          <w:lang w:val="en-US" w:eastAsia="zh-CN"/>
        </w:rPr>
        <w:t xml:space="preserve">The study has presented the development of CVMC, CNMC, and deterministic MoM models for predicting and understanding dynamic PI-RAFT processes at the microscopic scale. </w:t>
      </w:r>
      <w:r w:rsidR="002143CC" w:rsidRPr="0066142F">
        <w:rPr>
          <w:rFonts w:eastAsiaTheme="minorEastAsia"/>
          <w:lang w:val="en-US" w:eastAsia="zh-CN"/>
        </w:rPr>
        <w:t>The effects of varying CTA ratios on the MWDs of polymers were further investigated through simulations.</w:t>
      </w:r>
      <w:r w:rsidR="00CD3382" w:rsidRPr="0066142F">
        <w:t xml:space="preserve"> </w:t>
      </w:r>
      <w:r w:rsidR="00CD3382" w:rsidRPr="0066142F">
        <w:rPr>
          <w:rFonts w:eastAsiaTheme="minorEastAsia"/>
          <w:lang w:val="en-US" w:eastAsia="zh-CN"/>
        </w:rPr>
        <w:t xml:space="preserve">The acceleration and accuracy of the developed CNMC model have been validated against the CVMC simulations and the MoM model. </w:t>
      </w:r>
      <w:r w:rsidR="003312E8" w:rsidRPr="0066142F">
        <w:t>The presented CNMC simulation is efficient and flexible</w:t>
      </w:r>
      <w:r w:rsidR="003312E8" w:rsidRPr="0066142F">
        <w:rPr>
          <w:rFonts w:eastAsiaTheme="minorEastAsia"/>
          <w:lang w:val="en-US" w:eastAsia="zh-CN"/>
        </w:rPr>
        <w:t xml:space="preserve"> </w:t>
      </w:r>
      <w:r w:rsidR="00972CBE" w:rsidRPr="0066142F">
        <w:rPr>
          <w:rFonts w:eastAsiaTheme="minorEastAsia"/>
          <w:lang w:val="en-US" w:eastAsia="zh-CN"/>
        </w:rPr>
        <w:t xml:space="preserve">for </w:t>
      </w:r>
      <w:r w:rsidR="00972CBE" w:rsidRPr="0066142F">
        <w:rPr>
          <w:rFonts w:eastAsiaTheme="minorEastAsia"/>
          <w:lang w:eastAsia="zh-CN"/>
        </w:rPr>
        <w:t>integration into prospective tasks related to process design and optimization.</w:t>
      </w:r>
    </w:p>
    <w:p w14:paraId="6530F7C2" w14:textId="3D73A6FA" w:rsidR="00554BD8" w:rsidRPr="0066142F" w:rsidRDefault="00554BD8" w:rsidP="00756B45">
      <w:pPr>
        <w:pStyle w:val="Els-reference-head"/>
        <w:spacing w:before="160"/>
      </w:pPr>
      <w:r w:rsidRPr="0066142F">
        <w:t>Acknowledgments</w:t>
      </w:r>
    </w:p>
    <w:p w14:paraId="3B9F0B5F" w14:textId="607DCC29" w:rsidR="006F2F38" w:rsidRPr="0066142F" w:rsidRDefault="006F2F38" w:rsidP="00456FF8">
      <w:pPr>
        <w:pStyle w:val="Els-body-text"/>
        <w:spacing w:after="120"/>
        <w:rPr>
          <w:lang w:val="en-GB"/>
        </w:rPr>
      </w:pPr>
      <w:r w:rsidRPr="0066142F">
        <w:rPr>
          <w:lang w:eastAsia="zh-CN"/>
        </w:rPr>
        <w:t xml:space="preserve">The financial support of the </w:t>
      </w:r>
      <w:r w:rsidR="00DA48CC" w:rsidRPr="00DA48CC">
        <w:rPr>
          <w:lang w:eastAsia="zh-CN"/>
        </w:rPr>
        <w:t xml:space="preserve">National Key Research and Development Project </w:t>
      </w:r>
      <w:r w:rsidRPr="0066142F">
        <w:rPr>
          <w:lang w:eastAsia="zh-CN"/>
        </w:rPr>
        <w:t xml:space="preserve">(No. </w:t>
      </w:r>
      <w:r w:rsidR="00DA48CC" w:rsidRPr="00DA48CC">
        <w:rPr>
          <w:lang w:eastAsia="zh-CN"/>
        </w:rPr>
        <w:t>2023YFB3307803</w:t>
      </w:r>
      <w:r w:rsidRPr="0066142F">
        <w:rPr>
          <w:lang w:eastAsia="zh-CN"/>
        </w:rPr>
        <w:t xml:space="preserve">) is gratefully acknowledged by the first, second, and </w:t>
      </w:r>
      <w:r w:rsidR="00554BD8" w:rsidRPr="0066142F">
        <w:rPr>
          <w:lang w:eastAsia="zh-CN"/>
        </w:rPr>
        <w:t>third</w:t>
      </w:r>
      <w:r w:rsidRPr="0066142F">
        <w:rPr>
          <w:lang w:eastAsia="zh-CN"/>
        </w:rPr>
        <w:t xml:space="preserve"> authors. The financial support of the University of Patras, Medicus program (No. 81816) is gratefully acknowledged by the </w:t>
      </w:r>
      <w:r w:rsidR="00554BD8" w:rsidRPr="0066142F">
        <w:rPr>
          <w:lang w:eastAsia="zh-CN"/>
        </w:rPr>
        <w:t>fourth</w:t>
      </w:r>
      <w:r w:rsidRPr="0066142F">
        <w:rPr>
          <w:lang w:eastAsia="zh-CN"/>
        </w:rPr>
        <w:t xml:space="preserve"> author. </w:t>
      </w:r>
      <w:r w:rsidRPr="0066142F">
        <w:rPr>
          <w:rFonts w:hint="eastAsia"/>
          <w:lang w:eastAsia="zh-CN"/>
        </w:rPr>
        <w:t>T</w:t>
      </w:r>
      <w:r w:rsidRPr="0066142F">
        <w:rPr>
          <w:lang w:eastAsia="zh-CN"/>
        </w:rPr>
        <w:t>he financial support from the China Scholarship Council</w:t>
      </w:r>
      <w:r w:rsidRPr="0066142F">
        <w:rPr>
          <w:rFonts w:hint="eastAsia"/>
          <w:lang w:eastAsia="zh-CN"/>
        </w:rPr>
        <w:t xml:space="preserve"> </w:t>
      </w:r>
      <w:r w:rsidRPr="0066142F">
        <w:rPr>
          <w:lang w:eastAsia="zh-CN"/>
        </w:rPr>
        <w:t xml:space="preserve">is gratefully acknowledged by the first </w:t>
      </w:r>
      <w:r w:rsidR="00DA48CC">
        <w:rPr>
          <w:lang w:eastAsia="zh-CN"/>
        </w:rPr>
        <w:t xml:space="preserve">and third </w:t>
      </w:r>
      <w:r w:rsidRPr="0066142F">
        <w:rPr>
          <w:lang w:eastAsia="zh-CN"/>
        </w:rPr>
        <w:t>author</w:t>
      </w:r>
      <w:r w:rsidR="00DA48CC">
        <w:rPr>
          <w:lang w:eastAsia="zh-CN"/>
        </w:rPr>
        <w:t>s</w:t>
      </w:r>
      <w:r w:rsidRPr="0066142F">
        <w:rPr>
          <w:lang w:eastAsia="zh-CN"/>
        </w:rPr>
        <w:t xml:space="preserve">.  </w:t>
      </w:r>
    </w:p>
    <w:p w14:paraId="144DE6BF" w14:textId="608D0AD6" w:rsidR="008D2649" w:rsidRPr="0066142F" w:rsidRDefault="008D2649" w:rsidP="00756B45">
      <w:pPr>
        <w:pStyle w:val="Els-reference-head"/>
        <w:spacing w:before="160"/>
      </w:pPr>
      <w:r w:rsidRPr="0066142F">
        <w:t>References</w:t>
      </w:r>
    </w:p>
    <w:p w14:paraId="34B9589D" w14:textId="67D3ABBB" w:rsidR="009F48D7" w:rsidRPr="0066142F" w:rsidRDefault="00F56B31" w:rsidP="00F56B31">
      <w:pPr>
        <w:pStyle w:val="Els-referenceno-number"/>
        <w:jc w:val="both"/>
        <w:rPr>
          <w:lang w:val="en-US"/>
        </w:rPr>
      </w:pPr>
      <w:r w:rsidRPr="0066142F">
        <w:rPr>
          <w:lang w:val="en-US"/>
        </w:rPr>
        <w:t>Y</w:t>
      </w:r>
      <w:r w:rsidR="009F48D7" w:rsidRPr="0066142F">
        <w:rPr>
          <w:lang w:val="en-US"/>
        </w:rPr>
        <w:t xml:space="preserve">. </w:t>
      </w:r>
      <w:r w:rsidRPr="0066142F">
        <w:rPr>
          <w:lang w:val="en-US"/>
        </w:rPr>
        <w:t>Zhou</w:t>
      </w:r>
      <w:r w:rsidR="00E47885" w:rsidRPr="0066142F">
        <w:rPr>
          <w:lang w:val="en-US"/>
        </w:rPr>
        <w:t xml:space="preserve">, et al., </w:t>
      </w:r>
      <w:r w:rsidR="009F48D7" w:rsidRPr="0066142F">
        <w:rPr>
          <w:lang w:val="en-US"/>
        </w:rPr>
        <w:t xml:space="preserve"> 2020, </w:t>
      </w:r>
      <w:r w:rsidRPr="0066142F">
        <w:rPr>
          <w:lang w:val="en-US"/>
        </w:rPr>
        <w:t>Role of External Field in Polymerization: Mechanism and Kinetics</w:t>
      </w:r>
      <w:r w:rsidR="009F48D7" w:rsidRPr="0066142F">
        <w:rPr>
          <w:lang w:val="en-US"/>
        </w:rPr>
        <w:t xml:space="preserve">, </w:t>
      </w:r>
      <w:r w:rsidRPr="0066142F">
        <w:rPr>
          <w:lang w:val="en-US"/>
        </w:rPr>
        <w:t>Chem. Rev.</w:t>
      </w:r>
      <w:r w:rsidR="009F48D7" w:rsidRPr="0066142F">
        <w:rPr>
          <w:lang w:val="en-US"/>
        </w:rPr>
        <w:t xml:space="preserve">, </w:t>
      </w:r>
      <w:r w:rsidRPr="0066142F">
        <w:rPr>
          <w:lang w:val="en-US"/>
        </w:rPr>
        <w:t>120</w:t>
      </w:r>
      <w:r w:rsidR="009F48D7" w:rsidRPr="0066142F">
        <w:rPr>
          <w:lang w:val="en-US"/>
        </w:rPr>
        <w:t>(</w:t>
      </w:r>
      <w:r w:rsidRPr="0066142F">
        <w:rPr>
          <w:lang w:val="en-US"/>
        </w:rPr>
        <w:t>5</w:t>
      </w:r>
      <w:r w:rsidR="009F48D7" w:rsidRPr="0066142F">
        <w:rPr>
          <w:lang w:val="en-US"/>
        </w:rPr>
        <w:t xml:space="preserve">), </w:t>
      </w:r>
      <w:r w:rsidRPr="0066142F">
        <w:rPr>
          <w:lang w:val="en-US"/>
        </w:rPr>
        <w:t>2950–3048</w:t>
      </w:r>
      <w:r w:rsidR="009F48D7" w:rsidRPr="0066142F">
        <w:rPr>
          <w:lang w:val="en-US"/>
        </w:rPr>
        <w:t>.</w:t>
      </w:r>
    </w:p>
    <w:p w14:paraId="3818A9D1" w14:textId="410FDDC5" w:rsidR="00F56B31" w:rsidRPr="0066142F" w:rsidRDefault="00F56B31" w:rsidP="00F56B31">
      <w:pPr>
        <w:pStyle w:val="Els-referenceno-number"/>
        <w:jc w:val="both"/>
        <w:rPr>
          <w:lang w:val="en-US"/>
        </w:rPr>
      </w:pPr>
      <w:r w:rsidRPr="0066142F">
        <w:rPr>
          <w:lang w:val="en-US"/>
        </w:rPr>
        <w:t>N. Corrigan</w:t>
      </w:r>
      <w:r w:rsidR="00E47885" w:rsidRPr="0066142F">
        <w:rPr>
          <w:lang w:val="en-US"/>
        </w:rPr>
        <w:t xml:space="preserve">, et al., </w:t>
      </w:r>
      <w:r w:rsidRPr="0066142F">
        <w:rPr>
          <w:lang w:val="en-US"/>
        </w:rPr>
        <w:t xml:space="preserve"> 2020, Reversible-deactivation radical polymerization (Controlled/living radical polymerization): From discovery to materials design and applications,</w:t>
      </w:r>
      <w:r w:rsidRPr="0066142F">
        <w:t xml:space="preserve"> </w:t>
      </w:r>
      <w:r w:rsidRPr="0066142F">
        <w:rPr>
          <w:lang w:val="en-US"/>
        </w:rPr>
        <w:t>Prog</w:t>
      </w:r>
      <w:r w:rsidR="00BF6B5D" w:rsidRPr="0066142F">
        <w:rPr>
          <w:lang w:val="en-US"/>
        </w:rPr>
        <w:t>.</w:t>
      </w:r>
      <w:r w:rsidRPr="0066142F">
        <w:rPr>
          <w:lang w:val="en-US"/>
        </w:rPr>
        <w:t xml:space="preserve"> Polym</w:t>
      </w:r>
      <w:r w:rsidR="00BF6B5D" w:rsidRPr="0066142F">
        <w:rPr>
          <w:lang w:val="en-US"/>
        </w:rPr>
        <w:t>.</w:t>
      </w:r>
      <w:r w:rsidRPr="0066142F">
        <w:rPr>
          <w:lang w:val="en-US"/>
        </w:rPr>
        <w:t xml:space="preserve"> Sci., 111(1), 101311.</w:t>
      </w:r>
    </w:p>
    <w:p w14:paraId="455D1B7E" w14:textId="3677A758" w:rsidR="003368D4" w:rsidRPr="0066142F" w:rsidRDefault="003368D4" w:rsidP="003368D4">
      <w:pPr>
        <w:pStyle w:val="Els-referenceno-number"/>
        <w:jc w:val="both"/>
        <w:rPr>
          <w:lang w:val="en-US"/>
        </w:rPr>
      </w:pPr>
      <w:r w:rsidRPr="0066142F">
        <w:rPr>
          <w:lang w:val="en-US"/>
        </w:rPr>
        <w:t>A.</w:t>
      </w:r>
      <w:r w:rsidRPr="0066142F">
        <w:t xml:space="preserve"> </w:t>
      </w:r>
      <w:r w:rsidRPr="0066142F">
        <w:rPr>
          <w:lang w:val="en-US"/>
        </w:rPr>
        <w:t>Lehnen, et al., 2023, Xanthate-Supported Photo-Iniferter (XPI)-RAFT Polymerization: Facile and Rapid Access to Complex Macromolecules, Chem. Sci., 3.</w:t>
      </w:r>
    </w:p>
    <w:p w14:paraId="275BA573" w14:textId="276205BD" w:rsidR="003368D4" w:rsidRPr="0066142F" w:rsidRDefault="003368D4" w:rsidP="003368D4">
      <w:pPr>
        <w:pStyle w:val="Els-referenceno-number"/>
        <w:jc w:val="both"/>
        <w:rPr>
          <w:lang w:val="en-US"/>
        </w:rPr>
      </w:pPr>
      <w:r w:rsidRPr="0066142F">
        <w:rPr>
          <w:lang w:val="en-US"/>
        </w:rPr>
        <w:lastRenderedPageBreak/>
        <w:t>R. Liu, et al., 2023, Monte Carlo Simulation o Photoinduced Atom-Transfer Radical Polymerization for Dynamic Microscopic Properties, Chem. Eng. Sci., 276(15), 118811.</w:t>
      </w:r>
    </w:p>
    <w:p w14:paraId="7682FAF3" w14:textId="4D826CE6" w:rsidR="003368D4" w:rsidRPr="0066142F" w:rsidRDefault="003368D4" w:rsidP="003368D4">
      <w:pPr>
        <w:pStyle w:val="Els-referenceno-number"/>
        <w:jc w:val="both"/>
        <w:rPr>
          <w:lang w:val="en-US"/>
        </w:rPr>
      </w:pPr>
      <w:r w:rsidRPr="0066142F">
        <w:rPr>
          <w:lang w:val="en-US"/>
        </w:rPr>
        <w:t>E. Saldívar-Guerra,</w:t>
      </w:r>
      <w:r w:rsidR="00BF6B5D" w:rsidRPr="0066142F">
        <w:rPr>
          <w:lang w:val="en-US"/>
        </w:rPr>
        <w:t xml:space="preserve"> </w:t>
      </w:r>
      <w:r w:rsidRPr="0066142F">
        <w:rPr>
          <w:lang w:val="en-US"/>
        </w:rPr>
        <w:t>2020, Numerical Techniques for the Solution of the Molecular Weight Distribution in Polymerization Mechanisms, State of the Art, Macromol. React. Eng</w:t>
      </w:r>
      <w:r w:rsidR="00BF6B5D" w:rsidRPr="0066142F">
        <w:rPr>
          <w:lang w:val="en-US"/>
        </w:rPr>
        <w:t>.</w:t>
      </w:r>
      <w:r w:rsidRPr="0066142F">
        <w:rPr>
          <w:lang w:val="en-US"/>
        </w:rPr>
        <w:t>, 14(4), 2000010.</w:t>
      </w:r>
    </w:p>
    <w:p w14:paraId="144DE6C3" w14:textId="63B8674D" w:rsidR="008D2649" w:rsidRPr="0066142F" w:rsidRDefault="009C2CB7" w:rsidP="00E449CB">
      <w:pPr>
        <w:pStyle w:val="Els-referenceno-number"/>
        <w:jc w:val="both"/>
        <w:rPr>
          <w:lang w:val="en-US"/>
        </w:rPr>
      </w:pPr>
      <w:r w:rsidRPr="0066142F">
        <w:rPr>
          <w:lang w:val="en-US"/>
        </w:rPr>
        <w:t>J. Cole, et al., 1994, Monte Carlo Simulation of Radiative Heat Transfer in Rapid Thermal Processing (RTP) Systems, MRS Proceedings, 342, 425.</w:t>
      </w:r>
    </w:p>
    <w:p w14:paraId="345FDDB9" w14:textId="08C3D82D" w:rsidR="00C90A79" w:rsidRPr="0066142F" w:rsidRDefault="00C90A79" w:rsidP="00E449CB">
      <w:pPr>
        <w:pStyle w:val="Els-referenceno-number"/>
        <w:jc w:val="both"/>
        <w:rPr>
          <w:lang w:val="en-US"/>
        </w:rPr>
      </w:pPr>
      <w:r w:rsidRPr="0066142F">
        <w:rPr>
          <w:lang w:val="en-US"/>
        </w:rPr>
        <w:t>D. Gillespie, 1977, Exact Stochastic Simulation of Coupled Chemical Reactions, J. Phys. Chem., 81(25), 2340–2361.</w:t>
      </w:r>
    </w:p>
    <w:p w14:paraId="5C48DDAF" w14:textId="72CE00BE" w:rsidR="00C90A79" w:rsidRPr="0066142F" w:rsidRDefault="00925E9E" w:rsidP="00E449CB">
      <w:pPr>
        <w:pStyle w:val="Els-referenceno-number"/>
        <w:jc w:val="both"/>
        <w:rPr>
          <w:lang w:val="en-US"/>
        </w:rPr>
      </w:pPr>
      <w:r w:rsidRPr="0066142F">
        <w:rPr>
          <w:lang w:val="en-US"/>
        </w:rPr>
        <w:t xml:space="preserve">S. Khalili, et al., 2010, </w:t>
      </w:r>
      <w:r w:rsidR="00C90A79" w:rsidRPr="0066142F">
        <w:rPr>
          <w:lang w:val="en-US"/>
        </w:rPr>
        <w:t xml:space="preserve">Constant </w:t>
      </w:r>
      <w:r w:rsidRPr="0066142F">
        <w:rPr>
          <w:lang w:val="en-US"/>
        </w:rPr>
        <w:t>N</w:t>
      </w:r>
      <w:r w:rsidR="00C90A79" w:rsidRPr="0066142F">
        <w:rPr>
          <w:lang w:val="en-US"/>
        </w:rPr>
        <w:t xml:space="preserve">umber Monte Carlo </w:t>
      </w:r>
      <w:r w:rsidRPr="0066142F">
        <w:rPr>
          <w:lang w:val="en-US"/>
        </w:rPr>
        <w:t>S</w:t>
      </w:r>
      <w:r w:rsidR="00C90A79" w:rsidRPr="0066142F">
        <w:rPr>
          <w:lang w:val="en-US"/>
        </w:rPr>
        <w:t xml:space="preserve">imulation of </w:t>
      </w:r>
      <w:r w:rsidRPr="0066142F">
        <w:rPr>
          <w:lang w:val="en-US"/>
        </w:rPr>
        <w:t xml:space="preserve">Population Balances </w:t>
      </w:r>
      <w:r w:rsidR="00C90A79" w:rsidRPr="0066142F">
        <w:rPr>
          <w:lang w:val="en-US"/>
        </w:rPr>
        <w:t xml:space="preserve">with </w:t>
      </w:r>
      <w:r w:rsidRPr="0066142F">
        <w:rPr>
          <w:lang w:val="en-US"/>
        </w:rPr>
        <w:t>Multiple Growth Mechanisms, AIChE J., 56(12), 3137-3145.</w:t>
      </w:r>
    </w:p>
    <w:sectPr w:rsidR="00C90A79" w:rsidRPr="0066142F"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4D31" w14:textId="77777777" w:rsidR="00826F87" w:rsidRDefault="00826F87">
      <w:r>
        <w:separator/>
      </w:r>
    </w:p>
  </w:endnote>
  <w:endnote w:type="continuationSeparator" w:id="0">
    <w:p w14:paraId="3F13F2D6" w14:textId="77777777" w:rsidR="00826F87" w:rsidRDefault="00826F87">
      <w:r>
        <w:continuationSeparator/>
      </w:r>
    </w:p>
  </w:endnote>
  <w:endnote w:type="continuationNotice" w:id="1">
    <w:p w14:paraId="70B868AE" w14:textId="77777777" w:rsidR="00826F87" w:rsidRDefault="0082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8B23" w14:textId="77777777" w:rsidR="005330DF" w:rsidRDefault="005330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487F" w14:textId="77777777" w:rsidR="005330DF" w:rsidRDefault="005330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BC0D" w14:textId="77777777" w:rsidR="005330DF" w:rsidRDefault="00533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FB6F" w14:textId="77777777" w:rsidR="00826F87" w:rsidRDefault="00826F87">
      <w:r>
        <w:separator/>
      </w:r>
    </w:p>
  </w:footnote>
  <w:footnote w:type="continuationSeparator" w:id="0">
    <w:p w14:paraId="29A67721" w14:textId="77777777" w:rsidR="00826F87" w:rsidRDefault="00826F87">
      <w:r>
        <w:continuationSeparator/>
      </w:r>
    </w:p>
  </w:footnote>
  <w:footnote w:type="continuationNotice" w:id="1">
    <w:p w14:paraId="76680F4A" w14:textId="77777777" w:rsidR="00826F87" w:rsidRDefault="00826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6E6D8F4" w:rsidR="00C860DE" w:rsidRDefault="00C860DE">
    <w:pPr>
      <w:pStyle w:val="Intestazione"/>
      <w:tabs>
        <w:tab w:val="clear" w:pos="7200"/>
        <w:tab w:val="right" w:pos="7088"/>
      </w:tabs>
    </w:pPr>
    <w:r>
      <w:rPr>
        <w:rStyle w:val="Numeropagina"/>
      </w:rPr>
      <w:tab/>
    </w:r>
    <w:r>
      <w:rPr>
        <w:rStyle w:val="Numeropagina"/>
        <w:i/>
      </w:rPr>
      <w:tab/>
    </w:r>
    <w:r>
      <w:rPr>
        <w:i/>
      </w:rPr>
      <w:t>R. Liu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449C" w14:textId="62B75C9E" w:rsidR="00C860DE" w:rsidRPr="00D60E2A" w:rsidRDefault="00C860DE" w:rsidP="009575E5">
    <w:pPr>
      <w:pStyle w:val="Intestazione"/>
      <w:tabs>
        <w:tab w:val="right" w:pos="7088"/>
      </w:tabs>
      <w:rPr>
        <w:b/>
        <w:i/>
        <w:lang w:val="en-US"/>
      </w:rPr>
    </w:pPr>
    <w:r w:rsidRPr="009575E5">
      <w:rPr>
        <w:i/>
      </w:rPr>
      <w:t>Process Modelling for Photo-Iniferter RAFT with Multiple Chain Transfer Agents</w:t>
    </w:r>
    <w:r>
      <w:rPr>
        <w:i/>
      </w:rPr>
      <w:t xml:space="preserve"> </w:t>
    </w:r>
  </w:p>
  <w:p w14:paraId="144DE6CA" w14:textId="51CB0B35" w:rsidR="00C860DE" w:rsidRDefault="00C860D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B335" w14:textId="77777777" w:rsidR="005330DF" w:rsidRPr="003B50B5" w:rsidRDefault="005330DF" w:rsidP="005330DF">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1587C9EE" w:rsidR="00C860DE" w:rsidRDefault="005330DF" w:rsidP="005330DF">
    <w:pPr>
      <w:tabs>
        <w:tab w:val="right" w:pos="7086"/>
      </w:tabs>
    </w:pPr>
    <w:r w:rsidRPr="001E6A29">
      <w:rPr>
        <w:sz w:val="18"/>
        <w:szCs w:val="18"/>
      </w:rPr>
      <w:t>© 202</w:t>
    </w:r>
    <w:r>
      <w:rPr>
        <w:sz w:val="18"/>
        <w:szCs w:val="18"/>
      </w:rPr>
      <w:t>4</w:t>
    </w:r>
    <w:r w:rsidRPr="001E6A29">
      <w:rPr>
        <w:sz w:val="18"/>
        <w:szCs w:val="18"/>
      </w:rPr>
      <w:t xml:space="preserve"> Elsevier B.V. All rights reserved</w:t>
    </w:r>
    <w:bookmarkStart w:id="2" w:name="_GoBack"/>
    <w:bookmarkEnd w:id="2"/>
    <w:r w:rsidR="00C860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51A"/>
    <w:rsid w:val="00007321"/>
    <w:rsid w:val="000112BF"/>
    <w:rsid w:val="00022069"/>
    <w:rsid w:val="0003589C"/>
    <w:rsid w:val="000368C7"/>
    <w:rsid w:val="0004064B"/>
    <w:rsid w:val="00051F84"/>
    <w:rsid w:val="000555C1"/>
    <w:rsid w:val="00061845"/>
    <w:rsid w:val="00061974"/>
    <w:rsid w:val="000642A5"/>
    <w:rsid w:val="000647D6"/>
    <w:rsid w:val="000765FA"/>
    <w:rsid w:val="0008010E"/>
    <w:rsid w:val="0008238E"/>
    <w:rsid w:val="0008439D"/>
    <w:rsid w:val="00093F62"/>
    <w:rsid w:val="0009576B"/>
    <w:rsid w:val="00097BBD"/>
    <w:rsid w:val="000B6D89"/>
    <w:rsid w:val="000B7329"/>
    <w:rsid w:val="000C05A6"/>
    <w:rsid w:val="000C3EFF"/>
    <w:rsid w:val="000C5308"/>
    <w:rsid w:val="000D1AE0"/>
    <w:rsid w:val="000D1D6A"/>
    <w:rsid w:val="000D3D9B"/>
    <w:rsid w:val="000D7263"/>
    <w:rsid w:val="000F6B1D"/>
    <w:rsid w:val="001019CE"/>
    <w:rsid w:val="00103457"/>
    <w:rsid w:val="0010477B"/>
    <w:rsid w:val="00106810"/>
    <w:rsid w:val="00107DCD"/>
    <w:rsid w:val="00117C1D"/>
    <w:rsid w:val="00121409"/>
    <w:rsid w:val="001325FB"/>
    <w:rsid w:val="00135900"/>
    <w:rsid w:val="00137310"/>
    <w:rsid w:val="00142A25"/>
    <w:rsid w:val="0014308E"/>
    <w:rsid w:val="00157DC8"/>
    <w:rsid w:val="0016032F"/>
    <w:rsid w:val="00162DCA"/>
    <w:rsid w:val="001647BC"/>
    <w:rsid w:val="00166795"/>
    <w:rsid w:val="00172C30"/>
    <w:rsid w:val="001730D0"/>
    <w:rsid w:val="00174686"/>
    <w:rsid w:val="00176778"/>
    <w:rsid w:val="00185888"/>
    <w:rsid w:val="00187944"/>
    <w:rsid w:val="001879F6"/>
    <w:rsid w:val="001904A7"/>
    <w:rsid w:val="00192B27"/>
    <w:rsid w:val="00193FFB"/>
    <w:rsid w:val="00195835"/>
    <w:rsid w:val="001A36AA"/>
    <w:rsid w:val="001A3812"/>
    <w:rsid w:val="001A6784"/>
    <w:rsid w:val="001A730D"/>
    <w:rsid w:val="001C0148"/>
    <w:rsid w:val="001C0DAF"/>
    <w:rsid w:val="001C234A"/>
    <w:rsid w:val="001C757E"/>
    <w:rsid w:val="001C7FC3"/>
    <w:rsid w:val="001D42BE"/>
    <w:rsid w:val="001D4C22"/>
    <w:rsid w:val="001D772F"/>
    <w:rsid w:val="001D796E"/>
    <w:rsid w:val="001E0CDC"/>
    <w:rsid w:val="001E798F"/>
    <w:rsid w:val="001F549C"/>
    <w:rsid w:val="001F55C5"/>
    <w:rsid w:val="001F65BF"/>
    <w:rsid w:val="001F68E8"/>
    <w:rsid w:val="00202448"/>
    <w:rsid w:val="0020390F"/>
    <w:rsid w:val="00204054"/>
    <w:rsid w:val="002075ED"/>
    <w:rsid w:val="002143CC"/>
    <w:rsid w:val="002241FF"/>
    <w:rsid w:val="00224A8C"/>
    <w:rsid w:val="00231F04"/>
    <w:rsid w:val="00240B36"/>
    <w:rsid w:val="00242078"/>
    <w:rsid w:val="002429AB"/>
    <w:rsid w:val="00244535"/>
    <w:rsid w:val="002446F3"/>
    <w:rsid w:val="00246A77"/>
    <w:rsid w:val="0025589E"/>
    <w:rsid w:val="00255A14"/>
    <w:rsid w:val="002618DB"/>
    <w:rsid w:val="002622E8"/>
    <w:rsid w:val="0026273C"/>
    <w:rsid w:val="00264926"/>
    <w:rsid w:val="00267B6F"/>
    <w:rsid w:val="002770B6"/>
    <w:rsid w:val="00282DC0"/>
    <w:rsid w:val="0028696E"/>
    <w:rsid w:val="0029063A"/>
    <w:rsid w:val="00295E02"/>
    <w:rsid w:val="002A2126"/>
    <w:rsid w:val="002A37D9"/>
    <w:rsid w:val="002A3DCD"/>
    <w:rsid w:val="002A5E7D"/>
    <w:rsid w:val="002B1C19"/>
    <w:rsid w:val="002B1FE6"/>
    <w:rsid w:val="002B463A"/>
    <w:rsid w:val="002B4BD4"/>
    <w:rsid w:val="002B6688"/>
    <w:rsid w:val="002B6E43"/>
    <w:rsid w:val="002C513F"/>
    <w:rsid w:val="002C6E12"/>
    <w:rsid w:val="002C718B"/>
    <w:rsid w:val="002D105F"/>
    <w:rsid w:val="002E1054"/>
    <w:rsid w:val="002E58CD"/>
    <w:rsid w:val="002E6C01"/>
    <w:rsid w:val="002F1F9C"/>
    <w:rsid w:val="002F3A22"/>
    <w:rsid w:val="00300A09"/>
    <w:rsid w:val="00300BA2"/>
    <w:rsid w:val="003052C5"/>
    <w:rsid w:val="00305355"/>
    <w:rsid w:val="00312C2D"/>
    <w:rsid w:val="003133D3"/>
    <w:rsid w:val="00321DB5"/>
    <w:rsid w:val="003233C9"/>
    <w:rsid w:val="0032607E"/>
    <w:rsid w:val="003312E8"/>
    <w:rsid w:val="00334839"/>
    <w:rsid w:val="00334DD1"/>
    <w:rsid w:val="003368D4"/>
    <w:rsid w:val="00342C4A"/>
    <w:rsid w:val="00344A58"/>
    <w:rsid w:val="00344EDA"/>
    <w:rsid w:val="00351EF7"/>
    <w:rsid w:val="003552AB"/>
    <w:rsid w:val="0035616D"/>
    <w:rsid w:val="00357F49"/>
    <w:rsid w:val="0036140C"/>
    <w:rsid w:val="0036232B"/>
    <w:rsid w:val="00367C1A"/>
    <w:rsid w:val="00370E21"/>
    <w:rsid w:val="0037125F"/>
    <w:rsid w:val="0037757A"/>
    <w:rsid w:val="00381815"/>
    <w:rsid w:val="00387C33"/>
    <w:rsid w:val="003929FF"/>
    <w:rsid w:val="003960E8"/>
    <w:rsid w:val="003A23E9"/>
    <w:rsid w:val="003A2B66"/>
    <w:rsid w:val="003A3C4F"/>
    <w:rsid w:val="003B1161"/>
    <w:rsid w:val="003B2DD6"/>
    <w:rsid w:val="003B322F"/>
    <w:rsid w:val="003B4EB6"/>
    <w:rsid w:val="003C1453"/>
    <w:rsid w:val="003C31E5"/>
    <w:rsid w:val="003D1582"/>
    <w:rsid w:val="003D585F"/>
    <w:rsid w:val="003D7E4C"/>
    <w:rsid w:val="003E08EF"/>
    <w:rsid w:val="003E0908"/>
    <w:rsid w:val="003E41C2"/>
    <w:rsid w:val="003E5526"/>
    <w:rsid w:val="003E7F5F"/>
    <w:rsid w:val="003F2B24"/>
    <w:rsid w:val="003F4BC8"/>
    <w:rsid w:val="003F63F4"/>
    <w:rsid w:val="003F7D86"/>
    <w:rsid w:val="004033A7"/>
    <w:rsid w:val="00405E12"/>
    <w:rsid w:val="00406404"/>
    <w:rsid w:val="00412A31"/>
    <w:rsid w:val="004154AE"/>
    <w:rsid w:val="00420951"/>
    <w:rsid w:val="00423DBE"/>
    <w:rsid w:val="00426EB5"/>
    <w:rsid w:val="004276F9"/>
    <w:rsid w:val="00430EEC"/>
    <w:rsid w:val="00431175"/>
    <w:rsid w:val="00453C81"/>
    <w:rsid w:val="00456FF8"/>
    <w:rsid w:val="0045729D"/>
    <w:rsid w:val="004619C0"/>
    <w:rsid w:val="00465891"/>
    <w:rsid w:val="0047326D"/>
    <w:rsid w:val="004752B1"/>
    <w:rsid w:val="00484A01"/>
    <w:rsid w:val="00485C6E"/>
    <w:rsid w:val="004869D4"/>
    <w:rsid w:val="00492BDA"/>
    <w:rsid w:val="00494825"/>
    <w:rsid w:val="00494D2D"/>
    <w:rsid w:val="0049772C"/>
    <w:rsid w:val="004A3996"/>
    <w:rsid w:val="004B3E9D"/>
    <w:rsid w:val="004C4DF5"/>
    <w:rsid w:val="004C4E20"/>
    <w:rsid w:val="004C5FC6"/>
    <w:rsid w:val="004C63A2"/>
    <w:rsid w:val="004C6BD1"/>
    <w:rsid w:val="004D5641"/>
    <w:rsid w:val="004E4F9A"/>
    <w:rsid w:val="004E5CD2"/>
    <w:rsid w:val="004E6449"/>
    <w:rsid w:val="004E7045"/>
    <w:rsid w:val="004F099B"/>
    <w:rsid w:val="004F1F90"/>
    <w:rsid w:val="004F3DD6"/>
    <w:rsid w:val="004F5698"/>
    <w:rsid w:val="00506855"/>
    <w:rsid w:val="00511AFD"/>
    <w:rsid w:val="00515B38"/>
    <w:rsid w:val="0052259B"/>
    <w:rsid w:val="00531BD6"/>
    <w:rsid w:val="005330DF"/>
    <w:rsid w:val="005348F3"/>
    <w:rsid w:val="00535641"/>
    <w:rsid w:val="00540992"/>
    <w:rsid w:val="00540B79"/>
    <w:rsid w:val="00540EBD"/>
    <w:rsid w:val="005415FB"/>
    <w:rsid w:val="00541C2C"/>
    <w:rsid w:val="00541C6D"/>
    <w:rsid w:val="0054367A"/>
    <w:rsid w:val="005439E3"/>
    <w:rsid w:val="005441B2"/>
    <w:rsid w:val="00552B64"/>
    <w:rsid w:val="00552EEB"/>
    <w:rsid w:val="00554BD8"/>
    <w:rsid w:val="00562C26"/>
    <w:rsid w:val="00565F3B"/>
    <w:rsid w:val="00571DBF"/>
    <w:rsid w:val="00571F88"/>
    <w:rsid w:val="0057248D"/>
    <w:rsid w:val="00572963"/>
    <w:rsid w:val="00591923"/>
    <w:rsid w:val="00593DA8"/>
    <w:rsid w:val="005A03E2"/>
    <w:rsid w:val="005A1A1F"/>
    <w:rsid w:val="005A24EF"/>
    <w:rsid w:val="005A6FDF"/>
    <w:rsid w:val="005B0490"/>
    <w:rsid w:val="005B14DC"/>
    <w:rsid w:val="005B57B8"/>
    <w:rsid w:val="005C62A5"/>
    <w:rsid w:val="005C6A23"/>
    <w:rsid w:val="005C790C"/>
    <w:rsid w:val="005C7BF8"/>
    <w:rsid w:val="005D2B71"/>
    <w:rsid w:val="005D5F4F"/>
    <w:rsid w:val="005E587A"/>
    <w:rsid w:val="005E5B58"/>
    <w:rsid w:val="005F20D7"/>
    <w:rsid w:val="005F317D"/>
    <w:rsid w:val="005F7305"/>
    <w:rsid w:val="006011C5"/>
    <w:rsid w:val="006011D5"/>
    <w:rsid w:val="006029F4"/>
    <w:rsid w:val="00627D4F"/>
    <w:rsid w:val="00632217"/>
    <w:rsid w:val="00633EEE"/>
    <w:rsid w:val="0063795C"/>
    <w:rsid w:val="00640208"/>
    <w:rsid w:val="006425CB"/>
    <w:rsid w:val="00642720"/>
    <w:rsid w:val="00642818"/>
    <w:rsid w:val="00643C7E"/>
    <w:rsid w:val="00646058"/>
    <w:rsid w:val="00651BB6"/>
    <w:rsid w:val="00660D15"/>
    <w:rsid w:val="0066142F"/>
    <w:rsid w:val="00663F32"/>
    <w:rsid w:val="00671485"/>
    <w:rsid w:val="00672BCC"/>
    <w:rsid w:val="00674254"/>
    <w:rsid w:val="00676495"/>
    <w:rsid w:val="00681F64"/>
    <w:rsid w:val="00683F19"/>
    <w:rsid w:val="00685104"/>
    <w:rsid w:val="0069181F"/>
    <w:rsid w:val="006934A1"/>
    <w:rsid w:val="006A68C7"/>
    <w:rsid w:val="006A69BF"/>
    <w:rsid w:val="006A7DFA"/>
    <w:rsid w:val="006B305E"/>
    <w:rsid w:val="006C2166"/>
    <w:rsid w:val="006C2C86"/>
    <w:rsid w:val="006C57BB"/>
    <w:rsid w:val="006D0FA8"/>
    <w:rsid w:val="006D5E6D"/>
    <w:rsid w:val="006D74E9"/>
    <w:rsid w:val="006E0F5B"/>
    <w:rsid w:val="006E4460"/>
    <w:rsid w:val="006E5A63"/>
    <w:rsid w:val="006E5DB9"/>
    <w:rsid w:val="006E657A"/>
    <w:rsid w:val="006F0822"/>
    <w:rsid w:val="006F2F38"/>
    <w:rsid w:val="006F6CB2"/>
    <w:rsid w:val="006F7332"/>
    <w:rsid w:val="00711DA4"/>
    <w:rsid w:val="00711DF4"/>
    <w:rsid w:val="00715262"/>
    <w:rsid w:val="00715C0E"/>
    <w:rsid w:val="00715DFF"/>
    <w:rsid w:val="00720E3C"/>
    <w:rsid w:val="00723DAB"/>
    <w:rsid w:val="00727CE2"/>
    <w:rsid w:val="00731864"/>
    <w:rsid w:val="007429F0"/>
    <w:rsid w:val="00744845"/>
    <w:rsid w:val="00756B45"/>
    <w:rsid w:val="00761112"/>
    <w:rsid w:val="007637C6"/>
    <w:rsid w:val="007701EE"/>
    <w:rsid w:val="00770934"/>
    <w:rsid w:val="00777131"/>
    <w:rsid w:val="00777571"/>
    <w:rsid w:val="007814CD"/>
    <w:rsid w:val="0078172D"/>
    <w:rsid w:val="0078521D"/>
    <w:rsid w:val="007875A9"/>
    <w:rsid w:val="0078794D"/>
    <w:rsid w:val="00787B7F"/>
    <w:rsid w:val="007940F5"/>
    <w:rsid w:val="00796DE7"/>
    <w:rsid w:val="007A1A4A"/>
    <w:rsid w:val="007A6C46"/>
    <w:rsid w:val="007B006F"/>
    <w:rsid w:val="007B365A"/>
    <w:rsid w:val="007B442B"/>
    <w:rsid w:val="007B493E"/>
    <w:rsid w:val="007B5706"/>
    <w:rsid w:val="007B64DB"/>
    <w:rsid w:val="007B6C93"/>
    <w:rsid w:val="007C1261"/>
    <w:rsid w:val="007C22D0"/>
    <w:rsid w:val="007C413A"/>
    <w:rsid w:val="007C6C95"/>
    <w:rsid w:val="007D00E9"/>
    <w:rsid w:val="007D158B"/>
    <w:rsid w:val="007D1F98"/>
    <w:rsid w:val="007D59F3"/>
    <w:rsid w:val="007D70A1"/>
    <w:rsid w:val="007D761A"/>
    <w:rsid w:val="007E313A"/>
    <w:rsid w:val="007E40DC"/>
    <w:rsid w:val="007E79B3"/>
    <w:rsid w:val="007F0281"/>
    <w:rsid w:val="007F5C1C"/>
    <w:rsid w:val="007F6DC3"/>
    <w:rsid w:val="00804C53"/>
    <w:rsid w:val="00812AE9"/>
    <w:rsid w:val="008132E8"/>
    <w:rsid w:val="00816221"/>
    <w:rsid w:val="008207F6"/>
    <w:rsid w:val="008227CA"/>
    <w:rsid w:val="00823407"/>
    <w:rsid w:val="008254D4"/>
    <w:rsid w:val="00826F87"/>
    <w:rsid w:val="00832E05"/>
    <w:rsid w:val="008354F9"/>
    <w:rsid w:val="00835698"/>
    <w:rsid w:val="0083596D"/>
    <w:rsid w:val="00835BF9"/>
    <w:rsid w:val="0083656F"/>
    <w:rsid w:val="00840596"/>
    <w:rsid w:val="0084712B"/>
    <w:rsid w:val="00850347"/>
    <w:rsid w:val="00850DCA"/>
    <w:rsid w:val="008520A7"/>
    <w:rsid w:val="0085210B"/>
    <w:rsid w:val="00853659"/>
    <w:rsid w:val="00853857"/>
    <w:rsid w:val="00853A28"/>
    <w:rsid w:val="00853A42"/>
    <w:rsid w:val="00853F5A"/>
    <w:rsid w:val="00860451"/>
    <w:rsid w:val="00870C7B"/>
    <w:rsid w:val="00890093"/>
    <w:rsid w:val="008904C3"/>
    <w:rsid w:val="0089295E"/>
    <w:rsid w:val="008A163E"/>
    <w:rsid w:val="008B007F"/>
    <w:rsid w:val="008B0184"/>
    <w:rsid w:val="008B7F7E"/>
    <w:rsid w:val="008C3545"/>
    <w:rsid w:val="008C5D02"/>
    <w:rsid w:val="008C66FF"/>
    <w:rsid w:val="008C6948"/>
    <w:rsid w:val="008D1287"/>
    <w:rsid w:val="008D2649"/>
    <w:rsid w:val="008D59B7"/>
    <w:rsid w:val="008D696E"/>
    <w:rsid w:val="008D6A1A"/>
    <w:rsid w:val="008E33B2"/>
    <w:rsid w:val="008E52E1"/>
    <w:rsid w:val="008F1E76"/>
    <w:rsid w:val="008F7EA8"/>
    <w:rsid w:val="00904E80"/>
    <w:rsid w:val="0090568D"/>
    <w:rsid w:val="00910B86"/>
    <w:rsid w:val="00910F47"/>
    <w:rsid w:val="009125C9"/>
    <w:rsid w:val="00913879"/>
    <w:rsid w:val="00917661"/>
    <w:rsid w:val="00917C63"/>
    <w:rsid w:val="009253C7"/>
    <w:rsid w:val="00925E9E"/>
    <w:rsid w:val="0092665C"/>
    <w:rsid w:val="0092714F"/>
    <w:rsid w:val="00932682"/>
    <w:rsid w:val="00950BE0"/>
    <w:rsid w:val="00953CDB"/>
    <w:rsid w:val="009550A9"/>
    <w:rsid w:val="0095625D"/>
    <w:rsid w:val="00956552"/>
    <w:rsid w:val="009575E5"/>
    <w:rsid w:val="00960C1E"/>
    <w:rsid w:val="00966D67"/>
    <w:rsid w:val="009679CE"/>
    <w:rsid w:val="00967B07"/>
    <w:rsid w:val="00970E5D"/>
    <w:rsid w:val="00971C22"/>
    <w:rsid w:val="00972CBE"/>
    <w:rsid w:val="0097701C"/>
    <w:rsid w:val="00980A65"/>
    <w:rsid w:val="00980D3D"/>
    <w:rsid w:val="00981864"/>
    <w:rsid w:val="00987BC9"/>
    <w:rsid w:val="00991C53"/>
    <w:rsid w:val="00993C9D"/>
    <w:rsid w:val="009A09F8"/>
    <w:rsid w:val="009A170F"/>
    <w:rsid w:val="009A1808"/>
    <w:rsid w:val="009A293A"/>
    <w:rsid w:val="009B1468"/>
    <w:rsid w:val="009B2E6B"/>
    <w:rsid w:val="009B41BB"/>
    <w:rsid w:val="009B4519"/>
    <w:rsid w:val="009C2CB7"/>
    <w:rsid w:val="009C304B"/>
    <w:rsid w:val="009C3B66"/>
    <w:rsid w:val="009D4E6C"/>
    <w:rsid w:val="009D6C8D"/>
    <w:rsid w:val="009E08C6"/>
    <w:rsid w:val="009E0949"/>
    <w:rsid w:val="009E1DCA"/>
    <w:rsid w:val="009E450C"/>
    <w:rsid w:val="009E74CB"/>
    <w:rsid w:val="009F3EAC"/>
    <w:rsid w:val="009F4476"/>
    <w:rsid w:val="009F48D7"/>
    <w:rsid w:val="009F5BAF"/>
    <w:rsid w:val="009F640E"/>
    <w:rsid w:val="009F75A7"/>
    <w:rsid w:val="00A01040"/>
    <w:rsid w:val="00A024A4"/>
    <w:rsid w:val="00A06BBE"/>
    <w:rsid w:val="00A111B2"/>
    <w:rsid w:val="00A11A88"/>
    <w:rsid w:val="00A15304"/>
    <w:rsid w:val="00A16E3D"/>
    <w:rsid w:val="00A22BF9"/>
    <w:rsid w:val="00A24D97"/>
    <w:rsid w:val="00A251C2"/>
    <w:rsid w:val="00A25E70"/>
    <w:rsid w:val="00A3063F"/>
    <w:rsid w:val="00A3075B"/>
    <w:rsid w:val="00A33765"/>
    <w:rsid w:val="00A33819"/>
    <w:rsid w:val="00A35E53"/>
    <w:rsid w:val="00A36E85"/>
    <w:rsid w:val="00A378C8"/>
    <w:rsid w:val="00A41D72"/>
    <w:rsid w:val="00A47D2A"/>
    <w:rsid w:val="00A52E7F"/>
    <w:rsid w:val="00A53CDF"/>
    <w:rsid w:val="00A543AC"/>
    <w:rsid w:val="00A550F3"/>
    <w:rsid w:val="00A57E6E"/>
    <w:rsid w:val="00A63269"/>
    <w:rsid w:val="00A663BE"/>
    <w:rsid w:val="00A763A2"/>
    <w:rsid w:val="00A82CD9"/>
    <w:rsid w:val="00A82F35"/>
    <w:rsid w:val="00A84105"/>
    <w:rsid w:val="00A85F5F"/>
    <w:rsid w:val="00A9143B"/>
    <w:rsid w:val="00A91496"/>
    <w:rsid w:val="00A92377"/>
    <w:rsid w:val="00A94610"/>
    <w:rsid w:val="00A95C7D"/>
    <w:rsid w:val="00AA2468"/>
    <w:rsid w:val="00AA4252"/>
    <w:rsid w:val="00AB281C"/>
    <w:rsid w:val="00AB29ED"/>
    <w:rsid w:val="00AB2C66"/>
    <w:rsid w:val="00AB44B9"/>
    <w:rsid w:val="00AC05BB"/>
    <w:rsid w:val="00AC3B2E"/>
    <w:rsid w:val="00AC41C5"/>
    <w:rsid w:val="00AD068B"/>
    <w:rsid w:val="00AD741E"/>
    <w:rsid w:val="00AD7960"/>
    <w:rsid w:val="00AE0480"/>
    <w:rsid w:val="00AE07E8"/>
    <w:rsid w:val="00AE1270"/>
    <w:rsid w:val="00AE475C"/>
    <w:rsid w:val="00AE4BD8"/>
    <w:rsid w:val="00AF0FDC"/>
    <w:rsid w:val="00AF47B7"/>
    <w:rsid w:val="00B020DD"/>
    <w:rsid w:val="00B120C0"/>
    <w:rsid w:val="00B12764"/>
    <w:rsid w:val="00B202AF"/>
    <w:rsid w:val="00B245A1"/>
    <w:rsid w:val="00B27E13"/>
    <w:rsid w:val="00B42F6D"/>
    <w:rsid w:val="00B4388F"/>
    <w:rsid w:val="00B456F8"/>
    <w:rsid w:val="00B50821"/>
    <w:rsid w:val="00B546E2"/>
    <w:rsid w:val="00B54A98"/>
    <w:rsid w:val="00B563F1"/>
    <w:rsid w:val="00B6071A"/>
    <w:rsid w:val="00B609C1"/>
    <w:rsid w:val="00B63237"/>
    <w:rsid w:val="00B64080"/>
    <w:rsid w:val="00B64180"/>
    <w:rsid w:val="00B668E3"/>
    <w:rsid w:val="00B67E67"/>
    <w:rsid w:val="00B714B3"/>
    <w:rsid w:val="00B72755"/>
    <w:rsid w:val="00B87292"/>
    <w:rsid w:val="00B876F7"/>
    <w:rsid w:val="00B9359A"/>
    <w:rsid w:val="00B96E37"/>
    <w:rsid w:val="00B97D40"/>
    <w:rsid w:val="00BA297F"/>
    <w:rsid w:val="00BB04C6"/>
    <w:rsid w:val="00BB6ABC"/>
    <w:rsid w:val="00BB6FD3"/>
    <w:rsid w:val="00BC08CC"/>
    <w:rsid w:val="00BC1E21"/>
    <w:rsid w:val="00BF0935"/>
    <w:rsid w:val="00BF5E91"/>
    <w:rsid w:val="00BF6B5D"/>
    <w:rsid w:val="00C008F6"/>
    <w:rsid w:val="00C018F2"/>
    <w:rsid w:val="00C02503"/>
    <w:rsid w:val="00C04CB2"/>
    <w:rsid w:val="00C10053"/>
    <w:rsid w:val="00C13EA6"/>
    <w:rsid w:val="00C177F3"/>
    <w:rsid w:val="00C23480"/>
    <w:rsid w:val="00C26321"/>
    <w:rsid w:val="00C27630"/>
    <w:rsid w:val="00C32545"/>
    <w:rsid w:val="00C33510"/>
    <w:rsid w:val="00C428BC"/>
    <w:rsid w:val="00C43E74"/>
    <w:rsid w:val="00C45F00"/>
    <w:rsid w:val="00C46FA1"/>
    <w:rsid w:val="00C47421"/>
    <w:rsid w:val="00C546CD"/>
    <w:rsid w:val="00C6038E"/>
    <w:rsid w:val="00C713C2"/>
    <w:rsid w:val="00C71C8D"/>
    <w:rsid w:val="00C82028"/>
    <w:rsid w:val="00C82D97"/>
    <w:rsid w:val="00C860DE"/>
    <w:rsid w:val="00C87071"/>
    <w:rsid w:val="00C90A79"/>
    <w:rsid w:val="00C93705"/>
    <w:rsid w:val="00C947FD"/>
    <w:rsid w:val="00C9510E"/>
    <w:rsid w:val="00C960DC"/>
    <w:rsid w:val="00C96C67"/>
    <w:rsid w:val="00CA10F1"/>
    <w:rsid w:val="00CA5FD3"/>
    <w:rsid w:val="00CA684D"/>
    <w:rsid w:val="00CB04CF"/>
    <w:rsid w:val="00CB233B"/>
    <w:rsid w:val="00CB4E74"/>
    <w:rsid w:val="00CC1DC1"/>
    <w:rsid w:val="00CC547D"/>
    <w:rsid w:val="00CC6C6E"/>
    <w:rsid w:val="00CD1F16"/>
    <w:rsid w:val="00CD3142"/>
    <w:rsid w:val="00CD3382"/>
    <w:rsid w:val="00CD561F"/>
    <w:rsid w:val="00CD6743"/>
    <w:rsid w:val="00CD7B44"/>
    <w:rsid w:val="00CE61F4"/>
    <w:rsid w:val="00CF09A5"/>
    <w:rsid w:val="00CF4559"/>
    <w:rsid w:val="00CF5F11"/>
    <w:rsid w:val="00D003F2"/>
    <w:rsid w:val="00D02C75"/>
    <w:rsid w:val="00D10E22"/>
    <w:rsid w:val="00D10E50"/>
    <w:rsid w:val="00D13D2C"/>
    <w:rsid w:val="00D211EB"/>
    <w:rsid w:val="00D30DA6"/>
    <w:rsid w:val="00D33164"/>
    <w:rsid w:val="00D43224"/>
    <w:rsid w:val="00D464DF"/>
    <w:rsid w:val="00D46D62"/>
    <w:rsid w:val="00D560E7"/>
    <w:rsid w:val="00D60E2A"/>
    <w:rsid w:val="00D633A3"/>
    <w:rsid w:val="00D64446"/>
    <w:rsid w:val="00D707DD"/>
    <w:rsid w:val="00D71C28"/>
    <w:rsid w:val="00D82371"/>
    <w:rsid w:val="00D840B1"/>
    <w:rsid w:val="00D84D32"/>
    <w:rsid w:val="00D85FDB"/>
    <w:rsid w:val="00DA2AF7"/>
    <w:rsid w:val="00DA48CC"/>
    <w:rsid w:val="00DA5F36"/>
    <w:rsid w:val="00DA79E4"/>
    <w:rsid w:val="00DC196B"/>
    <w:rsid w:val="00DC2C5E"/>
    <w:rsid w:val="00DC2F94"/>
    <w:rsid w:val="00DC4A1E"/>
    <w:rsid w:val="00DC5561"/>
    <w:rsid w:val="00DC67D4"/>
    <w:rsid w:val="00DC6BA7"/>
    <w:rsid w:val="00DC7416"/>
    <w:rsid w:val="00DC7AB7"/>
    <w:rsid w:val="00DD3D9E"/>
    <w:rsid w:val="00DD4F50"/>
    <w:rsid w:val="00DD7908"/>
    <w:rsid w:val="00DD7B3D"/>
    <w:rsid w:val="00DE1768"/>
    <w:rsid w:val="00DE1BF7"/>
    <w:rsid w:val="00DE4437"/>
    <w:rsid w:val="00DF1DD6"/>
    <w:rsid w:val="00E00C36"/>
    <w:rsid w:val="00E0530E"/>
    <w:rsid w:val="00E062EC"/>
    <w:rsid w:val="00E121DC"/>
    <w:rsid w:val="00E129F8"/>
    <w:rsid w:val="00E137EC"/>
    <w:rsid w:val="00E15AB3"/>
    <w:rsid w:val="00E1681F"/>
    <w:rsid w:val="00E22EA8"/>
    <w:rsid w:val="00E32334"/>
    <w:rsid w:val="00E32B75"/>
    <w:rsid w:val="00E34FFF"/>
    <w:rsid w:val="00E40998"/>
    <w:rsid w:val="00E449CB"/>
    <w:rsid w:val="00E47885"/>
    <w:rsid w:val="00E57AF7"/>
    <w:rsid w:val="00E65647"/>
    <w:rsid w:val="00E67049"/>
    <w:rsid w:val="00E775D8"/>
    <w:rsid w:val="00E818DC"/>
    <w:rsid w:val="00E82297"/>
    <w:rsid w:val="00E8230B"/>
    <w:rsid w:val="00E85672"/>
    <w:rsid w:val="00E86019"/>
    <w:rsid w:val="00E9213F"/>
    <w:rsid w:val="00E93CEB"/>
    <w:rsid w:val="00E96110"/>
    <w:rsid w:val="00E96A77"/>
    <w:rsid w:val="00E9710E"/>
    <w:rsid w:val="00EA0968"/>
    <w:rsid w:val="00EA417C"/>
    <w:rsid w:val="00EA6CB2"/>
    <w:rsid w:val="00EB0153"/>
    <w:rsid w:val="00EB1D4A"/>
    <w:rsid w:val="00EC00E9"/>
    <w:rsid w:val="00ED1678"/>
    <w:rsid w:val="00ED2C04"/>
    <w:rsid w:val="00ED359F"/>
    <w:rsid w:val="00ED59B9"/>
    <w:rsid w:val="00EE1510"/>
    <w:rsid w:val="00EE2006"/>
    <w:rsid w:val="00EE7DD0"/>
    <w:rsid w:val="00EF2D6A"/>
    <w:rsid w:val="00EF39FD"/>
    <w:rsid w:val="00EF7AEF"/>
    <w:rsid w:val="00F0538B"/>
    <w:rsid w:val="00F061C1"/>
    <w:rsid w:val="00F06842"/>
    <w:rsid w:val="00F107B5"/>
    <w:rsid w:val="00F107FD"/>
    <w:rsid w:val="00F109C2"/>
    <w:rsid w:val="00F10B2B"/>
    <w:rsid w:val="00F13A7A"/>
    <w:rsid w:val="00F15DBA"/>
    <w:rsid w:val="00F339F7"/>
    <w:rsid w:val="00F35E27"/>
    <w:rsid w:val="00F37566"/>
    <w:rsid w:val="00F50B9F"/>
    <w:rsid w:val="00F50EF8"/>
    <w:rsid w:val="00F518ED"/>
    <w:rsid w:val="00F53477"/>
    <w:rsid w:val="00F54FBC"/>
    <w:rsid w:val="00F56B31"/>
    <w:rsid w:val="00F640C7"/>
    <w:rsid w:val="00F73B4B"/>
    <w:rsid w:val="00F75B01"/>
    <w:rsid w:val="00F768C9"/>
    <w:rsid w:val="00F84430"/>
    <w:rsid w:val="00F860BA"/>
    <w:rsid w:val="00F86B80"/>
    <w:rsid w:val="00F95E5D"/>
    <w:rsid w:val="00F9712D"/>
    <w:rsid w:val="00FA1E4D"/>
    <w:rsid w:val="00FA6DBA"/>
    <w:rsid w:val="00FB0EF9"/>
    <w:rsid w:val="00FB3761"/>
    <w:rsid w:val="00FB3940"/>
    <w:rsid w:val="00FB4606"/>
    <w:rsid w:val="00FB64A8"/>
    <w:rsid w:val="00FB6CE9"/>
    <w:rsid w:val="00FC7676"/>
    <w:rsid w:val="00FD0235"/>
    <w:rsid w:val="00FD1493"/>
    <w:rsid w:val="00FE038C"/>
    <w:rsid w:val="00FE2106"/>
    <w:rsid w:val="00FE2C97"/>
    <w:rsid w:val="00FE51BE"/>
    <w:rsid w:val="00FE6304"/>
    <w:rsid w:val="00FE65AC"/>
    <w:rsid w:val="00FF23BA"/>
    <w:rsid w:val="00FF3B08"/>
    <w:rsid w:val="00FF5DCE"/>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8365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3368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47326D"/>
    <w:rPr>
      <w:color w:val="605E5C"/>
      <w:shd w:val="clear" w:color="auto" w:fill="E1DFDD"/>
    </w:rPr>
  </w:style>
  <w:style w:type="character" w:customStyle="1" w:styleId="Titolo1Carattere">
    <w:name w:val="Titolo 1 Carattere"/>
    <w:basedOn w:val="Carpredefinitoparagrafo"/>
    <w:link w:val="Titolo1"/>
    <w:rsid w:val="0083656F"/>
    <w:rPr>
      <w:rFonts w:asciiTheme="majorHAnsi" w:eastAsiaTheme="majorEastAsia" w:hAnsiTheme="majorHAnsi" w:cstheme="majorBidi"/>
      <w:color w:val="365F91" w:themeColor="accent1" w:themeShade="BF"/>
      <w:sz w:val="32"/>
      <w:szCs w:val="32"/>
      <w:lang w:eastAsia="en-US"/>
    </w:rPr>
  </w:style>
  <w:style w:type="paragraph" w:styleId="Revisione">
    <w:name w:val="Revision"/>
    <w:hidden/>
    <w:uiPriority w:val="99"/>
    <w:semiHidden/>
    <w:rsid w:val="00987BC9"/>
    <w:rPr>
      <w:lang w:eastAsia="en-US"/>
    </w:rPr>
  </w:style>
  <w:style w:type="table" w:styleId="Grigliatabella">
    <w:name w:val="Table Grid"/>
    <w:basedOn w:val="Tabellanormale"/>
    <w:rsid w:val="00A9149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446F3"/>
    <w:rPr>
      <w:color w:val="808080"/>
    </w:rPr>
  </w:style>
  <w:style w:type="character" w:customStyle="1" w:styleId="Titolo2Carattere">
    <w:name w:val="Titolo 2 Carattere"/>
    <w:basedOn w:val="Carpredefinitoparagrafo"/>
    <w:link w:val="Titolo2"/>
    <w:semiHidden/>
    <w:rsid w:val="003368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6287">
      <w:bodyDiv w:val="1"/>
      <w:marLeft w:val="0"/>
      <w:marRight w:val="0"/>
      <w:marTop w:val="0"/>
      <w:marBottom w:val="0"/>
      <w:divBdr>
        <w:top w:val="none" w:sz="0" w:space="0" w:color="auto"/>
        <w:left w:val="none" w:sz="0" w:space="0" w:color="auto"/>
        <w:bottom w:val="none" w:sz="0" w:space="0" w:color="auto"/>
        <w:right w:val="none" w:sz="0" w:space="0" w:color="auto"/>
      </w:divBdr>
    </w:div>
    <w:div w:id="312487014">
      <w:bodyDiv w:val="1"/>
      <w:marLeft w:val="0"/>
      <w:marRight w:val="0"/>
      <w:marTop w:val="0"/>
      <w:marBottom w:val="0"/>
      <w:divBdr>
        <w:top w:val="none" w:sz="0" w:space="0" w:color="auto"/>
        <w:left w:val="none" w:sz="0" w:space="0" w:color="auto"/>
        <w:bottom w:val="none" w:sz="0" w:space="0" w:color="auto"/>
        <w:right w:val="none" w:sz="0" w:space="0" w:color="auto"/>
      </w:divBdr>
    </w:div>
    <w:div w:id="377096552">
      <w:bodyDiv w:val="1"/>
      <w:marLeft w:val="0"/>
      <w:marRight w:val="0"/>
      <w:marTop w:val="0"/>
      <w:marBottom w:val="0"/>
      <w:divBdr>
        <w:top w:val="none" w:sz="0" w:space="0" w:color="auto"/>
        <w:left w:val="none" w:sz="0" w:space="0" w:color="auto"/>
        <w:bottom w:val="none" w:sz="0" w:space="0" w:color="auto"/>
        <w:right w:val="none" w:sz="0" w:space="0" w:color="auto"/>
      </w:divBdr>
    </w:div>
    <w:div w:id="551815178">
      <w:bodyDiv w:val="1"/>
      <w:marLeft w:val="0"/>
      <w:marRight w:val="0"/>
      <w:marTop w:val="0"/>
      <w:marBottom w:val="0"/>
      <w:divBdr>
        <w:top w:val="none" w:sz="0" w:space="0" w:color="auto"/>
        <w:left w:val="none" w:sz="0" w:space="0" w:color="auto"/>
        <w:bottom w:val="none" w:sz="0" w:space="0" w:color="auto"/>
        <w:right w:val="none" w:sz="0" w:space="0" w:color="auto"/>
      </w:divBdr>
    </w:div>
    <w:div w:id="624968716">
      <w:bodyDiv w:val="1"/>
      <w:marLeft w:val="0"/>
      <w:marRight w:val="0"/>
      <w:marTop w:val="0"/>
      <w:marBottom w:val="0"/>
      <w:divBdr>
        <w:top w:val="none" w:sz="0" w:space="0" w:color="auto"/>
        <w:left w:val="none" w:sz="0" w:space="0" w:color="auto"/>
        <w:bottom w:val="none" w:sz="0" w:space="0" w:color="auto"/>
        <w:right w:val="none" w:sz="0" w:space="0" w:color="auto"/>
      </w:divBdr>
    </w:div>
    <w:div w:id="743144622">
      <w:bodyDiv w:val="1"/>
      <w:marLeft w:val="0"/>
      <w:marRight w:val="0"/>
      <w:marTop w:val="0"/>
      <w:marBottom w:val="0"/>
      <w:divBdr>
        <w:top w:val="none" w:sz="0" w:space="0" w:color="auto"/>
        <w:left w:val="none" w:sz="0" w:space="0" w:color="auto"/>
        <w:bottom w:val="none" w:sz="0" w:space="0" w:color="auto"/>
        <w:right w:val="none" w:sz="0" w:space="0" w:color="auto"/>
      </w:divBdr>
    </w:div>
    <w:div w:id="797836337">
      <w:bodyDiv w:val="1"/>
      <w:marLeft w:val="0"/>
      <w:marRight w:val="0"/>
      <w:marTop w:val="0"/>
      <w:marBottom w:val="0"/>
      <w:divBdr>
        <w:top w:val="none" w:sz="0" w:space="0" w:color="auto"/>
        <w:left w:val="none" w:sz="0" w:space="0" w:color="auto"/>
        <w:bottom w:val="none" w:sz="0" w:space="0" w:color="auto"/>
        <w:right w:val="none" w:sz="0" w:space="0" w:color="auto"/>
      </w:divBdr>
    </w:div>
    <w:div w:id="872887414">
      <w:bodyDiv w:val="1"/>
      <w:marLeft w:val="0"/>
      <w:marRight w:val="0"/>
      <w:marTop w:val="0"/>
      <w:marBottom w:val="0"/>
      <w:divBdr>
        <w:top w:val="none" w:sz="0" w:space="0" w:color="auto"/>
        <w:left w:val="none" w:sz="0" w:space="0" w:color="auto"/>
        <w:bottom w:val="none" w:sz="0" w:space="0" w:color="auto"/>
        <w:right w:val="none" w:sz="0" w:space="0" w:color="auto"/>
      </w:divBdr>
    </w:div>
    <w:div w:id="919099452">
      <w:bodyDiv w:val="1"/>
      <w:marLeft w:val="0"/>
      <w:marRight w:val="0"/>
      <w:marTop w:val="0"/>
      <w:marBottom w:val="0"/>
      <w:divBdr>
        <w:top w:val="none" w:sz="0" w:space="0" w:color="auto"/>
        <w:left w:val="none" w:sz="0" w:space="0" w:color="auto"/>
        <w:bottom w:val="none" w:sz="0" w:space="0" w:color="auto"/>
        <w:right w:val="none" w:sz="0" w:space="0" w:color="auto"/>
      </w:divBdr>
    </w:div>
    <w:div w:id="959262864">
      <w:bodyDiv w:val="1"/>
      <w:marLeft w:val="0"/>
      <w:marRight w:val="0"/>
      <w:marTop w:val="0"/>
      <w:marBottom w:val="0"/>
      <w:divBdr>
        <w:top w:val="none" w:sz="0" w:space="0" w:color="auto"/>
        <w:left w:val="none" w:sz="0" w:space="0" w:color="auto"/>
        <w:bottom w:val="none" w:sz="0" w:space="0" w:color="auto"/>
        <w:right w:val="none" w:sz="0" w:space="0" w:color="auto"/>
      </w:divBdr>
    </w:div>
    <w:div w:id="971977556">
      <w:bodyDiv w:val="1"/>
      <w:marLeft w:val="0"/>
      <w:marRight w:val="0"/>
      <w:marTop w:val="0"/>
      <w:marBottom w:val="0"/>
      <w:divBdr>
        <w:top w:val="none" w:sz="0" w:space="0" w:color="auto"/>
        <w:left w:val="none" w:sz="0" w:space="0" w:color="auto"/>
        <w:bottom w:val="none" w:sz="0" w:space="0" w:color="auto"/>
        <w:right w:val="none" w:sz="0" w:space="0" w:color="auto"/>
      </w:divBdr>
    </w:div>
    <w:div w:id="1070422782">
      <w:bodyDiv w:val="1"/>
      <w:marLeft w:val="0"/>
      <w:marRight w:val="0"/>
      <w:marTop w:val="0"/>
      <w:marBottom w:val="0"/>
      <w:divBdr>
        <w:top w:val="none" w:sz="0" w:space="0" w:color="auto"/>
        <w:left w:val="none" w:sz="0" w:space="0" w:color="auto"/>
        <w:bottom w:val="none" w:sz="0" w:space="0" w:color="auto"/>
        <w:right w:val="none" w:sz="0" w:space="0" w:color="auto"/>
      </w:divBdr>
    </w:div>
    <w:div w:id="1243835737">
      <w:bodyDiv w:val="1"/>
      <w:marLeft w:val="0"/>
      <w:marRight w:val="0"/>
      <w:marTop w:val="0"/>
      <w:marBottom w:val="0"/>
      <w:divBdr>
        <w:top w:val="none" w:sz="0" w:space="0" w:color="auto"/>
        <w:left w:val="none" w:sz="0" w:space="0" w:color="auto"/>
        <w:bottom w:val="none" w:sz="0" w:space="0" w:color="auto"/>
        <w:right w:val="none" w:sz="0" w:space="0" w:color="auto"/>
      </w:divBdr>
    </w:div>
    <w:div w:id="1246962370">
      <w:bodyDiv w:val="1"/>
      <w:marLeft w:val="0"/>
      <w:marRight w:val="0"/>
      <w:marTop w:val="0"/>
      <w:marBottom w:val="0"/>
      <w:divBdr>
        <w:top w:val="none" w:sz="0" w:space="0" w:color="auto"/>
        <w:left w:val="none" w:sz="0" w:space="0" w:color="auto"/>
        <w:bottom w:val="none" w:sz="0" w:space="0" w:color="auto"/>
        <w:right w:val="none" w:sz="0" w:space="0" w:color="auto"/>
      </w:divBdr>
    </w:div>
    <w:div w:id="1350330954">
      <w:bodyDiv w:val="1"/>
      <w:marLeft w:val="0"/>
      <w:marRight w:val="0"/>
      <w:marTop w:val="0"/>
      <w:marBottom w:val="0"/>
      <w:divBdr>
        <w:top w:val="none" w:sz="0" w:space="0" w:color="auto"/>
        <w:left w:val="none" w:sz="0" w:space="0" w:color="auto"/>
        <w:bottom w:val="none" w:sz="0" w:space="0" w:color="auto"/>
        <w:right w:val="none" w:sz="0" w:space="0" w:color="auto"/>
      </w:divBdr>
    </w:div>
    <w:div w:id="1419444377">
      <w:bodyDiv w:val="1"/>
      <w:marLeft w:val="0"/>
      <w:marRight w:val="0"/>
      <w:marTop w:val="0"/>
      <w:marBottom w:val="0"/>
      <w:divBdr>
        <w:top w:val="none" w:sz="0" w:space="0" w:color="auto"/>
        <w:left w:val="none" w:sz="0" w:space="0" w:color="auto"/>
        <w:bottom w:val="none" w:sz="0" w:space="0" w:color="auto"/>
        <w:right w:val="none" w:sz="0" w:space="0" w:color="auto"/>
      </w:divBdr>
    </w:div>
    <w:div w:id="1638493109">
      <w:bodyDiv w:val="1"/>
      <w:marLeft w:val="0"/>
      <w:marRight w:val="0"/>
      <w:marTop w:val="0"/>
      <w:marBottom w:val="0"/>
      <w:divBdr>
        <w:top w:val="none" w:sz="0" w:space="0" w:color="auto"/>
        <w:left w:val="none" w:sz="0" w:space="0" w:color="auto"/>
        <w:bottom w:val="none" w:sz="0" w:space="0" w:color="auto"/>
        <w:right w:val="none" w:sz="0" w:space="0" w:color="auto"/>
      </w:divBdr>
    </w:div>
    <w:div w:id="1783259784">
      <w:bodyDiv w:val="1"/>
      <w:marLeft w:val="0"/>
      <w:marRight w:val="0"/>
      <w:marTop w:val="0"/>
      <w:marBottom w:val="0"/>
      <w:divBdr>
        <w:top w:val="none" w:sz="0" w:space="0" w:color="auto"/>
        <w:left w:val="none" w:sz="0" w:space="0" w:color="auto"/>
        <w:bottom w:val="none" w:sz="0" w:space="0" w:color="auto"/>
        <w:right w:val="none" w:sz="0" w:space="0" w:color="auto"/>
      </w:divBdr>
    </w:div>
    <w:div w:id="2009940085">
      <w:bodyDiv w:val="1"/>
      <w:marLeft w:val="0"/>
      <w:marRight w:val="0"/>
      <w:marTop w:val="0"/>
      <w:marBottom w:val="0"/>
      <w:divBdr>
        <w:top w:val="none" w:sz="0" w:space="0" w:color="auto"/>
        <w:left w:val="none" w:sz="0" w:space="0" w:color="auto"/>
        <w:bottom w:val="none" w:sz="0" w:space="0" w:color="auto"/>
        <w:right w:val="none" w:sz="0" w:space="0" w:color="auto"/>
      </w:divBdr>
    </w:div>
    <w:div w:id="2146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6711-084B-4916-A57F-9FA23D6B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2277</TotalTime>
  <Pages>7</Pages>
  <Words>2800</Words>
  <Characters>16803</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622</cp:revision>
  <cp:lastPrinted>2023-11-20T11:13:00Z</cp:lastPrinted>
  <dcterms:created xsi:type="dcterms:W3CDTF">2023-10-02T07:50:00Z</dcterms:created>
  <dcterms:modified xsi:type="dcterms:W3CDTF">2024-01-16T11:40:00Z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