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6FC8800" w:rsidR="00DD3D9E" w:rsidRPr="008D7C4B" w:rsidRDefault="00E0306E">
      <w:pPr>
        <w:pStyle w:val="Els-Title"/>
        <w:rPr>
          <w:color w:val="000000" w:themeColor="text1"/>
          <w:lang w:val="en-NZ"/>
        </w:rPr>
      </w:pPr>
      <w:r w:rsidRPr="008D7C4B">
        <w:rPr>
          <w:color w:val="000000" w:themeColor="text1"/>
          <w:lang w:val="en-NZ"/>
        </w:rPr>
        <w:t xml:space="preserve">System </w:t>
      </w:r>
      <w:r w:rsidR="00F242F8" w:rsidRPr="008D7C4B">
        <w:rPr>
          <w:color w:val="000000" w:themeColor="text1"/>
          <w:lang w:val="en-NZ"/>
        </w:rPr>
        <w:t>i</w:t>
      </w:r>
      <w:r w:rsidRPr="008D7C4B">
        <w:rPr>
          <w:color w:val="000000" w:themeColor="text1"/>
          <w:lang w:val="en-NZ"/>
        </w:rPr>
        <w:t xml:space="preserve">dentification of an </w:t>
      </w:r>
      <w:r w:rsidR="00F242F8" w:rsidRPr="008D7C4B">
        <w:rPr>
          <w:color w:val="000000" w:themeColor="text1"/>
          <w:lang w:val="en-NZ"/>
        </w:rPr>
        <w:t>i</w:t>
      </w:r>
      <w:r w:rsidRPr="008D7C4B">
        <w:rPr>
          <w:color w:val="000000" w:themeColor="text1"/>
          <w:lang w:val="en-NZ"/>
        </w:rPr>
        <w:t xml:space="preserve">ndustrial </w:t>
      </w:r>
      <w:r w:rsidR="00F242F8" w:rsidRPr="008D7C4B">
        <w:rPr>
          <w:color w:val="000000" w:themeColor="text1"/>
          <w:lang w:val="en-NZ"/>
        </w:rPr>
        <w:t>c</w:t>
      </w:r>
      <w:r w:rsidRPr="008D7C4B">
        <w:rPr>
          <w:color w:val="000000" w:themeColor="text1"/>
          <w:lang w:val="en-NZ"/>
        </w:rPr>
        <w:t xml:space="preserve">ascade </w:t>
      </w:r>
      <w:r w:rsidR="00F242F8" w:rsidRPr="008D7C4B">
        <w:rPr>
          <w:color w:val="000000" w:themeColor="text1"/>
          <w:lang w:val="en-NZ"/>
        </w:rPr>
        <w:t>r</w:t>
      </w:r>
      <w:r w:rsidRPr="008D7C4B">
        <w:rPr>
          <w:color w:val="000000" w:themeColor="text1"/>
          <w:lang w:val="en-NZ"/>
        </w:rPr>
        <w:t xml:space="preserve">efrigeration </w:t>
      </w:r>
      <w:r w:rsidR="00F242F8" w:rsidRPr="008D7C4B">
        <w:rPr>
          <w:color w:val="000000" w:themeColor="text1"/>
          <w:lang w:val="en-NZ"/>
        </w:rPr>
        <w:t>s</w:t>
      </w:r>
      <w:r w:rsidRPr="008D7C4B">
        <w:rPr>
          <w:color w:val="000000" w:themeColor="text1"/>
          <w:lang w:val="en-NZ"/>
        </w:rPr>
        <w:t>ystem</w:t>
      </w:r>
    </w:p>
    <w:p w14:paraId="144DE680" w14:textId="748E1205" w:rsidR="00DD3D9E" w:rsidRPr="008D7C4B" w:rsidRDefault="00E0306E">
      <w:pPr>
        <w:pStyle w:val="Els-Author"/>
        <w:rPr>
          <w:noProof w:val="0"/>
          <w:lang w:val="en-NZ"/>
        </w:rPr>
      </w:pPr>
      <w:r w:rsidRPr="008D7C4B">
        <w:rPr>
          <w:noProof w:val="0"/>
          <w:lang w:val="en-NZ"/>
        </w:rPr>
        <w:t xml:space="preserve">Jun </w:t>
      </w:r>
      <w:proofErr w:type="spellStart"/>
      <w:r w:rsidRPr="008D7C4B">
        <w:rPr>
          <w:noProof w:val="0"/>
          <w:lang w:val="en-NZ"/>
        </w:rPr>
        <w:t>Chang</w:t>
      </w:r>
      <w:r w:rsidRPr="008D7C4B">
        <w:rPr>
          <w:noProof w:val="0"/>
          <w:vertAlign w:val="superscript"/>
          <w:lang w:val="en-NZ"/>
        </w:rPr>
        <w:t>a</w:t>
      </w:r>
      <w:proofErr w:type="spellEnd"/>
      <w:r w:rsidRPr="008D7C4B">
        <w:rPr>
          <w:noProof w:val="0"/>
          <w:lang w:val="en-NZ"/>
        </w:rPr>
        <w:t xml:space="preserve">, Wei </w:t>
      </w:r>
      <w:proofErr w:type="spellStart"/>
      <w:r w:rsidRPr="008D7C4B">
        <w:rPr>
          <w:noProof w:val="0"/>
          <w:lang w:val="en-NZ"/>
        </w:rPr>
        <w:t>Yu</w:t>
      </w:r>
      <w:r w:rsidRPr="008D7C4B">
        <w:rPr>
          <w:noProof w:val="0"/>
          <w:vertAlign w:val="superscript"/>
          <w:lang w:val="en-NZ"/>
        </w:rPr>
        <w:t>a</w:t>
      </w:r>
      <w:proofErr w:type="spellEnd"/>
      <w:r w:rsidRPr="008D7C4B">
        <w:rPr>
          <w:noProof w:val="0"/>
          <w:lang w:val="en-NZ"/>
        </w:rPr>
        <w:t xml:space="preserve">, James </w:t>
      </w:r>
      <w:proofErr w:type="spellStart"/>
      <w:r w:rsidRPr="008D7C4B">
        <w:rPr>
          <w:noProof w:val="0"/>
          <w:lang w:val="en-NZ"/>
        </w:rPr>
        <w:t>Carson</w:t>
      </w:r>
      <w:r w:rsidRPr="008D7C4B">
        <w:rPr>
          <w:noProof w:val="0"/>
          <w:vertAlign w:val="superscript"/>
          <w:lang w:val="en-NZ"/>
        </w:rPr>
        <w:t>b</w:t>
      </w:r>
      <w:proofErr w:type="spellEnd"/>
      <w:r w:rsidRPr="008D7C4B">
        <w:rPr>
          <w:noProof w:val="0"/>
          <w:lang w:val="en-NZ"/>
        </w:rPr>
        <w:t xml:space="preserve">, and Brent </w:t>
      </w:r>
      <w:proofErr w:type="spellStart"/>
      <w:r w:rsidRPr="008D7C4B">
        <w:rPr>
          <w:noProof w:val="0"/>
          <w:lang w:val="en-NZ"/>
        </w:rPr>
        <w:t>Young</w:t>
      </w:r>
      <w:r w:rsidRPr="008D7C4B">
        <w:rPr>
          <w:noProof w:val="0"/>
          <w:vertAlign w:val="superscript"/>
          <w:lang w:val="en-NZ"/>
        </w:rPr>
        <w:t>a</w:t>
      </w:r>
      <w:proofErr w:type="spellEnd"/>
    </w:p>
    <w:p w14:paraId="5FC28DF4" w14:textId="310F18FA" w:rsidR="00877AF5" w:rsidRPr="008D7C4B" w:rsidRDefault="00302731">
      <w:pPr>
        <w:pStyle w:val="Els-Affiliation"/>
        <w:rPr>
          <w:noProof w:val="0"/>
          <w:lang w:val="en-NZ"/>
        </w:rPr>
      </w:pPr>
      <w:proofErr w:type="spellStart"/>
      <w:r w:rsidRPr="008D7C4B">
        <w:rPr>
          <w:noProof w:val="0"/>
          <w:lang w:val="en-NZ"/>
        </w:rPr>
        <w:t>Ahuora</w:t>
      </w:r>
      <w:proofErr w:type="spellEnd"/>
      <w:r w:rsidRPr="008D7C4B">
        <w:rPr>
          <w:noProof w:val="0"/>
          <w:lang w:val="en-NZ"/>
        </w:rPr>
        <w:t xml:space="preserve"> – Centre for Smart Energy Systems</w:t>
      </w:r>
    </w:p>
    <w:p w14:paraId="144DE681" w14:textId="45446E22" w:rsidR="00DD3D9E" w:rsidRPr="008D7C4B" w:rsidRDefault="00E0306E">
      <w:pPr>
        <w:pStyle w:val="Els-Affiliation"/>
        <w:rPr>
          <w:noProof w:val="0"/>
          <w:lang w:val="en-NZ"/>
        </w:rPr>
      </w:pPr>
      <w:proofErr w:type="spellStart"/>
      <w:r w:rsidRPr="008D7C4B">
        <w:rPr>
          <w:noProof w:val="0"/>
          <w:vertAlign w:val="superscript"/>
          <w:lang w:val="en-NZ"/>
        </w:rPr>
        <w:t>a</w:t>
      </w:r>
      <w:r w:rsidR="00B90802" w:rsidRPr="008D7C4B">
        <w:rPr>
          <w:noProof w:val="0"/>
          <w:lang w:val="en-NZ"/>
        </w:rPr>
        <w:t>Department</w:t>
      </w:r>
      <w:proofErr w:type="spellEnd"/>
      <w:r w:rsidR="00B90802" w:rsidRPr="008D7C4B">
        <w:rPr>
          <w:noProof w:val="0"/>
          <w:lang w:val="en-NZ"/>
        </w:rPr>
        <w:t xml:space="preserve"> of Chemical and Materials Engineering,</w:t>
      </w:r>
      <w:r w:rsidR="00661E1F" w:rsidRPr="008D7C4B">
        <w:rPr>
          <w:noProof w:val="0"/>
          <w:lang w:val="en-NZ"/>
        </w:rPr>
        <w:t xml:space="preserve"> </w:t>
      </w:r>
      <w:r w:rsidR="00B90802" w:rsidRPr="008D7C4B">
        <w:rPr>
          <w:noProof w:val="0"/>
          <w:lang w:val="en-NZ"/>
        </w:rPr>
        <w:t>U</w:t>
      </w:r>
      <w:r w:rsidRPr="008D7C4B">
        <w:rPr>
          <w:noProof w:val="0"/>
          <w:lang w:val="en-NZ"/>
        </w:rPr>
        <w:t>niversity of Auckland,</w:t>
      </w:r>
      <w:r w:rsidR="00712B8F" w:rsidRPr="008D7C4B">
        <w:rPr>
          <w:noProof w:val="0"/>
          <w:lang w:val="en-NZ"/>
        </w:rPr>
        <w:t xml:space="preserve"> 5 Grafton Road</w:t>
      </w:r>
      <w:r w:rsidR="00B90802" w:rsidRPr="008D7C4B">
        <w:rPr>
          <w:noProof w:val="0"/>
          <w:lang w:val="en-NZ"/>
        </w:rPr>
        <w:t>, Auckland 1010, New Zealand</w:t>
      </w:r>
    </w:p>
    <w:p w14:paraId="144DE682" w14:textId="353CBB85" w:rsidR="00DD3D9E" w:rsidRPr="008D7C4B" w:rsidRDefault="00E0306E">
      <w:pPr>
        <w:pStyle w:val="Els-Affiliation"/>
        <w:rPr>
          <w:noProof w:val="0"/>
          <w:lang w:val="en-NZ"/>
        </w:rPr>
      </w:pPr>
      <w:proofErr w:type="spellStart"/>
      <w:r w:rsidRPr="008D7C4B">
        <w:rPr>
          <w:noProof w:val="0"/>
          <w:vertAlign w:val="superscript"/>
          <w:lang w:val="en-NZ"/>
        </w:rPr>
        <w:t>b</w:t>
      </w:r>
      <w:r w:rsidR="00E06B07" w:rsidRPr="008D7C4B">
        <w:rPr>
          <w:noProof w:val="0"/>
          <w:lang w:val="en-NZ"/>
        </w:rPr>
        <w:t>School</w:t>
      </w:r>
      <w:proofErr w:type="spellEnd"/>
      <w:r w:rsidR="00E06B07" w:rsidRPr="008D7C4B">
        <w:rPr>
          <w:noProof w:val="0"/>
          <w:lang w:val="en-NZ"/>
        </w:rPr>
        <w:t xml:space="preserve"> of Engineering, U</w:t>
      </w:r>
      <w:r w:rsidRPr="008D7C4B">
        <w:rPr>
          <w:noProof w:val="0"/>
          <w:lang w:val="en-NZ"/>
        </w:rPr>
        <w:t>niversity of Waikato</w:t>
      </w:r>
      <w:r w:rsidR="00834554" w:rsidRPr="008D7C4B">
        <w:rPr>
          <w:noProof w:val="0"/>
          <w:lang w:val="en-NZ"/>
        </w:rPr>
        <w:t>, Hamilton 3240, New Zealand</w:t>
      </w:r>
    </w:p>
    <w:p w14:paraId="144DE683" w14:textId="61DD3184" w:rsidR="008D2649" w:rsidRPr="008D7C4B" w:rsidRDefault="00E0306E" w:rsidP="008D2649">
      <w:pPr>
        <w:pStyle w:val="Els-Affiliation"/>
        <w:spacing w:after="120"/>
        <w:rPr>
          <w:noProof w:val="0"/>
          <w:lang w:val="en-NZ"/>
        </w:rPr>
      </w:pPr>
      <w:r w:rsidRPr="008D7C4B">
        <w:rPr>
          <w:noProof w:val="0"/>
          <w:lang w:val="en-NZ"/>
        </w:rPr>
        <w:t>jcha708</w:t>
      </w:r>
      <w:r w:rsidR="008D2649" w:rsidRPr="008D7C4B">
        <w:rPr>
          <w:noProof w:val="0"/>
          <w:lang w:val="en-NZ"/>
        </w:rPr>
        <w:t>@</w:t>
      </w:r>
      <w:r w:rsidRPr="008D7C4B">
        <w:rPr>
          <w:noProof w:val="0"/>
          <w:lang w:val="en-NZ"/>
        </w:rPr>
        <w:t>aucklanduni</w:t>
      </w:r>
      <w:r w:rsidR="008D2649" w:rsidRPr="008D7C4B">
        <w:rPr>
          <w:noProof w:val="0"/>
          <w:lang w:val="en-NZ"/>
        </w:rPr>
        <w:t>.</w:t>
      </w:r>
      <w:r w:rsidRPr="008D7C4B">
        <w:rPr>
          <w:noProof w:val="0"/>
          <w:lang w:val="en-NZ"/>
        </w:rPr>
        <w:t>ac.nz</w:t>
      </w:r>
    </w:p>
    <w:p w14:paraId="144DE684" w14:textId="77777777" w:rsidR="008D2649" w:rsidRPr="008D7C4B" w:rsidRDefault="008D2649" w:rsidP="008D2649">
      <w:pPr>
        <w:pStyle w:val="Els-Abstract"/>
        <w:rPr>
          <w:lang w:val="en-NZ"/>
        </w:rPr>
      </w:pPr>
      <w:r w:rsidRPr="008D7C4B">
        <w:rPr>
          <w:lang w:val="en-NZ"/>
        </w:rPr>
        <w:t>Abstract</w:t>
      </w:r>
    </w:p>
    <w:p w14:paraId="0159ACB2" w14:textId="61375A13" w:rsidR="00E0306E" w:rsidRPr="008D7C4B" w:rsidRDefault="00E0306E" w:rsidP="008D2649">
      <w:pPr>
        <w:pStyle w:val="Els-body-text"/>
        <w:spacing w:after="120"/>
        <w:rPr>
          <w:lang w:val="en-NZ"/>
        </w:rPr>
      </w:pPr>
      <w:r w:rsidRPr="008D7C4B">
        <w:rPr>
          <w:lang w:val="en-NZ"/>
        </w:rPr>
        <w:t>The cascade refrigeration cycle, characterized by multiple refrigeration cycles operating at different temperature levels, poses unique challenges for control and optimization. For developing optimisation or control strategies,</w:t>
      </w:r>
      <w:r w:rsidR="00113676" w:rsidRPr="008D7C4B">
        <w:rPr>
          <w:lang w:val="en-NZ"/>
        </w:rPr>
        <w:t xml:space="preserve"> a</w:t>
      </w:r>
      <w:r w:rsidRPr="008D7C4B">
        <w:rPr>
          <w:lang w:val="en-NZ"/>
        </w:rPr>
        <w:t xml:space="preserve"> robust and reliable model must be developed. This paper presents a study o</w:t>
      </w:r>
      <w:r w:rsidR="00113676" w:rsidRPr="008D7C4B">
        <w:rPr>
          <w:lang w:val="en-NZ"/>
        </w:rPr>
        <w:t>f</w:t>
      </w:r>
      <w:r w:rsidRPr="008D7C4B">
        <w:rPr>
          <w:lang w:val="en-NZ"/>
        </w:rPr>
        <w:t xml:space="preserve"> the system identification of an industrial cascade refrigeration system based on the simulation data from a validated first</w:t>
      </w:r>
      <w:r w:rsidR="000D45E3" w:rsidRPr="008D7C4B">
        <w:rPr>
          <w:lang w:val="en-NZ"/>
        </w:rPr>
        <w:t xml:space="preserve"> </w:t>
      </w:r>
      <w:r w:rsidRPr="008D7C4B">
        <w:rPr>
          <w:lang w:val="en-NZ"/>
        </w:rPr>
        <w:t>principle</w:t>
      </w:r>
      <w:r w:rsidR="000D45E3" w:rsidRPr="008D7C4B">
        <w:rPr>
          <w:lang w:val="en-NZ"/>
        </w:rPr>
        <w:t>s</w:t>
      </w:r>
      <w:r w:rsidRPr="008D7C4B">
        <w:rPr>
          <w:lang w:val="en-NZ"/>
        </w:rPr>
        <w:t xml:space="preserve"> model. The research employs a subspace identification method to develop a data-driven dynamic model that accurately represents the transient behaviour of the cascade system. The identified model incorporates the interactions between the high and low-temperature refrigeration cycles, accounting for variations in operating conditions and load demands. V</w:t>
      </w:r>
      <w:r w:rsidR="00113676" w:rsidRPr="008D7C4B">
        <w:rPr>
          <w:lang w:val="en-NZ"/>
        </w:rPr>
        <w:t>erification</w:t>
      </w:r>
      <w:r w:rsidRPr="008D7C4B">
        <w:rPr>
          <w:lang w:val="en-NZ"/>
        </w:rPr>
        <w:t xml:space="preserve"> of the identified model is conducted using separate simulation data, demonstrating its capability to predict system behaviour</w:t>
      </w:r>
      <w:r w:rsidR="00D75BFE" w:rsidRPr="008D7C4B">
        <w:rPr>
          <w:lang w:val="en-NZ"/>
        </w:rPr>
        <w:t xml:space="preserve">. </w:t>
      </w:r>
      <w:r w:rsidRPr="008D7C4B">
        <w:rPr>
          <w:lang w:val="en-NZ"/>
        </w:rPr>
        <w:t>The insights gained from the system identification process lay the foundation for the development of advanced control strategies aimed at optimizing energy consumption and maintaining operation</w:t>
      </w:r>
      <w:r w:rsidR="00113676" w:rsidRPr="008D7C4B">
        <w:rPr>
          <w:lang w:val="en-NZ"/>
        </w:rPr>
        <w:t>al</w:t>
      </w:r>
      <w:r w:rsidRPr="008D7C4B">
        <w:rPr>
          <w:lang w:val="en-NZ"/>
        </w:rPr>
        <w:t xml:space="preserve"> stability in the industrial cascade refrigeration system.</w:t>
      </w:r>
    </w:p>
    <w:p w14:paraId="144DE687" w14:textId="5704061B" w:rsidR="008D2649" w:rsidRPr="008D7C4B" w:rsidRDefault="008D2649" w:rsidP="008D2649">
      <w:pPr>
        <w:pStyle w:val="Els-body-text"/>
        <w:spacing w:after="120"/>
        <w:rPr>
          <w:lang w:val="en-NZ"/>
        </w:rPr>
      </w:pPr>
      <w:r w:rsidRPr="008D7C4B">
        <w:rPr>
          <w:b/>
          <w:bCs/>
          <w:lang w:val="en-NZ"/>
        </w:rPr>
        <w:t>Keywords</w:t>
      </w:r>
      <w:r w:rsidRPr="008D7C4B">
        <w:rPr>
          <w:lang w:val="en-NZ"/>
        </w:rPr>
        <w:t xml:space="preserve">: </w:t>
      </w:r>
      <w:r w:rsidR="00E0306E" w:rsidRPr="008D7C4B">
        <w:rPr>
          <w:lang w:val="en-NZ"/>
        </w:rPr>
        <w:t>cascade refrigeration, system identification, data-driven model</w:t>
      </w:r>
      <w:r w:rsidRPr="008D7C4B">
        <w:rPr>
          <w:lang w:val="en-NZ"/>
        </w:rPr>
        <w:t>.</w:t>
      </w:r>
    </w:p>
    <w:p w14:paraId="1EAF5148" w14:textId="400A3FA7" w:rsidR="000C62A3" w:rsidRPr="008D7C4B" w:rsidRDefault="000C62A3" w:rsidP="008D2649">
      <w:pPr>
        <w:pStyle w:val="Els-1storder-head"/>
        <w:rPr>
          <w:lang w:val="en-NZ"/>
        </w:rPr>
      </w:pPr>
      <w:r w:rsidRPr="008D7C4B">
        <w:rPr>
          <w:lang w:val="en-NZ"/>
        </w:rPr>
        <w:t>Introduction</w:t>
      </w:r>
    </w:p>
    <w:p w14:paraId="0E5C697D" w14:textId="6C662599" w:rsidR="003B5E6A" w:rsidRPr="008D7C4B" w:rsidRDefault="000C62A3" w:rsidP="00C605DC">
      <w:pPr>
        <w:pStyle w:val="Els-body-text"/>
        <w:spacing w:after="120"/>
        <w:rPr>
          <w:lang w:val="en-NZ"/>
        </w:rPr>
      </w:pPr>
      <w:r w:rsidRPr="008D7C4B">
        <w:rPr>
          <w:lang w:val="en-NZ"/>
        </w:rPr>
        <w:t>Process utilities, namely refrigeration and heating, account for a significant share of the overall process industry energy usage. Vapor-compression cycles (VCCs) have been widely utilized in industrial refrigeration. This technology is increasingly employed in process heating and heat recovery as an alternative to fossil-fuel-based heating to reduce carbon emissions. For optimal performance across a wider temperature range and maximal energy efficiency, the designs of VCCs tend to become much more complicated, as demonstrated in a case study in this research where a R744</w:t>
      </w:r>
      <w:r w:rsidR="00F410D7" w:rsidRPr="008D7C4B">
        <w:rPr>
          <w:lang w:val="en-NZ"/>
        </w:rPr>
        <w:t xml:space="preserve"> (carbon dioxide)</w:t>
      </w:r>
      <w:r w:rsidRPr="008D7C4B">
        <w:rPr>
          <w:lang w:val="en-NZ"/>
        </w:rPr>
        <w:t>-R717</w:t>
      </w:r>
      <w:r w:rsidR="00F410D7" w:rsidRPr="008D7C4B">
        <w:rPr>
          <w:lang w:val="en-NZ"/>
        </w:rPr>
        <w:t xml:space="preserve"> (ammonia)</w:t>
      </w:r>
      <w:r w:rsidRPr="008D7C4B">
        <w:rPr>
          <w:lang w:val="en-NZ"/>
        </w:rPr>
        <w:t xml:space="preserve"> cascade refrigeration system (-50 °C) is coupled with an R717 heat pump (90 °C). However, a VCC does not always operate at the design operating condition because a coupled process or manufacturing process is not continuous, meaning that there are no constant thermal loads on both the cooling and heating sides. Instead, it is often subject to cyclical on/off operation, which deteriorates energy efficiency and equipment longevity. Controller tuning is also an issue due to the nonlinearity of VCC components</w:t>
      </w:r>
      <w:r w:rsidR="00034E21" w:rsidRPr="008D7C4B">
        <w:rPr>
          <w:lang w:val="en-NZ"/>
        </w:rPr>
        <w:t xml:space="preserve"> </w:t>
      </w:r>
      <w:r w:rsidR="00034E21" w:rsidRPr="008D7C4B">
        <w:rPr>
          <w:lang w:val="en-NZ"/>
        </w:rPr>
        <w:fldChar w:fldCharType="begin"/>
      </w:r>
      <w:r w:rsidR="00034E21" w:rsidRPr="008D7C4B">
        <w:rPr>
          <w:lang w:val="en-NZ"/>
        </w:rPr>
        <w:instrText xml:space="preserve"> ADDIN EN.CITE &lt;EndNote&gt;&lt;Cite&gt;&lt;Author&gt;Goyal&lt;/Author&gt;&lt;Year&gt;2019&lt;/Year&gt;&lt;RecNum&gt;82&lt;/RecNum&gt;&lt;DisplayText&gt;(Goyal et al., 2019)&lt;/DisplayText&gt;&lt;record&gt;&lt;rec-number&gt;82&lt;/rec-number&gt;&lt;foreign-keys&gt;&lt;key app="EN" db-id="vsrwxxv529t0wpeeva8vasacts9p9vf2r5ep" timestamp="1658279810"&gt;82&lt;/key&gt;&lt;/foreign-keys&gt;&lt;ref-type name="Journal Article"&gt;17&lt;/ref-type&gt;&lt;contributors&gt;&lt;authors&gt;&lt;author&gt;Goyal, Anurag&lt;/author&gt;&lt;author&gt;Staedter, Marcel A.&lt;/author&gt;&lt;author&gt;Garimella, Srinivas&lt;/author&gt;&lt;/authors&gt;&lt;/contributors&gt;&lt;titles&gt;&lt;title&gt;A review of control methodologies for vapor compression and absorption heat pumps&lt;/title&gt;&lt;secondary-title&gt;International Journal of Refrigeration&lt;/secondary-title&gt;&lt;/titles&gt;&lt;pages&gt;1-20&lt;/pages&gt;&lt;volume&gt;97&lt;/volume&gt;&lt;keywords&gt;&lt;keyword&gt;Heat pumps&lt;/keyword&gt;&lt;keyword&gt;Controls and dynamics&lt;/keyword&gt;&lt;keyword&gt;Thermal systems&lt;/keyword&gt;&lt;keyword&gt;Absorption cycle&lt;/keyword&gt;&lt;keyword&gt;Pompes à chaleur&lt;/keyword&gt;&lt;keyword&gt;Régulation et dynamique&lt;/keyword&gt;&lt;keyword&gt;Systèmes thermiques&lt;/keyword&gt;&lt;keyword&gt;Cycle à absorption&lt;/keyword&gt;&lt;/keywords&gt;&lt;dates&gt;&lt;year&gt;2019&lt;/year&gt;&lt;pub-dates&gt;&lt;date&gt;2019/01/01/&lt;/date&gt;&lt;/pub-dates&gt;&lt;/dates&gt;&lt;isbn&gt;0140-7007&lt;/isbn&gt;&lt;urls&gt;&lt;related-urls&gt;&lt;url&gt;https://www.sciencedirect.com/science/article/pii/S0140700718303220&lt;/url&gt;&lt;/related-urls&gt;&lt;/urls&gt;&lt;electronic-resource-num&gt;https://doi.org/10.1016/j.ijrefrig.2018.08.026&lt;/electronic-resource-num&gt;&lt;/record&gt;&lt;/Cite&gt;&lt;/EndNote&gt;</w:instrText>
      </w:r>
      <w:r w:rsidR="00034E21" w:rsidRPr="008D7C4B">
        <w:rPr>
          <w:lang w:val="en-NZ"/>
        </w:rPr>
        <w:fldChar w:fldCharType="separate"/>
      </w:r>
      <w:r w:rsidR="00034E21" w:rsidRPr="008D7C4B">
        <w:rPr>
          <w:lang w:val="en-NZ"/>
        </w:rPr>
        <w:t xml:space="preserve">(Goyal </w:t>
      </w:r>
      <w:r w:rsidR="00034E21" w:rsidRPr="008D7C4B">
        <w:rPr>
          <w:i/>
          <w:iCs/>
          <w:lang w:val="en-NZ"/>
        </w:rPr>
        <w:t>et al</w:t>
      </w:r>
      <w:r w:rsidR="00034E21" w:rsidRPr="008D7C4B">
        <w:rPr>
          <w:lang w:val="en-NZ"/>
        </w:rPr>
        <w:t>., 2019)</w:t>
      </w:r>
      <w:r w:rsidR="00034E21" w:rsidRPr="008D7C4B">
        <w:rPr>
          <w:lang w:val="en-NZ"/>
        </w:rPr>
        <w:fldChar w:fldCharType="end"/>
      </w:r>
      <w:r w:rsidRPr="008D7C4B">
        <w:rPr>
          <w:lang w:val="en-NZ"/>
        </w:rPr>
        <w:t xml:space="preserve">. Ineffectual control over the complex vapor compression system not only reduces efficiency but also damages the compressor. </w:t>
      </w:r>
      <w:r w:rsidR="00B80EE6" w:rsidRPr="008D7C4B">
        <w:rPr>
          <w:lang w:val="en-NZ"/>
        </w:rPr>
        <w:fldChar w:fldCharType="begin"/>
      </w:r>
      <w:r w:rsidR="00B80EE6" w:rsidRPr="008D7C4B">
        <w:rPr>
          <w:lang w:val="en-NZ"/>
        </w:rPr>
        <w:instrText xml:space="preserve"> ADDIN EN.CITE &lt;EndNote&gt;&lt;Cite AuthorYear="1"&gt;&lt;Author&gt;He&lt;/Author&gt;&lt;Year&gt;1997&lt;/Year&gt;&lt;RecNum&gt;80&lt;/RecNum&gt;&lt;DisplayText&gt;He et al. (1997)&lt;/DisplayText&gt;&lt;record&gt;&lt;rec-number&gt;80&lt;/rec-number&gt;&lt;foreign-keys&gt;&lt;key app="EN" db-id="vsrwxxv529t0wpeeva8vasacts9p9vf2r5ep" timestamp="1658279706"&gt;80&lt;/key&gt;&lt;/foreign-keys&gt;&lt;ref-type name="Journal Article"&gt;17&lt;/ref-type&gt;&lt;contributors&gt;&lt;authors&gt;&lt;author&gt;He, Xiang-Dong&lt;/author&gt;&lt;author&gt;Liu, Sheng&lt;/author&gt;&lt;author&gt;Asada, Haruhiko H.&lt;/author&gt;&lt;/authors&gt;&lt;/contributors&gt;&lt;titles&gt;&lt;title&gt;Modeling of Vapor Compression Cycles for Multivariable Feedback Control of HVAC Systems&lt;/title&gt;&lt;secondary-title&gt;Journal of Dynamic Systems, Measurement, and Control&lt;/secondary-title&gt;&lt;/titles&gt;&lt;pages&gt;183-191&lt;/pages&gt;&lt;volume&gt;119&lt;/volume&gt;&lt;number&gt;2&lt;/number&gt;&lt;dates&gt;&lt;year&gt;1997&lt;/year&gt;&lt;/dates&gt;&lt;isbn&gt;0022-0434&lt;/isbn&gt;&lt;urls&gt;&lt;related-urls&gt;&lt;url&gt;https://doi.org/10.1115/1.2801231&lt;/url&gt;&lt;/related-urls&gt;&lt;/urls&gt;&lt;electronic-resource-num&gt;10.1115/1.2801231&lt;/electronic-resource-num&gt;&lt;access-date&gt;7/20/2022&lt;/access-date&gt;&lt;/record&gt;&lt;/Cite&gt;&lt;/EndNote&gt;</w:instrText>
      </w:r>
      <w:r w:rsidR="00B80EE6" w:rsidRPr="008D7C4B">
        <w:rPr>
          <w:lang w:val="en-NZ"/>
        </w:rPr>
        <w:fldChar w:fldCharType="separate"/>
      </w:r>
      <w:r w:rsidR="00B80EE6" w:rsidRPr="008D7C4B">
        <w:rPr>
          <w:lang w:val="en-NZ"/>
        </w:rPr>
        <w:t xml:space="preserve">He </w:t>
      </w:r>
      <w:r w:rsidR="00B80EE6" w:rsidRPr="008D7C4B">
        <w:rPr>
          <w:i/>
          <w:iCs/>
          <w:lang w:val="en-NZ"/>
        </w:rPr>
        <w:t>et al.</w:t>
      </w:r>
      <w:r w:rsidR="00B80EE6" w:rsidRPr="008D7C4B">
        <w:rPr>
          <w:lang w:val="en-NZ"/>
        </w:rPr>
        <w:t xml:space="preserve"> (1997)</w:t>
      </w:r>
      <w:r w:rsidR="00B80EE6" w:rsidRPr="008D7C4B">
        <w:rPr>
          <w:lang w:val="en-NZ"/>
        </w:rPr>
        <w:fldChar w:fldCharType="end"/>
      </w:r>
      <w:r w:rsidRPr="008D7C4B">
        <w:rPr>
          <w:lang w:val="en-NZ"/>
        </w:rPr>
        <w:t xml:space="preserve"> and </w:t>
      </w:r>
      <w:r w:rsidR="00170063" w:rsidRPr="008D7C4B">
        <w:rPr>
          <w:lang w:val="en-NZ"/>
        </w:rPr>
        <w:fldChar w:fldCharType="begin"/>
      </w:r>
      <w:r w:rsidR="00170063" w:rsidRPr="008D7C4B">
        <w:rPr>
          <w:lang w:val="en-NZ"/>
        </w:rPr>
        <w:instrText xml:space="preserve"> ADDIN EN.CITE &lt;EndNote&gt;&lt;Cite AuthorYear="1"&gt;&lt;Author&gt;Rasmussen&lt;/Author&gt;&lt;Year&gt;2006&lt;/Year&gt;&lt;RecNum&gt;37&lt;/RecNum&gt;&lt;DisplayText&gt;Rasmussen and Alleyne (2006)&lt;/DisplayText&gt;&lt;record&gt;&lt;rec-number&gt;37&lt;/rec-number&gt;&lt;foreign-keys&gt;&lt;key app="EN" db-id="vsrwxxv529t0wpeeva8vasacts9p9vf2r5ep" timestamp="1658272126"&gt;37&lt;/key&gt;&lt;/foreign-keys&gt;&lt;ref-type name="Report"&gt;27&lt;/ref-type&gt;&lt;contributors&gt;&lt;authors&gt;&lt;author&gt;Rasmussen, Bryan P&lt;/author&gt;&lt;author&gt;Alleyne, Andrew G&lt;/author&gt;&lt;/authors&gt;&lt;/contributors&gt;&lt;titles&gt;&lt;title&gt;Dynamic modeling and advanced control of air conditioning and refrigeration systems&lt;/title&gt;&lt;/titles&gt;&lt;dates&gt;&lt;year&gt;2006&lt;/year&gt;&lt;/dates&gt;&lt;publisher&gt;Air Conditioning and Refrigeration Center. College of Engineering …&lt;/publisher&gt;&lt;urls&gt;&lt;/urls&gt;&lt;/record&gt;&lt;/Cite&gt;&lt;/EndNote&gt;</w:instrText>
      </w:r>
      <w:r w:rsidR="00170063" w:rsidRPr="008D7C4B">
        <w:rPr>
          <w:lang w:val="en-NZ"/>
        </w:rPr>
        <w:fldChar w:fldCharType="separate"/>
      </w:r>
      <w:r w:rsidR="00170063" w:rsidRPr="008D7C4B">
        <w:rPr>
          <w:lang w:val="en-NZ"/>
        </w:rPr>
        <w:t>Rasmussen and Alleyne (2006)</w:t>
      </w:r>
      <w:r w:rsidR="00170063" w:rsidRPr="008D7C4B">
        <w:rPr>
          <w:lang w:val="en-NZ"/>
        </w:rPr>
        <w:fldChar w:fldCharType="end"/>
      </w:r>
      <w:r w:rsidR="00170063" w:rsidRPr="008D7C4B">
        <w:rPr>
          <w:lang w:val="en-NZ"/>
        </w:rPr>
        <w:t xml:space="preserve"> </w:t>
      </w:r>
      <w:r w:rsidRPr="008D7C4B">
        <w:rPr>
          <w:lang w:val="en-NZ"/>
        </w:rPr>
        <w:t xml:space="preserve">pointed out that multiple single-input/single-output (SISO) control loops were less efficient due to the cross-coupling among the variables. Therefore, to </w:t>
      </w:r>
      <w:r w:rsidRPr="008D7C4B">
        <w:rPr>
          <w:lang w:val="en-NZ"/>
        </w:rPr>
        <w:lastRenderedPageBreak/>
        <w:t>maximize the benefits of a vapor-compression system, optimization and advanced control systems are needed, ideally guided by a dynamic process model. Several studies (Rasmussen and Alleyne, 2006;</w:t>
      </w:r>
      <w:r w:rsidR="00D950FF" w:rsidRPr="008D7C4B">
        <w:rPr>
          <w:lang w:val="en-NZ"/>
        </w:rPr>
        <w:t xml:space="preserve"> </w:t>
      </w:r>
      <w:r w:rsidRPr="008D7C4B">
        <w:rPr>
          <w:lang w:val="en-NZ"/>
        </w:rPr>
        <w:t>Jain and Alleyne</w:t>
      </w:r>
      <w:r w:rsidR="00652865" w:rsidRPr="008D7C4B">
        <w:rPr>
          <w:lang w:val="en-NZ"/>
        </w:rPr>
        <w:fldChar w:fldCharType="begin"/>
      </w:r>
      <w:r w:rsidR="00652865" w:rsidRPr="008D7C4B">
        <w:rPr>
          <w:lang w:val="en-NZ"/>
        </w:rPr>
        <w:instrText xml:space="preserve"> ADDIN EN.CITE &lt;EndNote&gt;&lt;Cite Hidden="1"&gt;&lt;Author&gt;Jain&lt;/Author&gt;&lt;Year&gt;2015&lt;/Year&gt;&lt;RecNum&gt;71&lt;/RecNum&gt;&lt;record&gt;&lt;rec-number&gt;71&lt;/rec-number&gt;&lt;foreign-keys&gt;&lt;key app="EN" db-id="vsrwxxv529t0wpeeva8vasacts9p9vf2r5ep" timestamp="1658274186"&gt;71&lt;/key&gt;&lt;/foreign-keys&gt;&lt;ref-type name="Journal Article"&gt;17&lt;/ref-type&gt;&lt;contributors&gt;&lt;authors&gt;&lt;author&gt;Jain, Neera&lt;/author&gt;&lt;author&gt;Alleyne, Andrew&lt;/author&gt;&lt;/authors&gt;&lt;/contributors&gt;&lt;titles&gt;&lt;title&gt;Exergy-based optimal control of a vapor compression system&lt;/title&gt;&lt;secondary-title&gt;Energy Conversion and Management&lt;/secondary-title&gt;&lt;/titles&gt;&lt;periodical&gt;&lt;full-title&gt;Energy Conversion and Management&lt;/full-title&gt;&lt;/periodical&gt;&lt;pages&gt;353-365&lt;/pages&gt;&lt;volume&gt;92&lt;/volume&gt;&lt;keywords&gt;&lt;keyword&gt;Exergy destruction minimization&lt;/keyword&gt;&lt;keyword&gt;Control systems&lt;/keyword&gt;&lt;keyword&gt;Optimal control&lt;/keyword&gt;&lt;keyword&gt;Dynamic modeling&lt;/keyword&gt;&lt;keyword&gt;Vapor compression systems&lt;/keyword&gt;&lt;/keywords&gt;&lt;dates&gt;&lt;year&gt;2015&lt;/year&gt;&lt;pub-dates&gt;&lt;date&gt;2015/03/01/&lt;/date&gt;&lt;/pub-dates&gt;&lt;/dates&gt;&lt;isbn&gt;0196-8904&lt;/isbn&gt;&lt;urls&gt;&lt;related-urls&gt;&lt;url&gt;https://www.sciencedirect.com/science/article/pii/S0196890414010437&lt;/url&gt;&lt;/related-urls&gt;&lt;/urls&gt;&lt;electronic-resource-num&gt;https://doi.org/10.1016/j.enconman.2014.12.014&lt;/electronic-resource-num&gt;&lt;/record&gt;&lt;/Cite&gt;&lt;/EndNote&gt;</w:instrText>
      </w:r>
      <w:r w:rsidR="00652865" w:rsidRPr="008D7C4B">
        <w:rPr>
          <w:lang w:val="en-NZ"/>
        </w:rPr>
        <w:fldChar w:fldCharType="end"/>
      </w:r>
      <w:r w:rsidRPr="008D7C4B">
        <w:rPr>
          <w:lang w:val="en-NZ"/>
        </w:rPr>
        <w:t>, 2015;</w:t>
      </w:r>
      <w:r w:rsidR="007C3096" w:rsidRPr="008D7C4B">
        <w:rPr>
          <w:lang w:val="en-NZ"/>
        </w:rPr>
        <w:t xml:space="preserve"> </w:t>
      </w:r>
      <w:r w:rsidR="004B055B" w:rsidRPr="008D7C4B">
        <w:rPr>
          <w:lang w:val="en-NZ"/>
        </w:rPr>
        <w:fldChar w:fldCharType="begin"/>
      </w:r>
      <w:r w:rsidR="00101FDF" w:rsidRPr="008D7C4B">
        <w:rPr>
          <w:lang w:val="en-NZ"/>
        </w:rPr>
        <w:instrText xml:space="preserve"> ADDIN EN.CITE &lt;EndNote&gt;&lt;Cite Hidden="1"&gt;&lt;Author&gt;Wang&lt;/Author&gt;&lt;Year&gt;2021&lt;/Year&gt;&lt;RecNum&gt;16&lt;/RecNum&gt;&lt;record&gt;&lt;rec-number&gt;16&lt;/rec-number&gt;&lt;foreign-keys&gt;&lt;key app="EN" db-id="vsrwxxv529t0wpeeva8vasacts9p9vf2r5ep" timestamp="1658270001"&gt;16&lt;/key&gt;&lt;/foreign-keys&gt;&lt;ref-type name="Journal Article"&gt;17&lt;/ref-type&gt;&lt;contributors&gt;&lt;authors&gt;&lt;author&gt;Wang, Wenyi&lt;/author&gt;&lt;author&gt;Zhao, Zhongfan&lt;/author&gt;&lt;author&gt;Zhou, Qun&lt;/author&gt;&lt;author&gt;Qiao, Yiyuan&lt;/author&gt;&lt;author&gt;Cao, Feng&lt;/author&gt;&lt;/authors&gt;&lt;/contributors&gt;&lt;titles&gt;&lt;title&gt;Model predictive control for the operation of a transcritical CO2 air source heat pump water heater&lt;/title&gt;&lt;secondary-title&gt;Applied Energy&lt;/secondary-title&gt;&lt;/titles&gt;&lt;pages&gt;117339&lt;/pages&gt;&lt;volume&gt;300&lt;/volume&gt;&lt;keywords&gt;&lt;keyword&gt;Air source heat pump&lt;/keyword&gt;&lt;keyword&gt;transcritical CO system&lt;/keyword&gt;&lt;keyword&gt;Model predictive control&lt;/keyword&gt;&lt;keyword&gt;Optimal heat rejection pressure&lt;/keyword&gt;&lt;keyword&gt;Data-driven model&lt;/keyword&gt;&lt;/keywords&gt;&lt;dates&gt;&lt;year&gt;2021&lt;/year&gt;&lt;pub-dates&gt;&lt;date&gt;2021/10/15/&lt;/date&gt;&lt;/pub-dates&gt;&lt;/dates&gt;&lt;isbn&gt;0306-2619&lt;/isbn&gt;&lt;urls&gt;&lt;related-urls&gt;&lt;url&gt;https://www.sciencedirect.com/science/article/pii/S0306261921007479&lt;/url&gt;&lt;/related-urls&gt;&lt;/urls&gt;&lt;electronic-resource-num&gt;https://doi.org/10.1016/j.apenergy.2021.117339&lt;/electronic-resource-num&gt;&lt;/record&gt;&lt;/Cite&gt;&lt;/EndNote&gt;</w:instrText>
      </w:r>
      <w:r w:rsidR="004B055B" w:rsidRPr="008D7C4B">
        <w:rPr>
          <w:lang w:val="en-NZ"/>
        </w:rPr>
        <w:fldChar w:fldCharType="end"/>
      </w:r>
      <w:r w:rsidRPr="008D7C4B">
        <w:rPr>
          <w:lang w:val="en-NZ"/>
        </w:rPr>
        <w:t xml:space="preserve">Wang </w:t>
      </w:r>
      <w:r w:rsidRPr="008D7C4B">
        <w:rPr>
          <w:i/>
          <w:iCs/>
          <w:lang w:val="en-NZ"/>
        </w:rPr>
        <w:t>et al</w:t>
      </w:r>
      <w:r w:rsidRPr="008D7C4B">
        <w:rPr>
          <w:lang w:val="en-NZ"/>
        </w:rPr>
        <w:t>., 2021) demonstrated the benefits of a multi-input/multi-output (MIMO) control or optimization strategy</w:t>
      </w:r>
      <w:r w:rsidR="00617DBF" w:rsidRPr="008D7C4B">
        <w:rPr>
          <w:lang w:val="en-NZ"/>
        </w:rPr>
        <w:t xml:space="preserve"> for VCCs</w:t>
      </w:r>
      <w:r w:rsidR="004144EE" w:rsidRPr="008D7C4B">
        <w:rPr>
          <w:lang w:val="en-NZ"/>
        </w:rPr>
        <w:t>.</w:t>
      </w:r>
    </w:p>
    <w:p w14:paraId="6A09BB4A" w14:textId="2853F842" w:rsidR="003B5E6A" w:rsidRPr="008D7C4B" w:rsidRDefault="000C62A3" w:rsidP="00C605DC">
      <w:pPr>
        <w:pStyle w:val="Els-body-text"/>
        <w:spacing w:after="120"/>
        <w:rPr>
          <w:lang w:val="en-NZ"/>
        </w:rPr>
      </w:pPr>
      <w:r w:rsidRPr="008D7C4B">
        <w:rPr>
          <w:lang w:val="en-NZ"/>
        </w:rPr>
        <w:t>System identification involves the development of mathematical models that accurately represent the dynamic behavio</w:t>
      </w:r>
      <w:r w:rsidR="008D7C4B">
        <w:rPr>
          <w:lang w:val="en-NZ"/>
        </w:rPr>
        <w:t>u</w:t>
      </w:r>
      <w:r w:rsidRPr="008D7C4B">
        <w:rPr>
          <w:lang w:val="en-NZ"/>
        </w:rPr>
        <w:t>r of a system based on input/output data.</w:t>
      </w:r>
      <w:r w:rsidR="0081650D" w:rsidRPr="008D7C4B">
        <w:rPr>
          <w:lang w:val="en-NZ"/>
        </w:rPr>
        <w:t xml:space="preserve"> </w:t>
      </w:r>
      <w:r w:rsidRPr="008D7C4B">
        <w:rPr>
          <w:color w:val="000000" w:themeColor="text1"/>
          <w:lang w:val="en-NZ"/>
        </w:rPr>
        <w:t xml:space="preserve">The resulting data-driven model </w:t>
      </w:r>
      <w:r w:rsidR="00432B89" w:rsidRPr="008D7C4B">
        <w:rPr>
          <w:color w:val="000000" w:themeColor="text1"/>
          <w:lang w:val="en-NZ"/>
        </w:rPr>
        <w:t xml:space="preserve">will be </w:t>
      </w:r>
      <w:r w:rsidR="00700C1E" w:rsidRPr="008D7C4B">
        <w:rPr>
          <w:color w:val="000000" w:themeColor="text1"/>
          <w:lang w:val="en-NZ"/>
        </w:rPr>
        <w:t>used as an internal model for a</w:t>
      </w:r>
      <w:r w:rsidR="00197BD0" w:rsidRPr="008D7C4B">
        <w:rPr>
          <w:color w:val="000000" w:themeColor="text1"/>
          <w:lang w:val="en-NZ"/>
        </w:rPr>
        <w:t>n adaptive</w:t>
      </w:r>
      <w:r w:rsidR="00700C1E" w:rsidRPr="008D7C4B">
        <w:rPr>
          <w:color w:val="000000" w:themeColor="text1"/>
          <w:lang w:val="en-NZ"/>
        </w:rPr>
        <w:t xml:space="preserve"> model predictive control</w:t>
      </w:r>
      <w:r w:rsidR="0017788F" w:rsidRPr="008D7C4B">
        <w:rPr>
          <w:color w:val="000000" w:themeColor="text1"/>
          <w:lang w:val="en-NZ"/>
        </w:rPr>
        <w:t xml:space="preserve"> (MPC)</w:t>
      </w:r>
      <w:r w:rsidR="00700C1E" w:rsidRPr="008D7C4B">
        <w:rPr>
          <w:color w:val="000000" w:themeColor="text1"/>
          <w:lang w:val="en-NZ"/>
        </w:rPr>
        <w:t xml:space="preserve"> in</w:t>
      </w:r>
      <w:r w:rsidR="007A2694" w:rsidRPr="008D7C4B">
        <w:rPr>
          <w:color w:val="000000" w:themeColor="text1"/>
          <w:lang w:val="en-NZ"/>
        </w:rPr>
        <w:t xml:space="preserve"> a</w:t>
      </w:r>
      <w:r w:rsidR="00700C1E" w:rsidRPr="008D7C4B">
        <w:rPr>
          <w:color w:val="000000" w:themeColor="text1"/>
          <w:lang w:val="en-NZ"/>
        </w:rPr>
        <w:t xml:space="preserve"> future study.</w:t>
      </w:r>
      <w:r w:rsidR="007A2694" w:rsidRPr="008D7C4B">
        <w:rPr>
          <w:color w:val="000000" w:themeColor="text1"/>
          <w:lang w:val="en-NZ"/>
        </w:rPr>
        <w:t xml:space="preserve"> Whil</w:t>
      </w:r>
      <w:r w:rsidR="001907F3" w:rsidRPr="008D7C4B">
        <w:rPr>
          <w:color w:val="000000" w:themeColor="text1"/>
          <w:lang w:val="en-NZ"/>
        </w:rPr>
        <w:t>st there is an accurate first principles model available (Chang et al., 2023)</w:t>
      </w:r>
      <w:r w:rsidR="00E67C2E" w:rsidRPr="008D7C4B">
        <w:rPr>
          <w:color w:val="000000" w:themeColor="text1"/>
          <w:lang w:val="en-NZ"/>
        </w:rPr>
        <w:t>,</w:t>
      </w:r>
      <w:r w:rsidR="00700C1E" w:rsidRPr="008D7C4B">
        <w:rPr>
          <w:color w:val="000000" w:themeColor="text1"/>
          <w:lang w:val="en-NZ"/>
        </w:rPr>
        <w:t xml:space="preserve"> </w:t>
      </w:r>
      <w:r w:rsidR="00E67C2E" w:rsidRPr="008D7C4B">
        <w:rPr>
          <w:color w:val="000000" w:themeColor="text1"/>
          <w:lang w:val="en-NZ"/>
        </w:rPr>
        <w:t>d</w:t>
      </w:r>
      <w:r w:rsidR="00D85F94" w:rsidRPr="008D7C4B">
        <w:rPr>
          <w:color w:val="000000" w:themeColor="text1"/>
          <w:lang w:val="en-NZ"/>
        </w:rPr>
        <w:t>ata-driven models are</w:t>
      </w:r>
      <w:r w:rsidR="00E67C2E" w:rsidRPr="008D7C4B">
        <w:rPr>
          <w:color w:val="000000" w:themeColor="text1"/>
          <w:lang w:val="en-NZ"/>
        </w:rPr>
        <w:t xml:space="preserve"> preferred implementation format for model predictive control. Data-driven models are fa</w:t>
      </w:r>
      <w:r w:rsidR="0041512D" w:rsidRPr="008D7C4B">
        <w:rPr>
          <w:color w:val="000000" w:themeColor="text1"/>
          <w:lang w:val="en-NZ"/>
        </w:rPr>
        <w:t>voured over</w:t>
      </w:r>
      <w:r w:rsidR="00BB2D33" w:rsidRPr="008D7C4B">
        <w:rPr>
          <w:color w:val="000000" w:themeColor="text1"/>
          <w:lang w:val="en-NZ"/>
        </w:rPr>
        <w:t xml:space="preserve"> first</w:t>
      </w:r>
      <w:r w:rsidR="00691CD0" w:rsidRPr="008D7C4B">
        <w:rPr>
          <w:color w:val="000000" w:themeColor="text1"/>
          <w:lang w:val="en-NZ"/>
        </w:rPr>
        <w:t xml:space="preserve"> </w:t>
      </w:r>
      <w:r w:rsidR="00BB2D33" w:rsidRPr="008D7C4B">
        <w:rPr>
          <w:color w:val="000000" w:themeColor="text1"/>
          <w:lang w:val="en-NZ"/>
        </w:rPr>
        <w:t>principles models due to</w:t>
      </w:r>
      <w:r w:rsidR="00446847" w:rsidRPr="008D7C4B">
        <w:rPr>
          <w:color w:val="000000" w:themeColor="text1"/>
          <w:lang w:val="en-NZ"/>
        </w:rPr>
        <w:t xml:space="preserve"> </w:t>
      </w:r>
      <w:r w:rsidR="00197BD0" w:rsidRPr="008D7C4B">
        <w:rPr>
          <w:color w:val="000000" w:themeColor="text1"/>
          <w:lang w:val="en-NZ"/>
        </w:rPr>
        <w:t xml:space="preserve">their flexibility and adaptability </w:t>
      </w:r>
      <w:r w:rsidR="00197BD0" w:rsidRPr="008D7C4B">
        <w:rPr>
          <w:color w:val="000000" w:themeColor="text1"/>
          <w:lang w:val="en-NZ"/>
        </w:rPr>
        <w:fldChar w:fldCharType="begin"/>
      </w:r>
      <w:r w:rsidR="00197BD0" w:rsidRPr="008D7C4B">
        <w:rPr>
          <w:color w:val="000000" w:themeColor="text1"/>
          <w:lang w:val="en-NZ"/>
        </w:rPr>
        <w:instrText xml:space="preserve"> ADDIN EN.CITE &lt;EndNote&gt;&lt;Cite&gt;&lt;Author&gt;Drgoňa&lt;/Author&gt;&lt;Year&gt;2020&lt;/Year&gt;&lt;RecNum&gt;153&lt;/RecNum&gt;&lt;DisplayText&gt;(Drgoňa et al., 2020)&lt;/DisplayText&gt;&lt;record&gt;&lt;rec-number&gt;153&lt;/rec-number&gt;&lt;foreign-keys&gt;&lt;key app="EN" db-id="vsrwxxv529t0wpeeva8vasacts9p9vf2r5ep" timestamp="1702255983"&gt;153&lt;/key&gt;&lt;/foreign-keys&gt;&lt;ref-type name="Journal Article"&gt;17&lt;/ref-type&gt;&lt;contributors&gt;&lt;authors&gt;&lt;author&gt;Drgoňa, Ján&lt;/author&gt;&lt;author&gt;Arroyo, Javier&lt;/author&gt;&lt;author&gt;Cupeiro Figueroa, Iago&lt;/author&gt;&lt;author&gt;Blum, David&lt;/author&gt;&lt;author&gt;Arendt, Krzysztof&lt;/author&gt;&lt;author&gt;Kim, Donghun&lt;/author&gt;&lt;author&gt;Ollé, Enric Perarnau&lt;/author&gt;&lt;author&gt;Oravec, Juraj&lt;/author&gt;&lt;author&gt;Wetter, Michael&lt;/author&gt;&lt;author&gt;Vrabie, Draguna L.&lt;/author&gt;&lt;author&gt;Helsen, Lieve&lt;/author&gt;&lt;/authors&gt;&lt;/contributors&gt;&lt;titles&gt;&lt;title&gt;All you need to know about model predictive control for buildings&lt;/title&gt;&lt;secondary-title&gt;Annual Reviews in Control&lt;/secondary-title&gt;&lt;/titles&gt;&lt;periodical&gt;&lt;full-title&gt;Annual Reviews in Control&lt;/full-title&gt;&lt;/periodical&gt;&lt;pages&gt;190-232&lt;/pages&gt;&lt;volume&gt;50&lt;/volume&gt;&lt;keywords&gt;&lt;keyword&gt;Model predictive control&lt;/keyword&gt;&lt;keyword&gt;Building climate control&lt;/keyword&gt;&lt;keyword&gt;MPC formulation&lt;/keyword&gt;&lt;keyword&gt;MPC software tools&lt;/keyword&gt;&lt;keyword&gt;MPC implementation&lt;/keyword&gt;&lt;/keywords&gt;&lt;dates&gt;&lt;year&gt;2020&lt;/year&gt;&lt;pub-dates&gt;&lt;date&gt;2020/01/01/&lt;/date&gt;&lt;/pub-dates&gt;&lt;/dates&gt;&lt;isbn&gt;1367-5788&lt;/isbn&gt;&lt;urls&gt;&lt;related-urls&gt;&lt;url&gt;https://www.sciencedirect.com/science/article/pii/S1367578820300584&lt;/url&gt;&lt;/related-urls&gt;&lt;/urls&gt;&lt;electronic-resource-num&gt;https://doi.org/10.1016/j.arcontrol.2020.09.001&lt;/electronic-resource-num&gt;&lt;/record&gt;&lt;/Cite&gt;&lt;/EndNote&gt;</w:instrText>
      </w:r>
      <w:r w:rsidR="00197BD0" w:rsidRPr="008D7C4B">
        <w:rPr>
          <w:color w:val="000000" w:themeColor="text1"/>
          <w:lang w:val="en-NZ"/>
        </w:rPr>
        <w:fldChar w:fldCharType="separate"/>
      </w:r>
      <w:r w:rsidR="00197BD0" w:rsidRPr="008D7C4B">
        <w:rPr>
          <w:color w:val="000000" w:themeColor="text1"/>
          <w:lang w:val="en-NZ"/>
        </w:rPr>
        <w:t>(Drgoňa et al., 2020)</w:t>
      </w:r>
      <w:r w:rsidR="00197BD0" w:rsidRPr="008D7C4B">
        <w:rPr>
          <w:color w:val="000000" w:themeColor="text1"/>
          <w:lang w:val="en-NZ"/>
        </w:rPr>
        <w:fldChar w:fldCharType="end"/>
      </w:r>
      <w:r w:rsidR="00F04D63" w:rsidRPr="008D7C4B">
        <w:rPr>
          <w:color w:val="000000" w:themeColor="text1"/>
          <w:lang w:val="en-NZ"/>
        </w:rPr>
        <w:t>, and they also can capture multivariable non-linear dynamics from plant data that necessarily simplified first principles models may not be to.</w:t>
      </w:r>
    </w:p>
    <w:p w14:paraId="2588D99B" w14:textId="3E373997" w:rsidR="00E47841" w:rsidRPr="008D7C4B" w:rsidRDefault="000C62A3" w:rsidP="00C605DC">
      <w:pPr>
        <w:pStyle w:val="Els-body-text"/>
        <w:spacing w:after="120"/>
        <w:rPr>
          <w:lang w:val="en-NZ"/>
        </w:rPr>
      </w:pPr>
      <w:r w:rsidRPr="008D7C4B">
        <w:rPr>
          <w:lang w:val="en-NZ"/>
        </w:rPr>
        <w:t>This study presents a system identification of an industrial R744-R717 cascade refrigeration system as a part of developing a model predictive controller. In prior work</w:t>
      </w:r>
      <w:r w:rsidR="007709D7" w:rsidRPr="008D7C4B">
        <w:rPr>
          <w:lang w:val="en-NZ"/>
        </w:rPr>
        <w:t xml:space="preserve"> </w:t>
      </w:r>
      <w:r w:rsidR="007709D7" w:rsidRPr="008D7C4B">
        <w:rPr>
          <w:lang w:val="en-NZ"/>
        </w:rPr>
        <w:fldChar w:fldCharType="begin"/>
      </w:r>
      <w:r w:rsidR="007709D7" w:rsidRPr="008D7C4B">
        <w:rPr>
          <w:lang w:val="en-NZ"/>
        </w:rPr>
        <w:instrText xml:space="preserve"> ADDIN EN.CITE &lt;EndNote&gt;&lt;Cite&gt;&lt;Author&gt;Chang&lt;/Author&gt;&lt;Year&gt;2023&lt;/Year&gt;&lt;RecNum&gt;144&lt;/RecNum&gt;&lt;DisplayText&gt;(Chang et al., 2023)&lt;/DisplayText&gt;&lt;record&gt;&lt;rec-number&gt;144&lt;/rec-number&gt;&lt;foreign-keys&gt;&lt;key app="EN" db-id="vsrwxxv529t0wpeeva8vasacts9p9vf2r5ep" timestamp="1701057977"&gt;144&lt;/key&gt;&lt;/foreign-keys&gt;&lt;ref-type name="Conference Proceedings"&gt;10&lt;/ref-type&gt;&lt;contributors&gt;&lt;authors&gt;&lt;author&gt;Jun Chang&lt;/author&gt;&lt;author&gt;Wei Yu&lt;/author&gt;&lt;author&gt;James Carson&lt;/author&gt;&lt;author&gt;Brent Young&lt;/author&gt;&lt;/authors&gt;&lt;/contributors&gt;&lt;titles&gt;&lt;title&gt;A dynamic model of an industrial cascade refrigeration system&lt;/title&gt;&lt;secondary-title&gt;26th IIR International Congress of Refrigeration&lt;/secondary-title&gt;&lt;/titles&gt;&lt;pages&gt;1447-1457&lt;/pages&gt;&lt;volume&gt;4&lt;/volume&gt;&lt;dates&gt;&lt;year&gt;2023&lt;/year&gt;&lt;/dates&gt;&lt;pub-location&gt;Paris, France&lt;/pub-location&gt;&lt;publisher&gt;IIF-IIR&lt;/publisher&gt;&lt;urls&gt;&lt;/urls&gt;&lt;custom1&gt;Paris&lt;/custom1&gt;&lt;custom2&gt;2023&lt;/custom2&gt;&lt;electronic-resource-num&gt;10.18462/iir.icr.2023.0676&lt;/electronic-resource-num&gt;&lt;/record&gt;&lt;/Cite&gt;&lt;/EndNote&gt;</w:instrText>
      </w:r>
      <w:r w:rsidR="007709D7" w:rsidRPr="008D7C4B">
        <w:rPr>
          <w:lang w:val="en-NZ"/>
        </w:rPr>
        <w:fldChar w:fldCharType="separate"/>
      </w:r>
      <w:r w:rsidR="007709D7" w:rsidRPr="008D7C4B">
        <w:rPr>
          <w:lang w:val="en-NZ"/>
        </w:rPr>
        <w:t xml:space="preserve">(Chang </w:t>
      </w:r>
      <w:r w:rsidR="007709D7" w:rsidRPr="008D7C4B">
        <w:rPr>
          <w:i/>
          <w:iCs/>
          <w:lang w:val="en-NZ"/>
        </w:rPr>
        <w:t>et al</w:t>
      </w:r>
      <w:r w:rsidR="007709D7" w:rsidRPr="008D7C4B">
        <w:rPr>
          <w:lang w:val="en-NZ"/>
        </w:rPr>
        <w:t>., 2023)</w:t>
      </w:r>
      <w:r w:rsidR="007709D7" w:rsidRPr="008D7C4B">
        <w:rPr>
          <w:lang w:val="en-NZ"/>
        </w:rPr>
        <w:fldChar w:fldCharType="end"/>
      </w:r>
      <w:r w:rsidRPr="008D7C4B">
        <w:rPr>
          <w:lang w:val="en-NZ"/>
        </w:rPr>
        <w:t>, a validated first-principles-based dynamic model of the industrial system was developed using a commercial process simulator. In this current work, based on dynamic response data from the validated simulation of the industrial process, state-space models were estimated using the System Identification Toolbox in MATLAB. The models were also compared to a validation dataset and evaluated for their prediction performance.</w:t>
      </w:r>
      <w:r w:rsidR="008D2649" w:rsidRPr="008D7C4B">
        <w:rPr>
          <w:lang w:val="en-NZ"/>
        </w:rPr>
        <w:t xml:space="preserve"> </w:t>
      </w:r>
    </w:p>
    <w:p w14:paraId="144DE699" w14:textId="3A317E89" w:rsidR="008D2649" w:rsidRPr="008D7C4B" w:rsidRDefault="000C62A3" w:rsidP="008D2649">
      <w:pPr>
        <w:pStyle w:val="Els-1storder-head"/>
        <w:rPr>
          <w:lang w:val="en-NZ"/>
        </w:rPr>
      </w:pPr>
      <w:r w:rsidRPr="008D7C4B">
        <w:rPr>
          <w:lang w:val="en-NZ"/>
        </w:rPr>
        <w:t xml:space="preserve">System </w:t>
      </w:r>
      <w:r w:rsidR="00F242F8" w:rsidRPr="008D7C4B">
        <w:rPr>
          <w:lang w:val="en-NZ"/>
        </w:rPr>
        <w:t>d</w:t>
      </w:r>
      <w:r w:rsidRPr="008D7C4B">
        <w:rPr>
          <w:lang w:val="en-NZ"/>
        </w:rPr>
        <w:t>escription</w:t>
      </w:r>
    </w:p>
    <w:p w14:paraId="55F4F670" w14:textId="715D52F3" w:rsidR="00503E97" w:rsidRPr="008D7C4B" w:rsidRDefault="000C62A3" w:rsidP="00C605DC">
      <w:pPr>
        <w:pStyle w:val="Els-body-text"/>
        <w:spacing w:after="120"/>
        <w:rPr>
          <w:lang w:val="en-NZ"/>
        </w:rPr>
      </w:pPr>
      <w:r w:rsidRPr="008D7C4B">
        <w:rPr>
          <w:lang w:val="en-NZ"/>
        </w:rPr>
        <w:t>The simplified R744</w:t>
      </w:r>
      <w:r w:rsidR="00195031" w:rsidRPr="008D7C4B">
        <w:rPr>
          <w:lang w:val="en-NZ"/>
        </w:rPr>
        <w:t>-</w:t>
      </w:r>
      <w:r w:rsidRPr="008D7C4B">
        <w:rPr>
          <w:lang w:val="en-NZ"/>
        </w:rPr>
        <w:t>R717 cascade cycle shown in Fig</w:t>
      </w:r>
      <w:r w:rsidR="0085061F" w:rsidRPr="008D7C4B">
        <w:rPr>
          <w:lang w:val="en-NZ"/>
        </w:rPr>
        <w:t>.1</w:t>
      </w:r>
      <w:r w:rsidRPr="008D7C4B">
        <w:rPr>
          <w:lang w:val="en-NZ"/>
        </w:rPr>
        <w:t xml:space="preserve"> provides 300 kW of cooling at temperatures ranging from -20 to -45 °C.</w:t>
      </w:r>
      <w:r w:rsidR="00113676" w:rsidRPr="008D7C4B">
        <w:rPr>
          <w:lang w:val="en-NZ"/>
        </w:rPr>
        <w:t xml:space="preserve"> The system</w:t>
      </w:r>
      <w:r w:rsidRPr="008D7C4B">
        <w:rPr>
          <w:lang w:val="en-NZ"/>
        </w:rPr>
        <w:t xml:space="preserve"> has a separate R452a refrigeration unit</w:t>
      </w:r>
      <w:r w:rsidR="00113676" w:rsidRPr="008D7C4B">
        <w:rPr>
          <w:lang w:val="en-NZ"/>
        </w:rPr>
        <w:t xml:space="preserve"> on the R744 receiver</w:t>
      </w:r>
      <w:r w:rsidRPr="008D7C4B">
        <w:rPr>
          <w:lang w:val="en-NZ"/>
        </w:rPr>
        <w:t xml:space="preserve"> </w:t>
      </w:r>
      <w:r w:rsidR="00524B55" w:rsidRPr="008D7C4B">
        <w:rPr>
          <w:lang w:val="en-NZ"/>
        </w:rPr>
        <w:t>to avoid</w:t>
      </w:r>
      <w:r w:rsidRPr="008D7C4B">
        <w:rPr>
          <w:lang w:val="en-NZ"/>
        </w:rPr>
        <w:t xml:space="preserve"> excessively high pressure. The secondary fluid for the R744 evaporator is a water-ethylene-glycol mixture</w:t>
      </w:r>
      <w:r w:rsidR="003569CA" w:rsidRPr="008D7C4B">
        <w:rPr>
          <w:lang w:val="en-NZ"/>
        </w:rPr>
        <w:t xml:space="preserve"> (thermal fluid)</w:t>
      </w:r>
      <w:r w:rsidRPr="008D7C4B">
        <w:rPr>
          <w:lang w:val="en-NZ"/>
        </w:rPr>
        <w:t xml:space="preserve"> and the flow is manipulated with a variable speed pump.</w:t>
      </w:r>
    </w:p>
    <w:p w14:paraId="3980CDFC" w14:textId="77777777" w:rsidR="00D3742E" w:rsidRPr="008D7C4B" w:rsidRDefault="00D562A9" w:rsidP="00D3742E">
      <w:pPr>
        <w:pStyle w:val="Els-body-text"/>
        <w:keepNext/>
        <w:jc w:val="center"/>
        <w:rPr>
          <w:lang w:val="en-NZ"/>
        </w:rPr>
      </w:pPr>
      <w:r w:rsidRPr="008D7C4B">
        <w:rPr>
          <w:noProof/>
          <w:lang w:val="en-NZ"/>
        </w:rPr>
        <w:drawing>
          <wp:inline distT="0" distB="0" distL="0" distR="0" wp14:anchorId="5E19F3A4" wp14:editId="0712300A">
            <wp:extent cx="3093363" cy="22823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rgyhub schematic.png"/>
                    <pic:cNvPicPr/>
                  </pic:nvPicPr>
                  <pic:blipFill>
                    <a:blip r:embed="rId8">
                      <a:extLst>
                        <a:ext uri="{28A0092B-C50C-407E-A947-70E740481C1C}">
                          <a14:useLocalDpi xmlns:a14="http://schemas.microsoft.com/office/drawing/2010/main" val="0"/>
                        </a:ext>
                      </a:extLst>
                    </a:blip>
                    <a:stretch>
                      <a:fillRect/>
                    </a:stretch>
                  </pic:blipFill>
                  <pic:spPr>
                    <a:xfrm>
                      <a:off x="0" y="0"/>
                      <a:ext cx="3284348" cy="2423254"/>
                    </a:xfrm>
                    <a:prstGeom prst="rect">
                      <a:avLst/>
                    </a:prstGeom>
                  </pic:spPr>
                </pic:pic>
              </a:graphicData>
            </a:graphic>
          </wp:inline>
        </w:drawing>
      </w:r>
    </w:p>
    <w:p w14:paraId="01ABB13E" w14:textId="3E506448" w:rsidR="00D562A9" w:rsidRPr="008D7C4B" w:rsidRDefault="00D3742E" w:rsidP="00D3742E">
      <w:pPr>
        <w:pStyle w:val="Caption"/>
        <w:jc w:val="both"/>
        <w:rPr>
          <w:lang w:val="en-NZ"/>
        </w:rPr>
      </w:pPr>
      <w:r w:rsidRPr="008D7C4B">
        <w:rPr>
          <w:lang w:val="en-NZ"/>
        </w:rPr>
        <w:t xml:space="preserve">Figure </w:t>
      </w:r>
      <w:r w:rsidRPr="008D7C4B">
        <w:rPr>
          <w:lang w:val="en-NZ"/>
        </w:rPr>
        <w:fldChar w:fldCharType="begin"/>
      </w:r>
      <w:r w:rsidRPr="008D7C4B">
        <w:rPr>
          <w:lang w:val="en-NZ"/>
        </w:rPr>
        <w:instrText xml:space="preserve"> SEQ Figure \* ARABIC </w:instrText>
      </w:r>
      <w:r w:rsidRPr="008D7C4B">
        <w:rPr>
          <w:lang w:val="en-NZ"/>
        </w:rPr>
        <w:fldChar w:fldCharType="separate"/>
      </w:r>
      <w:r w:rsidR="00197BD0" w:rsidRPr="008D7C4B">
        <w:rPr>
          <w:lang w:val="en-NZ"/>
        </w:rPr>
        <w:t>1</w:t>
      </w:r>
      <w:r w:rsidRPr="008D7C4B">
        <w:rPr>
          <w:lang w:val="en-NZ"/>
        </w:rPr>
        <w:fldChar w:fldCharType="end"/>
      </w:r>
      <w:r w:rsidRPr="008D7C4B">
        <w:rPr>
          <w:lang w:val="en-NZ"/>
        </w:rPr>
        <w:t>. A schematic diagram of the R744 (bottom)</w:t>
      </w:r>
      <w:r w:rsidR="009A13BC" w:rsidRPr="008D7C4B">
        <w:rPr>
          <w:lang w:val="en-NZ"/>
        </w:rPr>
        <w:t xml:space="preserve"> </w:t>
      </w:r>
      <w:r w:rsidR="00062D89" w:rsidRPr="008D7C4B">
        <w:rPr>
          <w:lang w:val="en-NZ"/>
        </w:rPr>
        <w:t>-</w:t>
      </w:r>
      <w:r w:rsidR="009A13BC" w:rsidRPr="008D7C4B">
        <w:rPr>
          <w:lang w:val="en-NZ"/>
        </w:rPr>
        <w:t xml:space="preserve"> </w:t>
      </w:r>
      <w:r w:rsidRPr="008D7C4B">
        <w:rPr>
          <w:lang w:val="en-NZ"/>
        </w:rPr>
        <w:t>R717 (top) cascade refrigeration system. The design pressures for the heat exchangers and temperatures for the thermal fluid are shown. The manipulated variables are indicated with arrows.</w:t>
      </w:r>
    </w:p>
    <w:p w14:paraId="144DE6A0" w14:textId="23BE0905" w:rsidR="008D2649" w:rsidRPr="008D7C4B" w:rsidRDefault="000C62A3" w:rsidP="00C605DC">
      <w:pPr>
        <w:pStyle w:val="Els-body-text"/>
        <w:spacing w:after="120"/>
        <w:rPr>
          <w:lang w:val="en-NZ"/>
        </w:rPr>
      </w:pPr>
      <w:r w:rsidRPr="008D7C4B">
        <w:rPr>
          <w:lang w:val="en-NZ"/>
        </w:rPr>
        <w:lastRenderedPageBreak/>
        <w:t>Each cycle in the cascade cycle includes a flooded evaporator with a gas-liquid separator, and oil-flooded screw compressor, an oil separator, a condenser with receiver, and an electric expansion valve. The heat absorbed at the R744 evaporator plus the compressor work is released to the R717 cycle at the cascade heat exchanger.</w:t>
      </w:r>
      <w:r w:rsidR="00113676" w:rsidRPr="008D7C4B">
        <w:rPr>
          <w:lang w:val="en-NZ"/>
        </w:rPr>
        <w:t xml:space="preserve"> L</w:t>
      </w:r>
      <w:r w:rsidRPr="008D7C4B">
        <w:rPr>
          <w:lang w:val="en-NZ"/>
        </w:rPr>
        <w:t>iquid R717 refrigerant is vaporized</w:t>
      </w:r>
      <w:r w:rsidR="00113676" w:rsidRPr="008D7C4B">
        <w:rPr>
          <w:lang w:val="en-NZ"/>
        </w:rPr>
        <w:t xml:space="preserve"> at the cascade heat exchanger</w:t>
      </w:r>
      <w:r w:rsidRPr="008D7C4B">
        <w:rPr>
          <w:lang w:val="en-NZ"/>
        </w:rPr>
        <w:t>. The saturated vapor is then compressed at the compressor. The superheated discharge flows through the evaporative condenser while releasing heat to the cooling water.</w:t>
      </w:r>
    </w:p>
    <w:p w14:paraId="144DE6A1" w14:textId="0F9F6D35" w:rsidR="008D2649" w:rsidRPr="008D7C4B" w:rsidRDefault="000C62A3" w:rsidP="00C605DC">
      <w:pPr>
        <w:pStyle w:val="Els-1storder-head"/>
        <w:rPr>
          <w:lang w:val="en-NZ"/>
        </w:rPr>
      </w:pPr>
      <w:r w:rsidRPr="008D7C4B">
        <w:rPr>
          <w:lang w:val="en-NZ"/>
        </w:rPr>
        <w:t>First</w:t>
      </w:r>
      <w:r w:rsidR="001A4B0C" w:rsidRPr="008D7C4B">
        <w:rPr>
          <w:lang w:val="en-NZ"/>
        </w:rPr>
        <w:t xml:space="preserve"> </w:t>
      </w:r>
      <w:r w:rsidR="003B13A5" w:rsidRPr="008D7C4B">
        <w:rPr>
          <w:lang w:val="en-NZ"/>
        </w:rPr>
        <w:t>p</w:t>
      </w:r>
      <w:r w:rsidRPr="008D7C4B">
        <w:rPr>
          <w:lang w:val="en-NZ"/>
        </w:rPr>
        <w:t>rinciple</w:t>
      </w:r>
      <w:r w:rsidR="0082796F" w:rsidRPr="008D7C4B">
        <w:rPr>
          <w:lang w:val="en-NZ"/>
        </w:rPr>
        <w:t>s</w:t>
      </w:r>
      <w:r w:rsidRPr="008D7C4B">
        <w:rPr>
          <w:lang w:val="en-NZ"/>
        </w:rPr>
        <w:t xml:space="preserve"> </w:t>
      </w:r>
      <w:r w:rsidR="003B13A5" w:rsidRPr="008D7C4B">
        <w:rPr>
          <w:lang w:val="en-NZ"/>
        </w:rPr>
        <w:t>m</w:t>
      </w:r>
      <w:r w:rsidRPr="008D7C4B">
        <w:rPr>
          <w:lang w:val="en-NZ"/>
        </w:rPr>
        <w:t>odel</w:t>
      </w:r>
    </w:p>
    <w:p w14:paraId="3F4CD3C4" w14:textId="3C0D4CEB" w:rsidR="000C62A3" w:rsidRPr="008D7C4B" w:rsidRDefault="000C62A3" w:rsidP="008D2649">
      <w:pPr>
        <w:pStyle w:val="Els-body-text"/>
        <w:rPr>
          <w:lang w:val="en-NZ"/>
        </w:rPr>
      </w:pPr>
      <w:r w:rsidRPr="008D7C4B">
        <w:rPr>
          <w:lang w:val="en-NZ"/>
        </w:rPr>
        <w:t xml:space="preserve">To generate simulation data for system identification, the cycle </w:t>
      </w:r>
      <w:r w:rsidR="00360FEF" w:rsidRPr="008D7C4B">
        <w:rPr>
          <w:lang w:val="en-NZ"/>
        </w:rPr>
        <w:t>is</w:t>
      </w:r>
      <w:r w:rsidRPr="008D7C4B">
        <w:rPr>
          <w:lang w:val="en-NZ"/>
        </w:rPr>
        <w:t xml:space="preserve"> modelled using dynamic process simulator, Symmetry v2020.4.0.52 (SLB, USA). The model is simple enough to tune the parameters for fitting the plant data, and the model can simulate key system dynamics.</w:t>
      </w:r>
      <w:r w:rsidR="003147C6" w:rsidRPr="008D7C4B">
        <w:rPr>
          <w:lang w:val="en-NZ"/>
        </w:rPr>
        <w:t xml:space="preserve"> B</w:t>
      </w:r>
      <w:r w:rsidRPr="008D7C4B">
        <w:rPr>
          <w:lang w:val="en-NZ"/>
        </w:rPr>
        <w:t>ased on the plant configuration</w:t>
      </w:r>
      <w:r w:rsidR="003147C6" w:rsidRPr="008D7C4B">
        <w:rPr>
          <w:lang w:val="en-NZ"/>
        </w:rPr>
        <w:t>, it is assumed that</w:t>
      </w:r>
      <w:r w:rsidRPr="008D7C4B">
        <w:rPr>
          <w:lang w:val="en-NZ"/>
        </w:rPr>
        <w:t xml:space="preserve"> </w:t>
      </w:r>
      <w:r w:rsidR="00D0330A" w:rsidRPr="008D7C4B">
        <w:rPr>
          <w:lang w:val="en-NZ"/>
        </w:rPr>
        <w:t>each</w:t>
      </w:r>
      <w:r w:rsidRPr="008D7C4B">
        <w:rPr>
          <w:lang w:val="en-NZ"/>
        </w:rPr>
        <w:t xml:space="preserve"> flooded evaporator (</w:t>
      </w:r>
      <w:r w:rsidR="00D0330A" w:rsidRPr="008D7C4B">
        <w:rPr>
          <w:lang w:val="en-NZ"/>
        </w:rPr>
        <w:t xml:space="preserve">the </w:t>
      </w:r>
      <w:r w:rsidRPr="008D7C4B">
        <w:rPr>
          <w:lang w:val="en-NZ"/>
        </w:rPr>
        <w:t xml:space="preserve">R744 evaporator and </w:t>
      </w:r>
      <w:r w:rsidR="00D0330A" w:rsidRPr="008D7C4B">
        <w:rPr>
          <w:lang w:val="en-NZ"/>
        </w:rPr>
        <w:t xml:space="preserve">the </w:t>
      </w:r>
      <w:r w:rsidRPr="008D7C4B">
        <w:rPr>
          <w:lang w:val="en-NZ"/>
        </w:rPr>
        <w:t xml:space="preserve">R717 side of the cascade heat exchanger in </w:t>
      </w:r>
      <w:r w:rsidR="00E61C3C" w:rsidRPr="008D7C4B">
        <w:rPr>
          <w:lang w:val="en-NZ"/>
        </w:rPr>
        <w:t>Fig.1</w:t>
      </w:r>
      <w:r w:rsidRPr="008D7C4B">
        <w:rPr>
          <w:lang w:val="en-NZ"/>
        </w:rPr>
        <w:t xml:space="preserve">) </w:t>
      </w:r>
      <w:r w:rsidR="00D0330A" w:rsidRPr="008D7C4B">
        <w:rPr>
          <w:lang w:val="en-NZ"/>
        </w:rPr>
        <w:t>is</w:t>
      </w:r>
      <w:r w:rsidRPr="008D7C4B">
        <w:rPr>
          <w:lang w:val="en-NZ"/>
        </w:rPr>
        <w:t xml:space="preserve"> combined with the corresponding gas-liquid separator. Thus, they are modelled as a heat exchanger with </w:t>
      </w:r>
      <w:r w:rsidR="00113676" w:rsidRPr="008D7C4B">
        <w:rPr>
          <w:lang w:val="en-NZ"/>
        </w:rPr>
        <w:t>an</w:t>
      </w:r>
      <w:r w:rsidR="008A2E1C" w:rsidRPr="008D7C4B">
        <w:rPr>
          <w:lang w:val="en-NZ"/>
        </w:rPr>
        <w:t xml:space="preserve"> </w:t>
      </w:r>
      <w:r w:rsidRPr="008D7C4B">
        <w:rPr>
          <w:lang w:val="en-NZ"/>
        </w:rPr>
        <w:t>inlet flow of partially evaporated refrigerant and</w:t>
      </w:r>
      <w:r w:rsidR="00113676" w:rsidRPr="008D7C4B">
        <w:rPr>
          <w:lang w:val="en-NZ"/>
        </w:rPr>
        <w:t xml:space="preserve"> an</w:t>
      </w:r>
      <w:r w:rsidRPr="008D7C4B">
        <w:rPr>
          <w:lang w:val="en-NZ"/>
        </w:rPr>
        <w:t xml:space="preserve"> outlet flow of saturated vapor. The level in the heat exchanger is maintained by the expansion valve. The model from the previous study is also modified </w:t>
      </w:r>
      <w:proofErr w:type="gramStart"/>
      <w:r w:rsidRPr="008D7C4B">
        <w:rPr>
          <w:lang w:val="en-NZ"/>
        </w:rPr>
        <w:t>in order to</w:t>
      </w:r>
      <w:proofErr w:type="gramEnd"/>
      <w:r w:rsidRPr="008D7C4B">
        <w:rPr>
          <w:lang w:val="en-NZ"/>
        </w:rPr>
        <w:t xml:space="preserve"> drive the operating conditions to desired conditions. The evaporative condenser was initially modelled as a cooler component,</w:t>
      </w:r>
      <w:r w:rsidR="00113676" w:rsidRPr="008D7C4B">
        <w:rPr>
          <w:lang w:val="en-NZ"/>
        </w:rPr>
        <w:t xml:space="preserve"> but </w:t>
      </w:r>
      <w:r w:rsidRPr="008D7C4B">
        <w:rPr>
          <w:lang w:val="en-NZ"/>
        </w:rPr>
        <w:t>now it is modelled as a heat exchanger with cooling water</w:t>
      </w:r>
      <w:r w:rsidR="00113676" w:rsidRPr="008D7C4B">
        <w:rPr>
          <w:lang w:val="en-NZ"/>
        </w:rPr>
        <w:t xml:space="preserve"> for more fidelity</w:t>
      </w:r>
      <w:r w:rsidRPr="008D7C4B">
        <w:rPr>
          <w:lang w:val="en-NZ"/>
        </w:rPr>
        <w:t xml:space="preserve">. The </w:t>
      </w:r>
      <w:r w:rsidR="00385B1E" w:rsidRPr="008D7C4B">
        <w:rPr>
          <w:lang w:val="en-NZ"/>
        </w:rPr>
        <w:t xml:space="preserve">inlet of the </w:t>
      </w:r>
      <w:r w:rsidRPr="008D7C4B">
        <w:rPr>
          <w:lang w:val="en-NZ"/>
        </w:rPr>
        <w:t xml:space="preserve">cooling water temperature </w:t>
      </w:r>
      <w:r w:rsidR="008A2E1C" w:rsidRPr="008D7C4B">
        <w:rPr>
          <w:lang w:val="en-NZ"/>
        </w:rPr>
        <w:t>is</w:t>
      </w:r>
      <w:r w:rsidRPr="008D7C4B">
        <w:rPr>
          <w:lang w:val="en-NZ"/>
        </w:rPr>
        <w:t xml:space="preserve"> assumed to be constant, and the flow rate is manipulated to adjust the duty.</w:t>
      </w:r>
    </w:p>
    <w:p w14:paraId="144DE6A5" w14:textId="251C9969" w:rsidR="008D2649" w:rsidRPr="008D7C4B" w:rsidRDefault="000C62A3" w:rsidP="008D2649">
      <w:pPr>
        <w:pStyle w:val="Els-1storder-head"/>
        <w:spacing w:after="120"/>
        <w:rPr>
          <w:lang w:val="en-NZ"/>
        </w:rPr>
      </w:pPr>
      <w:r w:rsidRPr="008D7C4B">
        <w:rPr>
          <w:lang w:val="en-NZ"/>
        </w:rPr>
        <w:t xml:space="preserve">System </w:t>
      </w:r>
      <w:r w:rsidR="00F242F8" w:rsidRPr="008D7C4B">
        <w:rPr>
          <w:lang w:val="en-NZ"/>
        </w:rPr>
        <w:t>i</w:t>
      </w:r>
      <w:r w:rsidRPr="008D7C4B">
        <w:rPr>
          <w:lang w:val="en-NZ"/>
        </w:rPr>
        <w:t>dentification</w:t>
      </w:r>
    </w:p>
    <w:p w14:paraId="5ED5484E" w14:textId="33F2FCE4" w:rsidR="000C62A3" w:rsidRPr="008D7C4B" w:rsidRDefault="000C62A3" w:rsidP="00184564">
      <w:pPr>
        <w:pStyle w:val="Els-2ndorder-head"/>
        <w:rPr>
          <w:lang w:val="en-NZ"/>
        </w:rPr>
      </w:pPr>
      <w:r w:rsidRPr="008D7C4B">
        <w:rPr>
          <w:lang w:val="en-NZ"/>
        </w:rPr>
        <w:t>Input/</w:t>
      </w:r>
      <w:r w:rsidR="00F242F8" w:rsidRPr="008D7C4B">
        <w:rPr>
          <w:lang w:val="en-NZ"/>
        </w:rPr>
        <w:t>o</w:t>
      </w:r>
      <w:r w:rsidRPr="008D7C4B">
        <w:rPr>
          <w:lang w:val="en-NZ"/>
        </w:rPr>
        <w:t>utput</w:t>
      </w:r>
      <w:r w:rsidR="006707AE" w:rsidRPr="008D7C4B">
        <w:rPr>
          <w:lang w:val="en-NZ"/>
        </w:rPr>
        <w:t xml:space="preserve"> </w:t>
      </w:r>
      <w:r w:rsidR="00F242F8" w:rsidRPr="008D7C4B">
        <w:rPr>
          <w:lang w:val="en-NZ"/>
        </w:rPr>
        <w:t>v</w:t>
      </w:r>
      <w:r w:rsidR="006707AE" w:rsidRPr="008D7C4B">
        <w:rPr>
          <w:lang w:val="en-NZ"/>
        </w:rPr>
        <w:t>ariables</w:t>
      </w:r>
      <w:r w:rsidRPr="008D7C4B">
        <w:rPr>
          <w:lang w:val="en-NZ"/>
        </w:rPr>
        <w:t xml:space="preserve"> </w:t>
      </w:r>
      <w:r w:rsidR="00F242F8" w:rsidRPr="008D7C4B">
        <w:rPr>
          <w:lang w:val="en-NZ"/>
        </w:rPr>
        <w:t>s</w:t>
      </w:r>
      <w:r w:rsidRPr="008D7C4B">
        <w:rPr>
          <w:lang w:val="en-NZ"/>
        </w:rPr>
        <w:t>election</w:t>
      </w:r>
    </w:p>
    <w:p w14:paraId="3B3A7458" w14:textId="4CB9DAC1" w:rsidR="00503E97" w:rsidRPr="008D7C4B" w:rsidRDefault="000C62A3" w:rsidP="004E28D3">
      <w:pPr>
        <w:pStyle w:val="Els-body-text"/>
        <w:spacing w:after="120"/>
        <w:rPr>
          <w:lang w:val="en-NZ"/>
        </w:rPr>
      </w:pPr>
      <w:r w:rsidRPr="008D7C4B">
        <w:rPr>
          <w:lang w:val="en-NZ"/>
        </w:rPr>
        <w:t>For output variable selection, the priority is to select the least number of variables that can show the dynamic status of the system. For the purpose outlined in the introduction, the four pressures (evaporation and condensation pressures for each refrigerant) are selected. The pressures intuitively display the status of the system.</w:t>
      </w:r>
    </w:p>
    <w:p w14:paraId="4005213F" w14:textId="355BD77F" w:rsidR="000C62A3" w:rsidRPr="008D7C4B" w:rsidRDefault="000C62A3" w:rsidP="004E28D3">
      <w:pPr>
        <w:pStyle w:val="Els-body-text"/>
        <w:spacing w:after="120"/>
        <w:rPr>
          <w:lang w:val="en-NZ"/>
        </w:rPr>
      </w:pPr>
      <w:proofErr w:type="gramStart"/>
      <w:r w:rsidRPr="008D7C4B">
        <w:rPr>
          <w:lang w:val="en-NZ"/>
        </w:rPr>
        <w:t>In order to</w:t>
      </w:r>
      <w:proofErr w:type="gramEnd"/>
      <w:r w:rsidRPr="008D7C4B">
        <w:rPr>
          <w:lang w:val="en-NZ"/>
        </w:rPr>
        <w:t xml:space="preserve"> determine the input variables for</w:t>
      </w:r>
      <w:r w:rsidR="00113676" w:rsidRPr="008D7C4B">
        <w:rPr>
          <w:lang w:val="en-NZ"/>
        </w:rPr>
        <w:t xml:space="preserve"> the</w:t>
      </w:r>
      <w:r w:rsidRPr="008D7C4B">
        <w:rPr>
          <w:lang w:val="en-NZ"/>
        </w:rPr>
        <w:t xml:space="preserve"> system identification procedure, </w:t>
      </w:r>
      <w:r w:rsidR="00113676" w:rsidRPr="008D7C4B">
        <w:rPr>
          <w:lang w:val="en-NZ"/>
        </w:rPr>
        <w:t xml:space="preserve">the </w:t>
      </w:r>
      <w:r w:rsidRPr="008D7C4B">
        <w:rPr>
          <w:lang w:val="en-NZ"/>
        </w:rPr>
        <w:t>manipulatable</w:t>
      </w:r>
      <w:r w:rsidR="00113676" w:rsidRPr="008D7C4B">
        <w:rPr>
          <w:lang w:val="en-NZ"/>
        </w:rPr>
        <w:t xml:space="preserve"> input variable candidates were subjected to</w:t>
      </w:r>
      <w:r w:rsidRPr="008D7C4B">
        <w:rPr>
          <w:lang w:val="en-NZ"/>
        </w:rPr>
        <w:t xml:space="preserve"> open-loop step tests to</w:t>
      </w:r>
      <w:r w:rsidR="00113676" w:rsidRPr="008D7C4B">
        <w:rPr>
          <w:lang w:val="en-NZ"/>
        </w:rPr>
        <w:t xml:space="preserve"> preliminarily</w:t>
      </w:r>
      <w:r w:rsidRPr="008D7C4B">
        <w:rPr>
          <w:lang w:val="en-NZ"/>
        </w:rPr>
        <w:t xml:space="preserve"> analyse </w:t>
      </w:r>
      <w:r w:rsidR="00113676" w:rsidRPr="008D7C4B">
        <w:rPr>
          <w:lang w:val="en-NZ"/>
        </w:rPr>
        <w:t>the</w:t>
      </w:r>
      <w:r w:rsidRPr="008D7C4B">
        <w:rPr>
          <w:lang w:val="en-NZ"/>
        </w:rPr>
        <w:t xml:space="preserve"> dynamics of the system. The step tests also provide time constants for the output variables which are used for designing an appropriate pseudo random binary sequence (PRBS) signal for MIMO system identification.</w:t>
      </w:r>
    </w:p>
    <w:p w14:paraId="2BC6367B" w14:textId="5E6C062A" w:rsidR="002C7951" w:rsidRPr="008D7C4B" w:rsidRDefault="000C62A3" w:rsidP="004E28D3">
      <w:pPr>
        <w:pStyle w:val="Els-body-text"/>
        <w:spacing w:after="120"/>
        <w:rPr>
          <w:lang w:val="en-NZ"/>
        </w:rPr>
      </w:pPr>
      <w:r w:rsidRPr="008D7C4B">
        <w:rPr>
          <w:lang w:val="en-NZ"/>
        </w:rPr>
        <w:t xml:space="preserve">The magnitudes of the step change </w:t>
      </w:r>
      <w:r w:rsidR="00113676" w:rsidRPr="008D7C4B">
        <w:rPr>
          <w:lang w:val="en-NZ"/>
        </w:rPr>
        <w:t>were</w:t>
      </w:r>
      <w:r w:rsidRPr="008D7C4B">
        <w:rPr>
          <w:lang w:val="en-NZ"/>
        </w:rPr>
        <w:t xml:space="preserve"> within </w:t>
      </w:r>
      <w:r w:rsidR="00113676" w:rsidRPr="008D7C4B">
        <w:rPr>
          <w:lang w:val="en-NZ"/>
        </w:rPr>
        <w:t xml:space="preserve">a </w:t>
      </w:r>
      <w:r w:rsidRPr="008D7C4B">
        <w:rPr>
          <w:lang w:val="en-NZ"/>
        </w:rPr>
        <w:t>10</w:t>
      </w:r>
      <w:r w:rsidR="003F5403" w:rsidRPr="008D7C4B">
        <w:rPr>
          <w:lang w:val="en-NZ"/>
        </w:rPr>
        <w:t xml:space="preserve"> </w:t>
      </w:r>
      <w:r w:rsidRPr="008D7C4B">
        <w:rPr>
          <w:lang w:val="en-NZ"/>
        </w:rPr>
        <w:t>% deviation from the initial values. This was due to the unstable cycle dynamic.</w:t>
      </w:r>
      <w:r w:rsidR="00113676" w:rsidRPr="008D7C4B">
        <w:rPr>
          <w:lang w:val="en-NZ"/>
        </w:rPr>
        <w:t xml:space="preserve"> </w:t>
      </w:r>
      <w:proofErr w:type="gramStart"/>
      <w:r w:rsidR="00113676" w:rsidRPr="008D7C4B">
        <w:rPr>
          <w:lang w:val="en-NZ"/>
        </w:rPr>
        <w:t>In particular</w:t>
      </w:r>
      <w:r w:rsidRPr="008D7C4B">
        <w:rPr>
          <w:lang w:val="en-NZ"/>
        </w:rPr>
        <w:t>, completely</w:t>
      </w:r>
      <w:proofErr w:type="gramEnd"/>
      <w:r w:rsidRPr="008D7C4B">
        <w:rPr>
          <w:lang w:val="en-NZ"/>
        </w:rPr>
        <w:t xml:space="preserve"> drying or flooding the heat exchangers is</w:t>
      </w:r>
      <w:r w:rsidR="00113676" w:rsidRPr="008D7C4B">
        <w:rPr>
          <w:lang w:val="en-NZ"/>
        </w:rPr>
        <w:t xml:space="preserve"> to be</w:t>
      </w:r>
      <w:r w:rsidRPr="008D7C4B">
        <w:rPr>
          <w:lang w:val="en-NZ"/>
        </w:rPr>
        <w:t xml:space="preserve"> avoided, which generate fluctuating data and </w:t>
      </w:r>
      <w:r w:rsidR="00113676" w:rsidRPr="008D7C4B">
        <w:rPr>
          <w:lang w:val="en-NZ"/>
        </w:rPr>
        <w:t>can cause</w:t>
      </w:r>
      <w:r w:rsidRPr="008D7C4B">
        <w:rPr>
          <w:lang w:val="en-NZ"/>
        </w:rPr>
        <w:t xml:space="preserve"> the simulation</w:t>
      </w:r>
      <w:r w:rsidR="00113676" w:rsidRPr="008D7C4B">
        <w:rPr>
          <w:lang w:val="en-NZ"/>
        </w:rPr>
        <w:t xml:space="preserve"> (and the system) to become unstable.</w:t>
      </w:r>
    </w:p>
    <w:p w14:paraId="32DB85B8" w14:textId="44E68353" w:rsidR="00503E97" w:rsidRPr="008D7C4B" w:rsidRDefault="000C62A3" w:rsidP="00F63572">
      <w:pPr>
        <w:pStyle w:val="Els-body-text"/>
        <w:spacing w:before="120" w:after="120"/>
        <w:rPr>
          <w:lang w:val="en-NZ"/>
        </w:rPr>
      </w:pPr>
      <w:r w:rsidRPr="008D7C4B">
        <w:rPr>
          <w:lang w:val="en-NZ"/>
        </w:rPr>
        <w:t>From the preliminary results</w:t>
      </w:r>
      <w:r w:rsidR="00113676" w:rsidRPr="008D7C4B">
        <w:rPr>
          <w:lang w:val="en-NZ"/>
        </w:rPr>
        <w:t xml:space="preserve"> (Table 1)</w:t>
      </w:r>
      <w:r w:rsidRPr="008D7C4B">
        <w:rPr>
          <w:lang w:val="en-NZ"/>
        </w:rPr>
        <w:t>,</w:t>
      </w:r>
      <w:r w:rsidR="00D575F0" w:rsidRPr="008D7C4B">
        <w:rPr>
          <w:lang w:val="en-NZ"/>
        </w:rPr>
        <w:t xml:space="preserve"> the</w:t>
      </w:r>
      <w:r w:rsidRPr="008D7C4B">
        <w:rPr>
          <w:lang w:val="en-NZ"/>
        </w:rPr>
        <w:t xml:space="preserve"> R744 condensation pressure exhibit</w:t>
      </w:r>
      <w:r w:rsidR="003C7802" w:rsidRPr="008D7C4B">
        <w:rPr>
          <w:lang w:val="en-NZ"/>
        </w:rPr>
        <w:t>s</w:t>
      </w:r>
      <w:r w:rsidRPr="008D7C4B">
        <w:rPr>
          <w:lang w:val="en-NZ"/>
        </w:rPr>
        <w:t xml:space="preserve"> the highest gain from both compressor</w:t>
      </w:r>
      <w:r w:rsidR="003C7802" w:rsidRPr="008D7C4B">
        <w:rPr>
          <w:lang w:val="en-NZ"/>
        </w:rPr>
        <w:t xml:space="preserve">s, which </w:t>
      </w:r>
      <w:r w:rsidR="00D575F0" w:rsidRPr="008D7C4B">
        <w:rPr>
          <w:lang w:val="en-NZ"/>
        </w:rPr>
        <w:t>could</w:t>
      </w:r>
      <w:r w:rsidR="00113676" w:rsidRPr="008D7C4B">
        <w:rPr>
          <w:lang w:val="en-NZ"/>
        </w:rPr>
        <w:t xml:space="preserve"> </w:t>
      </w:r>
      <w:r w:rsidR="00D575F0" w:rsidRPr="008D7C4B">
        <w:rPr>
          <w:lang w:val="en-NZ"/>
        </w:rPr>
        <w:t>explain</w:t>
      </w:r>
      <w:r w:rsidR="00EE680D" w:rsidRPr="008D7C4B">
        <w:rPr>
          <w:lang w:val="en-NZ"/>
        </w:rPr>
        <w:t xml:space="preserve"> </w:t>
      </w:r>
      <w:r w:rsidR="003C7802" w:rsidRPr="008D7C4B">
        <w:rPr>
          <w:lang w:val="en-NZ"/>
        </w:rPr>
        <w:t>the</w:t>
      </w:r>
      <w:r w:rsidR="00EC4432" w:rsidRPr="008D7C4B">
        <w:rPr>
          <w:lang w:val="en-NZ"/>
        </w:rPr>
        <w:t xml:space="preserve"> existing control loop</w:t>
      </w:r>
      <w:r w:rsidR="00EE680D" w:rsidRPr="008D7C4B">
        <w:rPr>
          <w:lang w:val="en-NZ"/>
        </w:rPr>
        <w:t>, R744 condensation pressure – R717 compressor load</w:t>
      </w:r>
      <w:r w:rsidRPr="008D7C4B">
        <w:rPr>
          <w:lang w:val="en-NZ"/>
        </w:rPr>
        <w:t xml:space="preserve">. The step test of the condenser cooling water </w:t>
      </w:r>
      <w:r w:rsidR="000F599A" w:rsidRPr="008D7C4B">
        <w:rPr>
          <w:lang w:val="en-NZ"/>
        </w:rPr>
        <w:t>shows</w:t>
      </w:r>
      <w:r w:rsidRPr="008D7C4B">
        <w:rPr>
          <w:lang w:val="en-NZ"/>
        </w:rPr>
        <w:t xml:space="preserve"> the</w:t>
      </w:r>
      <w:r w:rsidR="006366B1" w:rsidRPr="008D7C4B">
        <w:rPr>
          <w:lang w:val="en-NZ"/>
        </w:rPr>
        <w:t xml:space="preserve"> highest </w:t>
      </w:r>
      <w:r w:rsidR="00F74063" w:rsidRPr="008D7C4B">
        <w:rPr>
          <w:lang w:val="en-NZ"/>
        </w:rPr>
        <w:t xml:space="preserve">magnitude of the </w:t>
      </w:r>
      <w:r w:rsidR="006366B1" w:rsidRPr="008D7C4B">
        <w:rPr>
          <w:lang w:val="en-NZ"/>
        </w:rPr>
        <w:t>gain on the</w:t>
      </w:r>
      <w:r w:rsidRPr="008D7C4B">
        <w:rPr>
          <w:lang w:val="en-NZ"/>
        </w:rPr>
        <w:t xml:space="preserve"> R717 condensation pressure</w:t>
      </w:r>
      <w:r w:rsidR="00503E97" w:rsidRPr="008D7C4B">
        <w:rPr>
          <w:lang w:val="en-NZ"/>
        </w:rPr>
        <w:t>.</w:t>
      </w:r>
    </w:p>
    <w:p w14:paraId="3F2DD840" w14:textId="2397EC2A" w:rsidR="000C62A3" w:rsidRPr="008D7C4B" w:rsidRDefault="000C62A3" w:rsidP="004E28D3">
      <w:pPr>
        <w:pStyle w:val="Els-body-text"/>
        <w:spacing w:after="120"/>
        <w:rPr>
          <w:lang w:val="en-NZ"/>
        </w:rPr>
      </w:pPr>
      <w:r w:rsidRPr="008D7C4B">
        <w:rPr>
          <w:lang w:val="en-NZ"/>
        </w:rPr>
        <w:t>For the</w:t>
      </w:r>
      <w:r w:rsidR="00113676" w:rsidRPr="008D7C4B">
        <w:rPr>
          <w:lang w:val="en-NZ"/>
        </w:rPr>
        <w:t>se</w:t>
      </w:r>
      <w:r w:rsidRPr="008D7C4B">
        <w:rPr>
          <w:lang w:val="en-NZ"/>
        </w:rPr>
        <w:t xml:space="preserve"> valves, the process gains for all outputs are </w:t>
      </w:r>
      <w:r w:rsidR="00113676" w:rsidRPr="008D7C4B">
        <w:rPr>
          <w:lang w:val="en-NZ"/>
        </w:rPr>
        <w:t>lower</w:t>
      </w:r>
      <w:r w:rsidRPr="008D7C4B">
        <w:rPr>
          <w:lang w:val="en-NZ"/>
        </w:rPr>
        <w:t xml:space="preserve"> than other inputs, and it was impossible to estimate the time constants due to significant fluctuation in the data. The fluctuations could be attributed by numerical errors owing to the static head fluctuation within the heat exchangers and the closed cycle behaviour. It should be noted that the process gains of valve-pressure pairs are expected to be negligible in the actual case due </w:t>
      </w:r>
      <w:r w:rsidRPr="008D7C4B">
        <w:rPr>
          <w:lang w:val="en-NZ"/>
        </w:rPr>
        <w:lastRenderedPageBreak/>
        <w:t>to the system configuration with the gas-liquid separator and the flooded-evaporator. Unlike a direct expansion system where an expansion valve regulates the superheat of refrigerant vapour at the suction of the compressor, the valves in this case only work as ‘liquid make-up’ valve</w:t>
      </w:r>
      <w:r w:rsidR="00113676" w:rsidRPr="008D7C4B">
        <w:rPr>
          <w:lang w:val="en-NZ"/>
        </w:rPr>
        <w:t>s</w:t>
      </w:r>
      <w:r w:rsidRPr="008D7C4B">
        <w:rPr>
          <w:lang w:val="en-NZ"/>
        </w:rPr>
        <w:t xml:space="preserve"> for regulating the separator level. Furthermore, for </w:t>
      </w:r>
      <w:r w:rsidR="00180E2F" w:rsidRPr="008D7C4B">
        <w:rPr>
          <w:lang w:val="en-NZ"/>
        </w:rPr>
        <w:t>a</w:t>
      </w:r>
      <w:r w:rsidRPr="008D7C4B">
        <w:rPr>
          <w:lang w:val="en-NZ"/>
        </w:rPr>
        <w:t xml:space="preserve"> stable simulation with</w:t>
      </w:r>
      <w:r w:rsidR="00180E2F" w:rsidRPr="008D7C4B">
        <w:rPr>
          <w:lang w:val="en-NZ"/>
        </w:rPr>
        <w:t xml:space="preserve"> a</w:t>
      </w:r>
      <w:r w:rsidRPr="008D7C4B">
        <w:rPr>
          <w:lang w:val="en-NZ"/>
        </w:rPr>
        <w:t xml:space="preserve"> PRBS input signal, it is desired to maintain the levels in the separator.</w:t>
      </w:r>
    </w:p>
    <w:p w14:paraId="4F843195" w14:textId="4FA91555" w:rsidR="00C13BD4" w:rsidRPr="008D7C4B" w:rsidRDefault="00C13BD4" w:rsidP="00C13BD4">
      <w:pPr>
        <w:pStyle w:val="Caption"/>
        <w:keepNext/>
        <w:rPr>
          <w:lang w:val="en-NZ"/>
        </w:rPr>
      </w:pPr>
      <w:r w:rsidRPr="008D7C4B">
        <w:rPr>
          <w:lang w:val="en-NZ"/>
        </w:rPr>
        <w:t xml:space="preserve">Table </w:t>
      </w:r>
      <w:r w:rsidRPr="008D7C4B">
        <w:rPr>
          <w:lang w:val="en-NZ"/>
        </w:rPr>
        <w:fldChar w:fldCharType="begin"/>
      </w:r>
      <w:r w:rsidRPr="008D7C4B">
        <w:rPr>
          <w:lang w:val="en-NZ"/>
        </w:rPr>
        <w:instrText xml:space="preserve"> SEQ Table \* ARABIC </w:instrText>
      </w:r>
      <w:r w:rsidRPr="008D7C4B">
        <w:rPr>
          <w:lang w:val="en-NZ"/>
        </w:rPr>
        <w:fldChar w:fldCharType="separate"/>
      </w:r>
      <w:r w:rsidR="00197BD0" w:rsidRPr="008D7C4B">
        <w:rPr>
          <w:lang w:val="en-NZ"/>
        </w:rPr>
        <w:t>1</w:t>
      </w:r>
      <w:r w:rsidRPr="008D7C4B">
        <w:rPr>
          <w:lang w:val="en-NZ"/>
        </w:rPr>
        <w:fldChar w:fldCharType="end"/>
      </w:r>
      <w:r w:rsidRPr="008D7C4B">
        <w:rPr>
          <w:lang w:val="en-NZ"/>
        </w:rPr>
        <w:t>. Process gains</w:t>
      </w:r>
      <w:r w:rsidR="003A5F1D" w:rsidRPr="008D7C4B">
        <w:rPr>
          <w:lang w:val="en-NZ"/>
        </w:rPr>
        <w:t xml:space="preserve"> (</w:t>
      </w:r>
      <w:proofErr w:type="spellStart"/>
      <w:r w:rsidR="003A5F1D" w:rsidRPr="008D7C4B">
        <w:rPr>
          <w:lang w:val="en-NZ"/>
        </w:rPr>
        <w:t>Kp</w:t>
      </w:r>
      <w:proofErr w:type="spellEnd"/>
      <w:r w:rsidR="003A5F1D" w:rsidRPr="008D7C4B">
        <w:rPr>
          <w:lang w:val="en-NZ"/>
        </w:rPr>
        <w:t>)</w:t>
      </w:r>
      <w:r w:rsidRPr="008D7C4B">
        <w:rPr>
          <w:lang w:val="en-NZ"/>
        </w:rPr>
        <w:t xml:space="preserve"> and time constant (in round brackets) for input-output pairs</w:t>
      </w:r>
    </w:p>
    <w:tbl>
      <w:tblPr>
        <w:tblStyle w:val="TableGrid"/>
        <w:tblW w:w="70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417"/>
        <w:gridCol w:w="1417"/>
        <w:gridCol w:w="1417"/>
        <w:gridCol w:w="1417"/>
      </w:tblGrid>
      <w:tr w:rsidR="000678AA" w:rsidRPr="008D7C4B" w14:paraId="7EB5A910" w14:textId="77777777" w:rsidTr="00BA4739">
        <w:trPr>
          <w:trHeight w:val="497"/>
          <w:jc w:val="center"/>
        </w:trPr>
        <w:tc>
          <w:tcPr>
            <w:tcW w:w="1416" w:type="dxa"/>
            <w:tcBorders>
              <w:top w:val="single" w:sz="4" w:space="0" w:color="auto"/>
              <w:bottom w:val="single" w:sz="4" w:space="0" w:color="auto"/>
            </w:tcBorders>
            <w:vAlign w:val="center"/>
          </w:tcPr>
          <w:p w14:paraId="7A4EF9C9" w14:textId="77777777" w:rsidR="000678AA" w:rsidRPr="008D7C4B" w:rsidRDefault="000678AA" w:rsidP="00086B24">
            <w:pPr>
              <w:jc w:val="center"/>
              <w:rPr>
                <w:rFonts w:ascii="Times New Roman" w:hAnsi="Times New Roman" w:cs="Times New Roman"/>
                <w:sz w:val="20"/>
                <w:szCs w:val="20"/>
              </w:rPr>
            </w:pPr>
            <w:proofErr w:type="spellStart"/>
            <w:r w:rsidRPr="008D7C4B">
              <w:rPr>
                <w:rFonts w:ascii="Times New Roman" w:hAnsi="Times New Roman" w:cs="Times New Roman"/>
                <w:sz w:val="20"/>
                <w:szCs w:val="20"/>
              </w:rPr>
              <w:t>Kp</w:t>
            </w:r>
            <w:proofErr w:type="spellEnd"/>
            <w:r w:rsidRPr="008D7C4B">
              <w:rPr>
                <w:rFonts w:ascii="Times New Roman" w:hAnsi="Times New Roman" w:cs="Times New Roman"/>
                <w:sz w:val="20"/>
                <w:szCs w:val="20"/>
              </w:rPr>
              <w:t xml:space="preserve"> [</w:t>
            </w:r>
            <w:r w:rsidRPr="008D7C4B">
              <w:rPr>
                <w:rFonts w:ascii="Times New Roman" w:hAnsi="Times New Roman" w:cs="Times New Roman"/>
                <w:i/>
                <w:iCs/>
                <w:sz w:val="20"/>
                <w:szCs w:val="20"/>
              </w:rPr>
              <w:t>kPa</w:t>
            </w:r>
            <w:r w:rsidRPr="008D7C4B">
              <w:rPr>
                <w:rFonts w:ascii="Times New Roman" w:hAnsi="Times New Roman" w:cs="Times New Roman"/>
                <w:sz w:val="20"/>
                <w:szCs w:val="20"/>
              </w:rPr>
              <w:t>/</w:t>
            </w:r>
            <w:r w:rsidRPr="008D7C4B">
              <w:rPr>
                <w:rFonts w:ascii="Times New Roman" w:hAnsi="Times New Roman" w:cs="Times New Roman"/>
                <w:i/>
                <w:iCs/>
                <w:sz w:val="20"/>
                <w:szCs w:val="20"/>
              </w:rPr>
              <w:t>%</w:t>
            </w:r>
            <w:r w:rsidRPr="008D7C4B">
              <w:rPr>
                <w:rFonts w:ascii="Times New Roman" w:hAnsi="Times New Roman" w:cs="Times New Roman"/>
                <w:sz w:val="20"/>
                <w:szCs w:val="20"/>
              </w:rPr>
              <w:t>]</w:t>
            </w:r>
          </w:p>
          <w:p w14:paraId="42D19A84"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(τ [</w:t>
            </w:r>
            <w:r w:rsidRPr="008D7C4B">
              <w:rPr>
                <w:rFonts w:ascii="Times New Roman" w:hAnsi="Times New Roman" w:cs="Times New Roman"/>
                <w:i/>
                <w:iCs/>
                <w:sz w:val="20"/>
                <w:szCs w:val="20"/>
              </w:rPr>
              <w:t>s</w:t>
            </w:r>
            <w:r w:rsidRPr="008D7C4B">
              <w:rPr>
                <w:rFonts w:ascii="Times New Roman" w:hAnsi="Times New Roman" w:cs="Times New Roman"/>
                <w:sz w:val="20"/>
                <w:szCs w:val="20"/>
              </w:rPr>
              <w:t>])</w:t>
            </w:r>
          </w:p>
        </w:tc>
        <w:tc>
          <w:tcPr>
            <w:tcW w:w="1417" w:type="dxa"/>
            <w:tcBorders>
              <w:top w:val="single" w:sz="4" w:space="0" w:color="auto"/>
              <w:bottom w:val="single" w:sz="4" w:space="0" w:color="auto"/>
            </w:tcBorders>
            <w:shd w:val="clear" w:color="auto" w:fill="D9D9D9" w:themeFill="background1" w:themeFillShade="D9"/>
            <w:vAlign w:val="center"/>
          </w:tcPr>
          <w:p w14:paraId="7E219596"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R744 evaporation pressure</w:t>
            </w:r>
          </w:p>
        </w:tc>
        <w:tc>
          <w:tcPr>
            <w:tcW w:w="1417" w:type="dxa"/>
            <w:tcBorders>
              <w:top w:val="single" w:sz="4" w:space="0" w:color="auto"/>
              <w:bottom w:val="single" w:sz="4" w:space="0" w:color="auto"/>
            </w:tcBorders>
            <w:shd w:val="clear" w:color="auto" w:fill="D9D9D9" w:themeFill="background1" w:themeFillShade="D9"/>
            <w:vAlign w:val="center"/>
          </w:tcPr>
          <w:p w14:paraId="6974A150"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R744 condensation pressure</w:t>
            </w:r>
          </w:p>
        </w:tc>
        <w:tc>
          <w:tcPr>
            <w:tcW w:w="1417" w:type="dxa"/>
            <w:tcBorders>
              <w:top w:val="single" w:sz="4" w:space="0" w:color="auto"/>
              <w:bottom w:val="single" w:sz="4" w:space="0" w:color="auto"/>
            </w:tcBorders>
            <w:shd w:val="clear" w:color="auto" w:fill="D9D9D9" w:themeFill="background1" w:themeFillShade="D9"/>
            <w:vAlign w:val="center"/>
          </w:tcPr>
          <w:p w14:paraId="3A5D63C9"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R717 evaporation pressure</w:t>
            </w:r>
          </w:p>
        </w:tc>
        <w:tc>
          <w:tcPr>
            <w:tcW w:w="1417" w:type="dxa"/>
            <w:tcBorders>
              <w:top w:val="single" w:sz="4" w:space="0" w:color="auto"/>
              <w:bottom w:val="single" w:sz="4" w:space="0" w:color="auto"/>
            </w:tcBorders>
            <w:shd w:val="clear" w:color="auto" w:fill="D9D9D9" w:themeFill="background1" w:themeFillShade="D9"/>
            <w:vAlign w:val="center"/>
          </w:tcPr>
          <w:p w14:paraId="2BC9FB2D"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R717 condensation pressure</w:t>
            </w:r>
          </w:p>
        </w:tc>
      </w:tr>
      <w:tr w:rsidR="000678AA" w:rsidRPr="008D7C4B" w14:paraId="6722C90E" w14:textId="77777777" w:rsidTr="00BA4739">
        <w:trPr>
          <w:trHeight w:val="497"/>
          <w:jc w:val="center"/>
        </w:trPr>
        <w:tc>
          <w:tcPr>
            <w:tcW w:w="1416" w:type="dxa"/>
            <w:tcBorders>
              <w:top w:val="single" w:sz="4" w:space="0" w:color="auto"/>
            </w:tcBorders>
            <w:shd w:val="clear" w:color="auto" w:fill="D9D9D9" w:themeFill="background1" w:themeFillShade="D9"/>
            <w:vAlign w:val="center"/>
          </w:tcPr>
          <w:p w14:paraId="1A23C21A"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R744 compressor</w:t>
            </w:r>
          </w:p>
        </w:tc>
        <w:tc>
          <w:tcPr>
            <w:tcW w:w="1417" w:type="dxa"/>
            <w:tcBorders>
              <w:top w:val="single" w:sz="4" w:space="0" w:color="auto"/>
            </w:tcBorders>
            <w:shd w:val="clear" w:color="auto" w:fill="F2F2F2" w:themeFill="background1" w:themeFillShade="F2"/>
            <w:vAlign w:val="center"/>
          </w:tcPr>
          <w:p w14:paraId="68DA1983"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-1.6</w:t>
            </w:r>
          </w:p>
          <w:p w14:paraId="1211AE07"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(7)</w:t>
            </w:r>
          </w:p>
        </w:tc>
        <w:tc>
          <w:tcPr>
            <w:tcW w:w="1417" w:type="dxa"/>
            <w:tcBorders>
              <w:top w:val="single" w:sz="4" w:space="0" w:color="auto"/>
            </w:tcBorders>
            <w:shd w:val="clear" w:color="auto" w:fill="F2F2F2" w:themeFill="background1" w:themeFillShade="F2"/>
            <w:vAlign w:val="center"/>
          </w:tcPr>
          <w:p w14:paraId="4B4E0A8C"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10.7</w:t>
            </w:r>
          </w:p>
          <w:p w14:paraId="0BF78C0E"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(57)</w:t>
            </w:r>
          </w:p>
        </w:tc>
        <w:tc>
          <w:tcPr>
            <w:tcW w:w="1417" w:type="dxa"/>
            <w:tcBorders>
              <w:top w:val="single" w:sz="4" w:space="0" w:color="auto"/>
            </w:tcBorders>
            <w:shd w:val="clear" w:color="auto" w:fill="F2F2F2" w:themeFill="background1" w:themeFillShade="F2"/>
            <w:vAlign w:val="center"/>
          </w:tcPr>
          <w:p w14:paraId="32C4BDD8"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1.4</w:t>
            </w:r>
          </w:p>
          <w:p w14:paraId="40B3C942"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(60)</w:t>
            </w:r>
          </w:p>
        </w:tc>
        <w:tc>
          <w:tcPr>
            <w:tcW w:w="1417" w:type="dxa"/>
            <w:tcBorders>
              <w:top w:val="single" w:sz="4" w:space="0" w:color="auto"/>
            </w:tcBorders>
            <w:shd w:val="clear" w:color="auto" w:fill="F2F2F2" w:themeFill="background1" w:themeFillShade="F2"/>
            <w:vAlign w:val="center"/>
          </w:tcPr>
          <w:p w14:paraId="4C3CAEE2"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9.2</w:t>
            </w:r>
          </w:p>
          <w:p w14:paraId="4F0DFFFF"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(108)</w:t>
            </w:r>
          </w:p>
        </w:tc>
      </w:tr>
      <w:tr w:rsidR="000678AA" w:rsidRPr="008D7C4B" w14:paraId="7A6FD7A4" w14:textId="77777777" w:rsidTr="00BA4739">
        <w:trPr>
          <w:trHeight w:val="497"/>
          <w:jc w:val="center"/>
        </w:trPr>
        <w:tc>
          <w:tcPr>
            <w:tcW w:w="1416" w:type="dxa"/>
            <w:shd w:val="clear" w:color="auto" w:fill="D9D9D9" w:themeFill="background1" w:themeFillShade="D9"/>
            <w:vAlign w:val="center"/>
          </w:tcPr>
          <w:p w14:paraId="3C87FBBF"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R717 compressor</w:t>
            </w:r>
          </w:p>
        </w:tc>
        <w:tc>
          <w:tcPr>
            <w:tcW w:w="1417" w:type="dxa"/>
            <w:vAlign w:val="center"/>
          </w:tcPr>
          <w:p w14:paraId="47D1AA2C"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-0.3</w:t>
            </w:r>
          </w:p>
          <w:p w14:paraId="517A4761"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c>
          <w:tcPr>
            <w:tcW w:w="1417" w:type="dxa"/>
            <w:vAlign w:val="center"/>
          </w:tcPr>
          <w:p w14:paraId="5B113592"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-7.6</w:t>
            </w:r>
          </w:p>
          <w:p w14:paraId="3E40FA01"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(51)</w:t>
            </w:r>
          </w:p>
        </w:tc>
        <w:tc>
          <w:tcPr>
            <w:tcW w:w="1417" w:type="dxa"/>
            <w:vAlign w:val="center"/>
          </w:tcPr>
          <w:p w14:paraId="5DC3DBA4"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-1.3</w:t>
            </w:r>
          </w:p>
          <w:p w14:paraId="3DCE1645"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(41)</w:t>
            </w:r>
          </w:p>
        </w:tc>
        <w:tc>
          <w:tcPr>
            <w:tcW w:w="1417" w:type="dxa"/>
            <w:vAlign w:val="center"/>
          </w:tcPr>
          <w:p w14:paraId="263919ED"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0.9</w:t>
            </w:r>
          </w:p>
          <w:p w14:paraId="77A47029"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(10)</w:t>
            </w:r>
          </w:p>
        </w:tc>
      </w:tr>
      <w:tr w:rsidR="000678AA" w:rsidRPr="008D7C4B" w14:paraId="1FECA050" w14:textId="77777777" w:rsidTr="00BA4739">
        <w:trPr>
          <w:trHeight w:val="497"/>
          <w:jc w:val="center"/>
        </w:trPr>
        <w:tc>
          <w:tcPr>
            <w:tcW w:w="1416" w:type="dxa"/>
            <w:shd w:val="clear" w:color="auto" w:fill="D9D9D9" w:themeFill="background1" w:themeFillShade="D9"/>
            <w:vAlign w:val="center"/>
          </w:tcPr>
          <w:p w14:paraId="2FB0AD6F"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Cooling water flow rate</w:t>
            </w:r>
          </w:p>
        </w:tc>
        <w:tc>
          <w:tcPr>
            <w:tcW w:w="1417" w:type="dxa"/>
            <w:shd w:val="clear" w:color="auto" w:fill="F2F2F2" w:themeFill="background1" w:themeFillShade="F2"/>
            <w:vAlign w:val="center"/>
          </w:tcPr>
          <w:p w14:paraId="27FA42BC"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-0.6</w:t>
            </w:r>
          </w:p>
          <w:p w14:paraId="46DEDDBE"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(109)</w:t>
            </w:r>
          </w:p>
        </w:tc>
        <w:tc>
          <w:tcPr>
            <w:tcW w:w="1417" w:type="dxa"/>
            <w:shd w:val="clear" w:color="auto" w:fill="F2F2F2" w:themeFill="background1" w:themeFillShade="F2"/>
            <w:vAlign w:val="center"/>
          </w:tcPr>
          <w:p w14:paraId="6EEDABBF"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-9.4</w:t>
            </w:r>
          </w:p>
          <w:p w14:paraId="2EE2A38B"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(83)</w:t>
            </w:r>
          </w:p>
        </w:tc>
        <w:tc>
          <w:tcPr>
            <w:tcW w:w="1417" w:type="dxa"/>
            <w:shd w:val="clear" w:color="auto" w:fill="F2F2F2" w:themeFill="background1" w:themeFillShade="F2"/>
            <w:vAlign w:val="center"/>
          </w:tcPr>
          <w:p w14:paraId="47A8C75D"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-1.5</w:t>
            </w:r>
          </w:p>
          <w:p w14:paraId="30F519A5"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(70)</w:t>
            </w:r>
          </w:p>
        </w:tc>
        <w:tc>
          <w:tcPr>
            <w:tcW w:w="1417" w:type="dxa"/>
            <w:shd w:val="clear" w:color="auto" w:fill="F2F2F2" w:themeFill="background1" w:themeFillShade="F2"/>
            <w:vAlign w:val="center"/>
          </w:tcPr>
          <w:p w14:paraId="45E5A722"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-22.4</w:t>
            </w:r>
          </w:p>
          <w:p w14:paraId="1649952D"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(136)</w:t>
            </w:r>
          </w:p>
        </w:tc>
      </w:tr>
      <w:tr w:rsidR="000678AA" w:rsidRPr="008D7C4B" w14:paraId="7797F186" w14:textId="77777777" w:rsidTr="00BA4739">
        <w:trPr>
          <w:trHeight w:val="497"/>
          <w:jc w:val="center"/>
        </w:trPr>
        <w:tc>
          <w:tcPr>
            <w:tcW w:w="1416" w:type="dxa"/>
            <w:shd w:val="clear" w:color="auto" w:fill="D9D9D9" w:themeFill="background1" w:themeFillShade="D9"/>
            <w:vAlign w:val="center"/>
          </w:tcPr>
          <w:p w14:paraId="53CEE30B"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R744 valve</w:t>
            </w:r>
          </w:p>
        </w:tc>
        <w:tc>
          <w:tcPr>
            <w:tcW w:w="1417" w:type="dxa"/>
            <w:vAlign w:val="center"/>
          </w:tcPr>
          <w:p w14:paraId="42E90FDC"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0.5</w:t>
            </w:r>
          </w:p>
          <w:p w14:paraId="02125639"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c>
          <w:tcPr>
            <w:tcW w:w="1417" w:type="dxa"/>
            <w:vAlign w:val="center"/>
          </w:tcPr>
          <w:p w14:paraId="14828062"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0.4</w:t>
            </w:r>
          </w:p>
          <w:p w14:paraId="6D83E181"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c>
          <w:tcPr>
            <w:tcW w:w="1417" w:type="dxa"/>
            <w:vAlign w:val="center"/>
          </w:tcPr>
          <w:p w14:paraId="776F01A7"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w:t>
            </w:r>
          </w:p>
          <w:p w14:paraId="789F642B"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c>
          <w:tcPr>
            <w:tcW w:w="1417" w:type="dxa"/>
            <w:vAlign w:val="center"/>
          </w:tcPr>
          <w:p w14:paraId="15D2B33E"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0.1</w:t>
            </w:r>
          </w:p>
          <w:p w14:paraId="4F332179"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r>
      <w:tr w:rsidR="000678AA" w:rsidRPr="008D7C4B" w14:paraId="036EB553" w14:textId="77777777" w:rsidTr="00BA4739">
        <w:trPr>
          <w:trHeight w:val="497"/>
          <w:jc w:val="center"/>
        </w:trPr>
        <w:tc>
          <w:tcPr>
            <w:tcW w:w="1416" w:type="dxa"/>
            <w:tcBorders>
              <w:bottom w:val="single" w:sz="4" w:space="0" w:color="auto"/>
            </w:tcBorders>
            <w:shd w:val="clear" w:color="auto" w:fill="D9D9D9" w:themeFill="background1" w:themeFillShade="D9"/>
            <w:vAlign w:val="center"/>
          </w:tcPr>
          <w:p w14:paraId="1B19A854"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R717 valve</w:t>
            </w:r>
          </w:p>
        </w:tc>
        <w:tc>
          <w:tcPr>
            <w:tcW w:w="1417" w:type="dxa"/>
            <w:tcBorders>
              <w:bottom w:val="single" w:sz="4" w:space="0" w:color="auto"/>
            </w:tcBorders>
            <w:shd w:val="clear" w:color="auto" w:fill="F2F2F2" w:themeFill="background1" w:themeFillShade="F2"/>
            <w:vAlign w:val="center"/>
          </w:tcPr>
          <w:p w14:paraId="425B61BA"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w:t>
            </w:r>
          </w:p>
          <w:p w14:paraId="46C0F3C9"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c>
          <w:tcPr>
            <w:tcW w:w="1417" w:type="dxa"/>
            <w:tcBorders>
              <w:bottom w:val="single" w:sz="4" w:space="0" w:color="auto"/>
            </w:tcBorders>
            <w:shd w:val="clear" w:color="auto" w:fill="F2F2F2" w:themeFill="background1" w:themeFillShade="F2"/>
            <w:vAlign w:val="center"/>
          </w:tcPr>
          <w:p w14:paraId="73555057"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1.4</w:t>
            </w:r>
          </w:p>
          <w:p w14:paraId="2AF81025"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c>
          <w:tcPr>
            <w:tcW w:w="1417" w:type="dxa"/>
            <w:tcBorders>
              <w:bottom w:val="single" w:sz="4" w:space="0" w:color="auto"/>
            </w:tcBorders>
            <w:shd w:val="clear" w:color="auto" w:fill="F2F2F2" w:themeFill="background1" w:themeFillShade="F2"/>
            <w:vAlign w:val="center"/>
          </w:tcPr>
          <w:p w14:paraId="09901CB5"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0.2</w:t>
            </w:r>
          </w:p>
          <w:p w14:paraId="78AA073E"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c>
          <w:tcPr>
            <w:tcW w:w="1417" w:type="dxa"/>
            <w:tcBorders>
              <w:bottom w:val="single" w:sz="4" w:space="0" w:color="auto"/>
            </w:tcBorders>
            <w:shd w:val="clear" w:color="auto" w:fill="F2F2F2" w:themeFill="background1" w:themeFillShade="F2"/>
            <w:vAlign w:val="center"/>
          </w:tcPr>
          <w:p w14:paraId="2DE4DE45"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0</w:t>
            </w:r>
          </w:p>
          <w:p w14:paraId="402FC393" w14:textId="77777777" w:rsidR="000678AA" w:rsidRPr="008D7C4B" w:rsidRDefault="000678AA" w:rsidP="00086B24">
            <w:pPr>
              <w:jc w:val="center"/>
              <w:rPr>
                <w:rFonts w:ascii="Times New Roman" w:hAnsi="Times New Roman" w:cs="Times New Roman"/>
                <w:sz w:val="20"/>
                <w:szCs w:val="20"/>
              </w:rPr>
            </w:pPr>
            <w:r w:rsidRPr="008D7C4B">
              <w:rPr>
                <w:rFonts w:ascii="Times New Roman" w:hAnsi="Times New Roman" w:cs="Times New Roman"/>
                <w:sz w:val="20"/>
                <w:szCs w:val="20"/>
              </w:rPr>
              <w:t>(-)</w:t>
            </w:r>
          </w:p>
        </w:tc>
      </w:tr>
    </w:tbl>
    <w:p w14:paraId="690F4DBA" w14:textId="7BAABF26" w:rsidR="00455B4C" w:rsidRPr="008D7C4B" w:rsidRDefault="008E56CC" w:rsidP="002F55A0">
      <w:pPr>
        <w:pStyle w:val="Els-body-text"/>
        <w:spacing w:before="120" w:after="120"/>
        <w:rPr>
          <w:lang w:val="en-NZ"/>
        </w:rPr>
      </w:pPr>
      <w:r w:rsidRPr="008D7C4B">
        <w:rPr>
          <w:lang w:val="en-NZ"/>
        </w:rPr>
        <w:t>T</w:t>
      </w:r>
      <w:r w:rsidR="000C62A3" w:rsidRPr="008D7C4B">
        <w:rPr>
          <w:lang w:val="en-NZ"/>
        </w:rPr>
        <w:t>he</w:t>
      </w:r>
      <w:r w:rsidR="00FF545D" w:rsidRPr="008D7C4B">
        <w:rPr>
          <w:lang w:val="en-NZ"/>
        </w:rPr>
        <w:t xml:space="preserve"> selected</w:t>
      </w:r>
      <w:r w:rsidR="000C62A3" w:rsidRPr="008D7C4B">
        <w:rPr>
          <w:lang w:val="en-NZ"/>
        </w:rPr>
        <w:t xml:space="preserve"> input variables are both compressor loadings and the cooling water flow rate. The level control loops </w:t>
      </w:r>
      <w:r w:rsidR="00970DA9" w:rsidRPr="008D7C4B">
        <w:rPr>
          <w:lang w:val="en-NZ"/>
        </w:rPr>
        <w:t>between</w:t>
      </w:r>
      <w:r w:rsidR="000C62A3" w:rsidRPr="008D7C4B">
        <w:rPr>
          <w:lang w:val="en-NZ"/>
        </w:rPr>
        <w:t xml:space="preserve"> the valve</w:t>
      </w:r>
      <w:r w:rsidR="00970DA9" w:rsidRPr="008D7C4B">
        <w:rPr>
          <w:lang w:val="en-NZ"/>
        </w:rPr>
        <w:t>s</w:t>
      </w:r>
      <w:r w:rsidR="000C62A3" w:rsidRPr="008D7C4B">
        <w:rPr>
          <w:lang w:val="en-NZ"/>
        </w:rPr>
        <w:t xml:space="preserve"> and the separator</w:t>
      </w:r>
      <w:r w:rsidR="00970DA9" w:rsidRPr="008D7C4B">
        <w:rPr>
          <w:lang w:val="en-NZ"/>
        </w:rPr>
        <w:t>s</w:t>
      </w:r>
      <w:r w:rsidR="000C62A3" w:rsidRPr="008D7C4B">
        <w:rPr>
          <w:lang w:val="en-NZ"/>
        </w:rPr>
        <w:t xml:space="preserve"> are kept closed for </w:t>
      </w:r>
      <w:r w:rsidR="00180E2F" w:rsidRPr="008D7C4B">
        <w:rPr>
          <w:lang w:val="en-NZ"/>
        </w:rPr>
        <w:t>a</w:t>
      </w:r>
      <w:r w:rsidR="000C62A3" w:rsidRPr="008D7C4B">
        <w:rPr>
          <w:lang w:val="en-NZ"/>
        </w:rPr>
        <w:t xml:space="preserve"> </w:t>
      </w:r>
      <w:r w:rsidR="00970DA9" w:rsidRPr="008D7C4B">
        <w:rPr>
          <w:lang w:val="en-NZ"/>
        </w:rPr>
        <w:t xml:space="preserve">stable </w:t>
      </w:r>
      <w:r w:rsidR="000C62A3" w:rsidRPr="008D7C4B">
        <w:rPr>
          <w:lang w:val="en-NZ"/>
        </w:rPr>
        <w:t>simulation. The valves action</w:t>
      </w:r>
      <w:r w:rsidR="00180E2F" w:rsidRPr="008D7C4B">
        <w:rPr>
          <w:lang w:val="en-NZ"/>
        </w:rPr>
        <w:t>s</w:t>
      </w:r>
      <w:r w:rsidR="000C62A3" w:rsidRPr="008D7C4B">
        <w:rPr>
          <w:lang w:val="en-NZ"/>
        </w:rPr>
        <w:t xml:space="preserve"> can affect the pressures, but since the gains are negligible, a</w:t>
      </w:r>
      <w:r w:rsidR="00180E2F" w:rsidRPr="008D7C4B">
        <w:rPr>
          <w:lang w:val="en-NZ"/>
        </w:rPr>
        <w:t>nd</w:t>
      </w:r>
      <w:r w:rsidR="000C62A3" w:rsidRPr="008D7C4B">
        <w:rPr>
          <w:lang w:val="en-NZ"/>
        </w:rPr>
        <w:t xml:space="preserve"> they are likely to open and close repeatedly, the impact can be considered a noise.</w:t>
      </w:r>
    </w:p>
    <w:p w14:paraId="62E9C3B9" w14:textId="5BAF330D" w:rsidR="000C62A3" w:rsidRPr="008D7C4B" w:rsidRDefault="000C62A3" w:rsidP="00970D95">
      <w:pPr>
        <w:pStyle w:val="Els-2ndorder-head"/>
        <w:rPr>
          <w:lang w:val="en-NZ"/>
        </w:rPr>
      </w:pPr>
      <w:r w:rsidRPr="008D7C4B">
        <w:rPr>
          <w:lang w:val="en-NZ"/>
        </w:rPr>
        <w:t xml:space="preserve">PRBS </w:t>
      </w:r>
      <w:r w:rsidR="00F242F8" w:rsidRPr="008D7C4B">
        <w:rPr>
          <w:lang w:val="en-NZ"/>
        </w:rPr>
        <w:t>i</w:t>
      </w:r>
      <w:r w:rsidRPr="008D7C4B">
        <w:rPr>
          <w:lang w:val="en-NZ"/>
        </w:rPr>
        <w:t xml:space="preserve">nput </w:t>
      </w:r>
      <w:r w:rsidR="00F242F8" w:rsidRPr="008D7C4B">
        <w:rPr>
          <w:lang w:val="en-NZ"/>
        </w:rPr>
        <w:t>s</w:t>
      </w:r>
      <w:r w:rsidRPr="008D7C4B">
        <w:rPr>
          <w:lang w:val="en-NZ"/>
        </w:rPr>
        <w:t>ignal</w:t>
      </w:r>
    </w:p>
    <w:p w14:paraId="62F77949" w14:textId="1BAA64F2" w:rsidR="004F55C5" w:rsidRPr="008D7C4B" w:rsidRDefault="000C62A3" w:rsidP="004E28D3">
      <w:pPr>
        <w:pStyle w:val="Els-body-text"/>
        <w:spacing w:after="120"/>
        <w:rPr>
          <w:lang w:val="en-NZ"/>
        </w:rPr>
      </w:pPr>
      <w:r w:rsidRPr="008D7C4B">
        <w:rPr>
          <w:lang w:val="en-NZ"/>
        </w:rPr>
        <w:t xml:space="preserve">In designing a suitable PRBS signal for </w:t>
      </w:r>
      <w:r w:rsidR="005B0751" w:rsidRPr="008D7C4B">
        <w:rPr>
          <w:lang w:val="en-NZ"/>
        </w:rPr>
        <w:t>the</w:t>
      </w:r>
      <w:r w:rsidRPr="008D7C4B">
        <w:rPr>
          <w:lang w:val="en-NZ"/>
        </w:rPr>
        <w:t xml:space="preserve"> particular system,</w:t>
      </w:r>
      <w:r w:rsidR="00AB7FBD" w:rsidRPr="008D7C4B">
        <w:rPr>
          <w:lang w:val="en-NZ"/>
        </w:rPr>
        <w:t xml:space="preserve"> the steps illustrated in </w:t>
      </w:r>
      <w:r w:rsidR="005E067E" w:rsidRPr="008D7C4B">
        <w:rPr>
          <w:lang w:val="en-NZ"/>
        </w:rPr>
        <w:fldChar w:fldCharType="begin"/>
      </w:r>
      <w:r w:rsidR="005E067E" w:rsidRPr="008D7C4B">
        <w:rPr>
          <w:lang w:val="en-NZ"/>
        </w:rPr>
        <w:instrText xml:space="preserve"> ADDIN EN.CITE &lt;EndNote&gt;&lt;Cite AuthorYear="1"&gt;&lt;Author&gt;Sarath Yadav&lt;/Author&gt;&lt;Year&gt;2019&lt;/Year&gt;&lt;RecNum&gt;145&lt;/RecNum&gt;&lt;DisplayText&gt;Sarath Yadav and Indiran (2019)&lt;/DisplayText&gt;&lt;record&gt;&lt;rec-number&gt;145&lt;/rec-number&gt;&lt;foreign-keys&gt;&lt;key app="EN" db-id="vsrwxxv529t0wpeeva8vasacts9p9vf2r5ep" timestamp="1701058432"&gt;145&lt;/key&gt;&lt;/foreign-keys&gt;&lt;ref-type name="Journal Article"&gt;17&lt;/ref-type&gt;&lt;contributors&gt;&lt;authors&gt;&lt;author&gt;Sarath Yadav, Eadala&lt;/author&gt;&lt;author&gt;Indiran, Thirunavukkarasu&lt;/author&gt;&lt;/authors&gt;&lt;/contributors&gt;&lt;titles&gt;&lt;title&gt;PRBS based model identification and GPC PID control design for MIMO Process&lt;/title&gt;&lt;secondary-title&gt;Materials Today: Proceedings&lt;/secondary-title&gt;&lt;/titles&gt;&lt;periodical&gt;&lt;full-title&gt;Materials Today: Proceedings&lt;/full-title&gt;&lt;/periodical&gt;&lt;pages&gt;16-25&lt;/pages&gt;&lt;volume&gt;17&lt;/volume&gt;&lt;keywords&gt;&lt;keyword&gt;PRBS&lt;/keyword&gt;&lt;keyword&gt;MIMO Process&lt;/keyword&gt;&lt;keyword&gt;GPC PID&lt;/keyword&gt;&lt;keyword&gt;Plant uncertainties&lt;/keyword&gt;&lt;keyword&gt;Constrained inputs&lt;/keyword&gt;&lt;/keywords&gt;&lt;dates&gt;&lt;year&gt;2019&lt;/year&gt;&lt;pub-dates&gt;&lt;date&gt;2019/01/01/&lt;/date&gt;&lt;/pub-dates&gt;&lt;/dates&gt;&lt;isbn&gt;2214-7853&lt;/isbn&gt;&lt;urls&gt;&lt;related-urls&gt;&lt;url&gt;https://www.sciencedirect.com/science/article/pii/S2214785319317663&lt;/url&gt;&lt;/related-urls&gt;&lt;/urls&gt;&lt;electronic-resource-num&gt;https://doi.org/10.1016/j.matpr.2019.06.396&lt;/electronic-resource-num&gt;&lt;/record&gt;&lt;/Cite&gt;&lt;/EndNote&gt;</w:instrText>
      </w:r>
      <w:r w:rsidR="005E067E" w:rsidRPr="008D7C4B">
        <w:rPr>
          <w:lang w:val="en-NZ"/>
        </w:rPr>
        <w:fldChar w:fldCharType="separate"/>
      </w:r>
      <w:r w:rsidR="005E067E" w:rsidRPr="008D7C4B">
        <w:rPr>
          <w:lang w:val="en-NZ"/>
        </w:rPr>
        <w:t>Sarath Yadav and Indiran (2019)</w:t>
      </w:r>
      <w:r w:rsidR="005E067E" w:rsidRPr="008D7C4B">
        <w:rPr>
          <w:lang w:val="en-NZ"/>
        </w:rPr>
        <w:fldChar w:fldCharType="end"/>
      </w:r>
      <w:r w:rsidR="005E067E" w:rsidRPr="008D7C4B">
        <w:rPr>
          <w:lang w:val="en-NZ"/>
        </w:rPr>
        <w:t xml:space="preserve"> </w:t>
      </w:r>
      <w:r w:rsidR="00B70559" w:rsidRPr="008D7C4B">
        <w:rPr>
          <w:lang w:val="en-NZ"/>
        </w:rPr>
        <w:t>are followed.</w:t>
      </w:r>
      <w:r w:rsidRPr="008D7C4B">
        <w:rPr>
          <w:lang w:val="en-NZ"/>
        </w:rPr>
        <w:t xml:space="preserve"> </w:t>
      </w:r>
      <w:r w:rsidR="00B70559" w:rsidRPr="008D7C4B">
        <w:rPr>
          <w:lang w:val="en-NZ"/>
        </w:rPr>
        <w:t>T</w:t>
      </w:r>
      <w:r w:rsidRPr="008D7C4B">
        <w:rPr>
          <w:lang w:val="en-NZ"/>
        </w:rPr>
        <w:t>he amplitude and the bandwidth are determined based on gain</w:t>
      </w:r>
      <w:r w:rsidR="00180E2F" w:rsidRPr="008D7C4B">
        <w:rPr>
          <w:lang w:val="en-NZ"/>
        </w:rPr>
        <w:t>,</w:t>
      </w:r>
      <w:r w:rsidRPr="008D7C4B">
        <w:rPr>
          <w:lang w:val="en-NZ"/>
        </w:rPr>
        <w:t xml:space="preserve"> time constant</w:t>
      </w:r>
      <w:r w:rsidR="00180E2F" w:rsidRPr="008D7C4B">
        <w:rPr>
          <w:lang w:val="en-NZ"/>
        </w:rPr>
        <w:t>, and</w:t>
      </w:r>
      <w:r w:rsidRPr="008D7C4B">
        <w:rPr>
          <w:lang w:val="en-NZ"/>
        </w:rPr>
        <w:t xml:space="preserve"> dead time</w:t>
      </w:r>
      <w:r w:rsidR="00180E2F" w:rsidRPr="008D7C4B">
        <w:rPr>
          <w:lang w:val="en-NZ"/>
        </w:rPr>
        <w:t xml:space="preserve"> from the step tests.</w:t>
      </w:r>
      <w:r w:rsidRPr="008D7C4B">
        <w:rPr>
          <w:lang w:val="en-NZ"/>
        </w:rPr>
        <w:t xml:space="preserve"> From the preliminary step tests, no dead time</w:t>
      </w:r>
      <w:r w:rsidR="00180E2F" w:rsidRPr="008D7C4B">
        <w:rPr>
          <w:lang w:val="en-NZ"/>
        </w:rPr>
        <w:t>s</w:t>
      </w:r>
      <w:r w:rsidRPr="008D7C4B">
        <w:rPr>
          <w:lang w:val="en-NZ"/>
        </w:rPr>
        <w:t xml:space="preserve"> </w:t>
      </w:r>
      <w:r w:rsidR="00180E2F" w:rsidRPr="008D7C4B">
        <w:rPr>
          <w:lang w:val="en-NZ"/>
        </w:rPr>
        <w:t>we</w:t>
      </w:r>
      <w:r w:rsidRPr="008D7C4B">
        <w:rPr>
          <w:lang w:val="en-NZ"/>
        </w:rPr>
        <w:t xml:space="preserve">re observed. The amplitudes for compressors and cooling water flow </w:t>
      </w:r>
      <w:r w:rsidR="00180E2F" w:rsidRPr="008D7C4B">
        <w:rPr>
          <w:lang w:val="en-NZ"/>
        </w:rPr>
        <w:t>we</w:t>
      </w:r>
      <w:r w:rsidRPr="008D7C4B">
        <w:rPr>
          <w:lang w:val="en-NZ"/>
        </w:rPr>
        <w:t>re 10</w:t>
      </w:r>
      <w:r w:rsidR="00B471F8" w:rsidRPr="008D7C4B">
        <w:rPr>
          <w:lang w:val="en-NZ"/>
        </w:rPr>
        <w:t xml:space="preserve"> </w:t>
      </w:r>
      <w:r w:rsidRPr="008D7C4B">
        <w:rPr>
          <w:lang w:val="en-NZ"/>
        </w:rPr>
        <w:t>% and 5</w:t>
      </w:r>
      <w:r w:rsidR="00B471F8" w:rsidRPr="008D7C4B">
        <w:rPr>
          <w:lang w:val="en-NZ"/>
        </w:rPr>
        <w:t xml:space="preserve"> </w:t>
      </w:r>
      <w:r w:rsidRPr="008D7C4B">
        <w:rPr>
          <w:lang w:val="en-NZ"/>
        </w:rPr>
        <w:t xml:space="preserve">% respectively. The bandwidth (Ω) is estimated using the highest time constant in </w:t>
      </w:r>
      <w:r w:rsidR="0027385D" w:rsidRPr="008D7C4B">
        <w:rPr>
          <w:lang w:val="en-NZ"/>
        </w:rPr>
        <w:t>T</w:t>
      </w:r>
      <w:r w:rsidRPr="008D7C4B">
        <w:rPr>
          <w:lang w:val="en-NZ"/>
        </w:rPr>
        <w:t>able</w:t>
      </w:r>
      <w:r w:rsidR="0027385D" w:rsidRPr="008D7C4B">
        <w:rPr>
          <w:lang w:val="en-NZ"/>
        </w:rPr>
        <w:t xml:space="preserve"> 1</w:t>
      </w:r>
      <w:r w:rsidRPr="008D7C4B">
        <w:rPr>
          <w:lang w:val="en-NZ"/>
        </w:rPr>
        <w:t xml:space="preserve"> as:</w:t>
      </w:r>
    </w:p>
    <w:tbl>
      <w:tblPr>
        <w:tblW w:w="0" w:type="auto"/>
        <w:tblLook w:val="04A0" w:firstRow="1" w:lastRow="0" w:firstColumn="1" w:lastColumn="0" w:noHBand="0" w:noVBand="1"/>
      </w:tblPr>
      <w:tblGrid>
        <w:gridCol w:w="6120"/>
        <w:gridCol w:w="967"/>
      </w:tblGrid>
      <w:tr w:rsidR="007609F6" w:rsidRPr="008D7C4B" w14:paraId="79DAD593" w14:textId="77777777" w:rsidTr="00086315">
        <w:tc>
          <w:tcPr>
            <w:tcW w:w="6317" w:type="dxa"/>
            <w:shd w:val="clear" w:color="auto" w:fill="auto"/>
            <w:vAlign w:val="center"/>
          </w:tcPr>
          <w:p w14:paraId="2DE236C0" w14:textId="670BFEC3" w:rsidR="007609F6" w:rsidRPr="008D7C4B" w:rsidRDefault="001D2CE5" w:rsidP="004E28D3">
            <w:pPr>
              <w:pStyle w:val="Els-body-text"/>
              <w:spacing w:after="120" w:line="264" w:lineRule="auto"/>
              <w:rPr>
                <w:lang w:val="en-NZ"/>
              </w:rPr>
            </w:pPr>
            <m:oMath>
              <m:r>
                <m:rPr>
                  <m:sty m:val="p"/>
                </m:rPr>
                <w:rPr>
                  <w:rFonts w:ascii="Cambria Math" w:hAnsi="Cambria Math"/>
                  <w:lang w:val="en-NZ"/>
                </w:rPr>
                <m:t>Ω</m:t>
              </m:r>
              <m:r>
                <w:rPr>
                  <w:rFonts w:ascii="Cambria Math" w:hAnsi="Cambria Math"/>
                  <w:lang w:val="en-NZ"/>
                </w:rPr>
                <m:t xml:space="preserve">= </m:t>
              </m:r>
              <m:f>
                <m:fPr>
                  <m:ctrlPr>
                    <w:rPr>
                      <w:rFonts w:ascii="Cambria Math" w:eastAsia="Batang" w:hAnsi="Cambria Math"/>
                      <w:i/>
                      <w:lang w:val="en-NZ"/>
                    </w:rPr>
                  </m:ctrlPr>
                </m:fPr>
                <m:num>
                  <m:r>
                    <w:rPr>
                      <w:rFonts w:ascii="Cambria Math" w:hAnsi="Cambria Math"/>
                      <w:lang w:val="en-NZ"/>
                    </w:rPr>
                    <m:t>1</m:t>
                  </m:r>
                </m:num>
                <m:den>
                  <m:r>
                    <w:rPr>
                      <w:rFonts w:ascii="Cambria Math" w:hAnsi="Cambria Math"/>
                      <w:lang w:val="en-NZ"/>
                    </w:rPr>
                    <m:t>τ</m:t>
                  </m:r>
                </m:den>
              </m:f>
            </m:oMath>
            <w:r w:rsidRPr="008D7C4B">
              <w:rPr>
                <w:lang w:val="en-NZ"/>
              </w:rPr>
              <w:t xml:space="preserve"> </w:t>
            </w:r>
          </w:p>
        </w:tc>
        <w:tc>
          <w:tcPr>
            <w:tcW w:w="985" w:type="dxa"/>
            <w:shd w:val="clear" w:color="auto" w:fill="auto"/>
            <w:vAlign w:val="center"/>
          </w:tcPr>
          <w:p w14:paraId="5A5B4109" w14:textId="77777777" w:rsidR="007609F6" w:rsidRPr="008D7C4B" w:rsidRDefault="007609F6" w:rsidP="004E28D3">
            <w:pPr>
              <w:pStyle w:val="Els-body-text"/>
              <w:spacing w:after="120" w:line="264" w:lineRule="auto"/>
              <w:jc w:val="right"/>
              <w:rPr>
                <w:lang w:val="en-NZ"/>
              </w:rPr>
            </w:pPr>
            <w:r w:rsidRPr="008D7C4B">
              <w:rPr>
                <w:lang w:val="en-NZ"/>
              </w:rPr>
              <w:t>(1)</w:t>
            </w:r>
          </w:p>
        </w:tc>
      </w:tr>
    </w:tbl>
    <w:p w14:paraId="5C2C5A76" w14:textId="365920EB" w:rsidR="000C62A3" w:rsidRPr="008D7C4B" w:rsidRDefault="000C62A3" w:rsidP="00E240EA">
      <w:pPr>
        <w:pStyle w:val="Els-2ndorder-head"/>
        <w:rPr>
          <w:lang w:val="en-NZ"/>
        </w:rPr>
      </w:pPr>
      <w:r w:rsidRPr="008D7C4B">
        <w:rPr>
          <w:lang w:val="en-NZ"/>
        </w:rPr>
        <w:t>MIMO</w:t>
      </w:r>
      <w:r w:rsidR="000D2FB7" w:rsidRPr="008D7C4B">
        <w:rPr>
          <w:lang w:val="en-NZ"/>
        </w:rPr>
        <w:t xml:space="preserve"> </w:t>
      </w:r>
      <w:r w:rsidR="00F242F8" w:rsidRPr="008D7C4B">
        <w:rPr>
          <w:lang w:val="en-NZ"/>
        </w:rPr>
        <w:t>s</w:t>
      </w:r>
      <w:r w:rsidR="008E6BB1" w:rsidRPr="008D7C4B">
        <w:rPr>
          <w:lang w:val="en-NZ"/>
        </w:rPr>
        <w:t>tate-space</w:t>
      </w:r>
      <w:r w:rsidRPr="008D7C4B">
        <w:rPr>
          <w:lang w:val="en-NZ"/>
        </w:rPr>
        <w:t xml:space="preserve"> </w:t>
      </w:r>
      <w:r w:rsidR="00F242F8" w:rsidRPr="008D7C4B">
        <w:rPr>
          <w:lang w:val="en-NZ"/>
        </w:rPr>
        <w:t>i</w:t>
      </w:r>
      <w:r w:rsidRPr="008D7C4B">
        <w:rPr>
          <w:lang w:val="en-NZ"/>
        </w:rPr>
        <w:t>dentification</w:t>
      </w:r>
    </w:p>
    <w:p w14:paraId="2C9741D3" w14:textId="5D0945C2" w:rsidR="000C62A3" w:rsidRPr="008D7C4B" w:rsidRDefault="000C62A3" w:rsidP="004E28D3">
      <w:pPr>
        <w:pStyle w:val="Els-body-text"/>
        <w:spacing w:after="120"/>
        <w:rPr>
          <w:lang w:val="en-NZ"/>
        </w:rPr>
      </w:pPr>
      <w:r w:rsidRPr="008D7C4B">
        <w:rPr>
          <w:lang w:val="en-NZ"/>
        </w:rPr>
        <w:t xml:space="preserve">The input variables </w:t>
      </w:r>
      <w:r w:rsidR="00180E2F" w:rsidRPr="008D7C4B">
        <w:rPr>
          <w:lang w:val="en-NZ"/>
        </w:rPr>
        <w:t>we</w:t>
      </w:r>
      <w:r w:rsidRPr="008D7C4B">
        <w:rPr>
          <w:lang w:val="en-NZ"/>
        </w:rPr>
        <w:t xml:space="preserve">re subjected to the PRBS signal independently to simulate the output dynamic responses. The simulation data </w:t>
      </w:r>
      <w:r w:rsidR="00180E2F" w:rsidRPr="008D7C4B">
        <w:rPr>
          <w:lang w:val="en-NZ"/>
        </w:rPr>
        <w:t>we</w:t>
      </w:r>
      <w:r w:rsidRPr="008D7C4B">
        <w:rPr>
          <w:lang w:val="en-NZ"/>
        </w:rPr>
        <w:t xml:space="preserve">re then processed to have zero mean. With multiple I/O data, subspace identification method (N4SID) </w:t>
      </w:r>
      <w:r w:rsidR="00180E2F" w:rsidRPr="008D7C4B">
        <w:rPr>
          <w:lang w:val="en-NZ"/>
        </w:rPr>
        <w:t>was chosen</w:t>
      </w:r>
      <w:r w:rsidRPr="008D7C4B">
        <w:rPr>
          <w:lang w:val="en-NZ"/>
        </w:rPr>
        <w:t xml:space="preserve"> to estimate MIMO state</w:t>
      </w:r>
      <w:r w:rsidR="002F5CE7" w:rsidRPr="008D7C4B">
        <w:rPr>
          <w:lang w:val="en-NZ"/>
        </w:rPr>
        <w:t>-</w:t>
      </w:r>
      <w:r w:rsidRPr="008D7C4B">
        <w:rPr>
          <w:lang w:val="en-NZ"/>
        </w:rPr>
        <w:t xml:space="preserve">space models </w:t>
      </w:r>
      <w:r w:rsidR="00180E2F" w:rsidRPr="008D7C4B">
        <w:rPr>
          <w:lang w:val="en-NZ"/>
        </w:rPr>
        <w:t>of</w:t>
      </w:r>
      <w:r w:rsidRPr="008D7C4B">
        <w:rPr>
          <w:lang w:val="en-NZ"/>
        </w:rPr>
        <w:t xml:space="preserve"> order 1 through 15. The model </w:t>
      </w:r>
      <w:r w:rsidR="00180E2F" w:rsidRPr="008D7C4B">
        <w:rPr>
          <w:lang w:val="en-NZ"/>
        </w:rPr>
        <w:t>wa</w:t>
      </w:r>
      <w:r w:rsidRPr="008D7C4B">
        <w:rPr>
          <w:lang w:val="en-NZ"/>
        </w:rPr>
        <w:t>s then compared to the validation data set to evaluate model fit.</w:t>
      </w:r>
      <w:r w:rsidR="00230D87" w:rsidRPr="008D7C4B">
        <w:rPr>
          <w:lang w:val="en-NZ"/>
        </w:rPr>
        <w:t xml:space="preserve"> The model fit </w:t>
      </w:r>
      <w:r w:rsidR="00180E2F" w:rsidRPr="008D7C4B">
        <w:rPr>
          <w:lang w:val="en-NZ"/>
        </w:rPr>
        <w:t>wa</w:t>
      </w:r>
      <w:r w:rsidR="00230D87" w:rsidRPr="008D7C4B">
        <w:rPr>
          <w:lang w:val="en-NZ"/>
        </w:rPr>
        <w:t xml:space="preserve">s </w:t>
      </w:r>
      <w:r w:rsidR="00D00BD5" w:rsidRPr="008D7C4B">
        <w:rPr>
          <w:lang w:val="en-NZ"/>
        </w:rPr>
        <w:t>evaluated by</w:t>
      </w:r>
      <w:r w:rsidR="00180E2F" w:rsidRPr="008D7C4B">
        <w:rPr>
          <w:lang w:val="en-NZ"/>
        </w:rPr>
        <w:t xml:space="preserve"> the</w:t>
      </w:r>
      <w:r w:rsidR="00D00BD5" w:rsidRPr="008D7C4B">
        <w:rPr>
          <w:lang w:val="en-NZ"/>
        </w:rPr>
        <w:t xml:space="preserve"> normalised root mean squared error (NRMSE).</w:t>
      </w:r>
    </w:p>
    <w:tbl>
      <w:tblPr>
        <w:tblW w:w="0" w:type="auto"/>
        <w:tblLook w:val="04A0" w:firstRow="1" w:lastRow="0" w:firstColumn="1" w:lastColumn="0" w:noHBand="0" w:noVBand="1"/>
      </w:tblPr>
      <w:tblGrid>
        <w:gridCol w:w="6122"/>
        <w:gridCol w:w="965"/>
      </w:tblGrid>
      <w:tr w:rsidR="00903ED3" w:rsidRPr="008D7C4B" w14:paraId="3DA7EE33" w14:textId="77777777" w:rsidTr="00086B24">
        <w:tc>
          <w:tcPr>
            <w:tcW w:w="6317" w:type="dxa"/>
            <w:shd w:val="clear" w:color="auto" w:fill="auto"/>
            <w:vAlign w:val="center"/>
          </w:tcPr>
          <w:p w14:paraId="6655D8B2" w14:textId="6E61D428" w:rsidR="00903ED3" w:rsidRPr="008D7C4B" w:rsidRDefault="00885EC1" w:rsidP="00086B24">
            <w:pPr>
              <w:pStyle w:val="Els-body-text"/>
              <w:spacing w:after="120" w:line="264" w:lineRule="auto"/>
              <w:rPr>
                <w:lang w:val="en-NZ"/>
              </w:rPr>
            </w:pPr>
            <m:oMath>
              <m:r>
                <w:rPr>
                  <w:rFonts w:ascii="Cambria Math" w:hAnsi="Cambria Math"/>
                  <w:lang w:val="en-NZ"/>
                </w:rPr>
                <m:t>fit=100(1-</m:t>
              </m:r>
              <m:f>
                <m:fPr>
                  <m:ctrlPr>
                    <w:rPr>
                      <w:rFonts w:ascii="Cambria Math" w:hAnsi="Cambria Math"/>
                      <w:i/>
                      <w:lang w:val="en-NZ"/>
                    </w:rPr>
                  </m:ctrlPr>
                </m:fPr>
                <m:num>
                  <m:d>
                    <m:dPr>
                      <m:begChr m:val="‖"/>
                      <m:endChr m:val="‖"/>
                      <m:ctrlPr>
                        <w:rPr>
                          <w:rFonts w:ascii="Cambria Math" w:hAnsi="Cambria Math"/>
                          <w:i/>
                          <w:lang w:val="en-NZ"/>
                        </w:rPr>
                      </m:ctrlPr>
                    </m:dPr>
                    <m:e>
                      <m:r>
                        <w:rPr>
                          <w:rFonts w:ascii="Cambria Math" w:hAnsi="Cambria Math"/>
                          <w:lang w:val="en-NZ"/>
                        </w:rPr>
                        <m:t>y-</m:t>
                      </m:r>
                      <m:acc>
                        <m:accPr>
                          <m:ctrlPr>
                            <w:rPr>
                              <w:rFonts w:ascii="Cambria Math" w:hAnsi="Cambria Math"/>
                              <w:i/>
                              <w:lang w:val="en-NZ"/>
                            </w:rPr>
                          </m:ctrlPr>
                        </m:accPr>
                        <m:e>
                          <m:r>
                            <w:rPr>
                              <w:rFonts w:ascii="Cambria Math" w:hAnsi="Cambria Math"/>
                              <w:lang w:val="en-NZ"/>
                            </w:rPr>
                            <m:t>y</m:t>
                          </m:r>
                        </m:e>
                      </m:acc>
                    </m:e>
                  </m:d>
                </m:num>
                <m:den>
                  <m:d>
                    <m:dPr>
                      <m:begChr m:val="‖"/>
                      <m:endChr m:val="‖"/>
                      <m:ctrlPr>
                        <w:rPr>
                          <w:rFonts w:ascii="Cambria Math" w:hAnsi="Cambria Math"/>
                          <w:i/>
                          <w:lang w:val="en-NZ"/>
                        </w:rPr>
                      </m:ctrlPr>
                    </m:dPr>
                    <m:e>
                      <m:r>
                        <w:rPr>
                          <w:rFonts w:ascii="Cambria Math" w:hAnsi="Cambria Math"/>
                          <w:lang w:val="en-NZ"/>
                        </w:rPr>
                        <m:t>y-mean</m:t>
                      </m:r>
                      <m:d>
                        <m:dPr>
                          <m:ctrlPr>
                            <w:rPr>
                              <w:rFonts w:ascii="Cambria Math" w:hAnsi="Cambria Math"/>
                              <w:i/>
                              <w:lang w:val="en-NZ"/>
                            </w:rPr>
                          </m:ctrlPr>
                        </m:dPr>
                        <m:e>
                          <m:r>
                            <w:rPr>
                              <w:rFonts w:ascii="Cambria Math" w:hAnsi="Cambria Math"/>
                              <w:lang w:val="en-NZ"/>
                            </w:rPr>
                            <m:t>y</m:t>
                          </m:r>
                        </m:e>
                      </m:d>
                    </m:e>
                  </m:d>
                </m:den>
              </m:f>
              <m:r>
                <w:rPr>
                  <w:rFonts w:ascii="Cambria Math" w:hAnsi="Cambria Math"/>
                  <w:lang w:val="en-NZ"/>
                </w:rPr>
                <m:t>)</m:t>
              </m:r>
            </m:oMath>
            <w:r w:rsidRPr="008D7C4B">
              <w:rPr>
                <w:lang w:val="en-NZ"/>
              </w:rPr>
              <w:t xml:space="preserve"> </w:t>
            </w:r>
          </w:p>
        </w:tc>
        <w:tc>
          <w:tcPr>
            <w:tcW w:w="985" w:type="dxa"/>
            <w:shd w:val="clear" w:color="auto" w:fill="auto"/>
            <w:vAlign w:val="center"/>
          </w:tcPr>
          <w:p w14:paraId="0667229F" w14:textId="23674224" w:rsidR="00903ED3" w:rsidRPr="008D7C4B" w:rsidRDefault="00903ED3" w:rsidP="00086B24">
            <w:pPr>
              <w:pStyle w:val="Els-body-text"/>
              <w:spacing w:after="120" w:line="264" w:lineRule="auto"/>
              <w:jc w:val="right"/>
              <w:rPr>
                <w:lang w:val="en-NZ"/>
              </w:rPr>
            </w:pPr>
            <w:r w:rsidRPr="008D7C4B">
              <w:rPr>
                <w:lang w:val="en-NZ"/>
              </w:rPr>
              <w:t>(</w:t>
            </w:r>
            <w:r w:rsidR="00916250" w:rsidRPr="008D7C4B">
              <w:rPr>
                <w:lang w:val="en-NZ"/>
              </w:rPr>
              <w:t>2</w:t>
            </w:r>
            <w:r w:rsidRPr="008D7C4B">
              <w:rPr>
                <w:lang w:val="en-NZ"/>
              </w:rPr>
              <w:t>)</w:t>
            </w:r>
          </w:p>
        </w:tc>
      </w:tr>
    </w:tbl>
    <w:p w14:paraId="7616DED0" w14:textId="77777777" w:rsidR="00604FD1" w:rsidRPr="008D7C4B" w:rsidRDefault="00604FD1">
      <w:pPr>
        <w:rPr>
          <w:b/>
          <w:sz w:val="22"/>
        </w:rPr>
      </w:pPr>
      <w:r w:rsidRPr="008D7C4B">
        <w:br w:type="page"/>
      </w:r>
    </w:p>
    <w:p w14:paraId="41C51724" w14:textId="7515E885" w:rsidR="000C62A3" w:rsidRPr="008D7C4B" w:rsidRDefault="000C62A3" w:rsidP="00604FD1">
      <w:pPr>
        <w:pStyle w:val="Els-1storder-head"/>
        <w:rPr>
          <w:lang w:val="en-NZ"/>
        </w:rPr>
      </w:pPr>
      <w:r w:rsidRPr="008D7C4B">
        <w:rPr>
          <w:lang w:val="en-NZ"/>
        </w:rPr>
        <w:lastRenderedPageBreak/>
        <w:t>Results</w:t>
      </w:r>
      <w:r w:rsidR="00577C9F" w:rsidRPr="008D7C4B">
        <w:rPr>
          <w:lang w:val="en-NZ"/>
        </w:rPr>
        <w:t xml:space="preserve"> and </w:t>
      </w:r>
      <w:r w:rsidR="00F242F8" w:rsidRPr="008D7C4B">
        <w:rPr>
          <w:lang w:val="en-NZ"/>
        </w:rPr>
        <w:t>d</w:t>
      </w:r>
      <w:r w:rsidR="00577C9F" w:rsidRPr="008D7C4B">
        <w:rPr>
          <w:lang w:val="en-NZ"/>
        </w:rPr>
        <w:t>iscussion</w:t>
      </w:r>
    </w:p>
    <w:p w14:paraId="4115919A" w14:textId="54FEFB0F" w:rsidR="000C62A3" w:rsidRPr="008D7C4B" w:rsidRDefault="000C62A3" w:rsidP="00916250">
      <w:pPr>
        <w:pStyle w:val="Els-body-text"/>
        <w:spacing w:after="120"/>
        <w:rPr>
          <w:lang w:val="en-NZ"/>
        </w:rPr>
      </w:pPr>
      <w:r w:rsidRPr="008D7C4B">
        <w:rPr>
          <w:lang w:val="en-NZ"/>
        </w:rPr>
        <w:t>The model fits for different model order</w:t>
      </w:r>
      <w:r w:rsidR="00180E2F" w:rsidRPr="008D7C4B">
        <w:rPr>
          <w:lang w:val="en-NZ"/>
        </w:rPr>
        <w:t>s</w:t>
      </w:r>
      <w:r w:rsidRPr="008D7C4B">
        <w:rPr>
          <w:lang w:val="en-NZ"/>
        </w:rPr>
        <w:t xml:space="preserve"> </w:t>
      </w:r>
      <w:r w:rsidR="00180E2F" w:rsidRPr="008D7C4B">
        <w:rPr>
          <w:lang w:val="en-NZ"/>
        </w:rPr>
        <w:t>are</w:t>
      </w:r>
      <w:r w:rsidRPr="008D7C4B">
        <w:rPr>
          <w:lang w:val="en-NZ"/>
        </w:rPr>
        <w:t xml:space="preserve"> summarised in </w:t>
      </w:r>
      <w:r w:rsidR="00AA7960" w:rsidRPr="008D7C4B">
        <w:rPr>
          <w:lang w:val="en-NZ"/>
        </w:rPr>
        <w:t>Fig.</w:t>
      </w:r>
      <w:r w:rsidR="001D200D" w:rsidRPr="008D7C4B">
        <w:rPr>
          <w:lang w:val="en-NZ"/>
        </w:rPr>
        <w:t xml:space="preserve"> </w:t>
      </w:r>
      <w:r w:rsidR="00DC77E7" w:rsidRPr="008D7C4B">
        <w:rPr>
          <w:lang w:val="en-NZ"/>
        </w:rPr>
        <w:t>2</w:t>
      </w:r>
      <w:r w:rsidRPr="008D7C4B">
        <w:rPr>
          <w:lang w:val="en-NZ"/>
        </w:rPr>
        <w:t xml:space="preserve">. </w:t>
      </w:r>
    </w:p>
    <w:p w14:paraId="601480CF" w14:textId="77777777" w:rsidR="00A552C2" w:rsidRPr="008D7C4B" w:rsidRDefault="00DC3E21" w:rsidP="006B1235">
      <w:pPr>
        <w:pStyle w:val="Els-body-text"/>
        <w:keepNext/>
        <w:jc w:val="center"/>
        <w:rPr>
          <w:lang w:val="en-NZ"/>
        </w:rPr>
      </w:pPr>
      <w:r w:rsidRPr="008D7C4B">
        <w:rPr>
          <w:noProof/>
          <w:lang w:val="en-NZ"/>
        </w:rPr>
        <w:drawing>
          <wp:inline distT="0" distB="0" distL="0" distR="0" wp14:anchorId="77E67BDF" wp14:editId="6E782C4F">
            <wp:extent cx="4499610" cy="1701800"/>
            <wp:effectExtent l="0" t="0" r="15240" b="12700"/>
            <wp:docPr id="151164904" name="Chart 1">
              <a:extLst xmlns:a="http://schemas.openxmlformats.org/drawingml/2006/main">
                <a:ext uri="{FF2B5EF4-FFF2-40B4-BE49-F238E27FC236}">
                  <a16:creationId xmlns:a16="http://schemas.microsoft.com/office/drawing/2014/main" id="{CD478470-313C-3D70-6130-EB33CD902E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A29CB0" w14:textId="3AB1FF8F" w:rsidR="00DC3E21" w:rsidRPr="008D7C4B" w:rsidRDefault="00A552C2" w:rsidP="00A552C2">
      <w:pPr>
        <w:pStyle w:val="Caption"/>
        <w:jc w:val="both"/>
        <w:rPr>
          <w:lang w:val="en-NZ"/>
        </w:rPr>
      </w:pPr>
      <w:r w:rsidRPr="008D7C4B">
        <w:rPr>
          <w:lang w:val="en-NZ"/>
        </w:rPr>
        <w:t xml:space="preserve">Figure </w:t>
      </w:r>
      <w:r w:rsidRPr="008D7C4B">
        <w:rPr>
          <w:lang w:val="en-NZ"/>
        </w:rPr>
        <w:fldChar w:fldCharType="begin"/>
      </w:r>
      <w:r w:rsidRPr="008D7C4B">
        <w:rPr>
          <w:lang w:val="en-NZ"/>
        </w:rPr>
        <w:instrText xml:space="preserve"> SEQ Figure \* ARABIC </w:instrText>
      </w:r>
      <w:r w:rsidRPr="008D7C4B">
        <w:rPr>
          <w:lang w:val="en-NZ"/>
        </w:rPr>
        <w:fldChar w:fldCharType="separate"/>
      </w:r>
      <w:r w:rsidR="00197BD0" w:rsidRPr="008D7C4B">
        <w:rPr>
          <w:lang w:val="en-NZ"/>
        </w:rPr>
        <w:t>2</w:t>
      </w:r>
      <w:r w:rsidRPr="008D7C4B">
        <w:rPr>
          <w:lang w:val="en-NZ"/>
        </w:rPr>
        <w:fldChar w:fldCharType="end"/>
      </w:r>
      <w:r w:rsidRPr="008D7C4B">
        <w:rPr>
          <w:lang w:val="en-NZ"/>
        </w:rPr>
        <w:t xml:space="preserve">. Model fit against validation data </w:t>
      </w:r>
      <w:r w:rsidR="00180E2F" w:rsidRPr="008D7C4B">
        <w:rPr>
          <w:lang w:val="en-NZ"/>
        </w:rPr>
        <w:t>for models of o</w:t>
      </w:r>
      <w:r w:rsidR="002329D1" w:rsidRPr="008D7C4B">
        <w:rPr>
          <w:lang w:val="en-NZ"/>
        </w:rPr>
        <w:t>r</w:t>
      </w:r>
      <w:r w:rsidR="00180E2F" w:rsidRPr="008D7C4B">
        <w:rPr>
          <w:lang w:val="en-NZ"/>
        </w:rPr>
        <w:t>der 1 to 15.</w:t>
      </w:r>
    </w:p>
    <w:p w14:paraId="7A3BC5C2" w14:textId="717C2F77" w:rsidR="0069205A" w:rsidRPr="008D7C4B" w:rsidRDefault="000C62A3" w:rsidP="009279AA">
      <w:pPr>
        <w:pStyle w:val="Els-body-text"/>
        <w:spacing w:after="120"/>
        <w:rPr>
          <w:lang w:val="en-NZ"/>
        </w:rPr>
      </w:pPr>
      <w:r w:rsidRPr="008D7C4B">
        <w:rPr>
          <w:lang w:val="en-NZ"/>
        </w:rPr>
        <w:t xml:space="preserve">The models </w:t>
      </w:r>
      <w:r w:rsidR="00180E2F" w:rsidRPr="008D7C4B">
        <w:rPr>
          <w:lang w:val="en-NZ"/>
        </w:rPr>
        <w:t>of</w:t>
      </w:r>
      <w:r w:rsidRPr="008D7C4B">
        <w:rPr>
          <w:lang w:val="en-NZ"/>
        </w:rPr>
        <w:t xml:space="preserve"> order 1 to 6 </w:t>
      </w:r>
      <w:r w:rsidR="00FE02EE" w:rsidRPr="008D7C4B">
        <w:rPr>
          <w:lang w:val="en-NZ"/>
        </w:rPr>
        <w:t>are</w:t>
      </w:r>
      <w:r w:rsidRPr="008D7C4B">
        <w:rPr>
          <w:lang w:val="en-NZ"/>
        </w:rPr>
        <w:t xml:space="preserve"> not </w:t>
      </w:r>
      <w:proofErr w:type="gramStart"/>
      <w:r w:rsidRPr="008D7C4B">
        <w:rPr>
          <w:lang w:val="en-NZ"/>
        </w:rPr>
        <w:t>sufficient</w:t>
      </w:r>
      <w:proofErr w:type="gramEnd"/>
      <w:r w:rsidRPr="008D7C4B">
        <w:rPr>
          <w:lang w:val="en-NZ"/>
        </w:rPr>
        <w:t xml:space="preserve"> to predict the output dynamics. From 7</w:t>
      </w:r>
      <w:r w:rsidR="00CD4FC8" w:rsidRPr="008D7C4B">
        <w:rPr>
          <w:vertAlign w:val="superscript"/>
          <w:lang w:val="en-NZ"/>
        </w:rPr>
        <w:t>th</w:t>
      </w:r>
      <w:r w:rsidR="00CD4FC8" w:rsidRPr="008D7C4B">
        <w:rPr>
          <w:lang w:val="en-NZ"/>
        </w:rPr>
        <w:t xml:space="preserve"> </w:t>
      </w:r>
      <w:r w:rsidRPr="008D7C4B">
        <w:rPr>
          <w:lang w:val="en-NZ"/>
        </w:rPr>
        <w:t>order</w:t>
      </w:r>
      <w:r w:rsidR="00180E2F" w:rsidRPr="008D7C4B">
        <w:rPr>
          <w:lang w:val="en-NZ"/>
        </w:rPr>
        <w:t xml:space="preserve"> model</w:t>
      </w:r>
      <w:r w:rsidRPr="008D7C4B">
        <w:rPr>
          <w:lang w:val="en-NZ"/>
        </w:rPr>
        <w:t xml:space="preserve">, the model fit </w:t>
      </w:r>
      <w:r w:rsidR="00180E2F" w:rsidRPr="008D7C4B">
        <w:rPr>
          <w:lang w:val="en-NZ"/>
        </w:rPr>
        <w:t>is</w:t>
      </w:r>
      <w:r w:rsidRPr="008D7C4B">
        <w:rPr>
          <w:lang w:val="en-NZ"/>
        </w:rPr>
        <w:t xml:space="preserve"> around 70</w:t>
      </w:r>
      <w:r w:rsidR="00FE02EE" w:rsidRPr="008D7C4B">
        <w:rPr>
          <w:lang w:val="en-NZ"/>
        </w:rPr>
        <w:t xml:space="preserve"> </w:t>
      </w:r>
      <w:r w:rsidRPr="008D7C4B">
        <w:rPr>
          <w:lang w:val="en-NZ"/>
        </w:rPr>
        <w:t>%. The models of order 8 and 9 show adequate fit</w:t>
      </w:r>
      <w:r w:rsidR="00180E2F" w:rsidRPr="008D7C4B">
        <w:rPr>
          <w:lang w:val="en-NZ"/>
        </w:rPr>
        <w:t>s of</w:t>
      </w:r>
      <w:r w:rsidRPr="008D7C4B">
        <w:rPr>
          <w:lang w:val="en-NZ"/>
        </w:rPr>
        <w:t xml:space="preserve"> around 80</w:t>
      </w:r>
      <w:r w:rsidR="00FE02EE" w:rsidRPr="008D7C4B">
        <w:rPr>
          <w:lang w:val="en-NZ"/>
        </w:rPr>
        <w:t xml:space="preserve"> </w:t>
      </w:r>
      <w:r w:rsidRPr="008D7C4B">
        <w:rPr>
          <w:lang w:val="en-NZ"/>
        </w:rPr>
        <w:t>% throughout the output variables. From the 10</w:t>
      </w:r>
      <w:r w:rsidR="00CD4FC8" w:rsidRPr="008D7C4B">
        <w:rPr>
          <w:vertAlign w:val="superscript"/>
          <w:lang w:val="en-NZ"/>
        </w:rPr>
        <w:t>th</w:t>
      </w:r>
      <w:r w:rsidR="00CD4FC8" w:rsidRPr="008D7C4B">
        <w:rPr>
          <w:lang w:val="en-NZ"/>
        </w:rPr>
        <w:t xml:space="preserve"> </w:t>
      </w:r>
      <w:r w:rsidRPr="008D7C4B">
        <w:rPr>
          <w:lang w:val="en-NZ"/>
        </w:rPr>
        <w:t>order</w:t>
      </w:r>
      <w:r w:rsidR="00180E2F" w:rsidRPr="008D7C4B">
        <w:rPr>
          <w:lang w:val="en-NZ"/>
        </w:rPr>
        <w:t xml:space="preserve"> model</w:t>
      </w:r>
      <w:r w:rsidRPr="008D7C4B">
        <w:rPr>
          <w:lang w:val="en-NZ"/>
        </w:rPr>
        <w:t xml:space="preserve"> onward, the fit for some output variables deteriorate, </w:t>
      </w:r>
      <w:r w:rsidR="006C76DD" w:rsidRPr="008D7C4B">
        <w:rPr>
          <w:lang w:val="en-NZ"/>
        </w:rPr>
        <w:t xml:space="preserve">which can be attributed </w:t>
      </w:r>
      <w:r w:rsidRPr="008D7C4B">
        <w:rPr>
          <w:lang w:val="en-NZ"/>
        </w:rPr>
        <w:t>overfitting.</w:t>
      </w:r>
      <w:r w:rsidR="003D3956" w:rsidRPr="008D7C4B">
        <w:rPr>
          <w:lang w:val="en-NZ"/>
        </w:rPr>
        <w:t xml:space="preserve"> Using the principle of parsimony, </w:t>
      </w:r>
      <w:r w:rsidR="00460F40" w:rsidRPr="008D7C4B">
        <w:rPr>
          <w:lang w:val="en-NZ"/>
        </w:rPr>
        <w:t xml:space="preserve">the minimum model order required for </w:t>
      </w:r>
      <w:r w:rsidR="007550A9" w:rsidRPr="008D7C4B">
        <w:rPr>
          <w:lang w:val="en-NZ"/>
        </w:rPr>
        <w:t xml:space="preserve">the system is </w:t>
      </w:r>
      <w:r w:rsidR="00BA271E" w:rsidRPr="008D7C4B">
        <w:rPr>
          <w:lang w:val="en-NZ"/>
        </w:rPr>
        <w:t>8</w:t>
      </w:r>
      <w:r w:rsidR="00266026" w:rsidRPr="008D7C4B">
        <w:rPr>
          <w:vertAlign w:val="superscript"/>
          <w:lang w:val="en-NZ"/>
        </w:rPr>
        <w:t>th</w:t>
      </w:r>
      <w:r w:rsidR="00266026" w:rsidRPr="008D7C4B">
        <w:rPr>
          <w:lang w:val="en-NZ"/>
        </w:rPr>
        <w:t xml:space="preserve"> order</w:t>
      </w:r>
      <w:r w:rsidR="00DC77E7" w:rsidRPr="008D7C4B">
        <w:rPr>
          <w:lang w:val="en-NZ"/>
        </w:rPr>
        <w:t xml:space="preserve"> (Fig</w:t>
      </w:r>
      <w:r w:rsidR="001D200D" w:rsidRPr="008D7C4B">
        <w:rPr>
          <w:lang w:val="en-NZ"/>
        </w:rPr>
        <w:t>. 3)</w:t>
      </w:r>
      <w:r w:rsidR="00266026" w:rsidRPr="008D7C4B">
        <w:rPr>
          <w:lang w:val="en-NZ"/>
        </w:rPr>
        <w:t>.</w:t>
      </w:r>
    </w:p>
    <w:p w14:paraId="013EB957" w14:textId="22643B18" w:rsidR="00F34F35" w:rsidRPr="008D7C4B" w:rsidRDefault="0069205A" w:rsidP="006B1235">
      <w:pPr>
        <w:pStyle w:val="Els-body-text"/>
        <w:spacing w:after="120"/>
        <w:jc w:val="center"/>
        <w:rPr>
          <w:lang w:val="en-NZ"/>
        </w:rPr>
      </w:pPr>
      <w:r w:rsidRPr="008D7C4B">
        <w:rPr>
          <w:noProof/>
          <w:lang w:val="en-NZ" w:eastAsia="ko-KR"/>
        </w:rPr>
        <w:drawing>
          <wp:inline distT="0" distB="0" distL="0" distR="0" wp14:anchorId="01ACF260" wp14:editId="17D5B6A4">
            <wp:extent cx="4457494" cy="2849880"/>
            <wp:effectExtent l="0" t="0" r="635" b="7620"/>
            <wp:docPr id="172907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75890" name="Picture 1" descr="A graph of a graph of a graph&#10;&#10;Description automatically generated with medium confidence"/>
                    <pic:cNvPicPr/>
                  </pic:nvPicPr>
                  <pic:blipFill rotWithShape="1">
                    <a:blip r:embed="rId10">
                      <a:extLst>
                        <a:ext uri="{28A0092B-C50C-407E-A947-70E740481C1C}">
                          <a14:useLocalDpi xmlns:a14="http://schemas.microsoft.com/office/drawing/2010/main" val="0"/>
                        </a:ext>
                      </a:extLst>
                    </a:blip>
                    <a:srcRect l="8688" t="8432" r="7366" b="4279"/>
                    <a:stretch/>
                  </pic:blipFill>
                  <pic:spPr bwMode="auto">
                    <a:xfrm>
                      <a:off x="0" y="0"/>
                      <a:ext cx="4553121" cy="2911019"/>
                    </a:xfrm>
                    <a:prstGeom prst="rect">
                      <a:avLst/>
                    </a:prstGeom>
                    <a:ln>
                      <a:noFill/>
                    </a:ln>
                    <a:extLst>
                      <a:ext uri="{53640926-AAD7-44D8-BBD7-CCE9431645EC}">
                        <a14:shadowObscured xmlns:a14="http://schemas.microsoft.com/office/drawing/2010/main"/>
                      </a:ext>
                    </a:extLst>
                  </pic:spPr>
                </pic:pic>
              </a:graphicData>
            </a:graphic>
          </wp:inline>
        </w:drawing>
      </w:r>
    </w:p>
    <w:p w14:paraId="5F8E5EE3" w14:textId="0CCEBF81" w:rsidR="00AF7028" w:rsidRPr="008D7C4B" w:rsidRDefault="0069205A" w:rsidP="000F7DC5">
      <w:pPr>
        <w:pStyle w:val="Caption"/>
        <w:jc w:val="both"/>
        <w:rPr>
          <w:lang w:val="en-NZ"/>
        </w:rPr>
      </w:pPr>
      <w:r w:rsidRPr="008D7C4B">
        <w:rPr>
          <w:lang w:val="en-NZ"/>
        </w:rPr>
        <w:t xml:space="preserve">Figure </w:t>
      </w:r>
      <w:r w:rsidRPr="008D7C4B">
        <w:rPr>
          <w:lang w:val="en-NZ"/>
        </w:rPr>
        <w:fldChar w:fldCharType="begin"/>
      </w:r>
      <w:r w:rsidRPr="008D7C4B">
        <w:rPr>
          <w:lang w:val="en-NZ"/>
        </w:rPr>
        <w:instrText xml:space="preserve"> SEQ Figure \* ARABIC </w:instrText>
      </w:r>
      <w:r w:rsidRPr="008D7C4B">
        <w:rPr>
          <w:lang w:val="en-NZ"/>
        </w:rPr>
        <w:fldChar w:fldCharType="separate"/>
      </w:r>
      <w:r w:rsidR="00197BD0" w:rsidRPr="008D7C4B">
        <w:rPr>
          <w:lang w:val="en-NZ"/>
        </w:rPr>
        <w:t>3</w:t>
      </w:r>
      <w:r w:rsidRPr="008D7C4B">
        <w:rPr>
          <w:lang w:val="en-NZ"/>
        </w:rPr>
        <w:fldChar w:fldCharType="end"/>
      </w:r>
      <w:r w:rsidRPr="008D7C4B">
        <w:rPr>
          <w:lang w:val="en-NZ"/>
        </w:rPr>
        <w:t>. The 8</w:t>
      </w:r>
      <w:r w:rsidR="00CD4FC8" w:rsidRPr="008D7C4B">
        <w:rPr>
          <w:vertAlign w:val="superscript"/>
          <w:lang w:val="en-NZ"/>
        </w:rPr>
        <w:t>th</w:t>
      </w:r>
      <w:r w:rsidRPr="008D7C4B">
        <w:rPr>
          <w:lang w:val="en-NZ"/>
        </w:rPr>
        <w:t xml:space="preserve"> order model</w:t>
      </w:r>
      <w:r w:rsidR="00180E2F" w:rsidRPr="008D7C4B">
        <w:rPr>
          <w:lang w:val="en-NZ"/>
        </w:rPr>
        <w:t xml:space="preserve"> response plotted</w:t>
      </w:r>
      <w:r w:rsidRPr="008D7C4B">
        <w:rPr>
          <w:lang w:val="en-NZ"/>
        </w:rPr>
        <w:t xml:space="preserve"> against the validation data</w:t>
      </w:r>
      <w:r w:rsidR="00180E2F" w:rsidRPr="008D7C4B">
        <w:rPr>
          <w:lang w:val="en-NZ"/>
        </w:rPr>
        <w:t xml:space="preserve"> series</w:t>
      </w:r>
      <w:r w:rsidR="004A3A8E" w:rsidRPr="008D7C4B">
        <w:rPr>
          <w:lang w:val="en-NZ"/>
        </w:rPr>
        <w:t>.</w:t>
      </w:r>
      <w:r w:rsidR="00A60EAB" w:rsidRPr="008D7C4B">
        <w:rPr>
          <w:lang w:val="en-NZ"/>
        </w:rPr>
        <w:t xml:space="preserve"> The PRBS </w:t>
      </w:r>
      <w:r w:rsidR="00E533A2" w:rsidRPr="008D7C4B">
        <w:rPr>
          <w:lang w:val="en-NZ"/>
        </w:rPr>
        <w:t>input is applied to R744 compressor</w:t>
      </w:r>
      <w:r w:rsidR="00107693" w:rsidRPr="008D7C4B">
        <w:rPr>
          <w:lang w:val="en-NZ"/>
        </w:rPr>
        <w:t xml:space="preserve"> from 0 to 5</w:t>
      </w:r>
      <w:r w:rsidR="00AF7028" w:rsidRPr="008D7C4B">
        <w:rPr>
          <w:lang w:val="en-NZ"/>
        </w:rPr>
        <w:t>,</w:t>
      </w:r>
      <w:r w:rsidR="00107693" w:rsidRPr="008D7C4B">
        <w:rPr>
          <w:lang w:val="en-NZ"/>
        </w:rPr>
        <w:t>000 s, R717 compressor from 5</w:t>
      </w:r>
      <w:r w:rsidR="00AF7028" w:rsidRPr="008D7C4B">
        <w:rPr>
          <w:lang w:val="en-NZ"/>
        </w:rPr>
        <w:t>,</w:t>
      </w:r>
      <w:r w:rsidR="00107693" w:rsidRPr="008D7C4B">
        <w:rPr>
          <w:lang w:val="en-NZ"/>
        </w:rPr>
        <w:t>000 to 10</w:t>
      </w:r>
      <w:r w:rsidR="00AF7028" w:rsidRPr="008D7C4B">
        <w:rPr>
          <w:lang w:val="en-NZ"/>
        </w:rPr>
        <w:t>,</w:t>
      </w:r>
      <w:r w:rsidR="00107693" w:rsidRPr="008D7C4B">
        <w:rPr>
          <w:lang w:val="en-NZ"/>
        </w:rPr>
        <w:t xml:space="preserve">000 s, </w:t>
      </w:r>
      <w:r w:rsidR="00AF7028" w:rsidRPr="008D7C4B">
        <w:rPr>
          <w:lang w:val="en-NZ"/>
        </w:rPr>
        <w:t>and the cooling water flow rate from 10,000 to 15,000</w:t>
      </w:r>
      <w:r w:rsidR="003C7A14" w:rsidRPr="008D7C4B">
        <w:rPr>
          <w:lang w:val="en-NZ"/>
        </w:rPr>
        <w:t xml:space="preserve"> s</w:t>
      </w:r>
      <w:r w:rsidR="00AF7028" w:rsidRPr="008D7C4B">
        <w:rPr>
          <w:lang w:val="en-NZ"/>
        </w:rPr>
        <w:t>.</w:t>
      </w:r>
    </w:p>
    <w:p w14:paraId="7DC6021E" w14:textId="7D7FC806" w:rsidR="008D7C4B" w:rsidRPr="008D7C4B" w:rsidRDefault="00220F4D" w:rsidP="00916250">
      <w:pPr>
        <w:pStyle w:val="Els-body-text"/>
        <w:spacing w:after="120"/>
        <w:rPr>
          <w:lang w:val="en-NZ"/>
        </w:rPr>
      </w:pPr>
      <w:r w:rsidRPr="008D7C4B">
        <w:rPr>
          <w:lang w:val="en-NZ"/>
        </w:rPr>
        <w:t xml:space="preserve">Although 80 % prediction seems promising </w:t>
      </w:r>
      <w:r w:rsidR="007D7473" w:rsidRPr="008D7C4B">
        <w:rPr>
          <w:lang w:val="en-NZ"/>
        </w:rPr>
        <w:t xml:space="preserve">for </w:t>
      </w:r>
      <w:r w:rsidR="00917B13" w:rsidRPr="008D7C4B">
        <w:rPr>
          <w:lang w:val="en-NZ"/>
        </w:rPr>
        <w:t>controller design</w:t>
      </w:r>
      <w:r w:rsidR="007D7473" w:rsidRPr="008D7C4B">
        <w:rPr>
          <w:lang w:val="en-NZ"/>
        </w:rPr>
        <w:t xml:space="preserve">, </w:t>
      </w:r>
      <w:r w:rsidR="00580526" w:rsidRPr="008D7C4B">
        <w:rPr>
          <w:lang w:val="en-NZ"/>
        </w:rPr>
        <w:t xml:space="preserve">it should be noted that the </w:t>
      </w:r>
      <w:r w:rsidR="00F758BB" w:rsidRPr="008D7C4B">
        <w:rPr>
          <w:lang w:val="en-NZ"/>
        </w:rPr>
        <w:t>model</w:t>
      </w:r>
      <w:r w:rsidR="00956FB0" w:rsidRPr="008D7C4B">
        <w:rPr>
          <w:lang w:val="en-NZ"/>
        </w:rPr>
        <w:t xml:space="preserve"> is derived from</w:t>
      </w:r>
      <w:r w:rsidR="00144E0E" w:rsidRPr="008D7C4B">
        <w:rPr>
          <w:lang w:val="en-NZ"/>
        </w:rPr>
        <w:t xml:space="preserve"> </w:t>
      </w:r>
      <w:r w:rsidR="00C17C90" w:rsidRPr="008D7C4B">
        <w:rPr>
          <w:lang w:val="en-NZ"/>
        </w:rPr>
        <w:t xml:space="preserve">limited </w:t>
      </w:r>
      <w:r w:rsidR="00956FB0" w:rsidRPr="008D7C4B">
        <w:rPr>
          <w:lang w:val="en-NZ"/>
        </w:rPr>
        <w:t>simulation data</w:t>
      </w:r>
      <w:r w:rsidR="0057589C" w:rsidRPr="008D7C4B">
        <w:rPr>
          <w:lang w:val="en-NZ"/>
        </w:rPr>
        <w:t xml:space="preserve"> and</w:t>
      </w:r>
      <w:r w:rsidR="006E54C5" w:rsidRPr="008D7C4B">
        <w:rPr>
          <w:lang w:val="en-NZ"/>
        </w:rPr>
        <w:t xml:space="preserve"> the model is</w:t>
      </w:r>
      <w:r w:rsidR="0057589C" w:rsidRPr="008D7C4B">
        <w:rPr>
          <w:lang w:val="en-NZ"/>
        </w:rPr>
        <w:t xml:space="preserve"> </w:t>
      </w:r>
      <w:r w:rsidR="006C2354" w:rsidRPr="008D7C4B">
        <w:rPr>
          <w:lang w:val="en-NZ"/>
        </w:rPr>
        <w:t>relatively</w:t>
      </w:r>
      <w:r w:rsidR="0057589C" w:rsidRPr="008D7C4B">
        <w:rPr>
          <w:lang w:val="en-NZ"/>
        </w:rPr>
        <w:t xml:space="preserve"> </w:t>
      </w:r>
      <w:r w:rsidR="002646BC" w:rsidRPr="008D7C4B">
        <w:rPr>
          <w:lang w:val="en-NZ"/>
        </w:rPr>
        <w:t>high</w:t>
      </w:r>
      <w:r w:rsidR="006C2354" w:rsidRPr="008D7C4B">
        <w:rPr>
          <w:lang w:val="en-NZ"/>
        </w:rPr>
        <w:t>er</w:t>
      </w:r>
      <w:r w:rsidR="002646BC" w:rsidRPr="008D7C4B">
        <w:rPr>
          <w:lang w:val="en-NZ"/>
        </w:rPr>
        <w:t xml:space="preserve"> orde</w:t>
      </w:r>
      <w:r w:rsidR="006C2354" w:rsidRPr="008D7C4B">
        <w:rPr>
          <w:lang w:val="en-NZ"/>
        </w:rPr>
        <w:t xml:space="preserve">r, compared to </w:t>
      </w:r>
      <w:r w:rsidR="005E05BA" w:rsidRPr="008D7C4B">
        <w:rPr>
          <w:lang w:val="en-NZ"/>
        </w:rPr>
        <w:t>Rasmussen and Alleyne (2006)</w:t>
      </w:r>
      <w:r w:rsidR="00062BAC" w:rsidRPr="008D7C4B">
        <w:rPr>
          <w:lang w:val="en-NZ"/>
        </w:rPr>
        <w:t>.</w:t>
      </w:r>
    </w:p>
    <w:p w14:paraId="553BC89E" w14:textId="573A972A" w:rsidR="000D7548" w:rsidRPr="00543CE4" w:rsidRDefault="002E3B3B" w:rsidP="00916250">
      <w:pPr>
        <w:pStyle w:val="Els-body-text"/>
        <w:spacing w:after="120"/>
        <w:rPr>
          <w:color w:val="000000" w:themeColor="text1"/>
          <w:lang w:val="en-NZ"/>
        </w:rPr>
      </w:pPr>
      <w:r w:rsidRPr="00543CE4">
        <w:rPr>
          <w:color w:val="000000" w:themeColor="text1"/>
          <w:lang w:val="en-NZ"/>
        </w:rPr>
        <w:lastRenderedPageBreak/>
        <w:t>F</w:t>
      </w:r>
      <w:r w:rsidR="0013015B" w:rsidRPr="00543CE4">
        <w:rPr>
          <w:color w:val="000000" w:themeColor="text1"/>
          <w:lang w:val="en-NZ"/>
        </w:rPr>
        <w:t>or</w:t>
      </w:r>
      <w:r w:rsidR="0017788F" w:rsidRPr="00543CE4">
        <w:rPr>
          <w:color w:val="000000" w:themeColor="text1"/>
          <w:lang w:val="en-NZ"/>
        </w:rPr>
        <w:t xml:space="preserve"> </w:t>
      </w:r>
      <w:r w:rsidR="00020C68" w:rsidRPr="00543CE4">
        <w:rPr>
          <w:color w:val="000000" w:themeColor="text1"/>
          <w:lang w:val="en-NZ"/>
        </w:rPr>
        <w:t xml:space="preserve">practical </w:t>
      </w:r>
      <w:r w:rsidR="0017788F" w:rsidRPr="00543CE4">
        <w:rPr>
          <w:color w:val="000000" w:themeColor="text1"/>
          <w:lang w:val="en-NZ"/>
        </w:rPr>
        <w:t>MPC application</w:t>
      </w:r>
      <w:r w:rsidR="00096747" w:rsidRPr="00543CE4">
        <w:rPr>
          <w:color w:val="000000" w:themeColor="text1"/>
          <w:lang w:val="en-NZ"/>
        </w:rPr>
        <w:t>,</w:t>
      </w:r>
      <w:r w:rsidR="006D3366" w:rsidRPr="00543CE4">
        <w:rPr>
          <w:color w:val="000000" w:themeColor="text1"/>
          <w:lang w:val="en-NZ"/>
        </w:rPr>
        <w:t xml:space="preserve"> </w:t>
      </w:r>
      <w:r w:rsidR="00FB49FF" w:rsidRPr="00543CE4">
        <w:rPr>
          <w:color w:val="000000" w:themeColor="text1"/>
          <w:lang w:val="en-NZ"/>
        </w:rPr>
        <w:t xml:space="preserve">the </w:t>
      </w:r>
      <w:r w:rsidR="00A0743A" w:rsidRPr="00543CE4">
        <w:rPr>
          <w:color w:val="000000" w:themeColor="text1"/>
          <w:lang w:val="en-NZ"/>
        </w:rPr>
        <w:t xml:space="preserve">model </w:t>
      </w:r>
      <w:r w:rsidR="00CA3B7C" w:rsidRPr="00543CE4">
        <w:rPr>
          <w:color w:val="000000" w:themeColor="text1"/>
          <w:lang w:val="en-NZ"/>
        </w:rPr>
        <w:t>needs to</w:t>
      </w:r>
      <w:r w:rsidR="00A0743A" w:rsidRPr="00543CE4">
        <w:rPr>
          <w:color w:val="000000" w:themeColor="text1"/>
          <w:lang w:val="en-NZ"/>
        </w:rPr>
        <w:t xml:space="preserve"> </w:t>
      </w:r>
      <w:r w:rsidR="00F434CF" w:rsidRPr="00543CE4">
        <w:rPr>
          <w:color w:val="000000" w:themeColor="text1"/>
          <w:lang w:val="en-NZ"/>
        </w:rPr>
        <w:t xml:space="preserve">predict </w:t>
      </w:r>
      <w:r w:rsidR="00B66072" w:rsidRPr="00543CE4">
        <w:rPr>
          <w:color w:val="000000" w:themeColor="text1"/>
          <w:lang w:val="en-NZ"/>
        </w:rPr>
        <w:t xml:space="preserve">outputs </w:t>
      </w:r>
      <w:r w:rsidR="00CA3B7C" w:rsidRPr="00543CE4">
        <w:rPr>
          <w:color w:val="000000" w:themeColor="text1"/>
          <w:lang w:val="en-NZ"/>
        </w:rPr>
        <w:t>under changing</w:t>
      </w:r>
      <w:r w:rsidR="00184C94" w:rsidRPr="00543CE4">
        <w:rPr>
          <w:color w:val="000000" w:themeColor="text1"/>
          <w:lang w:val="en-NZ"/>
        </w:rPr>
        <w:t xml:space="preserve"> operating conditions and</w:t>
      </w:r>
      <w:r w:rsidR="00CA3B7C" w:rsidRPr="00543CE4">
        <w:rPr>
          <w:color w:val="000000" w:themeColor="text1"/>
          <w:lang w:val="en-NZ"/>
        </w:rPr>
        <w:t xml:space="preserve"> in the presence of </w:t>
      </w:r>
      <w:r w:rsidR="00184C94" w:rsidRPr="00543CE4">
        <w:rPr>
          <w:color w:val="000000" w:themeColor="text1"/>
          <w:lang w:val="en-NZ"/>
        </w:rPr>
        <w:t>disturban</w:t>
      </w:r>
      <w:bookmarkStart w:id="0" w:name="_GoBack"/>
      <w:bookmarkEnd w:id="0"/>
      <w:r w:rsidR="00184C94" w:rsidRPr="00543CE4">
        <w:rPr>
          <w:color w:val="000000" w:themeColor="text1"/>
          <w:lang w:val="en-NZ"/>
        </w:rPr>
        <w:t>ces.</w:t>
      </w:r>
      <w:r w:rsidR="00896CF5" w:rsidRPr="00543CE4">
        <w:rPr>
          <w:color w:val="000000" w:themeColor="text1"/>
          <w:lang w:val="en-NZ"/>
        </w:rPr>
        <w:t xml:space="preserve"> To achieve this,</w:t>
      </w:r>
      <w:r w:rsidR="00C63C2B" w:rsidRPr="00543CE4">
        <w:rPr>
          <w:color w:val="000000" w:themeColor="text1"/>
          <w:lang w:val="en-NZ"/>
        </w:rPr>
        <w:t xml:space="preserve"> </w:t>
      </w:r>
      <w:r w:rsidR="00896CF5" w:rsidRPr="00543CE4">
        <w:rPr>
          <w:color w:val="000000" w:themeColor="text1"/>
          <w:lang w:val="en-NZ"/>
        </w:rPr>
        <w:t>t</w:t>
      </w:r>
      <w:r w:rsidR="006D3366" w:rsidRPr="00543CE4">
        <w:rPr>
          <w:color w:val="000000" w:themeColor="text1"/>
          <w:lang w:val="en-NZ"/>
        </w:rPr>
        <w:t>he system identification procedure</w:t>
      </w:r>
      <w:r w:rsidR="008D6527" w:rsidRPr="00543CE4">
        <w:rPr>
          <w:color w:val="000000" w:themeColor="text1"/>
          <w:lang w:val="en-NZ"/>
        </w:rPr>
        <w:t xml:space="preserve"> should be expanded to</w:t>
      </w:r>
      <w:r w:rsidR="007372B8" w:rsidRPr="00543CE4">
        <w:rPr>
          <w:color w:val="000000" w:themeColor="text1"/>
          <w:lang w:val="en-NZ"/>
        </w:rPr>
        <w:t xml:space="preserve"> encompass</w:t>
      </w:r>
      <w:r w:rsidR="008D6527" w:rsidRPr="00543CE4">
        <w:rPr>
          <w:color w:val="000000" w:themeColor="text1"/>
          <w:lang w:val="en-NZ"/>
        </w:rPr>
        <w:t xml:space="preserve"> a </w:t>
      </w:r>
      <w:r w:rsidR="00896CF5" w:rsidRPr="00543CE4">
        <w:rPr>
          <w:color w:val="000000" w:themeColor="text1"/>
          <w:lang w:val="en-NZ"/>
        </w:rPr>
        <w:t>wider</w:t>
      </w:r>
      <w:r w:rsidR="008D6527" w:rsidRPr="00543CE4">
        <w:rPr>
          <w:color w:val="000000" w:themeColor="text1"/>
          <w:lang w:val="en-NZ"/>
        </w:rPr>
        <w:t xml:space="preserve"> range of</w:t>
      </w:r>
      <w:r w:rsidR="002B6864" w:rsidRPr="00543CE4">
        <w:rPr>
          <w:color w:val="000000" w:themeColor="text1"/>
          <w:lang w:val="en-NZ"/>
        </w:rPr>
        <w:t xml:space="preserve"> conditions</w:t>
      </w:r>
      <w:r w:rsidR="00896CF5" w:rsidRPr="00543CE4">
        <w:rPr>
          <w:color w:val="000000" w:themeColor="text1"/>
          <w:lang w:val="en-NZ"/>
        </w:rPr>
        <w:t>,</w:t>
      </w:r>
      <w:r w:rsidR="001D548F" w:rsidRPr="00543CE4">
        <w:rPr>
          <w:color w:val="000000" w:themeColor="text1"/>
          <w:lang w:val="en-NZ"/>
        </w:rPr>
        <w:t xml:space="preserve"> </w:t>
      </w:r>
      <w:r w:rsidR="0049674F" w:rsidRPr="00543CE4">
        <w:rPr>
          <w:color w:val="000000" w:themeColor="text1"/>
          <w:lang w:val="en-NZ"/>
        </w:rPr>
        <w:t>including</w:t>
      </w:r>
      <w:r w:rsidR="001D548F" w:rsidRPr="00543CE4">
        <w:rPr>
          <w:color w:val="000000" w:themeColor="text1"/>
          <w:lang w:val="en-NZ"/>
        </w:rPr>
        <w:t xml:space="preserve"> various thermal </w:t>
      </w:r>
      <w:r w:rsidR="00CE1C10" w:rsidRPr="00543CE4">
        <w:rPr>
          <w:color w:val="000000" w:themeColor="text1"/>
          <w:lang w:val="en-NZ"/>
        </w:rPr>
        <w:t>load</w:t>
      </w:r>
      <w:r w:rsidR="00832890" w:rsidRPr="00543CE4">
        <w:rPr>
          <w:color w:val="000000" w:themeColor="text1"/>
          <w:lang w:val="en-NZ"/>
        </w:rPr>
        <w:t>s</w:t>
      </w:r>
      <w:r w:rsidR="00CE1C10" w:rsidRPr="00543CE4">
        <w:rPr>
          <w:color w:val="000000" w:themeColor="text1"/>
          <w:lang w:val="en-NZ"/>
        </w:rPr>
        <w:t xml:space="preserve"> and ambient conditions</w:t>
      </w:r>
      <w:r w:rsidR="0049674F" w:rsidRPr="00543CE4">
        <w:rPr>
          <w:color w:val="000000" w:themeColor="text1"/>
          <w:lang w:val="en-NZ"/>
        </w:rPr>
        <w:t>,</w:t>
      </w:r>
      <w:r w:rsidR="00832890" w:rsidRPr="00543CE4">
        <w:rPr>
          <w:color w:val="000000" w:themeColor="text1"/>
          <w:lang w:val="en-NZ"/>
        </w:rPr>
        <w:t xml:space="preserve"> using</w:t>
      </w:r>
      <w:r w:rsidR="008B3793" w:rsidRPr="00543CE4">
        <w:rPr>
          <w:color w:val="000000" w:themeColor="text1"/>
          <w:lang w:val="en-NZ"/>
        </w:rPr>
        <w:t xml:space="preserve"> </w:t>
      </w:r>
      <w:r w:rsidR="00C04837" w:rsidRPr="00543CE4">
        <w:rPr>
          <w:color w:val="000000" w:themeColor="text1"/>
          <w:lang w:val="en-NZ"/>
        </w:rPr>
        <w:t>recursive parameter estimation</w:t>
      </w:r>
      <w:r w:rsidR="00A3622A" w:rsidRPr="00543CE4">
        <w:rPr>
          <w:color w:val="000000" w:themeColor="text1"/>
          <w:lang w:val="en-NZ"/>
        </w:rPr>
        <w:t xml:space="preserve"> </w:t>
      </w:r>
      <w:r w:rsidR="00A3622A" w:rsidRPr="00543CE4">
        <w:rPr>
          <w:color w:val="000000" w:themeColor="text1"/>
          <w:lang w:val="en-NZ"/>
        </w:rPr>
        <w:fldChar w:fldCharType="begin"/>
      </w:r>
      <w:r w:rsidR="00A3622A" w:rsidRPr="00543CE4">
        <w:rPr>
          <w:color w:val="000000" w:themeColor="text1"/>
          <w:lang w:val="en-NZ"/>
        </w:rPr>
        <w:instrText xml:space="preserve"> ADDIN EN.CITE &lt;EndNote&gt;&lt;Cite&gt;&lt;Author&gt;Ljung&lt;/Author&gt;&lt;Year&gt;1999&lt;/Year&gt;&lt;RecNum&gt;114&lt;/RecNum&gt;&lt;DisplayText&gt;(Ljung, 1999)&lt;/DisplayText&gt;&lt;record&gt;&lt;rec-number&gt;114&lt;/rec-number&gt;&lt;foreign-keys&gt;&lt;key app="EN" db-id="vsrwxxv529t0wpeeva8vasacts9p9vf2r5ep" timestamp="1658285413"&gt;114&lt;/key&gt;&lt;/foreign-keys&gt;&lt;ref-type name="Book"&gt;6&lt;/ref-type&gt;&lt;contributors&gt;&lt;authors&gt;&lt;author&gt;Ljung, L.&lt;/author&gt;&lt;/authors&gt;&lt;/contributors&gt;&lt;titles&gt;&lt;title&gt;System Identification: Theory for the User&lt;/title&gt;&lt;/titles&gt;&lt;dates&gt;&lt;year&gt;1999&lt;/year&gt;&lt;/dates&gt;&lt;publisher&gt;Prentice Hall PTR&lt;/publisher&gt;&lt;isbn&gt;9780136566953&lt;/isbn&gt;&lt;urls&gt;&lt;related-urls&gt;&lt;url&gt;https://books.google.co.nz/books?id=nHFoQgAACAAJ&lt;/url&gt;&lt;/related-urls&gt;&lt;/urls&gt;&lt;/record&gt;&lt;/Cite&gt;&lt;/EndNote&gt;</w:instrText>
      </w:r>
      <w:r w:rsidR="00A3622A" w:rsidRPr="00543CE4">
        <w:rPr>
          <w:color w:val="000000" w:themeColor="text1"/>
          <w:lang w:val="en-NZ"/>
        </w:rPr>
        <w:fldChar w:fldCharType="separate"/>
      </w:r>
      <w:r w:rsidR="00A3622A" w:rsidRPr="00543CE4">
        <w:rPr>
          <w:color w:val="000000" w:themeColor="text1"/>
          <w:lang w:val="en-NZ"/>
        </w:rPr>
        <w:t>(Ljung, 1999)</w:t>
      </w:r>
      <w:r w:rsidR="00A3622A" w:rsidRPr="00543CE4">
        <w:rPr>
          <w:color w:val="000000" w:themeColor="text1"/>
          <w:lang w:val="en-NZ"/>
        </w:rPr>
        <w:fldChar w:fldCharType="end"/>
      </w:r>
      <w:r w:rsidR="00C04837" w:rsidRPr="00543CE4">
        <w:rPr>
          <w:color w:val="000000" w:themeColor="text1"/>
          <w:lang w:val="en-NZ"/>
        </w:rPr>
        <w:t>.</w:t>
      </w:r>
      <w:r w:rsidR="00EA2370" w:rsidRPr="00543CE4">
        <w:rPr>
          <w:color w:val="000000" w:themeColor="text1"/>
          <w:lang w:val="en-NZ"/>
        </w:rPr>
        <w:t xml:space="preserve"> C</w:t>
      </w:r>
      <w:r w:rsidR="005B629C" w:rsidRPr="00543CE4">
        <w:rPr>
          <w:color w:val="000000" w:themeColor="text1"/>
          <w:lang w:val="en-NZ"/>
        </w:rPr>
        <w:t>losed-loop identification</w:t>
      </w:r>
      <w:r w:rsidR="00DA233B" w:rsidRPr="00543CE4">
        <w:rPr>
          <w:color w:val="000000" w:themeColor="text1"/>
          <w:lang w:val="en-NZ"/>
        </w:rPr>
        <w:t>,</w:t>
      </w:r>
      <w:r w:rsidR="005B629C" w:rsidRPr="00543CE4">
        <w:rPr>
          <w:color w:val="000000" w:themeColor="text1"/>
          <w:lang w:val="en-NZ"/>
        </w:rPr>
        <w:t xml:space="preserve"> as discussed</w:t>
      </w:r>
      <w:r w:rsidR="002E707F" w:rsidRPr="00543CE4">
        <w:rPr>
          <w:color w:val="000000" w:themeColor="text1"/>
          <w:lang w:val="en-NZ"/>
        </w:rPr>
        <w:t xml:space="preserve"> </w:t>
      </w:r>
      <w:r w:rsidR="00736F51" w:rsidRPr="00543CE4">
        <w:rPr>
          <w:color w:val="000000" w:themeColor="text1"/>
          <w:lang w:val="en-NZ"/>
        </w:rPr>
        <w:t>by</w:t>
      </w:r>
      <w:r w:rsidR="002E707F" w:rsidRPr="00543CE4">
        <w:rPr>
          <w:color w:val="000000" w:themeColor="text1"/>
          <w:lang w:val="en-NZ"/>
        </w:rPr>
        <w:t xml:space="preserve"> </w:t>
      </w:r>
      <w:r w:rsidR="005F016E" w:rsidRPr="00543CE4">
        <w:rPr>
          <w:color w:val="000000" w:themeColor="text1"/>
          <w:lang w:val="en-NZ"/>
        </w:rPr>
        <w:fldChar w:fldCharType="begin"/>
      </w:r>
      <w:r w:rsidR="005F016E" w:rsidRPr="00543CE4">
        <w:rPr>
          <w:color w:val="000000" w:themeColor="text1"/>
          <w:lang w:val="en-NZ"/>
        </w:rPr>
        <w:instrText xml:space="preserve"> ADDIN EN.CITE &lt;EndNote&gt;&lt;Cite AuthorYear="1"&gt;&lt;Author&gt;Valenzuela&lt;/Author&gt;&lt;Year&gt;2019&lt;/Year&gt;&lt;RecNum&gt;146&lt;/RecNum&gt;&lt;DisplayText&gt;Valenzuela et al. (2019)&lt;/DisplayText&gt;&lt;record&gt;&lt;rec-number&gt;146&lt;/rec-number&gt;&lt;foreign-keys&gt;&lt;key app="EN" db-id="vsrwxxv529t0wpeeva8vasacts9p9vf2r5ep" timestamp="1701058584"&gt;146&lt;/key&gt;&lt;/foreign-keys&gt;&lt;ref-type name="Journal Article"&gt;17&lt;/ref-type&gt;&lt;contributors&gt;&lt;authors&gt;&lt;author&gt;Valenzuela, Patricio&lt;/author&gt;&lt;author&gt;Ebadat, Afrooz&lt;/author&gt;&lt;author&gt;Everitt, Niklas&lt;/author&gt;&lt;author&gt;Parisio, Alessandra&lt;/author&gt;&lt;/authors&gt;&lt;/contributors&gt;&lt;titles&gt;&lt;title&gt;Closed-Loop Identification for Model Predictive Control of HVAC Systems: From Input Design to Controller Synthesis&lt;/title&gt;&lt;secondary-title&gt;IEEE Transactions on Control Systems Technology&lt;/secondary-title&gt;&lt;/titles&gt;&lt;periodical&gt;&lt;full-title&gt;IEEE Transactions on Control Systems Technology&lt;/full-title&gt;&lt;/periodical&gt;&lt;pages&gt;1-15&lt;/pages&gt;&lt;volume&gt;PP&lt;/volume&gt;&lt;dates&gt;&lt;year&gt;2019&lt;/year&gt;&lt;pub-dates&gt;&lt;date&gt;06/25&lt;/date&gt;&lt;/pub-dates&gt;&lt;/dates&gt;&lt;urls&gt;&lt;/urls&gt;&lt;electronic-resource-num&gt;10.1109/TCST.2019.2917675&lt;/electronic-resource-num&gt;&lt;/record&gt;&lt;/Cite&gt;&lt;/EndNote&gt;</w:instrText>
      </w:r>
      <w:r w:rsidR="005F016E" w:rsidRPr="00543CE4">
        <w:rPr>
          <w:color w:val="000000" w:themeColor="text1"/>
          <w:lang w:val="en-NZ"/>
        </w:rPr>
        <w:fldChar w:fldCharType="separate"/>
      </w:r>
      <w:r w:rsidR="005F016E" w:rsidRPr="00543CE4">
        <w:rPr>
          <w:color w:val="000000" w:themeColor="text1"/>
          <w:lang w:val="en-NZ"/>
        </w:rPr>
        <w:t xml:space="preserve">Valenzuela </w:t>
      </w:r>
      <w:r w:rsidR="00736F76" w:rsidRPr="00543CE4">
        <w:rPr>
          <w:i/>
          <w:iCs/>
          <w:color w:val="000000" w:themeColor="text1"/>
          <w:lang w:val="en-NZ"/>
        </w:rPr>
        <w:t>et al</w:t>
      </w:r>
      <w:r w:rsidR="005F016E" w:rsidRPr="00543CE4">
        <w:rPr>
          <w:i/>
          <w:iCs/>
          <w:color w:val="000000" w:themeColor="text1"/>
          <w:lang w:val="en-NZ"/>
        </w:rPr>
        <w:t>.</w:t>
      </w:r>
      <w:r w:rsidR="005F016E" w:rsidRPr="00543CE4">
        <w:rPr>
          <w:color w:val="000000" w:themeColor="text1"/>
          <w:lang w:val="en-NZ"/>
        </w:rPr>
        <w:t xml:space="preserve"> (2019)</w:t>
      </w:r>
      <w:r w:rsidR="005F016E" w:rsidRPr="00543CE4">
        <w:rPr>
          <w:color w:val="000000" w:themeColor="text1"/>
          <w:lang w:val="en-NZ"/>
        </w:rPr>
        <w:fldChar w:fldCharType="end"/>
      </w:r>
      <w:r w:rsidR="00DA233B" w:rsidRPr="00543CE4">
        <w:rPr>
          <w:color w:val="000000" w:themeColor="text1"/>
          <w:lang w:val="en-NZ"/>
        </w:rPr>
        <w:t>,</w:t>
      </w:r>
      <w:r w:rsidR="005F016E" w:rsidRPr="00543CE4">
        <w:rPr>
          <w:color w:val="000000" w:themeColor="text1"/>
          <w:lang w:val="en-NZ"/>
        </w:rPr>
        <w:t xml:space="preserve"> </w:t>
      </w:r>
      <w:r w:rsidR="005B629C" w:rsidRPr="00543CE4">
        <w:rPr>
          <w:color w:val="000000" w:themeColor="text1"/>
          <w:lang w:val="en-NZ"/>
        </w:rPr>
        <w:t xml:space="preserve">can also be considered to incorporate the dynamics of local controllers. </w:t>
      </w:r>
      <w:r w:rsidR="00381B1A" w:rsidRPr="00543CE4">
        <w:rPr>
          <w:color w:val="000000" w:themeColor="text1"/>
          <w:lang w:val="en-NZ"/>
        </w:rPr>
        <w:t xml:space="preserve">A </w:t>
      </w:r>
      <w:r w:rsidR="00467815" w:rsidRPr="00543CE4">
        <w:rPr>
          <w:color w:val="000000" w:themeColor="text1"/>
          <w:lang w:val="en-NZ"/>
        </w:rPr>
        <w:t xml:space="preserve">data-driven approach </w:t>
      </w:r>
      <w:r w:rsidR="00381B1A" w:rsidRPr="00543CE4">
        <w:rPr>
          <w:color w:val="000000" w:themeColor="text1"/>
          <w:lang w:val="en-NZ"/>
        </w:rPr>
        <w:t>not only</w:t>
      </w:r>
      <w:r w:rsidR="003F2AF8" w:rsidRPr="00543CE4">
        <w:rPr>
          <w:color w:val="000000" w:themeColor="text1"/>
          <w:lang w:val="en-NZ"/>
        </w:rPr>
        <w:t xml:space="preserve"> </w:t>
      </w:r>
      <w:r w:rsidR="0051753E" w:rsidRPr="00543CE4">
        <w:rPr>
          <w:color w:val="000000" w:themeColor="text1"/>
          <w:lang w:val="en-NZ"/>
        </w:rPr>
        <w:t>offers</w:t>
      </w:r>
      <w:r w:rsidR="00EA53F3" w:rsidRPr="00543CE4">
        <w:rPr>
          <w:color w:val="000000" w:themeColor="text1"/>
          <w:lang w:val="en-NZ"/>
        </w:rPr>
        <w:t xml:space="preserve"> adaptability and flexibility</w:t>
      </w:r>
      <w:r w:rsidR="00AE42CE" w:rsidRPr="00543CE4">
        <w:rPr>
          <w:color w:val="000000" w:themeColor="text1"/>
          <w:lang w:val="en-NZ"/>
        </w:rPr>
        <w:t>, but also,</w:t>
      </w:r>
      <w:r w:rsidR="0051753E" w:rsidRPr="00543CE4">
        <w:rPr>
          <w:color w:val="000000" w:themeColor="text1"/>
          <w:lang w:val="en-NZ"/>
        </w:rPr>
        <w:t xml:space="preserve"> demonstrate</w:t>
      </w:r>
      <w:r w:rsidR="00027D46" w:rsidRPr="00543CE4">
        <w:rPr>
          <w:color w:val="000000" w:themeColor="text1"/>
          <w:lang w:val="en-NZ"/>
        </w:rPr>
        <w:t xml:space="preserve">s high computational </w:t>
      </w:r>
      <w:r w:rsidR="0002108D" w:rsidRPr="00543CE4">
        <w:rPr>
          <w:color w:val="000000" w:themeColor="text1"/>
          <w:lang w:val="en-NZ"/>
        </w:rPr>
        <w:t>efficien</w:t>
      </w:r>
      <w:r w:rsidR="00027D46" w:rsidRPr="00543CE4">
        <w:rPr>
          <w:color w:val="000000" w:themeColor="text1"/>
          <w:lang w:val="en-NZ"/>
        </w:rPr>
        <w:t>cy, ensuring</w:t>
      </w:r>
      <w:r w:rsidR="00B72855" w:rsidRPr="00543CE4">
        <w:rPr>
          <w:color w:val="000000" w:themeColor="text1"/>
          <w:lang w:val="en-NZ"/>
        </w:rPr>
        <w:t xml:space="preserve"> </w:t>
      </w:r>
      <w:r w:rsidR="00027D46" w:rsidRPr="00543CE4">
        <w:rPr>
          <w:color w:val="000000" w:themeColor="text1"/>
          <w:lang w:val="en-NZ"/>
        </w:rPr>
        <w:t xml:space="preserve">the </w:t>
      </w:r>
      <w:r w:rsidR="00EE0D3D" w:rsidRPr="00543CE4">
        <w:rPr>
          <w:color w:val="000000" w:themeColor="text1"/>
          <w:lang w:val="en-NZ"/>
        </w:rPr>
        <w:t>tasks can</w:t>
      </w:r>
      <w:r w:rsidR="008267E9" w:rsidRPr="00543CE4">
        <w:rPr>
          <w:color w:val="000000" w:themeColor="text1"/>
          <w:lang w:val="en-NZ"/>
        </w:rPr>
        <w:t xml:space="preserve"> be</w:t>
      </w:r>
      <w:r w:rsidR="00027D46" w:rsidRPr="00543CE4">
        <w:rPr>
          <w:color w:val="000000" w:themeColor="text1"/>
          <w:lang w:val="en-NZ"/>
        </w:rPr>
        <w:t xml:space="preserve"> completed</w:t>
      </w:r>
      <w:r w:rsidR="008267E9" w:rsidRPr="00543CE4">
        <w:rPr>
          <w:color w:val="000000" w:themeColor="text1"/>
          <w:lang w:val="en-NZ"/>
        </w:rPr>
        <w:t xml:space="preserve"> without </w:t>
      </w:r>
      <w:r w:rsidR="00760D1D" w:rsidRPr="00543CE4">
        <w:rPr>
          <w:color w:val="000000" w:themeColor="text1"/>
          <w:lang w:val="en-NZ"/>
        </w:rPr>
        <w:t>compromising</w:t>
      </w:r>
      <w:r w:rsidR="00027D46" w:rsidRPr="00543CE4">
        <w:rPr>
          <w:color w:val="000000" w:themeColor="text1"/>
          <w:lang w:val="en-NZ"/>
        </w:rPr>
        <w:t xml:space="preserve"> on</w:t>
      </w:r>
      <w:r w:rsidR="00760D1D" w:rsidRPr="00543CE4">
        <w:rPr>
          <w:color w:val="000000" w:themeColor="text1"/>
          <w:lang w:val="en-NZ"/>
        </w:rPr>
        <w:t xml:space="preserve"> </w:t>
      </w:r>
      <w:r w:rsidR="0042698F" w:rsidRPr="00543CE4">
        <w:rPr>
          <w:color w:val="000000" w:themeColor="text1"/>
          <w:lang w:val="en-NZ"/>
        </w:rPr>
        <w:t>computation</w:t>
      </w:r>
      <w:r w:rsidR="0002108D" w:rsidRPr="00543CE4">
        <w:rPr>
          <w:color w:val="000000" w:themeColor="text1"/>
          <w:lang w:val="en-NZ"/>
        </w:rPr>
        <w:t>.</w:t>
      </w:r>
    </w:p>
    <w:p w14:paraId="029F806B" w14:textId="37EA86E5" w:rsidR="000C62A3" w:rsidRPr="008D7C4B" w:rsidRDefault="000C62A3" w:rsidP="00AC63B9">
      <w:pPr>
        <w:pStyle w:val="Els-1storder-head"/>
        <w:rPr>
          <w:lang w:val="en-NZ"/>
        </w:rPr>
      </w:pPr>
      <w:r w:rsidRPr="008D7C4B">
        <w:rPr>
          <w:lang w:val="en-NZ"/>
        </w:rPr>
        <w:t>Conclusions</w:t>
      </w:r>
    </w:p>
    <w:p w14:paraId="498011B3" w14:textId="1E9631B9" w:rsidR="00AE7C09" w:rsidRPr="008D7C4B" w:rsidRDefault="00AE7C09" w:rsidP="002177FE">
      <w:pPr>
        <w:pStyle w:val="Els-body-text"/>
        <w:spacing w:after="120"/>
        <w:rPr>
          <w:lang w:val="en-NZ"/>
        </w:rPr>
      </w:pPr>
      <w:r w:rsidRPr="008D7C4B">
        <w:rPr>
          <w:lang w:val="en-NZ"/>
        </w:rPr>
        <w:t xml:space="preserve">The study </w:t>
      </w:r>
      <w:r w:rsidR="00E853E0" w:rsidRPr="008D7C4B">
        <w:rPr>
          <w:lang w:val="en-NZ"/>
        </w:rPr>
        <w:t>addresses</w:t>
      </w:r>
      <w:r w:rsidRPr="008D7C4B">
        <w:rPr>
          <w:lang w:val="en-NZ"/>
        </w:rPr>
        <w:t xml:space="preserve"> the system identification of an R744-R717 cascade refrigeration system, employing a subspace identification method based on simulation data from a validated first</w:t>
      </w:r>
      <w:r w:rsidR="00180E2F" w:rsidRPr="008D7C4B">
        <w:rPr>
          <w:lang w:val="en-NZ"/>
        </w:rPr>
        <w:t xml:space="preserve"> </w:t>
      </w:r>
      <w:r w:rsidRPr="008D7C4B">
        <w:rPr>
          <w:lang w:val="en-NZ"/>
        </w:rPr>
        <w:t>principle</w:t>
      </w:r>
      <w:r w:rsidR="00180E2F" w:rsidRPr="008D7C4B">
        <w:rPr>
          <w:lang w:val="en-NZ"/>
        </w:rPr>
        <w:t>s</w:t>
      </w:r>
      <w:r w:rsidRPr="008D7C4B">
        <w:rPr>
          <w:lang w:val="en-NZ"/>
        </w:rPr>
        <w:t xml:space="preserve"> model</w:t>
      </w:r>
      <w:r w:rsidR="002B71A3" w:rsidRPr="008D7C4B">
        <w:rPr>
          <w:lang w:val="en-NZ"/>
        </w:rPr>
        <w:t>. The i</w:t>
      </w:r>
      <w:r w:rsidRPr="008D7C4B">
        <w:rPr>
          <w:lang w:val="en-NZ"/>
        </w:rPr>
        <w:t>nput/output variables</w:t>
      </w:r>
      <w:r w:rsidR="002B71A3" w:rsidRPr="008D7C4B">
        <w:rPr>
          <w:lang w:val="en-NZ"/>
        </w:rPr>
        <w:t xml:space="preserve"> are selected </w:t>
      </w:r>
      <w:r w:rsidR="00EC4DCF" w:rsidRPr="008D7C4B">
        <w:rPr>
          <w:lang w:val="en-NZ"/>
        </w:rPr>
        <w:t>based on the step responses</w:t>
      </w:r>
      <w:r w:rsidRPr="008D7C4B">
        <w:rPr>
          <w:lang w:val="en-NZ"/>
        </w:rPr>
        <w:t xml:space="preserve">, </w:t>
      </w:r>
      <w:r w:rsidR="00EC4DCF" w:rsidRPr="008D7C4B">
        <w:rPr>
          <w:lang w:val="en-NZ"/>
        </w:rPr>
        <w:t xml:space="preserve">and the PRBS input signal is </w:t>
      </w:r>
      <w:r w:rsidR="002177FE" w:rsidRPr="008D7C4B">
        <w:rPr>
          <w:lang w:val="en-NZ"/>
        </w:rPr>
        <w:t>designed.</w:t>
      </w:r>
      <w:r w:rsidRPr="008D7C4B">
        <w:rPr>
          <w:lang w:val="en-NZ"/>
        </w:rPr>
        <w:t xml:space="preserve"> </w:t>
      </w:r>
      <w:r w:rsidR="002177FE" w:rsidRPr="008D7C4B">
        <w:rPr>
          <w:lang w:val="en-NZ"/>
        </w:rPr>
        <w:t>T</w:t>
      </w:r>
      <w:r w:rsidRPr="008D7C4B">
        <w:rPr>
          <w:lang w:val="en-NZ"/>
        </w:rPr>
        <w:t>he 8</w:t>
      </w:r>
      <w:r w:rsidR="002177FE" w:rsidRPr="008D7C4B">
        <w:rPr>
          <w:vertAlign w:val="superscript"/>
          <w:lang w:val="en-NZ"/>
        </w:rPr>
        <w:t>th</w:t>
      </w:r>
      <w:r w:rsidRPr="008D7C4B">
        <w:rPr>
          <w:lang w:val="en-NZ"/>
        </w:rPr>
        <w:t xml:space="preserve"> order MIMO state-space model exhibits promising prediction accuracy, reaching around 80</w:t>
      </w:r>
      <w:r w:rsidR="007279D5" w:rsidRPr="008D7C4B">
        <w:rPr>
          <w:lang w:val="en-NZ"/>
        </w:rPr>
        <w:t xml:space="preserve"> </w:t>
      </w:r>
      <w:r w:rsidRPr="008D7C4B">
        <w:rPr>
          <w:lang w:val="en-NZ"/>
        </w:rPr>
        <w:t>% fit against validation data.</w:t>
      </w:r>
    </w:p>
    <w:p w14:paraId="35F0F380" w14:textId="522758F3" w:rsidR="00034E21" w:rsidRPr="008D7C4B" w:rsidRDefault="00AE7C09" w:rsidP="00681B33">
      <w:pPr>
        <w:pStyle w:val="Els-body-text"/>
        <w:spacing w:after="120"/>
        <w:rPr>
          <w:lang w:val="en-NZ"/>
        </w:rPr>
      </w:pPr>
      <w:r w:rsidRPr="008D7C4B">
        <w:rPr>
          <w:lang w:val="en-NZ"/>
        </w:rPr>
        <w:t xml:space="preserve">However, the authors acknowledge the limitations of the current study, highlighting the need for further exploration under a wider range of operating conditions </w:t>
      </w:r>
      <w:r w:rsidR="00A80D1A" w:rsidRPr="008D7C4B">
        <w:rPr>
          <w:lang w:val="en-NZ"/>
        </w:rPr>
        <w:t>while employing</w:t>
      </w:r>
      <w:r w:rsidRPr="008D7C4B">
        <w:rPr>
          <w:lang w:val="en-NZ"/>
        </w:rPr>
        <w:t xml:space="preserve"> recursive parameter estimation. Additionally, considerations for closed-loop identification, as discussed in the literature, are suggested for future work.</w:t>
      </w:r>
    </w:p>
    <w:p w14:paraId="3DBC92B0" w14:textId="33A4D4DF" w:rsidR="00197BD0" w:rsidRPr="008D7C4B" w:rsidRDefault="00034E21" w:rsidP="00681B33">
      <w:pPr>
        <w:pStyle w:val="EndNoteBibliographyTitle"/>
        <w:spacing w:after="100"/>
        <w:rPr>
          <w:noProof w:val="0"/>
          <w:lang w:val="en-NZ"/>
        </w:rPr>
      </w:pPr>
      <w:r w:rsidRPr="008D7C4B">
        <w:rPr>
          <w:noProof w:val="0"/>
          <w:lang w:val="en-NZ"/>
        </w:rPr>
        <w:fldChar w:fldCharType="begin"/>
      </w:r>
      <w:r w:rsidRPr="008D7C4B">
        <w:rPr>
          <w:noProof w:val="0"/>
          <w:lang w:val="en-NZ"/>
        </w:rPr>
        <w:instrText xml:space="preserve"> ADDIN EN.REFLIST </w:instrText>
      </w:r>
      <w:r w:rsidRPr="008D7C4B">
        <w:rPr>
          <w:noProof w:val="0"/>
          <w:lang w:val="en-NZ"/>
        </w:rPr>
        <w:fldChar w:fldCharType="separate"/>
      </w:r>
      <w:r w:rsidR="00197BD0" w:rsidRPr="008D7C4B">
        <w:rPr>
          <w:noProof w:val="0"/>
          <w:lang w:val="en-NZ"/>
        </w:rPr>
        <w:t>References</w:t>
      </w:r>
    </w:p>
    <w:p w14:paraId="6D609B06" w14:textId="77777777"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Chang, J., Yu, W., Carson, J., &amp; Young, B. (2023). A dynamic model of an industrial cascade refrigeration system. 26th IIR International Congress of Refrigeration, Paris, France.</w:t>
      </w:r>
    </w:p>
    <w:p w14:paraId="73C27138" w14:textId="1EFCC790"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 xml:space="preserve">Drgoňa, J., Arroyo, J., Cupeiro Figueroa, I., Blum, D., Arendt, K., Kim, D., Ollé, E. P., Oravec, J., Wetter, M., Vrabie, D. L., &amp; Helsen, L. (2020). All you need to know about model predictive control for buildings. </w:t>
      </w:r>
      <w:r w:rsidRPr="008D7C4B">
        <w:rPr>
          <w:i/>
          <w:noProof w:val="0"/>
          <w:sz w:val="18"/>
          <w:szCs w:val="18"/>
          <w:lang w:val="en-NZ"/>
        </w:rPr>
        <w:t>Annual Reviews in Control</w:t>
      </w:r>
      <w:r w:rsidRPr="008D7C4B">
        <w:rPr>
          <w:noProof w:val="0"/>
          <w:sz w:val="18"/>
          <w:szCs w:val="18"/>
          <w:lang w:val="en-NZ"/>
        </w:rPr>
        <w:t>,</w:t>
      </w:r>
      <w:r w:rsidRPr="008D7C4B">
        <w:rPr>
          <w:i/>
          <w:noProof w:val="0"/>
          <w:sz w:val="18"/>
          <w:szCs w:val="18"/>
          <w:lang w:val="en-NZ"/>
        </w:rPr>
        <w:t xml:space="preserve"> 50</w:t>
      </w:r>
      <w:r w:rsidRPr="008D7C4B">
        <w:rPr>
          <w:noProof w:val="0"/>
          <w:sz w:val="18"/>
          <w:szCs w:val="18"/>
          <w:lang w:val="en-NZ"/>
        </w:rPr>
        <w:t xml:space="preserve">, 190-232. </w:t>
      </w:r>
      <w:hyperlink r:id="rId11" w:history="1">
        <w:r w:rsidRPr="008D7C4B">
          <w:rPr>
            <w:rStyle w:val="Hyperlink"/>
            <w:noProof w:val="0"/>
            <w:sz w:val="18"/>
            <w:szCs w:val="18"/>
            <w:lang w:val="en-NZ"/>
          </w:rPr>
          <w:t>https://doi.org/https://doi.org/10.1016/j.arcontrol.2020.09.001</w:t>
        </w:r>
      </w:hyperlink>
      <w:r w:rsidRPr="008D7C4B">
        <w:rPr>
          <w:noProof w:val="0"/>
          <w:sz w:val="18"/>
          <w:szCs w:val="18"/>
          <w:lang w:val="en-NZ"/>
        </w:rPr>
        <w:t xml:space="preserve"> </w:t>
      </w:r>
    </w:p>
    <w:p w14:paraId="31090E00" w14:textId="6280963C"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 xml:space="preserve">Goyal, A., Staedter, M. A., &amp; Garimella, S. (2019). A review of control methodologies for vapor compression and absorption heat pumps. </w:t>
      </w:r>
      <w:r w:rsidRPr="008D7C4B">
        <w:rPr>
          <w:i/>
          <w:noProof w:val="0"/>
          <w:sz w:val="18"/>
          <w:szCs w:val="18"/>
          <w:lang w:val="en-NZ"/>
        </w:rPr>
        <w:t>International Journal of Refrigeration</w:t>
      </w:r>
      <w:r w:rsidRPr="008D7C4B">
        <w:rPr>
          <w:noProof w:val="0"/>
          <w:sz w:val="18"/>
          <w:szCs w:val="18"/>
          <w:lang w:val="en-NZ"/>
        </w:rPr>
        <w:t>,</w:t>
      </w:r>
      <w:r w:rsidRPr="008D7C4B">
        <w:rPr>
          <w:i/>
          <w:noProof w:val="0"/>
          <w:sz w:val="18"/>
          <w:szCs w:val="18"/>
          <w:lang w:val="en-NZ"/>
        </w:rPr>
        <w:t xml:space="preserve"> 97</w:t>
      </w:r>
      <w:r w:rsidRPr="008D7C4B">
        <w:rPr>
          <w:noProof w:val="0"/>
          <w:sz w:val="18"/>
          <w:szCs w:val="18"/>
          <w:lang w:val="en-NZ"/>
        </w:rPr>
        <w:t xml:space="preserve">, 1-20. </w:t>
      </w:r>
      <w:hyperlink r:id="rId12" w:history="1">
        <w:r w:rsidRPr="008D7C4B">
          <w:rPr>
            <w:rStyle w:val="Hyperlink"/>
            <w:noProof w:val="0"/>
            <w:sz w:val="18"/>
            <w:szCs w:val="18"/>
            <w:lang w:val="en-NZ"/>
          </w:rPr>
          <w:t>https://doi.org/https://doi.org/10.1016/j.ijrefrig.2018.08.026</w:t>
        </w:r>
      </w:hyperlink>
      <w:r w:rsidRPr="008D7C4B">
        <w:rPr>
          <w:noProof w:val="0"/>
          <w:sz w:val="18"/>
          <w:szCs w:val="18"/>
          <w:lang w:val="en-NZ"/>
        </w:rPr>
        <w:t xml:space="preserve"> </w:t>
      </w:r>
    </w:p>
    <w:p w14:paraId="4128AA5C" w14:textId="7A105B1A"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 xml:space="preserve">He, X.-D., Liu, S., &amp; Asada, H. H. (1997). Modeling of Vapor Compression Cycles for Multivariable Feedback Control of HVAC Systems. </w:t>
      </w:r>
      <w:r w:rsidRPr="008D7C4B">
        <w:rPr>
          <w:i/>
          <w:noProof w:val="0"/>
          <w:sz w:val="18"/>
          <w:szCs w:val="18"/>
          <w:lang w:val="en-NZ"/>
        </w:rPr>
        <w:t>Journal of Dynamic Systems, Measurement, and Control</w:t>
      </w:r>
      <w:r w:rsidRPr="008D7C4B">
        <w:rPr>
          <w:noProof w:val="0"/>
          <w:sz w:val="18"/>
          <w:szCs w:val="18"/>
          <w:lang w:val="en-NZ"/>
        </w:rPr>
        <w:t>,</w:t>
      </w:r>
      <w:r w:rsidRPr="008D7C4B">
        <w:rPr>
          <w:i/>
          <w:noProof w:val="0"/>
          <w:sz w:val="18"/>
          <w:szCs w:val="18"/>
          <w:lang w:val="en-NZ"/>
        </w:rPr>
        <w:t xml:space="preserve"> 119</w:t>
      </w:r>
      <w:r w:rsidRPr="008D7C4B">
        <w:rPr>
          <w:noProof w:val="0"/>
          <w:sz w:val="18"/>
          <w:szCs w:val="18"/>
          <w:lang w:val="en-NZ"/>
        </w:rPr>
        <w:t xml:space="preserve">(2), 183-191. </w:t>
      </w:r>
      <w:hyperlink r:id="rId13" w:history="1">
        <w:r w:rsidRPr="008D7C4B">
          <w:rPr>
            <w:rStyle w:val="Hyperlink"/>
            <w:noProof w:val="0"/>
            <w:sz w:val="18"/>
            <w:szCs w:val="18"/>
            <w:lang w:val="en-NZ"/>
          </w:rPr>
          <w:t>https://doi.org/10.1115/1.2801231</w:t>
        </w:r>
      </w:hyperlink>
      <w:r w:rsidRPr="008D7C4B">
        <w:rPr>
          <w:noProof w:val="0"/>
          <w:sz w:val="18"/>
          <w:szCs w:val="18"/>
          <w:lang w:val="en-NZ"/>
        </w:rPr>
        <w:t xml:space="preserve"> </w:t>
      </w:r>
    </w:p>
    <w:p w14:paraId="576E87C4" w14:textId="6083F672"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 xml:space="preserve">Jain, N., &amp; Alleyne, A. (2015). Exergy-based optimal control of a vapor compression system. </w:t>
      </w:r>
      <w:r w:rsidRPr="008D7C4B">
        <w:rPr>
          <w:i/>
          <w:noProof w:val="0"/>
          <w:sz w:val="18"/>
          <w:szCs w:val="18"/>
          <w:lang w:val="en-NZ"/>
        </w:rPr>
        <w:t>Energy Conversion and Management</w:t>
      </w:r>
      <w:r w:rsidRPr="008D7C4B">
        <w:rPr>
          <w:noProof w:val="0"/>
          <w:sz w:val="18"/>
          <w:szCs w:val="18"/>
          <w:lang w:val="en-NZ"/>
        </w:rPr>
        <w:t>,</w:t>
      </w:r>
      <w:r w:rsidRPr="008D7C4B">
        <w:rPr>
          <w:i/>
          <w:noProof w:val="0"/>
          <w:sz w:val="18"/>
          <w:szCs w:val="18"/>
          <w:lang w:val="en-NZ"/>
        </w:rPr>
        <w:t xml:space="preserve"> 92</w:t>
      </w:r>
      <w:r w:rsidRPr="008D7C4B">
        <w:rPr>
          <w:noProof w:val="0"/>
          <w:sz w:val="18"/>
          <w:szCs w:val="18"/>
          <w:lang w:val="en-NZ"/>
        </w:rPr>
        <w:t xml:space="preserve">, 353-365. </w:t>
      </w:r>
      <w:hyperlink r:id="rId14" w:history="1">
        <w:r w:rsidRPr="008D7C4B">
          <w:rPr>
            <w:rStyle w:val="Hyperlink"/>
            <w:noProof w:val="0"/>
            <w:sz w:val="18"/>
            <w:szCs w:val="18"/>
            <w:lang w:val="en-NZ"/>
          </w:rPr>
          <w:t>https://doi.org/https://doi.org/10.1016/j.enconman.2014.12.014</w:t>
        </w:r>
      </w:hyperlink>
      <w:r w:rsidRPr="008D7C4B">
        <w:rPr>
          <w:noProof w:val="0"/>
          <w:sz w:val="18"/>
          <w:szCs w:val="18"/>
          <w:lang w:val="en-NZ"/>
        </w:rPr>
        <w:t xml:space="preserve"> </w:t>
      </w:r>
    </w:p>
    <w:p w14:paraId="7789A8C3" w14:textId="419252F3"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 xml:space="preserve">Ljung, L. (1999). </w:t>
      </w:r>
      <w:r w:rsidRPr="008D7C4B">
        <w:rPr>
          <w:i/>
          <w:noProof w:val="0"/>
          <w:sz w:val="18"/>
          <w:szCs w:val="18"/>
          <w:lang w:val="en-NZ"/>
        </w:rPr>
        <w:t>System Identification: Theory for the User</w:t>
      </w:r>
      <w:r w:rsidRPr="008D7C4B">
        <w:rPr>
          <w:noProof w:val="0"/>
          <w:sz w:val="18"/>
          <w:szCs w:val="18"/>
          <w:lang w:val="en-NZ"/>
        </w:rPr>
        <w:t xml:space="preserve">. Prentice Hall PTR. </w:t>
      </w:r>
      <w:hyperlink r:id="rId15" w:history="1">
        <w:r w:rsidRPr="008D7C4B">
          <w:rPr>
            <w:rStyle w:val="Hyperlink"/>
            <w:noProof w:val="0"/>
            <w:sz w:val="18"/>
            <w:szCs w:val="18"/>
            <w:lang w:val="en-NZ"/>
          </w:rPr>
          <w:t>https://books.google.co.nz/books?id=nHFoQgAACAAJ</w:t>
        </w:r>
      </w:hyperlink>
      <w:r w:rsidRPr="008D7C4B">
        <w:rPr>
          <w:noProof w:val="0"/>
          <w:sz w:val="18"/>
          <w:szCs w:val="18"/>
          <w:lang w:val="en-NZ"/>
        </w:rPr>
        <w:t xml:space="preserve"> </w:t>
      </w:r>
    </w:p>
    <w:p w14:paraId="12906DD1" w14:textId="77777777"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 xml:space="preserve">Rasmussen, B. P., &amp; Alleyne, A. G. (2006). </w:t>
      </w:r>
      <w:r w:rsidRPr="008D7C4B">
        <w:rPr>
          <w:i/>
          <w:noProof w:val="0"/>
          <w:sz w:val="18"/>
          <w:szCs w:val="18"/>
          <w:lang w:val="en-NZ"/>
        </w:rPr>
        <w:t>Dynamic modeling and advanced control of air conditioning and refrigeration systems</w:t>
      </w:r>
      <w:r w:rsidRPr="008D7C4B">
        <w:rPr>
          <w:noProof w:val="0"/>
          <w:sz w:val="18"/>
          <w:szCs w:val="18"/>
          <w:lang w:val="en-NZ"/>
        </w:rPr>
        <w:t xml:space="preserve">. </w:t>
      </w:r>
    </w:p>
    <w:p w14:paraId="3903D620" w14:textId="2584FE75"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 xml:space="preserve">Sarath Yadav, E., &amp; Indiran, T. (2019). PRBS based model identification and GPC PID control design for MIMO Process. </w:t>
      </w:r>
      <w:r w:rsidRPr="008D7C4B">
        <w:rPr>
          <w:i/>
          <w:noProof w:val="0"/>
          <w:sz w:val="18"/>
          <w:szCs w:val="18"/>
          <w:lang w:val="en-NZ"/>
        </w:rPr>
        <w:t>Materials Today: Proceedings</w:t>
      </w:r>
      <w:r w:rsidRPr="008D7C4B">
        <w:rPr>
          <w:noProof w:val="0"/>
          <w:sz w:val="18"/>
          <w:szCs w:val="18"/>
          <w:lang w:val="en-NZ"/>
        </w:rPr>
        <w:t>,</w:t>
      </w:r>
      <w:r w:rsidRPr="008D7C4B">
        <w:rPr>
          <w:i/>
          <w:noProof w:val="0"/>
          <w:sz w:val="18"/>
          <w:szCs w:val="18"/>
          <w:lang w:val="en-NZ"/>
        </w:rPr>
        <w:t xml:space="preserve"> 17</w:t>
      </w:r>
      <w:r w:rsidRPr="008D7C4B">
        <w:rPr>
          <w:noProof w:val="0"/>
          <w:sz w:val="18"/>
          <w:szCs w:val="18"/>
          <w:lang w:val="en-NZ"/>
        </w:rPr>
        <w:t xml:space="preserve">, 16-25. </w:t>
      </w:r>
      <w:hyperlink r:id="rId16" w:history="1">
        <w:r w:rsidRPr="008D7C4B">
          <w:rPr>
            <w:rStyle w:val="Hyperlink"/>
            <w:noProof w:val="0"/>
            <w:sz w:val="18"/>
            <w:szCs w:val="18"/>
            <w:lang w:val="en-NZ"/>
          </w:rPr>
          <w:t>https://doi.org/https://doi.org/10.1016/j.matpr.2019.06.396</w:t>
        </w:r>
      </w:hyperlink>
      <w:r w:rsidRPr="008D7C4B">
        <w:rPr>
          <w:noProof w:val="0"/>
          <w:sz w:val="18"/>
          <w:szCs w:val="18"/>
          <w:lang w:val="en-NZ"/>
        </w:rPr>
        <w:t xml:space="preserve"> </w:t>
      </w:r>
    </w:p>
    <w:p w14:paraId="7278F823" w14:textId="7A22A199" w:rsidR="00197BD0" w:rsidRPr="008D7C4B" w:rsidRDefault="00197BD0" w:rsidP="00197BD0">
      <w:pPr>
        <w:pStyle w:val="EndNoteBibliography"/>
        <w:ind w:left="720" w:hanging="720"/>
        <w:rPr>
          <w:noProof w:val="0"/>
          <w:sz w:val="18"/>
          <w:szCs w:val="18"/>
          <w:lang w:val="en-NZ"/>
        </w:rPr>
      </w:pPr>
      <w:r w:rsidRPr="008D7C4B">
        <w:rPr>
          <w:noProof w:val="0"/>
          <w:sz w:val="18"/>
          <w:szCs w:val="18"/>
          <w:lang w:val="en-NZ"/>
        </w:rPr>
        <w:t xml:space="preserve">Valenzuela, P., Ebadat, A., Everitt, N., &amp; Parisio, A. (2019). Closed-Loop Identification for Model Predictive Control of HVAC Systems: From Input Design to Controller Synthesis. </w:t>
      </w:r>
      <w:r w:rsidRPr="008D7C4B">
        <w:rPr>
          <w:i/>
          <w:noProof w:val="0"/>
          <w:sz w:val="18"/>
          <w:szCs w:val="18"/>
          <w:lang w:val="en-NZ"/>
        </w:rPr>
        <w:t>IEEE Transactions on Control Systems Technology</w:t>
      </w:r>
      <w:r w:rsidRPr="008D7C4B">
        <w:rPr>
          <w:noProof w:val="0"/>
          <w:sz w:val="18"/>
          <w:szCs w:val="18"/>
          <w:lang w:val="en-NZ"/>
        </w:rPr>
        <w:t>,</w:t>
      </w:r>
      <w:r w:rsidRPr="008D7C4B">
        <w:rPr>
          <w:i/>
          <w:noProof w:val="0"/>
          <w:sz w:val="18"/>
          <w:szCs w:val="18"/>
          <w:lang w:val="en-NZ"/>
        </w:rPr>
        <w:t xml:space="preserve"> PP</w:t>
      </w:r>
      <w:r w:rsidRPr="008D7C4B">
        <w:rPr>
          <w:noProof w:val="0"/>
          <w:sz w:val="18"/>
          <w:szCs w:val="18"/>
          <w:lang w:val="en-NZ"/>
        </w:rPr>
        <w:t xml:space="preserve">, 1-15. </w:t>
      </w:r>
      <w:hyperlink r:id="rId17" w:history="1">
        <w:r w:rsidRPr="008D7C4B">
          <w:rPr>
            <w:rStyle w:val="Hyperlink"/>
            <w:noProof w:val="0"/>
            <w:sz w:val="18"/>
            <w:szCs w:val="18"/>
            <w:lang w:val="en-NZ"/>
          </w:rPr>
          <w:t>https://doi.org/10.1109/TCST.2019.2917675</w:t>
        </w:r>
      </w:hyperlink>
      <w:r w:rsidRPr="008D7C4B">
        <w:rPr>
          <w:noProof w:val="0"/>
          <w:sz w:val="18"/>
          <w:szCs w:val="18"/>
          <w:lang w:val="en-NZ"/>
        </w:rPr>
        <w:t xml:space="preserve"> </w:t>
      </w:r>
    </w:p>
    <w:p w14:paraId="3A809C58" w14:textId="1D9E5548" w:rsidR="00197BD0" w:rsidRPr="008D7C4B" w:rsidRDefault="00197BD0" w:rsidP="00197BD0">
      <w:pPr>
        <w:pStyle w:val="EndNoteBibliography"/>
        <w:ind w:left="720" w:hanging="720"/>
        <w:rPr>
          <w:noProof w:val="0"/>
          <w:lang w:val="en-NZ"/>
        </w:rPr>
      </w:pPr>
      <w:r w:rsidRPr="008D7C4B">
        <w:rPr>
          <w:noProof w:val="0"/>
          <w:sz w:val="18"/>
          <w:szCs w:val="18"/>
          <w:lang w:val="en-NZ"/>
        </w:rPr>
        <w:t xml:space="preserve">Wang, W., Zhao, Z., Zhou, Q., Qiao, Y., &amp; Cao, F. (2021). Model predictive control for the operation of a transcritical CO2 air source heat pump water heater. </w:t>
      </w:r>
      <w:r w:rsidRPr="008D7C4B">
        <w:rPr>
          <w:i/>
          <w:noProof w:val="0"/>
          <w:sz w:val="18"/>
          <w:szCs w:val="18"/>
          <w:lang w:val="en-NZ"/>
        </w:rPr>
        <w:t>Applied Energy</w:t>
      </w:r>
      <w:r w:rsidRPr="008D7C4B">
        <w:rPr>
          <w:noProof w:val="0"/>
          <w:sz w:val="18"/>
          <w:szCs w:val="18"/>
          <w:lang w:val="en-NZ"/>
        </w:rPr>
        <w:t>,</w:t>
      </w:r>
      <w:r w:rsidRPr="008D7C4B">
        <w:rPr>
          <w:i/>
          <w:noProof w:val="0"/>
          <w:sz w:val="18"/>
          <w:szCs w:val="18"/>
          <w:lang w:val="en-NZ"/>
        </w:rPr>
        <w:t xml:space="preserve"> 300</w:t>
      </w:r>
      <w:r w:rsidRPr="008D7C4B">
        <w:rPr>
          <w:noProof w:val="0"/>
          <w:sz w:val="18"/>
          <w:szCs w:val="18"/>
          <w:lang w:val="en-NZ"/>
        </w:rPr>
        <w:t xml:space="preserve">, 117339. </w:t>
      </w:r>
      <w:hyperlink r:id="rId18" w:history="1">
        <w:r w:rsidRPr="008D7C4B">
          <w:rPr>
            <w:rStyle w:val="Hyperlink"/>
            <w:noProof w:val="0"/>
            <w:sz w:val="18"/>
            <w:szCs w:val="18"/>
            <w:lang w:val="en-NZ"/>
          </w:rPr>
          <w:t>https://doi.org/https://doi.org/10.1016/j.apenergy.2021.117339</w:t>
        </w:r>
      </w:hyperlink>
      <w:r w:rsidRPr="008D7C4B">
        <w:rPr>
          <w:noProof w:val="0"/>
          <w:sz w:val="18"/>
          <w:szCs w:val="18"/>
          <w:lang w:val="en-NZ"/>
        </w:rPr>
        <w:t xml:space="preserve"> </w:t>
      </w:r>
    </w:p>
    <w:p w14:paraId="3B45DAE7" w14:textId="4AAEBE39" w:rsidR="00107039" w:rsidRPr="008D7C4B" w:rsidRDefault="00034E21" w:rsidP="00AE7C09">
      <w:pPr>
        <w:pStyle w:val="Els-body-text"/>
        <w:rPr>
          <w:lang w:val="en-NZ"/>
        </w:rPr>
      </w:pPr>
      <w:r w:rsidRPr="008D7C4B">
        <w:rPr>
          <w:lang w:val="en-NZ"/>
        </w:rPr>
        <w:fldChar w:fldCharType="end"/>
      </w:r>
    </w:p>
    <w:sectPr w:rsidR="00107039" w:rsidRPr="008D7C4B" w:rsidSect="008B0184">
      <w:headerReference w:type="even" r:id="rId19"/>
      <w:headerReference w:type="default" r:id="rId20"/>
      <w:head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34FEF" w14:textId="77777777" w:rsidR="00590C6E" w:rsidRDefault="00590C6E">
      <w:r>
        <w:separator/>
      </w:r>
    </w:p>
  </w:endnote>
  <w:endnote w:type="continuationSeparator" w:id="0">
    <w:p w14:paraId="53E3C6C9" w14:textId="77777777" w:rsidR="00590C6E" w:rsidRDefault="00590C6E">
      <w:r>
        <w:continuationSeparator/>
      </w:r>
    </w:p>
  </w:endnote>
  <w:endnote w:type="continuationNotice" w:id="1">
    <w:p w14:paraId="1BFBC35B" w14:textId="77777777" w:rsidR="00590C6E" w:rsidRDefault="00590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0532D" w14:textId="77777777" w:rsidR="00590C6E" w:rsidRDefault="00590C6E">
      <w:r>
        <w:separator/>
      </w:r>
    </w:p>
  </w:footnote>
  <w:footnote w:type="continuationSeparator" w:id="0">
    <w:p w14:paraId="405A136B" w14:textId="77777777" w:rsidR="00590C6E" w:rsidRDefault="00590C6E">
      <w:r>
        <w:continuationSeparator/>
      </w:r>
    </w:p>
  </w:footnote>
  <w:footnote w:type="continuationNotice" w:id="1">
    <w:p w14:paraId="6E9C6332" w14:textId="77777777" w:rsidR="00590C6E" w:rsidRDefault="00590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D3C8282" w:rsidR="00086B24" w:rsidRDefault="00086B24">
    <w:pPr>
      <w:pStyle w:val="Header"/>
      <w:tabs>
        <w:tab w:val="clear" w:pos="7200"/>
        <w:tab w:val="right" w:pos="7088"/>
      </w:tabs>
    </w:pPr>
    <w:r>
      <w:rPr>
        <w:rStyle w:val="PageNumber"/>
      </w:rPr>
      <w:tab/>
    </w:r>
    <w:r>
      <w:rPr>
        <w:rStyle w:val="PageNumber"/>
        <w:i/>
      </w:rPr>
      <w:tab/>
      <w:t xml:space="preserve">J. </w:t>
    </w:r>
    <w:r>
      <w:rPr>
        <w:i/>
      </w:rPr>
      <w:t>Chang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4707F9B" w:rsidR="00086B24" w:rsidRDefault="00086B24" w:rsidP="00EF4F82">
    <w:pPr>
      <w:pStyle w:val="Header"/>
      <w:tabs>
        <w:tab w:val="clear" w:pos="7200"/>
        <w:tab w:val="right" w:pos="7088"/>
      </w:tabs>
      <w:rPr>
        <w:sz w:val="24"/>
      </w:rPr>
    </w:pPr>
    <w:r>
      <w:rPr>
        <w:i/>
      </w:rPr>
      <w:t>System identification of an industrial cascade refrigeration system</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086B24" w:rsidRPr="003B50B5" w:rsidRDefault="00086B24"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086B24" w:rsidRDefault="00086B24"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rwxxv529t0wpeeva8vasacts9p9vf2r5ep&quot;&gt;My EndNote Library&lt;record-ids&gt;&lt;item&gt;16&lt;/item&gt;&lt;item&gt;37&lt;/item&gt;&lt;item&gt;71&lt;/item&gt;&lt;item&gt;80&lt;/item&gt;&lt;item&gt;82&lt;/item&gt;&lt;item&gt;114&lt;/item&gt;&lt;item&gt;144&lt;/item&gt;&lt;item&gt;145&lt;/item&gt;&lt;item&gt;146&lt;/item&gt;&lt;item&gt;153&lt;/item&gt;&lt;/record-ids&gt;&lt;/item&gt;&lt;/Libraries&gt;"/>
  </w:docVars>
  <w:rsids>
    <w:rsidRoot w:val="00B63237"/>
    <w:rsid w:val="00020C68"/>
    <w:rsid w:val="0002108D"/>
    <w:rsid w:val="00027D46"/>
    <w:rsid w:val="00034E21"/>
    <w:rsid w:val="00062BAC"/>
    <w:rsid w:val="00062D89"/>
    <w:rsid w:val="000678AA"/>
    <w:rsid w:val="0007130E"/>
    <w:rsid w:val="0008330A"/>
    <w:rsid w:val="00086315"/>
    <w:rsid w:val="00086B24"/>
    <w:rsid w:val="00096747"/>
    <w:rsid w:val="000976F0"/>
    <w:rsid w:val="000A2649"/>
    <w:rsid w:val="000C62A3"/>
    <w:rsid w:val="000D2FB7"/>
    <w:rsid w:val="000D3D9B"/>
    <w:rsid w:val="000D45E3"/>
    <w:rsid w:val="000D7548"/>
    <w:rsid w:val="000E0529"/>
    <w:rsid w:val="000E6C5D"/>
    <w:rsid w:val="000F0EA2"/>
    <w:rsid w:val="000F599A"/>
    <w:rsid w:val="000F7DC5"/>
    <w:rsid w:val="00101FDF"/>
    <w:rsid w:val="00107039"/>
    <w:rsid w:val="00107693"/>
    <w:rsid w:val="00113676"/>
    <w:rsid w:val="0012512E"/>
    <w:rsid w:val="0013015B"/>
    <w:rsid w:val="0014273F"/>
    <w:rsid w:val="00144E0E"/>
    <w:rsid w:val="0016032F"/>
    <w:rsid w:val="00170063"/>
    <w:rsid w:val="00174AA2"/>
    <w:rsid w:val="0017788F"/>
    <w:rsid w:val="00180E2F"/>
    <w:rsid w:val="00184564"/>
    <w:rsid w:val="00184C94"/>
    <w:rsid w:val="001879F6"/>
    <w:rsid w:val="001907F3"/>
    <w:rsid w:val="00191235"/>
    <w:rsid w:val="00195031"/>
    <w:rsid w:val="001974AF"/>
    <w:rsid w:val="00197BD0"/>
    <w:rsid w:val="001A4B0C"/>
    <w:rsid w:val="001C0148"/>
    <w:rsid w:val="001C757E"/>
    <w:rsid w:val="001C7ABB"/>
    <w:rsid w:val="001D200D"/>
    <w:rsid w:val="001D2CE5"/>
    <w:rsid w:val="001D432F"/>
    <w:rsid w:val="001D548F"/>
    <w:rsid w:val="001E3E29"/>
    <w:rsid w:val="001F0DB4"/>
    <w:rsid w:val="001F58FC"/>
    <w:rsid w:val="0020390F"/>
    <w:rsid w:val="00206331"/>
    <w:rsid w:val="002177FE"/>
    <w:rsid w:val="00220F4D"/>
    <w:rsid w:val="002265E8"/>
    <w:rsid w:val="00230D87"/>
    <w:rsid w:val="002329D1"/>
    <w:rsid w:val="00233587"/>
    <w:rsid w:val="00246ACB"/>
    <w:rsid w:val="00252600"/>
    <w:rsid w:val="002542F1"/>
    <w:rsid w:val="002646BC"/>
    <w:rsid w:val="00264926"/>
    <w:rsid w:val="00266026"/>
    <w:rsid w:val="0027385D"/>
    <w:rsid w:val="002B6864"/>
    <w:rsid w:val="002B71A3"/>
    <w:rsid w:val="002C7951"/>
    <w:rsid w:val="002D722D"/>
    <w:rsid w:val="002E3B3B"/>
    <w:rsid w:val="002E707F"/>
    <w:rsid w:val="002F55A0"/>
    <w:rsid w:val="002F5CE7"/>
    <w:rsid w:val="00302731"/>
    <w:rsid w:val="003147C6"/>
    <w:rsid w:val="00315D49"/>
    <w:rsid w:val="0031780F"/>
    <w:rsid w:val="00332A18"/>
    <w:rsid w:val="003569CA"/>
    <w:rsid w:val="00360FEF"/>
    <w:rsid w:val="00363154"/>
    <w:rsid w:val="00375DF8"/>
    <w:rsid w:val="00381B1A"/>
    <w:rsid w:val="00385B1E"/>
    <w:rsid w:val="003968AD"/>
    <w:rsid w:val="00397A10"/>
    <w:rsid w:val="003A5F1D"/>
    <w:rsid w:val="003A6E8C"/>
    <w:rsid w:val="003B13A5"/>
    <w:rsid w:val="003B5E6A"/>
    <w:rsid w:val="003C7802"/>
    <w:rsid w:val="003C7A14"/>
    <w:rsid w:val="003D1582"/>
    <w:rsid w:val="003D3956"/>
    <w:rsid w:val="003D7E4C"/>
    <w:rsid w:val="003E41C2"/>
    <w:rsid w:val="003F2AF8"/>
    <w:rsid w:val="003F5403"/>
    <w:rsid w:val="004144EE"/>
    <w:rsid w:val="00414E21"/>
    <w:rsid w:val="0041512D"/>
    <w:rsid w:val="0042698F"/>
    <w:rsid w:val="00432B89"/>
    <w:rsid w:val="00440618"/>
    <w:rsid w:val="00446847"/>
    <w:rsid w:val="00455B4C"/>
    <w:rsid w:val="00455D8E"/>
    <w:rsid w:val="00460F40"/>
    <w:rsid w:val="00467815"/>
    <w:rsid w:val="004707C3"/>
    <w:rsid w:val="0049674F"/>
    <w:rsid w:val="0049772C"/>
    <w:rsid w:val="004A3A8E"/>
    <w:rsid w:val="004B055B"/>
    <w:rsid w:val="004E0C5F"/>
    <w:rsid w:val="004E28D3"/>
    <w:rsid w:val="004F55C5"/>
    <w:rsid w:val="00503E97"/>
    <w:rsid w:val="0051753E"/>
    <w:rsid w:val="00524B55"/>
    <w:rsid w:val="005316C4"/>
    <w:rsid w:val="00541728"/>
    <w:rsid w:val="00543CE4"/>
    <w:rsid w:val="00546851"/>
    <w:rsid w:val="0055158C"/>
    <w:rsid w:val="00552EEB"/>
    <w:rsid w:val="00557494"/>
    <w:rsid w:val="00557CC1"/>
    <w:rsid w:val="0057318A"/>
    <w:rsid w:val="0057589C"/>
    <w:rsid w:val="00577C9F"/>
    <w:rsid w:val="00580526"/>
    <w:rsid w:val="00590C6E"/>
    <w:rsid w:val="005B0751"/>
    <w:rsid w:val="005B629C"/>
    <w:rsid w:val="005E05BA"/>
    <w:rsid w:val="005E067E"/>
    <w:rsid w:val="005F016E"/>
    <w:rsid w:val="005F17EF"/>
    <w:rsid w:val="005F315B"/>
    <w:rsid w:val="00604FD1"/>
    <w:rsid w:val="00614410"/>
    <w:rsid w:val="00617DBF"/>
    <w:rsid w:val="00635244"/>
    <w:rsid w:val="006366B1"/>
    <w:rsid w:val="006421CB"/>
    <w:rsid w:val="0064419F"/>
    <w:rsid w:val="00651D1E"/>
    <w:rsid w:val="00652865"/>
    <w:rsid w:val="00661E1F"/>
    <w:rsid w:val="00665EED"/>
    <w:rsid w:val="0067005A"/>
    <w:rsid w:val="006707AE"/>
    <w:rsid w:val="00681B33"/>
    <w:rsid w:val="00691CD0"/>
    <w:rsid w:val="0069205A"/>
    <w:rsid w:val="006A632C"/>
    <w:rsid w:val="006A69BF"/>
    <w:rsid w:val="006B1235"/>
    <w:rsid w:val="006B54F5"/>
    <w:rsid w:val="006B7FBF"/>
    <w:rsid w:val="006C2354"/>
    <w:rsid w:val="006C76DD"/>
    <w:rsid w:val="006D3366"/>
    <w:rsid w:val="006E54C5"/>
    <w:rsid w:val="00700C1E"/>
    <w:rsid w:val="007068A1"/>
    <w:rsid w:val="00711DF4"/>
    <w:rsid w:val="00712B8F"/>
    <w:rsid w:val="007148E9"/>
    <w:rsid w:val="007279D5"/>
    <w:rsid w:val="00736F51"/>
    <w:rsid w:val="00736F76"/>
    <w:rsid w:val="007372B8"/>
    <w:rsid w:val="007479E1"/>
    <w:rsid w:val="007550A9"/>
    <w:rsid w:val="007609F6"/>
    <w:rsid w:val="00760D1D"/>
    <w:rsid w:val="007709D7"/>
    <w:rsid w:val="007967D7"/>
    <w:rsid w:val="007A2094"/>
    <w:rsid w:val="007A2694"/>
    <w:rsid w:val="007A7C21"/>
    <w:rsid w:val="007C3096"/>
    <w:rsid w:val="007C4B32"/>
    <w:rsid w:val="007C6101"/>
    <w:rsid w:val="007D70A1"/>
    <w:rsid w:val="007D7473"/>
    <w:rsid w:val="007F5B89"/>
    <w:rsid w:val="008023F2"/>
    <w:rsid w:val="008132E8"/>
    <w:rsid w:val="0081650D"/>
    <w:rsid w:val="00820923"/>
    <w:rsid w:val="00823407"/>
    <w:rsid w:val="008267E9"/>
    <w:rsid w:val="0082796F"/>
    <w:rsid w:val="00830B13"/>
    <w:rsid w:val="00832890"/>
    <w:rsid w:val="00834554"/>
    <w:rsid w:val="008349DE"/>
    <w:rsid w:val="0085061F"/>
    <w:rsid w:val="0086310C"/>
    <w:rsid w:val="00865DFB"/>
    <w:rsid w:val="00866636"/>
    <w:rsid w:val="00874D8F"/>
    <w:rsid w:val="00877AF5"/>
    <w:rsid w:val="00885EC1"/>
    <w:rsid w:val="0089297A"/>
    <w:rsid w:val="00896CF5"/>
    <w:rsid w:val="008A2E1C"/>
    <w:rsid w:val="008A4295"/>
    <w:rsid w:val="008B0184"/>
    <w:rsid w:val="008B1318"/>
    <w:rsid w:val="008B14D7"/>
    <w:rsid w:val="008B3793"/>
    <w:rsid w:val="008C5D02"/>
    <w:rsid w:val="008D2649"/>
    <w:rsid w:val="008D6527"/>
    <w:rsid w:val="008D7C4B"/>
    <w:rsid w:val="008E1847"/>
    <w:rsid w:val="008E56CC"/>
    <w:rsid w:val="008E6673"/>
    <w:rsid w:val="008E6BB1"/>
    <w:rsid w:val="00903ED3"/>
    <w:rsid w:val="0090568D"/>
    <w:rsid w:val="00907481"/>
    <w:rsid w:val="009125C9"/>
    <w:rsid w:val="00913879"/>
    <w:rsid w:val="00916250"/>
    <w:rsid w:val="00917661"/>
    <w:rsid w:val="00917B13"/>
    <w:rsid w:val="009279AA"/>
    <w:rsid w:val="00935EA8"/>
    <w:rsid w:val="00956EBE"/>
    <w:rsid w:val="00956FB0"/>
    <w:rsid w:val="00963FB7"/>
    <w:rsid w:val="00970D95"/>
    <w:rsid w:val="00970DA9"/>
    <w:rsid w:val="00970E5D"/>
    <w:rsid w:val="00971DA3"/>
    <w:rsid w:val="0097393A"/>
    <w:rsid w:val="0097701C"/>
    <w:rsid w:val="00980A65"/>
    <w:rsid w:val="009A13BC"/>
    <w:rsid w:val="009C19F8"/>
    <w:rsid w:val="009D207E"/>
    <w:rsid w:val="009D5158"/>
    <w:rsid w:val="009E7110"/>
    <w:rsid w:val="00A0743A"/>
    <w:rsid w:val="00A15969"/>
    <w:rsid w:val="00A25E70"/>
    <w:rsid w:val="00A33765"/>
    <w:rsid w:val="00A3531F"/>
    <w:rsid w:val="00A3622A"/>
    <w:rsid w:val="00A44899"/>
    <w:rsid w:val="00A552C2"/>
    <w:rsid w:val="00A56F46"/>
    <w:rsid w:val="00A60EAB"/>
    <w:rsid w:val="00A63269"/>
    <w:rsid w:val="00A73F44"/>
    <w:rsid w:val="00A80D1A"/>
    <w:rsid w:val="00A8749A"/>
    <w:rsid w:val="00A92377"/>
    <w:rsid w:val="00AA7960"/>
    <w:rsid w:val="00AB29ED"/>
    <w:rsid w:val="00AB7FBD"/>
    <w:rsid w:val="00AC63B9"/>
    <w:rsid w:val="00AE42CE"/>
    <w:rsid w:val="00AE4BD8"/>
    <w:rsid w:val="00AE52BE"/>
    <w:rsid w:val="00AE77BD"/>
    <w:rsid w:val="00AE7C09"/>
    <w:rsid w:val="00AF7028"/>
    <w:rsid w:val="00B13A0D"/>
    <w:rsid w:val="00B42977"/>
    <w:rsid w:val="00B4388F"/>
    <w:rsid w:val="00B471F8"/>
    <w:rsid w:val="00B47659"/>
    <w:rsid w:val="00B563D6"/>
    <w:rsid w:val="00B619B0"/>
    <w:rsid w:val="00B63237"/>
    <w:rsid w:val="00B66072"/>
    <w:rsid w:val="00B70559"/>
    <w:rsid w:val="00B71591"/>
    <w:rsid w:val="00B72855"/>
    <w:rsid w:val="00B80EE6"/>
    <w:rsid w:val="00B90802"/>
    <w:rsid w:val="00BA271E"/>
    <w:rsid w:val="00BA4739"/>
    <w:rsid w:val="00BB2D33"/>
    <w:rsid w:val="00BE0189"/>
    <w:rsid w:val="00C04837"/>
    <w:rsid w:val="00C13BD4"/>
    <w:rsid w:val="00C17C90"/>
    <w:rsid w:val="00C25520"/>
    <w:rsid w:val="00C32CDA"/>
    <w:rsid w:val="00C34661"/>
    <w:rsid w:val="00C351AC"/>
    <w:rsid w:val="00C605DC"/>
    <w:rsid w:val="00C63C2B"/>
    <w:rsid w:val="00C741E5"/>
    <w:rsid w:val="00C74FCD"/>
    <w:rsid w:val="00C960DC"/>
    <w:rsid w:val="00CA0A1B"/>
    <w:rsid w:val="00CA3B7C"/>
    <w:rsid w:val="00CB0C8A"/>
    <w:rsid w:val="00CD4FC8"/>
    <w:rsid w:val="00CE1C10"/>
    <w:rsid w:val="00CE2D64"/>
    <w:rsid w:val="00CE3E09"/>
    <w:rsid w:val="00CE4B7A"/>
    <w:rsid w:val="00CE710E"/>
    <w:rsid w:val="00D00BD5"/>
    <w:rsid w:val="00D02C75"/>
    <w:rsid w:val="00D0330A"/>
    <w:rsid w:val="00D10E22"/>
    <w:rsid w:val="00D11DB4"/>
    <w:rsid w:val="00D13D2C"/>
    <w:rsid w:val="00D1679C"/>
    <w:rsid w:val="00D24345"/>
    <w:rsid w:val="00D3742E"/>
    <w:rsid w:val="00D562A9"/>
    <w:rsid w:val="00D575F0"/>
    <w:rsid w:val="00D75BFE"/>
    <w:rsid w:val="00D85ED9"/>
    <w:rsid w:val="00D85F94"/>
    <w:rsid w:val="00D94438"/>
    <w:rsid w:val="00D950FF"/>
    <w:rsid w:val="00DA233B"/>
    <w:rsid w:val="00DB427C"/>
    <w:rsid w:val="00DB659E"/>
    <w:rsid w:val="00DC2F94"/>
    <w:rsid w:val="00DC3E21"/>
    <w:rsid w:val="00DC77E7"/>
    <w:rsid w:val="00DD3029"/>
    <w:rsid w:val="00DD3D9E"/>
    <w:rsid w:val="00DD7908"/>
    <w:rsid w:val="00DE3709"/>
    <w:rsid w:val="00DE451D"/>
    <w:rsid w:val="00E0306E"/>
    <w:rsid w:val="00E06B07"/>
    <w:rsid w:val="00E12BD0"/>
    <w:rsid w:val="00E240EA"/>
    <w:rsid w:val="00E343FF"/>
    <w:rsid w:val="00E3725D"/>
    <w:rsid w:val="00E42D93"/>
    <w:rsid w:val="00E47841"/>
    <w:rsid w:val="00E533A2"/>
    <w:rsid w:val="00E6187F"/>
    <w:rsid w:val="00E61C3C"/>
    <w:rsid w:val="00E67C2E"/>
    <w:rsid w:val="00E82297"/>
    <w:rsid w:val="00E84833"/>
    <w:rsid w:val="00E853E0"/>
    <w:rsid w:val="00EA15EF"/>
    <w:rsid w:val="00EA2370"/>
    <w:rsid w:val="00EA53F3"/>
    <w:rsid w:val="00EA757C"/>
    <w:rsid w:val="00EC4432"/>
    <w:rsid w:val="00EC4DCF"/>
    <w:rsid w:val="00ED2F0E"/>
    <w:rsid w:val="00EE0D3D"/>
    <w:rsid w:val="00EE2486"/>
    <w:rsid w:val="00EE2795"/>
    <w:rsid w:val="00EE5EAC"/>
    <w:rsid w:val="00EE680D"/>
    <w:rsid w:val="00EF39FD"/>
    <w:rsid w:val="00EF4F82"/>
    <w:rsid w:val="00F04D63"/>
    <w:rsid w:val="00F06842"/>
    <w:rsid w:val="00F10383"/>
    <w:rsid w:val="00F107FD"/>
    <w:rsid w:val="00F242F8"/>
    <w:rsid w:val="00F34F35"/>
    <w:rsid w:val="00F410D7"/>
    <w:rsid w:val="00F434CF"/>
    <w:rsid w:val="00F52E40"/>
    <w:rsid w:val="00F63572"/>
    <w:rsid w:val="00F74063"/>
    <w:rsid w:val="00F758BB"/>
    <w:rsid w:val="00F77592"/>
    <w:rsid w:val="00F83C16"/>
    <w:rsid w:val="00F93EA2"/>
    <w:rsid w:val="00FB49FF"/>
    <w:rsid w:val="00FB64A8"/>
    <w:rsid w:val="00FE02EE"/>
    <w:rsid w:val="00FF54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val="en-NZ"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6707AE"/>
    <w:rPr>
      <w:rFonts w:asciiTheme="minorHAnsi" w:eastAsia="Batang" w:hAnsiTheme="minorHAnsi" w:cstheme="minorBid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5DFB"/>
    <w:rPr>
      <w:color w:val="666666"/>
    </w:rPr>
  </w:style>
  <w:style w:type="paragraph" w:customStyle="1" w:styleId="EndNoteBibliographyTitle">
    <w:name w:val="EndNote Bibliography Title"/>
    <w:basedOn w:val="Normal"/>
    <w:link w:val="EndNoteBibliographyTitleChar"/>
    <w:rsid w:val="00034E21"/>
    <w:pPr>
      <w:jc w:val="center"/>
    </w:pPr>
    <w:rPr>
      <w:noProof/>
      <w:lang w:val="en-US"/>
    </w:rPr>
  </w:style>
  <w:style w:type="character" w:customStyle="1" w:styleId="Els-body-textChar">
    <w:name w:val="Els-body-text Char"/>
    <w:basedOn w:val="DefaultParagraphFont"/>
    <w:link w:val="Els-body-text"/>
    <w:rsid w:val="00034E21"/>
    <w:rPr>
      <w:lang w:val="en-US" w:eastAsia="en-US"/>
    </w:rPr>
  </w:style>
  <w:style w:type="character" w:customStyle="1" w:styleId="EndNoteBibliographyTitleChar">
    <w:name w:val="EndNote Bibliography Title Char"/>
    <w:basedOn w:val="Els-body-textChar"/>
    <w:link w:val="EndNoteBibliographyTitle"/>
    <w:rsid w:val="00034E21"/>
    <w:rPr>
      <w:noProof/>
      <w:lang w:val="en-US" w:eastAsia="en-US"/>
    </w:rPr>
  </w:style>
  <w:style w:type="paragraph" w:customStyle="1" w:styleId="EndNoteBibliography">
    <w:name w:val="EndNote Bibliography"/>
    <w:basedOn w:val="Normal"/>
    <w:link w:val="EndNoteBibliographyChar"/>
    <w:rsid w:val="00034E21"/>
    <w:pPr>
      <w:jc w:val="both"/>
    </w:pPr>
    <w:rPr>
      <w:noProof/>
      <w:lang w:val="en-US"/>
    </w:rPr>
  </w:style>
  <w:style w:type="character" w:customStyle="1" w:styleId="EndNoteBibliographyChar">
    <w:name w:val="EndNote Bibliography Char"/>
    <w:basedOn w:val="Els-body-textChar"/>
    <w:link w:val="EndNoteBibliography"/>
    <w:rsid w:val="00034E21"/>
    <w:rPr>
      <w:noProof/>
      <w:lang w:val="en-US" w:eastAsia="en-US"/>
    </w:rPr>
  </w:style>
  <w:style w:type="character" w:styleId="UnresolvedMention">
    <w:name w:val="Unresolved Mention"/>
    <w:basedOn w:val="DefaultParagraphFont"/>
    <w:uiPriority w:val="99"/>
    <w:semiHidden/>
    <w:unhideWhenUsed/>
    <w:rsid w:val="00034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5/1.2801231" TargetMode="External"/><Relationship Id="rId18" Type="http://schemas.openxmlformats.org/officeDocument/2006/relationships/hyperlink" Target="https://doi.org/https://doi.org/10.1016/j.apenergy.2021.11733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https://doi.org/10.1016/j.ijrefrig.2018.08.026" TargetMode="External"/><Relationship Id="rId17" Type="http://schemas.openxmlformats.org/officeDocument/2006/relationships/hyperlink" Target="https://doi.org/10.1109/TCST.2019.2917675" TargetMode="External"/><Relationship Id="rId2" Type="http://schemas.openxmlformats.org/officeDocument/2006/relationships/numbering" Target="numbering.xml"/><Relationship Id="rId16" Type="http://schemas.openxmlformats.org/officeDocument/2006/relationships/hyperlink" Target="https://doi.org/https://doi.org/10.1016/j.matpr.2019.06.39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doi.org/10.1016/j.arcontrol.2020.09.001" TargetMode="External"/><Relationship Id="rId5" Type="http://schemas.openxmlformats.org/officeDocument/2006/relationships/webSettings" Target="webSettings.xml"/><Relationship Id="rId15" Type="http://schemas.openxmlformats.org/officeDocument/2006/relationships/hyperlink" Target="https://books.google.co.nz/books?id=nHFoQgAACAAJ"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https://doi.org/10.1016/j.enconman.2014.12.01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oa-my.sharepoint.com/personal/jcha708_uoa_auckland_ac_nz/Documents/PhD/ESCAPE_PSE2024/model%20fit%20by%20ord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'[model fit by order.xlsx]Sheet1'!$B$2</c:f>
              <c:strCache>
                <c:ptCount val="1"/>
                <c:pt idx="0">
                  <c:v>co2evap</c:v>
                </c:pt>
              </c:strCache>
            </c:strRef>
          </c:tx>
          <c:spPr>
            <a:solidFill>
              <a:schemeClr val="tx1"/>
            </a:solidFill>
            <a:ln>
              <a:noFill/>
            </a:ln>
            <a:effectLst/>
          </c:spPr>
          <c:invertIfNegative val="0"/>
          <c:cat>
            <c:numRef>
              <c:f>'[model fit by order.xlsx]Sheet1'!$C$1:$Q$1</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'[model fit by order.xlsx]Sheet1'!$C$2:$Q$2</c:f>
              <c:numCache>
                <c:formatCode>General</c:formatCode>
                <c:ptCount val="15"/>
                <c:pt idx="0">
                  <c:v>0</c:v>
                </c:pt>
                <c:pt idx="1">
                  <c:v>0</c:v>
                </c:pt>
                <c:pt idx="2">
                  <c:v>0</c:v>
                </c:pt>
                <c:pt idx="3">
                  <c:v>47</c:v>
                </c:pt>
                <c:pt idx="4">
                  <c:v>79</c:v>
                </c:pt>
                <c:pt idx="5">
                  <c:v>78</c:v>
                </c:pt>
                <c:pt idx="6">
                  <c:v>70</c:v>
                </c:pt>
                <c:pt idx="7">
                  <c:v>77</c:v>
                </c:pt>
                <c:pt idx="8">
                  <c:v>78</c:v>
                </c:pt>
                <c:pt idx="9">
                  <c:v>82</c:v>
                </c:pt>
                <c:pt idx="10">
                  <c:v>71</c:v>
                </c:pt>
                <c:pt idx="11">
                  <c:v>66</c:v>
                </c:pt>
                <c:pt idx="12">
                  <c:v>74</c:v>
                </c:pt>
                <c:pt idx="13">
                  <c:v>45</c:v>
                </c:pt>
                <c:pt idx="14">
                  <c:v>26</c:v>
                </c:pt>
              </c:numCache>
            </c:numRef>
          </c:val>
          <c:extLst>
            <c:ext xmlns:c16="http://schemas.microsoft.com/office/drawing/2014/chart" uri="{C3380CC4-5D6E-409C-BE32-E72D297353CC}">
              <c16:uniqueId val="{00000000-176C-43A2-A5B6-8B3C8766F5E6}"/>
            </c:ext>
          </c:extLst>
        </c:ser>
        <c:ser>
          <c:idx val="1"/>
          <c:order val="1"/>
          <c:tx>
            <c:strRef>
              <c:f>'[model fit by order.xlsx]Sheet1'!$B$3</c:f>
              <c:strCache>
                <c:ptCount val="1"/>
                <c:pt idx="0">
                  <c:v>co2cond</c:v>
                </c:pt>
              </c:strCache>
            </c:strRef>
          </c:tx>
          <c:spPr>
            <a:solidFill>
              <a:schemeClr val="bg1">
                <a:lumMod val="75000"/>
              </a:schemeClr>
            </a:solidFill>
            <a:ln>
              <a:noFill/>
            </a:ln>
            <a:effectLst/>
          </c:spPr>
          <c:invertIfNegative val="0"/>
          <c:cat>
            <c:numRef>
              <c:f>'[model fit by order.xlsx]Sheet1'!$C$1:$Q$1</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'[model fit by order.xlsx]Sheet1'!$C$3:$Q$3</c:f>
              <c:numCache>
                <c:formatCode>General</c:formatCode>
                <c:ptCount val="15"/>
                <c:pt idx="0">
                  <c:v>31</c:v>
                </c:pt>
                <c:pt idx="1">
                  <c:v>77</c:v>
                </c:pt>
                <c:pt idx="2">
                  <c:v>68</c:v>
                </c:pt>
                <c:pt idx="3">
                  <c:v>0</c:v>
                </c:pt>
                <c:pt idx="4">
                  <c:v>19</c:v>
                </c:pt>
                <c:pt idx="5">
                  <c:v>49</c:v>
                </c:pt>
                <c:pt idx="6">
                  <c:v>73</c:v>
                </c:pt>
                <c:pt idx="7">
                  <c:v>82</c:v>
                </c:pt>
                <c:pt idx="8">
                  <c:v>85</c:v>
                </c:pt>
                <c:pt idx="9">
                  <c:v>85</c:v>
                </c:pt>
                <c:pt idx="10">
                  <c:v>65</c:v>
                </c:pt>
                <c:pt idx="11">
                  <c:v>70</c:v>
                </c:pt>
                <c:pt idx="12">
                  <c:v>86</c:v>
                </c:pt>
                <c:pt idx="13">
                  <c:v>67</c:v>
                </c:pt>
                <c:pt idx="14">
                  <c:v>70</c:v>
                </c:pt>
              </c:numCache>
            </c:numRef>
          </c:val>
          <c:extLst>
            <c:ext xmlns:c16="http://schemas.microsoft.com/office/drawing/2014/chart" uri="{C3380CC4-5D6E-409C-BE32-E72D297353CC}">
              <c16:uniqueId val="{00000001-176C-43A2-A5B6-8B3C8766F5E6}"/>
            </c:ext>
          </c:extLst>
        </c:ser>
        <c:ser>
          <c:idx val="2"/>
          <c:order val="2"/>
          <c:tx>
            <c:strRef>
              <c:f>'[model fit by order.xlsx]Sheet1'!$B$4</c:f>
              <c:strCache>
                <c:ptCount val="1"/>
                <c:pt idx="0">
                  <c:v>nh3evap</c:v>
                </c:pt>
              </c:strCache>
            </c:strRef>
          </c:tx>
          <c:spPr>
            <a:solidFill>
              <a:schemeClr val="tx1">
                <a:lumMod val="50000"/>
                <a:lumOff val="50000"/>
              </a:schemeClr>
            </a:solidFill>
            <a:ln>
              <a:noFill/>
            </a:ln>
            <a:effectLst/>
          </c:spPr>
          <c:invertIfNegative val="0"/>
          <c:cat>
            <c:numRef>
              <c:f>'[model fit by order.xlsx]Sheet1'!$C$1:$Q$1</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'[model fit by order.xlsx]Sheet1'!$C$4:$Q$4</c:f>
              <c:numCache>
                <c:formatCode>General</c:formatCode>
                <c:ptCount val="15"/>
                <c:pt idx="0">
                  <c:v>39</c:v>
                </c:pt>
                <c:pt idx="1">
                  <c:v>71</c:v>
                </c:pt>
                <c:pt idx="2">
                  <c:v>71</c:v>
                </c:pt>
                <c:pt idx="3">
                  <c:v>0</c:v>
                </c:pt>
                <c:pt idx="4">
                  <c:v>8</c:v>
                </c:pt>
                <c:pt idx="5">
                  <c:v>38</c:v>
                </c:pt>
                <c:pt idx="6">
                  <c:v>74</c:v>
                </c:pt>
                <c:pt idx="7">
                  <c:v>82</c:v>
                </c:pt>
                <c:pt idx="8">
                  <c:v>82</c:v>
                </c:pt>
                <c:pt idx="9">
                  <c:v>84</c:v>
                </c:pt>
                <c:pt idx="10">
                  <c:v>83</c:v>
                </c:pt>
                <c:pt idx="11">
                  <c:v>68</c:v>
                </c:pt>
                <c:pt idx="12">
                  <c:v>32</c:v>
                </c:pt>
                <c:pt idx="13">
                  <c:v>84</c:v>
                </c:pt>
                <c:pt idx="14">
                  <c:v>56</c:v>
                </c:pt>
              </c:numCache>
            </c:numRef>
          </c:val>
          <c:extLst>
            <c:ext xmlns:c16="http://schemas.microsoft.com/office/drawing/2014/chart" uri="{C3380CC4-5D6E-409C-BE32-E72D297353CC}">
              <c16:uniqueId val="{00000002-176C-43A2-A5B6-8B3C8766F5E6}"/>
            </c:ext>
          </c:extLst>
        </c:ser>
        <c:ser>
          <c:idx val="3"/>
          <c:order val="3"/>
          <c:tx>
            <c:strRef>
              <c:f>'[model fit by order.xlsx]Sheet1'!$B$5</c:f>
              <c:strCache>
                <c:ptCount val="1"/>
                <c:pt idx="0">
                  <c:v>nh3cond</c:v>
                </c:pt>
              </c:strCache>
            </c:strRef>
          </c:tx>
          <c:spPr>
            <a:solidFill>
              <a:schemeClr val="bg1">
                <a:lumMod val="85000"/>
              </a:schemeClr>
            </a:solidFill>
            <a:ln>
              <a:noFill/>
            </a:ln>
            <a:effectLst/>
          </c:spPr>
          <c:invertIfNegative val="0"/>
          <c:cat>
            <c:numRef>
              <c:f>'[model fit by order.xlsx]Sheet1'!$C$1:$Q$1</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'[model fit by order.xlsx]Sheet1'!$C$5:$Q$5</c:f>
              <c:numCache>
                <c:formatCode>General</c:formatCode>
                <c:ptCount val="15"/>
                <c:pt idx="0">
                  <c:v>30</c:v>
                </c:pt>
                <c:pt idx="1">
                  <c:v>24</c:v>
                </c:pt>
                <c:pt idx="2">
                  <c:v>20</c:v>
                </c:pt>
                <c:pt idx="3">
                  <c:v>0</c:v>
                </c:pt>
                <c:pt idx="4">
                  <c:v>0</c:v>
                </c:pt>
                <c:pt idx="5">
                  <c:v>0</c:v>
                </c:pt>
                <c:pt idx="6">
                  <c:v>68</c:v>
                </c:pt>
                <c:pt idx="7">
                  <c:v>78</c:v>
                </c:pt>
                <c:pt idx="8">
                  <c:v>76</c:v>
                </c:pt>
                <c:pt idx="9">
                  <c:v>65</c:v>
                </c:pt>
                <c:pt idx="10">
                  <c:v>80</c:v>
                </c:pt>
                <c:pt idx="11">
                  <c:v>47</c:v>
                </c:pt>
                <c:pt idx="12">
                  <c:v>79</c:v>
                </c:pt>
                <c:pt idx="13">
                  <c:v>80</c:v>
                </c:pt>
                <c:pt idx="14">
                  <c:v>60</c:v>
                </c:pt>
              </c:numCache>
            </c:numRef>
          </c:val>
          <c:extLst>
            <c:ext xmlns:c16="http://schemas.microsoft.com/office/drawing/2014/chart" uri="{C3380CC4-5D6E-409C-BE32-E72D297353CC}">
              <c16:uniqueId val="{00000003-176C-43A2-A5B6-8B3C8766F5E6}"/>
            </c:ext>
          </c:extLst>
        </c:ser>
        <c:dLbls>
          <c:showLegendKey val="0"/>
          <c:showVal val="0"/>
          <c:showCatName val="0"/>
          <c:showSerName val="0"/>
          <c:showPercent val="0"/>
          <c:showBubbleSize val="0"/>
        </c:dLbls>
        <c:gapWidth val="150"/>
        <c:axId val="31129967"/>
        <c:axId val="1772258367"/>
      </c:barChart>
      <c:catAx>
        <c:axId val="311299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NZ"/>
                  <a:t>Order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772258367"/>
        <c:crosses val="autoZero"/>
        <c:auto val="1"/>
        <c:lblAlgn val="ctr"/>
        <c:lblOffset val="100"/>
        <c:noMultiLvlLbl val="0"/>
      </c:catAx>
      <c:valAx>
        <c:axId val="17722583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NZ"/>
                  <a:t>Model</a:t>
                </a:r>
                <a:r>
                  <a:rPr lang="en-NZ" baseline="0"/>
                  <a:t> fit</a:t>
                </a:r>
                <a:r>
                  <a:rPr lang="en-NZ"/>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11299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1A22-23E1-443A-BE97-AA0945090361}">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Chapter.dotx</Template>
  <TotalTime>935</TotalTime>
  <Pages>6</Pages>
  <Words>2376</Words>
  <Characters>25792</Characters>
  <Application>Microsoft Office Word</Application>
  <DocSecurity>0</DocSecurity>
  <Lines>214</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Jun Chang</cp:lastModifiedBy>
  <cp:revision>331</cp:revision>
  <cp:lastPrinted>2023-12-11T00:55:00Z</cp:lastPrinted>
  <dcterms:created xsi:type="dcterms:W3CDTF">2023-11-26T03:22:00Z</dcterms:created>
  <dcterms:modified xsi:type="dcterms:W3CDTF">2023-12-13T01:36:00Z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