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5DFF997" w:rsidR="00DD3D9E" w:rsidRPr="00535E03" w:rsidRDefault="006D5DA2">
      <w:pPr>
        <w:pStyle w:val="Els-Title"/>
        <w:rPr>
          <w:color w:val="000000" w:themeColor="text1"/>
        </w:rPr>
      </w:pPr>
      <w:bookmarkStart w:id="0" w:name="_GoBack"/>
      <w:bookmarkEnd w:id="0"/>
      <w:r w:rsidRPr="00535E03">
        <w:rPr>
          <w:color w:val="000000" w:themeColor="text1"/>
        </w:rPr>
        <w:t>Optimal Design of Heat Pump Assisted Distillation S</w:t>
      </w:r>
      <w:r w:rsidR="00A2124E" w:rsidRPr="00535E03">
        <w:rPr>
          <w:color w:val="000000" w:themeColor="text1"/>
        </w:rPr>
        <w:t>equences</w:t>
      </w:r>
    </w:p>
    <w:p w14:paraId="144DE680" w14:textId="3140EED6" w:rsidR="00DD3D9E" w:rsidRPr="00535E03" w:rsidRDefault="006D5DA2">
      <w:pPr>
        <w:pStyle w:val="Els-Author"/>
        <w:rPr>
          <w:color w:val="000000" w:themeColor="text1"/>
          <w:lang w:val="es-ES"/>
        </w:rPr>
      </w:pPr>
      <w:r w:rsidRPr="00535E03">
        <w:rPr>
          <w:color w:val="000000" w:themeColor="text1"/>
          <w:lang w:val="es-ES"/>
        </w:rPr>
        <w:t>José A. Caballero,</w:t>
      </w:r>
      <w:r w:rsidR="00B16F10" w:rsidRPr="00535E03">
        <w:rPr>
          <w:color w:val="000000" w:themeColor="text1"/>
          <w:vertAlign w:val="superscript"/>
          <w:lang w:val="es-ES"/>
        </w:rPr>
        <w:t>a*</w:t>
      </w:r>
      <w:r w:rsidRPr="00535E03">
        <w:rPr>
          <w:color w:val="000000" w:themeColor="text1"/>
          <w:lang w:val="es-ES"/>
        </w:rPr>
        <w:t xml:space="preserve"> Juan A. Labarta</w:t>
      </w:r>
      <w:r w:rsidR="00B16F10" w:rsidRPr="00535E03">
        <w:rPr>
          <w:color w:val="000000" w:themeColor="text1"/>
          <w:lang w:val="es-ES"/>
        </w:rPr>
        <w:t>,</w:t>
      </w:r>
      <w:r w:rsidR="00B16F10" w:rsidRPr="00535E03">
        <w:rPr>
          <w:color w:val="000000" w:themeColor="text1"/>
          <w:vertAlign w:val="superscript"/>
          <w:lang w:val="es-ES"/>
        </w:rPr>
        <w:t>a</w:t>
      </w:r>
      <w:r w:rsidRPr="00535E03">
        <w:rPr>
          <w:color w:val="000000" w:themeColor="text1"/>
          <w:lang w:val="es-ES"/>
        </w:rPr>
        <w:t xml:space="preserve"> Zinet Mekidiche-Martínez</w:t>
      </w:r>
      <w:r w:rsidR="00B16F10" w:rsidRPr="00535E03">
        <w:rPr>
          <w:color w:val="000000" w:themeColor="text1"/>
          <w:vertAlign w:val="superscript"/>
          <w:lang w:val="es-ES"/>
        </w:rPr>
        <w:t>a</w:t>
      </w:r>
    </w:p>
    <w:p w14:paraId="144DE682" w14:textId="19A95294" w:rsidR="00DD3D9E" w:rsidRPr="00535E03" w:rsidRDefault="00B16F10">
      <w:pPr>
        <w:pStyle w:val="Els-Affiliation"/>
        <w:rPr>
          <w:color w:val="000000" w:themeColor="text1"/>
          <w:lang w:val="es-ES"/>
        </w:rPr>
      </w:pPr>
      <w:r w:rsidRPr="00535E03">
        <w:rPr>
          <w:color w:val="000000" w:themeColor="text1"/>
          <w:vertAlign w:val="superscript"/>
          <w:lang w:val="en-US"/>
        </w:rPr>
        <w:t>a</w:t>
      </w:r>
      <w:r w:rsidR="006D5DA2" w:rsidRPr="00535E03">
        <w:rPr>
          <w:color w:val="000000" w:themeColor="text1"/>
        </w:rPr>
        <w:t xml:space="preserve">Inttitute of Chemical Process Engineering, University of Alicante. </w:t>
      </w:r>
      <w:r w:rsidR="006D5DA2" w:rsidRPr="00535E03">
        <w:rPr>
          <w:color w:val="000000" w:themeColor="text1"/>
          <w:lang w:val="es-ES"/>
        </w:rPr>
        <w:t>Carretera de S. Vicente s.n. 03690, Alicante, Spain</w:t>
      </w:r>
    </w:p>
    <w:p w14:paraId="144DE683" w14:textId="53B1C381" w:rsidR="008D2649" w:rsidRPr="00535E03" w:rsidRDefault="006D5DA2" w:rsidP="008D2649">
      <w:pPr>
        <w:pStyle w:val="Els-Affiliation"/>
        <w:spacing w:after="120"/>
        <w:rPr>
          <w:color w:val="000000" w:themeColor="text1"/>
          <w:lang w:val="es-ES"/>
        </w:rPr>
      </w:pPr>
      <w:r w:rsidRPr="00535E03">
        <w:rPr>
          <w:color w:val="000000" w:themeColor="text1"/>
          <w:lang w:val="es-ES"/>
        </w:rPr>
        <w:t>caballer</w:t>
      </w:r>
      <w:r w:rsidR="008D2649" w:rsidRPr="00535E03">
        <w:rPr>
          <w:color w:val="000000" w:themeColor="text1"/>
          <w:lang w:val="es-ES"/>
        </w:rPr>
        <w:t>@</w:t>
      </w:r>
      <w:r w:rsidRPr="00535E03">
        <w:rPr>
          <w:color w:val="000000" w:themeColor="text1"/>
          <w:lang w:val="es-ES"/>
        </w:rPr>
        <w:t>ua.es</w:t>
      </w:r>
    </w:p>
    <w:p w14:paraId="144DE684" w14:textId="77777777" w:rsidR="008D2649" w:rsidRPr="00535E03" w:rsidRDefault="008D2649" w:rsidP="008D2649">
      <w:pPr>
        <w:pStyle w:val="Els-Abstract"/>
        <w:rPr>
          <w:color w:val="000000" w:themeColor="text1"/>
        </w:rPr>
      </w:pPr>
      <w:r w:rsidRPr="00535E03">
        <w:rPr>
          <w:color w:val="000000" w:themeColor="text1"/>
        </w:rPr>
        <w:t>Abstract</w:t>
      </w:r>
    </w:p>
    <w:p w14:paraId="37F69FDE" w14:textId="4A7929FD" w:rsidR="00493504" w:rsidRPr="00493504" w:rsidRDefault="00493504" w:rsidP="00493504">
      <w:pPr>
        <w:pStyle w:val="Els-body-text"/>
        <w:spacing w:after="120"/>
        <w:rPr>
          <w:color w:val="000000" w:themeColor="text1"/>
          <w:lang w:val="en-GB"/>
        </w:rPr>
      </w:pPr>
      <w:r w:rsidRPr="00493504">
        <w:rPr>
          <w:color w:val="000000" w:themeColor="text1"/>
          <w:lang w:val="en-GB"/>
        </w:rPr>
        <w:t>This study demonstrates enhanced distillation sequence efficiency achieved through the simultaneous optimization of column sequences and various heat integration methods, including thermal couples, direct integration (reboiler-condenser heat exchange), and assisted integration via vapor recompression and bottom flashing cycles. The model applied to the separation of a 4-hydrocarbon mixture, reveals a substantial reduction in total utility costs (hot, cold, and electricity) compared to the top-performing non-heat integrated alternative (fully thermally coupled distillation sequence), achieving a remarkable 78% reduction.</w:t>
      </w:r>
    </w:p>
    <w:p w14:paraId="144DE687" w14:textId="79687DEC" w:rsidR="008D2649" w:rsidRPr="00535E03" w:rsidRDefault="00493504" w:rsidP="00493504">
      <w:pPr>
        <w:pStyle w:val="Els-body-text"/>
        <w:spacing w:after="120"/>
        <w:rPr>
          <w:color w:val="000000" w:themeColor="text1"/>
          <w:lang w:val="en-GB"/>
        </w:rPr>
      </w:pPr>
      <w:r w:rsidRPr="00493504">
        <w:rPr>
          <w:color w:val="000000" w:themeColor="text1"/>
          <w:lang w:val="en-GB"/>
        </w:rPr>
        <w:t xml:space="preserve">In alignment with the "Roadmap to Achieve Net Zero Emissions by 2050," the proposal to electrify distillation sequences is introduced to replace non-renewable utilities with electricity. Despite cost increases, the optimal electrified solution remains competitive with the best non-heat integrated alternative. However, in sequences involving challenging separations, the most effective solution may necessitate electricity as the sole </w:t>
      </w:r>
      <w:proofErr w:type="spellStart"/>
      <w:proofErr w:type="gramStart"/>
      <w:r w:rsidRPr="00493504">
        <w:rPr>
          <w:color w:val="000000" w:themeColor="text1"/>
          <w:lang w:val="en-GB"/>
        </w:rPr>
        <w:t>utility.</w:t>
      </w:r>
      <w:r w:rsidR="008D2649" w:rsidRPr="00535E03">
        <w:rPr>
          <w:b/>
          <w:bCs/>
          <w:color w:val="000000" w:themeColor="text1"/>
          <w:lang w:val="en-GB"/>
        </w:rPr>
        <w:t>Keywords</w:t>
      </w:r>
      <w:proofErr w:type="spellEnd"/>
      <w:proofErr w:type="gramEnd"/>
      <w:r w:rsidR="008D2649" w:rsidRPr="00535E03">
        <w:rPr>
          <w:color w:val="000000" w:themeColor="text1"/>
          <w:lang w:val="en-GB"/>
        </w:rPr>
        <w:t xml:space="preserve">: </w:t>
      </w:r>
      <w:r w:rsidR="00742A9D" w:rsidRPr="00535E03">
        <w:rPr>
          <w:color w:val="000000" w:themeColor="text1"/>
          <w:lang w:val="en-GB"/>
        </w:rPr>
        <w:t>Distillation, Vapor Recompression, Electrification, Bottom Flashing, Heat Integration</w:t>
      </w:r>
      <w:r w:rsidR="008D2649" w:rsidRPr="00535E03">
        <w:rPr>
          <w:color w:val="000000" w:themeColor="text1"/>
          <w:lang w:val="en-GB"/>
        </w:rPr>
        <w:t>.</w:t>
      </w:r>
    </w:p>
    <w:p w14:paraId="144DE689" w14:textId="53B31F4F" w:rsidR="008D2649" w:rsidRPr="00535E03" w:rsidRDefault="00A92579" w:rsidP="008D2649">
      <w:pPr>
        <w:pStyle w:val="Els-1storder-head"/>
        <w:rPr>
          <w:color w:val="000000" w:themeColor="text1"/>
        </w:rPr>
      </w:pPr>
      <w:r w:rsidRPr="00535E03">
        <w:rPr>
          <w:color w:val="000000" w:themeColor="text1"/>
        </w:rPr>
        <w:t>Introduction</w:t>
      </w:r>
    </w:p>
    <w:p w14:paraId="5C293E69" w14:textId="547E8B8E" w:rsidR="00EA3FF0" w:rsidRDefault="00CD6628" w:rsidP="00700377">
      <w:pPr>
        <w:pStyle w:val="Els-body-text"/>
        <w:rPr>
          <w:color w:val="000000" w:themeColor="text1"/>
        </w:rPr>
      </w:pPr>
      <w:r>
        <w:rPr>
          <w:color w:val="000000" w:themeColor="text1"/>
        </w:rPr>
        <w:t>E</w:t>
      </w:r>
      <w:r w:rsidR="00EA3FF0" w:rsidRPr="00535E03">
        <w:rPr>
          <w:color w:val="000000" w:themeColor="text1"/>
        </w:rPr>
        <w:t>nergy consumption in the industrial sector</w:t>
      </w:r>
      <w:r w:rsidR="00493504" w:rsidRPr="00493504">
        <w:rPr>
          <w:color w:val="000000" w:themeColor="text1"/>
        </w:rPr>
        <w:t xml:space="preserve"> constitutes approximately one-third</w:t>
      </w:r>
      <w:r w:rsidR="00EA3FF0" w:rsidRPr="00535E03">
        <w:rPr>
          <w:color w:val="000000" w:themeColor="text1"/>
        </w:rPr>
        <w:t xml:space="preserve"> of the global energy used, </w:t>
      </w:r>
      <w:r w:rsidR="00493504">
        <w:rPr>
          <w:color w:val="000000" w:themeColor="text1"/>
        </w:rPr>
        <w:t>reaching</w:t>
      </w:r>
      <w:r w:rsidR="00EA3FF0" w:rsidRPr="00535E03">
        <w:rPr>
          <w:color w:val="000000" w:themeColor="text1"/>
        </w:rPr>
        <w:t xml:space="preserve"> 156 EJ (1.56 10</w:t>
      </w:r>
      <w:r w:rsidR="00EA3FF0" w:rsidRPr="00535E03">
        <w:rPr>
          <w:color w:val="000000" w:themeColor="text1"/>
          <w:vertAlign w:val="superscript"/>
        </w:rPr>
        <w:t>20</w:t>
      </w:r>
      <w:r w:rsidR="00EA3FF0" w:rsidRPr="00535E03">
        <w:rPr>
          <w:color w:val="000000" w:themeColor="text1"/>
        </w:rPr>
        <w:t xml:space="preserve">J) in 2020 and </w:t>
      </w:r>
      <w:r>
        <w:rPr>
          <w:color w:val="000000" w:themeColor="text1"/>
        </w:rPr>
        <w:t xml:space="preserve">is </w:t>
      </w:r>
      <w:r w:rsidR="00493504">
        <w:rPr>
          <w:color w:val="000000" w:themeColor="text1"/>
        </w:rPr>
        <w:t>projected to reach</w:t>
      </w:r>
      <w:r w:rsidR="00EA3FF0" w:rsidRPr="00535E03">
        <w:rPr>
          <w:color w:val="000000" w:themeColor="text1"/>
        </w:rPr>
        <w:t xml:space="preserve"> 207 EJ in 2050 (IEA, 202</w:t>
      </w:r>
      <w:r w:rsidR="007B447B" w:rsidRPr="00535E03">
        <w:rPr>
          <w:color w:val="000000" w:themeColor="text1"/>
        </w:rPr>
        <w:t>2</w:t>
      </w:r>
      <w:r w:rsidR="00EA3FF0" w:rsidRPr="00535E03">
        <w:rPr>
          <w:color w:val="000000" w:themeColor="text1"/>
        </w:rPr>
        <w:t xml:space="preserve">). Within </w:t>
      </w:r>
      <w:r w:rsidR="00493504">
        <w:rPr>
          <w:color w:val="000000" w:themeColor="text1"/>
        </w:rPr>
        <w:t>this</w:t>
      </w:r>
      <w:r w:rsidR="00EA3FF0" w:rsidRPr="00535E03">
        <w:rPr>
          <w:color w:val="000000" w:themeColor="text1"/>
        </w:rPr>
        <w:t xml:space="preserve"> sector, chemical and petrochemical industries </w:t>
      </w:r>
      <w:r w:rsidR="00493504">
        <w:rPr>
          <w:color w:val="000000" w:themeColor="text1"/>
        </w:rPr>
        <w:t>account for</w:t>
      </w:r>
      <w:r w:rsidR="00EA3FF0" w:rsidRPr="00535E03">
        <w:rPr>
          <w:color w:val="000000" w:themeColor="text1"/>
        </w:rPr>
        <w:t xml:space="preserve"> 20-30%</w:t>
      </w:r>
      <w:r w:rsidR="00493504">
        <w:rPr>
          <w:color w:val="000000" w:themeColor="text1"/>
        </w:rPr>
        <w:t>.</w:t>
      </w:r>
      <w:r w:rsidR="00EA3FF0" w:rsidRPr="00535E03">
        <w:rPr>
          <w:color w:val="000000" w:themeColor="text1"/>
        </w:rPr>
        <w:t xml:space="preserve"> </w:t>
      </w:r>
      <w:r w:rsidR="00493504">
        <w:rPr>
          <w:color w:val="000000" w:themeColor="text1"/>
        </w:rPr>
        <w:t>For example,</w:t>
      </w:r>
      <w:r w:rsidR="008248DE" w:rsidRPr="00535E03">
        <w:rPr>
          <w:color w:val="000000" w:themeColor="text1"/>
        </w:rPr>
        <w:t xml:space="preserve"> </w:t>
      </w:r>
      <w:r w:rsidR="00493504">
        <w:rPr>
          <w:color w:val="000000" w:themeColor="text1"/>
        </w:rPr>
        <w:t xml:space="preserve">the </w:t>
      </w:r>
      <w:r w:rsidR="00EA3FF0" w:rsidRPr="00535E03">
        <w:rPr>
          <w:color w:val="000000" w:themeColor="text1"/>
        </w:rPr>
        <w:t xml:space="preserve">European Union </w:t>
      </w:r>
      <w:r w:rsidR="00493504">
        <w:rPr>
          <w:color w:val="000000" w:themeColor="text1"/>
        </w:rPr>
        <w:t xml:space="preserve">recorded </w:t>
      </w:r>
      <w:r w:rsidR="00EA3FF0" w:rsidRPr="00535E03">
        <w:rPr>
          <w:color w:val="000000" w:themeColor="text1"/>
        </w:rPr>
        <w:t>21.5% in 2021</w:t>
      </w:r>
      <w:r w:rsidR="00493504">
        <w:rPr>
          <w:color w:val="000000" w:themeColor="text1"/>
        </w:rPr>
        <w:t xml:space="preserve"> (Eurostat)</w:t>
      </w:r>
      <w:r w:rsidR="00EA3FF0" w:rsidRPr="00535E03">
        <w:rPr>
          <w:color w:val="000000" w:themeColor="text1"/>
        </w:rPr>
        <w:t xml:space="preserve">, </w:t>
      </w:r>
      <w:r w:rsidR="00CE7A45" w:rsidRPr="00535E03">
        <w:rPr>
          <w:color w:val="000000" w:themeColor="text1"/>
        </w:rPr>
        <w:t>which</w:t>
      </w:r>
      <w:r w:rsidR="00EA3FF0" w:rsidRPr="00535E03">
        <w:rPr>
          <w:color w:val="000000" w:themeColor="text1"/>
        </w:rPr>
        <w:t xml:space="preserve"> is around 2.159 EJ. Distillation is the predominant method used for approximately 90 to 95% of all separations and purification processes. This means that distillation contributes to around 40-60% of the energy consumption in chemical and petrochemical industries (</w:t>
      </w:r>
      <w:proofErr w:type="spellStart"/>
      <w:r w:rsidR="00EA3FF0" w:rsidRPr="00535E03">
        <w:rPr>
          <w:color w:val="000000" w:themeColor="text1"/>
        </w:rPr>
        <w:t>Sholl</w:t>
      </w:r>
      <w:proofErr w:type="spellEnd"/>
      <w:r w:rsidR="00EA3FF0" w:rsidRPr="00535E03">
        <w:rPr>
          <w:color w:val="000000" w:themeColor="text1"/>
        </w:rPr>
        <w:t xml:space="preserve"> &amp; Lively, 2016).</w:t>
      </w:r>
    </w:p>
    <w:p w14:paraId="5A7EBE78" w14:textId="6489B8CB" w:rsidR="00EA3FF0" w:rsidRPr="00535E03" w:rsidRDefault="00700377" w:rsidP="008D2649">
      <w:pPr>
        <w:pStyle w:val="Els-body-text"/>
        <w:rPr>
          <w:color w:val="000000" w:themeColor="text1"/>
        </w:rPr>
      </w:pPr>
      <w:r w:rsidRPr="00535E03">
        <w:rPr>
          <w:color w:val="000000" w:themeColor="text1"/>
        </w:rPr>
        <w:t>There are many alternatives to increase the energy efficiency of distillation, such as direct heat integration, thermally coupled distillation (TCD), heat pump-assisted distillation, and multi-effect distillation, etc. (</w:t>
      </w:r>
      <w:proofErr w:type="spellStart"/>
      <w:r w:rsidRPr="00535E03">
        <w:rPr>
          <w:color w:val="000000" w:themeColor="text1"/>
        </w:rPr>
        <w:t>Kruber</w:t>
      </w:r>
      <w:proofErr w:type="spellEnd"/>
      <w:r w:rsidRPr="00535E03">
        <w:rPr>
          <w:color w:val="000000" w:themeColor="text1"/>
        </w:rPr>
        <w:t xml:space="preserve"> et al., 2021). </w:t>
      </w:r>
      <w:r w:rsidR="00493504">
        <w:rPr>
          <w:color w:val="000000" w:themeColor="text1"/>
        </w:rPr>
        <w:t>Although, o</w:t>
      </w:r>
      <w:r w:rsidRPr="00535E03">
        <w:rPr>
          <w:color w:val="000000" w:themeColor="text1"/>
        </w:rPr>
        <w:t xml:space="preserve">ngoing advancements in distillation </w:t>
      </w:r>
      <w:r w:rsidR="00493504">
        <w:rPr>
          <w:color w:val="000000" w:themeColor="text1"/>
        </w:rPr>
        <w:t>yield</w:t>
      </w:r>
      <w:r w:rsidRPr="00535E03">
        <w:rPr>
          <w:color w:val="000000" w:themeColor="text1"/>
        </w:rPr>
        <w:t xml:space="preserve"> </w:t>
      </w:r>
      <w:r w:rsidR="00493504">
        <w:rPr>
          <w:color w:val="000000" w:themeColor="text1"/>
        </w:rPr>
        <w:t>substantial</w:t>
      </w:r>
      <w:r w:rsidRPr="00535E03">
        <w:rPr>
          <w:color w:val="000000" w:themeColor="text1"/>
        </w:rPr>
        <w:t xml:space="preserve"> energy and cost savings</w:t>
      </w:r>
      <w:r w:rsidR="00493504">
        <w:rPr>
          <w:color w:val="000000" w:themeColor="text1"/>
        </w:rPr>
        <w:t>,</w:t>
      </w:r>
      <w:r w:rsidR="00493504" w:rsidRPr="00493504">
        <w:t xml:space="preserve"> </w:t>
      </w:r>
      <w:r w:rsidR="00493504" w:rsidRPr="00493504">
        <w:rPr>
          <w:color w:val="000000" w:themeColor="text1"/>
        </w:rPr>
        <w:t>fossil fuels remain the primary energy source for distillation.</w:t>
      </w:r>
    </w:p>
    <w:p w14:paraId="5E3B16F8" w14:textId="43EF40CF" w:rsidR="00700377" w:rsidRPr="00535E03" w:rsidRDefault="00700377" w:rsidP="008D2649">
      <w:pPr>
        <w:pStyle w:val="Els-body-text"/>
        <w:rPr>
          <w:color w:val="000000" w:themeColor="text1"/>
        </w:rPr>
      </w:pPr>
      <w:r w:rsidRPr="00535E03">
        <w:rPr>
          <w:color w:val="000000" w:themeColor="text1"/>
        </w:rPr>
        <w:t>However, a transformative shift is currently underway, as highlighted in the "Roadmap to Achieve Net Zero Emissions by 2050" (NZE scenario) (IEA, 202</w:t>
      </w:r>
      <w:r w:rsidR="007B447B" w:rsidRPr="00535E03">
        <w:rPr>
          <w:color w:val="000000" w:themeColor="text1"/>
        </w:rPr>
        <w:t>2</w:t>
      </w:r>
      <w:r w:rsidRPr="00535E03">
        <w:rPr>
          <w:color w:val="000000" w:themeColor="text1"/>
        </w:rPr>
        <w:t xml:space="preserve">). In this NZE scenario, electricity is set to play a central role in the global energy landscape, with renewables growing fourfold by 2030. Key milestones include 50% low-emission electricity by 2025, advanced economies' electricity sector achieving net-zero emissions by 2035, and 40% of industrial energy being electric by 2040. The plan aims for 50% of </w:t>
      </w:r>
      <w:r w:rsidRPr="00535E03">
        <w:rPr>
          <w:color w:val="000000" w:themeColor="text1"/>
        </w:rPr>
        <w:lastRenderedPageBreak/>
        <w:t>heat demand met by heat pumps by 2045 and 90% renewable-sourced electric energy by 2050, aligning with Industry 4.0's goal of transitioning from fuel to electrified processes.</w:t>
      </w:r>
    </w:p>
    <w:p w14:paraId="731BC9B2" w14:textId="13C57EFC" w:rsidR="00700377" w:rsidRPr="00535E03" w:rsidRDefault="00EE1941" w:rsidP="008D2649">
      <w:pPr>
        <w:pStyle w:val="Els-body-text"/>
        <w:rPr>
          <w:color w:val="000000" w:themeColor="text1"/>
        </w:rPr>
      </w:pPr>
      <w:r w:rsidRPr="00535E03">
        <w:rPr>
          <w:color w:val="000000" w:themeColor="text1"/>
        </w:rPr>
        <w:t>In this work, we pr</w:t>
      </w:r>
      <w:r w:rsidR="00493504">
        <w:rPr>
          <w:color w:val="000000" w:themeColor="text1"/>
        </w:rPr>
        <w:t>esent</w:t>
      </w:r>
      <w:r w:rsidRPr="00535E03">
        <w:rPr>
          <w:color w:val="000000" w:themeColor="text1"/>
        </w:rPr>
        <w:t xml:space="preserve"> a </w:t>
      </w:r>
      <w:r w:rsidR="00493504">
        <w:rPr>
          <w:color w:val="000000" w:themeColor="text1"/>
        </w:rPr>
        <w:t>comprehensive</w:t>
      </w:r>
      <w:r w:rsidRPr="00535E03">
        <w:rPr>
          <w:color w:val="000000" w:themeColor="text1"/>
        </w:rPr>
        <w:t xml:space="preserve"> superstructure for generating optimal distillation sequences that simultaneously </w:t>
      </w:r>
      <w:r w:rsidR="00215103" w:rsidRPr="00535E03">
        <w:rPr>
          <w:color w:val="000000" w:themeColor="text1"/>
        </w:rPr>
        <w:t>considers</w:t>
      </w:r>
      <w:r w:rsidRPr="00535E03">
        <w:rPr>
          <w:color w:val="000000" w:themeColor="text1"/>
        </w:rPr>
        <w:t xml:space="preserve"> all the possible heat </w:t>
      </w:r>
      <w:r w:rsidR="00493504">
        <w:rPr>
          <w:color w:val="000000" w:themeColor="text1"/>
        </w:rPr>
        <w:t>integration</w:t>
      </w:r>
      <w:r w:rsidRPr="00535E03">
        <w:rPr>
          <w:color w:val="000000" w:themeColor="text1"/>
        </w:rPr>
        <w:t xml:space="preserve"> alternatives such as thermal couples, direct condenser-reboiler heat integration, and vapor recompression/bottom flashing between different condenser/reboilers not necessarily in the same column.</w:t>
      </w:r>
    </w:p>
    <w:p w14:paraId="335051B2" w14:textId="0296ADED" w:rsidR="00700377" w:rsidRDefault="00215103" w:rsidP="008D2649">
      <w:pPr>
        <w:pStyle w:val="Els-body-text"/>
        <w:rPr>
          <w:color w:val="000000" w:themeColor="text1"/>
        </w:rPr>
      </w:pPr>
      <w:r w:rsidRPr="00535E03">
        <w:rPr>
          <w:color w:val="000000" w:themeColor="text1"/>
        </w:rPr>
        <w:t xml:space="preserve">The objectives are twofold. </w:t>
      </w:r>
      <w:r w:rsidR="00493504" w:rsidRPr="00493504">
        <w:rPr>
          <w:color w:val="000000" w:themeColor="text1"/>
        </w:rPr>
        <w:t xml:space="preserve">Firstly, we strive to minimize the overall cost associated with the distillation process. Simultaneously, </w:t>
      </w:r>
      <w:r w:rsidR="00CD6628">
        <w:rPr>
          <w:color w:val="000000" w:themeColor="text1"/>
        </w:rPr>
        <w:t>we aim</w:t>
      </w:r>
      <w:r w:rsidR="00493504" w:rsidRPr="00493504">
        <w:rPr>
          <w:color w:val="000000" w:themeColor="text1"/>
        </w:rPr>
        <w:t xml:space="preserve"> to maximize the utilization of electricity. We demonstrate that, in certain scenarios, these objectives are not conflicting; however, a substantial compression cost may result in an excess cost for the electrification process.</w:t>
      </w:r>
    </w:p>
    <w:p w14:paraId="5917663C" w14:textId="6F7132A9" w:rsidR="00700377" w:rsidRPr="00535E03" w:rsidRDefault="00D74500" w:rsidP="00315B71">
      <w:pPr>
        <w:pStyle w:val="Els-1storder-head"/>
        <w:rPr>
          <w:color w:val="000000" w:themeColor="text1"/>
        </w:rPr>
      </w:pPr>
      <w:r w:rsidRPr="00535E03">
        <w:rPr>
          <w:color w:val="000000" w:themeColor="text1"/>
        </w:rPr>
        <w:t>Synthesis of heat pump assisted distillation sequences</w:t>
      </w:r>
      <w:r w:rsidR="00B26A5D" w:rsidRPr="00535E03">
        <w:rPr>
          <w:color w:val="000000" w:themeColor="text1"/>
        </w:rPr>
        <w:t>.</w:t>
      </w:r>
    </w:p>
    <w:p w14:paraId="5C551922" w14:textId="699B0E06" w:rsidR="00B26A5D" w:rsidRPr="00535E03" w:rsidRDefault="00B26A5D" w:rsidP="00B26A5D">
      <w:pPr>
        <w:pStyle w:val="Els-body-text"/>
        <w:rPr>
          <w:color w:val="000000" w:themeColor="text1"/>
        </w:rPr>
      </w:pPr>
      <w:r w:rsidRPr="00535E03">
        <w:rPr>
          <w:color w:val="000000" w:themeColor="text1"/>
        </w:rPr>
        <w:t xml:space="preserve">The problem we are dealing with can be stated as follows. Given is a zeotropic N component mixture, </w:t>
      </w:r>
      <w:r w:rsidR="002C2DA7" w:rsidRPr="00535E03">
        <w:rPr>
          <w:color w:val="000000" w:themeColor="text1"/>
        </w:rPr>
        <w:t>we want to separate</w:t>
      </w:r>
      <w:r w:rsidRPr="00535E03">
        <w:rPr>
          <w:color w:val="000000" w:themeColor="text1"/>
        </w:rPr>
        <w:t xml:space="preserve"> the individual components using distillation columns considering simultaneously</w:t>
      </w:r>
      <w:r w:rsidR="002C2DA7" w:rsidRPr="00535E03">
        <w:rPr>
          <w:color w:val="000000" w:themeColor="text1"/>
        </w:rPr>
        <w:t xml:space="preserve"> the possibility of thermal couples,</w:t>
      </w:r>
      <w:r w:rsidRPr="00535E03">
        <w:rPr>
          <w:color w:val="000000" w:themeColor="text1"/>
        </w:rPr>
        <w:t xml:space="preserve"> direct heat integration</w:t>
      </w:r>
      <w:r w:rsidR="002C2DA7" w:rsidRPr="00535E03">
        <w:rPr>
          <w:color w:val="000000" w:themeColor="text1"/>
        </w:rPr>
        <w:t xml:space="preserve"> (e.g. reboiler-condenser heat exchange)</w:t>
      </w:r>
      <w:r w:rsidR="00CE7A45" w:rsidRPr="00535E03">
        <w:rPr>
          <w:color w:val="000000" w:themeColor="text1"/>
        </w:rPr>
        <w:t>,</w:t>
      </w:r>
      <w:r w:rsidR="002C2DA7" w:rsidRPr="00535E03">
        <w:rPr>
          <w:color w:val="000000" w:themeColor="text1"/>
        </w:rPr>
        <w:t xml:space="preserve"> and indirect heat integration through vapor recompression of the vapor before entering the condenser or bottom flashing of the liquid previous to the reboiler. The objective is twofold, </w:t>
      </w:r>
      <w:r w:rsidR="00CD6628">
        <w:rPr>
          <w:color w:val="000000" w:themeColor="text1"/>
        </w:rPr>
        <w:t xml:space="preserve">to </w:t>
      </w:r>
      <w:r w:rsidR="002C2DA7" w:rsidRPr="00535E03">
        <w:rPr>
          <w:color w:val="000000" w:themeColor="text1"/>
        </w:rPr>
        <w:t xml:space="preserve">minimize the total annual cost and </w:t>
      </w:r>
      <w:r w:rsidR="000642A5" w:rsidRPr="000642A5">
        <w:rPr>
          <w:color w:val="000000" w:themeColor="text1"/>
        </w:rPr>
        <w:t>to significantly decrease the reliance on hot utilities derived from fossil fuels, effectively electrifying the chemical industry.</w:t>
      </w:r>
    </w:p>
    <w:p w14:paraId="04768641" w14:textId="77777777" w:rsidR="000642A5" w:rsidRPr="000642A5" w:rsidRDefault="000642A5" w:rsidP="000642A5">
      <w:pPr>
        <w:pStyle w:val="Els-body-text"/>
        <w:rPr>
          <w:color w:val="000000" w:themeColor="text1"/>
        </w:rPr>
      </w:pPr>
      <w:r w:rsidRPr="000642A5">
        <w:rPr>
          <w:color w:val="000000" w:themeColor="text1"/>
        </w:rPr>
        <w:t>The initial phase involves the creation of a comprehensive superstructure encompassing all relevant alternatives. For this purpose, we utilize a superstructure exhibiting intermediate characteristics bridging the gap between the State Task Network and State Equipment Network formalism (Yeomans &amp; Grossmann, 1999). The generation process is as follows:</w:t>
      </w:r>
    </w:p>
    <w:p w14:paraId="11D88632" w14:textId="53241E03" w:rsidR="006C02A5" w:rsidRPr="00535E03" w:rsidRDefault="006C02A5" w:rsidP="00772C81">
      <w:pPr>
        <w:pStyle w:val="Els-body-text"/>
        <w:numPr>
          <w:ilvl w:val="0"/>
          <w:numId w:val="21"/>
        </w:numPr>
        <w:ind w:left="284" w:hanging="284"/>
        <w:rPr>
          <w:color w:val="000000" w:themeColor="text1"/>
        </w:rPr>
      </w:pPr>
      <w:r w:rsidRPr="00535E03">
        <w:rPr>
          <w:color w:val="000000" w:themeColor="text1"/>
        </w:rPr>
        <w:t>First, we generate all the possible sub-mixtures (States) excluding final products. For example, in a 4-component mixture</w:t>
      </w:r>
      <w:r w:rsidR="00CE7A45" w:rsidRPr="00535E03">
        <w:rPr>
          <w:color w:val="000000" w:themeColor="text1"/>
        </w:rPr>
        <w:t>,</w:t>
      </w:r>
      <w:r w:rsidRPr="00535E03">
        <w:rPr>
          <w:color w:val="000000" w:themeColor="text1"/>
        </w:rPr>
        <w:t xml:space="preserve"> th</w:t>
      </w:r>
      <w:r w:rsidR="00C87FD7">
        <w:rPr>
          <w:color w:val="000000" w:themeColor="text1"/>
        </w:rPr>
        <w:t>e</w:t>
      </w:r>
      <w:r w:rsidRPr="00535E03">
        <w:rPr>
          <w:color w:val="000000" w:themeColor="text1"/>
        </w:rPr>
        <w:t xml:space="preserve">se are ABCD, ABC, BCD, AB, BC, </w:t>
      </w:r>
      <w:r w:rsidR="00CD6628">
        <w:rPr>
          <w:color w:val="000000" w:themeColor="text1"/>
        </w:rPr>
        <w:t xml:space="preserve">and </w:t>
      </w:r>
      <w:r w:rsidRPr="00535E03">
        <w:rPr>
          <w:color w:val="000000" w:themeColor="text1"/>
        </w:rPr>
        <w:t>CD (</w:t>
      </w:r>
      <w:r w:rsidR="00C87FD7" w:rsidRPr="00C87FD7">
        <w:rPr>
          <w:color w:val="000000" w:themeColor="text1"/>
        </w:rPr>
        <w:t>components named with capital letters ordered by decreasing relative volatilities</w:t>
      </w:r>
      <w:r w:rsidRPr="00535E03">
        <w:rPr>
          <w:color w:val="000000" w:themeColor="text1"/>
        </w:rPr>
        <w:t xml:space="preserve">). </w:t>
      </w:r>
      <w:r w:rsidR="00C87FD7" w:rsidRPr="00C87FD7">
        <w:rPr>
          <w:color w:val="000000" w:themeColor="text1"/>
        </w:rPr>
        <w:t>For each state, we then generate all potential separation tasks. For instance, for the initial ABCD mixture, tasks include A/BCD, AB/BCD, AB/CD, ABC/BCD, ABC/CD, and ABC/D. Each separation task can be conceptualized as a "pseudo-column," comprising rectifying and stripping sections where components to the left of the slash move to the distillate, those to the right go to the bottoms, and those on both sides are optimally distributed between distillate and bottoms. For instance, in the ABC/CD separation, B is the light key, D is the heavy key, and C is distributed between the distillate and bottom streams. It is important to note that when the sequence of states is fixed, the sequence of separation tasks is entirely determined.</w:t>
      </w:r>
      <w:r w:rsidR="00A86EF4" w:rsidRPr="00535E03">
        <w:rPr>
          <w:color w:val="000000" w:themeColor="text1"/>
        </w:rPr>
        <w:t xml:space="preserve"> </w:t>
      </w:r>
    </w:p>
    <w:p w14:paraId="6E3F719A" w14:textId="0120D3F4" w:rsidR="006C02A5" w:rsidRPr="00535E03" w:rsidRDefault="00D7017F" w:rsidP="00772C81">
      <w:pPr>
        <w:pStyle w:val="Els-body-text"/>
        <w:numPr>
          <w:ilvl w:val="0"/>
          <w:numId w:val="21"/>
        </w:numPr>
        <w:ind w:left="284" w:hanging="284"/>
        <w:rPr>
          <w:color w:val="000000" w:themeColor="text1"/>
        </w:rPr>
      </w:pPr>
      <w:r w:rsidRPr="00535E03">
        <w:rPr>
          <w:color w:val="000000" w:themeColor="text1"/>
        </w:rPr>
        <w:t>According to</w:t>
      </w:r>
      <w:r w:rsidR="005C53F6" w:rsidRPr="00535E03">
        <w:rPr>
          <w:color w:val="000000" w:themeColor="text1"/>
        </w:rPr>
        <w:t xml:space="preserve"> Caballero &amp; Grossmann (2006) and</w:t>
      </w:r>
      <w:r w:rsidRPr="00535E03">
        <w:rPr>
          <w:color w:val="000000" w:themeColor="text1"/>
        </w:rPr>
        <w:t xml:space="preserve"> </w:t>
      </w:r>
      <w:proofErr w:type="spellStart"/>
      <w:r w:rsidR="005A6119" w:rsidRPr="00535E03">
        <w:rPr>
          <w:color w:val="000000" w:themeColor="text1"/>
        </w:rPr>
        <w:t>Giridhar</w:t>
      </w:r>
      <w:proofErr w:type="spellEnd"/>
      <w:r w:rsidR="005A6119" w:rsidRPr="00535E03">
        <w:rPr>
          <w:color w:val="000000" w:themeColor="text1"/>
        </w:rPr>
        <w:t xml:space="preserve"> &amp; Agrawal</w:t>
      </w:r>
      <w:r w:rsidRPr="00535E03">
        <w:rPr>
          <w:color w:val="000000" w:themeColor="text1"/>
        </w:rPr>
        <w:t xml:space="preserve"> (</w:t>
      </w:r>
      <w:r w:rsidR="005A6119" w:rsidRPr="00535E03">
        <w:rPr>
          <w:color w:val="000000" w:themeColor="text1"/>
        </w:rPr>
        <w:t>2010</w:t>
      </w:r>
      <w:r w:rsidRPr="00535E03">
        <w:rPr>
          <w:color w:val="000000" w:themeColor="text1"/>
        </w:rPr>
        <w:t xml:space="preserve">), </w:t>
      </w:r>
      <w:r w:rsidR="00034604" w:rsidRPr="00535E03">
        <w:rPr>
          <w:color w:val="000000" w:themeColor="text1"/>
        </w:rPr>
        <w:t xml:space="preserve">the search space must be formed by ‘regular configurations’ (sequences of tasks/ states that can be reordered in exactly N-1 columns). So, we must include a set of logical relationships that ensure only regular configurations. See </w:t>
      </w:r>
      <w:r w:rsidR="00FF5084" w:rsidRPr="00535E03">
        <w:rPr>
          <w:color w:val="000000" w:themeColor="text1"/>
        </w:rPr>
        <w:t>Caballero &amp; Grossmann (2006)</w:t>
      </w:r>
      <w:r w:rsidR="00034604" w:rsidRPr="00535E03">
        <w:rPr>
          <w:color w:val="000000" w:themeColor="text1"/>
        </w:rPr>
        <w:t xml:space="preserve"> for a comprehensive discussion o</w:t>
      </w:r>
      <w:r w:rsidR="00772C81" w:rsidRPr="00535E03">
        <w:rPr>
          <w:color w:val="000000" w:themeColor="text1"/>
        </w:rPr>
        <w:t>n</w:t>
      </w:r>
      <w:r w:rsidR="00034604" w:rsidRPr="00535E03">
        <w:rPr>
          <w:color w:val="000000" w:themeColor="text1"/>
        </w:rPr>
        <w:t xml:space="preserve"> this topic.</w:t>
      </w:r>
    </w:p>
    <w:p w14:paraId="34D7601E" w14:textId="5548AA57" w:rsidR="007F0E04" w:rsidRPr="00535E03" w:rsidRDefault="00772C81" w:rsidP="00772C81">
      <w:pPr>
        <w:pStyle w:val="Els-body-text"/>
        <w:numPr>
          <w:ilvl w:val="0"/>
          <w:numId w:val="21"/>
        </w:numPr>
        <w:ind w:left="284" w:hanging="284"/>
        <w:rPr>
          <w:color w:val="000000" w:themeColor="text1"/>
        </w:rPr>
      </w:pPr>
      <w:r w:rsidRPr="00535E03">
        <w:rPr>
          <w:color w:val="000000" w:themeColor="text1"/>
        </w:rPr>
        <w:t xml:space="preserve">The connection between two </w:t>
      </w:r>
      <w:r w:rsidR="00A2124E" w:rsidRPr="00535E03">
        <w:rPr>
          <w:color w:val="000000" w:themeColor="text1"/>
        </w:rPr>
        <w:t>different states</w:t>
      </w:r>
      <w:r w:rsidRPr="00535E03">
        <w:rPr>
          <w:color w:val="000000" w:themeColor="text1"/>
        </w:rPr>
        <w:t xml:space="preserve"> can be through a thermal couple, a condenser (reboiler)</w:t>
      </w:r>
      <w:r w:rsidR="00A2124E" w:rsidRPr="00535E03">
        <w:rPr>
          <w:color w:val="000000" w:themeColor="text1"/>
        </w:rPr>
        <w:t>, a vapor recompression (VR)</w:t>
      </w:r>
      <w:r w:rsidR="007F0E04" w:rsidRPr="00535E03">
        <w:rPr>
          <w:color w:val="000000" w:themeColor="text1"/>
        </w:rPr>
        <w:t xml:space="preserve"> </w:t>
      </w:r>
      <w:r w:rsidR="00CE7A45" w:rsidRPr="00535E03">
        <w:rPr>
          <w:color w:val="000000" w:themeColor="text1"/>
        </w:rPr>
        <w:t>at</w:t>
      </w:r>
      <w:r w:rsidR="007F0E04" w:rsidRPr="00535E03">
        <w:rPr>
          <w:color w:val="000000" w:themeColor="text1"/>
        </w:rPr>
        <w:t xml:space="preserve"> the top of a column, or a Bottom Flashing (BF). </w:t>
      </w:r>
      <w:r w:rsidR="00395E58" w:rsidRPr="00535E03">
        <w:rPr>
          <w:color w:val="000000" w:themeColor="text1"/>
        </w:rPr>
        <w:t>(See Figure 1a, 1b)</w:t>
      </w:r>
    </w:p>
    <w:p w14:paraId="58C243C5" w14:textId="4FB8B5A9" w:rsidR="00772C81" w:rsidRPr="00535E03" w:rsidRDefault="007F0E04" w:rsidP="00772C81">
      <w:pPr>
        <w:pStyle w:val="Els-body-text"/>
        <w:numPr>
          <w:ilvl w:val="0"/>
          <w:numId w:val="21"/>
        </w:numPr>
        <w:ind w:left="284" w:hanging="284"/>
        <w:rPr>
          <w:color w:val="000000" w:themeColor="text1"/>
        </w:rPr>
      </w:pPr>
      <w:r w:rsidRPr="00535E03">
        <w:rPr>
          <w:color w:val="000000" w:themeColor="text1"/>
        </w:rPr>
        <w:t>In the case in which two separation tasks generate the same state, these two columns can be stacked to form a single column</w:t>
      </w:r>
      <w:r w:rsidR="00534B6B" w:rsidRPr="00535E03">
        <w:rPr>
          <w:color w:val="000000" w:themeColor="text1"/>
        </w:rPr>
        <w:t xml:space="preserve">. In general, it is necessary to increase the reflux (or boil-up) in one of those columns to compensate </w:t>
      </w:r>
      <w:r w:rsidR="00CE7A45" w:rsidRPr="00535E03">
        <w:rPr>
          <w:color w:val="000000" w:themeColor="text1"/>
        </w:rPr>
        <w:t xml:space="preserve">for </w:t>
      </w:r>
      <w:r w:rsidR="00534B6B" w:rsidRPr="00535E03">
        <w:rPr>
          <w:color w:val="000000" w:themeColor="text1"/>
        </w:rPr>
        <w:t xml:space="preserve">the imbalance in flows in the </w:t>
      </w:r>
      <w:r w:rsidR="00534B6B" w:rsidRPr="00535E03">
        <w:rPr>
          <w:color w:val="000000" w:themeColor="text1"/>
        </w:rPr>
        <w:lastRenderedPageBreak/>
        <w:t xml:space="preserve">connection. Alternatively, it is possible to use a condenser/reboiler </w:t>
      </w:r>
      <w:r w:rsidR="00CE7A45" w:rsidRPr="00535E03">
        <w:rPr>
          <w:color w:val="000000" w:themeColor="text1"/>
        </w:rPr>
        <w:t>at</w:t>
      </w:r>
      <w:r w:rsidR="00534B6B" w:rsidRPr="00535E03">
        <w:rPr>
          <w:color w:val="000000" w:themeColor="text1"/>
        </w:rPr>
        <w:t xml:space="preserve"> that point to compensate </w:t>
      </w:r>
      <w:r w:rsidR="00CE7A45" w:rsidRPr="00535E03">
        <w:rPr>
          <w:color w:val="000000" w:themeColor="text1"/>
        </w:rPr>
        <w:t xml:space="preserve">for </w:t>
      </w:r>
      <w:r w:rsidR="00534B6B" w:rsidRPr="00535E03">
        <w:rPr>
          <w:color w:val="000000" w:themeColor="text1"/>
        </w:rPr>
        <w:t>the flow imbalance (Caballero</w:t>
      </w:r>
      <w:r w:rsidR="005C1757" w:rsidRPr="00535E03">
        <w:rPr>
          <w:color w:val="000000" w:themeColor="text1"/>
        </w:rPr>
        <w:t xml:space="preserve"> &amp; Grossmann,</w:t>
      </w:r>
      <w:r w:rsidR="00534B6B" w:rsidRPr="00535E03">
        <w:rPr>
          <w:color w:val="000000" w:themeColor="text1"/>
        </w:rPr>
        <w:t xml:space="preserve"> </w:t>
      </w:r>
      <w:r w:rsidR="005C1757" w:rsidRPr="00535E03">
        <w:rPr>
          <w:color w:val="000000" w:themeColor="text1"/>
        </w:rPr>
        <w:t>2014</w:t>
      </w:r>
      <w:r w:rsidR="00534B6B" w:rsidRPr="00535E03">
        <w:rPr>
          <w:color w:val="000000" w:themeColor="text1"/>
        </w:rPr>
        <w:t>). This second approach has the advantage of increasing the possibilities for heat integration (Navarro</w:t>
      </w:r>
      <w:r w:rsidR="000670AD" w:rsidRPr="00535E03">
        <w:rPr>
          <w:color w:val="000000" w:themeColor="text1"/>
        </w:rPr>
        <w:t xml:space="preserve"> et al., 201</w:t>
      </w:r>
      <w:r w:rsidR="00AF5342" w:rsidRPr="00535E03">
        <w:rPr>
          <w:color w:val="000000" w:themeColor="text1"/>
        </w:rPr>
        <w:t>3</w:t>
      </w:r>
      <w:r w:rsidR="00534B6B" w:rsidRPr="00535E03">
        <w:rPr>
          <w:color w:val="000000" w:themeColor="text1"/>
        </w:rPr>
        <w:t>) an</w:t>
      </w:r>
      <w:r w:rsidR="00614B12" w:rsidRPr="00535E03">
        <w:rPr>
          <w:color w:val="000000" w:themeColor="text1"/>
        </w:rPr>
        <w:t>d</w:t>
      </w:r>
      <w:r w:rsidR="00534B6B" w:rsidRPr="00535E03">
        <w:rPr>
          <w:color w:val="000000" w:themeColor="text1"/>
        </w:rPr>
        <w:t xml:space="preserve"> it is the approach followed in this work.</w:t>
      </w:r>
      <w:r w:rsidR="00395E58" w:rsidRPr="00535E03">
        <w:rPr>
          <w:color w:val="000000" w:themeColor="text1"/>
        </w:rPr>
        <w:t xml:space="preserve"> (See Figure 1c)</w:t>
      </w:r>
    </w:p>
    <w:p w14:paraId="073CCA3F" w14:textId="57A787E6" w:rsidR="00EE58C6" w:rsidRPr="00535E03" w:rsidRDefault="00CE7A45" w:rsidP="00EE58C6">
      <w:pPr>
        <w:pStyle w:val="Els-body-text"/>
        <w:rPr>
          <w:color w:val="000000" w:themeColor="text1"/>
        </w:rPr>
      </w:pPr>
      <w:r w:rsidRPr="00535E03">
        <w:rPr>
          <w:color w:val="000000" w:themeColor="text1"/>
        </w:rPr>
        <w:t>T</w:t>
      </w:r>
      <w:r w:rsidR="0016383E" w:rsidRPr="00535E03">
        <w:rPr>
          <w:color w:val="000000" w:themeColor="text1"/>
        </w:rPr>
        <w:t xml:space="preserve">o </w:t>
      </w:r>
      <w:r w:rsidR="0014309D" w:rsidRPr="00535E03">
        <w:rPr>
          <w:color w:val="000000" w:themeColor="text1"/>
        </w:rPr>
        <w:t xml:space="preserve">promote direct heat integration, we must allow the distillation columns to operate at different pressures (and therefore different temperatures in </w:t>
      </w:r>
      <w:r w:rsidRPr="00535E03">
        <w:rPr>
          <w:color w:val="000000" w:themeColor="text1"/>
        </w:rPr>
        <w:t xml:space="preserve">the </w:t>
      </w:r>
      <w:r w:rsidR="0014309D" w:rsidRPr="00535E03">
        <w:rPr>
          <w:color w:val="000000" w:themeColor="text1"/>
        </w:rPr>
        <w:t>condenser and reboiler). But there are some constraints. Two columns connected by a thermal couple, or two stacked columns must be at the same nominal pressure. Besides, to avoid very different diameters in different sections of the columns all the streams entering a distillation column are assumed to be saturated liquid.</w:t>
      </w:r>
    </w:p>
    <w:p w14:paraId="1CCC2606" w14:textId="77777777" w:rsidR="0014309D" w:rsidRPr="00535E03" w:rsidRDefault="0014309D" w:rsidP="00EE58C6">
      <w:pPr>
        <w:pStyle w:val="Els-body-text"/>
        <w:rPr>
          <w:color w:val="000000" w:themeColor="text1"/>
        </w:rPr>
      </w:pPr>
    </w:p>
    <w:p w14:paraId="0AA794A2" w14:textId="20626885" w:rsidR="00534B6B" w:rsidRPr="00535E03" w:rsidRDefault="00EA7435" w:rsidP="0014309D">
      <w:pPr>
        <w:pStyle w:val="Els-body-text"/>
        <w:jc w:val="center"/>
        <w:rPr>
          <w:color w:val="000000" w:themeColor="text1"/>
        </w:rPr>
      </w:pPr>
      <w:r w:rsidRPr="00535E03">
        <w:rPr>
          <w:noProof/>
          <w:color w:val="000000" w:themeColor="text1"/>
        </w:rPr>
        <w:drawing>
          <wp:inline distT="0" distB="0" distL="0" distR="0" wp14:anchorId="6F552696" wp14:editId="5D594CCC">
            <wp:extent cx="4386008" cy="15067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6354" cy="1513703"/>
                    </a:xfrm>
                    <a:prstGeom prst="rect">
                      <a:avLst/>
                    </a:prstGeom>
                    <a:noFill/>
                    <a:ln>
                      <a:noFill/>
                    </a:ln>
                  </pic:spPr>
                </pic:pic>
              </a:graphicData>
            </a:graphic>
          </wp:inline>
        </w:drawing>
      </w:r>
    </w:p>
    <w:p w14:paraId="2B2B2C35" w14:textId="511B0346" w:rsidR="00772C81" w:rsidRPr="00535E03" w:rsidRDefault="007A531E" w:rsidP="009F68BD">
      <w:pPr>
        <w:pStyle w:val="Els-caption"/>
        <w:jc w:val="both"/>
        <w:rPr>
          <w:color w:val="000000" w:themeColor="text1"/>
        </w:rPr>
      </w:pPr>
      <w:r w:rsidRPr="00535E03">
        <w:rPr>
          <w:color w:val="000000" w:themeColor="text1"/>
        </w:rPr>
        <w:t xml:space="preserve">Figure 1. Alternatives for the connectivity between columns. a) </w:t>
      </w:r>
      <w:r w:rsidR="00CE7A45" w:rsidRPr="00535E03">
        <w:rPr>
          <w:color w:val="000000" w:themeColor="text1"/>
        </w:rPr>
        <w:t>The r</w:t>
      </w:r>
      <w:r w:rsidRPr="00535E03">
        <w:rPr>
          <w:color w:val="000000" w:themeColor="text1"/>
        </w:rPr>
        <w:t xml:space="preserve">ectifying section of a task includes a condenser (small dotted line, in green), a thermal couple (dotted </w:t>
      </w:r>
      <w:r w:rsidR="00CE7A45" w:rsidRPr="00535E03">
        <w:rPr>
          <w:color w:val="000000" w:themeColor="text1"/>
        </w:rPr>
        <w:t>magenta line</w:t>
      </w:r>
      <w:r w:rsidR="009F68BD" w:rsidRPr="00535E03">
        <w:rPr>
          <w:color w:val="000000" w:themeColor="text1"/>
        </w:rPr>
        <w:t>s</w:t>
      </w:r>
      <w:r w:rsidRPr="00535E03">
        <w:rPr>
          <w:color w:val="000000" w:themeColor="text1"/>
        </w:rPr>
        <w:t>)</w:t>
      </w:r>
      <w:r w:rsidR="00CE7A45" w:rsidRPr="00535E03">
        <w:rPr>
          <w:color w:val="000000" w:themeColor="text1"/>
        </w:rPr>
        <w:t>,</w:t>
      </w:r>
      <w:r w:rsidRPr="00535E03">
        <w:rPr>
          <w:color w:val="000000" w:themeColor="text1"/>
        </w:rPr>
        <w:t xml:space="preserve"> and Vapor Recompression (continuous line</w:t>
      </w:r>
      <w:r w:rsidR="008D20CA" w:rsidRPr="00535E03">
        <w:rPr>
          <w:color w:val="000000" w:themeColor="text1"/>
        </w:rPr>
        <w:t>s</w:t>
      </w:r>
      <w:r w:rsidRPr="00535E03">
        <w:rPr>
          <w:color w:val="000000" w:themeColor="text1"/>
        </w:rPr>
        <w:t xml:space="preserve"> in blue). b) Stripping section: reboiler (small dotted line in orange, thermal couple (dotted </w:t>
      </w:r>
      <w:r w:rsidR="00CE7A45" w:rsidRPr="00535E03">
        <w:rPr>
          <w:color w:val="000000" w:themeColor="text1"/>
        </w:rPr>
        <w:t>magenta line</w:t>
      </w:r>
      <w:r w:rsidR="009F68BD" w:rsidRPr="00535E03">
        <w:rPr>
          <w:color w:val="000000" w:themeColor="text1"/>
        </w:rPr>
        <w:t>s</w:t>
      </w:r>
      <w:r w:rsidRPr="00535E03">
        <w:rPr>
          <w:color w:val="000000" w:themeColor="text1"/>
        </w:rPr>
        <w:t>)</w:t>
      </w:r>
      <w:r w:rsidR="00CE7A45" w:rsidRPr="00535E03">
        <w:rPr>
          <w:color w:val="000000" w:themeColor="text1"/>
        </w:rPr>
        <w:t>,</w:t>
      </w:r>
      <w:r w:rsidRPr="00535E03">
        <w:rPr>
          <w:color w:val="000000" w:themeColor="text1"/>
        </w:rPr>
        <w:t xml:space="preserve"> and Bottom Flashing (continuous line in red). c) Stripping and rectifying section sharing a common state.</w:t>
      </w:r>
    </w:p>
    <w:p w14:paraId="5DDC8E7F" w14:textId="34E9F727" w:rsidR="00A30B4F" w:rsidRPr="00535E03" w:rsidRDefault="0014309D" w:rsidP="00B26A5D">
      <w:pPr>
        <w:pStyle w:val="Els-body-text"/>
        <w:rPr>
          <w:color w:val="000000" w:themeColor="text1"/>
        </w:rPr>
      </w:pPr>
      <w:r w:rsidRPr="00535E03">
        <w:rPr>
          <w:color w:val="000000" w:themeColor="text1"/>
        </w:rPr>
        <w:t xml:space="preserve">Heat integration </w:t>
      </w:r>
      <w:r w:rsidR="00C87FD7" w:rsidRPr="00C87FD7">
        <w:rPr>
          <w:color w:val="000000" w:themeColor="text1"/>
        </w:rPr>
        <w:t>encompasses</w:t>
      </w:r>
      <w:r w:rsidR="00C87FD7">
        <w:rPr>
          <w:color w:val="000000" w:themeColor="text1"/>
        </w:rPr>
        <w:t xml:space="preserve"> </w:t>
      </w:r>
      <w:r w:rsidRPr="00535E03">
        <w:rPr>
          <w:color w:val="000000" w:themeColor="text1"/>
        </w:rPr>
        <w:t>all the condensers, reboilers</w:t>
      </w:r>
      <w:r w:rsidR="0061732B" w:rsidRPr="00535E03">
        <w:rPr>
          <w:color w:val="000000" w:themeColor="text1"/>
        </w:rPr>
        <w:t>,</w:t>
      </w:r>
      <w:r w:rsidRPr="00535E03">
        <w:rPr>
          <w:color w:val="000000" w:themeColor="text1"/>
        </w:rPr>
        <w:t xml:space="preserve"> coolers in VR, heaters in BF, </w:t>
      </w:r>
      <w:r w:rsidR="00C87FD7">
        <w:rPr>
          <w:color w:val="000000" w:themeColor="text1"/>
        </w:rPr>
        <w:t>as well as</w:t>
      </w:r>
      <w:r w:rsidRPr="00535E03">
        <w:rPr>
          <w:color w:val="000000" w:themeColor="text1"/>
        </w:rPr>
        <w:t xml:space="preserve"> all heaters/coolers </w:t>
      </w:r>
      <w:r w:rsidR="00C87FD7">
        <w:rPr>
          <w:color w:val="000000" w:themeColor="text1"/>
        </w:rPr>
        <w:t>required</w:t>
      </w:r>
      <w:r w:rsidRPr="00535E03">
        <w:rPr>
          <w:color w:val="000000" w:themeColor="text1"/>
        </w:rPr>
        <w:t xml:space="preserve"> to </w:t>
      </w:r>
      <w:r w:rsidR="00C87FD7">
        <w:rPr>
          <w:color w:val="000000" w:themeColor="text1"/>
        </w:rPr>
        <w:t>obtain</w:t>
      </w:r>
      <w:r w:rsidRPr="00535E03">
        <w:rPr>
          <w:color w:val="000000" w:themeColor="text1"/>
        </w:rPr>
        <w:t xml:space="preserve"> saturated liquid in the feed points to columns and to </w:t>
      </w:r>
      <w:r w:rsidR="00C87FD7">
        <w:rPr>
          <w:color w:val="000000" w:themeColor="text1"/>
        </w:rPr>
        <w:t>address</w:t>
      </w:r>
      <w:r w:rsidRPr="00535E03">
        <w:rPr>
          <w:color w:val="000000" w:themeColor="text1"/>
        </w:rPr>
        <w:t xml:space="preserve"> the vapor/liquid imbalance in stacked columns</w:t>
      </w:r>
      <w:r w:rsidR="00BD16DD" w:rsidRPr="00535E03">
        <w:rPr>
          <w:color w:val="000000" w:themeColor="text1"/>
        </w:rPr>
        <w:t xml:space="preserve">. Heat integration is simultaneously </w:t>
      </w:r>
      <w:r w:rsidR="0061732B" w:rsidRPr="00535E03">
        <w:rPr>
          <w:color w:val="000000" w:themeColor="text1"/>
        </w:rPr>
        <w:t>optimized with the operating conditions of the</w:t>
      </w:r>
      <w:r w:rsidR="00BD16DD" w:rsidRPr="00535E03">
        <w:rPr>
          <w:color w:val="000000" w:themeColor="text1"/>
        </w:rPr>
        <w:t xml:space="preserve"> rest of</w:t>
      </w:r>
      <w:r w:rsidR="0061732B" w:rsidRPr="00535E03">
        <w:rPr>
          <w:color w:val="000000" w:themeColor="text1"/>
        </w:rPr>
        <w:t xml:space="preserve"> </w:t>
      </w:r>
      <w:r w:rsidR="00CE7A45" w:rsidRPr="00535E03">
        <w:rPr>
          <w:color w:val="000000" w:themeColor="text1"/>
        </w:rPr>
        <w:t xml:space="preserve">the </w:t>
      </w:r>
      <w:r w:rsidR="0061732B" w:rsidRPr="00535E03">
        <w:rPr>
          <w:color w:val="000000" w:themeColor="text1"/>
        </w:rPr>
        <w:t xml:space="preserve">system (separation sequence, column pressures, </w:t>
      </w:r>
      <w:r w:rsidR="00BD16DD" w:rsidRPr="00535E03">
        <w:rPr>
          <w:color w:val="000000" w:themeColor="text1"/>
        </w:rPr>
        <w:t>p</w:t>
      </w:r>
      <w:r w:rsidR="0061732B" w:rsidRPr="00535E03">
        <w:rPr>
          <w:color w:val="000000" w:themeColor="text1"/>
        </w:rPr>
        <w:t xml:space="preserve">ressure change in compressors, etc.) </w:t>
      </w:r>
      <w:r w:rsidR="00BD16DD" w:rsidRPr="00535E03">
        <w:rPr>
          <w:color w:val="000000" w:themeColor="text1"/>
        </w:rPr>
        <w:t>using</w:t>
      </w:r>
      <w:r w:rsidR="0061732B" w:rsidRPr="00535E03">
        <w:rPr>
          <w:color w:val="000000" w:themeColor="text1"/>
        </w:rPr>
        <w:t xml:space="preserve"> pinch analysis </w:t>
      </w:r>
      <w:r w:rsidR="00F3735F" w:rsidRPr="00535E03">
        <w:rPr>
          <w:color w:val="000000" w:themeColor="text1"/>
        </w:rPr>
        <w:t>(Duran and Grossmann</w:t>
      </w:r>
      <w:r w:rsidR="00AF5342" w:rsidRPr="00535E03">
        <w:rPr>
          <w:color w:val="000000" w:themeColor="text1"/>
        </w:rPr>
        <w:t>, 1986</w:t>
      </w:r>
      <w:r w:rsidR="00F3735F" w:rsidRPr="00535E03">
        <w:rPr>
          <w:color w:val="000000" w:themeColor="text1"/>
        </w:rPr>
        <w:t>)</w:t>
      </w:r>
    </w:p>
    <w:p w14:paraId="4A73DF0F" w14:textId="54C264EE" w:rsidR="00A91956" w:rsidRPr="00535E03" w:rsidRDefault="00A91956" w:rsidP="00A91956">
      <w:pPr>
        <w:pStyle w:val="Els-1storder-head"/>
        <w:rPr>
          <w:color w:val="000000" w:themeColor="text1"/>
        </w:rPr>
      </w:pPr>
      <w:r w:rsidRPr="00535E03">
        <w:rPr>
          <w:color w:val="000000" w:themeColor="text1"/>
        </w:rPr>
        <w:t>Case Study</w:t>
      </w:r>
    </w:p>
    <w:p w14:paraId="40A6DB4C" w14:textId="0D18F668" w:rsidR="00E81B39" w:rsidRPr="00535E03" w:rsidRDefault="00F66098" w:rsidP="00E81B39">
      <w:pPr>
        <w:pStyle w:val="Els-body-text"/>
        <w:rPr>
          <w:color w:val="000000" w:themeColor="text1"/>
        </w:rPr>
      </w:pPr>
      <w:r w:rsidRPr="00535E03">
        <w:rPr>
          <w:color w:val="000000" w:themeColor="text1"/>
        </w:rPr>
        <w:t xml:space="preserve">To </w:t>
      </w:r>
      <w:r w:rsidR="00F70A62" w:rsidRPr="00F70A62">
        <w:rPr>
          <w:color w:val="000000" w:themeColor="text1"/>
        </w:rPr>
        <w:t xml:space="preserve">exemplify </w:t>
      </w:r>
      <w:r w:rsidRPr="00535E03">
        <w:rPr>
          <w:color w:val="000000" w:themeColor="text1"/>
        </w:rPr>
        <w:t xml:space="preserve">the </w:t>
      </w:r>
      <w:r w:rsidR="00A91B42" w:rsidRPr="00535E03">
        <w:rPr>
          <w:color w:val="000000" w:themeColor="text1"/>
        </w:rPr>
        <w:t xml:space="preserve">capacities of the proposed approach we </w:t>
      </w:r>
      <w:r w:rsidR="00F70A62">
        <w:rPr>
          <w:color w:val="000000" w:themeColor="text1"/>
        </w:rPr>
        <w:t>examine</w:t>
      </w:r>
      <w:r w:rsidR="00A91B42" w:rsidRPr="00535E03">
        <w:rPr>
          <w:color w:val="000000" w:themeColor="text1"/>
        </w:rPr>
        <w:t xml:space="preserve"> the separation of an equimolar mixture of 4 hydrocarbons (n-pentane, n-hexane, n-heptane, n-octane). Table 1 </w:t>
      </w:r>
      <w:r w:rsidR="00F70A62">
        <w:rPr>
          <w:color w:val="000000" w:themeColor="text1"/>
        </w:rPr>
        <w:t>presents</w:t>
      </w:r>
      <w:r w:rsidR="00A91B42" w:rsidRPr="00535E03">
        <w:rPr>
          <w:color w:val="000000" w:themeColor="text1"/>
        </w:rPr>
        <w:t xml:space="preserve"> the data for the example.</w:t>
      </w:r>
    </w:p>
    <w:p w14:paraId="2DC666EE" w14:textId="15039D77" w:rsidR="00E85EDE" w:rsidRPr="00535E03" w:rsidRDefault="00E85EDE" w:rsidP="00E85EDE">
      <w:pPr>
        <w:pStyle w:val="Els-body-text"/>
        <w:rPr>
          <w:color w:val="000000" w:themeColor="text1"/>
          <w:lang w:val="en-GB"/>
        </w:rPr>
      </w:pPr>
      <w:r w:rsidRPr="00535E03">
        <w:rPr>
          <w:color w:val="000000" w:themeColor="text1"/>
          <w:lang w:val="en-GB"/>
        </w:rPr>
        <w:t xml:space="preserve">The distillation columns were simulated using the Fenske-Underwood-Gilliland (FUG) shortcut. </w:t>
      </w:r>
      <w:r w:rsidR="00F70A62" w:rsidRPr="00F70A62">
        <w:rPr>
          <w:color w:val="000000" w:themeColor="text1"/>
          <w:lang w:val="en-GB"/>
        </w:rPr>
        <w:t>The relative volatilities exhibit some pressure dependence and were computed rigorously using the Peng Robinson equation of state at the conditions of the feed at each column, employing Aspen-HYSYS</w:t>
      </w:r>
      <w:r w:rsidR="00F70A62" w:rsidRPr="00F70A62">
        <w:rPr>
          <w:color w:val="000000" w:themeColor="text1"/>
          <w:vertAlign w:val="superscript"/>
          <w:lang w:val="en-GB"/>
        </w:rPr>
        <w:t>TM</w:t>
      </w:r>
      <w:r w:rsidR="00F70A62" w:rsidRPr="00F70A62">
        <w:rPr>
          <w:color w:val="000000" w:themeColor="text1"/>
          <w:lang w:val="en-GB"/>
        </w:rPr>
        <w:t xml:space="preserve"> as a thermodynamic </w:t>
      </w:r>
      <w:proofErr w:type="gramStart"/>
      <w:r w:rsidR="00F70A62" w:rsidRPr="00F70A62">
        <w:rPr>
          <w:color w:val="000000" w:themeColor="text1"/>
          <w:lang w:val="en-GB"/>
        </w:rPr>
        <w:t>properties</w:t>
      </w:r>
      <w:proofErr w:type="gramEnd"/>
      <w:r w:rsidR="00F70A62" w:rsidRPr="00F70A62">
        <w:rPr>
          <w:color w:val="000000" w:themeColor="text1"/>
          <w:lang w:val="en-GB"/>
        </w:rPr>
        <w:t xml:space="preserve"> server</w:t>
      </w:r>
      <w:r w:rsidRPr="00535E03">
        <w:rPr>
          <w:color w:val="000000" w:themeColor="text1"/>
          <w:lang w:val="en-GB"/>
        </w:rPr>
        <w:t xml:space="preserve">. The rest of </w:t>
      </w:r>
      <w:r w:rsidR="00CE7A45" w:rsidRPr="00535E03">
        <w:rPr>
          <w:color w:val="000000" w:themeColor="text1"/>
          <w:lang w:val="en-GB"/>
        </w:rPr>
        <w:t xml:space="preserve">the </w:t>
      </w:r>
      <w:r w:rsidRPr="00535E03">
        <w:rPr>
          <w:color w:val="000000" w:themeColor="text1"/>
          <w:lang w:val="en-GB"/>
        </w:rPr>
        <w:t>operations includ</w:t>
      </w:r>
      <w:r w:rsidR="00CE7A45" w:rsidRPr="00535E03">
        <w:rPr>
          <w:color w:val="000000" w:themeColor="text1"/>
          <w:lang w:val="en-GB"/>
        </w:rPr>
        <w:t>ing</w:t>
      </w:r>
      <w:r w:rsidRPr="00535E03">
        <w:rPr>
          <w:color w:val="000000" w:themeColor="text1"/>
          <w:lang w:val="en-GB"/>
        </w:rPr>
        <w:t xml:space="preserve"> compressors and valves in vapor recompression and bottom flashing cycles, pumps, and all heat transfer operations (condensers, reboilers, and feed conditioning) were also rigorously calculated using Aspen-HYSYS</w:t>
      </w:r>
      <w:r w:rsidRPr="00535E03">
        <w:rPr>
          <w:color w:val="000000" w:themeColor="text1"/>
          <w:vertAlign w:val="superscript"/>
          <w:lang w:val="en-GB"/>
        </w:rPr>
        <w:t>TM</w:t>
      </w:r>
      <w:r w:rsidRPr="00535E03">
        <w:rPr>
          <w:color w:val="000000" w:themeColor="text1"/>
          <w:lang w:val="en-GB"/>
        </w:rPr>
        <w:t xml:space="preserve"> as </w:t>
      </w:r>
      <w:r w:rsidR="00CE7A45" w:rsidRPr="00535E03">
        <w:rPr>
          <w:color w:val="000000" w:themeColor="text1"/>
          <w:lang w:val="en-GB"/>
        </w:rPr>
        <w:t xml:space="preserve">a </w:t>
      </w:r>
      <w:r w:rsidRPr="00535E03">
        <w:rPr>
          <w:color w:val="000000" w:themeColor="text1"/>
          <w:lang w:val="en-GB"/>
        </w:rPr>
        <w:t xml:space="preserve">thermodynamic server. </w:t>
      </w:r>
    </w:p>
    <w:p w14:paraId="725A6465" w14:textId="7F105725" w:rsidR="00E85EDE" w:rsidRPr="00535E03" w:rsidRDefault="00E85EDE" w:rsidP="009F68BD">
      <w:pPr>
        <w:pStyle w:val="Els-body-text"/>
        <w:spacing w:after="120"/>
        <w:rPr>
          <w:color w:val="000000" w:themeColor="text1"/>
          <w:lang w:val="en-GB"/>
        </w:rPr>
      </w:pPr>
      <w:r w:rsidRPr="00535E03">
        <w:rPr>
          <w:color w:val="000000" w:themeColor="text1"/>
          <w:lang w:val="en-GB"/>
        </w:rPr>
        <w:t>The optimization includes the cost of energy, the main equipment (columns, compressors, compressor drivers</w:t>
      </w:r>
      <w:r w:rsidR="00CE7A45" w:rsidRPr="00535E03">
        <w:rPr>
          <w:color w:val="000000" w:themeColor="text1"/>
          <w:lang w:val="en-GB"/>
        </w:rPr>
        <w:t>,</w:t>
      </w:r>
      <w:r w:rsidRPr="00535E03">
        <w:rPr>
          <w:color w:val="000000" w:themeColor="text1"/>
          <w:lang w:val="en-GB"/>
        </w:rPr>
        <w:t xml:space="preserve"> and pumps)</w:t>
      </w:r>
      <w:r w:rsidR="00CE7A45" w:rsidRPr="00535E03">
        <w:rPr>
          <w:color w:val="000000" w:themeColor="text1"/>
          <w:lang w:val="en-GB"/>
        </w:rPr>
        <w:t>,</w:t>
      </w:r>
      <w:r w:rsidRPr="00535E03">
        <w:rPr>
          <w:color w:val="000000" w:themeColor="text1"/>
          <w:lang w:val="en-GB"/>
        </w:rPr>
        <w:t xml:space="preserve"> and an estimation of the heat transfer equipment assuming a vertical heat transfer approach. (Smith</w:t>
      </w:r>
      <w:r w:rsidR="003F076E" w:rsidRPr="00535E03">
        <w:rPr>
          <w:color w:val="000000" w:themeColor="text1"/>
          <w:lang w:val="en-GB"/>
        </w:rPr>
        <w:t>,</w:t>
      </w:r>
      <w:r w:rsidRPr="00535E03">
        <w:rPr>
          <w:color w:val="000000" w:themeColor="text1"/>
          <w:lang w:val="en-GB"/>
        </w:rPr>
        <w:t xml:space="preserve"> 2</w:t>
      </w:r>
      <w:r w:rsidR="003F076E" w:rsidRPr="00535E03">
        <w:rPr>
          <w:color w:val="000000" w:themeColor="text1"/>
          <w:lang w:val="en-GB"/>
        </w:rPr>
        <w:t>016</w:t>
      </w:r>
      <w:r w:rsidRPr="00535E03">
        <w:rPr>
          <w:color w:val="000000" w:themeColor="text1"/>
          <w:lang w:val="en-GB"/>
        </w:rPr>
        <w:t xml:space="preserve">) However, the actual structure </w:t>
      </w:r>
      <w:r w:rsidRPr="00535E03">
        <w:rPr>
          <w:color w:val="000000" w:themeColor="text1"/>
          <w:lang w:val="en-GB"/>
        </w:rPr>
        <w:lastRenderedPageBreak/>
        <w:t xml:space="preserve">of the heat exchanger network is calculated </w:t>
      </w:r>
      <w:proofErr w:type="gramStart"/>
      <w:r w:rsidRPr="00535E03">
        <w:rPr>
          <w:color w:val="000000" w:themeColor="text1"/>
          <w:lang w:val="en-GB"/>
        </w:rPr>
        <w:t>a posteriori</w:t>
      </w:r>
      <w:proofErr w:type="gramEnd"/>
      <w:r w:rsidRPr="00535E03">
        <w:rPr>
          <w:color w:val="000000" w:themeColor="text1"/>
          <w:lang w:val="en-GB"/>
        </w:rPr>
        <w:t xml:space="preserve"> using a sequential approach (</w:t>
      </w:r>
      <w:proofErr w:type="spellStart"/>
      <w:r w:rsidRPr="00535E03">
        <w:rPr>
          <w:color w:val="000000" w:themeColor="text1"/>
          <w:lang w:val="en-GB"/>
        </w:rPr>
        <w:t>Biegler</w:t>
      </w:r>
      <w:proofErr w:type="spellEnd"/>
      <w:r w:rsidR="007B5AA5" w:rsidRPr="00535E03">
        <w:rPr>
          <w:color w:val="000000" w:themeColor="text1"/>
          <w:lang w:val="en-GB"/>
        </w:rPr>
        <w:t xml:space="preserve"> et al.,</w:t>
      </w:r>
      <w:r w:rsidRPr="00535E03">
        <w:rPr>
          <w:color w:val="000000" w:themeColor="text1"/>
          <w:lang w:val="en-GB"/>
        </w:rPr>
        <w:t xml:space="preserve"> 1997). </w:t>
      </w:r>
    </w:p>
    <w:p w14:paraId="65DBD8EF" w14:textId="77777777" w:rsidR="00A91B42" w:rsidRPr="00535E03" w:rsidRDefault="00A91B42" w:rsidP="00A91B42">
      <w:pPr>
        <w:pStyle w:val="Els-caption"/>
        <w:keepNext/>
        <w:rPr>
          <w:color w:val="000000" w:themeColor="text1"/>
        </w:rPr>
      </w:pPr>
      <w:r w:rsidRPr="00535E03">
        <w:rPr>
          <w:color w:val="000000" w:themeColor="text1"/>
        </w:rPr>
        <w:t>Table 1. Data for the example.</w:t>
      </w:r>
    </w:p>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345"/>
        <w:gridCol w:w="1559"/>
        <w:gridCol w:w="2403"/>
      </w:tblGrid>
      <w:tr w:rsidR="00A91B42" w:rsidRPr="00535E03" w14:paraId="2A324129" w14:textId="77777777" w:rsidTr="000670AD">
        <w:tc>
          <w:tcPr>
            <w:tcW w:w="1769" w:type="dxa"/>
            <w:tcBorders>
              <w:top w:val="single" w:sz="12" w:space="0" w:color="auto"/>
              <w:bottom w:val="single" w:sz="4" w:space="0" w:color="auto"/>
            </w:tcBorders>
            <w:vAlign w:val="center"/>
          </w:tcPr>
          <w:p w14:paraId="3E1E2BA8" w14:textId="77777777" w:rsidR="00A91B42" w:rsidRPr="00535E03" w:rsidRDefault="00A91B42" w:rsidP="00C75E68">
            <w:pPr>
              <w:pStyle w:val="Els-table-text"/>
              <w:keepLines/>
              <w:spacing w:after="0" w:line="240" w:lineRule="auto"/>
              <w:rPr>
                <w:b/>
                <w:color w:val="000000" w:themeColor="text1"/>
              </w:rPr>
            </w:pPr>
            <w:r w:rsidRPr="00535E03">
              <w:rPr>
                <w:b/>
                <w:color w:val="000000" w:themeColor="text1"/>
              </w:rPr>
              <w:t>Components</w:t>
            </w:r>
          </w:p>
        </w:tc>
        <w:tc>
          <w:tcPr>
            <w:tcW w:w="1345" w:type="dxa"/>
            <w:tcBorders>
              <w:top w:val="single" w:sz="12" w:space="0" w:color="auto"/>
              <w:bottom w:val="single" w:sz="4" w:space="0" w:color="auto"/>
            </w:tcBorders>
          </w:tcPr>
          <w:p w14:paraId="267D95EA" w14:textId="777777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Composition</w:t>
            </w:r>
          </w:p>
          <w:p w14:paraId="3AECE93B" w14:textId="777777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(mol fraction)</w:t>
            </w:r>
          </w:p>
        </w:tc>
        <w:tc>
          <w:tcPr>
            <w:tcW w:w="1559" w:type="dxa"/>
            <w:tcBorders>
              <w:top w:val="single" w:sz="12" w:space="0" w:color="auto"/>
              <w:bottom w:val="single" w:sz="4" w:space="0" w:color="auto"/>
            </w:tcBorders>
          </w:tcPr>
          <w:p w14:paraId="2DBC5141" w14:textId="77777777" w:rsidR="00A91B42" w:rsidRPr="00535E03" w:rsidRDefault="00A91B42" w:rsidP="00C75E68">
            <w:pPr>
              <w:pStyle w:val="Els-table-text"/>
              <w:keepLines/>
              <w:spacing w:after="0" w:line="240" w:lineRule="auto"/>
              <w:rPr>
                <w:color w:val="000000" w:themeColor="text1"/>
              </w:rPr>
            </w:pPr>
          </w:p>
        </w:tc>
        <w:tc>
          <w:tcPr>
            <w:tcW w:w="2403" w:type="dxa"/>
            <w:tcBorders>
              <w:top w:val="single" w:sz="12" w:space="0" w:color="auto"/>
              <w:bottom w:val="single" w:sz="4" w:space="0" w:color="auto"/>
            </w:tcBorders>
          </w:tcPr>
          <w:p w14:paraId="2C85F5C5" w14:textId="77777777" w:rsidR="00A91B42" w:rsidRPr="00535E03" w:rsidRDefault="00A91B42" w:rsidP="00C75E68">
            <w:pPr>
              <w:pStyle w:val="Els-table-text"/>
              <w:keepLines/>
              <w:spacing w:after="0" w:line="240" w:lineRule="auto"/>
              <w:rPr>
                <w:color w:val="000000" w:themeColor="text1"/>
              </w:rPr>
            </w:pPr>
          </w:p>
        </w:tc>
      </w:tr>
      <w:tr w:rsidR="00377880" w:rsidRPr="00535E03" w14:paraId="6CEB793E" w14:textId="77777777" w:rsidTr="000670AD">
        <w:tc>
          <w:tcPr>
            <w:tcW w:w="1769" w:type="dxa"/>
            <w:tcBorders>
              <w:top w:val="single" w:sz="4" w:space="0" w:color="auto"/>
            </w:tcBorders>
            <w:vAlign w:val="center"/>
          </w:tcPr>
          <w:p w14:paraId="64FA9D61" w14:textId="3B2DE8A3" w:rsidR="00A91B42" w:rsidRPr="00535E03" w:rsidRDefault="00A91B42" w:rsidP="00C75E68">
            <w:pPr>
              <w:pStyle w:val="Els-table-text"/>
              <w:keepLines/>
              <w:spacing w:after="0" w:line="240" w:lineRule="auto"/>
              <w:rPr>
                <w:color w:val="000000" w:themeColor="text1"/>
              </w:rPr>
            </w:pPr>
            <w:r w:rsidRPr="00535E03">
              <w:rPr>
                <w:color w:val="000000" w:themeColor="text1"/>
              </w:rPr>
              <w:t>n-pentane</w:t>
            </w:r>
          </w:p>
        </w:tc>
        <w:tc>
          <w:tcPr>
            <w:tcW w:w="1345" w:type="dxa"/>
            <w:tcBorders>
              <w:top w:val="single" w:sz="4" w:space="0" w:color="auto"/>
            </w:tcBorders>
          </w:tcPr>
          <w:p w14:paraId="7D748A1F" w14:textId="5C4C76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0.</w:t>
            </w:r>
            <w:r w:rsidR="00C14EE7" w:rsidRPr="00535E03">
              <w:rPr>
                <w:color w:val="000000" w:themeColor="text1"/>
              </w:rPr>
              <w:t>2</w:t>
            </w:r>
            <w:r w:rsidRPr="00535E03">
              <w:rPr>
                <w:color w:val="000000" w:themeColor="text1"/>
              </w:rPr>
              <w:t>5</w:t>
            </w:r>
          </w:p>
        </w:tc>
        <w:tc>
          <w:tcPr>
            <w:tcW w:w="1559" w:type="dxa"/>
            <w:tcBorders>
              <w:top w:val="single" w:sz="4" w:space="0" w:color="auto"/>
            </w:tcBorders>
          </w:tcPr>
          <w:p w14:paraId="7AE3B913" w14:textId="77777777" w:rsidR="00A91B42" w:rsidRPr="00535E03" w:rsidRDefault="00A91B42" w:rsidP="00C75E68">
            <w:pPr>
              <w:pStyle w:val="Els-table-text"/>
              <w:keepLines/>
              <w:spacing w:after="0" w:line="240" w:lineRule="auto"/>
              <w:jc w:val="right"/>
              <w:rPr>
                <w:color w:val="000000" w:themeColor="text1"/>
              </w:rPr>
            </w:pPr>
            <w:r w:rsidRPr="00535E03">
              <w:rPr>
                <w:color w:val="000000" w:themeColor="text1"/>
              </w:rPr>
              <w:t xml:space="preserve">Feed Flow </w:t>
            </w:r>
          </w:p>
        </w:tc>
        <w:tc>
          <w:tcPr>
            <w:tcW w:w="2403" w:type="dxa"/>
            <w:tcBorders>
              <w:top w:val="single" w:sz="4" w:space="0" w:color="auto"/>
            </w:tcBorders>
          </w:tcPr>
          <w:p w14:paraId="0D400AD0" w14:textId="4E242CCE" w:rsidR="00A91B42" w:rsidRPr="00535E03" w:rsidRDefault="00377880" w:rsidP="00C75E68">
            <w:pPr>
              <w:pStyle w:val="Els-table-text"/>
              <w:keepLines/>
              <w:spacing w:after="0" w:line="240" w:lineRule="auto"/>
              <w:rPr>
                <w:color w:val="000000" w:themeColor="text1"/>
              </w:rPr>
            </w:pPr>
            <w:r w:rsidRPr="00535E03">
              <w:rPr>
                <w:color w:val="000000" w:themeColor="text1"/>
              </w:rPr>
              <w:t>200</w:t>
            </w:r>
            <w:r w:rsidR="00A91B42" w:rsidRPr="00535E03">
              <w:rPr>
                <w:color w:val="000000" w:themeColor="text1"/>
              </w:rPr>
              <w:t xml:space="preserve"> </w:t>
            </w:r>
            <w:proofErr w:type="spellStart"/>
            <w:r w:rsidR="00A91B42" w:rsidRPr="00535E03">
              <w:rPr>
                <w:color w:val="000000" w:themeColor="text1"/>
              </w:rPr>
              <w:t>kmol</w:t>
            </w:r>
            <w:proofErr w:type="spellEnd"/>
            <w:r w:rsidR="00A91B42" w:rsidRPr="00535E03">
              <w:rPr>
                <w:color w:val="000000" w:themeColor="text1"/>
              </w:rPr>
              <w:t xml:space="preserve">/h </w:t>
            </w:r>
          </w:p>
        </w:tc>
      </w:tr>
      <w:tr w:rsidR="00377880" w:rsidRPr="00535E03" w14:paraId="01FF357A" w14:textId="77777777" w:rsidTr="000670AD">
        <w:tc>
          <w:tcPr>
            <w:tcW w:w="1769" w:type="dxa"/>
            <w:vAlign w:val="center"/>
          </w:tcPr>
          <w:p w14:paraId="20973BC2" w14:textId="114CAF28" w:rsidR="00A91B42" w:rsidRPr="00535E03" w:rsidRDefault="00C14EE7" w:rsidP="00C75E68">
            <w:pPr>
              <w:pStyle w:val="Els-table-text"/>
              <w:keepLines/>
              <w:spacing w:after="0" w:line="240" w:lineRule="auto"/>
              <w:rPr>
                <w:color w:val="000000" w:themeColor="text1"/>
              </w:rPr>
            </w:pPr>
            <w:r w:rsidRPr="00535E03">
              <w:rPr>
                <w:color w:val="000000" w:themeColor="text1"/>
              </w:rPr>
              <w:t>n-hexane</w:t>
            </w:r>
          </w:p>
        </w:tc>
        <w:tc>
          <w:tcPr>
            <w:tcW w:w="1345" w:type="dxa"/>
          </w:tcPr>
          <w:p w14:paraId="64DC3B3F" w14:textId="777777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0.25</w:t>
            </w:r>
          </w:p>
        </w:tc>
        <w:tc>
          <w:tcPr>
            <w:tcW w:w="1559" w:type="dxa"/>
          </w:tcPr>
          <w:p w14:paraId="6FD9BB72" w14:textId="797FA6EE" w:rsidR="00A91B42" w:rsidRPr="00535E03" w:rsidRDefault="00377880" w:rsidP="00C75E68">
            <w:pPr>
              <w:pStyle w:val="Els-table-text"/>
              <w:keepLines/>
              <w:spacing w:after="0" w:line="240" w:lineRule="auto"/>
              <w:jc w:val="right"/>
              <w:rPr>
                <w:color w:val="000000" w:themeColor="text1"/>
              </w:rPr>
            </w:pPr>
            <w:r w:rsidRPr="00535E03">
              <w:rPr>
                <w:color w:val="000000" w:themeColor="text1"/>
              </w:rPr>
              <w:t xml:space="preserve">Feed </w:t>
            </w:r>
            <w:r w:rsidR="00A91B42" w:rsidRPr="00535E03">
              <w:rPr>
                <w:color w:val="000000" w:themeColor="text1"/>
              </w:rPr>
              <w:t xml:space="preserve">Pressure </w:t>
            </w:r>
          </w:p>
        </w:tc>
        <w:tc>
          <w:tcPr>
            <w:tcW w:w="2403" w:type="dxa"/>
          </w:tcPr>
          <w:p w14:paraId="0EF90345" w14:textId="7FA89CC6" w:rsidR="00A91B42" w:rsidRPr="00535E03" w:rsidRDefault="00A91B42" w:rsidP="00C75E68">
            <w:pPr>
              <w:pStyle w:val="Els-table-text"/>
              <w:keepLines/>
              <w:spacing w:after="0" w:line="240" w:lineRule="auto"/>
              <w:rPr>
                <w:color w:val="000000" w:themeColor="text1"/>
              </w:rPr>
            </w:pPr>
            <w:proofErr w:type="gramStart"/>
            <w:r w:rsidRPr="00535E03">
              <w:rPr>
                <w:color w:val="000000" w:themeColor="text1"/>
              </w:rPr>
              <w:t>10</w:t>
            </w:r>
            <w:r w:rsidR="00377880" w:rsidRPr="00535E03">
              <w:rPr>
                <w:color w:val="000000" w:themeColor="text1"/>
              </w:rPr>
              <w:t xml:space="preserve">0 </w:t>
            </w:r>
            <w:r w:rsidRPr="00535E03">
              <w:rPr>
                <w:color w:val="000000" w:themeColor="text1"/>
              </w:rPr>
              <w:t xml:space="preserve"> kPa</w:t>
            </w:r>
            <w:proofErr w:type="gramEnd"/>
          </w:p>
        </w:tc>
      </w:tr>
      <w:tr w:rsidR="00C14EE7" w:rsidRPr="00535E03" w14:paraId="3851559B" w14:textId="77777777" w:rsidTr="000670AD">
        <w:tc>
          <w:tcPr>
            <w:tcW w:w="1769" w:type="dxa"/>
            <w:vAlign w:val="center"/>
          </w:tcPr>
          <w:p w14:paraId="4011E65B" w14:textId="784DB6FB" w:rsidR="00C14EE7" w:rsidRPr="00535E03" w:rsidRDefault="00377880" w:rsidP="00C75E68">
            <w:pPr>
              <w:pStyle w:val="Els-table-text"/>
              <w:keepLines/>
              <w:spacing w:after="0" w:line="240" w:lineRule="auto"/>
              <w:rPr>
                <w:color w:val="000000" w:themeColor="text1"/>
              </w:rPr>
            </w:pPr>
            <w:r w:rsidRPr="00535E03">
              <w:rPr>
                <w:color w:val="000000" w:themeColor="text1"/>
              </w:rPr>
              <w:t>n-heptane</w:t>
            </w:r>
          </w:p>
        </w:tc>
        <w:tc>
          <w:tcPr>
            <w:tcW w:w="1345" w:type="dxa"/>
          </w:tcPr>
          <w:p w14:paraId="09BF079B" w14:textId="463D9036" w:rsidR="00C14EE7" w:rsidRPr="00535E03" w:rsidRDefault="00377880" w:rsidP="00C75E68">
            <w:pPr>
              <w:pStyle w:val="Els-table-text"/>
              <w:keepLines/>
              <w:spacing w:after="0" w:line="240" w:lineRule="auto"/>
              <w:jc w:val="center"/>
              <w:rPr>
                <w:color w:val="000000" w:themeColor="text1"/>
              </w:rPr>
            </w:pPr>
            <w:r w:rsidRPr="00535E03">
              <w:rPr>
                <w:color w:val="000000" w:themeColor="text1"/>
              </w:rPr>
              <w:t>0.25</w:t>
            </w:r>
          </w:p>
        </w:tc>
        <w:tc>
          <w:tcPr>
            <w:tcW w:w="1559" w:type="dxa"/>
          </w:tcPr>
          <w:p w14:paraId="009387ED" w14:textId="2B6B3E51" w:rsidR="00C14EE7" w:rsidRPr="00535E03" w:rsidRDefault="00377880" w:rsidP="00C75E68">
            <w:pPr>
              <w:pStyle w:val="Els-table-text"/>
              <w:keepLines/>
              <w:spacing w:after="0" w:line="240" w:lineRule="auto"/>
              <w:jc w:val="right"/>
              <w:rPr>
                <w:color w:val="000000" w:themeColor="text1"/>
              </w:rPr>
            </w:pPr>
            <w:r w:rsidRPr="00535E03">
              <w:rPr>
                <w:color w:val="000000" w:themeColor="text1"/>
              </w:rPr>
              <w:t>Feed Temperature</w:t>
            </w:r>
          </w:p>
        </w:tc>
        <w:tc>
          <w:tcPr>
            <w:tcW w:w="2403" w:type="dxa"/>
          </w:tcPr>
          <w:p w14:paraId="36D22E92" w14:textId="4B99679C" w:rsidR="00C14EE7" w:rsidRPr="00535E03" w:rsidRDefault="00377880" w:rsidP="00C75E68">
            <w:pPr>
              <w:pStyle w:val="Els-table-text"/>
              <w:keepLines/>
              <w:spacing w:after="0" w:line="240" w:lineRule="auto"/>
              <w:rPr>
                <w:color w:val="000000" w:themeColor="text1"/>
              </w:rPr>
            </w:pPr>
            <w:r w:rsidRPr="00535E03">
              <w:rPr>
                <w:color w:val="000000" w:themeColor="text1"/>
              </w:rPr>
              <w:t>25 ºC</w:t>
            </w:r>
          </w:p>
        </w:tc>
      </w:tr>
      <w:tr w:rsidR="00C14EE7" w:rsidRPr="00535E03" w14:paraId="0B5F81D3" w14:textId="77777777" w:rsidTr="000670AD">
        <w:tc>
          <w:tcPr>
            <w:tcW w:w="1769" w:type="dxa"/>
            <w:vAlign w:val="center"/>
          </w:tcPr>
          <w:p w14:paraId="08901F12" w14:textId="3E5C539C" w:rsidR="00C14EE7" w:rsidRPr="00535E03" w:rsidRDefault="00C14EE7" w:rsidP="00C75E68">
            <w:pPr>
              <w:pStyle w:val="Els-table-text"/>
              <w:keepLines/>
              <w:spacing w:after="0" w:line="240" w:lineRule="auto"/>
              <w:rPr>
                <w:color w:val="000000" w:themeColor="text1"/>
              </w:rPr>
            </w:pPr>
            <w:r w:rsidRPr="00535E03">
              <w:rPr>
                <w:color w:val="000000" w:themeColor="text1"/>
              </w:rPr>
              <w:t>n-</w:t>
            </w:r>
            <w:r w:rsidR="00377880" w:rsidRPr="00535E03">
              <w:rPr>
                <w:color w:val="000000" w:themeColor="text1"/>
              </w:rPr>
              <w:t>octane</w:t>
            </w:r>
          </w:p>
        </w:tc>
        <w:tc>
          <w:tcPr>
            <w:tcW w:w="1345" w:type="dxa"/>
          </w:tcPr>
          <w:p w14:paraId="1C049AA2" w14:textId="2241204E" w:rsidR="00C14EE7" w:rsidRPr="00535E03" w:rsidRDefault="00377880" w:rsidP="00C75E68">
            <w:pPr>
              <w:pStyle w:val="Els-table-text"/>
              <w:keepLines/>
              <w:spacing w:after="0" w:line="240" w:lineRule="auto"/>
              <w:jc w:val="center"/>
              <w:rPr>
                <w:color w:val="000000" w:themeColor="text1"/>
              </w:rPr>
            </w:pPr>
            <w:r w:rsidRPr="00535E03">
              <w:rPr>
                <w:color w:val="000000" w:themeColor="text1"/>
              </w:rPr>
              <w:t>0.25</w:t>
            </w:r>
          </w:p>
        </w:tc>
        <w:tc>
          <w:tcPr>
            <w:tcW w:w="1559" w:type="dxa"/>
          </w:tcPr>
          <w:p w14:paraId="77ACE8F4" w14:textId="77777777" w:rsidR="00C14EE7" w:rsidRPr="00535E03" w:rsidRDefault="00C14EE7" w:rsidP="00C75E68">
            <w:pPr>
              <w:pStyle w:val="Els-table-text"/>
              <w:keepLines/>
              <w:spacing w:after="0" w:line="240" w:lineRule="auto"/>
              <w:jc w:val="right"/>
              <w:rPr>
                <w:color w:val="000000" w:themeColor="text1"/>
              </w:rPr>
            </w:pPr>
          </w:p>
        </w:tc>
        <w:tc>
          <w:tcPr>
            <w:tcW w:w="2403" w:type="dxa"/>
          </w:tcPr>
          <w:p w14:paraId="3F71CA02" w14:textId="77777777" w:rsidR="00C14EE7" w:rsidRPr="00535E03" w:rsidRDefault="00C14EE7" w:rsidP="00C75E68">
            <w:pPr>
              <w:pStyle w:val="Els-table-text"/>
              <w:keepLines/>
              <w:spacing w:after="0" w:line="240" w:lineRule="auto"/>
              <w:rPr>
                <w:color w:val="000000" w:themeColor="text1"/>
              </w:rPr>
            </w:pPr>
          </w:p>
        </w:tc>
      </w:tr>
      <w:tr w:rsidR="00377880" w:rsidRPr="00535E03" w14:paraId="235C983D" w14:textId="77777777" w:rsidTr="000670AD">
        <w:tc>
          <w:tcPr>
            <w:tcW w:w="1769" w:type="dxa"/>
            <w:tcBorders>
              <w:top w:val="single" w:sz="4" w:space="0" w:color="auto"/>
              <w:bottom w:val="single" w:sz="4" w:space="0" w:color="auto"/>
            </w:tcBorders>
            <w:vAlign w:val="center"/>
          </w:tcPr>
          <w:p w14:paraId="36B340C5" w14:textId="77777777" w:rsidR="00A91B42" w:rsidRPr="00535E03" w:rsidRDefault="00A91B42" w:rsidP="00C75E68">
            <w:pPr>
              <w:pStyle w:val="Els-table-text"/>
              <w:keepLines/>
              <w:spacing w:after="0" w:line="240" w:lineRule="auto"/>
              <w:jc w:val="center"/>
              <w:rPr>
                <w:b/>
                <w:color w:val="000000" w:themeColor="text1"/>
              </w:rPr>
            </w:pPr>
            <w:r w:rsidRPr="00535E03">
              <w:rPr>
                <w:b/>
                <w:color w:val="000000" w:themeColor="text1"/>
              </w:rPr>
              <w:t>Cold Utilities</w:t>
            </w:r>
          </w:p>
        </w:tc>
        <w:tc>
          <w:tcPr>
            <w:tcW w:w="1345" w:type="dxa"/>
            <w:tcBorders>
              <w:top w:val="single" w:sz="4" w:space="0" w:color="auto"/>
              <w:bottom w:val="single" w:sz="4" w:space="0" w:color="auto"/>
            </w:tcBorders>
          </w:tcPr>
          <w:p w14:paraId="15C888EF" w14:textId="777777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Cost ($/</w:t>
            </w:r>
            <w:proofErr w:type="spellStart"/>
            <w:r w:rsidRPr="00535E03">
              <w:rPr>
                <w:color w:val="000000" w:themeColor="text1"/>
              </w:rPr>
              <w:t>kW·y</w:t>
            </w:r>
            <w:proofErr w:type="spellEnd"/>
            <w:r w:rsidRPr="00535E03">
              <w:rPr>
                <w:color w:val="000000" w:themeColor="text1"/>
              </w:rPr>
              <w:t>)</w:t>
            </w:r>
          </w:p>
        </w:tc>
        <w:tc>
          <w:tcPr>
            <w:tcW w:w="1559" w:type="dxa"/>
            <w:tcBorders>
              <w:top w:val="single" w:sz="4" w:space="0" w:color="auto"/>
              <w:bottom w:val="single" w:sz="4" w:space="0" w:color="auto"/>
            </w:tcBorders>
          </w:tcPr>
          <w:p w14:paraId="4939E841" w14:textId="77777777" w:rsidR="00A91B42" w:rsidRPr="00535E03" w:rsidRDefault="00A91B42" w:rsidP="00C75E68">
            <w:pPr>
              <w:pStyle w:val="Els-table-text"/>
              <w:keepLines/>
              <w:spacing w:after="0" w:line="240" w:lineRule="auto"/>
              <w:jc w:val="center"/>
              <w:rPr>
                <w:b/>
                <w:color w:val="000000" w:themeColor="text1"/>
              </w:rPr>
            </w:pPr>
            <w:r w:rsidRPr="00535E03">
              <w:rPr>
                <w:b/>
                <w:color w:val="000000" w:themeColor="text1"/>
              </w:rPr>
              <w:t>Hot Utilities</w:t>
            </w:r>
          </w:p>
        </w:tc>
        <w:tc>
          <w:tcPr>
            <w:tcW w:w="2403" w:type="dxa"/>
            <w:tcBorders>
              <w:top w:val="single" w:sz="4" w:space="0" w:color="auto"/>
              <w:bottom w:val="single" w:sz="4" w:space="0" w:color="auto"/>
            </w:tcBorders>
          </w:tcPr>
          <w:p w14:paraId="4D8FDEA1" w14:textId="77777777" w:rsidR="00A91B42" w:rsidRPr="00535E03" w:rsidRDefault="00A91B42" w:rsidP="00C75E68">
            <w:pPr>
              <w:pStyle w:val="Els-table-text"/>
              <w:keepLines/>
              <w:spacing w:after="0" w:line="240" w:lineRule="auto"/>
              <w:jc w:val="center"/>
              <w:rPr>
                <w:color w:val="000000" w:themeColor="text1"/>
              </w:rPr>
            </w:pPr>
            <w:r w:rsidRPr="00535E03">
              <w:rPr>
                <w:color w:val="000000" w:themeColor="text1"/>
              </w:rPr>
              <w:t>Cost ($/</w:t>
            </w:r>
            <w:proofErr w:type="spellStart"/>
            <w:r w:rsidRPr="00535E03">
              <w:rPr>
                <w:color w:val="000000" w:themeColor="text1"/>
              </w:rPr>
              <w:t>kW·y</w:t>
            </w:r>
            <w:proofErr w:type="spellEnd"/>
            <w:r w:rsidRPr="00535E03">
              <w:rPr>
                <w:color w:val="000000" w:themeColor="text1"/>
              </w:rPr>
              <w:t>)</w:t>
            </w:r>
          </w:p>
        </w:tc>
      </w:tr>
      <w:tr w:rsidR="00377880" w:rsidRPr="00535E03" w14:paraId="3105DFC5" w14:textId="77777777" w:rsidTr="000670AD">
        <w:tc>
          <w:tcPr>
            <w:tcW w:w="1769" w:type="dxa"/>
            <w:tcBorders>
              <w:top w:val="single" w:sz="4" w:space="0" w:color="auto"/>
            </w:tcBorders>
            <w:vAlign w:val="center"/>
          </w:tcPr>
          <w:p w14:paraId="32491628" w14:textId="49B2128B" w:rsidR="00A91B42" w:rsidRPr="00535E03" w:rsidRDefault="00377880" w:rsidP="00C75E68">
            <w:pPr>
              <w:pStyle w:val="Els-table-text"/>
              <w:keepLines/>
              <w:spacing w:after="60" w:line="240" w:lineRule="auto"/>
              <w:jc w:val="center"/>
              <w:rPr>
                <w:color w:val="000000" w:themeColor="text1"/>
              </w:rPr>
            </w:pPr>
            <w:r w:rsidRPr="00535E03">
              <w:rPr>
                <w:color w:val="000000" w:themeColor="text1"/>
              </w:rPr>
              <w:t>W</w:t>
            </w:r>
            <w:r w:rsidR="00A91B42" w:rsidRPr="00535E03">
              <w:rPr>
                <w:color w:val="000000" w:themeColor="text1"/>
              </w:rPr>
              <w:t xml:space="preserve">ater </w:t>
            </w:r>
          </w:p>
        </w:tc>
        <w:tc>
          <w:tcPr>
            <w:tcW w:w="1345" w:type="dxa"/>
            <w:tcBorders>
              <w:top w:val="single" w:sz="4" w:space="0" w:color="auto"/>
            </w:tcBorders>
            <w:vAlign w:val="center"/>
          </w:tcPr>
          <w:p w14:paraId="38E3C6A3" w14:textId="3DB7350C" w:rsidR="00A91B42" w:rsidRPr="00535E03" w:rsidRDefault="00A91B42" w:rsidP="00C75E68">
            <w:pPr>
              <w:pStyle w:val="Els-table-text"/>
              <w:keepLines/>
              <w:spacing w:after="60" w:line="240" w:lineRule="auto"/>
              <w:jc w:val="center"/>
              <w:rPr>
                <w:color w:val="000000" w:themeColor="text1"/>
              </w:rPr>
            </w:pPr>
            <w:r w:rsidRPr="00535E03">
              <w:rPr>
                <w:color w:val="000000" w:themeColor="text1"/>
              </w:rPr>
              <w:t>1</w:t>
            </w:r>
            <w:r w:rsidR="00377880" w:rsidRPr="00535E03">
              <w:rPr>
                <w:color w:val="000000" w:themeColor="text1"/>
              </w:rPr>
              <w:t>0</w:t>
            </w:r>
            <w:r w:rsidRPr="00535E03">
              <w:rPr>
                <w:color w:val="000000" w:themeColor="text1"/>
              </w:rPr>
              <w:t>.</w:t>
            </w:r>
            <w:r w:rsidR="00377880" w:rsidRPr="00535E03">
              <w:rPr>
                <w:color w:val="000000" w:themeColor="text1"/>
              </w:rPr>
              <w:t>19</w:t>
            </w:r>
          </w:p>
        </w:tc>
        <w:tc>
          <w:tcPr>
            <w:tcW w:w="1559" w:type="dxa"/>
            <w:tcBorders>
              <w:top w:val="single" w:sz="4" w:space="0" w:color="auto"/>
            </w:tcBorders>
            <w:vAlign w:val="center"/>
          </w:tcPr>
          <w:p w14:paraId="0C1A236E" w14:textId="517A2800" w:rsidR="00A91B42" w:rsidRPr="00535E03" w:rsidRDefault="00377880" w:rsidP="00C75E68">
            <w:pPr>
              <w:pStyle w:val="Els-table-text"/>
              <w:keepLines/>
              <w:spacing w:after="60" w:line="240" w:lineRule="auto"/>
              <w:jc w:val="center"/>
              <w:rPr>
                <w:color w:val="000000" w:themeColor="text1"/>
              </w:rPr>
            </w:pPr>
            <w:r w:rsidRPr="00535E03">
              <w:rPr>
                <w:color w:val="000000" w:themeColor="text1"/>
              </w:rPr>
              <w:t>HP Steam</w:t>
            </w:r>
          </w:p>
        </w:tc>
        <w:tc>
          <w:tcPr>
            <w:tcW w:w="2403" w:type="dxa"/>
            <w:tcBorders>
              <w:top w:val="single" w:sz="4" w:space="0" w:color="auto"/>
            </w:tcBorders>
            <w:vAlign w:val="center"/>
          </w:tcPr>
          <w:p w14:paraId="61CDD8DF" w14:textId="29457367" w:rsidR="00A91B42" w:rsidRPr="00535E03" w:rsidRDefault="00377880" w:rsidP="00C75E68">
            <w:pPr>
              <w:pStyle w:val="Els-table-text"/>
              <w:keepLines/>
              <w:spacing w:after="60" w:line="240" w:lineRule="auto"/>
              <w:jc w:val="center"/>
              <w:rPr>
                <w:color w:val="000000" w:themeColor="text1"/>
              </w:rPr>
            </w:pPr>
            <w:r w:rsidRPr="00535E03">
              <w:rPr>
                <w:color w:val="000000" w:themeColor="text1"/>
              </w:rPr>
              <w:t>509.76</w:t>
            </w:r>
          </w:p>
        </w:tc>
      </w:tr>
      <w:tr w:rsidR="00377880" w:rsidRPr="00535E03" w14:paraId="1CB0C0C6" w14:textId="77777777" w:rsidTr="000670AD">
        <w:tc>
          <w:tcPr>
            <w:tcW w:w="7076" w:type="dxa"/>
            <w:gridSpan w:val="4"/>
            <w:vAlign w:val="center"/>
          </w:tcPr>
          <w:p w14:paraId="6AB429B4" w14:textId="0D174FEF" w:rsidR="00A91B42" w:rsidRPr="00535E03" w:rsidRDefault="00A91B42" w:rsidP="00C75E68">
            <w:pPr>
              <w:pStyle w:val="Els-table-text"/>
              <w:keepLines/>
              <w:spacing w:after="0" w:line="240" w:lineRule="auto"/>
              <w:rPr>
                <w:color w:val="000000" w:themeColor="text1"/>
              </w:rPr>
            </w:pPr>
            <w:r w:rsidRPr="00535E03">
              <w:rPr>
                <w:color w:val="000000" w:themeColor="text1"/>
              </w:rPr>
              <w:t xml:space="preserve">         Electricity   </w:t>
            </w:r>
            <w:r w:rsidR="00377880" w:rsidRPr="00535E03">
              <w:rPr>
                <w:color w:val="000000" w:themeColor="text1"/>
              </w:rPr>
              <w:t>800</w:t>
            </w:r>
            <w:r w:rsidRPr="00535E03">
              <w:rPr>
                <w:color w:val="000000" w:themeColor="text1"/>
              </w:rPr>
              <w:t xml:space="preserve"> $/</w:t>
            </w:r>
            <w:proofErr w:type="spellStart"/>
            <w:r w:rsidRPr="00535E03">
              <w:rPr>
                <w:color w:val="000000" w:themeColor="text1"/>
              </w:rPr>
              <w:t>k</w:t>
            </w:r>
            <w:r w:rsidR="00293BE4" w:rsidRPr="00535E03">
              <w:rPr>
                <w:color w:val="000000" w:themeColor="text1"/>
              </w:rPr>
              <w:t>W</w:t>
            </w:r>
            <w:r w:rsidR="00377880" w:rsidRPr="00535E03">
              <w:rPr>
                <w:color w:val="000000" w:themeColor="text1"/>
              </w:rPr>
              <w:t>·y</w:t>
            </w:r>
            <w:proofErr w:type="spellEnd"/>
            <w:r w:rsidRPr="00535E03">
              <w:rPr>
                <w:color w:val="000000" w:themeColor="text1"/>
              </w:rPr>
              <w:t xml:space="preserve"> </w:t>
            </w:r>
          </w:p>
        </w:tc>
      </w:tr>
      <w:tr w:rsidR="00377880" w:rsidRPr="00535E03" w14:paraId="0AF8E9BD" w14:textId="77777777" w:rsidTr="00C75E68">
        <w:tc>
          <w:tcPr>
            <w:tcW w:w="7076" w:type="dxa"/>
            <w:gridSpan w:val="4"/>
            <w:tcBorders>
              <w:bottom w:val="nil"/>
            </w:tcBorders>
            <w:vAlign w:val="center"/>
          </w:tcPr>
          <w:p w14:paraId="43E0325D" w14:textId="385DEBC0" w:rsidR="00A91B42" w:rsidRPr="00535E03" w:rsidRDefault="00A91B42" w:rsidP="00C75E68">
            <w:pPr>
              <w:pStyle w:val="Els-table-text"/>
              <w:keepLines/>
              <w:spacing w:after="0" w:line="240" w:lineRule="auto"/>
              <w:rPr>
                <w:color w:val="000000" w:themeColor="text1"/>
              </w:rPr>
            </w:pPr>
            <w:r w:rsidRPr="00535E03">
              <w:rPr>
                <w:color w:val="000000" w:themeColor="text1"/>
              </w:rPr>
              <w:t xml:space="preserve">         </w:t>
            </w:r>
            <w:r w:rsidR="00377880" w:rsidRPr="00535E03">
              <w:rPr>
                <w:color w:val="000000" w:themeColor="text1"/>
              </w:rPr>
              <w:t>I</w:t>
            </w:r>
            <w:r w:rsidRPr="00535E03">
              <w:rPr>
                <w:color w:val="000000" w:themeColor="text1"/>
              </w:rPr>
              <w:t xml:space="preserve">nterest = 10% in 10 years </w:t>
            </w:r>
          </w:p>
        </w:tc>
      </w:tr>
      <w:tr w:rsidR="009D0D01" w:rsidRPr="00535E03" w14:paraId="473A5BEE" w14:textId="77777777" w:rsidTr="00C75E68">
        <w:tc>
          <w:tcPr>
            <w:tcW w:w="7076" w:type="dxa"/>
            <w:gridSpan w:val="4"/>
            <w:tcBorders>
              <w:top w:val="nil"/>
              <w:bottom w:val="single" w:sz="12" w:space="0" w:color="auto"/>
            </w:tcBorders>
            <w:vAlign w:val="center"/>
          </w:tcPr>
          <w:p w14:paraId="051F16F3" w14:textId="25701E34" w:rsidR="00A91B42" w:rsidRPr="00535E03" w:rsidRDefault="00A91B42" w:rsidP="00C75E68">
            <w:pPr>
              <w:pStyle w:val="Els-table-text"/>
              <w:keepNext w:val="0"/>
              <w:keepLines/>
              <w:spacing w:after="0" w:line="240" w:lineRule="auto"/>
              <w:rPr>
                <w:color w:val="000000" w:themeColor="text1"/>
                <w:lang w:val="en-GB"/>
              </w:rPr>
            </w:pPr>
            <w:r w:rsidRPr="00535E03">
              <w:rPr>
                <w:color w:val="000000" w:themeColor="text1"/>
                <w:lang w:val="en-GB"/>
              </w:rPr>
              <w:t xml:space="preserve">         Cost estimation based on correlations by </w:t>
            </w:r>
            <w:r w:rsidR="009D0D01" w:rsidRPr="00535E03">
              <w:rPr>
                <w:color w:val="000000" w:themeColor="text1"/>
                <w:lang w:val="en-GB"/>
              </w:rPr>
              <w:t>(Turton et al., 201</w:t>
            </w:r>
            <w:r w:rsidR="007B5AA5" w:rsidRPr="00535E03">
              <w:rPr>
                <w:color w:val="000000" w:themeColor="text1"/>
                <w:lang w:val="en-GB"/>
              </w:rPr>
              <w:t>8</w:t>
            </w:r>
            <w:r w:rsidR="009D0D01" w:rsidRPr="00535E03">
              <w:rPr>
                <w:color w:val="000000" w:themeColor="text1"/>
                <w:lang w:val="en-GB"/>
              </w:rPr>
              <w:t>)</w:t>
            </w:r>
          </w:p>
          <w:p w14:paraId="6E30B0B3" w14:textId="59DA522A" w:rsidR="00C75E68" w:rsidRPr="00535E03" w:rsidRDefault="00C75E68" w:rsidP="00C75E68">
            <w:pPr>
              <w:pStyle w:val="Els-table-text"/>
              <w:keepLines/>
              <w:spacing w:after="60" w:line="240" w:lineRule="auto"/>
              <w:rPr>
                <w:color w:val="000000" w:themeColor="text1"/>
              </w:rPr>
            </w:pPr>
            <w:r w:rsidRPr="00535E03">
              <w:rPr>
                <w:color w:val="000000" w:themeColor="text1"/>
              </w:rPr>
              <w:t xml:space="preserve">        Thermodynamics Peng Robinson (default Aspen-HYSYS parameters)</w:t>
            </w:r>
          </w:p>
          <w:p w14:paraId="2AF815A3" w14:textId="7400F2D1" w:rsidR="00546739" w:rsidRPr="00535E03" w:rsidRDefault="00C75E68" w:rsidP="00C75E68">
            <w:pPr>
              <w:pStyle w:val="Els-table-text"/>
              <w:keepNext w:val="0"/>
              <w:keepLines/>
              <w:spacing w:after="0" w:line="240" w:lineRule="auto"/>
              <w:rPr>
                <w:color w:val="000000" w:themeColor="text1"/>
              </w:rPr>
            </w:pPr>
            <w:r w:rsidRPr="00535E03">
              <w:rPr>
                <w:color w:val="000000" w:themeColor="text1"/>
                <w:lang w:val="en-GB"/>
              </w:rPr>
              <w:t xml:space="preserve">        </w:t>
            </w:r>
            <w:r w:rsidRPr="00535E03">
              <w:rPr>
                <w:color w:val="000000" w:themeColor="text1"/>
              </w:rPr>
              <w:t xml:space="preserve"> </w:t>
            </w:r>
            <w:proofErr w:type="spellStart"/>
            <w:r w:rsidRPr="00535E03">
              <w:rPr>
                <w:color w:val="000000" w:themeColor="text1"/>
              </w:rPr>
              <w:t>ΔT</w:t>
            </w:r>
            <w:r w:rsidRPr="00535E03">
              <w:rPr>
                <w:color w:val="000000" w:themeColor="text1"/>
                <w:vertAlign w:val="subscript"/>
              </w:rPr>
              <w:t>min</w:t>
            </w:r>
            <w:proofErr w:type="spellEnd"/>
            <w:r w:rsidRPr="00535E03">
              <w:rPr>
                <w:color w:val="000000" w:themeColor="text1"/>
              </w:rPr>
              <w:t xml:space="preserve"> in Heat Exchanger Network: 10 ºC</w:t>
            </w:r>
          </w:p>
          <w:p w14:paraId="637036A8" w14:textId="1CA827C1" w:rsidR="00C75E68" w:rsidRPr="00535E03" w:rsidRDefault="00C75E68" w:rsidP="00C75E68">
            <w:pPr>
              <w:pStyle w:val="Els-table-text"/>
              <w:keepNext w:val="0"/>
              <w:keepLines/>
              <w:spacing w:after="0" w:line="240" w:lineRule="auto"/>
              <w:rPr>
                <w:color w:val="000000" w:themeColor="text1"/>
              </w:rPr>
            </w:pPr>
            <w:r w:rsidRPr="00535E03">
              <w:rPr>
                <w:color w:val="000000" w:themeColor="text1"/>
              </w:rPr>
              <w:t xml:space="preserve">         Isentropic Efficiency in compressors: 75%</w:t>
            </w:r>
          </w:p>
          <w:p w14:paraId="0E0BA2AB" w14:textId="57FC6079" w:rsidR="00546739" w:rsidRPr="00535E03" w:rsidRDefault="00C75E68" w:rsidP="00C75E68">
            <w:pPr>
              <w:pStyle w:val="Els-table-text"/>
              <w:keepNext w:val="0"/>
              <w:keepLines/>
              <w:spacing w:after="0" w:line="240" w:lineRule="auto"/>
              <w:rPr>
                <w:color w:val="000000" w:themeColor="text1"/>
                <w:lang w:val="en-GB"/>
              </w:rPr>
            </w:pPr>
            <w:r w:rsidRPr="00535E03">
              <w:rPr>
                <w:color w:val="000000" w:themeColor="text1"/>
                <w:lang w:val="en-GB"/>
              </w:rPr>
              <w:t xml:space="preserve">         </w:t>
            </w:r>
            <w:r w:rsidR="006B5688" w:rsidRPr="00535E03">
              <w:rPr>
                <w:color w:val="000000" w:themeColor="text1"/>
                <w:lang w:val="en-GB"/>
              </w:rPr>
              <w:t>Nominal Pressure in columns between [100 – 1000] kPa</w:t>
            </w:r>
          </w:p>
          <w:p w14:paraId="0A2BA3DF" w14:textId="44965681" w:rsidR="00C75E68" w:rsidRPr="00535E03" w:rsidRDefault="00C75E68" w:rsidP="00C6455F">
            <w:pPr>
              <w:pStyle w:val="Els-table-text"/>
              <w:keepNext w:val="0"/>
              <w:keepLines/>
              <w:spacing w:after="120" w:line="240" w:lineRule="auto"/>
              <w:rPr>
                <w:color w:val="000000" w:themeColor="text1"/>
                <w:lang w:val="en-GB"/>
              </w:rPr>
            </w:pPr>
            <w:r w:rsidRPr="00535E03">
              <w:rPr>
                <w:color w:val="000000" w:themeColor="text1"/>
                <w:lang w:val="en-GB"/>
              </w:rPr>
              <w:t xml:space="preserve">        Minimum pressure after a valve: 10 kPa</w:t>
            </w:r>
          </w:p>
        </w:tc>
      </w:tr>
    </w:tbl>
    <w:p w14:paraId="7303EA7D" w14:textId="571C2917" w:rsidR="00EB433E" w:rsidRPr="00535E03" w:rsidRDefault="00F70A62" w:rsidP="009F68BD">
      <w:pPr>
        <w:pStyle w:val="Els-body-text"/>
        <w:spacing w:before="240"/>
        <w:rPr>
          <w:color w:val="000000" w:themeColor="text1"/>
          <w:lang w:val="en-GB"/>
        </w:rPr>
      </w:pPr>
      <w:r w:rsidRPr="00F70A62">
        <w:rPr>
          <w:color w:val="000000" w:themeColor="text1"/>
          <w:lang w:val="en-GB"/>
        </w:rPr>
        <w:t>The optimal separation sequence consists of a set of separation tasks, where the light and heavy key components are determined by their extreme volatilities</w:t>
      </w:r>
      <w:r w:rsidR="00CA1371" w:rsidRPr="00535E03">
        <w:rPr>
          <w:color w:val="000000" w:themeColor="text1"/>
          <w:lang w:val="en-GB"/>
        </w:rPr>
        <w:t xml:space="preserve"> (ABC/BCD - AB/BC – BC-CD – A/B – B/C – C/D) but </w:t>
      </w:r>
      <w:r w:rsidR="00CE7A45" w:rsidRPr="00535E03">
        <w:rPr>
          <w:color w:val="000000" w:themeColor="text1"/>
          <w:lang w:val="en-GB"/>
        </w:rPr>
        <w:t>unlike what might be expected</w:t>
      </w:r>
      <w:r w:rsidR="00CA1371" w:rsidRPr="00535E03">
        <w:rPr>
          <w:color w:val="000000" w:themeColor="text1"/>
          <w:lang w:val="en-GB"/>
        </w:rPr>
        <w:t xml:space="preserve"> if all columns were maintained at the same nominal pressure, in which we would get a fully (or almost) thermally coupled configuration, the optimal solution takes advantage of </w:t>
      </w:r>
      <w:r w:rsidR="00CE7A45" w:rsidRPr="00535E03">
        <w:rPr>
          <w:color w:val="000000" w:themeColor="text1"/>
          <w:lang w:val="en-GB"/>
        </w:rPr>
        <w:t>a</w:t>
      </w:r>
      <w:r w:rsidR="00CA1371" w:rsidRPr="00535E03">
        <w:rPr>
          <w:color w:val="000000" w:themeColor="text1"/>
          <w:lang w:val="en-GB"/>
        </w:rPr>
        <w:t xml:space="preserve"> large number of heat integration opportunities,</w:t>
      </w:r>
      <w:r w:rsidRPr="00F70A62">
        <w:t xml:space="preserve"> </w:t>
      </w:r>
      <w:r w:rsidRPr="00F70A62">
        <w:rPr>
          <w:color w:val="000000" w:themeColor="text1"/>
          <w:lang w:val="en-GB"/>
        </w:rPr>
        <w:t>Notably, only a thermal couple connects the bottoms of separation ABC/BCD with the feed of separation BC/CD. Additionally, a VR cycle emerges, replacing the condenser in the separation task AB/BC.</w:t>
      </w:r>
      <w:r w:rsidR="00CA1371" w:rsidRPr="00535E03">
        <w:rPr>
          <w:color w:val="000000" w:themeColor="text1"/>
          <w:lang w:val="en-GB"/>
        </w:rPr>
        <w:t xml:space="preserve"> </w:t>
      </w:r>
    </w:p>
    <w:p w14:paraId="7ED234C6" w14:textId="6BE2FA16" w:rsidR="00CA1371" w:rsidRPr="00535E03" w:rsidRDefault="00293BE4" w:rsidP="00E81B39">
      <w:pPr>
        <w:pStyle w:val="Els-body-text"/>
        <w:rPr>
          <w:color w:val="000000" w:themeColor="text1"/>
          <w:lang w:val="en-GB"/>
        </w:rPr>
      </w:pPr>
      <w:r w:rsidRPr="00535E03">
        <w:rPr>
          <w:color w:val="000000" w:themeColor="text1"/>
          <w:lang w:val="en-GB"/>
        </w:rPr>
        <w:t>The existence of a Thermal Couple allows us to go a step further and reduce by one the total columns by introducing an internal wall. Figure 2(a) shows the optimal configuration using three distillation columns. Figure 2(b) shows the intensified counterpart and Figure 2(c) shows the heat exchanger network.</w:t>
      </w:r>
    </w:p>
    <w:p w14:paraId="7DA10205" w14:textId="7993DB11" w:rsidR="00293BE4" w:rsidRPr="00535E03" w:rsidRDefault="00293BE4" w:rsidP="00E81B39">
      <w:pPr>
        <w:pStyle w:val="Els-body-text"/>
        <w:rPr>
          <w:color w:val="000000" w:themeColor="text1"/>
          <w:lang w:val="en-GB"/>
        </w:rPr>
      </w:pPr>
      <w:r w:rsidRPr="00535E03">
        <w:rPr>
          <w:color w:val="000000" w:themeColor="text1"/>
          <w:lang w:val="en-GB"/>
        </w:rPr>
        <w:t>The total annualized cost of the best solution is $1.235 10</w:t>
      </w:r>
      <w:r w:rsidRPr="00535E03">
        <w:rPr>
          <w:color w:val="000000" w:themeColor="text1"/>
          <w:vertAlign w:val="superscript"/>
          <w:lang w:val="en-GB"/>
        </w:rPr>
        <w:t>6</w:t>
      </w:r>
      <w:r w:rsidRPr="00535E03">
        <w:rPr>
          <w:color w:val="000000" w:themeColor="text1"/>
          <w:lang w:val="en-GB"/>
        </w:rPr>
        <w:t xml:space="preserve"> per year</w:t>
      </w:r>
      <w:r w:rsidR="0084286C" w:rsidRPr="00535E03">
        <w:rPr>
          <w:color w:val="000000" w:themeColor="text1"/>
          <w:lang w:val="en-GB"/>
        </w:rPr>
        <w:t xml:space="preserve">, </w:t>
      </w:r>
      <w:r w:rsidR="00F70A62" w:rsidRPr="00F70A62">
        <w:rPr>
          <w:color w:val="000000" w:themeColor="text1"/>
          <w:lang w:val="en-GB"/>
        </w:rPr>
        <w:t>with approximately 61% attributed to operating costs</w:t>
      </w:r>
      <w:r w:rsidR="0084286C" w:rsidRPr="00535E03">
        <w:rPr>
          <w:color w:val="000000" w:themeColor="text1"/>
          <w:lang w:val="en-GB"/>
        </w:rPr>
        <w:t xml:space="preserve"> (</w:t>
      </w:r>
      <w:r w:rsidR="00F70A62">
        <w:rPr>
          <w:color w:val="000000" w:themeColor="text1"/>
          <w:lang w:val="en-GB"/>
        </w:rPr>
        <w:t>mainly</w:t>
      </w:r>
      <w:r w:rsidR="0084286C" w:rsidRPr="00535E03">
        <w:rPr>
          <w:color w:val="000000" w:themeColor="text1"/>
          <w:lang w:val="en-GB"/>
        </w:rPr>
        <w:t xml:space="preserve"> utilities). </w:t>
      </w:r>
      <w:r w:rsidR="00334B53" w:rsidRPr="00535E03">
        <w:rPr>
          <w:color w:val="000000" w:themeColor="text1"/>
          <w:lang w:val="en-GB"/>
        </w:rPr>
        <w:t xml:space="preserve">For the sake of comparison, the total cost </w:t>
      </w:r>
      <w:r w:rsidR="00CE7A45" w:rsidRPr="00535E03">
        <w:rPr>
          <w:color w:val="000000" w:themeColor="text1"/>
          <w:lang w:val="en-GB"/>
        </w:rPr>
        <w:t>of</w:t>
      </w:r>
      <w:r w:rsidR="00334B53" w:rsidRPr="00535E03">
        <w:rPr>
          <w:color w:val="000000" w:themeColor="text1"/>
          <w:lang w:val="en-GB"/>
        </w:rPr>
        <w:t xml:space="preserve"> hot utilities in the fully thermally coupled configuration is $1.337 10</w:t>
      </w:r>
      <w:r w:rsidR="00334B53" w:rsidRPr="00535E03">
        <w:rPr>
          <w:color w:val="000000" w:themeColor="text1"/>
          <w:vertAlign w:val="superscript"/>
          <w:lang w:val="en-GB"/>
        </w:rPr>
        <w:t>6</w:t>
      </w:r>
      <w:r w:rsidR="00334B53" w:rsidRPr="00535E03">
        <w:rPr>
          <w:color w:val="000000" w:themeColor="text1"/>
          <w:lang w:val="en-GB"/>
        </w:rPr>
        <w:t>/y. that is 77% more than the total utilities in the proposed solution.</w:t>
      </w:r>
    </w:p>
    <w:p w14:paraId="5C67D489" w14:textId="2BA03807" w:rsidR="00F70A62" w:rsidRDefault="00F70A62" w:rsidP="00E81B39">
      <w:pPr>
        <w:pStyle w:val="Els-body-text"/>
        <w:rPr>
          <w:color w:val="000000" w:themeColor="text1"/>
        </w:rPr>
      </w:pPr>
      <w:r w:rsidRPr="00F70A62">
        <w:rPr>
          <w:color w:val="000000" w:themeColor="text1"/>
          <w:lang w:val="en-GB"/>
        </w:rPr>
        <w:t>Adhering to the recommendations outlined in the</w:t>
      </w:r>
      <w:r w:rsidR="00E85EDE" w:rsidRPr="00535E03">
        <w:rPr>
          <w:color w:val="000000" w:themeColor="text1"/>
          <w:lang w:val="en-GB"/>
        </w:rPr>
        <w:t xml:space="preserve"> «</w:t>
      </w:r>
      <w:r w:rsidR="00E85EDE" w:rsidRPr="00535E03">
        <w:rPr>
          <w:color w:val="000000" w:themeColor="text1"/>
        </w:rPr>
        <w:t xml:space="preserve">Roadmap to Achieve Net Zero Emissions by 2050» </w:t>
      </w:r>
      <w:r w:rsidRPr="00F70A62">
        <w:rPr>
          <w:color w:val="000000" w:themeColor="text1"/>
        </w:rPr>
        <w:t>which advocates for electrifying the chemical industry</w:t>
      </w:r>
      <w:r>
        <w:rPr>
          <w:color w:val="000000" w:themeColor="text1"/>
        </w:rPr>
        <w:t>,</w:t>
      </w:r>
      <w:r w:rsidRPr="00F70A62">
        <w:t xml:space="preserve"> </w:t>
      </w:r>
      <w:r w:rsidRPr="00F70A62">
        <w:rPr>
          <w:color w:val="000000" w:themeColor="text1"/>
        </w:rPr>
        <w:t>it becomes possible to identify an optimal sequence where hot utilities are not employed (not presented due to space constraints). In this scenario, the total annualized cost rises to $1.721</w:t>
      </w:r>
      <w:r>
        <w:rPr>
          <w:color w:val="000000" w:themeColor="text1"/>
        </w:rPr>
        <w:t>·10</w:t>
      </w:r>
      <w:r>
        <w:rPr>
          <w:color w:val="000000" w:themeColor="text1"/>
          <w:vertAlign w:val="superscript"/>
        </w:rPr>
        <w:t>6</w:t>
      </w:r>
      <w:r>
        <w:rPr>
          <w:color w:val="000000" w:themeColor="text1"/>
        </w:rPr>
        <w:t>/y</w:t>
      </w:r>
      <w:r w:rsidRPr="00F70A62">
        <w:rPr>
          <w:color w:val="000000" w:themeColor="text1"/>
        </w:rPr>
        <w:t>, an increase of approximately 39%, but remains competitive with the best non-heat integrated sequence.</w:t>
      </w:r>
    </w:p>
    <w:p w14:paraId="73CBFB92" w14:textId="5D9947E4" w:rsidR="00EB433E" w:rsidRPr="00535E03" w:rsidRDefault="00C44022" w:rsidP="00E81B39">
      <w:pPr>
        <w:pStyle w:val="Els-body-text"/>
        <w:rPr>
          <w:color w:val="000000" w:themeColor="text1"/>
        </w:rPr>
      </w:pPr>
      <w:r w:rsidRPr="00535E03">
        <w:rPr>
          <w:color w:val="000000" w:themeColor="text1"/>
        </w:rPr>
        <w:t>I</w:t>
      </w:r>
      <w:r w:rsidR="00583CBD" w:rsidRPr="00535E03">
        <w:rPr>
          <w:color w:val="000000" w:themeColor="text1"/>
        </w:rPr>
        <w:t xml:space="preserve">t is worth remarking, that difficult separations tend to favor the presence of VR / BF configurations because the difference </w:t>
      </w:r>
      <w:r w:rsidR="00CE7A45" w:rsidRPr="00535E03">
        <w:rPr>
          <w:color w:val="000000" w:themeColor="text1"/>
        </w:rPr>
        <w:t>in</w:t>
      </w:r>
      <w:r w:rsidR="00583CBD" w:rsidRPr="00535E03">
        <w:rPr>
          <w:color w:val="000000" w:themeColor="text1"/>
        </w:rPr>
        <w:t xml:space="preserve"> temperatures is relatively small and therefore the compression work is also reduced. In those cases, it is even possible that the best configuration does not include non-renewable utilities.</w:t>
      </w:r>
    </w:p>
    <w:p w14:paraId="0B54F535" w14:textId="3E8C2B7F" w:rsidR="00F53F5F" w:rsidRPr="00535E03" w:rsidRDefault="009F174A" w:rsidP="00E81B39">
      <w:pPr>
        <w:pStyle w:val="Els-body-text"/>
        <w:rPr>
          <w:color w:val="000000" w:themeColor="text1"/>
          <w:lang w:val="en-GB"/>
        </w:rPr>
      </w:pPr>
      <w:r w:rsidRPr="00535E03">
        <w:rPr>
          <w:noProof/>
          <w:color w:val="000000" w:themeColor="text1"/>
        </w:rPr>
        <w:lastRenderedPageBreak/>
        <w:drawing>
          <wp:inline distT="0" distB="0" distL="0" distR="0" wp14:anchorId="5BF122CA" wp14:editId="39191FB1">
            <wp:extent cx="4499610" cy="21577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9610" cy="2157745"/>
                    </a:xfrm>
                    <a:prstGeom prst="rect">
                      <a:avLst/>
                    </a:prstGeom>
                    <a:noFill/>
                    <a:ln>
                      <a:noFill/>
                    </a:ln>
                  </pic:spPr>
                </pic:pic>
              </a:graphicData>
            </a:graphic>
          </wp:inline>
        </w:drawing>
      </w:r>
    </w:p>
    <w:p w14:paraId="6DC36F84" w14:textId="77777777" w:rsidR="00F53F5F" w:rsidRPr="00535E03" w:rsidRDefault="00F53F5F" w:rsidP="00E81B39">
      <w:pPr>
        <w:pStyle w:val="Els-body-text"/>
        <w:rPr>
          <w:color w:val="000000" w:themeColor="text1"/>
          <w:lang w:val="en-GB"/>
        </w:rPr>
      </w:pPr>
    </w:p>
    <w:p w14:paraId="62F35E6C" w14:textId="118C6CAD" w:rsidR="00A91956" w:rsidRPr="00535E03" w:rsidRDefault="009F68BD" w:rsidP="00A91956">
      <w:pPr>
        <w:pStyle w:val="Els-body-text"/>
        <w:rPr>
          <w:color w:val="000000" w:themeColor="text1"/>
        </w:rPr>
      </w:pPr>
      <w:r w:rsidRPr="00535E03">
        <w:rPr>
          <w:noProof/>
          <w:color w:val="000000" w:themeColor="text1"/>
        </w:rPr>
        <w:drawing>
          <wp:inline distT="0" distB="0" distL="0" distR="0" wp14:anchorId="2B16AC7E" wp14:editId="1A1D1933">
            <wp:extent cx="4499610" cy="25324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9610" cy="2532445"/>
                    </a:xfrm>
                    <a:prstGeom prst="rect">
                      <a:avLst/>
                    </a:prstGeom>
                    <a:noFill/>
                    <a:ln>
                      <a:noFill/>
                    </a:ln>
                  </pic:spPr>
                </pic:pic>
              </a:graphicData>
            </a:graphic>
          </wp:inline>
        </w:drawing>
      </w:r>
    </w:p>
    <w:p w14:paraId="4FD190FA" w14:textId="76D7836A" w:rsidR="001C2D88" w:rsidRPr="00535E03" w:rsidRDefault="0027389B" w:rsidP="009F68BD">
      <w:pPr>
        <w:pStyle w:val="Els-caption"/>
        <w:jc w:val="both"/>
        <w:rPr>
          <w:color w:val="000000" w:themeColor="text1"/>
        </w:rPr>
      </w:pPr>
      <w:r w:rsidRPr="00535E03">
        <w:rPr>
          <w:color w:val="000000" w:themeColor="text1"/>
        </w:rPr>
        <w:t>Figure 2. Best solution obtained. a) Regular configuration (N-1 columns) A: n-pentane, B: n-hexane, C: n-heptane, D: n-octane. In square brackets is a code to identify the streams in the Heat Exchanger Network. b) Thermodynamically equivalent intensify sequence. Columns 1 and 2 are merged in a Divided Wall Column. c) Heat Exchanger Network.</w:t>
      </w:r>
    </w:p>
    <w:p w14:paraId="6BBB21F2" w14:textId="3B9CA565" w:rsidR="00215103" w:rsidRPr="00535E03" w:rsidRDefault="00742A9D" w:rsidP="00742A9D">
      <w:pPr>
        <w:pStyle w:val="Els-1storder-head"/>
        <w:rPr>
          <w:color w:val="000000" w:themeColor="text1"/>
        </w:rPr>
      </w:pPr>
      <w:r w:rsidRPr="00535E03">
        <w:rPr>
          <w:color w:val="000000" w:themeColor="text1"/>
        </w:rPr>
        <w:t>Conclusions</w:t>
      </w:r>
    </w:p>
    <w:p w14:paraId="70C473D5" w14:textId="4C7C604E" w:rsidR="00742A9D" w:rsidRPr="00535E03" w:rsidRDefault="004F10FB" w:rsidP="008D2649">
      <w:pPr>
        <w:pStyle w:val="Els-body-text"/>
        <w:rPr>
          <w:color w:val="000000" w:themeColor="text1"/>
        </w:rPr>
      </w:pPr>
      <w:r w:rsidRPr="00535E03">
        <w:rPr>
          <w:color w:val="000000" w:themeColor="text1"/>
        </w:rPr>
        <w:t xml:space="preserve">In this </w:t>
      </w:r>
      <w:r w:rsidR="000F67A5" w:rsidRPr="00535E03">
        <w:rPr>
          <w:color w:val="000000" w:themeColor="text1"/>
        </w:rPr>
        <w:t xml:space="preserve">work, we have shown that it is possible to increase the efficiency of distillation sequences by </w:t>
      </w:r>
      <w:r w:rsidR="00110F91" w:rsidRPr="00110F91">
        <w:rPr>
          <w:color w:val="000000" w:themeColor="text1"/>
        </w:rPr>
        <w:t>concurrently optimizing the column sequence and exploring various heat integration alternatives, such as</w:t>
      </w:r>
      <w:r w:rsidR="000F67A5" w:rsidRPr="00535E03">
        <w:rPr>
          <w:color w:val="000000" w:themeColor="text1"/>
        </w:rPr>
        <w:t>, thermal couples, direct integration (reboiler</w:t>
      </w:r>
      <w:r w:rsidR="00CD6628">
        <w:rPr>
          <w:color w:val="000000" w:themeColor="text1"/>
        </w:rPr>
        <w:t>–</w:t>
      </w:r>
      <w:r w:rsidR="000F67A5" w:rsidRPr="00535E03">
        <w:rPr>
          <w:color w:val="000000" w:themeColor="text1"/>
        </w:rPr>
        <w:t>condenser heat exchange)</w:t>
      </w:r>
      <w:r w:rsidR="00CE7A45" w:rsidRPr="00535E03">
        <w:rPr>
          <w:color w:val="000000" w:themeColor="text1"/>
        </w:rPr>
        <w:t>,</w:t>
      </w:r>
      <w:r w:rsidR="000F67A5" w:rsidRPr="00535E03">
        <w:rPr>
          <w:color w:val="000000" w:themeColor="text1"/>
        </w:rPr>
        <w:t xml:space="preserve"> and assisted heat integration by the use of vapor recompression cycles using the vapor from the top of the separation sequences and bottom flashing by expanding the liquid before entering the reboiler. </w:t>
      </w:r>
    </w:p>
    <w:p w14:paraId="64601D7F" w14:textId="4A7F6056" w:rsidR="000F67A5" w:rsidRPr="00936BAD" w:rsidRDefault="00936BAD" w:rsidP="008D2649">
      <w:pPr>
        <w:pStyle w:val="Els-body-text"/>
        <w:rPr>
          <w:color w:val="000000" w:themeColor="text1"/>
        </w:rPr>
      </w:pPr>
      <w:r w:rsidRPr="00936BAD">
        <w:rPr>
          <w:color w:val="000000" w:themeColor="text1"/>
        </w:rPr>
        <w:t xml:space="preserve">The model was exemplified through the separation of a 4-hydrocarbon mixture, showcasing a significant reduction in total utility costs (encompassing hot, cold, and electricity) compared to the most effective non-heat integrated alternative—a fully </w:t>
      </w:r>
      <w:r w:rsidRPr="00936BAD">
        <w:rPr>
          <w:color w:val="000000" w:themeColor="text1"/>
        </w:rPr>
        <w:lastRenderedPageBreak/>
        <w:t>thermally coupled distillation sequence. For the presented example, this reduction reached an impressive 78%.</w:t>
      </w:r>
    </w:p>
    <w:p w14:paraId="11075515" w14:textId="3C7C723D" w:rsidR="000F67A5" w:rsidRPr="00535E03" w:rsidRDefault="000F67A5" w:rsidP="008D2649">
      <w:pPr>
        <w:pStyle w:val="Els-body-text"/>
        <w:rPr>
          <w:color w:val="000000" w:themeColor="text1"/>
        </w:rPr>
      </w:pPr>
      <w:r w:rsidRPr="00535E03">
        <w:rPr>
          <w:color w:val="000000" w:themeColor="text1"/>
        </w:rPr>
        <w:t xml:space="preserve">In the spirit of the "Roadmap to Achieve Net Zero Emissions by 2050" </w:t>
      </w:r>
      <w:r w:rsidR="00936BAD" w:rsidRPr="00936BAD">
        <w:rPr>
          <w:color w:val="000000" w:themeColor="text1"/>
        </w:rPr>
        <w:t>electrifying the distillation sequence is proposed to eliminate the use of non-renewable utilities, substituting them with electricity. Despite the associated cost increase, the optimal solution remains competitive with the best non-heat integrated alternative</w:t>
      </w:r>
      <w:r w:rsidR="00C34823" w:rsidRPr="00535E03">
        <w:rPr>
          <w:color w:val="000000" w:themeColor="text1"/>
        </w:rPr>
        <w:t>. However, this is not necessarily always the case. In sequences with some difficult separations</w:t>
      </w:r>
      <w:r w:rsidR="00CE7A45" w:rsidRPr="00535E03">
        <w:rPr>
          <w:color w:val="000000" w:themeColor="text1"/>
        </w:rPr>
        <w:t>,</w:t>
      </w:r>
      <w:r w:rsidR="00C34823" w:rsidRPr="00535E03">
        <w:rPr>
          <w:color w:val="000000" w:themeColor="text1"/>
        </w:rPr>
        <w:t xml:space="preserve"> the best result might include electricity as the </w:t>
      </w:r>
      <w:r w:rsidR="00936BAD">
        <w:rPr>
          <w:color w:val="000000" w:themeColor="text1"/>
        </w:rPr>
        <w:t>sole</w:t>
      </w:r>
      <w:r w:rsidR="00C34823" w:rsidRPr="00535E03">
        <w:rPr>
          <w:color w:val="000000" w:themeColor="text1"/>
        </w:rPr>
        <w:t xml:space="preserve"> utility.</w:t>
      </w:r>
    </w:p>
    <w:p w14:paraId="125801E6" w14:textId="33560D99" w:rsidR="00215103" w:rsidRPr="00535E03" w:rsidRDefault="00742A9D" w:rsidP="007B447B">
      <w:pPr>
        <w:pStyle w:val="Els-1storder-head"/>
        <w:numPr>
          <w:ilvl w:val="0"/>
          <w:numId w:val="0"/>
        </w:numPr>
        <w:rPr>
          <w:color w:val="000000" w:themeColor="text1"/>
        </w:rPr>
      </w:pPr>
      <w:r w:rsidRPr="00535E03">
        <w:rPr>
          <w:color w:val="000000" w:themeColor="text1"/>
        </w:rPr>
        <w:t>Acknowledgments</w:t>
      </w:r>
    </w:p>
    <w:p w14:paraId="1D764967" w14:textId="343644C7" w:rsidR="00215103" w:rsidRPr="00535E03" w:rsidRDefault="00742A9D" w:rsidP="008D2649">
      <w:pPr>
        <w:pStyle w:val="Els-body-text"/>
        <w:rPr>
          <w:color w:val="000000" w:themeColor="text1"/>
        </w:rPr>
      </w:pPr>
      <w:r w:rsidRPr="00535E03">
        <w:rPr>
          <w:color w:val="000000" w:themeColor="text1"/>
        </w:rPr>
        <w:t>The authors acknowledge financial support from the «</w:t>
      </w:r>
      <w:proofErr w:type="spellStart"/>
      <w:r w:rsidRPr="00535E03">
        <w:rPr>
          <w:color w:val="000000" w:themeColor="text1"/>
        </w:rPr>
        <w:t>Ministerio</w:t>
      </w:r>
      <w:proofErr w:type="spellEnd"/>
      <w:r w:rsidRPr="00535E03">
        <w:rPr>
          <w:color w:val="000000" w:themeColor="text1"/>
        </w:rPr>
        <w:t xml:space="preserve"> de </w:t>
      </w:r>
      <w:proofErr w:type="spellStart"/>
      <w:r w:rsidRPr="00535E03">
        <w:rPr>
          <w:color w:val="000000" w:themeColor="text1"/>
        </w:rPr>
        <w:t>Ciencia</w:t>
      </w:r>
      <w:proofErr w:type="spellEnd"/>
      <w:r w:rsidRPr="00535E03">
        <w:rPr>
          <w:color w:val="000000" w:themeColor="text1"/>
        </w:rPr>
        <w:t xml:space="preserve"> e </w:t>
      </w:r>
      <w:proofErr w:type="spellStart"/>
      <w:r w:rsidRPr="00535E03">
        <w:rPr>
          <w:color w:val="000000" w:themeColor="text1"/>
        </w:rPr>
        <w:t>Innovación</w:t>
      </w:r>
      <w:proofErr w:type="spellEnd"/>
      <w:r w:rsidRPr="00535E03">
        <w:rPr>
          <w:color w:val="000000" w:themeColor="text1"/>
        </w:rPr>
        <w:t>», Spain, under project PID2021-124139NB-C21, and to the «</w:t>
      </w:r>
      <w:proofErr w:type="spellStart"/>
      <w:r w:rsidRPr="00535E03">
        <w:rPr>
          <w:color w:val="000000" w:themeColor="text1"/>
        </w:rPr>
        <w:t>Conselleria</w:t>
      </w:r>
      <w:proofErr w:type="spellEnd"/>
      <w:r w:rsidRPr="00535E03">
        <w:rPr>
          <w:color w:val="000000" w:themeColor="text1"/>
        </w:rPr>
        <w:t xml:space="preserve"> de </w:t>
      </w:r>
      <w:proofErr w:type="spellStart"/>
      <w:r w:rsidRPr="00535E03">
        <w:rPr>
          <w:color w:val="000000" w:themeColor="text1"/>
        </w:rPr>
        <w:t>Innovacion</w:t>
      </w:r>
      <w:proofErr w:type="spellEnd"/>
      <w:r w:rsidRPr="00535E03">
        <w:rPr>
          <w:color w:val="000000" w:themeColor="text1"/>
        </w:rPr>
        <w:t xml:space="preserve">, </w:t>
      </w:r>
      <w:proofErr w:type="spellStart"/>
      <w:r w:rsidRPr="00535E03">
        <w:rPr>
          <w:color w:val="000000" w:themeColor="text1"/>
        </w:rPr>
        <w:t>Universidades</w:t>
      </w:r>
      <w:proofErr w:type="spellEnd"/>
      <w:r w:rsidRPr="00535E03">
        <w:rPr>
          <w:color w:val="000000" w:themeColor="text1"/>
        </w:rPr>
        <w:t xml:space="preserve">, </w:t>
      </w:r>
      <w:proofErr w:type="spellStart"/>
      <w:r w:rsidRPr="00535E03">
        <w:rPr>
          <w:color w:val="000000" w:themeColor="text1"/>
        </w:rPr>
        <w:t>Ciencia</w:t>
      </w:r>
      <w:proofErr w:type="spellEnd"/>
      <w:r w:rsidRPr="00535E03">
        <w:rPr>
          <w:color w:val="000000" w:themeColor="text1"/>
        </w:rPr>
        <w:t xml:space="preserve"> y Sociedad Digital of the </w:t>
      </w:r>
      <w:proofErr w:type="spellStart"/>
      <w:r w:rsidRPr="00535E03">
        <w:rPr>
          <w:color w:val="000000" w:themeColor="text1"/>
        </w:rPr>
        <w:t>Generalitat</w:t>
      </w:r>
      <w:proofErr w:type="spellEnd"/>
      <w:r w:rsidRPr="00535E03">
        <w:rPr>
          <w:color w:val="000000" w:themeColor="text1"/>
        </w:rPr>
        <w:t xml:space="preserve"> </w:t>
      </w:r>
      <w:proofErr w:type="spellStart"/>
      <w:r w:rsidRPr="00535E03">
        <w:rPr>
          <w:color w:val="000000" w:themeColor="text1"/>
        </w:rPr>
        <w:t>Valenciana</w:t>
      </w:r>
      <w:proofErr w:type="spellEnd"/>
      <w:r w:rsidRPr="00535E03">
        <w:rPr>
          <w:color w:val="000000" w:themeColor="text1"/>
        </w:rPr>
        <w:t>», Spain, under project PROMETEO/2020/064.</w:t>
      </w:r>
    </w:p>
    <w:p w14:paraId="12A45AE9" w14:textId="5A354F8B" w:rsidR="00215103" w:rsidRPr="00535E03" w:rsidRDefault="007B447B" w:rsidP="007B447B">
      <w:pPr>
        <w:pStyle w:val="Els-reference-head"/>
        <w:rPr>
          <w:color w:val="000000" w:themeColor="text1"/>
        </w:rPr>
      </w:pPr>
      <w:r w:rsidRPr="00535E03">
        <w:rPr>
          <w:color w:val="000000" w:themeColor="text1"/>
        </w:rPr>
        <w:t>References</w:t>
      </w:r>
    </w:p>
    <w:p w14:paraId="68624DA7" w14:textId="77777777" w:rsidR="009F174A" w:rsidRPr="00535E03" w:rsidRDefault="009F174A" w:rsidP="007B5AA5">
      <w:pPr>
        <w:pStyle w:val="Els-referenceno-number"/>
        <w:rPr>
          <w:color w:val="000000" w:themeColor="text1"/>
          <w:lang w:val="en-US"/>
        </w:rPr>
      </w:pPr>
      <w:r w:rsidRPr="00535E03">
        <w:rPr>
          <w:color w:val="000000" w:themeColor="text1"/>
          <w:lang w:val="en-US"/>
        </w:rPr>
        <w:t>Biegler, T.L., Grosmmann, I.E., Westerberg, A.W., 1997. Systematic Methods of Chemical Process Design. Prentice Hall PTR., Upper Saddle River, NJ. USA.</w:t>
      </w:r>
    </w:p>
    <w:p w14:paraId="1E49FBC0" w14:textId="77777777" w:rsidR="009F174A" w:rsidRPr="00535E03" w:rsidRDefault="009F174A" w:rsidP="005A6119">
      <w:pPr>
        <w:pStyle w:val="Els-referenceno-number"/>
        <w:rPr>
          <w:color w:val="000000" w:themeColor="text1"/>
          <w:lang w:val="en-US"/>
        </w:rPr>
      </w:pPr>
      <w:r w:rsidRPr="00535E03">
        <w:rPr>
          <w:color w:val="000000" w:themeColor="text1"/>
          <w:lang w:val="en-US"/>
        </w:rPr>
        <w:t xml:space="preserve">Caballero, J.A., Grossmann, I.E., 2006. Structural Considerations and Modeling in the Synthesis of Heat-Integrated−Thermally Coupled Distillation Sequences. </w:t>
      </w:r>
      <w:r w:rsidRPr="00535E03">
        <w:rPr>
          <w:color w:val="000000" w:themeColor="text1"/>
          <w:lang w:val="es-ES"/>
        </w:rPr>
        <w:t xml:space="preserve">Ind. Eng. Chem. Res. 45, 8454–8474. </w:t>
      </w:r>
    </w:p>
    <w:p w14:paraId="174BC6CD" w14:textId="77777777" w:rsidR="009F174A" w:rsidRPr="00535E03" w:rsidRDefault="009F174A" w:rsidP="005A6119">
      <w:pPr>
        <w:pStyle w:val="Els-referenceno-number"/>
        <w:rPr>
          <w:color w:val="000000" w:themeColor="text1"/>
          <w:lang w:val="es-ES"/>
        </w:rPr>
      </w:pPr>
      <w:r w:rsidRPr="00535E03">
        <w:rPr>
          <w:color w:val="000000" w:themeColor="text1"/>
          <w:lang w:val="en-US"/>
        </w:rPr>
        <w:t xml:space="preserve">Caballero, J.A., Grossmann, I.E., 2014. Optimal synthesis of thermally coupled distillation sequences using a novel MILP approach. </w:t>
      </w:r>
      <w:r w:rsidRPr="00535E03">
        <w:rPr>
          <w:color w:val="000000" w:themeColor="text1"/>
          <w:lang w:val="es-ES"/>
        </w:rPr>
        <w:t xml:space="preserve">Comput. Chem. Eng. 61, 118–135. </w:t>
      </w:r>
    </w:p>
    <w:p w14:paraId="511655FA" w14:textId="77777777" w:rsidR="009F174A" w:rsidRPr="00535E03" w:rsidRDefault="009F174A" w:rsidP="005A6119">
      <w:pPr>
        <w:pStyle w:val="Els-referenceno-number"/>
        <w:rPr>
          <w:color w:val="000000" w:themeColor="text1"/>
          <w:lang w:val="es-ES"/>
        </w:rPr>
      </w:pPr>
      <w:r w:rsidRPr="00535E03">
        <w:rPr>
          <w:color w:val="000000" w:themeColor="text1"/>
          <w:lang w:val="en-US"/>
        </w:rPr>
        <w:t xml:space="preserve">Duran, M.A., Grossmann, I.E., 1986. Simultaneous optimization and heat integration of chemical processes. </w:t>
      </w:r>
      <w:r w:rsidRPr="00535E03">
        <w:rPr>
          <w:color w:val="000000" w:themeColor="text1"/>
          <w:lang w:val="es-ES"/>
        </w:rPr>
        <w:t>AIChE J. 32, 123–138.</w:t>
      </w:r>
    </w:p>
    <w:p w14:paraId="60ED37CD" w14:textId="77777777" w:rsidR="009F174A" w:rsidRPr="00535E03" w:rsidRDefault="009F174A" w:rsidP="005A6119">
      <w:pPr>
        <w:pStyle w:val="Els-referenceno-number"/>
        <w:rPr>
          <w:color w:val="000000" w:themeColor="text1"/>
          <w:lang w:val="es-ES"/>
        </w:rPr>
      </w:pPr>
      <w:r w:rsidRPr="00535E03">
        <w:rPr>
          <w:color w:val="000000" w:themeColor="text1"/>
          <w:lang w:val="en-US"/>
        </w:rPr>
        <w:t xml:space="preserve">Giridhar, A., Agrawal, R., 2010. Synthesis of distillation configurations: I. Characteristics of a good search space. </w:t>
      </w:r>
      <w:r w:rsidRPr="00535E03">
        <w:rPr>
          <w:color w:val="000000" w:themeColor="text1"/>
          <w:lang w:val="es-ES"/>
        </w:rPr>
        <w:t>Comput. Chem. Eng. 34, 73.</w:t>
      </w:r>
    </w:p>
    <w:p w14:paraId="0782A777" w14:textId="77777777" w:rsidR="009F174A" w:rsidRPr="00535E03" w:rsidRDefault="009F174A" w:rsidP="009E5806">
      <w:pPr>
        <w:pStyle w:val="Els-referenceno-number"/>
        <w:rPr>
          <w:color w:val="000000" w:themeColor="text1"/>
        </w:rPr>
      </w:pPr>
      <w:r w:rsidRPr="00535E03">
        <w:rPr>
          <w:color w:val="000000" w:themeColor="text1"/>
        </w:rPr>
        <w:t>International Energy Agency (IEA)., 2022. World Energy Outlook. https://www.iea.org/reports/world-energy-outlook-2022</w:t>
      </w:r>
    </w:p>
    <w:p w14:paraId="3A5F3A9A" w14:textId="77777777" w:rsidR="009F174A" w:rsidRPr="00535E03" w:rsidRDefault="009F174A" w:rsidP="005A6119">
      <w:pPr>
        <w:pStyle w:val="Els-referenceno-number"/>
        <w:rPr>
          <w:color w:val="000000" w:themeColor="text1"/>
          <w:lang w:val="en-US"/>
        </w:rPr>
      </w:pPr>
      <w:r w:rsidRPr="00535E03">
        <w:rPr>
          <w:color w:val="000000" w:themeColor="text1"/>
        </w:rPr>
        <w:t xml:space="preserve">Kruber, K.F., Grüters, T., Skiborowski, M., 2021. Advanced hybrid optimization methods for the design of complex separation processes. </w:t>
      </w:r>
      <w:r w:rsidRPr="00535E03">
        <w:rPr>
          <w:color w:val="000000" w:themeColor="text1"/>
          <w:lang w:val="es-ES"/>
        </w:rPr>
        <w:t xml:space="preserve">Comput. Chem. Eng. 107257. </w:t>
      </w:r>
    </w:p>
    <w:p w14:paraId="7257EC86" w14:textId="77777777" w:rsidR="009F174A" w:rsidRPr="00535E03" w:rsidRDefault="009F174A" w:rsidP="005A6119">
      <w:pPr>
        <w:pStyle w:val="Els-referenceno-number"/>
        <w:rPr>
          <w:color w:val="000000" w:themeColor="text1"/>
          <w:lang w:val="es-ES"/>
        </w:rPr>
      </w:pPr>
      <w:r w:rsidRPr="00535E03">
        <w:rPr>
          <w:color w:val="000000" w:themeColor="text1"/>
          <w:lang w:val="es-ES"/>
        </w:rPr>
        <w:t xml:space="preserve">Navarro-Amorós, M.A., Ruiz-Femenia, R., Caballero, J.A., 2013. </w:t>
      </w:r>
      <w:r w:rsidRPr="00535E03">
        <w:rPr>
          <w:color w:val="000000" w:themeColor="text1"/>
          <w:lang w:val="en-US"/>
        </w:rPr>
        <w:t xml:space="preserve">A new technique for recovering energy in thermally coupled distillation using vapor recompression cycles. </w:t>
      </w:r>
      <w:r w:rsidRPr="00535E03">
        <w:rPr>
          <w:color w:val="000000" w:themeColor="text1"/>
          <w:lang w:val="es-ES"/>
        </w:rPr>
        <w:t>Aiche J. 59, 3767–3781.</w:t>
      </w:r>
    </w:p>
    <w:p w14:paraId="3219D4EE" w14:textId="77777777" w:rsidR="009F174A" w:rsidRPr="00535E03" w:rsidRDefault="009F174A" w:rsidP="009E5806">
      <w:pPr>
        <w:pStyle w:val="Els-referenceno-number"/>
        <w:rPr>
          <w:color w:val="000000" w:themeColor="text1"/>
          <w:lang w:val="en-US"/>
        </w:rPr>
      </w:pPr>
      <w:r w:rsidRPr="00535E03">
        <w:rPr>
          <w:color w:val="000000" w:themeColor="text1"/>
          <w:lang w:val="en-US"/>
        </w:rPr>
        <w:t>Sholl, D.S., Lively, R.P., 2016. Seven chemical separations to change the world. Nature 532, 435–437. https://doi.org/10.1038/532435a</w:t>
      </w:r>
    </w:p>
    <w:p w14:paraId="240A78DE" w14:textId="77777777" w:rsidR="009F174A" w:rsidRPr="00535E03" w:rsidRDefault="009F174A" w:rsidP="005A6119">
      <w:pPr>
        <w:pStyle w:val="Els-referenceno-number"/>
        <w:rPr>
          <w:color w:val="000000" w:themeColor="text1"/>
          <w:lang w:val="en-US"/>
        </w:rPr>
      </w:pPr>
      <w:r w:rsidRPr="00535E03">
        <w:rPr>
          <w:color w:val="000000" w:themeColor="text1"/>
          <w:lang w:val="en-US"/>
        </w:rPr>
        <w:t>Smith, R., 2016. Chemical Process Design and Integration, 2</w:t>
      </w:r>
      <w:r w:rsidRPr="00535E03">
        <w:rPr>
          <w:color w:val="000000" w:themeColor="text1"/>
          <w:vertAlign w:val="superscript"/>
          <w:lang w:val="en-US"/>
        </w:rPr>
        <w:t>nd</w:t>
      </w:r>
      <w:r w:rsidRPr="00535E03">
        <w:rPr>
          <w:color w:val="000000" w:themeColor="text1"/>
          <w:lang w:val="en-US"/>
        </w:rPr>
        <w:t xml:space="preserve"> edition, John Wiley &amp; Sons. West Sussex, United Kingdom.</w:t>
      </w:r>
    </w:p>
    <w:p w14:paraId="40CB9E49" w14:textId="77777777" w:rsidR="009F174A" w:rsidRPr="00535E03" w:rsidRDefault="009F174A" w:rsidP="007B5AA5">
      <w:pPr>
        <w:pStyle w:val="Els-referenceno-number"/>
        <w:rPr>
          <w:color w:val="000000" w:themeColor="text1"/>
          <w:lang w:val="en-US"/>
        </w:rPr>
      </w:pPr>
      <w:r w:rsidRPr="00535E03">
        <w:rPr>
          <w:color w:val="000000" w:themeColor="text1"/>
          <w:lang w:val="en-US"/>
        </w:rPr>
        <w:t>Turton, R., Shaeiwitz, J.A., Bhattacharyya, D., Whiting, W.B., 2018. Analysis, Synthesis, and Design of Chemical Processes. 5</w:t>
      </w:r>
      <w:r w:rsidRPr="00535E03">
        <w:rPr>
          <w:color w:val="000000" w:themeColor="text1"/>
          <w:vertAlign w:val="superscript"/>
          <w:lang w:val="en-US"/>
        </w:rPr>
        <w:t>th</w:t>
      </w:r>
      <w:r w:rsidRPr="00535E03">
        <w:rPr>
          <w:color w:val="000000" w:themeColor="text1"/>
          <w:lang w:val="en-US"/>
        </w:rPr>
        <w:t xml:space="preserve"> edition. Prentice Hall.</w:t>
      </w:r>
    </w:p>
    <w:p w14:paraId="5E8434DA" w14:textId="77777777" w:rsidR="009F174A" w:rsidRPr="00535E03" w:rsidRDefault="009F174A" w:rsidP="005A6119">
      <w:pPr>
        <w:pStyle w:val="Els-referenceno-number"/>
        <w:rPr>
          <w:color w:val="000000" w:themeColor="text1"/>
        </w:rPr>
      </w:pPr>
      <w:r w:rsidRPr="00535E03">
        <w:rPr>
          <w:color w:val="000000" w:themeColor="text1"/>
        </w:rPr>
        <w:t xml:space="preserve">Yeomans, H., Grossmann, I.E., 1999. A systematic modeling framework of superstructure optimization in process synthesis. Comput. Chem. Eng. 23, 709–731. </w:t>
      </w:r>
    </w:p>
    <w:p w14:paraId="603BD17F" w14:textId="2D963E14" w:rsidR="007555C6" w:rsidRPr="00535E03" w:rsidRDefault="007555C6" w:rsidP="008D2649">
      <w:pPr>
        <w:pStyle w:val="Els-body-text"/>
        <w:rPr>
          <w:color w:val="000000" w:themeColor="text1"/>
        </w:rPr>
      </w:pPr>
    </w:p>
    <w:sectPr w:rsidR="007555C6" w:rsidRPr="00535E03"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6B9E" w14:textId="77777777" w:rsidR="000670AD" w:rsidRDefault="000670AD">
      <w:r>
        <w:separator/>
      </w:r>
    </w:p>
  </w:endnote>
  <w:endnote w:type="continuationSeparator" w:id="0">
    <w:p w14:paraId="18CEF74E" w14:textId="77777777" w:rsidR="000670AD" w:rsidRDefault="0006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03E0" w14:textId="77777777" w:rsidR="000670AD" w:rsidRDefault="000670AD">
      <w:r>
        <w:separator/>
      </w:r>
    </w:p>
  </w:footnote>
  <w:footnote w:type="continuationSeparator" w:id="0">
    <w:p w14:paraId="6A3F2892" w14:textId="77777777" w:rsidR="000670AD" w:rsidRDefault="0006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AF4CC53" w:rsidR="000670AD" w:rsidRPr="00215103" w:rsidRDefault="000670AD">
    <w:pPr>
      <w:pStyle w:val="Encabezado"/>
      <w:tabs>
        <w:tab w:val="clear" w:pos="7200"/>
        <w:tab w:val="right" w:pos="7088"/>
      </w:tabs>
      <w:rPr>
        <w:lang w:val="es-ES"/>
      </w:rPr>
    </w:pPr>
    <w:r>
      <w:rPr>
        <w:rStyle w:val="Nmerodepgina"/>
      </w:rPr>
      <w:tab/>
    </w:r>
    <w:r>
      <w:rPr>
        <w:rStyle w:val="Nmerodepgina"/>
        <w:i/>
      </w:rPr>
      <w:tab/>
    </w:r>
    <w:r w:rsidRPr="00215103">
      <w:rPr>
        <w:i/>
        <w:lang w:val="es-ES"/>
      </w:rPr>
      <w:t>J.A. Caballero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6AF738C" w:rsidR="000670AD" w:rsidRDefault="000670AD">
    <w:pPr>
      <w:pStyle w:val="Encabezado"/>
      <w:tabs>
        <w:tab w:val="clear" w:pos="7200"/>
        <w:tab w:val="right" w:pos="7088"/>
      </w:tabs>
      <w:jc w:val="right"/>
      <w:rPr>
        <w:sz w:val="24"/>
      </w:rPr>
    </w:pPr>
    <w:r>
      <w:rPr>
        <w:i/>
      </w:rPr>
      <w:t>Optimal Design of Heat Pump Assisted Distillation Sequences</w:t>
    </w:r>
    <w:r>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0670AD" w:rsidRPr="003B50B5" w:rsidRDefault="000670AD"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0670AD" w:rsidRDefault="000670A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1B98"/>
    <w:multiLevelType w:val="hybridMultilevel"/>
    <w:tmpl w:val="82301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4"/>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2MDc0NjQxNrI0N7BQ0lEKTi0uzszPAykwrgUAZExE1ywAAAA="/>
  </w:docVars>
  <w:rsids>
    <w:rsidRoot w:val="00B63237"/>
    <w:rsid w:val="00034604"/>
    <w:rsid w:val="000642A5"/>
    <w:rsid w:val="000670AD"/>
    <w:rsid w:val="000D3D9B"/>
    <w:rsid w:val="000F67A5"/>
    <w:rsid w:val="00110F91"/>
    <w:rsid w:val="00112EB8"/>
    <w:rsid w:val="0014309D"/>
    <w:rsid w:val="00152392"/>
    <w:rsid w:val="0016032F"/>
    <w:rsid w:val="0016383E"/>
    <w:rsid w:val="001879F6"/>
    <w:rsid w:val="001C0148"/>
    <w:rsid w:val="001C2D88"/>
    <w:rsid w:val="001C757E"/>
    <w:rsid w:val="001F0E2A"/>
    <w:rsid w:val="0020390F"/>
    <w:rsid w:val="00215103"/>
    <w:rsid w:val="002378B5"/>
    <w:rsid w:val="00244068"/>
    <w:rsid w:val="00246D5B"/>
    <w:rsid w:val="00251620"/>
    <w:rsid w:val="00264926"/>
    <w:rsid w:val="0027389B"/>
    <w:rsid w:val="0028294D"/>
    <w:rsid w:val="00293BE4"/>
    <w:rsid w:val="002C2DA7"/>
    <w:rsid w:val="00315B71"/>
    <w:rsid w:val="00334B53"/>
    <w:rsid w:val="0034225A"/>
    <w:rsid w:val="00377880"/>
    <w:rsid w:val="00395E58"/>
    <w:rsid w:val="003D1582"/>
    <w:rsid w:val="003D42C7"/>
    <w:rsid w:val="003D7E4C"/>
    <w:rsid w:val="003E41C2"/>
    <w:rsid w:val="003F076E"/>
    <w:rsid w:val="00424D7E"/>
    <w:rsid w:val="00467D49"/>
    <w:rsid w:val="00493504"/>
    <w:rsid w:val="0049772C"/>
    <w:rsid w:val="004B2B00"/>
    <w:rsid w:val="004F10FB"/>
    <w:rsid w:val="00534B6B"/>
    <w:rsid w:val="00535E03"/>
    <w:rsid w:val="00546739"/>
    <w:rsid w:val="00552EEB"/>
    <w:rsid w:val="00583CBD"/>
    <w:rsid w:val="005A6119"/>
    <w:rsid w:val="005C1757"/>
    <w:rsid w:val="005C53F6"/>
    <w:rsid w:val="00614B12"/>
    <w:rsid w:val="0061732B"/>
    <w:rsid w:val="006A69BF"/>
    <w:rsid w:val="006B5688"/>
    <w:rsid w:val="006C02A5"/>
    <w:rsid w:val="006D5DA2"/>
    <w:rsid w:val="006F56B4"/>
    <w:rsid w:val="00700377"/>
    <w:rsid w:val="00711DF4"/>
    <w:rsid w:val="007152A0"/>
    <w:rsid w:val="00742A9D"/>
    <w:rsid w:val="007555C6"/>
    <w:rsid w:val="00772C81"/>
    <w:rsid w:val="007A531E"/>
    <w:rsid w:val="007B447B"/>
    <w:rsid w:val="007B5AA5"/>
    <w:rsid w:val="007D70A1"/>
    <w:rsid w:val="007F0E04"/>
    <w:rsid w:val="00810B27"/>
    <w:rsid w:val="008132E8"/>
    <w:rsid w:val="00823407"/>
    <w:rsid w:val="008248DE"/>
    <w:rsid w:val="0084286C"/>
    <w:rsid w:val="00843502"/>
    <w:rsid w:val="008B0184"/>
    <w:rsid w:val="008C5D02"/>
    <w:rsid w:val="008D20CA"/>
    <w:rsid w:val="008D2649"/>
    <w:rsid w:val="0090568D"/>
    <w:rsid w:val="009125C9"/>
    <w:rsid w:val="00913879"/>
    <w:rsid w:val="00917661"/>
    <w:rsid w:val="00936BAD"/>
    <w:rsid w:val="00970E5D"/>
    <w:rsid w:val="0097701C"/>
    <w:rsid w:val="00980A65"/>
    <w:rsid w:val="009D0D01"/>
    <w:rsid w:val="009E5806"/>
    <w:rsid w:val="009F174A"/>
    <w:rsid w:val="009F68BD"/>
    <w:rsid w:val="00A02C95"/>
    <w:rsid w:val="00A067A1"/>
    <w:rsid w:val="00A2124E"/>
    <w:rsid w:val="00A25E70"/>
    <w:rsid w:val="00A30B4F"/>
    <w:rsid w:val="00A33765"/>
    <w:rsid w:val="00A63269"/>
    <w:rsid w:val="00A86EF4"/>
    <w:rsid w:val="00A91956"/>
    <w:rsid w:val="00A91B42"/>
    <w:rsid w:val="00A92377"/>
    <w:rsid w:val="00A92579"/>
    <w:rsid w:val="00AA3EB4"/>
    <w:rsid w:val="00AB29ED"/>
    <w:rsid w:val="00AE4BD8"/>
    <w:rsid w:val="00AF5342"/>
    <w:rsid w:val="00B14805"/>
    <w:rsid w:val="00B16F10"/>
    <w:rsid w:val="00B22A33"/>
    <w:rsid w:val="00B26A5D"/>
    <w:rsid w:val="00B33A11"/>
    <w:rsid w:val="00B4388F"/>
    <w:rsid w:val="00B63237"/>
    <w:rsid w:val="00BD16DD"/>
    <w:rsid w:val="00C14EE7"/>
    <w:rsid w:val="00C34823"/>
    <w:rsid w:val="00C405AE"/>
    <w:rsid w:val="00C44022"/>
    <w:rsid w:val="00C46592"/>
    <w:rsid w:val="00C6455F"/>
    <w:rsid w:val="00C75E68"/>
    <w:rsid w:val="00C87FD7"/>
    <w:rsid w:val="00C960DC"/>
    <w:rsid w:val="00CA1371"/>
    <w:rsid w:val="00CD6628"/>
    <w:rsid w:val="00CE7A45"/>
    <w:rsid w:val="00CF381B"/>
    <w:rsid w:val="00D02C75"/>
    <w:rsid w:val="00D10251"/>
    <w:rsid w:val="00D10E22"/>
    <w:rsid w:val="00D13D2C"/>
    <w:rsid w:val="00D7017F"/>
    <w:rsid w:val="00D74500"/>
    <w:rsid w:val="00DC2F94"/>
    <w:rsid w:val="00DD3D9E"/>
    <w:rsid w:val="00DD7908"/>
    <w:rsid w:val="00E13FDC"/>
    <w:rsid w:val="00E16ED2"/>
    <w:rsid w:val="00E44E17"/>
    <w:rsid w:val="00E81B39"/>
    <w:rsid w:val="00E82297"/>
    <w:rsid w:val="00E85EDE"/>
    <w:rsid w:val="00EA3FF0"/>
    <w:rsid w:val="00EA7435"/>
    <w:rsid w:val="00EB433E"/>
    <w:rsid w:val="00EB64F2"/>
    <w:rsid w:val="00EE1941"/>
    <w:rsid w:val="00EE58C6"/>
    <w:rsid w:val="00EF39FD"/>
    <w:rsid w:val="00F06842"/>
    <w:rsid w:val="00F107FD"/>
    <w:rsid w:val="00F130E7"/>
    <w:rsid w:val="00F3735F"/>
    <w:rsid w:val="00F53F5F"/>
    <w:rsid w:val="00F55384"/>
    <w:rsid w:val="00F66098"/>
    <w:rsid w:val="00F70A62"/>
    <w:rsid w:val="00FB3BF4"/>
    <w:rsid w:val="00FB64A8"/>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742A9D"/>
    <w:pPr>
      <w:autoSpaceDE w:val="0"/>
      <w:autoSpaceDN w:val="0"/>
      <w:adjustRightInd w:val="0"/>
    </w:pPr>
    <w:rPr>
      <w:color w:val="000000"/>
      <w:sz w:val="24"/>
      <w:szCs w:val="24"/>
      <w:lang w:val="es-ES"/>
    </w:rPr>
  </w:style>
  <w:style w:type="table" w:styleId="Tablaconcuadrcula">
    <w:name w:val="Table Grid"/>
    <w:basedOn w:val="Tablanormal"/>
    <w:rsid w:val="00A91B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976D406D81724DA066721D7CE9A83A" ma:contentTypeVersion="11" ma:contentTypeDescription="Crear nuevo documento." ma:contentTypeScope="" ma:versionID="6ee4ae3f55283fbd7c3cb88ff50b9ce1">
  <xsd:schema xmlns:xsd="http://www.w3.org/2001/XMLSchema" xmlns:xs="http://www.w3.org/2001/XMLSchema" xmlns:p="http://schemas.microsoft.com/office/2006/metadata/properties" xmlns:ns3="8a6a5fcc-d0bd-48d3-8622-003901b36852" targetNamespace="http://schemas.microsoft.com/office/2006/metadata/properties" ma:root="true" ma:fieldsID="b9941ef6a184eccdf5cca112324b8e97" ns3:_="">
    <xsd:import namespace="8a6a5fcc-d0bd-48d3-8622-003901b3685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a5fcc-d0bd-48d3-8622-003901b36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6335-0685-497A-8C69-8485184EF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a5fcc-d0bd-48d3-8622-003901b36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740AF-8D52-4B68-849C-E26DC2829457}">
  <ds:schemaRefs>
    <ds:schemaRef ds:uri="http://schemas.microsoft.com/sharepoint/v3/contenttype/forms"/>
  </ds:schemaRefs>
</ds:datastoreItem>
</file>

<file path=customXml/itemProps3.xml><?xml version="1.0" encoding="utf-8"?>
<ds:datastoreItem xmlns:ds="http://schemas.openxmlformats.org/officeDocument/2006/customXml" ds:itemID="{46567C36-0B51-46BB-856E-93635581EB15}">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a6a5fcc-d0bd-48d3-8622-003901b36852"/>
    <ds:schemaRef ds:uri="http://purl.org/dc/dcmitype/"/>
  </ds:schemaRefs>
</ds:datastoreItem>
</file>

<file path=customXml/itemProps4.xml><?xml version="1.0" encoding="utf-8"?>
<ds:datastoreItem xmlns:ds="http://schemas.openxmlformats.org/officeDocument/2006/customXml" ds:itemID="{1C88B559-A6ED-4D28-B236-548D07AA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2512</Words>
  <Characters>13820</Characters>
  <Application>Microsoft Office Word</Application>
  <DocSecurity>0</DocSecurity>
  <Lines>115</Lines>
  <Paragraphs>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JOSE ANTONIO CABALLERO SUAREZ</cp:lastModifiedBy>
  <cp:revision>2</cp:revision>
  <cp:lastPrinted>2004-12-17T09:20:00Z</cp:lastPrinted>
  <dcterms:created xsi:type="dcterms:W3CDTF">2023-11-23T09:30:00Z</dcterms:created>
  <dcterms:modified xsi:type="dcterms:W3CDTF">2023-11-23T09:30:00Z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0x010100E6976D406D81724DA066721D7CE9A83A</vt:lpwstr>
  </property>
</Properties>
</file>