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62F5" w14:textId="551295DF" w:rsidR="00CA241E" w:rsidRDefault="00D97C55" w:rsidP="00D11599">
      <w:pPr>
        <w:keepNext/>
        <w:pBdr>
          <w:top w:val="nil"/>
          <w:left w:val="nil"/>
          <w:bottom w:val="nil"/>
          <w:right w:val="nil"/>
          <w:between w:val="nil"/>
        </w:pBdr>
        <w:spacing w:after="60" w:line="310" w:lineRule="auto"/>
        <w:jc w:val="center"/>
        <w:rPr>
          <w:i/>
          <w:color w:val="000000"/>
        </w:rPr>
      </w:pPr>
      <w:r>
        <w:rPr>
          <w:b/>
          <w:sz w:val="32"/>
          <w:szCs w:val="32"/>
        </w:rPr>
        <w:br/>
      </w:r>
      <w:r w:rsidR="00D11599">
        <w:rPr>
          <w:b/>
          <w:sz w:val="32"/>
          <w:szCs w:val="32"/>
        </w:rPr>
        <w:t>Robust Scheduling of Energy Systems Under Forecasting Uncertainty</w:t>
      </w:r>
      <w:r w:rsidR="0074282C">
        <w:rPr>
          <w:b/>
          <w:sz w:val="32"/>
          <w:szCs w:val="32"/>
        </w:rPr>
        <w:t xml:space="preserve"> – A </w:t>
      </w:r>
      <w:r w:rsidR="00B562DA">
        <w:rPr>
          <w:b/>
          <w:sz w:val="32"/>
          <w:szCs w:val="32"/>
        </w:rPr>
        <w:t>M</w:t>
      </w:r>
      <w:r w:rsidR="0074282C">
        <w:rPr>
          <w:b/>
          <w:sz w:val="32"/>
          <w:szCs w:val="32"/>
        </w:rPr>
        <w:t>ulti</w:t>
      </w:r>
      <w:r w:rsidR="00B562DA">
        <w:rPr>
          <w:b/>
          <w:sz w:val="32"/>
          <w:szCs w:val="32"/>
        </w:rPr>
        <w:t>-P</w:t>
      </w:r>
      <w:r w:rsidR="0074282C">
        <w:rPr>
          <w:b/>
          <w:sz w:val="32"/>
          <w:szCs w:val="32"/>
        </w:rPr>
        <w:t xml:space="preserve">arametric </w:t>
      </w:r>
      <w:r w:rsidR="00B562DA">
        <w:rPr>
          <w:b/>
          <w:sz w:val="32"/>
          <w:szCs w:val="32"/>
        </w:rPr>
        <w:t>O</w:t>
      </w:r>
      <w:r w:rsidR="0074282C">
        <w:rPr>
          <w:b/>
          <w:sz w:val="32"/>
          <w:szCs w:val="32"/>
        </w:rPr>
        <w:t xml:space="preserve">ptimization </w:t>
      </w:r>
      <w:r w:rsidR="00B562DA">
        <w:rPr>
          <w:b/>
          <w:sz w:val="32"/>
          <w:szCs w:val="32"/>
        </w:rPr>
        <w:t>A</w:t>
      </w:r>
      <w:r w:rsidR="0074282C">
        <w:rPr>
          <w:b/>
          <w:sz w:val="32"/>
          <w:szCs w:val="32"/>
        </w:rPr>
        <w:t>pproach</w:t>
      </w:r>
    </w:p>
    <w:p w14:paraId="46A92695" w14:textId="739A3E20" w:rsidR="00CA241E" w:rsidRPr="001B56B2" w:rsidRDefault="00CA241E" w:rsidP="00942E70">
      <w:pPr>
        <w:spacing w:before="240" w:after="240"/>
        <w:rPr>
          <w:i/>
        </w:rPr>
      </w:pPr>
      <w:r w:rsidRPr="00F42961">
        <w:rPr>
          <w:sz w:val="22"/>
          <w:szCs w:val="22"/>
        </w:rPr>
        <w:t xml:space="preserve">Rahul </w:t>
      </w:r>
      <w:proofErr w:type="spellStart"/>
      <w:r w:rsidRPr="00F42961">
        <w:rPr>
          <w:sz w:val="22"/>
          <w:szCs w:val="22"/>
        </w:rPr>
        <w:t>Kakodkar</w:t>
      </w:r>
      <w:r w:rsidRPr="00F42961">
        <w:rPr>
          <w:sz w:val="22"/>
          <w:szCs w:val="22"/>
          <w:vertAlign w:val="superscript"/>
        </w:rPr>
        <w:t>a,b</w:t>
      </w:r>
      <w:proofErr w:type="spellEnd"/>
      <w:r w:rsidRPr="00F42961">
        <w:rPr>
          <w:sz w:val="22"/>
          <w:szCs w:val="22"/>
        </w:rPr>
        <w:t xml:space="preserve">, Dustin </w:t>
      </w:r>
      <w:proofErr w:type="spellStart"/>
      <w:r w:rsidRPr="00F42961">
        <w:rPr>
          <w:sz w:val="22"/>
          <w:szCs w:val="22"/>
        </w:rPr>
        <w:t>Kenefake</w:t>
      </w:r>
      <w:r w:rsidRPr="00F42961">
        <w:rPr>
          <w:sz w:val="22"/>
          <w:szCs w:val="22"/>
          <w:vertAlign w:val="superscript"/>
        </w:rPr>
        <w:t>a,b</w:t>
      </w:r>
      <w:proofErr w:type="spellEnd"/>
      <w:r w:rsidRPr="00F42961">
        <w:rPr>
          <w:sz w:val="22"/>
          <w:szCs w:val="22"/>
        </w:rPr>
        <w:t xml:space="preserve">, </w:t>
      </w:r>
      <w:r w:rsidR="005F3740" w:rsidRPr="00F42961">
        <w:rPr>
          <w:sz w:val="22"/>
          <w:szCs w:val="22"/>
        </w:rPr>
        <w:t xml:space="preserve">Harsh </w:t>
      </w:r>
      <w:proofErr w:type="spellStart"/>
      <w:r w:rsidR="005F3740" w:rsidRPr="00F42961">
        <w:rPr>
          <w:sz w:val="22"/>
          <w:szCs w:val="22"/>
        </w:rPr>
        <w:t>Shah</w:t>
      </w:r>
      <w:r w:rsidR="005F3740" w:rsidRPr="00F42961">
        <w:rPr>
          <w:sz w:val="22"/>
          <w:szCs w:val="22"/>
          <w:vertAlign w:val="superscript"/>
        </w:rPr>
        <w:t>a,b</w:t>
      </w:r>
      <w:proofErr w:type="spellEnd"/>
      <w:r w:rsidR="005F3740" w:rsidRPr="00F42961">
        <w:rPr>
          <w:sz w:val="22"/>
          <w:szCs w:val="22"/>
        </w:rPr>
        <w:t xml:space="preserve">, </w:t>
      </w:r>
      <w:r w:rsidR="000D2024" w:rsidRPr="00F42961">
        <w:rPr>
          <w:sz w:val="22"/>
          <w:szCs w:val="22"/>
        </w:rPr>
        <w:t xml:space="preserve">Iosif </w:t>
      </w:r>
      <w:proofErr w:type="spellStart"/>
      <w:r w:rsidR="000D2024" w:rsidRPr="00F42961">
        <w:rPr>
          <w:sz w:val="22"/>
          <w:szCs w:val="22"/>
        </w:rPr>
        <w:t>Pappa</w:t>
      </w:r>
      <w:r w:rsidR="00835DE8" w:rsidRPr="00F42961">
        <w:rPr>
          <w:sz w:val="22"/>
          <w:szCs w:val="22"/>
        </w:rPr>
        <w:t>s</w:t>
      </w:r>
      <w:r w:rsidR="001B56B2" w:rsidRPr="00F42961">
        <w:rPr>
          <w:sz w:val="22"/>
          <w:szCs w:val="22"/>
          <w:vertAlign w:val="superscript"/>
        </w:rPr>
        <w:t>c</w:t>
      </w:r>
      <w:proofErr w:type="spellEnd"/>
      <w:r w:rsidR="000D2024" w:rsidRPr="00F42961">
        <w:rPr>
          <w:sz w:val="22"/>
          <w:szCs w:val="22"/>
        </w:rPr>
        <w:t xml:space="preserve">, </w:t>
      </w:r>
      <w:r w:rsidR="000765E3" w:rsidRPr="00F42961">
        <w:rPr>
          <w:sz w:val="22"/>
          <w:szCs w:val="22"/>
        </w:rPr>
        <w:t xml:space="preserve">C. Doga </w:t>
      </w:r>
      <w:proofErr w:type="spellStart"/>
      <w:r w:rsidR="000765E3" w:rsidRPr="00F42961">
        <w:rPr>
          <w:sz w:val="22"/>
          <w:szCs w:val="22"/>
        </w:rPr>
        <w:t>Demirhan</w:t>
      </w:r>
      <w:r w:rsidR="00CD6F2E" w:rsidRPr="00F42961">
        <w:rPr>
          <w:sz w:val="22"/>
          <w:szCs w:val="22"/>
          <w:vertAlign w:val="superscript"/>
        </w:rPr>
        <w:t>d</w:t>
      </w:r>
      <w:proofErr w:type="spellEnd"/>
      <w:r w:rsidR="000765E3" w:rsidRPr="00F42961">
        <w:rPr>
          <w:sz w:val="22"/>
          <w:szCs w:val="22"/>
        </w:rPr>
        <w:t xml:space="preserve">, Mete </w:t>
      </w:r>
      <w:proofErr w:type="spellStart"/>
      <w:r w:rsidR="000765E3" w:rsidRPr="00F42961">
        <w:rPr>
          <w:sz w:val="22"/>
          <w:szCs w:val="22"/>
        </w:rPr>
        <w:t>Mut</w:t>
      </w:r>
      <w:r w:rsidR="006678D0">
        <w:rPr>
          <w:sz w:val="22"/>
          <w:szCs w:val="22"/>
        </w:rPr>
        <w:t>l</w:t>
      </w:r>
      <w:r w:rsidR="000765E3" w:rsidRPr="00F42961">
        <w:rPr>
          <w:sz w:val="22"/>
          <w:szCs w:val="22"/>
        </w:rPr>
        <w:t>u</w:t>
      </w:r>
      <w:r w:rsidR="00CD6F2E" w:rsidRPr="00F42961">
        <w:rPr>
          <w:sz w:val="22"/>
          <w:szCs w:val="22"/>
          <w:vertAlign w:val="superscript"/>
        </w:rPr>
        <w:t>d</w:t>
      </w:r>
      <w:proofErr w:type="spellEnd"/>
      <w:r w:rsidR="000765E3" w:rsidRPr="00F42961">
        <w:rPr>
          <w:sz w:val="22"/>
          <w:szCs w:val="22"/>
        </w:rPr>
        <w:t xml:space="preserve">,  Xiao </w:t>
      </w:r>
      <w:proofErr w:type="spellStart"/>
      <w:r w:rsidR="000765E3" w:rsidRPr="00F42961">
        <w:rPr>
          <w:sz w:val="22"/>
          <w:szCs w:val="22"/>
        </w:rPr>
        <w:t>Fu</w:t>
      </w:r>
      <w:r w:rsidR="00CD6F2E" w:rsidRPr="00F42961">
        <w:rPr>
          <w:sz w:val="22"/>
          <w:szCs w:val="22"/>
          <w:vertAlign w:val="superscript"/>
        </w:rPr>
        <w:t>c</w:t>
      </w:r>
      <w:proofErr w:type="spellEnd"/>
      <w:r w:rsidR="000765E3" w:rsidRPr="00F42961">
        <w:rPr>
          <w:sz w:val="22"/>
          <w:szCs w:val="22"/>
        </w:rPr>
        <w:t xml:space="preserve">, </w:t>
      </w:r>
      <w:r w:rsidRPr="00F42961">
        <w:rPr>
          <w:sz w:val="22"/>
          <w:szCs w:val="22"/>
        </w:rPr>
        <w:t>Efstratios N. Pistikopoulos</w:t>
      </w:r>
      <w:r w:rsidRPr="00F42961">
        <w:rPr>
          <w:sz w:val="22"/>
          <w:szCs w:val="22"/>
          <w:vertAlign w:val="superscript"/>
        </w:rPr>
        <w:t xml:space="preserve"> </w:t>
      </w:r>
      <w:proofErr w:type="spellStart"/>
      <w:r w:rsidRPr="00F42961">
        <w:rPr>
          <w:sz w:val="22"/>
          <w:szCs w:val="22"/>
          <w:vertAlign w:val="superscript"/>
        </w:rPr>
        <w:t>a,b</w:t>
      </w:r>
      <w:proofErr w:type="spellEnd"/>
      <w:r w:rsidR="00ED40FE">
        <w:rPr>
          <w:sz w:val="22"/>
          <w:szCs w:val="22"/>
          <w:vertAlign w:val="superscript"/>
        </w:rPr>
        <w:t>,*</w:t>
      </w:r>
      <w:r>
        <w:br/>
      </w:r>
      <w:proofErr w:type="spellStart"/>
      <w:r w:rsidRPr="00F42961">
        <w:rPr>
          <w:i/>
          <w:vertAlign w:val="superscript"/>
        </w:rPr>
        <w:t>a</w:t>
      </w:r>
      <w:r w:rsidRPr="00F42961">
        <w:rPr>
          <w:i/>
        </w:rPr>
        <w:t>Artie</w:t>
      </w:r>
      <w:proofErr w:type="spellEnd"/>
      <w:r w:rsidRPr="00F42961">
        <w:rPr>
          <w:i/>
        </w:rPr>
        <w:t xml:space="preserve"> McFerrin Department of Chemical Engineering, Texas A&amp;M University, 3122 TAMU, College Station, TX 77843, USA</w:t>
      </w:r>
      <w:r w:rsidRPr="00F42961">
        <w:rPr>
          <w:i/>
        </w:rPr>
        <w:br/>
      </w:r>
      <w:proofErr w:type="spellStart"/>
      <w:r w:rsidRPr="00F42961">
        <w:rPr>
          <w:i/>
          <w:vertAlign w:val="superscript"/>
        </w:rPr>
        <w:t>b</w:t>
      </w:r>
      <w:r w:rsidRPr="00F42961">
        <w:rPr>
          <w:i/>
        </w:rPr>
        <w:t>Texas</w:t>
      </w:r>
      <w:proofErr w:type="spellEnd"/>
      <w:r w:rsidRPr="00F42961">
        <w:rPr>
          <w:i/>
        </w:rPr>
        <w:t xml:space="preserve"> A&amp;M Energy Institute, Texas A&amp;M University, 1617 Research Pkwy, College Station, TX 77845, USA</w:t>
      </w:r>
      <w:r w:rsidR="001B56B2" w:rsidRPr="00F42961">
        <w:rPr>
          <w:i/>
        </w:rPr>
        <w:br/>
      </w:r>
      <w:r w:rsidR="001B56B2" w:rsidRPr="00F42961">
        <w:rPr>
          <w:i/>
          <w:vertAlign w:val="superscript"/>
        </w:rPr>
        <w:t>c</w:t>
      </w:r>
      <w:r w:rsidR="001B56B2" w:rsidRPr="00F42961">
        <w:rPr>
          <w:i/>
          <w:lang w:val="en-US"/>
        </w:rPr>
        <w:t xml:space="preserve"> </w:t>
      </w:r>
      <w:r w:rsidR="00942E70">
        <w:rPr>
          <w:i/>
          <w:lang w:val="en-US"/>
        </w:rPr>
        <w:t xml:space="preserve">Shell Technology Center, </w:t>
      </w:r>
      <w:r w:rsidR="001B56B2" w:rsidRPr="00F42961">
        <w:rPr>
          <w:i/>
          <w:iCs/>
          <w:lang w:val="en-US"/>
        </w:rPr>
        <w:t>Shell Global Solutions International B.V., Amsterdam, Netherlands</w:t>
      </w:r>
      <w:r w:rsidR="00505BB3" w:rsidRPr="00F42961">
        <w:rPr>
          <w:i/>
          <w:iCs/>
          <w:lang w:val="en-US"/>
        </w:rPr>
        <w:br/>
      </w:r>
      <w:r w:rsidR="00505BB3" w:rsidRPr="00F42961">
        <w:rPr>
          <w:i/>
          <w:vertAlign w:val="superscript"/>
        </w:rPr>
        <w:t>d</w:t>
      </w:r>
      <w:r w:rsidR="00B726CC" w:rsidRPr="00F42961">
        <w:rPr>
          <w:i/>
          <w:vertAlign w:val="superscript"/>
        </w:rPr>
        <w:t xml:space="preserve"> </w:t>
      </w:r>
      <w:r w:rsidR="00BA4864" w:rsidRPr="00BA4864">
        <w:rPr>
          <w:i/>
          <w:iCs/>
        </w:rPr>
        <w:t xml:space="preserve">Shell Technology </w:t>
      </w:r>
      <w:proofErr w:type="spellStart"/>
      <w:r w:rsidR="00BA4864" w:rsidRPr="00BA4864">
        <w:rPr>
          <w:i/>
          <w:iCs/>
        </w:rPr>
        <w:t>Center</w:t>
      </w:r>
      <w:proofErr w:type="spellEnd"/>
      <w:r w:rsidR="00BA4864" w:rsidRPr="00BA4864">
        <w:rPr>
          <w:i/>
          <w:iCs/>
        </w:rPr>
        <w:t>, Shell International Exploration and Production Inc., Houston, TX</w:t>
      </w:r>
      <w:r w:rsidR="00942E70" w:rsidRPr="00F42961" w:rsidDel="00942E70">
        <w:rPr>
          <w:i/>
          <w:iCs/>
          <w:lang w:val="en-US"/>
        </w:rPr>
        <w:t xml:space="preserve"> </w:t>
      </w:r>
      <w:r>
        <w:br/>
      </w:r>
      <w:r w:rsidR="00ED40FE">
        <w:t>*</w:t>
      </w:r>
      <w:hyperlink r:id="rId12" w:history="1">
        <w:r w:rsidR="00C71F06" w:rsidRPr="00DF09A7">
          <w:rPr>
            <w:rStyle w:val="Hyperlink"/>
            <w:i/>
          </w:rPr>
          <w:t>stratos@tamu.edu</w:t>
        </w:r>
      </w:hyperlink>
    </w:p>
    <w:p w14:paraId="2001DA80" w14:textId="07D30D12" w:rsidR="00E507FB" w:rsidRPr="00CA241E" w:rsidRDefault="00CE2729" w:rsidP="00CA241E">
      <w:pPr>
        <w:spacing w:before="240" w:after="240"/>
        <w:rPr>
          <w:i/>
          <w:color w:val="000000"/>
        </w:rPr>
      </w:pPr>
      <w:r>
        <w:rPr>
          <w:b/>
          <w:color w:val="000000"/>
          <w:sz w:val="22"/>
          <w:szCs w:val="22"/>
        </w:rPr>
        <w:t>Abstract</w:t>
      </w:r>
    </w:p>
    <w:p w14:paraId="7519C294" w14:textId="01C79869" w:rsidR="00E507FB" w:rsidRPr="00E507FB" w:rsidRDefault="00D11599" w:rsidP="003A16EE">
      <w:pPr>
        <w:pBdr>
          <w:top w:val="nil"/>
          <w:left w:val="nil"/>
          <w:bottom w:val="nil"/>
          <w:right w:val="nil"/>
          <w:between w:val="nil"/>
        </w:pBdr>
        <w:spacing w:before="240" w:after="60"/>
        <w:jc w:val="both"/>
        <w:rPr>
          <w:bCs/>
          <w:color w:val="000000"/>
        </w:rPr>
      </w:pPr>
      <w:r>
        <w:rPr>
          <w:bCs/>
          <w:color w:val="000000"/>
        </w:rPr>
        <w:t xml:space="preserve">Energy systems are </w:t>
      </w:r>
      <w:r w:rsidR="00B562DA">
        <w:rPr>
          <w:bCs/>
          <w:color w:val="000000"/>
        </w:rPr>
        <w:t>affected</w:t>
      </w:r>
      <w:r>
        <w:rPr>
          <w:bCs/>
          <w:color w:val="000000"/>
        </w:rPr>
        <w:t xml:space="preserve"> </w:t>
      </w:r>
      <w:r w:rsidR="00B562DA">
        <w:rPr>
          <w:bCs/>
          <w:color w:val="000000"/>
        </w:rPr>
        <w:t>by</w:t>
      </w:r>
      <w:r>
        <w:rPr>
          <w:bCs/>
          <w:color w:val="000000"/>
        </w:rPr>
        <w:t xml:space="preserve"> uncertainty at </w:t>
      </w:r>
      <w:r w:rsidR="003549A2">
        <w:rPr>
          <w:bCs/>
          <w:color w:val="000000"/>
        </w:rPr>
        <w:t xml:space="preserve">many </w:t>
      </w:r>
      <w:r>
        <w:rPr>
          <w:bCs/>
          <w:color w:val="000000"/>
        </w:rPr>
        <w:t>scales</w:t>
      </w:r>
      <w:r w:rsidR="00B562DA">
        <w:rPr>
          <w:bCs/>
          <w:color w:val="000000"/>
        </w:rPr>
        <w:t>;</w:t>
      </w:r>
      <w:r>
        <w:rPr>
          <w:bCs/>
          <w:color w:val="000000"/>
        </w:rPr>
        <w:t xml:space="preserve"> </w:t>
      </w:r>
      <w:r w:rsidR="003549A2">
        <w:rPr>
          <w:bCs/>
          <w:color w:val="000000"/>
        </w:rPr>
        <w:t>i</w:t>
      </w:r>
      <w:r>
        <w:rPr>
          <w:bCs/>
          <w:color w:val="000000"/>
        </w:rPr>
        <w:t>n the short term, scheduling energy systems with a high penetration of renewables can be challenging owing to the intermittency of solar and wind. Predictive frameworks can provide some insight through forecasts</w:t>
      </w:r>
      <w:r w:rsidR="004564BB">
        <w:rPr>
          <w:bCs/>
          <w:color w:val="000000"/>
        </w:rPr>
        <w:t xml:space="preserve"> of weather and demand pattern</w:t>
      </w:r>
      <w:r w:rsidR="00A40F0B">
        <w:rPr>
          <w:bCs/>
          <w:color w:val="000000"/>
        </w:rPr>
        <w:t>s</w:t>
      </w:r>
      <w:r>
        <w:rPr>
          <w:bCs/>
          <w:color w:val="000000"/>
        </w:rPr>
        <w:t xml:space="preserve">. However, the forecasts themselves can </w:t>
      </w:r>
      <w:r w:rsidR="009249ED">
        <w:rPr>
          <w:bCs/>
          <w:color w:val="000000"/>
        </w:rPr>
        <w:t xml:space="preserve">introduce </w:t>
      </w:r>
      <w:r w:rsidR="005F4912">
        <w:rPr>
          <w:bCs/>
          <w:color w:val="000000"/>
        </w:rPr>
        <w:t>uncertainty</w:t>
      </w:r>
      <w:r w:rsidR="009249ED">
        <w:rPr>
          <w:bCs/>
          <w:color w:val="000000"/>
        </w:rPr>
        <w:t xml:space="preserve">. </w:t>
      </w:r>
      <w:r w:rsidR="00E732FE">
        <w:rPr>
          <w:bCs/>
          <w:color w:val="000000"/>
        </w:rPr>
        <w:t xml:space="preserve">Nevertheless, </w:t>
      </w:r>
      <w:r w:rsidR="001A3A8D">
        <w:rPr>
          <w:bCs/>
          <w:color w:val="000000"/>
        </w:rPr>
        <w:t>methods exist to quantify the</w:t>
      </w:r>
      <w:r w:rsidR="00A56C74">
        <w:rPr>
          <w:bCs/>
          <w:color w:val="000000"/>
        </w:rPr>
        <w:t xml:space="preserve"> distribution and spread</w:t>
      </w:r>
      <w:r w:rsidR="001A3A8D">
        <w:rPr>
          <w:bCs/>
          <w:color w:val="000000"/>
        </w:rPr>
        <w:t xml:space="preserve"> of forecasting error</w:t>
      </w:r>
      <w:r w:rsidR="00E732FE">
        <w:rPr>
          <w:bCs/>
          <w:color w:val="000000"/>
        </w:rPr>
        <w:t xml:space="preserve">. </w:t>
      </w:r>
      <w:r w:rsidR="009249ED">
        <w:rPr>
          <w:bCs/>
          <w:color w:val="000000"/>
        </w:rPr>
        <w:t xml:space="preserve">To this end, we present a framework which leverages from </w:t>
      </w:r>
      <w:r w:rsidR="00260FB3">
        <w:rPr>
          <w:bCs/>
          <w:color w:val="000000"/>
        </w:rPr>
        <w:t>quantified forecasting error</w:t>
      </w:r>
      <w:r w:rsidR="00FA4FA7">
        <w:rPr>
          <w:bCs/>
          <w:color w:val="000000"/>
        </w:rPr>
        <w:t xml:space="preserve"> to generate robust schedules at</w:t>
      </w:r>
      <w:r w:rsidR="001A3A8D">
        <w:rPr>
          <w:bCs/>
          <w:color w:val="000000"/>
        </w:rPr>
        <w:t xml:space="preserve"> </w:t>
      </w:r>
      <w:r w:rsidR="005F4912">
        <w:rPr>
          <w:bCs/>
          <w:color w:val="000000"/>
        </w:rPr>
        <w:t xml:space="preserve">varying levels </w:t>
      </w:r>
      <w:r w:rsidR="001A3A8D">
        <w:rPr>
          <w:bCs/>
          <w:color w:val="000000"/>
        </w:rPr>
        <w:t>of conservativeness</w:t>
      </w:r>
      <w:r w:rsidR="00FA4FA7">
        <w:rPr>
          <w:bCs/>
          <w:color w:val="000000"/>
        </w:rPr>
        <w:t xml:space="preserve"> </w:t>
      </w:r>
      <w:r w:rsidR="00BE59D0">
        <w:rPr>
          <w:bCs/>
          <w:color w:val="000000"/>
        </w:rPr>
        <w:t xml:space="preserve">that is </w:t>
      </w:r>
      <w:proofErr w:type="spellStart"/>
      <w:r w:rsidR="00BE59D0">
        <w:rPr>
          <w:bCs/>
          <w:color w:val="000000"/>
        </w:rPr>
        <w:t>tunable</w:t>
      </w:r>
      <w:proofErr w:type="spellEnd"/>
      <w:r w:rsidR="00BE59D0">
        <w:rPr>
          <w:bCs/>
          <w:color w:val="000000"/>
        </w:rPr>
        <w:t xml:space="preserve"> </w:t>
      </w:r>
      <w:r w:rsidR="00FA4FA7">
        <w:rPr>
          <w:bCs/>
          <w:color w:val="000000"/>
        </w:rPr>
        <w:t xml:space="preserve">by the decision-maker. </w:t>
      </w:r>
      <w:r w:rsidR="00B0552C">
        <w:rPr>
          <w:bCs/>
          <w:color w:val="000000"/>
        </w:rPr>
        <w:t xml:space="preserve">Here the problem is cast as a </w:t>
      </w:r>
      <w:r w:rsidR="009012A6">
        <w:rPr>
          <w:bCs/>
          <w:color w:val="000000"/>
        </w:rPr>
        <w:t xml:space="preserve">multi-period robust optimization problem, then the </w:t>
      </w:r>
      <w:r w:rsidR="00102B0B">
        <w:rPr>
          <w:bCs/>
          <w:color w:val="000000"/>
        </w:rPr>
        <w:t xml:space="preserve">robust </w:t>
      </w:r>
      <w:r w:rsidR="009012A6">
        <w:rPr>
          <w:bCs/>
          <w:color w:val="000000"/>
        </w:rPr>
        <w:t xml:space="preserve">deterministic equivalent is </w:t>
      </w:r>
      <w:r w:rsidR="00102B0B">
        <w:rPr>
          <w:bCs/>
          <w:color w:val="000000"/>
        </w:rPr>
        <w:t>generat</w:t>
      </w:r>
      <w:r w:rsidR="00EA06F1">
        <w:rPr>
          <w:bCs/>
          <w:color w:val="000000"/>
        </w:rPr>
        <w:t>ed</w:t>
      </w:r>
      <w:r w:rsidR="00B0552C">
        <w:rPr>
          <w:bCs/>
          <w:color w:val="000000"/>
        </w:rPr>
        <w:t xml:space="preserve"> where</w:t>
      </w:r>
      <w:r w:rsidR="00D16D45">
        <w:rPr>
          <w:bCs/>
          <w:color w:val="000000"/>
        </w:rPr>
        <w:t>in</w:t>
      </w:r>
      <w:r w:rsidR="009012A6">
        <w:rPr>
          <w:bCs/>
          <w:color w:val="000000"/>
        </w:rPr>
        <w:t xml:space="preserve"> </w:t>
      </w:r>
      <w:r w:rsidR="00DA3E8A">
        <w:rPr>
          <w:bCs/>
          <w:color w:val="000000"/>
        </w:rPr>
        <w:t xml:space="preserve">our uncertainty in </w:t>
      </w:r>
      <w:r w:rsidR="001C4930">
        <w:rPr>
          <w:bCs/>
          <w:color w:val="000000"/>
        </w:rPr>
        <w:t>forecast</w:t>
      </w:r>
      <w:r w:rsidR="00DA3E8A">
        <w:rPr>
          <w:bCs/>
          <w:color w:val="000000"/>
        </w:rPr>
        <w:t xml:space="preserve"> is parameterized</w:t>
      </w:r>
      <w:r w:rsidR="001A3A8D">
        <w:rPr>
          <w:bCs/>
          <w:color w:val="000000"/>
        </w:rPr>
        <w:t xml:space="preserve"> </w:t>
      </w:r>
      <w:r w:rsidR="00DA3E8A">
        <w:rPr>
          <w:bCs/>
          <w:color w:val="000000"/>
        </w:rPr>
        <w:t>resulting in a multi</w:t>
      </w:r>
      <w:r w:rsidR="00B03EB0">
        <w:rPr>
          <w:bCs/>
          <w:color w:val="000000"/>
        </w:rPr>
        <w:t>-</w:t>
      </w:r>
      <w:r w:rsidR="00DA3E8A">
        <w:rPr>
          <w:bCs/>
          <w:color w:val="000000"/>
        </w:rPr>
        <w:t xml:space="preserve">parametric formulation of the robust energy scheduling problem. </w:t>
      </w:r>
      <w:r w:rsidR="00102B0B">
        <w:rPr>
          <w:bCs/>
          <w:color w:val="000000"/>
        </w:rPr>
        <w:t>Th</w:t>
      </w:r>
      <w:r w:rsidR="00FE7FFD">
        <w:rPr>
          <w:bCs/>
          <w:color w:val="000000"/>
        </w:rPr>
        <w:t xml:space="preserve">is allows for an explicit representation of not only the robust schedule decisions, but also the exact </w:t>
      </w:r>
      <w:r w:rsidR="008B729E">
        <w:rPr>
          <w:bCs/>
          <w:color w:val="000000"/>
        </w:rPr>
        <w:t>relationship between the cost and forecasting uncertainty</w:t>
      </w:r>
      <w:r w:rsidR="00DA3E8A">
        <w:rPr>
          <w:bCs/>
          <w:color w:val="000000"/>
        </w:rPr>
        <w:t>.</w:t>
      </w:r>
      <w:r w:rsidR="009012A6">
        <w:rPr>
          <w:bCs/>
          <w:color w:val="000000"/>
        </w:rPr>
        <w:t xml:space="preserve"> </w:t>
      </w:r>
      <w:r w:rsidR="00FA4FA7">
        <w:rPr>
          <w:bCs/>
          <w:color w:val="000000"/>
        </w:rPr>
        <w:t>The</w:t>
      </w:r>
      <w:r w:rsidR="00F72FD8">
        <w:rPr>
          <w:bCs/>
          <w:color w:val="000000"/>
        </w:rPr>
        <w:t xml:space="preserve"> framework is demonstrated o</w:t>
      </w:r>
      <w:r w:rsidR="003F10EC">
        <w:rPr>
          <w:bCs/>
          <w:color w:val="000000"/>
        </w:rPr>
        <w:t>n</w:t>
      </w:r>
      <w:r w:rsidR="00F72FD8">
        <w:rPr>
          <w:bCs/>
          <w:color w:val="000000"/>
        </w:rPr>
        <w:t xml:space="preserve"> </w:t>
      </w:r>
      <w:r w:rsidR="00A36825">
        <w:rPr>
          <w:bCs/>
          <w:color w:val="000000"/>
        </w:rPr>
        <w:t>a</w:t>
      </w:r>
      <w:r w:rsidR="00F72FD8">
        <w:rPr>
          <w:bCs/>
          <w:color w:val="000000"/>
        </w:rPr>
        <w:t xml:space="preserve"> </w:t>
      </w:r>
      <w:r w:rsidR="00A36825">
        <w:rPr>
          <w:bCs/>
          <w:color w:val="000000"/>
        </w:rPr>
        <w:t xml:space="preserve">robust </w:t>
      </w:r>
      <w:r w:rsidR="008B729E">
        <w:rPr>
          <w:bCs/>
          <w:color w:val="000000"/>
        </w:rPr>
        <w:t>energy system</w:t>
      </w:r>
      <w:r w:rsidR="00FA4FA7">
        <w:rPr>
          <w:bCs/>
          <w:color w:val="000000"/>
        </w:rPr>
        <w:t xml:space="preserve"> scheduling problem</w:t>
      </w:r>
      <w:r w:rsidR="00D415FE">
        <w:rPr>
          <w:bCs/>
          <w:color w:val="000000"/>
        </w:rPr>
        <w:t xml:space="preserve"> involving a wind farm</w:t>
      </w:r>
      <w:r w:rsidR="007325D2">
        <w:rPr>
          <w:bCs/>
          <w:color w:val="000000"/>
        </w:rPr>
        <w:t xml:space="preserve"> </w:t>
      </w:r>
      <w:r w:rsidR="004A2F74">
        <w:rPr>
          <w:bCs/>
          <w:color w:val="000000"/>
        </w:rPr>
        <w:t xml:space="preserve">with uncertain availability </w:t>
      </w:r>
      <w:r w:rsidR="007325D2">
        <w:rPr>
          <w:bCs/>
          <w:color w:val="000000"/>
        </w:rPr>
        <w:t>and</w:t>
      </w:r>
      <w:r w:rsidR="00D415FE">
        <w:rPr>
          <w:bCs/>
          <w:color w:val="000000"/>
        </w:rPr>
        <w:t xml:space="preserve"> small modular nuclear </w:t>
      </w:r>
      <w:r w:rsidR="007325D2">
        <w:rPr>
          <w:bCs/>
          <w:color w:val="000000"/>
        </w:rPr>
        <w:t>reactor for power generation, and lithium</w:t>
      </w:r>
      <w:r w:rsidR="00437B85">
        <w:rPr>
          <w:bCs/>
          <w:color w:val="000000"/>
        </w:rPr>
        <w:t>-</w:t>
      </w:r>
      <w:r w:rsidR="007325D2">
        <w:rPr>
          <w:bCs/>
          <w:color w:val="000000"/>
        </w:rPr>
        <w:t>ion batteries for energy storage</w:t>
      </w:r>
      <w:r w:rsidR="00B0552C">
        <w:rPr>
          <w:bCs/>
          <w:color w:val="000000"/>
        </w:rPr>
        <w:t>.</w:t>
      </w:r>
    </w:p>
    <w:p w14:paraId="4D9DA37C" w14:textId="77777777" w:rsidR="004F5165" w:rsidRDefault="004F5165" w:rsidP="00942E70">
      <w:pPr>
        <w:pBdr>
          <w:top w:val="nil"/>
          <w:left w:val="nil"/>
          <w:bottom w:val="nil"/>
          <w:right w:val="nil"/>
          <w:between w:val="nil"/>
        </w:pBdr>
        <w:spacing w:after="120"/>
        <w:jc w:val="both"/>
        <w:rPr>
          <w:color w:val="000000"/>
        </w:rPr>
      </w:pPr>
    </w:p>
    <w:p w14:paraId="00000009" w14:textId="51077B01" w:rsidR="00215580" w:rsidRDefault="00CE2729" w:rsidP="00942E70">
      <w:pPr>
        <w:pBdr>
          <w:top w:val="nil"/>
          <w:left w:val="nil"/>
          <w:bottom w:val="nil"/>
          <w:right w:val="nil"/>
          <w:between w:val="nil"/>
        </w:pBdr>
        <w:spacing w:after="120"/>
        <w:jc w:val="both"/>
        <w:rPr>
          <w:color w:val="000000"/>
        </w:rPr>
      </w:pPr>
      <w:r>
        <w:rPr>
          <w:b/>
          <w:color w:val="000000"/>
        </w:rPr>
        <w:t>Keywords</w:t>
      </w:r>
      <w:r>
        <w:rPr>
          <w:color w:val="000000"/>
        </w:rPr>
        <w:t>:</w:t>
      </w:r>
      <w:r w:rsidR="000B6949">
        <w:rPr>
          <w:color w:val="000000"/>
        </w:rPr>
        <w:t xml:space="preserve"> forecasting, optimal scheduling, robust programming, </w:t>
      </w:r>
      <w:r w:rsidR="00197001">
        <w:rPr>
          <w:color w:val="000000"/>
        </w:rPr>
        <w:t>multi</w:t>
      </w:r>
      <w:r w:rsidR="00B03EB0">
        <w:rPr>
          <w:color w:val="000000"/>
        </w:rPr>
        <w:t>-</w:t>
      </w:r>
      <w:r w:rsidR="00197001">
        <w:rPr>
          <w:color w:val="000000"/>
        </w:rPr>
        <w:t xml:space="preserve">parametric </w:t>
      </w:r>
      <w:r w:rsidR="00007D1A">
        <w:rPr>
          <w:color w:val="000000"/>
        </w:rPr>
        <w:t>optimization</w:t>
      </w:r>
    </w:p>
    <w:p w14:paraId="0000000C" w14:textId="77777777" w:rsidR="00215580" w:rsidRDefault="00CE2729">
      <w:pPr>
        <w:keepNext/>
        <w:numPr>
          <w:ilvl w:val="1"/>
          <w:numId w:val="1"/>
        </w:numPr>
        <w:pBdr>
          <w:top w:val="nil"/>
          <w:left w:val="nil"/>
          <w:bottom w:val="nil"/>
          <w:right w:val="nil"/>
          <w:between w:val="nil"/>
        </w:pBdr>
        <w:spacing w:before="240" w:after="60"/>
        <w:jc w:val="both"/>
      </w:pPr>
      <w:bookmarkStart w:id="0" w:name="_Hlk152765725"/>
      <w:r>
        <w:rPr>
          <w:b/>
          <w:sz w:val="22"/>
          <w:szCs w:val="22"/>
        </w:rPr>
        <w:t>Introduction</w:t>
      </w:r>
      <w:bookmarkEnd w:id="0"/>
    </w:p>
    <w:p w14:paraId="0000000D" w14:textId="612EAA17" w:rsidR="00215580" w:rsidRDefault="44D86A0F" w:rsidP="00942E70">
      <w:pPr>
        <w:spacing w:before="240" w:after="60"/>
        <w:jc w:val="both"/>
      </w:pPr>
      <w:r>
        <w:t xml:space="preserve">Renewable </w:t>
      </w:r>
      <w:r w:rsidR="4E6E4354">
        <w:t xml:space="preserve">solar and wind </w:t>
      </w:r>
      <w:r w:rsidR="306B13FE">
        <w:t>energy</w:t>
      </w:r>
      <w:r>
        <w:t xml:space="preserve"> ha</w:t>
      </w:r>
      <w:r w:rsidR="53BD2A05">
        <w:t>s</w:t>
      </w:r>
      <w:r>
        <w:t xml:space="preserve"> </w:t>
      </w:r>
      <w:r w:rsidR="6838F866">
        <w:t>been proposed</w:t>
      </w:r>
      <w:r>
        <w:t xml:space="preserve"> as an alternative energy source to sup</w:t>
      </w:r>
      <w:r w:rsidR="61DABFE3">
        <w:t xml:space="preserve">port the push towards decarbonization. </w:t>
      </w:r>
      <w:r w:rsidR="00CE2729">
        <w:t>However, solar and wind are both available intermittently</w:t>
      </w:r>
      <w:r w:rsidR="00D623AE">
        <w:t xml:space="preserve"> which presents a significant challenge</w:t>
      </w:r>
      <w:r w:rsidR="02BC5F41">
        <w:t xml:space="preserve"> in terms of planning and scheduling </w:t>
      </w:r>
      <w:r w:rsidR="02BC5F41">
        <w:lastRenderedPageBreak/>
        <w:t>of energy systems</w:t>
      </w:r>
      <w:r w:rsidR="0025638D">
        <w:t xml:space="preserve"> (Kakodkar et al., 2022)</w:t>
      </w:r>
      <w:r w:rsidR="02BC5F41">
        <w:t>. It becomes import</w:t>
      </w:r>
      <w:r w:rsidR="00B16D43">
        <w:t>ant</w:t>
      </w:r>
      <w:r w:rsidR="02BC5F41">
        <w:t xml:space="preserve"> for decision makers to be aware of, even</w:t>
      </w:r>
      <w:r w:rsidR="52228894">
        <w:t xml:space="preserve"> hedge against, the uncertainties that systems are </w:t>
      </w:r>
      <w:r w:rsidR="006C71EA">
        <w:t>affected by</w:t>
      </w:r>
      <w:r w:rsidR="52228894">
        <w:t xml:space="preserve">. </w:t>
      </w:r>
      <w:r w:rsidR="00CE2729">
        <w:t>In t</w:t>
      </w:r>
      <w:r w:rsidR="69F3B2A0">
        <w:t>he</w:t>
      </w:r>
      <w:r w:rsidR="00CE2729">
        <w:t xml:space="preserve"> multiscale multiperiod </w:t>
      </w:r>
      <w:r w:rsidR="5A0EB0A0">
        <w:t>approach</w:t>
      </w:r>
      <w:r w:rsidR="00CE2729">
        <w:t xml:space="preserve"> variabilit</w:t>
      </w:r>
      <w:r w:rsidR="6FB32C01">
        <w:t>ies such as renewable intermittency, resource demand, costing parameters for resources and technology are</w:t>
      </w:r>
      <w:r w:rsidR="00CE2729">
        <w:t xml:space="preserve"> treated through t</w:t>
      </w:r>
      <w:r w:rsidR="1698A437">
        <w:t>he consideration of time-series data at various scales</w:t>
      </w:r>
      <w:r w:rsidR="009C217A">
        <w:t xml:space="preserve"> </w:t>
      </w:r>
      <w:r w:rsidR="00292B8E">
        <w:t xml:space="preserve">(Zhang and Grossman, </w:t>
      </w:r>
      <w:r w:rsidR="00C64689">
        <w:t>2019</w:t>
      </w:r>
      <w:r w:rsidR="00292B8E">
        <w:t>)</w:t>
      </w:r>
      <w:r w:rsidR="008C3676">
        <w:t xml:space="preserve"> (Demirhan et al. 2020)</w:t>
      </w:r>
      <w:r w:rsidR="1698A437">
        <w:t xml:space="preserve">. </w:t>
      </w:r>
      <w:r w:rsidR="00CE2729">
        <w:t xml:space="preserve"> </w:t>
      </w:r>
      <w:r w:rsidR="4C81F90C">
        <w:t xml:space="preserve">Renewable intermittency is captured through </w:t>
      </w:r>
      <w:r w:rsidR="3BDC8A8F">
        <w:t>historical weather data such as wind speed, solar irradiance, cloud cover, etc</w:t>
      </w:r>
      <w:r w:rsidR="00CE2729">
        <w:t>.</w:t>
      </w:r>
      <w:r w:rsidR="144026FA">
        <w:t xml:space="preserve"> While such frameworks provide considerable insight into integrated design and scheduling, </w:t>
      </w:r>
      <w:r w:rsidR="003F10EC">
        <w:t xml:space="preserve">resulting </w:t>
      </w:r>
      <w:r w:rsidR="144026FA">
        <w:t>networks do not</w:t>
      </w:r>
      <w:r w:rsidR="00CE2729">
        <w:t xml:space="preserve"> necessarily guarantee robustness</w:t>
      </w:r>
      <w:r w:rsidR="6576A614">
        <w:t xml:space="preserve">. </w:t>
      </w:r>
    </w:p>
    <w:p w14:paraId="1A62E2CE" w14:textId="631C7F92" w:rsidR="00862071" w:rsidRDefault="00F91D09" w:rsidP="003A16EE">
      <w:pPr>
        <w:spacing w:before="240" w:after="60"/>
        <w:jc w:val="both"/>
      </w:pPr>
      <w:r>
        <w:t xml:space="preserve">Forecasting </w:t>
      </w:r>
      <w:r w:rsidR="00837027">
        <w:t>of weather</w:t>
      </w:r>
      <w:r w:rsidR="00431FFF">
        <w:t>-</w:t>
      </w:r>
      <w:r w:rsidR="00837027">
        <w:t xml:space="preserve">related phenomena and demand can be helpful to schedule the dispatch of power. </w:t>
      </w:r>
      <w:r w:rsidR="00CE2729">
        <w:t>However,</w:t>
      </w:r>
      <w:r w:rsidR="32E92FAC">
        <w:t xml:space="preserve"> the actual realization</w:t>
      </w:r>
      <w:r w:rsidR="00431FFF">
        <w:t>s</w:t>
      </w:r>
      <w:r w:rsidR="32E92FAC">
        <w:t xml:space="preserve"> can differ considerably from forecasts.</w:t>
      </w:r>
      <w:r w:rsidR="00CE2729">
        <w:t xml:space="preserve"> </w:t>
      </w:r>
      <w:r w:rsidR="4175037A">
        <w:t xml:space="preserve">To an extent, </w:t>
      </w:r>
      <w:r w:rsidR="00CE2729">
        <w:t>it is possible to estimate the uncertainty in predictions</w:t>
      </w:r>
      <w:r w:rsidR="00C16C86">
        <w:t xml:space="preserve"> </w:t>
      </w:r>
      <w:r w:rsidR="00A14F82">
        <w:t>via</w:t>
      </w:r>
      <w:r w:rsidR="00C16C86">
        <w:t xml:space="preserve"> methods such as </w:t>
      </w:r>
      <w:r w:rsidR="00CE2729" w:rsidRPr="00A14F82">
        <w:t>Monte Carlo</w:t>
      </w:r>
      <w:r w:rsidR="00CE2729">
        <w:t xml:space="preserve"> Dropout</w:t>
      </w:r>
      <w:r w:rsidR="00AF075E">
        <w:t xml:space="preserve"> </w:t>
      </w:r>
      <w:r w:rsidR="00A92223">
        <w:t xml:space="preserve">(MCD) </w:t>
      </w:r>
      <w:r w:rsidR="00B104D0">
        <w:t xml:space="preserve">which </w:t>
      </w:r>
      <w:r w:rsidR="00123A1F">
        <w:t xml:space="preserve">provides a more robust estimate of predictions </w:t>
      </w:r>
      <w:r w:rsidR="00922980">
        <w:t xml:space="preserve">by quantifying </w:t>
      </w:r>
      <w:r w:rsidR="00327AD8">
        <w:t>uncertainty or confidence</w:t>
      </w:r>
      <w:r w:rsidR="00CE2729">
        <w:t xml:space="preserve">. </w:t>
      </w:r>
      <w:r w:rsidR="00C45EB8">
        <w:t xml:space="preserve">This allows </w:t>
      </w:r>
      <w:r w:rsidR="00F07BC9">
        <w:t xml:space="preserve"> quantitative insight into the</w:t>
      </w:r>
      <w:r w:rsidR="00CE2729">
        <w:t xml:space="preserve"> extent of predictive error</w:t>
      </w:r>
      <w:r w:rsidR="00C45EB8">
        <w:t xml:space="preserve"> which</w:t>
      </w:r>
      <w:r w:rsidR="00CE2729">
        <w:t xml:space="preserve"> decision makers can </w:t>
      </w:r>
      <w:r w:rsidR="003F5062">
        <w:t xml:space="preserve">utilize to </w:t>
      </w:r>
      <w:r w:rsidR="00CE2729">
        <w:t>hedge against</w:t>
      </w:r>
      <w:r w:rsidR="000826A6">
        <w:t xml:space="preserve"> uncertainty</w:t>
      </w:r>
      <w:r w:rsidR="00C45EB8">
        <w:t xml:space="preserve"> in predictions</w:t>
      </w:r>
      <w:r w:rsidR="00CE2729">
        <w:t>.</w:t>
      </w:r>
      <w:r w:rsidR="004860AF">
        <w:t xml:space="preserve"> </w:t>
      </w:r>
      <w:r w:rsidR="71E60E8B">
        <w:t>Such risk aware approaches can also be applied to determine the trade-off between cost and robustness</w:t>
      </w:r>
      <w:r w:rsidR="00862071">
        <w:t>.</w:t>
      </w:r>
      <w:r w:rsidR="00756C21">
        <w:t xml:space="preserve"> </w:t>
      </w:r>
      <w:r w:rsidR="00862071">
        <w:t>Additionally</w:t>
      </w:r>
      <w:r w:rsidR="00D7155F">
        <w:t>,</w:t>
      </w:r>
      <w:r w:rsidR="00862071">
        <w:t xml:space="preserve"> m</w:t>
      </w:r>
      <w:r w:rsidR="00260411">
        <w:t>ulti</w:t>
      </w:r>
      <w:r w:rsidR="00B03EB0">
        <w:t>-</w:t>
      </w:r>
      <w:r w:rsidR="00260411">
        <w:t xml:space="preserve">parametric </w:t>
      </w:r>
      <w:r w:rsidR="00207C97">
        <w:t xml:space="preserve">optimization allows the generation of explicit </w:t>
      </w:r>
      <w:r w:rsidR="005D4C6A">
        <w:t xml:space="preserve">algebraic </w:t>
      </w:r>
      <w:r w:rsidR="00207C97">
        <w:t xml:space="preserve">solutions as a function of </w:t>
      </w:r>
      <w:r w:rsidR="008B6FCC">
        <w:t>parameters</w:t>
      </w:r>
      <w:r w:rsidR="005D4C6A">
        <w:t xml:space="preserve">, allowing </w:t>
      </w:r>
      <w:r w:rsidR="00F935A5">
        <w:t>to generate closed form</w:t>
      </w:r>
      <w:r w:rsidR="008B6FCC">
        <w:t xml:space="preserve"> </w:t>
      </w:r>
      <w:r w:rsidR="00416193">
        <w:t>solutions</w:t>
      </w:r>
      <w:r w:rsidR="008B6FCC">
        <w:t xml:space="preserve"> of </w:t>
      </w:r>
      <w:r w:rsidR="00F935A5">
        <w:t>optimization problems over a</w:t>
      </w:r>
      <w:r w:rsidR="008F1076">
        <w:t xml:space="preserve"> </w:t>
      </w:r>
      <w:r w:rsidR="00F935A5">
        <w:t>set of parameter realizations</w:t>
      </w:r>
      <w:r w:rsidR="005D4C6A">
        <w:t>; further and more detailed information can be found in</w:t>
      </w:r>
      <w:r w:rsidR="00BC3386">
        <w:t xml:space="preserve"> (Pappas et al., 2021)</w:t>
      </w:r>
      <w:r w:rsidR="00862071">
        <w:t xml:space="preserve">. </w:t>
      </w:r>
    </w:p>
    <w:p w14:paraId="439C16F1" w14:textId="4FD7D460" w:rsidR="00AA5821" w:rsidRPr="00862071" w:rsidRDefault="00F641AE" w:rsidP="00862071">
      <w:pPr>
        <w:keepNext/>
        <w:spacing w:before="240" w:after="60"/>
        <w:jc w:val="both"/>
      </w:pPr>
      <w:r>
        <w:t xml:space="preserve">To this end, </w:t>
      </w:r>
      <w:r w:rsidR="592ECE65">
        <w:t>we propose a multi</w:t>
      </w:r>
      <w:r w:rsidR="00B03EB0">
        <w:t>-</w:t>
      </w:r>
      <w:r w:rsidR="592ECE65">
        <w:t>parametric</w:t>
      </w:r>
      <w:r w:rsidR="00CE2729">
        <w:t xml:space="preserve"> </w:t>
      </w:r>
      <w:r w:rsidR="005A65C8">
        <w:t>optimization</w:t>
      </w:r>
      <w:r w:rsidR="2A4DEB8B">
        <w:t xml:space="preserve"> </w:t>
      </w:r>
      <w:r w:rsidR="007B685C">
        <w:t>methodology</w:t>
      </w:r>
      <w:r w:rsidR="00CE2729">
        <w:t xml:space="preserve"> </w:t>
      </w:r>
      <w:r w:rsidR="146B69A7">
        <w:t xml:space="preserve">that </w:t>
      </w:r>
      <w:r w:rsidR="00CE2729">
        <w:t xml:space="preserve">leverages </w:t>
      </w:r>
      <w:r>
        <w:t xml:space="preserve">the </w:t>
      </w:r>
      <w:r w:rsidR="77622366">
        <w:t>error bounds</w:t>
      </w:r>
      <w:r>
        <w:t xml:space="preserve"> of </w:t>
      </w:r>
      <w:r w:rsidR="005B4D1C">
        <w:t>forecast</w:t>
      </w:r>
      <w:r w:rsidR="14DBFC57">
        <w:t>s</w:t>
      </w:r>
      <w:r w:rsidR="00CB539B">
        <w:t xml:space="preserve"> </w:t>
      </w:r>
      <w:r w:rsidR="0AD42EA1">
        <w:t xml:space="preserve">to allow decision makers to </w:t>
      </w:r>
      <w:r w:rsidR="00D9248F">
        <w:t xml:space="preserve">generate </w:t>
      </w:r>
      <w:r w:rsidR="00F7743F">
        <w:t xml:space="preserve">the family of parametric </w:t>
      </w:r>
      <w:r w:rsidR="00D9248F">
        <w:t>robust schedules</w:t>
      </w:r>
      <w:r w:rsidR="005A65C8">
        <w:t>.</w:t>
      </w:r>
      <w:r w:rsidR="008C35B4">
        <w:t xml:space="preserve"> </w:t>
      </w:r>
      <w:r w:rsidR="003D7B69">
        <w:t xml:space="preserve">The </w:t>
      </w:r>
      <w:r w:rsidR="00040F32">
        <w:t>problem</w:t>
      </w:r>
      <w:r w:rsidR="003D7B69">
        <w:t xml:space="preserve"> is </w:t>
      </w:r>
      <w:r w:rsidR="00670229">
        <w:t>first</w:t>
      </w:r>
      <w:r w:rsidR="003D7B69">
        <w:t xml:space="preserve"> </w:t>
      </w:r>
      <w:r w:rsidR="00040F32">
        <w:t>modelled</w:t>
      </w:r>
      <w:r w:rsidR="003D7B69">
        <w:t xml:space="preserve"> as</w:t>
      </w:r>
      <w:r w:rsidR="000D3BD9">
        <w:t xml:space="preserve"> a</w:t>
      </w:r>
      <w:r w:rsidR="003D7B69">
        <w:t xml:space="preserve"> </w:t>
      </w:r>
      <w:r w:rsidR="00A765D9">
        <w:t xml:space="preserve">parametric </w:t>
      </w:r>
      <w:r w:rsidR="003D7B69">
        <w:t xml:space="preserve">robust </w:t>
      </w:r>
      <w:r w:rsidR="00095A44">
        <w:t>scheduling</w:t>
      </w:r>
      <w:r w:rsidR="003D7B69">
        <w:t xml:space="preserve"> optimization problem</w:t>
      </w:r>
      <w:r w:rsidR="007B685C">
        <w:t xml:space="preserve">, </w:t>
      </w:r>
      <w:r w:rsidR="00670229">
        <w:t>where the range of</w:t>
      </w:r>
      <w:r w:rsidR="00105803">
        <w:t xml:space="preserve"> </w:t>
      </w:r>
      <w:r w:rsidR="0029663A">
        <w:t>forecasting realizations is parameterized</w:t>
      </w:r>
      <w:r w:rsidR="007C6E60">
        <w:t xml:space="preserve">. This is then transformed into the </w:t>
      </w:r>
      <w:r w:rsidR="00040F32">
        <w:t>parametric robust</w:t>
      </w:r>
      <w:r w:rsidR="007C6E60">
        <w:t xml:space="preserve"> equivalent, </w:t>
      </w:r>
      <w:r w:rsidR="0094072F">
        <w:t xml:space="preserve">which allows for the </w:t>
      </w:r>
      <w:r w:rsidR="00D459D9">
        <w:t xml:space="preserve">explicit solution </w:t>
      </w:r>
      <w:r w:rsidR="004C1B01">
        <w:t xml:space="preserve">as a </w:t>
      </w:r>
      <w:r w:rsidR="00241699">
        <w:t>function of the uncertainty in the forecast</w:t>
      </w:r>
      <w:r w:rsidR="0094072F">
        <w:t xml:space="preserve">. </w:t>
      </w:r>
      <w:r w:rsidR="00095A44">
        <w:t xml:space="preserve">This </w:t>
      </w:r>
      <w:r w:rsidR="004B6BBC">
        <w:t xml:space="preserve">is then solved to recover the explicit </w:t>
      </w:r>
      <w:r w:rsidR="00D04A1C">
        <w:t>algebraic</w:t>
      </w:r>
      <w:r w:rsidR="004B6BBC">
        <w:t xml:space="preserve"> relationship between uncertainty and </w:t>
      </w:r>
      <w:r w:rsidR="00D04A1C">
        <w:t xml:space="preserve">the resulting </w:t>
      </w:r>
      <w:r w:rsidR="004B6BBC">
        <w:t xml:space="preserve">robust </w:t>
      </w:r>
      <w:r w:rsidR="00D04A1C">
        <w:t>schedule.</w:t>
      </w:r>
      <w:r w:rsidR="0094072F">
        <w:t xml:space="preserve"> This methodology is applied to a </w:t>
      </w:r>
      <w:r w:rsidR="007B25F2">
        <w:t xml:space="preserve">24-period scheduling problem of </w:t>
      </w:r>
      <w:r w:rsidR="006A25F4">
        <w:t>an energy system with the option to meet a constant power demand</w:t>
      </w:r>
      <w:r w:rsidR="00FD3868">
        <w:t xml:space="preserve"> for hydrogen production</w:t>
      </w:r>
      <w:r w:rsidR="006A25F4">
        <w:t xml:space="preserve"> through </w:t>
      </w:r>
      <w:r w:rsidR="00FC493D">
        <w:t>uncertain</w:t>
      </w:r>
      <w:r w:rsidR="006A25F4">
        <w:t xml:space="preserve"> wind </w:t>
      </w:r>
      <w:r w:rsidR="00637A6A">
        <w:t>forecasts</w:t>
      </w:r>
      <w:r w:rsidR="006A25F4">
        <w:t xml:space="preserve"> </w:t>
      </w:r>
      <w:r w:rsidR="00637A6A">
        <w:t>and</w:t>
      </w:r>
      <w:r w:rsidR="006A25F4">
        <w:t xml:space="preserve"> </w:t>
      </w:r>
      <w:r w:rsidR="00FC493D">
        <w:t>dispatchable</w:t>
      </w:r>
      <w:r w:rsidR="006A25F4">
        <w:t xml:space="preserve"> nuclear energy, with an option for battery storage. </w:t>
      </w:r>
      <w:r w:rsidR="00040F32">
        <w:t xml:space="preserve"> </w:t>
      </w:r>
      <w:r w:rsidR="00AA6177">
        <w:t xml:space="preserve">                                                                            </w:t>
      </w:r>
      <w:r w:rsidR="006A25F4">
        <w:t xml:space="preserve"> </w:t>
      </w:r>
      <w:r w:rsidR="00040F32">
        <w:t xml:space="preserve"> </w:t>
      </w:r>
    </w:p>
    <w:p w14:paraId="59CE2CDB" w14:textId="77777777" w:rsidR="00553230" w:rsidRPr="00553230" w:rsidRDefault="00AA5821" w:rsidP="00553230">
      <w:pPr>
        <w:widowControl w:val="0"/>
        <w:numPr>
          <w:ilvl w:val="1"/>
          <w:numId w:val="1"/>
        </w:numPr>
        <w:spacing w:before="240" w:after="60"/>
        <w:jc w:val="both"/>
      </w:pPr>
      <w:r>
        <w:rPr>
          <w:b/>
          <w:sz w:val="22"/>
          <w:szCs w:val="22"/>
        </w:rPr>
        <w:t>Methodology</w:t>
      </w:r>
      <w:r w:rsidR="00CC3EE9">
        <w:br/>
      </w:r>
    </w:p>
    <w:p w14:paraId="2D0BFFD5" w14:textId="2DA5426A" w:rsidR="00EF7340" w:rsidRDefault="00076BCA" w:rsidP="00076BCA">
      <w:pPr>
        <w:widowControl w:val="0"/>
        <w:spacing w:before="240" w:after="60"/>
        <w:ind w:firstLine="720"/>
        <w:jc w:val="center"/>
      </w:pPr>
      <w:r>
        <w:rPr>
          <w:noProof/>
        </w:rPr>
        <w:drawing>
          <wp:inline distT="0" distB="0" distL="0" distR="0" wp14:anchorId="2790B777" wp14:editId="79625CA6">
            <wp:extent cx="3569776" cy="1252394"/>
            <wp:effectExtent l="0" t="0" r="0" b="5080"/>
            <wp:docPr id="819238934" name="Picture 1" descr="A diagram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38934" name="Picture 1" descr="A diagram of a pro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4888" cy="1257696"/>
                    </a:xfrm>
                    <a:prstGeom prst="rect">
                      <a:avLst/>
                    </a:prstGeom>
                    <a:noFill/>
                    <a:ln>
                      <a:noFill/>
                    </a:ln>
                  </pic:spPr>
                </pic:pic>
              </a:graphicData>
            </a:graphic>
          </wp:inline>
        </w:drawing>
      </w:r>
    </w:p>
    <w:p w14:paraId="523D8586" w14:textId="30ACA251" w:rsidR="00553230" w:rsidRDefault="00553230" w:rsidP="00260564">
      <w:pPr>
        <w:widowControl w:val="0"/>
        <w:spacing w:before="240" w:after="60"/>
        <w:jc w:val="center"/>
      </w:pPr>
      <w:r>
        <w:t>Fig</w:t>
      </w:r>
      <w:r w:rsidR="00164199">
        <w:t xml:space="preserve">ure </w:t>
      </w:r>
      <w:r>
        <w:t xml:space="preserve">1: </w:t>
      </w:r>
      <w:r w:rsidR="00E1436D">
        <w:t>O</w:t>
      </w:r>
      <w:r>
        <w:t>verview</w:t>
      </w:r>
      <w:r w:rsidR="00E1436D">
        <w:t xml:space="preserve"> </w:t>
      </w:r>
      <w:r w:rsidR="00C34D6F">
        <w:t>of proposed methodology</w:t>
      </w:r>
    </w:p>
    <w:p w14:paraId="5FDEF7F3" w14:textId="681B19CC" w:rsidR="009625CD" w:rsidRDefault="00753361" w:rsidP="00553230">
      <w:pPr>
        <w:widowControl w:val="0"/>
        <w:spacing w:before="240" w:after="60"/>
        <w:jc w:val="both"/>
      </w:pPr>
      <w:r>
        <w:t xml:space="preserve">The </w:t>
      </w:r>
      <w:r w:rsidR="005D66DA">
        <w:t xml:space="preserve">methodology of generating the parameterized set of robust schedules is </w:t>
      </w:r>
      <w:r w:rsidR="001A2754">
        <w:t xml:space="preserve">described in </w:t>
      </w:r>
      <w:r w:rsidR="001A2754">
        <w:lastRenderedPageBreak/>
        <w:t>this section. It is a four</w:t>
      </w:r>
      <w:r w:rsidR="00160475">
        <w:t>-</w:t>
      </w:r>
      <w:r w:rsidR="001A2754">
        <w:t xml:space="preserve">step process, </w:t>
      </w:r>
      <w:r w:rsidR="001C7BE3">
        <w:t>firstly the</w:t>
      </w:r>
      <w:r w:rsidR="005D66DA">
        <w:t xml:space="preserve"> </w:t>
      </w:r>
      <w:r w:rsidR="00014642">
        <w:t>forecast and the</w:t>
      </w:r>
      <w:r w:rsidR="001113C3">
        <w:t xml:space="preserve"> forecast</w:t>
      </w:r>
      <w:r w:rsidR="00014642">
        <w:t xml:space="preserve"> uncertainty </w:t>
      </w:r>
      <w:r w:rsidR="00A025D4">
        <w:t>are</w:t>
      </w:r>
      <w:r w:rsidR="00014642">
        <w:t xml:space="preserve"> quantified, secondly the </w:t>
      </w:r>
      <w:r w:rsidR="009F559C">
        <w:t>multi</w:t>
      </w:r>
      <w:r w:rsidR="00782C15">
        <w:t xml:space="preserve">parametric robust scheduling problem is formulated, then this is converted into a </w:t>
      </w:r>
      <w:r w:rsidR="00160475">
        <w:t>deterministic</w:t>
      </w:r>
      <w:r w:rsidR="00782C15">
        <w:t xml:space="preserve"> equivalent where the uncertainty set</w:t>
      </w:r>
      <w:r w:rsidR="009F559C">
        <w:t xml:space="preserve"> for each forecast</w:t>
      </w:r>
      <w:r w:rsidR="00782C15">
        <w:t xml:space="preserve"> is parameterized</w:t>
      </w:r>
      <w:r w:rsidR="00786B7F">
        <w:t xml:space="preserve">, finally this is solved to recover the explicit algebraic relationship between </w:t>
      </w:r>
      <w:r w:rsidR="00160475">
        <w:t>uncertainty in the forecast</w:t>
      </w:r>
      <w:r w:rsidR="009F559C">
        <w:t>s</w:t>
      </w:r>
      <w:r w:rsidR="00160475">
        <w:t xml:space="preserve"> and the accompanying robust schedule</w:t>
      </w:r>
      <w:r w:rsidR="00014642">
        <w:t xml:space="preserve">. </w:t>
      </w:r>
      <w:r w:rsidR="00160475">
        <w:t>The overall flow of this methodology</w:t>
      </w:r>
      <w:r w:rsidR="00014642">
        <w:t xml:space="preserve"> is </w:t>
      </w:r>
      <w:r w:rsidR="00160475">
        <w:t>summarized</w:t>
      </w:r>
      <w:r w:rsidR="00014642">
        <w:t xml:space="preserve"> in Fig</w:t>
      </w:r>
      <w:r w:rsidR="004F6980">
        <w:t xml:space="preserve">ure </w:t>
      </w:r>
      <w:r w:rsidR="00663DC1">
        <w:t>1</w:t>
      </w:r>
      <w:r w:rsidR="00014642">
        <w:t>.</w:t>
      </w:r>
    </w:p>
    <w:p w14:paraId="4D93A2FC" w14:textId="69DBCEB9" w:rsidR="00235911" w:rsidRPr="00235911" w:rsidRDefault="00DF503F" w:rsidP="00553230">
      <w:pPr>
        <w:widowControl w:val="0"/>
        <w:spacing w:before="240" w:after="60"/>
        <w:jc w:val="both"/>
      </w:pPr>
      <w:r>
        <w:t>Recurrent N</w:t>
      </w:r>
      <w:r w:rsidR="001E5A9C">
        <w:t xml:space="preserve">eural networks (NN) </w:t>
      </w:r>
      <w:r w:rsidR="007C7D09">
        <w:t xml:space="preserve">can be used to </w:t>
      </w:r>
      <w:r>
        <w:t>predict model outputs</w:t>
      </w:r>
      <w:r w:rsidR="007C7D09">
        <w:t xml:space="preserve"> when modelling the underlying phenomena </w:t>
      </w:r>
      <w:r>
        <w:t>is</w:t>
      </w:r>
      <w:r w:rsidR="007C7D09">
        <w:t xml:space="preserve"> elusive. </w:t>
      </w:r>
      <w:r w:rsidR="00F66D13">
        <w:t>One such method</w:t>
      </w:r>
      <w:r>
        <w:t xml:space="preserve">, </w:t>
      </w:r>
      <w:r w:rsidR="006379EF">
        <w:t>Long Short-Term Memory (LSTM)</w:t>
      </w:r>
      <w:r w:rsidR="00363F88">
        <w:t xml:space="preserve"> take</w:t>
      </w:r>
      <w:r w:rsidR="00487D1B">
        <w:t>s</w:t>
      </w:r>
      <w:r w:rsidR="00363F88">
        <w:t xml:space="preserve"> </w:t>
      </w:r>
      <w:r w:rsidR="0001442C">
        <w:t xml:space="preserve">time and sequence into account making </w:t>
      </w:r>
      <w:r w:rsidR="009841C6">
        <w:t>it</w:t>
      </w:r>
      <w:r w:rsidR="0001442C">
        <w:t xml:space="preserve"> especially good at predicting </w:t>
      </w:r>
      <w:r w:rsidR="00B90DE5">
        <w:t>weather patterns.</w:t>
      </w:r>
      <w:r>
        <w:t xml:space="preserve"> </w:t>
      </w:r>
      <w:r w:rsidR="00EB3F4D">
        <w:t>The MCD model is</w:t>
      </w:r>
      <w:r w:rsidR="00FE1225">
        <w:t xml:space="preserve"> </w:t>
      </w:r>
      <w:r w:rsidR="008F5DFE">
        <w:t>applied during the</w:t>
      </w:r>
      <w:r w:rsidR="00FE1225">
        <w:t xml:space="preserve"> </w:t>
      </w:r>
      <w:r w:rsidR="009A5F89">
        <w:t xml:space="preserve">model </w:t>
      </w:r>
      <w:r w:rsidR="00FE6D0F">
        <w:t>training</w:t>
      </w:r>
      <w:r w:rsidR="009A5F89">
        <w:t xml:space="preserve"> which provides the distribution of </w:t>
      </w:r>
      <w:r w:rsidR="00B56E6A">
        <w:t>the predictions</w:t>
      </w:r>
      <w:r w:rsidR="007C586E">
        <w:t>, allowing t</w:t>
      </w:r>
      <w:r w:rsidR="006379EF">
        <w:t>he error</w:t>
      </w:r>
      <w:r w:rsidR="00C447DA">
        <w:t xml:space="preserve"> surrounding the predictions </w:t>
      </w:r>
      <w:r w:rsidR="007C586E">
        <w:t>to be inferred</w:t>
      </w:r>
      <w:r w:rsidR="006379EF">
        <w:t xml:space="preserve">. This gives us the uncertainty bands around the predictions based on the alpha choice level, which is the chosen level of significance that determines the width of the confidence interval. Figure </w:t>
      </w:r>
      <w:r w:rsidR="00B9415D">
        <w:t>2</w:t>
      </w:r>
      <w:r w:rsidR="006379EF">
        <w:t xml:space="preserve"> illustrates these predictions and the confidence intervals surrounding these </w:t>
      </w:r>
      <w:r w:rsidR="00B13F82">
        <w:t>forecasts</w:t>
      </w:r>
      <w:r w:rsidR="006379EF">
        <w:t xml:space="preserve"> at chosen levels (99%, 95%, 90%, 85%). </w:t>
      </w:r>
    </w:p>
    <w:p w14:paraId="3BFE5458" w14:textId="7F4A8931" w:rsidR="009275FC" w:rsidRDefault="009275FC" w:rsidP="009275FC">
      <w:pPr>
        <w:spacing w:before="240" w:after="60"/>
        <w:jc w:val="center"/>
      </w:pPr>
      <w:r>
        <w:rPr>
          <w:noProof/>
        </w:rPr>
        <w:drawing>
          <wp:inline distT="0" distB="0" distL="0" distR="0" wp14:anchorId="5A9CDC07" wp14:editId="7DE04E4F">
            <wp:extent cx="2524125" cy="1514475"/>
            <wp:effectExtent l="0" t="0" r="9525" b="9525"/>
            <wp:docPr id="236412863" name="Picture 236412863" descr="A graph showing a graph of a wind capacity predictio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6412863" name="Picture 236412863" descr="A graph showing a graph of a wind capacity prediction&#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4125" cy="1514475"/>
                    </a:xfrm>
                    <a:prstGeom prst="rect">
                      <a:avLst/>
                    </a:prstGeom>
                    <a:ln/>
                  </pic:spPr>
                </pic:pic>
              </a:graphicData>
            </a:graphic>
          </wp:inline>
        </w:drawing>
      </w:r>
      <w:r>
        <w:br/>
        <w:t>Fig</w:t>
      </w:r>
      <w:r w:rsidR="00164199">
        <w:t xml:space="preserve">ure </w:t>
      </w:r>
      <w:r w:rsidR="00B9415D">
        <w:t>2</w:t>
      </w:r>
      <w:r>
        <w:t xml:space="preserve">. Short term wind forecast with error bounds using LSTM and </w:t>
      </w:r>
      <w:r w:rsidR="00912E15">
        <w:t>MCD</w:t>
      </w:r>
    </w:p>
    <w:p w14:paraId="53480C96" w14:textId="1D3D5E56" w:rsidR="00923E32" w:rsidRPr="00380AF4" w:rsidRDefault="0052193C" w:rsidP="00380AF4">
      <w:pPr>
        <w:pStyle w:val="ListParagraph"/>
        <w:keepNext/>
        <w:spacing w:before="240" w:after="60" w:line="259" w:lineRule="auto"/>
        <w:ind w:left="0"/>
        <w:jc w:val="both"/>
      </w:pPr>
      <w:r>
        <w:t xml:space="preserve">A robust </w:t>
      </w:r>
      <w:r w:rsidR="00DA20DF">
        <w:t xml:space="preserve">scheduling </w:t>
      </w:r>
      <w:r>
        <w:t xml:space="preserve">optimization problem is then formulated to </w:t>
      </w:r>
      <w:r w:rsidR="004320D5">
        <w:t>model an energy system.</w:t>
      </w:r>
    </w:p>
    <w:p w14:paraId="3BEAD433" w14:textId="5848BC47" w:rsidR="000F5DA0" w:rsidRDefault="0047524B" w:rsidP="006379EF">
      <w:pPr>
        <w:pStyle w:val="ListParagraph"/>
        <w:spacing w:before="240" w:after="60" w:line="259" w:lineRule="auto"/>
        <w:ind w:left="0"/>
        <w:jc w:val="both"/>
      </w:pPr>
      <w:r w:rsidRPr="4C6A59AE">
        <w:t>The formulation considers consumption (</w:t>
      </w:r>
      <m:oMath>
        <m:r>
          <w:rPr>
            <w:rFonts w:ascii="Cambria Math" w:hAnsi="Cambria Math"/>
          </w:rPr>
          <m:t>C</m:t>
        </m:r>
      </m:oMath>
      <w:r w:rsidRPr="4C6A59AE">
        <w:t>), inventory (</w:t>
      </w:r>
      <m:oMath>
        <m:r>
          <w:rPr>
            <w:rFonts w:ascii="Cambria Math" w:hAnsi="Cambria Math"/>
          </w:rPr>
          <m:t>Inv</m:t>
        </m:r>
      </m:oMath>
      <w:r w:rsidRPr="4C6A59AE">
        <w:t>), discharge (</w:t>
      </w:r>
      <m:oMath>
        <m:r>
          <w:rPr>
            <w:rFonts w:ascii="Cambria Math" w:hAnsi="Cambria Math"/>
          </w:rPr>
          <m:t>S</m:t>
        </m:r>
      </m:oMath>
      <w:r w:rsidRPr="4C6A59AE">
        <w:t>)</w:t>
      </w:r>
      <w:r w:rsidR="00600981">
        <w:t xml:space="preserve"> for </w:t>
      </w:r>
      <w:r w:rsidR="00600981" w:rsidRPr="4C6A59AE">
        <w:t>resource (</w:t>
      </w:r>
      <m:oMath>
        <m:r>
          <w:rPr>
            <w:rFonts w:ascii="Cambria Math" w:hAnsi="Cambria Math"/>
          </w:rPr>
          <m:t>r∈R</m:t>
        </m:r>
      </m:oMath>
      <w:r w:rsidR="00600981" w:rsidRPr="4C6A59AE">
        <w:t>)</w:t>
      </w:r>
      <w:r w:rsidRPr="4C6A59AE">
        <w:t xml:space="preserve">, </w:t>
      </w:r>
      <w:r w:rsidR="00020331">
        <w:t>and</w:t>
      </w:r>
      <w:r w:rsidRPr="4C6A59AE">
        <w:t xml:space="preserve"> production</w:t>
      </w:r>
      <w:r w:rsidR="00020331">
        <w:t xml:space="preserve"> levels</w:t>
      </w:r>
      <w:r w:rsidRPr="4C6A59AE">
        <w:t xml:space="preserve"> (</w:t>
      </w:r>
      <m:oMath>
        <m:r>
          <w:rPr>
            <w:rFonts w:ascii="Cambria Math" w:hAnsi="Cambria Math"/>
          </w:rPr>
          <m:t>P</m:t>
        </m:r>
      </m:oMath>
      <w:r w:rsidRPr="4C6A59AE">
        <w:t xml:space="preserve">) </w:t>
      </w:r>
      <w:r w:rsidR="00815373">
        <w:t>for processes (</w:t>
      </w:r>
      <m:oMath>
        <m:r>
          <w:rPr>
            <w:rFonts w:ascii="Cambria Math" w:hAnsi="Cambria Math"/>
          </w:rPr>
          <m:t>i∈I</m:t>
        </m:r>
      </m:oMath>
      <w:r w:rsidR="00815373">
        <w:t>)</w:t>
      </w:r>
      <w:r w:rsidRPr="4C6A59AE">
        <w:t xml:space="preserve"> as variables, while </w:t>
      </w:r>
      <m:oMath>
        <m:sSubSup>
          <m:sSubSupPr>
            <m:ctrlPr>
              <w:rPr>
                <w:rFonts w:ascii="Cambria Math" w:hAnsi="Cambria Math"/>
                <w:i/>
              </w:rPr>
            </m:ctrlPr>
          </m:sSubSupPr>
          <m:e>
            <m:r>
              <w:rPr>
                <w:rFonts w:ascii="Cambria Math" w:hAnsi="Cambria Math"/>
              </w:rPr>
              <m:t>Cap</m:t>
            </m:r>
          </m:e>
          <m:sub/>
          <m:sup>
            <m:r>
              <w:rPr>
                <w:rFonts w:ascii="Cambria Math" w:hAnsi="Cambria Math"/>
              </w:rPr>
              <m:t>Pred</m:t>
            </m:r>
          </m:sup>
        </m:sSubSup>
      </m:oMath>
      <w:r w:rsidRPr="4C6A59AE">
        <w:t xml:space="preserve"> is the </w:t>
      </w:r>
      <w:r w:rsidR="00396C73">
        <w:t>predicted</w:t>
      </w:r>
      <w:r w:rsidRPr="4C6A59AE">
        <w:t xml:space="preserve"> production capacity for a </w:t>
      </w:r>
      <w:r w:rsidR="009661D7" w:rsidRPr="4C6A59AE">
        <w:t>process</w:t>
      </w:r>
      <w:r w:rsidRPr="4C6A59AE">
        <w:t xml:space="preserve"> in the time period</w:t>
      </w:r>
      <w:r w:rsidR="00600981">
        <w:t xml:space="preserve"> (</w:t>
      </w:r>
      <m:oMath>
        <m:r>
          <w:rPr>
            <w:rFonts w:ascii="Cambria Math" w:hAnsi="Cambria Math"/>
          </w:rPr>
          <m:t>t∈T</m:t>
        </m:r>
      </m:oMath>
      <w:r w:rsidR="00600981">
        <w:t>)</w:t>
      </w:r>
      <w:r w:rsidRPr="4C6A59AE">
        <w:t xml:space="preserve">. </w:t>
      </w:r>
      <w:r w:rsidR="000F5DA0" w:rsidRPr="4C6A59AE">
        <w:t>The demand is fixed at a constant (</w:t>
      </w:r>
      <m:oMath>
        <m:r>
          <w:rPr>
            <w:rFonts w:ascii="Cambria Math" w:hAnsi="Cambria Math"/>
          </w:rPr>
          <m:t>D</m:t>
        </m:r>
      </m:oMath>
      <w:r w:rsidR="000F5DA0" w:rsidRPr="4C6A59AE">
        <w:t>). The associated costs in the objective are purchase cost of resource (</w:t>
      </w:r>
      <m:oMath>
        <m:sSup>
          <m:sSupPr>
            <m:ctrlPr>
              <w:rPr>
                <w:rFonts w:ascii="Cambria Math" w:hAnsi="Cambria Math"/>
                <w:i/>
              </w:rPr>
            </m:ctrlPr>
          </m:sSupPr>
          <m:e>
            <m:r>
              <w:rPr>
                <w:rFonts w:ascii="Cambria Math" w:hAnsi="Cambria Math"/>
              </w:rPr>
              <m:t>C</m:t>
            </m:r>
          </m:e>
          <m:sup>
            <m:r>
              <w:rPr>
                <w:rFonts w:ascii="Cambria Math" w:hAnsi="Cambria Math"/>
              </w:rPr>
              <m:t>purch</m:t>
            </m:r>
          </m:sup>
        </m:sSup>
      </m:oMath>
      <w:r w:rsidR="000F5DA0" w:rsidRPr="4C6A59AE">
        <w:t>)</w:t>
      </w:r>
      <w:r w:rsidR="000F5DA0">
        <w:t xml:space="preserve"> </w:t>
      </w:r>
      <w:r w:rsidR="000F5DA0" w:rsidRPr="4C6A59AE">
        <w:t>and variable operation cost (</w:t>
      </w:r>
      <m:oMath>
        <m:sSub>
          <m:sSubPr>
            <m:ctrlPr>
              <w:rPr>
                <w:rFonts w:ascii="Cambria Math" w:hAnsi="Cambria Math"/>
                <w:i/>
              </w:rPr>
            </m:ctrlPr>
          </m:sSubPr>
          <m:e>
            <m:r>
              <w:rPr>
                <w:rFonts w:ascii="Cambria Math" w:hAnsi="Cambria Math"/>
              </w:rPr>
              <m:t>V</m:t>
            </m:r>
          </m:e>
          <m:sub>
            <m:r>
              <w:rPr>
                <w:rFonts w:ascii="Cambria Math" w:hAnsi="Cambria Math"/>
              </w:rPr>
              <m:t>opex</m:t>
            </m:r>
          </m:sub>
        </m:sSub>
      </m:oMath>
      <w:r w:rsidR="000F5DA0" w:rsidRPr="4C6A59AE">
        <w:t xml:space="preserve">). </w:t>
      </w:r>
      <w:r w:rsidR="00C34D6F">
        <w:t xml:space="preserve">A diminishing cost factor, </w:t>
      </w:r>
      <m:oMath>
        <m:r>
          <w:rPr>
            <w:rFonts w:ascii="Cambria Math" w:hAnsi="Cambria Math"/>
          </w:rPr>
          <m:t>δ</m:t>
        </m:r>
      </m:oMath>
      <w:r w:rsidR="00C34D6F">
        <w:t>,</w:t>
      </w:r>
      <w:r w:rsidR="00F70EFC">
        <w:t xml:space="preserve"> </w:t>
      </w:r>
      <w:r w:rsidR="00C34D6F">
        <w:t>is</w:t>
      </w:r>
      <w:r w:rsidR="00F70EFC">
        <w:t xml:space="preserve"> applied to prioritize decision</w:t>
      </w:r>
      <w:r w:rsidR="0044547B">
        <w:t>s</w:t>
      </w:r>
      <w:r w:rsidR="00F70EFC">
        <w:t xml:space="preserve"> taken earlier in the scheduling horizon. </w:t>
      </w:r>
      <w:r w:rsidR="000F5DA0" w:rsidRPr="4C6A59AE">
        <w:t xml:space="preserve">Inventory can be transferred between different periods, which is captured in the </w:t>
      </w:r>
      <w:r w:rsidR="001113C3">
        <w:t>inventory</w:t>
      </w:r>
      <w:r w:rsidR="000F5DA0" w:rsidRPr="4C6A59AE">
        <w:t xml:space="preserve"> balance constraints (</w:t>
      </w:r>
      <w:r w:rsidR="001113C3">
        <w:t>7</w:t>
      </w:r>
      <w:r w:rsidR="000F5DA0" w:rsidRPr="4C6A59AE">
        <w:t>).</w:t>
      </w:r>
      <w:r w:rsidR="000F5DA0">
        <w:t xml:space="preserve"> </w:t>
      </w:r>
      <w:r w:rsidR="009661D7">
        <w:t>The range of the uncertainty</w:t>
      </w:r>
      <w:r w:rsidR="00E129B4">
        <w:t xml:space="preserve">, </w:t>
      </w:r>
      <m:oMath>
        <m:r>
          <w:rPr>
            <w:rFonts w:ascii="Cambria Math" w:hAnsi="Cambria Math"/>
          </w:rPr>
          <m:t>σ⋅ϵ</m:t>
        </m:r>
      </m:oMath>
      <w:r w:rsidR="00E129B4">
        <w:t>,</w:t>
      </w:r>
      <w:r w:rsidR="009661D7">
        <w:t xml:space="preserve"> in the prediction is bounded by the </w:t>
      </w:r>
      <w:r w:rsidR="006774B3">
        <w:t xml:space="preserve">parametric variable, </w:t>
      </w:r>
      <m:oMath>
        <m:r>
          <w:rPr>
            <w:rFonts w:ascii="Cambria Math" w:hAnsi="Cambria Math"/>
          </w:rPr>
          <m:t>θ</m:t>
        </m:r>
      </m:oMath>
      <w:r w:rsidR="006774B3">
        <w:t>.</w:t>
      </w:r>
      <w:r w:rsidR="008258DC">
        <w:t xml:space="preserve"> By </w:t>
      </w:r>
      <w:r w:rsidR="004F724E">
        <w:t xml:space="preserve">modifying </w:t>
      </w:r>
      <m:oMath>
        <m:r>
          <w:rPr>
            <w:rFonts w:ascii="Cambria Math" w:hAnsi="Cambria Math"/>
          </w:rPr>
          <m:t>θ</m:t>
        </m:r>
      </m:oMath>
      <w:r w:rsidR="008258DC">
        <w:t xml:space="preserve">, the size of the </w:t>
      </w:r>
      <w:r w:rsidR="00150BE0">
        <w:t xml:space="preserve">uncertainty set </w:t>
      </w:r>
      <w:r w:rsidR="004F724E">
        <w:t>also changes</w:t>
      </w:r>
      <w:r w:rsidR="000F5DA0">
        <w:t>, and thus the level of robustness</w:t>
      </w:r>
      <w:r w:rsidR="00150BE0">
        <w:t xml:space="preserve">. </w:t>
      </w:r>
      <w:r w:rsidR="00636BB6">
        <w:t>Such</w:t>
      </w:r>
      <w:r w:rsidR="00150BE0">
        <w:t xml:space="preserve"> that</w:t>
      </w:r>
      <w:r w:rsidR="005336A2">
        <w:t xml:space="preserve"> when </w:t>
      </w:r>
      <m:oMath>
        <m:r>
          <w:rPr>
            <w:rFonts w:ascii="Cambria Math" w:hAnsi="Cambria Math"/>
          </w:rPr>
          <m:t>θ=0</m:t>
        </m:r>
      </m:oMath>
      <w:r w:rsidR="005336A2">
        <w:t xml:space="preserve">, this is simply the nominal case, where no error is considered in the </w:t>
      </w:r>
      <w:r w:rsidR="00B73329">
        <w:t xml:space="preserve">forecasted variables, </w:t>
      </w:r>
      <m:oMath>
        <m:sSubSup>
          <m:sSubSupPr>
            <m:ctrlPr>
              <w:rPr>
                <w:rFonts w:ascii="Cambria Math" w:hAnsi="Cambria Math"/>
                <w:i/>
              </w:rPr>
            </m:ctrlPr>
          </m:sSubSupPr>
          <m:e>
            <m:r>
              <w:rPr>
                <w:rFonts w:ascii="Cambria Math" w:hAnsi="Cambria Math"/>
              </w:rPr>
              <m:t>Cap</m:t>
            </m:r>
          </m:e>
          <m:sub/>
          <m:sup>
            <m:r>
              <w:rPr>
                <w:rFonts w:ascii="Cambria Math" w:hAnsi="Cambria Math"/>
              </w:rPr>
              <m:t>Pred</m:t>
            </m:r>
          </m:sup>
        </m:sSubSup>
      </m:oMath>
      <w:r w:rsidR="00B73329">
        <w:t>.</w:t>
      </w:r>
      <w:r w:rsidR="009F559C">
        <w:t xml:space="preserve"> More generally, each uncertainty, </w:t>
      </w:r>
      <m:oMath>
        <m:r>
          <w:rPr>
            <w:rFonts w:ascii="Cambria Math" w:hAnsi="Cambria Math"/>
          </w:rPr>
          <m:t>ϵ</m:t>
        </m:r>
      </m:oMath>
      <w:r w:rsidR="009F559C">
        <w:t>, can be parameterized separately, here we model them together, so that all uncertainties share the same confidence intervals.</w:t>
      </w:r>
    </w:p>
    <w:tbl>
      <w:tblPr>
        <w:tblpPr w:leftFromText="180" w:rightFromText="180" w:vertAnchor="text" w:horzAnchor="margin" w:tblpXSpec="center" w:tblpY="158"/>
        <w:tblW w:w="0" w:type="auto"/>
        <w:tblCellMar>
          <w:top w:w="100" w:type="dxa"/>
          <w:left w:w="100" w:type="dxa"/>
          <w:bottom w:w="100" w:type="dxa"/>
          <w:right w:w="100" w:type="dxa"/>
        </w:tblCellMar>
        <w:tblLook w:val="0600" w:firstRow="0" w:lastRow="0" w:firstColumn="0" w:lastColumn="0" w:noHBand="1" w:noVBand="1"/>
      </w:tblPr>
      <w:tblGrid>
        <w:gridCol w:w="3510"/>
        <w:gridCol w:w="2752"/>
        <w:gridCol w:w="410"/>
      </w:tblGrid>
      <w:tr w:rsidR="0047524B" w14:paraId="2CBBB40A" w14:textId="77777777" w:rsidTr="00A61737">
        <w:tc>
          <w:tcPr>
            <w:tcW w:w="0" w:type="auto"/>
            <w:gridSpan w:val="2"/>
            <w:shd w:val="clear" w:color="auto" w:fill="auto"/>
            <w:tcMar>
              <w:top w:w="-620" w:type="dxa"/>
              <w:left w:w="-620" w:type="dxa"/>
              <w:bottom w:w="-620" w:type="dxa"/>
              <w:right w:w="-620" w:type="dxa"/>
            </w:tcMar>
            <w:vAlign w:val="center"/>
          </w:tcPr>
          <w:p w14:paraId="3192A266" w14:textId="3834313D" w:rsidR="0047524B" w:rsidRDefault="0029718E" w:rsidP="007F0B66">
            <w:pPr>
              <w:keepNext/>
              <w:spacing w:after="60"/>
              <w:jc w:val="center"/>
            </w:pPr>
            <m:oMathPara>
              <m:oMath>
                <m:r>
                  <w:rPr>
                    <w:rFonts w:ascii="Cambria Math" w:hAnsi="Cambria Math"/>
                  </w:rPr>
                  <m:t xml:space="preserve">min </m:t>
                </m:r>
                <m:nary>
                  <m:naryPr>
                    <m:chr m:val="∑"/>
                    <m:limLoc m:val="undOvr"/>
                    <m:supHide m:val="1"/>
                    <m:ctrlPr>
                      <w:rPr>
                        <w:rFonts w:ascii="Cambria Math" w:hAnsi="Cambria Math"/>
                        <w:i/>
                      </w:rPr>
                    </m:ctrlPr>
                  </m:naryPr>
                  <m:sub>
                    <m:r>
                      <w:rPr>
                        <w:rFonts w:ascii="Cambria Math" w:hAnsi="Cambria Math"/>
                      </w:rPr>
                      <m:t>t∈T</m:t>
                    </m:r>
                  </m:sub>
                  <m:sup/>
                  <m:e>
                    <m:nary>
                      <m:naryPr>
                        <m:chr m:val="∑"/>
                        <m:limLoc m:val="undOvr"/>
                        <m:supHide m:val="1"/>
                        <m:ctrlPr>
                          <w:rPr>
                            <w:rFonts w:ascii="Cambria Math" w:hAnsi="Cambria Math"/>
                            <w:i/>
                          </w:rPr>
                        </m:ctrlPr>
                      </m:naryPr>
                      <m:sub>
                        <m:r>
                          <w:rPr>
                            <w:rFonts w:ascii="Cambria Math" w:hAnsi="Cambria Math"/>
                          </w:rPr>
                          <m:t>r∈R</m:t>
                        </m:r>
                      </m:sub>
                      <m:sup/>
                      <m:e>
                        <m:sSup>
                          <m:sSupPr>
                            <m:ctrlPr>
                              <w:rPr>
                                <w:rFonts w:ascii="Cambria Math" w:hAnsi="Cambria Math"/>
                                <w:i/>
                              </w:rPr>
                            </m:ctrlPr>
                          </m:sSupPr>
                          <m:e>
                            <m:r>
                              <w:rPr>
                                <w:rFonts w:ascii="Cambria Math" w:hAnsi="Cambria Math"/>
                              </w:rPr>
                              <m:t>δ</m:t>
                            </m:r>
                          </m:e>
                          <m:sup>
                            <m:r>
                              <w:rPr>
                                <w:rFonts w:ascii="Cambria Math" w:hAnsi="Cambria Math"/>
                              </w:rPr>
                              <m:t>t</m:t>
                            </m:r>
                          </m:sup>
                        </m:sSup>
                        <m:sSup>
                          <m:sSupPr>
                            <m:ctrlPr>
                              <w:rPr>
                                <w:rFonts w:ascii="Cambria Math" w:hAnsi="Cambria Math"/>
                                <w:i/>
                              </w:rPr>
                            </m:ctrlPr>
                          </m:sSupPr>
                          <m:e>
                            <m:r>
                              <w:rPr>
                                <w:rFonts w:ascii="Cambria Math" w:hAnsi="Cambria Math"/>
                              </w:rPr>
                              <m:t>⋅C</m:t>
                            </m:r>
                          </m:e>
                          <m:sup>
                            <m:r>
                              <w:rPr>
                                <w:rFonts w:ascii="Cambria Math" w:hAnsi="Cambria Math"/>
                              </w:rPr>
                              <m:t>purch</m:t>
                            </m:r>
                          </m:sup>
                        </m:s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r,t</m:t>
                            </m:r>
                          </m:sub>
                        </m:sSub>
                      </m:e>
                    </m:nary>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t∈T</m:t>
                    </m:r>
                  </m:sub>
                  <m:sup/>
                  <m:e>
                    <m:nary>
                      <m:naryPr>
                        <m:chr m:val="∑"/>
                        <m:limLoc m:val="undOvr"/>
                        <m:supHide m:val="1"/>
                        <m:ctrlPr>
                          <w:rPr>
                            <w:rFonts w:ascii="Cambria Math" w:hAnsi="Cambria Math"/>
                            <w:i/>
                          </w:rPr>
                        </m:ctrlPr>
                      </m:naryPr>
                      <m:sub>
                        <m:r>
                          <w:rPr>
                            <w:rFonts w:ascii="Cambria Math" w:hAnsi="Cambria Math"/>
                          </w:rPr>
                          <m:t>i∈I</m:t>
                        </m:r>
                      </m:sub>
                      <m:sup/>
                      <m:e>
                        <m:sSub>
                          <m:sSubPr>
                            <m:ctrlPr>
                              <w:rPr>
                                <w:rFonts w:ascii="Cambria Math" w:hAnsi="Cambria Math"/>
                                <w:i/>
                              </w:rPr>
                            </m:ctrlPr>
                          </m:sSubPr>
                          <m:e>
                            <m:sSup>
                              <m:sSupPr>
                                <m:ctrlPr>
                                  <w:rPr>
                                    <w:rFonts w:ascii="Cambria Math" w:hAnsi="Cambria Math"/>
                                    <w:i/>
                                  </w:rPr>
                                </m:ctrlPr>
                              </m:sSupPr>
                              <m:e>
                                <m:r>
                                  <w:rPr>
                                    <w:rFonts w:ascii="Cambria Math" w:hAnsi="Cambria Math"/>
                                  </w:rPr>
                                  <m:t>δ</m:t>
                                </m:r>
                              </m:e>
                              <m:sup>
                                <m:r>
                                  <w:rPr>
                                    <w:rFonts w:ascii="Cambria Math" w:hAnsi="Cambria Math"/>
                                  </w:rPr>
                                  <m:t>t</m:t>
                                </m:r>
                              </m:sup>
                            </m:sSup>
                            <m:r>
                              <w:rPr>
                                <w:rFonts w:ascii="Cambria Math" w:hAnsi="Cambria Math"/>
                              </w:rPr>
                              <m:t>⋅V</m:t>
                            </m:r>
                          </m:e>
                          <m:sub>
                            <m:r>
                              <w:rPr>
                                <w:rFonts w:ascii="Cambria Math" w:hAnsi="Cambria Math"/>
                              </w:rPr>
                              <m:t>opex</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i,t</m:t>
                            </m:r>
                          </m:sub>
                        </m:sSub>
                      </m:e>
                    </m:nary>
                  </m:e>
                </m:nary>
              </m:oMath>
            </m:oMathPara>
          </w:p>
        </w:tc>
        <w:tc>
          <w:tcPr>
            <w:tcW w:w="410" w:type="dxa"/>
            <w:shd w:val="clear" w:color="auto" w:fill="auto"/>
            <w:tcMar>
              <w:top w:w="-620" w:type="dxa"/>
              <w:left w:w="-620" w:type="dxa"/>
              <w:bottom w:w="-620" w:type="dxa"/>
              <w:right w:w="-620" w:type="dxa"/>
            </w:tcMar>
            <w:vAlign w:val="center"/>
          </w:tcPr>
          <w:p w14:paraId="616CF9E5" w14:textId="77777777" w:rsidR="0047524B" w:rsidRDefault="0047524B" w:rsidP="00F8019A">
            <w:pPr>
              <w:keepNext/>
              <w:widowControl w:val="0"/>
              <w:jc w:val="center"/>
            </w:pPr>
            <w:r>
              <w:t>(1)</w:t>
            </w:r>
          </w:p>
        </w:tc>
      </w:tr>
      <w:tr w:rsidR="00783950" w14:paraId="60ACC46E" w14:textId="77777777" w:rsidTr="00A61737">
        <w:tc>
          <w:tcPr>
            <w:tcW w:w="0" w:type="auto"/>
            <w:shd w:val="clear" w:color="auto" w:fill="auto"/>
            <w:tcMar>
              <w:top w:w="-620" w:type="dxa"/>
              <w:left w:w="-620" w:type="dxa"/>
              <w:bottom w:w="-620" w:type="dxa"/>
              <w:right w:w="-620" w:type="dxa"/>
            </w:tcMar>
            <w:vAlign w:val="center"/>
          </w:tcPr>
          <w:p w14:paraId="37F6A20D" w14:textId="668CD42A" w:rsidR="00783950" w:rsidRPr="00510C88" w:rsidRDefault="003A16EE" w:rsidP="007F0B66">
            <w:pPr>
              <w:keepNext/>
              <w:spacing w:after="60"/>
              <w:jc w:val="center"/>
            </w:pPr>
            <m:oMathPara>
              <m:oMathParaPr>
                <m:jc m:val="center"/>
              </m:oMathParaPr>
              <m:oMath>
                <m:sSub>
                  <m:sSubPr>
                    <m:ctrlPr>
                      <w:rPr>
                        <w:rFonts w:ascii="Cambria Math" w:hAnsi="Cambria Math"/>
                      </w:rPr>
                    </m:ctrlPr>
                  </m:sSubPr>
                  <m:e>
                    <m:r>
                      <w:rPr>
                        <w:rFonts w:ascii="Cambria Math" w:hAnsi="Cambria Math"/>
                      </w:rPr>
                      <m:t>Inv</m:t>
                    </m:r>
                  </m:e>
                  <m:sub>
                    <m:r>
                      <w:rPr>
                        <w:rFonts w:ascii="Cambria Math" w:hAnsi="Cambria Math"/>
                      </w:rPr>
                      <m:t>r,t</m:t>
                    </m:r>
                  </m:sub>
                </m:sSub>
                <m:r>
                  <w:rPr>
                    <w:rFonts w:ascii="Cambria Math" w:hAnsi="Cambria Math"/>
                  </w:rPr>
                  <m:t>≤</m:t>
                </m:r>
                <m:sSubSup>
                  <m:sSubSupPr>
                    <m:ctrlPr>
                      <w:rPr>
                        <w:rFonts w:ascii="Cambria Math" w:hAnsi="Cambria Math"/>
                        <w:i/>
                      </w:rPr>
                    </m:ctrlPr>
                  </m:sSubSupPr>
                  <m:e>
                    <m:r>
                      <w:rPr>
                        <w:rFonts w:ascii="Cambria Math" w:hAnsi="Cambria Math"/>
                      </w:rPr>
                      <m:t>Cap</m:t>
                    </m:r>
                  </m:e>
                  <m:sub>
                    <m:r>
                      <w:rPr>
                        <w:rFonts w:ascii="Cambria Math" w:hAnsi="Cambria Math"/>
                      </w:rPr>
                      <m:t>i,t</m:t>
                    </m:r>
                  </m:sub>
                  <m:sup>
                    <m:r>
                      <w:rPr>
                        <w:rFonts w:ascii="Cambria Math" w:hAnsi="Cambria Math"/>
                      </w:rPr>
                      <m:t>Store-Max</m:t>
                    </m:r>
                  </m:sup>
                </m:sSubSup>
              </m:oMath>
            </m:oMathPara>
          </w:p>
        </w:tc>
        <w:tc>
          <w:tcPr>
            <w:tcW w:w="0" w:type="auto"/>
            <w:vAlign w:val="center"/>
          </w:tcPr>
          <w:p w14:paraId="020D41E6" w14:textId="4EDBD0ED" w:rsidR="00783950" w:rsidRDefault="00783950" w:rsidP="007F0B66">
            <w:pPr>
              <w:keepNext/>
              <w:jc w:val="center"/>
            </w:pPr>
            <m:oMathPara>
              <m:oMath>
                <m:r>
                  <w:rPr>
                    <w:rFonts w:ascii="Cambria Math" w:hAnsi="Cambria Math"/>
                  </w:rPr>
                  <m:t>∀ r∈</m:t>
                </m:r>
                <m:sSup>
                  <m:sSupPr>
                    <m:ctrlPr>
                      <w:rPr>
                        <w:rFonts w:ascii="Cambria Math" w:hAnsi="Cambria Math"/>
                      </w:rPr>
                    </m:ctrlPr>
                  </m:sSupPr>
                  <m:e>
                    <m:r>
                      <w:rPr>
                        <w:rFonts w:ascii="Cambria Math" w:hAnsi="Cambria Math"/>
                      </w:rPr>
                      <m:t>R</m:t>
                    </m:r>
                  </m:e>
                  <m:sup>
                    <m:r>
                      <w:rPr>
                        <w:rFonts w:ascii="Cambria Math" w:hAnsi="Cambria Math"/>
                      </w:rPr>
                      <m:t>store</m:t>
                    </m:r>
                  </m:sup>
                </m:sSup>
                <m:r>
                  <w:rPr>
                    <w:rFonts w:ascii="Cambria Math" w:hAnsi="Cambria Math"/>
                  </w:rPr>
                  <m:t>, t∈T</m:t>
                </m:r>
              </m:oMath>
            </m:oMathPara>
          </w:p>
        </w:tc>
        <w:tc>
          <w:tcPr>
            <w:tcW w:w="410" w:type="dxa"/>
            <w:shd w:val="clear" w:color="auto" w:fill="auto"/>
            <w:tcMar>
              <w:top w:w="-620" w:type="dxa"/>
              <w:left w:w="-620" w:type="dxa"/>
              <w:bottom w:w="-620" w:type="dxa"/>
              <w:right w:w="-620" w:type="dxa"/>
            </w:tcMar>
            <w:vAlign w:val="center"/>
          </w:tcPr>
          <w:p w14:paraId="51A5CCC0" w14:textId="77777777" w:rsidR="00783950" w:rsidRDefault="00783950" w:rsidP="00F8019A">
            <w:pPr>
              <w:keepNext/>
              <w:widowControl w:val="0"/>
              <w:jc w:val="center"/>
            </w:pPr>
            <w:r>
              <w:t>(2)</w:t>
            </w:r>
          </w:p>
        </w:tc>
      </w:tr>
      <w:tr w:rsidR="00783950" w14:paraId="60AFA10A" w14:textId="77777777" w:rsidTr="00A61737">
        <w:tc>
          <w:tcPr>
            <w:tcW w:w="0" w:type="auto"/>
            <w:shd w:val="clear" w:color="auto" w:fill="auto"/>
            <w:tcMar>
              <w:top w:w="-620" w:type="dxa"/>
              <w:left w:w="-620" w:type="dxa"/>
              <w:bottom w:w="-620" w:type="dxa"/>
              <w:right w:w="-620" w:type="dxa"/>
            </w:tcMar>
            <w:vAlign w:val="center"/>
          </w:tcPr>
          <w:p w14:paraId="5EF8A945" w14:textId="097E1191" w:rsidR="00783950" w:rsidRDefault="003A16EE" w:rsidP="00510C88">
            <w:pPr>
              <w:keepNext/>
              <w:spacing w:after="60"/>
              <w:jc w:val="center"/>
            </w:pPr>
            <m:oMathPara>
              <m:oMath>
                <m:sSub>
                  <m:sSubPr>
                    <m:ctrlPr>
                      <w:rPr>
                        <w:rFonts w:ascii="Cambria Math" w:hAnsi="Cambria Math"/>
                      </w:rPr>
                    </m:ctrlPr>
                  </m:sSubPr>
                  <m:e>
                    <m:r>
                      <w:rPr>
                        <w:rFonts w:ascii="Cambria Math" w:hAnsi="Cambria Math"/>
                      </w:rPr>
                      <m:t>P</m:t>
                    </m:r>
                  </m:e>
                  <m:sub>
                    <m:r>
                      <w:rPr>
                        <w:rFonts w:ascii="Cambria Math" w:hAnsi="Cambria Math"/>
                      </w:rPr>
                      <m:t>i,t</m:t>
                    </m:r>
                  </m:sub>
                </m:sSub>
                <m:r>
                  <w:rPr>
                    <w:rFonts w:ascii="Cambria Math" w:hAnsi="Cambria Math"/>
                  </w:rPr>
                  <m:t xml:space="preserve"> ≤</m:t>
                </m:r>
                <m:sSubSup>
                  <m:sSubSupPr>
                    <m:ctrlPr>
                      <w:rPr>
                        <w:rFonts w:ascii="Cambria Math" w:hAnsi="Cambria Math"/>
                        <w:i/>
                      </w:rPr>
                    </m:ctrlPr>
                  </m:sSubSupPr>
                  <m:e>
                    <m:r>
                      <w:rPr>
                        <w:rFonts w:ascii="Cambria Math" w:hAnsi="Cambria Math"/>
                      </w:rPr>
                      <m:t>Cap</m:t>
                    </m:r>
                  </m:e>
                  <m:sub>
                    <m:r>
                      <w:rPr>
                        <w:rFonts w:ascii="Cambria Math" w:hAnsi="Cambria Math"/>
                      </w:rPr>
                      <m:t>i,t</m:t>
                    </m:r>
                  </m:sub>
                  <m:sup>
                    <m:r>
                      <w:rPr>
                        <w:rFonts w:ascii="Cambria Math" w:hAnsi="Cambria Math"/>
                      </w:rPr>
                      <m:t>Pred</m:t>
                    </m:r>
                  </m:sup>
                </m:sSubSup>
                <m:r>
                  <w:rPr>
                    <w:rFonts w:ascii="Cambria Math" w:hAnsi="Cambria Math"/>
                  </w:rPr>
                  <m:t xml:space="preserve">+ </m:t>
                </m:r>
                <m:sSubSup>
                  <m:sSubSupPr>
                    <m:ctrlPr>
                      <w:rPr>
                        <w:rFonts w:ascii="Cambria Math" w:hAnsi="Cambria Math"/>
                        <w:i/>
                      </w:rPr>
                    </m:ctrlPr>
                  </m:sSubSupPr>
                  <m:e>
                    <m:r>
                      <w:rPr>
                        <w:rFonts w:ascii="Cambria Math" w:hAnsi="Cambria Math"/>
                      </w:rPr>
                      <m:t>σ</m:t>
                    </m:r>
                  </m:e>
                  <m:sub>
                    <m:r>
                      <w:rPr>
                        <w:rFonts w:ascii="Cambria Math" w:hAnsi="Cambria Math"/>
                      </w:rPr>
                      <m:t>i,t</m:t>
                    </m:r>
                  </m:sub>
                  <m:sup>
                    <m:r>
                      <w:rPr>
                        <w:rFonts w:ascii="Cambria Math" w:hAnsi="Cambria Math"/>
                      </w:rPr>
                      <m:t>i</m:t>
                    </m:r>
                  </m:sup>
                </m:sSubSup>
                <m:sSubSup>
                  <m:sSubSupPr>
                    <m:ctrlPr>
                      <w:rPr>
                        <w:rFonts w:ascii="Cambria Math" w:hAnsi="Cambria Math"/>
                        <w:i/>
                      </w:rPr>
                    </m:ctrlPr>
                  </m:sSubSupPr>
                  <m:e>
                    <m:r>
                      <w:rPr>
                        <w:rFonts w:ascii="Cambria Math" w:hAnsi="Cambria Math"/>
                      </w:rPr>
                      <m:t>ϵ</m:t>
                    </m:r>
                  </m:e>
                  <m:sub>
                    <m:r>
                      <w:rPr>
                        <w:rFonts w:ascii="Cambria Math" w:hAnsi="Cambria Math"/>
                      </w:rPr>
                      <m:t>i,t</m:t>
                    </m:r>
                  </m:sub>
                  <m:sup>
                    <m:r>
                      <w:rPr>
                        <w:rFonts w:ascii="Cambria Math" w:hAnsi="Cambria Math"/>
                      </w:rPr>
                      <m:t>i</m:t>
                    </m:r>
                  </m:sup>
                </m:sSubSup>
              </m:oMath>
            </m:oMathPara>
          </w:p>
        </w:tc>
        <w:tc>
          <w:tcPr>
            <w:tcW w:w="0" w:type="auto"/>
            <w:vAlign w:val="center"/>
          </w:tcPr>
          <w:p w14:paraId="212DD1E9" w14:textId="3E8FF76F" w:rsidR="00783950" w:rsidRDefault="00005B3B" w:rsidP="007F0B66">
            <w:pPr>
              <w:keepNext/>
              <w:jc w:val="center"/>
            </w:pPr>
            <m:oMathPara>
              <m:oMath>
                <m:r>
                  <w:rPr>
                    <w:rFonts w:ascii="Cambria Math" w:hAnsi="Cambria Math"/>
                  </w:rPr>
                  <m:t xml:space="preserve">∀ i∈I, t∈T,∀ </m:t>
                </m:r>
                <m:sSubSup>
                  <m:sSubSupPr>
                    <m:ctrlPr>
                      <w:rPr>
                        <w:rFonts w:ascii="Cambria Math" w:hAnsi="Cambria Math"/>
                        <w:i/>
                      </w:rPr>
                    </m:ctrlPr>
                  </m:sSubSupPr>
                  <m:e>
                    <m:r>
                      <w:rPr>
                        <w:rFonts w:ascii="Cambria Math" w:hAnsi="Cambria Math"/>
                      </w:rPr>
                      <m:t>ϵ</m:t>
                    </m:r>
                  </m:e>
                  <m:sub>
                    <m:r>
                      <w:rPr>
                        <w:rFonts w:ascii="Cambria Math" w:hAnsi="Cambria Math"/>
                      </w:rPr>
                      <m:t>i,t</m:t>
                    </m:r>
                  </m:sub>
                  <m:sup>
                    <m:r>
                      <w:rPr>
                        <w:rFonts w:ascii="Cambria Math" w:hAnsi="Cambria Math"/>
                      </w:rPr>
                      <m:t>i</m:t>
                    </m:r>
                  </m:sup>
                </m:sSubSup>
                <m:r>
                  <w:rPr>
                    <w:rFonts w:ascii="Cambria Math" w:hAnsi="Cambria Math"/>
                  </w:rPr>
                  <m:t>∈[-θ,θ]</m:t>
                </m:r>
              </m:oMath>
            </m:oMathPara>
          </w:p>
        </w:tc>
        <w:tc>
          <w:tcPr>
            <w:tcW w:w="410" w:type="dxa"/>
            <w:shd w:val="clear" w:color="auto" w:fill="auto"/>
            <w:tcMar>
              <w:top w:w="-620" w:type="dxa"/>
              <w:left w:w="-620" w:type="dxa"/>
              <w:bottom w:w="-620" w:type="dxa"/>
              <w:right w:w="-620" w:type="dxa"/>
            </w:tcMar>
            <w:vAlign w:val="center"/>
          </w:tcPr>
          <w:p w14:paraId="75DAA9C3" w14:textId="77777777" w:rsidR="00783950" w:rsidRDefault="00783950" w:rsidP="00F8019A">
            <w:pPr>
              <w:keepNext/>
              <w:widowControl w:val="0"/>
              <w:jc w:val="center"/>
            </w:pPr>
            <w:r>
              <w:t>(3)</w:t>
            </w:r>
          </w:p>
        </w:tc>
      </w:tr>
      <w:tr w:rsidR="00783950" w14:paraId="6516A4D0" w14:textId="77777777" w:rsidTr="00A61737">
        <w:tc>
          <w:tcPr>
            <w:tcW w:w="0" w:type="auto"/>
            <w:shd w:val="clear" w:color="auto" w:fill="auto"/>
            <w:tcMar>
              <w:top w:w="-620" w:type="dxa"/>
              <w:left w:w="-620" w:type="dxa"/>
              <w:bottom w:w="-620" w:type="dxa"/>
              <w:right w:w="-620" w:type="dxa"/>
            </w:tcMar>
            <w:vAlign w:val="center"/>
          </w:tcPr>
          <w:p w14:paraId="4CC1D892" w14:textId="2C9D7FEF" w:rsidR="00783950" w:rsidRDefault="009F559C" w:rsidP="00510C88">
            <w:pPr>
              <w:keepNext/>
              <w:spacing w:after="60"/>
              <w:jc w:val="center"/>
            </w:pPr>
            <m:oMathPara>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r,t</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r,t</m:t>
                    </m:r>
                  </m:sub>
                </m:sSub>
                <m: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r,t</m:t>
                    </m:r>
                  </m:sub>
                </m:sSub>
                <m:sSub>
                  <m:sSubPr>
                    <m:ctrlPr>
                      <w:rPr>
                        <w:rFonts w:ascii="Cambria Math" w:hAnsi="Cambria Math"/>
                        <w:i/>
                      </w:rPr>
                    </m:ctrlPr>
                  </m:sSubPr>
                  <m:e>
                    <m:r>
                      <w:rPr>
                        <w:rFonts w:ascii="Cambria Math" w:hAnsi="Cambria Math"/>
                      </w:rPr>
                      <m:t>ϵ</m:t>
                    </m:r>
                  </m:e>
                  <m:sub>
                    <m:r>
                      <w:rPr>
                        <w:rFonts w:ascii="Cambria Math" w:hAnsi="Cambria Math"/>
                      </w:rPr>
                      <m:t>r,t</m:t>
                    </m:r>
                  </m:sub>
                </m:sSub>
              </m:oMath>
            </m:oMathPara>
          </w:p>
        </w:tc>
        <w:tc>
          <w:tcPr>
            <w:tcW w:w="0" w:type="auto"/>
            <w:vAlign w:val="center"/>
          </w:tcPr>
          <w:p w14:paraId="2657DBD1" w14:textId="0A1E6AD4" w:rsidR="00783950" w:rsidRDefault="00783950" w:rsidP="007F0B66">
            <w:pPr>
              <w:keepNext/>
              <w:jc w:val="center"/>
            </w:pPr>
            <m:oMathPara>
              <m:oMath>
                <m:r>
                  <w:rPr>
                    <w:rFonts w:ascii="Cambria Math" w:hAnsi="Cambria Math"/>
                  </w:rPr>
                  <m:t>∀ r∈</m:t>
                </m:r>
                <m:sSup>
                  <m:sSupPr>
                    <m:ctrlPr>
                      <w:rPr>
                        <w:rFonts w:ascii="Cambria Math" w:hAnsi="Cambria Math"/>
                      </w:rPr>
                    </m:ctrlPr>
                  </m:sSupPr>
                  <m:e>
                    <m:r>
                      <w:rPr>
                        <w:rFonts w:ascii="Cambria Math" w:hAnsi="Cambria Math"/>
                      </w:rPr>
                      <m:t>R</m:t>
                    </m:r>
                  </m:e>
                  <m:sup>
                    <m:r>
                      <w:rPr>
                        <w:rFonts w:ascii="Cambria Math" w:hAnsi="Cambria Math"/>
                      </w:rPr>
                      <m:t>sell</m:t>
                    </m:r>
                  </m:sup>
                </m:sSup>
                <m:r>
                  <w:rPr>
                    <w:rFonts w:ascii="Cambria Math" w:hAnsi="Cambria Math"/>
                  </w:rPr>
                  <m:t>, t∈T, ∀ϵ∈[-θ, θ]</m:t>
                </m:r>
              </m:oMath>
            </m:oMathPara>
          </w:p>
        </w:tc>
        <w:tc>
          <w:tcPr>
            <w:tcW w:w="410" w:type="dxa"/>
            <w:shd w:val="clear" w:color="auto" w:fill="auto"/>
            <w:tcMar>
              <w:top w:w="-620" w:type="dxa"/>
              <w:left w:w="-620" w:type="dxa"/>
              <w:bottom w:w="-620" w:type="dxa"/>
              <w:right w:w="-620" w:type="dxa"/>
            </w:tcMar>
            <w:vAlign w:val="center"/>
          </w:tcPr>
          <w:p w14:paraId="1398B9A5" w14:textId="77777777" w:rsidR="00783950" w:rsidRDefault="00783950" w:rsidP="00F8019A">
            <w:pPr>
              <w:keepNext/>
              <w:widowControl w:val="0"/>
              <w:jc w:val="center"/>
            </w:pPr>
            <w:r>
              <w:t>(4)</w:t>
            </w:r>
          </w:p>
        </w:tc>
      </w:tr>
      <w:tr w:rsidR="00783950" w14:paraId="2F194312" w14:textId="77777777" w:rsidTr="00A61737">
        <w:tc>
          <w:tcPr>
            <w:tcW w:w="0" w:type="auto"/>
            <w:shd w:val="clear" w:color="auto" w:fill="auto"/>
            <w:tcMar>
              <w:top w:w="-620" w:type="dxa"/>
              <w:left w:w="-620" w:type="dxa"/>
              <w:bottom w:w="-620" w:type="dxa"/>
              <w:right w:w="-620" w:type="dxa"/>
            </w:tcMar>
            <w:vAlign w:val="center"/>
          </w:tcPr>
          <w:p w14:paraId="30BDB068" w14:textId="38031011" w:rsidR="00783950" w:rsidRDefault="003A16EE" w:rsidP="00510C88">
            <w:pPr>
              <w:keepNext/>
              <w:spacing w:after="60"/>
              <w:jc w:val="center"/>
            </w:pPr>
            <m:oMathPara>
              <m:oMath>
                <m:sSub>
                  <m:sSubPr>
                    <m:ctrlPr>
                      <w:rPr>
                        <w:rFonts w:ascii="Cambria Math" w:hAnsi="Cambria Math"/>
                      </w:rPr>
                    </m:ctrlPr>
                  </m:sSubPr>
                  <m:e>
                    <m:r>
                      <w:rPr>
                        <w:rFonts w:ascii="Cambria Math" w:hAnsi="Cambria Math"/>
                      </w:rPr>
                      <m:t>C</m:t>
                    </m:r>
                  </m:e>
                  <m:sub>
                    <m:r>
                      <w:rPr>
                        <w:rFonts w:ascii="Cambria Math" w:hAnsi="Cambria Math"/>
                      </w:rPr>
                      <m:t xml:space="preserve">r,t </m:t>
                    </m:r>
                  </m:sub>
                </m:sSub>
                <m: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C</m:t>
                        </m:r>
                      </m:e>
                      <m:sup>
                        <m:r>
                          <w:rPr>
                            <w:rFonts w:ascii="Cambria Math" w:hAnsi="Cambria Math"/>
                          </w:rPr>
                          <m:t>max</m:t>
                        </m:r>
                      </m:sup>
                    </m:sSup>
                  </m:e>
                  <m:sub>
                    <m:r>
                      <w:rPr>
                        <w:rFonts w:ascii="Cambria Math" w:hAnsi="Cambria Math"/>
                      </w:rPr>
                      <m:t>r,t</m:t>
                    </m:r>
                  </m:sub>
                </m:sSub>
              </m:oMath>
            </m:oMathPara>
          </w:p>
        </w:tc>
        <w:tc>
          <w:tcPr>
            <w:tcW w:w="0" w:type="auto"/>
            <w:vAlign w:val="center"/>
          </w:tcPr>
          <w:p w14:paraId="4A3D062E" w14:textId="64A1BDCE" w:rsidR="00783950" w:rsidRDefault="00783950" w:rsidP="007F0B66">
            <w:pPr>
              <w:keepNext/>
              <w:jc w:val="center"/>
            </w:pPr>
            <m:oMathPara>
              <m:oMath>
                <m:r>
                  <w:rPr>
                    <w:rFonts w:ascii="Cambria Math" w:hAnsi="Cambria Math"/>
                  </w:rPr>
                  <m:t>∀ r∈</m:t>
                </m:r>
                <m:sSup>
                  <m:sSupPr>
                    <m:ctrlPr>
                      <w:rPr>
                        <w:rFonts w:ascii="Cambria Math" w:hAnsi="Cambria Math"/>
                      </w:rPr>
                    </m:ctrlPr>
                  </m:sSupPr>
                  <m:e>
                    <m:r>
                      <w:rPr>
                        <w:rFonts w:ascii="Cambria Math" w:hAnsi="Cambria Math"/>
                      </w:rPr>
                      <m:t>R</m:t>
                    </m:r>
                  </m:e>
                  <m:sup>
                    <m:r>
                      <w:rPr>
                        <w:rFonts w:ascii="Cambria Math" w:hAnsi="Cambria Math"/>
                      </w:rPr>
                      <m:t>purch</m:t>
                    </m:r>
                  </m:sup>
                </m:sSup>
                <m:r>
                  <w:rPr>
                    <w:rFonts w:ascii="Cambria Math" w:hAnsi="Cambria Math"/>
                  </w:rPr>
                  <m:t>, t∈T</m:t>
                </m:r>
              </m:oMath>
            </m:oMathPara>
          </w:p>
        </w:tc>
        <w:tc>
          <w:tcPr>
            <w:tcW w:w="410" w:type="dxa"/>
            <w:shd w:val="clear" w:color="auto" w:fill="auto"/>
            <w:tcMar>
              <w:top w:w="-620" w:type="dxa"/>
              <w:left w:w="-620" w:type="dxa"/>
              <w:bottom w:w="-620" w:type="dxa"/>
              <w:right w:w="-620" w:type="dxa"/>
            </w:tcMar>
            <w:vAlign w:val="center"/>
          </w:tcPr>
          <w:p w14:paraId="2222E0DD" w14:textId="77777777" w:rsidR="00783950" w:rsidRDefault="00783950" w:rsidP="00F8019A">
            <w:pPr>
              <w:keepNext/>
              <w:widowControl w:val="0"/>
              <w:jc w:val="center"/>
            </w:pPr>
            <w:r>
              <w:t>(5)</w:t>
            </w:r>
          </w:p>
        </w:tc>
      </w:tr>
      <w:tr w:rsidR="00783950" w14:paraId="220A99EC" w14:textId="77777777" w:rsidTr="00A61737">
        <w:tc>
          <w:tcPr>
            <w:tcW w:w="0" w:type="auto"/>
            <w:shd w:val="clear" w:color="auto" w:fill="auto"/>
            <w:tcMar>
              <w:top w:w="-620" w:type="dxa"/>
              <w:left w:w="-620" w:type="dxa"/>
              <w:bottom w:w="-620" w:type="dxa"/>
              <w:right w:w="-620" w:type="dxa"/>
            </w:tcMar>
            <w:vAlign w:val="center"/>
          </w:tcPr>
          <w:p w14:paraId="772ED9A2" w14:textId="40DEA9F5" w:rsidR="00783950" w:rsidRDefault="001462CA" w:rsidP="00510C88">
            <w:pPr>
              <w:keepNext/>
              <w:spacing w:after="60"/>
              <w:jc w:val="center"/>
            </w:pPr>
            <m:oMathPara>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 xml:space="preserve">r,t </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 ∈I</m:t>
                    </m:r>
                  </m:sub>
                  <m:sup/>
                  <m:e>
                    <m:sSub>
                      <m:sSubPr>
                        <m:ctrlPr>
                          <w:rPr>
                            <w:rFonts w:ascii="Cambria Math" w:hAnsi="Cambria Math"/>
                          </w:rPr>
                        </m:ctrlPr>
                      </m:sSubPr>
                      <m:e>
                        <m:r>
                          <w:rPr>
                            <w:rFonts w:ascii="Cambria Math" w:hAnsi="Cambria Math"/>
                          </w:rPr>
                          <m:t>P</m:t>
                        </m:r>
                      </m:e>
                      <m:sub>
                        <m:r>
                          <w:rPr>
                            <w:rFonts w:ascii="Cambria Math" w:hAnsi="Cambria Math"/>
                          </w:rPr>
                          <m:t>i,t</m:t>
                        </m:r>
                      </m:sub>
                    </m:sSub>
                    <m:r>
                      <w:rPr>
                        <w:rFonts w:ascii="Cambria Math" w:hAnsi="Cambria Math"/>
                      </w:rPr>
                      <m:t>⋅η(i,r)</m:t>
                    </m:r>
                  </m:e>
                </m:nary>
                <m:r>
                  <w:rPr>
                    <w:rFonts w:ascii="Cambria Math" w:hAnsi="Cambria Math"/>
                  </w:rPr>
                  <m:t xml:space="preserve"> = 0</m:t>
                </m:r>
              </m:oMath>
            </m:oMathPara>
          </w:p>
        </w:tc>
        <w:tc>
          <w:tcPr>
            <w:tcW w:w="0" w:type="auto"/>
            <w:vAlign w:val="center"/>
          </w:tcPr>
          <w:p w14:paraId="1220EB40" w14:textId="70074D36" w:rsidR="00783950" w:rsidRDefault="00783950" w:rsidP="007F0B66">
            <w:pPr>
              <w:keepNext/>
              <w:jc w:val="center"/>
            </w:pPr>
            <m:oMathPara>
              <m:oMath>
                <m:r>
                  <w:rPr>
                    <w:rFonts w:ascii="Cambria Math" w:hAnsi="Cambria Math"/>
                  </w:rPr>
                  <m:t>∀ r∈</m:t>
                </m:r>
                <m:sSup>
                  <m:sSupPr>
                    <m:ctrlPr>
                      <w:rPr>
                        <w:rFonts w:ascii="Cambria Math" w:hAnsi="Cambria Math"/>
                      </w:rPr>
                    </m:ctrlPr>
                  </m:sSupPr>
                  <m:e>
                    <m:r>
                      <w:rPr>
                        <w:rFonts w:ascii="Cambria Math" w:hAnsi="Cambria Math"/>
                      </w:rPr>
                      <m:t>R</m:t>
                    </m:r>
                  </m:e>
                  <m:sup>
                    <m:r>
                      <w:rPr>
                        <w:rFonts w:ascii="Cambria Math" w:hAnsi="Cambria Math"/>
                      </w:rPr>
                      <m:t>sell</m:t>
                    </m:r>
                  </m:sup>
                </m:sSup>
                <m:r>
                  <w:rPr>
                    <w:rFonts w:ascii="Cambria Math" w:hAnsi="Cambria Math"/>
                  </w:rPr>
                  <m:t>, t∈T</m:t>
                </m:r>
              </m:oMath>
            </m:oMathPara>
          </w:p>
        </w:tc>
        <w:tc>
          <w:tcPr>
            <w:tcW w:w="410" w:type="dxa"/>
            <w:shd w:val="clear" w:color="auto" w:fill="auto"/>
            <w:tcMar>
              <w:top w:w="-620" w:type="dxa"/>
              <w:left w:w="-620" w:type="dxa"/>
              <w:bottom w:w="-620" w:type="dxa"/>
              <w:right w:w="-620" w:type="dxa"/>
            </w:tcMar>
            <w:vAlign w:val="center"/>
          </w:tcPr>
          <w:p w14:paraId="13EDBA23" w14:textId="77777777" w:rsidR="00783950" w:rsidRDefault="00783950" w:rsidP="00F8019A">
            <w:pPr>
              <w:keepNext/>
              <w:widowControl w:val="0"/>
              <w:jc w:val="center"/>
            </w:pPr>
            <w:r>
              <w:t>(6)</w:t>
            </w:r>
          </w:p>
        </w:tc>
      </w:tr>
      <w:tr w:rsidR="006C5EEF" w14:paraId="68521D3C" w14:textId="77777777" w:rsidTr="00A61737">
        <w:tc>
          <w:tcPr>
            <w:tcW w:w="0" w:type="auto"/>
            <w:shd w:val="clear" w:color="auto" w:fill="auto"/>
            <w:tcMar>
              <w:top w:w="-620" w:type="dxa"/>
              <w:left w:w="-620" w:type="dxa"/>
              <w:bottom w:w="-620" w:type="dxa"/>
              <w:right w:w="-620" w:type="dxa"/>
            </w:tcMar>
            <w:vAlign w:val="center"/>
          </w:tcPr>
          <w:p w14:paraId="0BBFB7F9" w14:textId="0B7C5245" w:rsidR="006C5EEF" w:rsidRDefault="00182439" w:rsidP="00510C88">
            <w:pPr>
              <w:keepNext/>
              <w:spacing w:after="60"/>
              <w:jc w:val="center"/>
            </w:pPr>
            <m:oMathPara>
              <m:oMath>
                <m:r>
                  <w:rPr>
                    <w:rFonts w:ascii="Cambria Math" w:hAnsi="Cambria Math"/>
                  </w:rPr>
                  <m:t>-</m:t>
                </m:r>
                <m:sSub>
                  <m:sSubPr>
                    <m:ctrlPr>
                      <w:rPr>
                        <w:rFonts w:ascii="Cambria Math" w:hAnsi="Cambria Math"/>
                      </w:rPr>
                    </m:ctrlPr>
                  </m:sSubPr>
                  <m:e>
                    <m:r>
                      <w:rPr>
                        <w:rFonts w:ascii="Cambria Math" w:hAnsi="Cambria Math"/>
                      </w:rPr>
                      <m:t>Inv</m:t>
                    </m:r>
                  </m:e>
                  <m:sub>
                    <m:r>
                      <w:rPr>
                        <w:rFonts w:ascii="Cambria Math" w:hAnsi="Cambria Math"/>
                      </w:rPr>
                      <m:t xml:space="preserve">r,t-1 </m:t>
                    </m:r>
                  </m:sub>
                </m:sSub>
                <m:r>
                  <w:rPr>
                    <w:rFonts w:ascii="Cambria Math" w:hAnsi="Cambria Math"/>
                  </w:rPr>
                  <m:t>+</m:t>
                </m:r>
                <m:sSub>
                  <m:sSubPr>
                    <m:ctrlPr>
                      <w:rPr>
                        <w:rFonts w:ascii="Cambria Math" w:hAnsi="Cambria Math"/>
                      </w:rPr>
                    </m:ctrlPr>
                  </m:sSubPr>
                  <m:e>
                    <m:r>
                      <w:rPr>
                        <w:rFonts w:ascii="Cambria Math" w:hAnsi="Cambria Math"/>
                      </w:rPr>
                      <m:t>Inv</m:t>
                    </m:r>
                  </m:e>
                  <m:sub>
                    <m:r>
                      <w:rPr>
                        <w:rFonts w:ascii="Cambria Math" w:hAnsi="Cambria Math"/>
                      </w:rPr>
                      <m:t xml:space="preserve">r,t </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i∈I</m:t>
                    </m:r>
                  </m:sub>
                  <m:sup/>
                  <m:e>
                    <m:sSub>
                      <m:sSubPr>
                        <m:ctrlPr>
                          <w:rPr>
                            <w:rFonts w:ascii="Cambria Math" w:hAnsi="Cambria Math"/>
                          </w:rPr>
                        </m:ctrlPr>
                      </m:sSubPr>
                      <m:e>
                        <m:r>
                          <w:rPr>
                            <w:rFonts w:ascii="Cambria Math" w:hAnsi="Cambria Math"/>
                          </w:rPr>
                          <m:t>P</m:t>
                        </m:r>
                      </m:e>
                      <m:sub>
                        <m:r>
                          <w:rPr>
                            <w:rFonts w:ascii="Cambria Math" w:hAnsi="Cambria Math"/>
                          </w:rPr>
                          <m:t>i,t</m:t>
                        </m:r>
                      </m:sub>
                    </m:sSub>
                    <m:r>
                      <w:rPr>
                        <w:rFonts w:ascii="Cambria Math" w:hAnsi="Cambria Math"/>
                      </w:rPr>
                      <m:t>⋅η(i,r)</m:t>
                    </m:r>
                  </m:e>
                </m:nary>
                <m:r>
                  <w:rPr>
                    <w:rFonts w:ascii="Cambria Math" w:hAnsi="Cambria Math"/>
                  </w:rPr>
                  <m:t xml:space="preserve"> = 0</m:t>
                </m:r>
              </m:oMath>
            </m:oMathPara>
          </w:p>
        </w:tc>
        <w:tc>
          <w:tcPr>
            <w:tcW w:w="0" w:type="auto"/>
            <w:vAlign w:val="center"/>
          </w:tcPr>
          <w:p w14:paraId="347DF35C" w14:textId="715D39AD" w:rsidR="006C5EEF" w:rsidRDefault="006C5EEF" w:rsidP="007F0B66">
            <w:pPr>
              <w:keepNext/>
              <w:jc w:val="center"/>
            </w:pPr>
            <m:oMathPara>
              <m:oMath>
                <m:r>
                  <w:rPr>
                    <w:rFonts w:ascii="Cambria Math" w:hAnsi="Cambria Math"/>
                  </w:rPr>
                  <m:t>∀ r∈</m:t>
                </m:r>
                <m:sSup>
                  <m:sSupPr>
                    <m:ctrlPr>
                      <w:rPr>
                        <w:rFonts w:ascii="Cambria Math" w:hAnsi="Cambria Math"/>
                      </w:rPr>
                    </m:ctrlPr>
                  </m:sSupPr>
                  <m:e>
                    <m:r>
                      <w:rPr>
                        <w:rFonts w:ascii="Cambria Math" w:hAnsi="Cambria Math"/>
                      </w:rPr>
                      <m:t>R</m:t>
                    </m:r>
                  </m:e>
                  <m:sup>
                    <m:r>
                      <w:rPr>
                        <w:rFonts w:ascii="Cambria Math" w:hAnsi="Cambria Math"/>
                      </w:rPr>
                      <m:t>store</m:t>
                    </m:r>
                  </m:sup>
                </m:sSup>
                <m:r>
                  <w:rPr>
                    <w:rFonts w:ascii="Cambria Math" w:hAnsi="Cambria Math"/>
                  </w:rPr>
                  <m:t>, t∈T</m:t>
                </m:r>
              </m:oMath>
            </m:oMathPara>
          </w:p>
        </w:tc>
        <w:tc>
          <w:tcPr>
            <w:tcW w:w="410" w:type="dxa"/>
            <w:shd w:val="clear" w:color="auto" w:fill="auto"/>
            <w:tcMar>
              <w:top w:w="-620" w:type="dxa"/>
              <w:left w:w="-620" w:type="dxa"/>
              <w:bottom w:w="-620" w:type="dxa"/>
              <w:right w:w="-620" w:type="dxa"/>
            </w:tcMar>
            <w:vAlign w:val="center"/>
          </w:tcPr>
          <w:p w14:paraId="5EEDEAB5" w14:textId="77777777" w:rsidR="006C5EEF" w:rsidRDefault="006C5EEF" w:rsidP="00F8019A">
            <w:pPr>
              <w:keepNext/>
              <w:widowControl w:val="0"/>
              <w:jc w:val="center"/>
            </w:pPr>
            <w:r>
              <w:t>(7)</w:t>
            </w:r>
          </w:p>
        </w:tc>
      </w:tr>
      <w:tr w:rsidR="006C5EEF" w14:paraId="3AB0D9B7" w14:textId="77777777" w:rsidTr="00A61737">
        <w:tc>
          <w:tcPr>
            <w:tcW w:w="0" w:type="auto"/>
            <w:shd w:val="clear" w:color="auto" w:fill="auto"/>
            <w:tcMar>
              <w:top w:w="-620" w:type="dxa"/>
              <w:left w:w="-620" w:type="dxa"/>
              <w:bottom w:w="-620" w:type="dxa"/>
              <w:right w:w="-620" w:type="dxa"/>
            </w:tcMar>
            <w:vAlign w:val="center"/>
          </w:tcPr>
          <w:p w14:paraId="31386DD3" w14:textId="03C62EFC" w:rsidR="006C5EEF" w:rsidRDefault="003A16EE" w:rsidP="00510C88">
            <w:pPr>
              <w:keepNext/>
              <w:spacing w:after="60"/>
              <w:jc w:val="center"/>
            </w:pPr>
            <m:oMathPara>
              <m:oMath>
                <m:sSub>
                  <m:sSubPr>
                    <m:ctrlPr>
                      <w:rPr>
                        <w:rFonts w:ascii="Cambria Math" w:hAnsi="Cambria Math"/>
                      </w:rPr>
                    </m:ctrlPr>
                  </m:sSubPr>
                  <m:e>
                    <m:r>
                      <w:rPr>
                        <w:rFonts w:ascii="Cambria Math" w:hAnsi="Cambria Math"/>
                      </w:rPr>
                      <m:t>C</m:t>
                    </m:r>
                  </m:e>
                  <m:sub>
                    <m:r>
                      <w:rPr>
                        <w:rFonts w:ascii="Cambria Math" w:hAnsi="Cambria Math"/>
                      </w:rPr>
                      <m:t xml:space="preserve">r,t </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i∈I</m:t>
                    </m:r>
                  </m:sub>
                  <m:sup/>
                  <m:e>
                    <m:sSub>
                      <m:sSubPr>
                        <m:ctrlPr>
                          <w:rPr>
                            <w:rFonts w:ascii="Cambria Math" w:hAnsi="Cambria Math"/>
                          </w:rPr>
                        </m:ctrlPr>
                      </m:sSubPr>
                      <m:e>
                        <m:r>
                          <w:rPr>
                            <w:rFonts w:ascii="Cambria Math" w:hAnsi="Cambria Math"/>
                          </w:rPr>
                          <m:t>P</m:t>
                        </m:r>
                      </m:e>
                      <m:sub>
                        <m:r>
                          <w:rPr>
                            <w:rFonts w:ascii="Cambria Math" w:hAnsi="Cambria Math"/>
                          </w:rPr>
                          <m:t>i,t</m:t>
                        </m:r>
                      </m:sub>
                    </m:sSub>
                    <m:r>
                      <w:rPr>
                        <w:rFonts w:ascii="Cambria Math" w:hAnsi="Cambria Math"/>
                      </w:rPr>
                      <m:t>⋅η(i,r)</m:t>
                    </m:r>
                  </m:e>
                </m:nary>
                <m:r>
                  <w:rPr>
                    <w:rFonts w:ascii="Cambria Math" w:hAnsi="Cambria Math"/>
                  </w:rPr>
                  <m:t xml:space="preserve"> = 0</m:t>
                </m:r>
              </m:oMath>
            </m:oMathPara>
          </w:p>
        </w:tc>
        <w:tc>
          <w:tcPr>
            <w:tcW w:w="0" w:type="auto"/>
            <w:vAlign w:val="center"/>
          </w:tcPr>
          <w:p w14:paraId="3376909D" w14:textId="3162E41F" w:rsidR="006C5EEF" w:rsidRDefault="006C5EEF" w:rsidP="007F0B66">
            <w:pPr>
              <w:keepNext/>
              <w:jc w:val="center"/>
            </w:pPr>
            <m:oMathPara>
              <m:oMath>
                <m:r>
                  <w:rPr>
                    <w:rFonts w:ascii="Cambria Math" w:hAnsi="Cambria Math"/>
                  </w:rPr>
                  <m:t>∀ r∈</m:t>
                </m:r>
                <m:sSup>
                  <m:sSupPr>
                    <m:ctrlPr>
                      <w:rPr>
                        <w:rFonts w:ascii="Cambria Math" w:hAnsi="Cambria Math"/>
                      </w:rPr>
                    </m:ctrlPr>
                  </m:sSupPr>
                  <m:e>
                    <m:r>
                      <w:rPr>
                        <w:rFonts w:ascii="Cambria Math" w:hAnsi="Cambria Math"/>
                      </w:rPr>
                      <m:t>R</m:t>
                    </m:r>
                  </m:e>
                  <m:sup>
                    <m:r>
                      <w:rPr>
                        <w:rFonts w:ascii="Cambria Math" w:hAnsi="Cambria Math"/>
                      </w:rPr>
                      <m:t>cons</m:t>
                    </m:r>
                  </m:sup>
                </m:sSup>
                <m:r>
                  <w:rPr>
                    <w:rFonts w:ascii="Cambria Math" w:hAnsi="Cambria Math"/>
                  </w:rPr>
                  <m:t>, t∈T</m:t>
                </m:r>
              </m:oMath>
            </m:oMathPara>
          </w:p>
        </w:tc>
        <w:tc>
          <w:tcPr>
            <w:tcW w:w="410" w:type="dxa"/>
            <w:shd w:val="clear" w:color="auto" w:fill="auto"/>
            <w:tcMar>
              <w:top w:w="-620" w:type="dxa"/>
              <w:left w:w="-620" w:type="dxa"/>
              <w:bottom w:w="-620" w:type="dxa"/>
              <w:right w:w="-620" w:type="dxa"/>
            </w:tcMar>
            <w:vAlign w:val="center"/>
          </w:tcPr>
          <w:p w14:paraId="66969A78" w14:textId="77777777" w:rsidR="006C5EEF" w:rsidRDefault="006C5EEF" w:rsidP="00F8019A">
            <w:pPr>
              <w:keepNext/>
              <w:widowControl w:val="0"/>
              <w:jc w:val="center"/>
            </w:pPr>
            <w:r>
              <w:t>(8)</w:t>
            </w:r>
          </w:p>
        </w:tc>
      </w:tr>
    </w:tbl>
    <w:p w14:paraId="2DC34A1F" w14:textId="44BAC394" w:rsidR="00D902E2" w:rsidRPr="00F72946" w:rsidRDefault="000F5DA0" w:rsidP="000F5DA0">
      <w:pPr>
        <w:pStyle w:val="ListParagraph"/>
        <w:spacing w:before="240" w:after="60" w:line="259" w:lineRule="auto"/>
        <w:ind w:left="0"/>
        <w:jc w:val="both"/>
      </w:pPr>
      <w:r>
        <w:t xml:space="preserve">The deterministic equivalent of the robust problem is then formulated with the uncertainty </w:t>
      </w:r>
      <w:r w:rsidR="0054591B">
        <w:t>in the forecast</w:t>
      </w:r>
      <w:r>
        <w:t xml:space="preserve"> resulting in a multi</w:t>
      </w:r>
      <w:r w:rsidR="001F0F53">
        <w:t>-</w:t>
      </w:r>
      <w:r>
        <w:t>parametric linear program (</w:t>
      </w:r>
      <w:proofErr w:type="spellStart"/>
      <w:r>
        <w:t>mpLP</w:t>
      </w:r>
      <w:proofErr w:type="spellEnd"/>
      <w:r>
        <w:t xml:space="preserve">). </w:t>
      </w:r>
      <w:r w:rsidR="000925F4">
        <w:t xml:space="preserve">This is done by </w:t>
      </w:r>
      <w:proofErr w:type="spellStart"/>
      <w:r w:rsidR="000925F4">
        <w:t>robustifying</w:t>
      </w:r>
      <w:proofErr w:type="spellEnd"/>
      <w:r w:rsidR="000925F4">
        <w:t xml:space="preserve"> </w:t>
      </w:r>
      <w:r w:rsidR="002E1B32">
        <w:t>constraint 3 by taki</w:t>
      </w:r>
      <w:r w:rsidR="00D612DF">
        <w:t>ng the</w:t>
      </w:r>
      <w:r w:rsidR="0054591B">
        <w:t xml:space="preserve"> worst</w:t>
      </w:r>
      <w:r w:rsidR="007135EA">
        <w:t>-</w:t>
      </w:r>
      <w:r w:rsidR="0054591B">
        <w:t xml:space="preserve">case realization of </w:t>
      </w:r>
      <m:oMath>
        <m:sSubSup>
          <m:sSubSupPr>
            <m:ctrlPr>
              <w:rPr>
                <w:rFonts w:ascii="Cambria Math" w:hAnsi="Cambria Math"/>
                <w:i/>
              </w:rPr>
            </m:ctrlPr>
          </m:sSubSupPr>
          <m:e>
            <m:r>
              <w:rPr>
                <w:rFonts w:ascii="Cambria Math" w:hAnsi="Cambria Math"/>
              </w:rPr>
              <m:t>ϵ</m:t>
            </m:r>
          </m:e>
          <m:sub>
            <m:r>
              <w:rPr>
                <w:rFonts w:ascii="Cambria Math" w:hAnsi="Cambria Math"/>
              </w:rPr>
              <m:t>i,t</m:t>
            </m:r>
          </m:sub>
          <m:sup>
            <m:r>
              <w:rPr>
                <w:rFonts w:ascii="Cambria Math" w:hAnsi="Cambria Math"/>
              </w:rPr>
              <m:t>i</m:t>
            </m:r>
          </m:sup>
        </m:sSubSup>
      </m:oMath>
      <w:r w:rsidR="007135EA">
        <w:t xml:space="preserve">, which is simply </w:t>
      </w:r>
      <m:oMath>
        <m:r>
          <w:rPr>
            <w:rFonts w:ascii="Cambria Math" w:hAnsi="Cambria Math"/>
          </w:rPr>
          <m:t>-θ</m:t>
        </m:r>
      </m:oMath>
      <w:r w:rsidR="001D5D09">
        <w:t xml:space="preserve"> in this case, as shown in eqn. </w:t>
      </w:r>
      <w:r w:rsidR="003B7C4E">
        <w:t>9</w:t>
      </w:r>
      <w:r w:rsidR="00C34D6F">
        <w:t xml:space="preserve"> (Ben-Tal and </w:t>
      </w:r>
      <w:proofErr w:type="spellStart"/>
      <w:r w:rsidR="00C34D6F">
        <w:t>Nemirovski</w:t>
      </w:r>
      <w:proofErr w:type="spellEnd"/>
      <w:r w:rsidR="00C34D6F">
        <w:t>, 1998)</w:t>
      </w:r>
      <w:r w:rsidR="00F72946">
        <w:t>.</w:t>
      </w:r>
      <w:r>
        <w:t xml:space="preserve"> Th</w:t>
      </w:r>
      <w:r w:rsidR="00AE007C">
        <w:t>is transformation</w:t>
      </w:r>
      <w:r w:rsidR="002D3599">
        <w:t xml:space="preserve"> </w:t>
      </w:r>
      <w:r w:rsidR="00AE007C">
        <w:t xml:space="preserve">results in a </w:t>
      </w:r>
      <w:proofErr w:type="spellStart"/>
      <w:r>
        <w:t>mpLP</w:t>
      </w:r>
      <w:proofErr w:type="spellEnd"/>
      <w:r>
        <w:t xml:space="preserve"> </w:t>
      </w:r>
      <w:r w:rsidR="00996E16">
        <w:t>contain</w:t>
      </w:r>
      <w:r w:rsidR="00AE007C">
        <w:t>ing</w:t>
      </w:r>
      <w:r w:rsidR="00996E16">
        <w:t xml:space="preserve"> only a single parameter, and thus</w:t>
      </w:r>
      <w:r>
        <w:t xml:space="preserve"> can </w:t>
      </w:r>
      <w:r w:rsidR="0071755E">
        <w:t xml:space="preserve">be </w:t>
      </w:r>
      <w:r w:rsidR="00996E16">
        <w:t>efficiently</w:t>
      </w:r>
      <w:r>
        <w:t xml:space="preserve"> solved to generate an explicit solution of the schedule as a function of the parameterized uncertainty. Schedules for any choice of robustness can then be generated by varying the </w:t>
      </w:r>
      <m:oMath>
        <m:r>
          <w:rPr>
            <w:rFonts w:ascii="Cambria Math" w:hAnsi="Cambria Math"/>
          </w:rPr>
          <m:t>θ</m:t>
        </m:r>
      </m:oMath>
      <w:r>
        <w:t xml:space="preserve"> parameter.</w:t>
      </w:r>
      <w:r w:rsidR="003B7C4E">
        <w:t xml:space="preserve"> </w:t>
      </w:r>
    </w:p>
    <w:tbl>
      <w:tblPr>
        <w:tblStyle w:val="TableGrid"/>
        <w:tblW w:w="47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4"/>
        <w:gridCol w:w="450"/>
      </w:tblGrid>
      <w:tr w:rsidR="007A736F" w14:paraId="38D3B490" w14:textId="584C6101" w:rsidTr="00A61737">
        <w:trPr>
          <w:trHeight w:hRule="exact" w:val="603"/>
        </w:trPr>
        <w:tc>
          <w:tcPr>
            <w:tcW w:w="4800" w:type="pct"/>
            <w:vAlign w:val="center"/>
          </w:tcPr>
          <w:p w14:paraId="1CA9CABF" w14:textId="2A27829D" w:rsidR="007A736F" w:rsidRDefault="003A16EE" w:rsidP="006B2BE7">
            <w:pPr>
              <w:spacing w:before="240" w:after="60"/>
              <w:jc w:val="center"/>
            </w:pPr>
            <m:oMathPara>
              <m:oMath>
                <m:sSub>
                  <m:sSubPr>
                    <m:ctrlPr>
                      <w:rPr>
                        <w:rFonts w:ascii="Cambria Math" w:hAnsi="Cambria Math"/>
                      </w:rPr>
                    </m:ctrlPr>
                  </m:sSubPr>
                  <m:e>
                    <m:r>
                      <w:rPr>
                        <w:rFonts w:ascii="Cambria Math" w:hAnsi="Cambria Math"/>
                      </w:rPr>
                      <m:t>P</m:t>
                    </m:r>
                  </m:e>
                  <m:sub>
                    <m:r>
                      <w:rPr>
                        <w:rFonts w:ascii="Cambria Math" w:hAnsi="Cambria Math"/>
                      </w:rPr>
                      <m:t>i,t</m:t>
                    </m:r>
                  </m:sub>
                </m:sSub>
                <m:r>
                  <w:rPr>
                    <w:rFonts w:ascii="Cambria Math" w:hAnsi="Cambria Math"/>
                  </w:rPr>
                  <m:t xml:space="preserve"> ≤Ca</m:t>
                </m:r>
                <m:sSup>
                  <m:sSupPr>
                    <m:ctrlPr>
                      <w:rPr>
                        <w:rFonts w:ascii="Cambria Math" w:hAnsi="Cambria Math"/>
                      </w:rPr>
                    </m:ctrlPr>
                  </m:sSupPr>
                  <m:e>
                    <m:sSub>
                      <m:sSubPr>
                        <m:ctrlPr>
                          <w:rPr>
                            <w:rFonts w:ascii="Cambria Math" w:hAnsi="Cambria Math"/>
                          </w:rPr>
                        </m:ctrlPr>
                      </m:sSubPr>
                      <m:e>
                        <m:r>
                          <w:rPr>
                            <w:rFonts w:ascii="Cambria Math" w:hAnsi="Cambria Math"/>
                          </w:rPr>
                          <m:t>p</m:t>
                        </m:r>
                      </m:e>
                      <m:sub>
                        <m:r>
                          <w:rPr>
                            <w:rFonts w:ascii="Cambria Math" w:hAnsi="Cambria Math"/>
                          </w:rPr>
                          <m:t>i,t</m:t>
                        </m:r>
                      </m:sub>
                    </m:sSub>
                  </m:e>
                  <m:sup>
                    <m:r>
                      <w:rPr>
                        <w:rFonts w:ascii="Cambria Math" w:hAnsi="Cambria Math"/>
                      </w:rPr>
                      <m:t>Pred</m:t>
                    </m:r>
                  </m:sup>
                </m:s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i,t</m:t>
                    </m:r>
                  </m:sub>
                  <m:sup>
                    <m:r>
                      <w:rPr>
                        <w:rFonts w:ascii="Cambria Math" w:hAnsi="Cambria Math"/>
                      </w:rPr>
                      <m:t>i</m:t>
                    </m:r>
                  </m:sup>
                </m:sSubSup>
                <m:r>
                  <w:rPr>
                    <w:rFonts w:ascii="Cambria Math" w:hAnsi="Cambria Math"/>
                  </w:rPr>
                  <m:t>θ</m:t>
                </m:r>
              </m:oMath>
            </m:oMathPara>
          </w:p>
        </w:tc>
        <w:tc>
          <w:tcPr>
            <w:tcW w:w="200" w:type="pct"/>
            <w:vAlign w:val="center"/>
          </w:tcPr>
          <w:p w14:paraId="05325BA1" w14:textId="6A3BC7B3" w:rsidR="007A736F" w:rsidRDefault="007A736F" w:rsidP="007A736F">
            <w:pPr>
              <w:spacing w:before="240" w:after="60" w:line="259" w:lineRule="auto"/>
              <w:jc w:val="center"/>
            </w:pPr>
            <w:r>
              <w:t>(</w:t>
            </w:r>
            <w:r w:rsidR="003B7C4E">
              <w:t>9</w:t>
            </w:r>
            <w:r>
              <w:t>)</w:t>
            </w:r>
          </w:p>
        </w:tc>
      </w:tr>
    </w:tbl>
    <w:p w14:paraId="00000043" w14:textId="22A45300" w:rsidR="00215580" w:rsidRPr="002958E5" w:rsidRDefault="00721991">
      <w:pPr>
        <w:keepNext/>
        <w:numPr>
          <w:ilvl w:val="1"/>
          <w:numId w:val="1"/>
        </w:numPr>
        <w:pBdr>
          <w:top w:val="nil"/>
          <w:left w:val="nil"/>
          <w:bottom w:val="nil"/>
          <w:right w:val="nil"/>
          <w:between w:val="nil"/>
        </w:pBdr>
        <w:spacing w:before="240" w:after="60"/>
        <w:jc w:val="both"/>
      </w:pPr>
      <w:r>
        <w:rPr>
          <w:b/>
          <w:bCs/>
          <w:color w:val="000000" w:themeColor="text1"/>
          <w:sz w:val="22"/>
          <w:szCs w:val="22"/>
        </w:rPr>
        <w:t>Case Study</w:t>
      </w:r>
      <w:r w:rsidR="009C70E8" w:rsidRPr="4C6A59AE">
        <w:rPr>
          <w:b/>
          <w:bCs/>
          <w:color w:val="000000" w:themeColor="text1"/>
          <w:sz w:val="22"/>
          <w:szCs w:val="22"/>
        </w:rPr>
        <w:t xml:space="preserve"> and Discussion </w:t>
      </w:r>
    </w:p>
    <w:p w14:paraId="45CCBB56" w14:textId="27D64DA1" w:rsidR="002958E5" w:rsidRDefault="002958E5" w:rsidP="002958E5">
      <w:pPr>
        <w:pStyle w:val="ListParagraph"/>
        <w:spacing w:before="240" w:after="60"/>
        <w:ind w:left="0"/>
        <w:jc w:val="both"/>
      </w:pPr>
      <w:r>
        <w:t xml:space="preserve">We consider a simple energy system </w:t>
      </w:r>
      <w:r w:rsidR="008C02D2">
        <w:t>as seen in F</w:t>
      </w:r>
      <w:r>
        <w:t>igure 3</w:t>
      </w:r>
      <w:r w:rsidR="008C02D2">
        <w:t>,</w:t>
      </w:r>
      <w:r w:rsidR="00165F2A">
        <w:t xml:space="preserve"> which seeks to meet a constant demand </w:t>
      </w:r>
      <w:r w:rsidR="008C02D2">
        <w:t>of</w:t>
      </w:r>
      <w:r w:rsidR="00165F2A">
        <w:t xml:space="preserve"> power for </w:t>
      </w:r>
      <w:r w:rsidR="008C02D2">
        <w:t xml:space="preserve">a </w:t>
      </w:r>
      <w:r w:rsidR="00165F2A">
        <w:t>hydrogen production</w:t>
      </w:r>
      <w:r w:rsidR="008C02D2">
        <w:t xml:space="preserve"> unit</w:t>
      </w:r>
      <w:r w:rsidR="007F3630">
        <w:t>. The demand is met through</w:t>
      </w:r>
      <w:r>
        <w:t xml:space="preserve"> generation from a </w:t>
      </w:r>
      <w:r w:rsidR="00FA04B6">
        <w:t>wind farm (</w:t>
      </w:r>
      <w:r>
        <w:t>WF</w:t>
      </w:r>
      <w:r w:rsidR="00FA04B6">
        <w:t>)</w:t>
      </w:r>
      <w:r w:rsidR="007F3630">
        <w:t>;</w:t>
      </w:r>
      <w:r>
        <w:t xml:space="preserve"> a small modular nuclear</w:t>
      </w:r>
      <w:r w:rsidR="0066512A">
        <w:t xml:space="preserve"> reactor</w:t>
      </w:r>
      <w:r>
        <w:t xml:space="preserve"> (SMR) is able to supplement power generation at a higher cost, and a lithium ion battery (</w:t>
      </w:r>
      <w:proofErr w:type="spellStart"/>
      <w:r>
        <w:t>LiI</w:t>
      </w:r>
      <w:proofErr w:type="spellEnd"/>
      <w:r>
        <w:t>) is available for energy storage. The demand for power is assumed to be constant, while the availability of wind varies with time periods.</w:t>
      </w:r>
      <w:r w:rsidR="004F0A7E">
        <w:t xml:space="preserve"> An initial inventory </w:t>
      </w:r>
      <w:r w:rsidR="00174B92">
        <w:t xml:space="preserve">of power </w:t>
      </w:r>
      <w:r w:rsidR="004F0A7E">
        <w:t>is provided</w:t>
      </w:r>
      <w:r w:rsidR="008C02D2">
        <w:t>, where</w:t>
      </w:r>
      <w:r w:rsidR="003C4553">
        <w:t xml:space="preserve"> </w:t>
      </w:r>
      <w:r w:rsidR="008C02D2">
        <w:t>m</w:t>
      </w:r>
      <w:r w:rsidR="003C4553">
        <w:t xml:space="preserve">aximum inventory </w:t>
      </w:r>
      <w:r w:rsidR="008C02D2">
        <w:t xml:space="preserve">is </w:t>
      </w:r>
      <w:r w:rsidR="00FA04B6">
        <w:t>capacitated.</w:t>
      </w:r>
    </w:p>
    <w:p w14:paraId="22432ABD" w14:textId="17282FAC" w:rsidR="00D823F8" w:rsidRDefault="002958E5" w:rsidP="002958E5">
      <w:pPr>
        <w:pStyle w:val="ListParagraph"/>
        <w:spacing w:before="240" w:after="60"/>
        <w:ind w:left="0"/>
      </w:pPr>
      <w:r>
        <w:t xml:space="preserve">     </w:t>
      </w:r>
      <w:r>
        <w:tab/>
      </w:r>
      <w:r>
        <w:tab/>
      </w:r>
      <w:r>
        <w:tab/>
      </w:r>
      <w:r w:rsidR="00607F43">
        <w:rPr>
          <w:noProof/>
        </w:rPr>
        <w:drawing>
          <wp:inline distT="0" distB="0" distL="0" distR="0" wp14:anchorId="4437D7C5" wp14:editId="734E29E3">
            <wp:extent cx="2476500" cy="836684"/>
            <wp:effectExtent l="0" t="0" r="0" b="1905"/>
            <wp:docPr id="1616706847" name="Picture 161670684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706847" name="Picture 1"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4028" cy="839227"/>
                    </a:xfrm>
                    <a:prstGeom prst="rect">
                      <a:avLst/>
                    </a:prstGeom>
                    <a:noFill/>
                    <a:ln>
                      <a:noFill/>
                    </a:ln>
                  </pic:spPr>
                </pic:pic>
              </a:graphicData>
            </a:graphic>
          </wp:inline>
        </w:drawing>
      </w:r>
    </w:p>
    <w:p w14:paraId="0163D2C4" w14:textId="03B340AC" w:rsidR="00D823F8" w:rsidRDefault="00D823F8" w:rsidP="00D823F8">
      <w:pPr>
        <w:pStyle w:val="ListParagraph"/>
        <w:spacing w:before="240" w:after="60"/>
        <w:ind w:left="0"/>
        <w:jc w:val="center"/>
      </w:pPr>
      <w:r>
        <w:t>Fig</w:t>
      </w:r>
      <w:r w:rsidR="008C02D2">
        <w:t xml:space="preserve">ure </w:t>
      </w:r>
      <w:r>
        <w:t>3. Schematic representation of the considered process</w:t>
      </w:r>
    </w:p>
    <w:p w14:paraId="62B5D470" w14:textId="328B1A26" w:rsidR="00B03C3E" w:rsidRDefault="00BB4F15" w:rsidP="00B03C3E">
      <w:pPr>
        <w:pStyle w:val="ListParagraph"/>
        <w:spacing w:before="240" w:after="60" w:line="259" w:lineRule="auto"/>
        <w:ind w:left="0"/>
        <w:jc w:val="both"/>
      </w:pPr>
      <w:r>
        <w:rPr>
          <w:noProof/>
        </w:rPr>
        <w:lastRenderedPageBreak/>
        <mc:AlternateContent>
          <mc:Choice Requires="wps">
            <w:drawing>
              <wp:anchor distT="0" distB="0" distL="114300" distR="114300" simplePos="0" relativeHeight="251658243" behindDoc="0" locked="0" layoutInCell="1" allowOverlap="1" wp14:anchorId="54F293C5" wp14:editId="0E4B5DEF">
                <wp:simplePos x="0" y="0"/>
                <wp:positionH relativeFrom="margin">
                  <wp:posOffset>67126</wp:posOffset>
                </wp:positionH>
                <wp:positionV relativeFrom="paragraph">
                  <wp:posOffset>1710055</wp:posOffset>
                </wp:positionV>
                <wp:extent cx="2480945" cy="17335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480945" cy="173355"/>
                        </a:xfrm>
                        <a:prstGeom prst="rect">
                          <a:avLst/>
                        </a:prstGeom>
                        <a:solidFill>
                          <a:prstClr val="white"/>
                        </a:solidFill>
                        <a:ln>
                          <a:noFill/>
                        </a:ln>
                      </wps:spPr>
                      <wps:txbx>
                        <w:txbxContent>
                          <w:p w14:paraId="6887DC20" w14:textId="2E7F7843" w:rsidR="00265D66" w:rsidRPr="003A16EE" w:rsidRDefault="00265D66" w:rsidP="003A16EE">
                            <w:pPr>
                              <w:pStyle w:val="Caption"/>
                              <w:jc w:val="center"/>
                              <w:rPr>
                                <w:noProof/>
                                <w:sz w:val="22"/>
                              </w:rPr>
                            </w:pPr>
                            <w:r>
                              <w:rPr>
                                <w:i w:val="0"/>
                                <w:color w:val="auto"/>
                                <w:sz w:val="20"/>
                              </w:rPr>
                              <w:t xml:space="preserve">Figure </w:t>
                            </w:r>
                            <w:r w:rsidR="00DB2BF2">
                              <w:rPr>
                                <w:i w:val="0"/>
                                <w:color w:val="auto"/>
                                <w:sz w:val="20"/>
                              </w:rPr>
                              <w:t>4</w:t>
                            </w:r>
                            <w:r>
                              <w:rPr>
                                <w:i w:val="0"/>
                                <w:color w:val="auto"/>
                                <w:sz w:val="20"/>
                              </w:rPr>
                              <w:t>.</w:t>
                            </w:r>
                            <w:r w:rsidRPr="003A16EE">
                              <w:rPr>
                                <w:i w:val="0"/>
                                <w:color w:val="auto"/>
                                <w:sz w:val="20"/>
                              </w:rPr>
                              <w:t xml:space="preserve"> </w:t>
                            </w:r>
                            <w:r>
                              <w:rPr>
                                <w:i w:val="0"/>
                                <w:color w:val="auto"/>
                                <w:sz w:val="20"/>
                              </w:rPr>
                              <w:t>C</w:t>
                            </w:r>
                            <w:r w:rsidRPr="003A16EE">
                              <w:rPr>
                                <w:i w:val="0"/>
                                <w:color w:val="auto"/>
                                <w:sz w:val="20"/>
                              </w:rPr>
                              <w:t xml:space="preserve">ost </w:t>
                            </w:r>
                            <w:r>
                              <w:rPr>
                                <w:i w:val="0"/>
                                <w:color w:val="auto"/>
                                <w:sz w:val="20"/>
                              </w:rPr>
                              <w:t>and</w:t>
                            </w:r>
                            <w:r w:rsidRPr="003A16EE">
                              <w:rPr>
                                <w:i w:val="0"/>
                                <w:color w:val="auto"/>
                                <w:sz w:val="20"/>
                              </w:rPr>
                              <w:t xml:space="preserve"> </w:t>
                            </w:r>
                            <w:r>
                              <w:rPr>
                                <w:i w:val="0"/>
                                <w:color w:val="auto"/>
                                <w:sz w:val="20"/>
                              </w:rPr>
                              <w:t>R</w:t>
                            </w:r>
                            <w:r w:rsidRPr="003A16EE">
                              <w:rPr>
                                <w:i w:val="0"/>
                                <w:color w:val="auto"/>
                                <w:sz w:val="20"/>
                              </w:rPr>
                              <w:t xml:space="preserve">eliability </w:t>
                            </w:r>
                            <w:r>
                              <w:rPr>
                                <w:i w:val="0"/>
                                <w:color w:val="auto"/>
                                <w:sz w:val="20"/>
                              </w:rPr>
                              <w:t>Trade-off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293C5" id="_x0000_t202" coordsize="21600,21600" o:spt="202" path="m,l,21600r21600,l21600,xe">
                <v:stroke joinstyle="miter"/>
                <v:path gradientshapeok="t" o:connecttype="rect"/>
              </v:shapetype>
              <v:shape id="Text Box 4" o:spid="_x0000_s1026" type="#_x0000_t202" style="position:absolute;left:0;text-align:left;margin-left:5.3pt;margin-top:134.65pt;width:195.35pt;height:13.6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" stroked="f">
                <v:textbox inset="0,0,0,0">
                  <w:txbxContent>
                    <w:p w14:paraId="6887DC20" w14:textId="2E7F7843" w:rsidR="00265D66" w:rsidRPr="003A16EE" w:rsidRDefault="00265D66" w:rsidP="003A16EE">
                      <w:pPr>
                        <w:pStyle w:val="Caption"/>
                        <w:jc w:val="center"/>
                        <w:rPr>
                          <w:noProof/>
                          <w:sz w:val="22"/>
                        </w:rPr>
                      </w:pPr>
                      <w:r>
                        <w:rPr>
                          <w:i w:val="0"/>
                          <w:color w:val="auto"/>
                          <w:sz w:val="20"/>
                        </w:rPr>
                        <w:t xml:space="preserve">Figure </w:t>
                      </w:r>
                      <w:r w:rsidR="00DB2BF2">
                        <w:rPr>
                          <w:i w:val="0"/>
                          <w:color w:val="auto"/>
                          <w:sz w:val="20"/>
                        </w:rPr>
                        <w:t>4</w:t>
                      </w:r>
                      <w:r>
                        <w:rPr>
                          <w:i w:val="0"/>
                          <w:color w:val="auto"/>
                          <w:sz w:val="20"/>
                        </w:rPr>
                        <w:t>.</w:t>
                      </w:r>
                      <w:r w:rsidRPr="003A16EE">
                        <w:rPr>
                          <w:i w:val="0"/>
                          <w:color w:val="auto"/>
                          <w:sz w:val="20"/>
                        </w:rPr>
                        <w:t xml:space="preserve"> </w:t>
                      </w:r>
                      <w:r>
                        <w:rPr>
                          <w:i w:val="0"/>
                          <w:color w:val="auto"/>
                          <w:sz w:val="20"/>
                        </w:rPr>
                        <w:t>C</w:t>
                      </w:r>
                      <w:r w:rsidRPr="003A16EE">
                        <w:rPr>
                          <w:i w:val="0"/>
                          <w:color w:val="auto"/>
                          <w:sz w:val="20"/>
                        </w:rPr>
                        <w:t xml:space="preserve">ost </w:t>
                      </w:r>
                      <w:r>
                        <w:rPr>
                          <w:i w:val="0"/>
                          <w:color w:val="auto"/>
                          <w:sz w:val="20"/>
                        </w:rPr>
                        <w:t>and</w:t>
                      </w:r>
                      <w:r w:rsidRPr="003A16EE">
                        <w:rPr>
                          <w:i w:val="0"/>
                          <w:color w:val="auto"/>
                          <w:sz w:val="20"/>
                        </w:rPr>
                        <w:t xml:space="preserve"> </w:t>
                      </w:r>
                      <w:r>
                        <w:rPr>
                          <w:i w:val="0"/>
                          <w:color w:val="auto"/>
                          <w:sz w:val="20"/>
                        </w:rPr>
                        <w:t>R</w:t>
                      </w:r>
                      <w:r w:rsidRPr="003A16EE">
                        <w:rPr>
                          <w:i w:val="0"/>
                          <w:color w:val="auto"/>
                          <w:sz w:val="20"/>
                        </w:rPr>
                        <w:t xml:space="preserve">eliability </w:t>
                      </w:r>
                      <w:r>
                        <w:rPr>
                          <w:i w:val="0"/>
                          <w:color w:val="auto"/>
                          <w:sz w:val="20"/>
                        </w:rPr>
                        <w:t>Trade-off</w:t>
                      </w:r>
                    </w:p>
                  </w:txbxContent>
                </v:textbox>
                <w10:wrap type="square" anchorx="margin"/>
              </v:shape>
            </w:pict>
          </mc:Fallback>
        </mc:AlternateContent>
      </w:r>
      <w:r>
        <w:rPr>
          <w:noProof/>
        </w:rPr>
        <w:drawing>
          <wp:anchor distT="0" distB="0" distL="114300" distR="114300" simplePos="0" relativeHeight="251658242" behindDoc="0" locked="0" layoutInCell="1" allowOverlap="1" wp14:anchorId="7845BC1D" wp14:editId="560F7019">
            <wp:simplePos x="0" y="0"/>
            <wp:positionH relativeFrom="margin">
              <wp:align>left</wp:align>
            </wp:positionH>
            <wp:positionV relativeFrom="paragraph">
              <wp:posOffset>4445</wp:posOffset>
            </wp:positionV>
            <wp:extent cx="2555875" cy="16103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3421" t="6412" r="7468"/>
                    <a:stretch/>
                  </pic:blipFill>
                  <pic:spPr bwMode="auto">
                    <a:xfrm>
                      <a:off x="0" y="0"/>
                      <a:ext cx="2561397" cy="16139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0DE5">
        <w:t xml:space="preserve">LSTM </w:t>
      </w:r>
      <w:r w:rsidR="00F827A5">
        <w:t xml:space="preserve">with MCD </w:t>
      </w:r>
      <w:r w:rsidR="00B90DE5">
        <w:t xml:space="preserve">is used to generate a </w:t>
      </w:r>
      <w:r w:rsidR="00984EE3">
        <w:t xml:space="preserve">24 hour </w:t>
      </w:r>
      <w:r w:rsidR="00B90DE5">
        <w:t>weather forecast</w:t>
      </w:r>
      <w:r w:rsidR="00984EE3">
        <w:t xml:space="preserve"> with quantified uncertainty</w:t>
      </w:r>
      <w:r w:rsidR="00B90DE5">
        <w:t xml:space="preserve">. The model is trained on Houston (USA) wind speeds, which </w:t>
      </w:r>
      <w:r w:rsidR="0010088A">
        <w:t>serve</w:t>
      </w:r>
      <w:r w:rsidR="00B90DE5">
        <w:t xml:space="preserve"> as a proxy for capacity factors. The model is found to fit well (RMSE: 0.056, MAPE: 2.105, R-squared: 0.971, MDA: 0.663).</w:t>
      </w:r>
      <w:r w:rsidR="00FB306B">
        <w:t xml:space="preserve"> </w:t>
      </w:r>
      <w:r w:rsidR="00567450">
        <w:t xml:space="preserve">The </w:t>
      </w:r>
      <w:r w:rsidR="00984EE3">
        <w:t>wind</w:t>
      </w:r>
      <w:r w:rsidR="00567450">
        <w:t xml:space="preserve"> prediction</w:t>
      </w:r>
      <w:r w:rsidR="001D438D">
        <w:t>s</w:t>
      </w:r>
      <w:r w:rsidR="00567450">
        <w:t xml:space="preserve"> are used</w:t>
      </w:r>
      <w:r w:rsidR="00E66889">
        <w:t xml:space="preserve"> </w:t>
      </w:r>
      <w:r w:rsidR="00EC4A4F">
        <w:t xml:space="preserve">as </w:t>
      </w:r>
      <w:r w:rsidR="00E66889">
        <w:t xml:space="preserve">the parameter </w:t>
      </w:r>
      <m:oMath>
        <m:sSubSup>
          <m:sSubSupPr>
            <m:ctrlPr>
              <w:rPr>
                <w:rFonts w:ascii="Cambria Math" w:hAnsi="Cambria Math"/>
                <w:i/>
              </w:rPr>
            </m:ctrlPr>
          </m:sSubSupPr>
          <m:e>
            <m:r>
              <w:rPr>
                <w:rFonts w:ascii="Cambria Math" w:hAnsi="Cambria Math"/>
              </w:rPr>
              <m:t>Cap</m:t>
            </m:r>
          </m:e>
          <m:sub>
            <m:r>
              <w:rPr>
                <w:rFonts w:ascii="Cambria Math" w:hAnsi="Cambria Math"/>
              </w:rPr>
              <m:t>i,t</m:t>
            </m:r>
          </m:sub>
          <m:sup>
            <m:r>
              <w:rPr>
                <w:rFonts w:ascii="Cambria Math" w:hAnsi="Cambria Math"/>
              </w:rPr>
              <m:t>Pred</m:t>
            </m:r>
          </m:sup>
        </m:sSubSup>
      </m:oMath>
      <w:r w:rsidR="005B2D08">
        <w:t xml:space="preserve"> </w:t>
      </w:r>
      <w:r w:rsidR="00EC4A4F">
        <w:t>with</w:t>
      </w:r>
      <w:r w:rsidR="002C3E57">
        <w:t xml:space="preserve"> </w:t>
      </w:r>
      <m:oMath>
        <m:sSubSup>
          <m:sSubSupPr>
            <m:ctrlPr>
              <w:rPr>
                <w:rFonts w:ascii="Cambria Math" w:hAnsi="Cambria Math"/>
                <w:i/>
              </w:rPr>
            </m:ctrlPr>
          </m:sSubSupPr>
          <m:e>
            <m:r>
              <w:rPr>
                <w:rFonts w:ascii="Cambria Math" w:hAnsi="Cambria Math"/>
              </w:rPr>
              <m:t>σ</m:t>
            </m:r>
          </m:e>
          <m:sub>
            <m:r>
              <w:rPr>
                <w:rFonts w:ascii="Cambria Math" w:hAnsi="Cambria Math"/>
              </w:rPr>
              <m:t>i,t</m:t>
            </m:r>
          </m:sub>
          <m:sup>
            <m:r>
              <w:rPr>
                <w:rFonts w:ascii="Cambria Math" w:hAnsi="Cambria Math"/>
              </w:rPr>
              <m:t>i</m:t>
            </m:r>
          </m:sup>
        </m:sSubSup>
        <m:sSubSup>
          <m:sSubSupPr>
            <m:ctrlPr>
              <w:rPr>
                <w:rFonts w:ascii="Cambria Math" w:hAnsi="Cambria Math"/>
                <w:i/>
              </w:rPr>
            </m:ctrlPr>
          </m:sSubSupPr>
          <m:e>
            <m:r>
              <w:rPr>
                <w:rFonts w:ascii="Cambria Math" w:hAnsi="Cambria Math"/>
              </w:rPr>
              <m:t>ϵ</m:t>
            </m:r>
          </m:e>
          <m:sub>
            <m:r>
              <w:rPr>
                <w:rFonts w:ascii="Cambria Math" w:hAnsi="Cambria Math"/>
              </w:rPr>
              <m:t>i,t</m:t>
            </m:r>
          </m:sub>
          <m:sup>
            <m:r>
              <w:rPr>
                <w:rFonts w:ascii="Cambria Math" w:hAnsi="Cambria Math"/>
              </w:rPr>
              <m:t>i</m:t>
            </m:r>
          </m:sup>
        </m:sSubSup>
      </m:oMath>
      <w:r w:rsidR="00993037">
        <w:t xml:space="preserve"> </w:t>
      </w:r>
      <w:r w:rsidR="002C3E57">
        <w:t>represent</w:t>
      </w:r>
      <w:r w:rsidR="00993037">
        <w:t>ing</w:t>
      </w:r>
      <w:r w:rsidR="002C3E57">
        <w:t xml:space="preserve"> the range of the uncertainty</w:t>
      </w:r>
      <w:r w:rsidR="00367E51">
        <w:t xml:space="preserve"> in forecast</w:t>
      </w:r>
      <w:r w:rsidR="009435B6">
        <w:t>. As we do not consider uncertainty in any</w:t>
      </w:r>
      <w:r w:rsidR="00993037">
        <w:t xml:space="preserve"> </w:t>
      </w:r>
      <w:r w:rsidR="009435B6">
        <w:t>other process</w:t>
      </w:r>
      <w:r w:rsidR="008F1076">
        <w:t xml:space="preserve"> or demand</w:t>
      </w:r>
      <w:r w:rsidR="009435B6">
        <w:t xml:space="preserve"> besides WF, we consider</w:t>
      </w:r>
      <w:r w:rsidR="00825A8C">
        <w:t xml:space="preserve"> </w:t>
      </w:r>
      <m:oMath>
        <m:r>
          <w:rPr>
            <w:rFonts w:ascii="Cambria Math" w:hAnsi="Cambria Math"/>
          </w:rPr>
          <m:t>σ=0</m:t>
        </m:r>
      </m:oMath>
      <w:r w:rsidR="009435B6">
        <w:t xml:space="preserve"> for the rest.</w:t>
      </w:r>
      <w:r w:rsidR="00993037">
        <w:t xml:space="preserve"> </w:t>
      </w:r>
      <w:r w:rsidR="00B03C3E">
        <w:t>The system is modelled in the energiapy python package (Kakodkar and Pistikopoulos, 2023)</w:t>
      </w:r>
      <w:r w:rsidR="00356054">
        <w:t>, to generate the initial robust formulation, and the deterministic robust equivalent.</w:t>
      </w:r>
    </w:p>
    <w:p w14:paraId="36401E82" w14:textId="155CC602" w:rsidR="00265D66" w:rsidRDefault="00265D66" w:rsidP="003A16EE">
      <w:pPr>
        <w:pStyle w:val="ListParagraph"/>
        <w:keepNext/>
        <w:spacing w:before="240" w:after="60" w:line="259" w:lineRule="auto"/>
        <w:ind w:left="0"/>
        <w:jc w:val="both"/>
      </w:pPr>
    </w:p>
    <w:p w14:paraId="76374A5C" w14:textId="0233A16F" w:rsidR="00321962" w:rsidRDefault="3D632485" w:rsidP="00A61737">
      <w:pPr>
        <w:pStyle w:val="ListParagraph"/>
        <w:spacing w:before="240" w:after="60"/>
        <w:ind w:left="0"/>
        <w:jc w:val="both"/>
      </w:pPr>
      <w:r>
        <w:t xml:space="preserve">The </w:t>
      </w:r>
      <w:r w:rsidR="00453C09">
        <w:t xml:space="preserve">resultant </w:t>
      </w:r>
      <w:proofErr w:type="spellStart"/>
      <w:r w:rsidR="00453C09">
        <w:t>mpLP</w:t>
      </w:r>
      <w:proofErr w:type="spellEnd"/>
      <w:r w:rsidR="00453C09">
        <w:t xml:space="preserve"> is solved to generate the</w:t>
      </w:r>
      <w:r>
        <w:t xml:space="preserve"> explicit solution contain</w:t>
      </w:r>
      <w:r w:rsidR="00453C09">
        <w:t>ing</w:t>
      </w:r>
      <w:r>
        <w:t xml:space="preserve"> </w:t>
      </w:r>
      <w:r w:rsidR="00453C09">
        <w:t>six</w:t>
      </w:r>
      <w:r>
        <w:t xml:space="preserve"> critical regions.</w:t>
      </w:r>
      <w:r w:rsidR="00826906">
        <w:t xml:space="preserve"> </w:t>
      </w:r>
      <w:r w:rsidR="00884078">
        <w:t>This was done utilizing PPOPT (</w:t>
      </w:r>
      <w:proofErr w:type="spellStart"/>
      <w:r w:rsidR="00884078">
        <w:t>Kenefake</w:t>
      </w:r>
      <w:proofErr w:type="spellEnd"/>
      <w:r w:rsidR="00884078">
        <w:t xml:space="preserve"> and Pistikopoulos, 2022), a general purpose multi-parametric optimization solver, using the geometric algorithm. The solution is obtained within 0.5 seconds</w:t>
      </w:r>
      <w:r>
        <w:t>.</w:t>
      </w:r>
      <w:r w:rsidR="00400764">
        <w:t xml:space="preserve"> The size of the uncertainty set,</w:t>
      </w:r>
      <w:r w:rsidR="00826906" w:rsidRPr="00826906">
        <w:rPr>
          <w:rFonts w:ascii="Cambria Math" w:hAnsi="Cambria Math"/>
          <w:i/>
        </w:rPr>
        <w:t xml:space="preserve"> </w:t>
      </w:r>
      <m:oMath>
        <m:r>
          <w:rPr>
            <w:rFonts w:ascii="Cambria Math" w:hAnsi="Cambria Math"/>
          </w:rPr>
          <m:t>θ</m:t>
        </m:r>
      </m:oMath>
      <w:r w:rsidR="00400764">
        <w:t>,</w:t>
      </w:r>
      <w:r>
        <w:t xml:space="preserve"> </w:t>
      </w:r>
      <w:r w:rsidR="68B40DDC">
        <w:t>capture</w:t>
      </w:r>
      <w:r w:rsidR="00CF0AAA">
        <w:t>s</w:t>
      </w:r>
      <w:r w:rsidR="68B40DDC">
        <w:t xml:space="preserve"> </w:t>
      </w:r>
      <w:r w:rsidR="00453C09">
        <w:t>varying</w:t>
      </w:r>
      <w:r w:rsidR="68B40DDC">
        <w:t xml:space="preserve"> degrees of robustness, and the associated sch</w:t>
      </w:r>
      <w:r w:rsidR="7E6A47BC">
        <w:t>ed</w:t>
      </w:r>
      <w:r w:rsidR="68B40DDC">
        <w:t>ule</w:t>
      </w:r>
      <w:r w:rsidR="004459FD">
        <w:t>s</w:t>
      </w:r>
      <w:r w:rsidR="68B40DDC">
        <w:t xml:space="preserve"> </w:t>
      </w:r>
      <w:r w:rsidR="004459FD">
        <w:t>are</w:t>
      </w:r>
      <w:r w:rsidR="68B40DDC">
        <w:t xml:space="preserve"> generated along with the </w:t>
      </w:r>
      <w:r w:rsidR="004459FD">
        <w:t>objective cost</w:t>
      </w:r>
      <w:r w:rsidR="68B40DDC">
        <w:t>. A comparison of cost</w:t>
      </w:r>
      <w:r w:rsidR="480F1657">
        <w:t xml:space="preserve">s </w:t>
      </w:r>
      <w:r w:rsidR="0C8ED956">
        <w:t>over</w:t>
      </w:r>
      <w:r w:rsidR="00AB3173">
        <w:t xml:space="preserve"> d</w:t>
      </w:r>
      <w:r w:rsidR="0C8ED956">
        <w:t>ifferent levels of robustness allows the determination of the cost of robustness</w:t>
      </w:r>
      <w:r w:rsidR="5DE73E48">
        <w:t xml:space="preserve"> as shown in </w:t>
      </w:r>
      <w:r w:rsidR="004F4CEA">
        <w:t>F</w:t>
      </w:r>
      <w:r w:rsidR="5DE73E48">
        <w:t xml:space="preserve">igure </w:t>
      </w:r>
      <w:r w:rsidR="00B9415D">
        <w:t>4.</w:t>
      </w:r>
      <w:r w:rsidR="001F2B72" w:rsidRPr="001F2B72">
        <w:rPr>
          <w:noProof/>
        </w:rPr>
        <w:t xml:space="preserve"> </w:t>
      </w:r>
    </w:p>
    <w:tbl>
      <w:tblPr>
        <w:tblStyle w:val="TableGrid"/>
        <w:tblpPr w:leftFromText="180" w:rightFromText="180" w:vertAnchor="text" w:horzAnchor="margin" w:tblpY="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542"/>
      </w:tblGrid>
      <w:tr w:rsidR="00A46208" w14:paraId="3198C47C" w14:textId="77777777" w:rsidTr="00A61737">
        <w:tc>
          <w:tcPr>
            <w:tcW w:w="3538" w:type="dxa"/>
          </w:tcPr>
          <w:p w14:paraId="65597B56" w14:textId="1AB355A8" w:rsidR="004311DD" w:rsidRDefault="00A46208" w:rsidP="00A61737">
            <w:pPr>
              <w:keepNext/>
              <w:spacing w:before="240" w:after="60"/>
              <w:jc w:val="center"/>
            </w:pPr>
            <w:r w:rsidRPr="00A46208">
              <w:rPr>
                <w:noProof/>
              </w:rPr>
              <w:drawing>
                <wp:inline distT="0" distB="0" distL="0" distR="0" wp14:anchorId="6CE9C686" wp14:editId="602DD319">
                  <wp:extent cx="2233394" cy="1327760"/>
                  <wp:effectExtent l="0" t="0" r="0" b="6350"/>
                  <wp:docPr id="653757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757595" name=""/>
                          <pic:cNvPicPr/>
                        </pic:nvPicPr>
                        <pic:blipFill>
                          <a:blip r:embed="rId17"/>
                          <a:stretch>
                            <a:fillRect/>
                          </a:stretch>
                        </pic:blipFill>
                        <pic:spPr>
                          <a:xfrm>
                            <a:off x="0" y="0"/>
                            <a:ext cx="2243703" cy="1333889"/>
                          </a:xfrm>
                          <a:prstGeom prst="rect">
                            <a:avLst/>
                          </a:prstGeom>
                        </pic:spPr>
                      </pic:pic>
                    </a:graphicData>
                  </a:graphic>
                </wp:inline>
              </w:drawing>
            </w:r>
          </w:p>
        </w:tc>
        <w:tc>
          <w:tcPr>
            <w:tcW w:w="3538" w:type="dxa"/>
          </w:tcPr>
          <w:p w14:paraId="34DD8735" w14:textId="11C4DCEB" w:rsidR="004311DD" w:rsidRDefault="00A46208" w:rsidP="00A61737">
            <w:pPr>
              <w:keepNext/>
              <w:spacing w:before="240" w:after="60"/>
              <w:jc w:val="center"/>
            </w:pPr>
            <w:r w:rsidRPr="00A46208">
              <w:rPr>
                <w:noProof/>
              </w:rPr>
              <w:drawing>
                <wp:inline distT="0" distB="0" distL="0" distR="0" wp14:anchorId="69240D4F" wp14:editId="0347C0A8">
                  <wp:extent cx="2232368" cy="1327150"/>
                  <wp:effectExtent l="0" t="0" r="0" b="6350"/>
                  <wp:docPr id="686749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749164" name=""/>
                          <pic:cNvPicPr/>
                        </pic:nvPicPr>
                        <pic:blipFill>
                          <a:blip r:embed="rId18"/>
                          <a:stretch>
                            <a:fillRect/>
                          </a:stretch>
                        </pic:blipFill>
                        <pic:spPr>
                          <a:xfrm>
                            <a:off x="0" y="0"/>
                            <a:ext cx="2257215" cy="1341922"/>
                          </a:xfrm>
                          <a:prstGeom prst="rect">
                            <a:avLst/>
                          </a:prstGeom>
                        </pic:spPr>
                      </pic:pic>
                    </a:graphicData>
                  </a:graphic>
                </wp:inline>
              </w:drawing>
            </w:r>
          </w:p>
        </w:tc>
      </w:tr>
      <w:tr w:rsidR="004311DD" w14:paraId="1629296A" w14:textId="77777777" w:rsidTr="00A61737">
        <w:tc>
          <w:tcPr>
            <w:tcW w:w="7076" w:type="dxa"/>
            <w:gridSpan w:val="2"/>
          </w:tcPr>
          <w:p w14:paraId="4CB6A6C8" w14:textId="202BB875" w:rsidR="004311DD" w:rsidRDefault="004311DD" w:rsidP="00A61737">
            <w:pPr>
              <w:keepNext/>
              <w:spacing w:before="240" w:after="60"/>
              <w:jc w:val="center"/>
              <w:rPr>
                <w:noProof/>
              </w:rPr>
            </w:pPr>
            <w:r>
              <w:rPr>
                <w:noProof/>
              </w:rPr>
              <w:t>Fig</w:t>
            </w:r>
            <w:r w:rsidR="00164199">
              <w:rPr>
                <w:noProof/>
              </w:rPr>
              <w:t xml:space="preserve">ure </w:t>
            </w:r>
            <w:r>
              <w:rPr>
                <w:noProof/>
              </w:rPr>
              <w:t>5. a) Schedule for nominal case study without considering uncertainty b) Robust schedule immunizing against 95% of uncertrainty realizations</w:t>
            </w:r>
          </w:p>
        </w:tc>
      </w:tr>
    </w:tbl>
    <w:p w14:paraId="203C33FC" w14:textId="2F89281F" w:rsidR="4BD2C1BC" w:rsidRDefault="7FA3DCE2" w:rsidP="00A61737">
      <w:pPr>
        <w:spacing w:before="240" w:after="60"/>
        <w:jc w:val="both"/>
      </w:pPr>
      <w:r>
        <w:t>The objective cost of the scheduling</w:t>
      </w:r>
      <w:r w:rsidR="4BD2C1BC">
        <w:t xml:space="preserve"> </w:t>
      </w:r>
      <w:r w:rsidR="1205675B">
        <w:t xml:space="preserve">solution is plotted for </w:t>
      </w:r>
      <w:r w:rsidR="00F03E3F">
        <w:t>two</w:t>
      </w:r>
      <w:r w:rsidR="1205675B">
        <w:t xml:space="preserve"> standard deviations </w:t>
      </w:r>
      <w:r w:rsidR="004432CA">
        <w:t>(</w:t>
      </w:r>
      <m:oMath>
        <m:r>
          <w:rPr>
            <w:rFonts w:ascii="Cambria Math" w:hAnsi="Cambria Math"/>
          </w:rPr>
          <m:t>θ=2</m:t>
        </m:r>
      </m:oMath>
      <w:r w:rsidR="004432CA">
        <w:t>)</w:t>
      </w:r>
      <w:r w:rsidR="1205675B">
        <w:t xml:space="preserve"> which covers </w:t>
      </w:r>
      <w:r w:rsidR="07F2B6C7">
        <w:t>a</w:t>
      </w:r>
      <w:r w:rsidR="5F5AA3B3">
        <w:t xml:space="preserve"> 9</w:t>
      </w:r>
      <w:r w:rsidR="00F03E3F">
        <w:t>5</w:t>
      </w:r>
      <w:r w:rsidR="5F5AA3B3">
        <w:t xml:space="preserve">% </w:t>
      </w:r>
      <w:r w:rsidR="633FB543">
        <w:t>confidence interval. Further, schedules can be generated for any choice</w:t>
      </w:r>
      <w:r w:rsidR="5F5AA3B3">
        <w:t xml:space="preserve"> </w:t>
      </w:r>
      <w:r w:rsidR="633FB543">
        <w:t xml:space="preserve">of </w:t>
      </w:r>
      <m:oMath>
        <m:r>
          <w:rPr>
            <w:rFonts w:ascii="Cambria Math" w:hAnsi="Cambria Math"/>
          </w:rPr>
          <m:t>θ</m:t>
        </m:r>
      </m:oMath>
      <w:r w:rsidR="633FB543">
        <w:t xml:space="preserve">. </w:t>
      </w:r>
      <w:r w:rsidR="5F5AA3B3">
        <w:t xml:space="preserve"> </w:t>
      </w:r>
      <w:r w:rsidR="2835C761">
        <w:t>Figure</w:t>
      </w:r>
      <w:r w:rsidR="02621EF1">
        <w:t xml:space="preserve"> </w:t>
      </w:r>
      <w:r w:rsidR="00B9415D">
        <w:t>5</w:t>
      </w:r>
      <w:r w:rsidR="000E4221">
        <w:t>a</w:t>
      </w:r>
      <w:r w:rsidR="02621EF1">
        <w:t>, shows the schedule for the nominal case, i.e.</w:t>
      </w:r>
      <w:r w:rsidR="2835C761">
        <w:t xml:space="preserve"> </w:t>
      </w:r>
      <m:oMath>
        <m:r>
          <w:rPr>
            <w:rFonts w:ascii="Cambria Math" w:hAnsi="Cambria Math"/>
          </w:rPr>
          <m:t>θ=0</m:t>
        </m:r>
      </m:oMath>
      <w:r w:rsidR="02621EF1">
        <w:t xml:space="preserve">. </w:t>
      </w:r>
      <w:r w:rsidR="00256EAA">
        <w:t xml:space="preserve">The robust schedule (Figure 5b), for a 95% confidence interval, maintains a lower inventory level as compared to the nominal case. This is due </w:t>
      </w:r>
      <w:r w:rsidR="00C007C4">
        <w:t xml:space="preserve">to the expectation of a lower wind forecast which leads the system to rely on more expensive </w:t>
      </w:r>
      <w:r w:rsidR="004344B0">
        <w:t>dispatchable power (SMR).</w:t>
      </w:r>
      <w:r w:rsidR="00AF2430">
        <w:t xml:space="preserve"> </w:t>
      </w:r>
      <w:r w:rsidR="00256EAA">
        <w:t xml:space="preserve">In contrast, the nominal schedule utilizes a larger inventory sourced through wind production; nuclear power is </w:t>
      </w:r>
      <w:r w:rsidR="004344B0">
        <w:t xml:space="preserve">also </w:t>
      </w:r>
      <w:r w:rsidR="00256EAA">
        <w:t>utilized relatively later in the planning horizon.</w:t>
      </w:r>
    </w:p>
    <w:p w14:paraId="74466ACC" w14:textId="13993001" w:rsidR="4D04D6D5" w:rsidRDefault="4D04D6D5" w:rsidP="66A166D0">
      <w:pPr>
        <w:keepNext/>
        <w:numPr>
          <w:ilvl w:val="1"/>
          <w:numId w:val="1"/>
        </w:numPr>
        <w:spacing w:before="240" w:after="120" w:line="259" w:lineRule="auto"/>
        <w:jc w:val="both"/>
        <w:rPr>
          <w:b/>
          <w:bCs/>
          <w:color w:val="000000" w:themeColor="text1"/>
          <w:sz w:val="22"/>
          <w:szCs w:val="22"/>
        </w:rPr>
      </w:pPr>
      <w:r w:rsidRPr="66A166D0">
        <w:rPr>
          <w:b/>
          <w:bCs/>
          <w:color w:val="000000" w:themeColor="text1"/>
          <w:sz w:val="22"/>
          <w:szCs w:val="22"/>
        </w:rPr>
        <w:lastRenderedPageBreak/>
        <w:t xml:space="preserve">Conclusions and Future </w:t>
      </w:r>
      <w:r w:rsidRPr="045B3F7D">
        <w:rPr>
          <w:b/>
          <w:bCs/>
          <w:color w:val="000000" w:themeColor="text1"/>
          <w:sz w:val="22"/>
          <w:szCs w:val="22"/>
        </w:rPr>
        <w:t xml:space="preserve">Directions </w:t>
      </w:r>
    </w:p>
    <w:p w14:paraId="55F9DA6D" w14:textId="0188E06D" w:rsidR="5BF0BC7A" w:rsidRDefault="4D04D6D5" w:rsidP="00AA6177">
      <w:pPr>
        <w:spacing w:before="240" w:after="120" w:line="259" w:lineRule="auto"/>
        <w:jc w:val="both"/>
        <w:rPr>
          <w:color w:val="000000" w:themeColor="text1"/>
        </w:rPr>
      </w:pPr>
      <w:r w:rsidRPr="67D9EDE1">
        <w:rPr>
          <w:color w:val="000000" w:themeColor="text1"/>
        </w:rPr>
        <w:t>A risk-aware framework</w:t>
      </w:r>
      <w:r w:rsidRPr="395BBCDF">
        <w:rPr>
          <w:color w:val="000000" w:themeColor="text1"/>
        </w:rPr>
        <w:t xml:space="preserve"> for the scheduling of </w:t>
      </w:r>
      <w:r w:rsidRPr="3D1CB407">
        <w:rPr>
          <w:color w:val="000000" w:themeColor="text1"/>
        </w:rPr>
        <w:t>energy systems under uncertainty was proposed</w:t>
      </w:r>
      <w:r w:rsidR="001B66BD">
        <w:rPr>
          <w:color w:val="000000" w:themeColor="text1"/>
        </w:rPr>
        <w:t>, where</w:t>
      </w:r>
      <w:r w:rsidRPr="56A2722A">
        <w:rPr>
          <w:color w:val="000000" w:themeColor="text1"/>
        </w:rPr>
        <w:t xml:space="preserve"> the level </w:t>
      </w:r>
      <w:r w:rsidRPr="34FC0695">
        <w:rPr>
          <w:color w:val="000000" w:themeColor="text1"/>
        </w:rPr>
        <w:t xml:space="preserve">of </w:t>
      </w:r>
      <w:r w:rsidRPr="0EDC8988">
        <w:rPr>
          <w:color w:val="000000" w:themeColor="text1"/>
        </w:rPr>
        <w:t>robustness</w:t>
      </w:r>
      <w:r w:rsidR="00C64CC8">
        <w:rPr>
          <w:color w:val="000000" w:themeColor="text1"/>
        </w:rPr>
        <w:t xml:space="preserve"> is parameterized</w:t>
      </w:r>
      <w:r w:rsidRPr="0EDC8988">
        <w:rPr>
          <w:color w:val="000000" w:themeColor="text1"/>
        </w:rPr>
        <w:t xml:space="preserve">. Given that the </w:t>
      </w:r>
      <w:r w:rsidR="000B5E49">
        <w:rPr>
          <w:color w:val="000000" w:themeColor="text1"/>
        </w:rPr>
        <w:t xml:space="preserve">explicit </w:t>
      </w:r>
      <w:r w:rsidRPr="0EDC8988">
        <w:rPr>
          <w:color w:val="000000" w:themeColor="text1"/>
        </w:rPr>
        <w:t xml:space="preserve">robust </w:t>
      </w:r>
      <w:r w:rsidRPr="620C93A8">
        <w:rPr>
          <w:color w:val="000000" w:themeColor="text1"/>
        </w:rPr>
        <w:t xml:space="preserve">solution is found as a </w:t>
      </w:r>
      <w:r w:rsidRPr="326CA612">
        <w:rPr>
          <w:color w:val="000000" w:themeColor="text1"/>
        </w:rPr>
        <w:t xml:space="preserve">function of the </w:t>
      </w:r>
      <w:r w:rsidR="00C64CC8" w:rsidRPr="326CA612">
        <w:rPr>
          <w:color w:val="000000" w:themeColor="text1"/>
        </w:rPr>
        <w:t>uncertai</w:t>
      </w:r>
      <w:r w:rsidR="00C64CC8">
        <w:rPr>
          <w:color w:val="000000" w:themeColor="text1"/>
        </w:rPr>
        <w:t>nty</w:t>
      </w:r>
      <w:r w:rsidR="000B5E49">
        <w:rPr>
          <w:color w:val="000000" w:themeColor="text1"/>
        </w:rPr>
        <w:t>, it</w:t>
      </w:r>
      <w:r w:rsidR="2394183C" w:rsidRPr="381BADEA">
        <w:rPr>
          <w:color w:val="000000" w:themeColor="text1"/>
        </w:rPr>
        <w:t xml:space="preserve"> can be </w:t>
      </w:r>
      <w:r w:rsidR="2394183C" w:rsidRPr="3B06CFD9">
        <w:rPr>
          <w:color w:val="000000" w:themeColor="text1"/>
        </w:rPr>
        <w:t xml:space="preserve">used to determine </w:t>
      </w:r>
      <w:r w:rsidR="2394183C" w:rsidRPr="62860FFD">
        <w:rPr>
          <w:color w:val="000000" w:themeColor="text1"/>
        </w:rPr>
        <w:t xml:space="preserve">cost </w:t>
      </w:r>
      <w:r w:rsidR="2394183C" w:rsidRPr="3B06CFD9">
        <w:rPr>
          <w:color w:val="000000" w:themeColor="text1"/>
        </w:rPr>
        <w:t xml:space="preserve">optimal </w:t>
      </w:r>
      <w:r w:rsidR="2394183C" w:rsidRPr="596F41B8">
        <w:rPr>
          <w:color w:val="000000" w:themeColor="text1"/>
        </w:rPr>
        <w:t xml:space="preserve">schedules under </w:t>
      </w:r>
      <w:r w:rsidR="2394183C" w:rsidRPr="60D3751F">
        <w:rPr>
          <w:color w:val="000000" w:themeColor="text1"/>
        </w:rPr>
        <w:t xml:space="preserve">varying degrees of </w:t>
      </w:r>
      <w:r w:rsidR="2394183C" w:rsidRPr="2BA23A9A">
        <w:rPr>
          <w:color w:val="000000" w:themeColor="text1"/>
        </w:rPr>
        <w:t>robustness</w:t>
      </w:r>
      <w:r w:rsidR="000B5E49">
        <w:rPr>
          <w:color w:val="000000" w:themeColor="text1"/>
        </w:rPr>
        <w:t xml:space="preserve"> at a given </w:t>
      </w:r>
      <w:r w:rsidR="00DE4510">
        <w:rPr>
          <w:color w:val="000000" w:themeColor="text1"/>
        </w:rPr>
        <w:t>time step</w:t>
      </w:r>
      <w:r w:rsidR="2394183C" w:rsidRPr="2BA23A9A">
        <w:rPr>
          <w:color w:val="000000" w:themeColor="text1"/>
        </w:rPr>
        <w:t xml:space="preserve">. </w:t>
      </w:r>
      <w:r w:rsidR="0054392E">
        <w:rPr>
          <w:color w:val="000000" w:themeColor="text1"/>
        </w:rPr>
        <w:t xml:space="preserve">The </w:t>
      </w:r>
      <w:r w:rsidR="004364D7">
        <w:rPr>
          <w:color w:val="000000" w:themeColor="text1"/>
        </w:rPr>
        <w:t xml:space="preserve">cost v. </w:t>
      </w:r>
      <w:r w:rsidR="00C753B7">
        <w:rPr>
          <w:color w:val="000000" w:themeColor="text1"/>
        </w:rPr>
        <w:t>reliability</w:t>
      </w:r>
      <w:r w:rsidR="004364D7">
        <w:rPr>
          <w:color w:val="000000" w:themeColor="text1"/>
        </w:rPr>
        <w:t xml:space="preserve"> </w:t>
      </w:r>
      <w:r w:rsidR="006B0B99">
        <w:rPr>
          <w:color w:val="000000" w:themeColor="text1"/>
        </w:rPr>
        <w:t xml:space="preserve">curve for schedules was produced, in this case showing a </w:t>
      </w:r>
      <w:r w:rsidR="00B34C3B">
        <w:rPr>
          <w:color w:val="000000" w:themeColor="text1"/>
        </w:rPr>
        <w:t>nonlinear</w:t>
      </w:r>
      <w:r w:rsidR="006B0B99">
        <w:rPr>
          <w:color w:val="000000" w:themeColor="text1"/>
        </w:rPr>
        <w:t xml:space="preserve"> relationship between </w:t>
      </w:r>
      <w:r w:rsidR="00B34C3B">
        <w:rPr>
          <w:color w:val="000000" w:themeColor="text1"/>
        </w:rPr>
        <w:t>reliability</w:t>
      </w:r>
      <w:r w:rsidR="006B0B99">
        <w:rPr>
          <w:color w:val="000000" w:themeColor="text1"/>
        </w:rPr>
        <w:t xml:space="preserve"> and </w:t>
      </w:r>
      <w:r w:rsidR="00B34C3B">
        <w:rPr>
          <w:color w:val="000000" w:themeColor="text1"/>
        </w:rPr>
        <w:t>cost</w:t>
      </w:r>
      <w:r w:rsidR="006B0B99">
        <w:rPr>
          <w:color w:val="000000" w:themeColor="text1"/>
        </w:rPr>
        <w:t>.</w:t>
      </w:r>
      <w:r w:rsidR="004364D7">
        <w:rPr>
          <w:color w:val="000000" w:themeColor="text1"/>
        </w:rPr>
        <w:t xml:space="preserve"> </w:t>
      </w:r>
      <w:r w:rsidR="2394183C" w:rsidRPr="2BA23A9A">
        <w:rPr>
          <w:color w:val="000000" w:themeColor="text1"/>
        </w:rPr>
        <w:t xml:space="preserve"> </w:t>
      </w:r>
      <w:r w:rsidR="00DE4510">
        <w:rPr>
          <w:color w:val="000000" w:themeColor="text1"/>
        </w:rPr>
        <w:t xml:space="preserve">One of the robust </w:t>
      </w:r>
      <w:r w:rsidR="0054392E">
        <w:rPr>
          <w:color w:val="000000" w:themeColor="text1"/>
        </w:rPr>
        <w:t xml:space="preserve">schedules </w:t>
      </w:r>
      <w:r w:rsidR="2394183C" w:rsidRPr="5A99E7F1">
        <w:rPr>
          <w:color w:val="000000" w:themeColor="text1"/>
        </w:rPr>
        <w:t xml:space="preserve">was </w:t>
      </w:r>
      <w:r w:rsidR="5BF0BC7A" w:rsidRPr="2B3800DE">
        <w:rPr>
          <w:color w:val="000000" w:themeColor="text1"/>
        </w:rPr>
        <w:t>compared to the nominal solution</w:t>
      </w:r>
      <w:r w:rsidR="0055463D">
        <w:rPr>
          <w:color w:val="000000" w:themeColor="text1"/>
        </w:rPr>
        <w:t xml:space="preserve"> to visualize the </w:t>
      </w:r>
      <w:r w:rsidR="00873666">
        <w:rPr>
          <w:color w:val="000000" w:themeColor="text1"/>
        </w:rPr>
        <w:t xml:space="preserve">effect of </w:t>
      </w:r>
      <w:r w:rsidR="0055463D">
        <w:rPr>
          <w:color w:val="000000" w:themeColor="text1"/>
        </w:rPr>
        <w:t xml:space="preserve">introducing </w:t>
      </w:r>
      <w:r w:rsidR="00163C21">
        <w:rPr>
          <w:color w:val="000000" w:themeColor="text1"/>
        </w:rPr>
        <w:t>robustness</w:t>
      </w:r>
      <w:r w:rsidR="00242F65">
        <w:rPr>
          <w:color w:val="000000" w:themeColor="text1"/>
        </w:rPr>
        <w:t xml:space="preserve"> into the scheduling problem</w:t>
      </w:r>
      <w:r w:rsidR="5BF0BC7A" w:rsidRPr="2B3800DE">
        <w:rPr>
          <w:color w:val="000000" w:themeColor="text1"/>
        </w:rPr>
        <w:t>.</w:t>
      </w:r>
      <w:r w:rsidR="004E5E80">
        <w:rPr>
          <w:color w:val="000000" w:themeColor="text1"/>
        </w:rPr>
        <w:t xml:space="preserve"> </w:t>
      </w:r>
      <w:r w:rsidR="00EC2353">
        <w:rPr>
          <w:color w:val="000000" w:themeColor="text1"/>
        </w:rPr>
        <w:t xml:space="preserve">The robustness levels were found to </w:t>
      </w:r>
      <w:r w:rsidR="00572DF7">
        <w:rPr>
          <w:color w:val="000000" w:themeColor="text1"/>
        </w:rPr>
        <w:t>pre</w:t>
      </w:r>
      <w:r w:rsidR="009237A7">
        <w:rPr>
          <w:color w:val="000000" w:themeColor="text1"/>
        </w:rPr>
        <w:t xml:space="preserve">fer </w:t>
      </w:r>
      <w:r w:rsidR="0084055E">
        <w:rPr>
          <w:color w:val="000000" w:themeColor="text1"/>
        </w:rPr>
        <w:t xml:space="preserve">more expensive </w:t>
      </w:r>
      <w:r w:rsidR="009237A7">
        <w:rPr>
          <w:color w:val="000000" w:themeColor="text1"/>
        </w:rPr>
        <w:t xml:space="preserve">dispatchable sources of power to </w:t>
      </w:r>
      <w:r w:rsidR="006679E5">
        <w:rPr>
          <w:color w:val="000000" w:themeColor="text1"/>
        </w:rPr>
        <w:t>uncertain renewables</w:t>
      </w:r>
      <w:r w:rsidR="005600BD">
        <w:rPr>
          <w:color w:val="000000" w:themeColor="text1"/>
        </w:rPr>
        <w:t>. This in turn</w:t>
      </w:r>
      <w:r w:rsidR="0084055E">
        <w:rPr>
          <w:color w:val="000000" w:themeColor="text1"/>
        </w:rPr>
        <w:t xml:space="preserve"> affects the inventory levels which are lower for the robust scenario. The system was modelled and optimized in the energiapy and PPOPT python package</w:t>
      </w:r>
      <w:r w:rsidR="003A3B4C">
        <w:rPr>
          <w:color w:val="000000" w:themeColor="text1"/>
        </w:rPr>
        <w:t>s</w:t>
      </w:r>
      <w:r w:rsidR="0084055E">
        <w:rPr>
          <w:color w:val="000000" w:themeColor="text1"/>
        </w:rPr>
        <w:t xml:space="preserve"> respectively. </w:t>
      </w:r>
      <w:r w:rsidR="28C53E18" w:rsidRPr="0C4DF34E">
        <w:rPr>
          <w:color w:val="000000" w:themeColor="text1"/>
        </w:rPr>
        <w:t xml:space="preserve">In future iterations, the framework </w:t>
      </w:r>
      <w:r w:rsidR="28C53E18" w:rsidRPr="235231C6">
        <w:rPr>
          <w:color w:val="000000" w:themeColor="text1"/>
        </w:rPr>
        <w:t xml:space="preserve">will be </w:t>
      </w:r>
      <w:r w:rsidR="28C53E18" w:rsidRPr="44880AAB">
        <w:rPr>
          <w:color w:val="000000" w:themeColor="text1"/>
        </w:rPr>
        <w:t xml:space="preserve">augmented to </w:t>
      </w:r>
      <w:r w:rsidR="28C53E18" w:rsidRPr="1C07598D">
        <w:rPr>
          <w:color w:val="000000" w:themeColor="text1"/>
        </w:rPr>
        <w:t>include</w:t>
      </w:r>
      <w:r w:rsidR="4C279B98" w:rsidRPr="7B2DD98B">
        <w:rPr>
          <w:color w:val="000000" w:themeColor="text1"/>
        </w:rPr>
        <w:t xml:space="preserve"> discrete </w:t>
      </w:r>
      <w:r w:rsidR="00814C72">
        <w:rPr>
          <w:color w:val="000000" w:themeColor="text1"/>
        </w:rPr>
        <w:t>decisions</w:t>
      </w:r>
      <w:r w:rsidR="00A653FA">
        <w:rPr>
          <w:color w:val="000000" w:themeColor="text1"/>
        </w:rPr>
        <w:t xml:space="preserve"> </w:t>
      </w:r>
      <w:r w:rsidR="008638BD">
        <w:rPr>
          <w:color w:val="000000" w:themeColor="text1"/>
        </w:rPr>
        <w:t xml:space="preserve">resulting in robust </w:t>
      </w:r>
      <w:r w:rsidR="00EE0066">
        <w:rPr>
          <w:color w:val="000000" w:themeColor="text1"/>
        </w:rPr>
        <w:t>multi</w:t>
      </w:r>
      <w:r w:rsidR="00500946">
        <w:rPr>
          <w:color w:val="000000" w:themeColor="text1"/>
        </w:rPr>
        <w:t>-parametric</w:t>
      </w:r>
      <w:r w:rsidR="00EE0066">
        <w:rPr>
          <w:color w:val="000000" w:themeColor="text1"/>
        </w:rPr>
        <w:t xml:space="preserve"> mixed integer linear programs (</w:t>
      </w:r>
      <w:proofErr w:type="spellStart"/>
      <w:r w:rsidR="00EE0066">
        <w:rPr>
          <w:color w:val="000000" w:themeColor="text1"/>
        </w:rPr>
        <w:t>mpMILP</w:t>
      </w:r>
      <w:r w:rsidR="006749BB">
        <w:rPr>
          <w:color w:val="000000" w:themeColor="text1"/>
        </w:rPr>
        <w:t>s</w:t>
      </w:r>
      <w:proofErr w:type="spellEnd"/>
      <w:r w:rsidR="00EE0066">
        <w:rPr>
          <w:color w:val="000000" w:themeColor="text1"/>
        </w:rPr>
        <w:t>)</w:t>
      </w:r>
      <w:r w:rsidR="00163C21">
        <w:rPr>
          <w:color w:val="000000" w:themeColor="text1"/>
        </w:rPr>
        <w:t>, an increase in the size of the energy system that</w:t>
      </w:r>
      <w:r w:rsidR="00A61CAD">
        <w:rPr>
          <w:color w:val="000000" w:themeColor="text1"/>
        </w:rPr>
        <w:t xml:space="preserve"> is being analysed,</w:t>
      </w:r>
      <w:r w:rsidR="006E7545">
        <w:rPr>
          <w:color w:val="000000" w:themeColor="text1"/>
        </w:rPr>
        <w:t xml:space="preserve"> operational constraints such as ramping </w:t>
      </w:r>
      <w:r w:rsidR="00E52D2D">
        <w:rPr>
          <w:color w:val="000000" w:themeColor="text1"/>
        </w:rPr>
        <w:t>constraints for dispatchable energy sources, and uncertainty in demand realization</w:t>
      </w:r>
      <w:r w:rsidR="00E73EB2">
        <w:rPr>
          <w:color w:val="000000" w:themeColor="text1"/>
        </w:rPr>
        <w:t>s</w:t>
      </w:r>
      <w:r w:rsidR="0084055E">
        <w:rPr>
          <w:color w:val="000000" w:themeColor="text1"/>
        </w:rPr>
        <w:t xml:space="preserve"> alongside intermittency of renewables</w:t>
      </w:r>
      <w:r w:rsidR="00242F65">
        <w:rPr>
          <w:color w:val="000000" w:themeColor="text1"/>
        </w:rPr>
        <w:t>, and multiple locations</w:t>
      </w:r>
      <w:r w:rsidR="00E52D2D">
        <w:rPr>
          <w:color w:val="000000" w:themeColor="text1"/>
        </w:rPr>
        <w:t xml:space="preserve">. </w:t>
      </w:r>
    </w:p>
    <w:p w14:paraId="66474C20" w14:textId="77777777" w:rsidR="004E5E80" w:rsidRDefault="004E5E80" w:rsidP="00AA6177">
      <w:pPr>
        <w:numPr>
          <w:ilvl w:val="1"/>
          <w:numId w:val="1"/>
        </w:numPr>
        <w:spacing w:before="240" w:after="120" w:line="259" w:lineRule="auto"/>
        <w:jc w:val="both"/>
        <w:rPr>
          <w:b/>
          <w:bCs/>
          <w:color w:val="000000" w:themeColor="text1"/>
          <w:sz w:val="22"/>
          <w:szCs w:val="22"/>
        </w:rPr>
      </w:pPr>
      <w:r>
        <w:rPr>
          <w:b/>
          <w:bCs/>
          <w:color w:val="000000" w:themeColor="text1"/>
          <w:sz w:val="22"/>
          <w:szCs w:val="22"/>
        </w:rPr>
        <w:t>Acknowledgements</w:t>
      </w:r>
    </w:p>
    <w:p w14:paraId="25719560" w14:textId="22CD31FA" w:rsidR="004E5E80" w:rsidRPr="004E5E80" w:rsidRDefault="004E5E80" w:rsidP="00AA6177">
      <w:pPr>
        <w:spacing w:before="240" w:after="120" w:line="259" w:lineRule="auto"/>
        <w:jc w:val="both"/>
        <w:rPr>
          <w:b/>
          <w:bCs/>
          <w:color w:val="000000" w:themeColor="text1"/>
        </w:rPr>
      </w:pPr>
      <w:r w:rsidRPr="004E5E80">
        <w:rPr>
          <w:color w:val="000000" w:themeColor="text1"/>
        </w:rPr>
        <w:t xml:space="preserve">We </w:t>
      </w:r>
      <w:r w:rsidR="000104B2" w:rsidRPr="004E5E80">
        <w:rPr>
          <w:color w:val="000000" w:themeColor="text1"/>
        </w:rPr>
        <w:t>would</w:t>
      </w:r>
      <w:r w:rsidRPr="004E5E80">
        <w:rPr>
          <w:color w:val="000000" w:themeColor="text1"/>
        </w:rPr>
        <w:t xml:space="preserve"> like to thank </w:t>
      </w:r>
      <w:r w:rsidRPr="00320A74">
        <w:rPr>
          <w:lang w:val="en-US"/>
        </w:rPr>
        <w:t>Shell</w:t>
      </w:r>
      <w:r w:rsidR="00CB1C40">
        <w:rPr>
          <w:lang w:val="en-US"/>
        </w:rPr>
        <w:t xml:space="preserve"> Plc</w:t>
      </w:r>
      <w:r w:rsidRPr="00320A74">
        <w:rPr>
          <w:lang w:val="en-US"/>
        </w:rPr>
        <w:t>.</w:t>
      </w:r>
      <w:r w:rsidR="00BE55BA">
        <w:rPr>
          <w:lang w:val="en-US"/>
        </w:rPr>
        <w:t>, the Texas A&amp;M Energy Institute, and the Artie McFer</w:t>
      </w:r>
      <w:r w:rsidR="003A6E72">
        <w:rPr>
          <w:lang w:val="en-US"/>
        </w:rPr>
        <w:t>r</w:t>
      </w:r>
      <w:r w:rsidR="00BE55BA">
        <w:rPr>
          <w:lang w:val="en-US"/>
        </w:rPr>
        <w:t>in</w:t>
      </w:r>
      <w:r w:rsidR="003A6E72">
        <w:rPr>
          <w:lang w:val="en-US"/>
        </w:rPr>
        <w:t xml:space="preserve"> Department of Chemical Engineering </w:t>
      </w:r>
      <w:r>
        <w:rPr>
          <w:lang w:val="en-US"/>
        </w:rPr>
        <w:t>for their generous support and funding.</w:t>
      </w:r>
      <w:r w:rsidR="00BE55BA">
        <w:rPr>
          <w:lang w:val="en-US"/>
        </w:rPr>
        <w:t xml:space="preserve"> </w:t>
      </w:r>
    </w:p>
    <w:p w14:paraId="70D93BE7" w14:textId="3503186A" w:rsidR="001115E1" w:rsidRDefault="00CE2729">
      <w:pPr>
        <w:keepNext/>
        <w:pBdr>
          <w:top w:val="nil"/>
          <w:left w:val="nil"/>
          <w:bottom w:val="nil"/>
          <w:right w:val="nil"/>
          <w:between w:val="nil"/>
        </w:pBdr>
        <w:spacing w:before="240" w:after="60"/>
        <w:jc w:val="both"/>
        <w:rPr>
          <w:b/>
          <w:color w:val="000000"/>
          <w:sz w:val="22"/>
          <w:szCs w:val="22"/>
        </w:rPr>
      </w:pPr>
      <w:r>
        <w:rPr>
          <w:b/>
          <w:color w:val="000000"/>
          <w:sz w:val="22"/>
          <w:szCs w:val="22"/>
        </w:rPr>
        <w:t>References</w:t>
      </w:r>
    </w:p>
    <w:p w14:paraId="62805608" w14:textId="77777777" w:rsidR="00831490" w:rsidRDefault="00831490" w:rsidP="00831490">
      <w:pPr>
        <w:pBdr>
          <w:top w:val="nil"/>
          <w:left w:val="nil"/>
          <w:bottom w:val="nil"/>
          <w:right w:val="nil"/>
          <w:between w:val="nil"/>
        </w:pBdr>
        <w:ind w:left="240" w:hanging="240"/>
        <w:rPr>
          <w:sz w:val="18"/>
          <w:szCs w:val="18"/>
        </w:rPr>
      </w:pPr>
      <w:r>
        <w:rPr>
          <w:sz w:val="18"/>
          <w:szCs w:val="18"/>
        </w:rPr>
        <w:t xml:space="preserve">R. Kakodkar, G. He, C. D. Demirhan, M. </w:t>
      </w:r>
      <w:proofErr w:type="spellStart"/>
      <w:r>
        <w:rPr>
          <w:sz w:val="18"/>
          <w:szCs w:val="18"/>
        </w:rPr>
        <w:t>Arbabzadeh</w:t>
      </w:r>
      <w:proofErr w:type="spellEnd"/>
      <w:r>
        <w:rPr>
          <w:sz w:val="18"/>
          <w:szCs w:val="18"/>
        </w:rPr>
        <w:t xml:space="preserve">, S. G. </w:t>
      </w:r>
      <w:proofErr w:type="spellStart"/>
      <w:r>
        <w:rPr>
          <w:sz w:val="18"/>
          <w:szCs w:val="18"/>
        </w:rPr>
        <w:t>Baratsas</w:t>
      </w:r>
      <w:proofErr w:type="spellEnd"/>
      <w:r>
        <w:rPr>
          <w:sz w:val="18"/>
          <w:szCs w:val="18"/>
        </w:rPr>
        <w:t xml:space="preserve">, S. </w:t>
      </w:r>
      <w:proofErr w:type="spellStart"/>
      <w:r>
        <w:rPr>
          <w:sz w:val="18"/>
          <w:szCs w:val="18"/>
        </w:rPr>
        <w:t>Avraamidou</w:t>
      </w:r>
      <w:proofErr w:type="spellEnd"/>
      <w:r>
        <w:rPr>
          <w:sz w:val="18"/>
          <w:szCs w:val="18"/>
        </w:rPr>
        <w:t xml:space="preserve">, and D. </w:t>
      </w:r>
      <w:proofErr w:type="spellStart"/>
      <w:r>
        <w:rPr>
          <w:sz w:val="18"/>
          <w:szCs w:val="18"/>
        </w:rPr>
        <w:t>Mallapragada</w:t>
      </w:r>
      <w:proofErr w:type="spellEnd"/>
      <w:r>
        <w:rPr>
          <w:sz w:val="18"/>
          <w:szCs w:val="18"/>
        </w:rPr>
        <w:t>, 2020, A review of analytical and optimization methodologies for transitions in multi-scale energy systems., Renewable and Sustainable Energy Reviews, 160, 112277.</w:t>
      </w:r>
    </w:p>
    <w:p w14:paraId="00000068" w14:textId="77CA39D0" w:rsidR="00215580" w:rsidRDefault="00756C21">
      <w:pPr>
        <w:pBdr>
          <w:top w:val="nil"/>
          <w:left w:val="nil"/>
          <w:bottom w:val="nil"/>
          <w:right w:val="nil"/>
          <w:between w:val="nil"/>
        </w:pBdr>
        <w:ind w:left="240" w:hanging="240"/>
        <w:rPr>
          <w:color w:val="000000"/>
          <w:sz w:val="18"/>
          <w:szCs w:val="18"/>
        </w:rPr>
      </w:pPr>
      <w:r w:rsidRPr="00756C21">
        <w:rPr>
          <w:color w:val="000000"/>
          <w:sz w:val="18"/>
          <w:szCs w:val="18"/>
        </w:rPr>
        <w:t xml:space="preserve">Ben-Tal, A., &amp; </w:t>
      </w:r>
      <w:proofErr w:type="spellStart"/>
      <w:r w:rsidRPr="00756C21">
        <w:rPr>
          <w:color w:val="000000"/>
          <w:sz w:val="18"/>
          <w:szCs w:val="18"/>
        </w:rPr>
        <w:t>Nemirovski</w:t>
      </w:r>
      <w:proofErr w:type="spellEnd"/>
      <w:r w:rsidRPr="00756C21">
        <w:rPr>
          <w:color w:val="000000"/>
          <w:sz w:val="18"/>
          <w:szCs w:val="18"/>
        </w:rPr>
        <w:t>, A. (1998). Robust convex optimization. Mathematics of operations research, 23(4), 769-805.</w:t>
      </w:r>
    </w:p>
    <w:p w14:paraId="60959BA0" w14:textId="13EBF65D" w:rsidR="00292B8E" w:rsidRDefault="00292B8E">
      <w:pPr>
        <w:pBdr>
          <w:top w:val="nil"/>
          <w:left w:val="nil"/>
          <w:bottom w:val="nil"/>
          <w:right w:val="nil"/>
          <w:between w:val="nil"/>
        </w:pBdr>
        <w:ind w:left="240" w:hanging="240"/>
        <w:rPr>
          <w:color w:val="000000"/>
          <w:sz w:val="18"/>
          <w:szCs w:val="18"/>
        </w:rPr>
      </w:pPr>
      <w:r w:rsidRPr="00292B8E">
        <w:rPr>
          <w:color w:val="000000"/>
          <w:sz w:val="18"/>
          <w:szCs w:val="18"/>
        </w:rPr>
        <w:t>Zhang, Q., Martín, M., &amp; Grossmann, I. E. (2019). Integrated design and operation of renewables-based fuels and power production networks. Computers &amp; Chemical Engineering, 122, 80-92.</w:t>
      </w:r>
    </w:p>
    <w:p w14:paraId="3E0F9189" w14:textId="4CC09024" w:rsidR="008C3676" w:rsidRDefault="008C3676">
      <w:pPr>
        <w:pBdr>
          <w:top w:val="nil"/>
          <w:left w:val="nil"/>
          <w:bottom w:val="nil"/>
          <w:right w:val="nil"/>
          <w:between w:val="nil"/>
        </w:pBdr>
        <w:ind w:left="240" w:hanging="240"/>
        <w:rPr>
          <w:color w:val="000000"/>
          <w:sz w:val="18"/>
          <w:szCs w:val="18"/>
        </w:rPr>
      </w:pPr>
      <w:r w:rsidRPr="008C3676">
        <w:rPr>
          <w:color w:val="000000"/>
          <w:sz w:val="18"/>
          <w:szCs w:val="18"/>
        </w:rPr>
        <w:t>Demirhan, C. D., Tso, W. W., Powell, J. B., Heuberger, C. F., &amp; Pistikopoulos, E. N. (2020). A multiscale energy systems engineering approach for renewable power generation and storage optimization. Industrial &amp; Engineering Chemistry Research, 59(16), 7706-7721.</w:t>
      </w:r>
    </w:p>
    <w:p w14:paraId="7E70BFA5" w14:textId="2E87EF1D" w:rsidR="00BE1E13" w:rsidRDefault="00BE1E13">
      <w:pPr>
        <w:pBdr>
          <w:top w:val="nil"/>
          <w:left w:val="nil"/>
          <w:bottom w:val="nil"/>
          <w:right w:val="nil"/>
          <w:between w:val="nil"/>
        </w:pBdr>
        <w:ind w:left="240" w:hanging="240"/>
        <w:rPr>
          <w:color w:val="000000"/>
          <w:sz w:val="18"/>
          <w:szCs w:val="18"/>
        </w:rPr>
      </w:pPr>
      <w:proofErr w:type="spellStart"/>
      <w:r w:rsidRPr="00BE1E13">
        <w:rPr>
          <w:color w:val="000000"/>
          <w:sz w:val="18"/>
          <w:szCs w:val="18"/>
        </w:rPr>
        <w:t>Kenefake</w:t>
      </w:r>
      <w:proofErr w:type="spellEnd"/>
      <w:r w:rsidRPr="00BE1E13">
        <w:rPr>
          <w:color w:val="000000"/>
          <w:sz w:val="18"/>
          <w:szCs w:val="18"/>
        </w:rPr>
        <w:t xml:space="preserve">, D., &amp; Pistikopoulos, E. N. (2022). </w:t>
      </w:r>
      <w:proofErr w:type="spellStart"/>
      <w:r w:rsidRPr="00BE1E13">
        <w:rPr>
          <w:color w:val="000000"/>
          <w:sz w:val="18"/>
          <w:szCs w:val="18"/>
        </w:rPr>
        <w:t>Ppopt</w:t>
      </w:r>
      <w:proofErr w:type="spellEnd"/>
      <w:r w:rsidRPr="00BE1E13">
        <w:rPr>
          <w:color w:val="000000"/>
          <w:sz w:val="18"/>
          <w:szCs w:val="18"/>
        </w:rPr>
        <w:t xml:space="preserve">-multiparametric solver for explicit </w:t>
      </w:r>
      <w:proofErr w:type="spellStart"/>
      <w:r w:rsidRPr="00BE1E13">
        <w:rPr>
          <w:color w:val="000000"/>
          <w:sz w:val="18"/>
          <w:szCs w:val="18"/>
        </w:rPr>
        <w:t>mpc</w:t>
      </w:r>
      <w:proofErr w:type="spellEnd"/>
      <w:r w:rsidRPr="00BE1E13">
        <w:rPr>
          <w:color w:val="000000"/>
          <w:sz w:val="18"/>
          <w:szCs w:val="18"/>
        </w:rPr>
        <w:t>. In Computer Aided Chemical Engineering (Vol. 51, pp. 1273-1278). Elsevier.</w:t>
      </w:r>
    </w:p>
    <w:p w14:paraId="54C3EBDF" w14:textId="1604C0B2" w:rsidR="00CC4BD5" w:rsidRDefault="00C8730D" w:rsidP="00CC4BD5">
      <w:pPr>
        <w:pBdr>
          <w:top w:val="nil"/>
          <w:left w:val="nil"/>
          <w:bottom w:val="nil"/>
          <w:right w:val="nil"/>
          <w:between w:val="nil"/>
        </w:pBdr>
        <w:ind w:left="240" w:hanging="240"/>
        <w:rPr>
          <w:color w:val="000000"/>
          <w:sz w:val="18"/>
          <w:szCs w:val="18"/>
        </w:rPr>
      </w:pPr>
      <w:r w:rsidRPr="00C8730D">
        <w:rPr>
          <w:color w:val="000000"/>
          <w:sz w:val="18"/>
          <w:szCs w:val="18"/>
        </w:rPr>
        <w:t xml:space="preserve">Kakodkar, R., &amp; Pistikopoulos, E. (2023, November). Energiapy-an Open Source Python Package for Multiscale </w:t>
      </w:r>
      <w:proofErr w:type="spellStart"/>
      <w:r w:rsidRPr="00C8730D">
        <w:rPr>
          <w:color w:val="000000"/>
          <w:sz w:val="18"/>
          <w:szCs w:val="18"/>
        </w:rPr>
        <w:t>Modeling</w:t>
      </w:r>
      <w:proofErr w:type="spellEnd"/>
      <w:r w:rsidRPr="00C8730D">
        <w:rPr>
          <w:color w:val="000000"/>
          <w:sz w:val="18"/>
          <w:szCs w:val="18"/>
        </w:rPr>
        <w:t xml:space="preserve"> &amp; Optimization of Energy Systems. In 2023 AIChE Annual Meeting. AIChE.</w:t>
      </w:r>
    </w:p>
    <w:p w14:paraId="4B40B663" w14:textId="532D2B37" w:rsidR="00BC3386" w:rsidRDefault="00BC3386" w:rsidP="00CC4BD5">
      <w:pPr>
        <w:pBdr>
          <w:top w:val="nil"/>
          <w:left w:val="nil"/>
          <w:bottom w:val="nil"/>
          <w:right w:val="nil"/>
          <w:between w:val="nil"/>
        </w:pBdr>
        <w:ind w:left="240" w:hanging="240"/>
        <w:rPr>
          <w:color w:val="000000"/>
          <w:sz w:val="18"/>
          <w:szCs w:val="18"/>
        </w:rPr>
      </w:pPr>
      <w:r w:rsidRPr="00BC3386">
        <w:rPr>
          <w:color w:val="000000"/>
          <w:sz w:val="18"/>
          <w:szCs w:val="18"/>
        </w:rPr>
        <w:t xml:space="preserve">Pappas, I., </w:t>
      </w:r>
      <w:proofErr w:type="spellStart"/>
      <w:r w:rsidRPr="00BC3386">
        <w:rPr>
          <w:color w:val="000000"/>
          <w:sz w:val="18"/>
          <w:szCs w:val="18"/>
        </w:rPr>
        <w:t>Kenefake</w:t>
      </w:r>
      <w:proofErr w:type="spellEnd"/>
      <w:r w:rsidRPr="00BC3386">
        <w:rPr>
          <w:color w:val="000000"/>
          <w:sz w:val="18"/>
          <w:szCs w:val="18"/>
        </w:rPr>
        <w:t xml:space="preserve">, D., </w:t>
      </w:r>
      <w:proofErr w:type="spellStart"/>
      <w:r w:rsidRPr="00BC3386">
        <w:rPr>
          <w:color w:val="000000"/>
          <w:sz w:val="18"/>
          <w:szCs w:val="18"/>
        </w:rPr>
        <w:t>Burnak</w:t>
      </w:r>
      <w:proofErr w:type="spellEnd"/>
      <w:r w:rsidRPr="00BC3386">
        <w:rPr>
          <w:color w:val="000000"/>
          <w:sz w:val="18"/>
          <w:szCs w:val="18"/>
        </w:rPr>
        <w:t xml:space="preserve">, B., </w:t>
      </w:r>
      <w:proofErr w:type="spellStart"/>
      <w:r w:rsidRPr="00BC3386">
        <w:rPr>
          <w:color w:val="000000"/>
          <w:sz w:val="18"/>
          <w:szCs w:val="18"/>
        </w:rPr>
        <w:t>Avraamidou</w:t>
      </w:r>
      <w:proofErr w:type="spellEnd"/>
      <w:r w:rsidRPr="00BC3386">
        <w:rPr>
          <w:color w:val="000000"/>
          <w:sz w:val="18"/>
          <w:szCs w:val="18"/>
        </w:rPr>
        <w:t>, S., Ganesh, H. S., Katz, J., ... &amp; Pistikopoulos, E. N. (2021). Multiparametric programming in process systems engineering: Recent developments and path forward. Frontiers in Chemical Engineering, 2, 620168.</w:t>
      </w:r>
    </w:p>
    <w:p w14:paraId="6E912CBF" w14:textId="77777777" w:rsidR="00CF0AAA" w:rsidRPr="00CC4BD5" w:rsidRDefault="00CF0AAA" w:rsidP="00CF0AAA">
      <w:pPr>
        <w:pBdr>
          <w:top w:val="nil"/>
          <w:left w:val="nil"/>
          <w:bottom w:val="nil"/>
          <w:right w:val="nil"/>
          <w:between w:val="nil"/>
        </w:pBdr>
        <w:rPr>
          <w:color w:val="000000"/>
          <w:sz w:val="18"/>
          <w:szCs w:val="18"/>
        </w:rPr>
      </w:pPr>
    </w:p>
    <w:sectPr w:rsidR="00CF0AAA" w:rsidRPr="00CC4BD5">
      <w:headerReference w:type="even" r:id="rId19"/>
      <w:headerReference w:type="default" r:id="rId20"/>
      <w:footerReference w:type="even" r:id="rId21"/>
      <w:footerReference w:type="default" r:id="rId22"/>
      <w:headerReference w:type="first" r:id="rId23"/>
      <w:footerReference w:type="first" r:id="rId24"/>
      <w:pgSz w:w="11906" w:h="16838"/>
      <w:pgMar w:top="2377" w:right="2410" w:bottom="2892" w:left="2410" w:header="1701" w:footer="28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5FE61" w14:textId="77777777" w:rsidR="0090554C" w:rsidRDefault="0090554C">
      <w:r>
        <w:separator/>
      </w:r>
    </w:p>
  </w:endnote>
  <w:endnote w:type="continuationSeparator" w:id="0">
    <w:p w14:paraId="72D6BD95" w14:textId="77777777" w:rsidR="0090554C" w:rsidRDefault="0090554C">
      <w:r>
        <w:continuationSeparator/>
      </w:r>
    </w:p>
  </w:endnote>
  <w:endnote w:type="continuationNotice" w:id="1">
    <w:p w14:paraId="69AA98BB" w14:textId="77777777" w:rsidR="0090554C" w:rsidRDefault="00905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77777777" w:rsidR="00215580" w:rsidRDefault="00215580">
    <w:pPr>
      <w:pBdr>
        <w:top w:val="nil"/>
        <w:left w:val="nil"/>
        <w:bottom w:val="nil"/>
        <w:right w:val="nil"/>
        <w:between w:val="nil"/>
      </w:pBdr>
      <w:tabs>
        <w:tab w:val="center" w:pos="3600"/>
        <w:tab w:val="right" w:pos="720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215580" w:rsidRDefault="00215580">
    <w:pPr>
      <w:pBdr>
        <w:top w:val="nil"/>
        <w:left w:val="nil"/>
        <w:bottom w:val="nil"/>
        <w:right w:val="nil"/>
        <w:between w:val="nil"/>
      </w:pBdr>
      <w:tabs>
        <w:tab w:val="center" w:pos="3600"/>
        <w:tab w:val="right" w:pos="720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215580" w:rsidRDefault="00215580">
    <w:pPr>
      <w:pBdr>
        <w:top w:val="nil"/>
        <w:left w:val="nil"/>
        <w:bottom w:val="nil"/>
        <w:right w:val="nil"/>
        <w:between w:val="nil"/>
      </w:pBdr>
      <w:tabs>
        <w:tab w:val="center" w:pos="3600"/>
        <w:tab w:val="right" w:pos="720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A93A" w14:textId="77777777" w:rsidR="0090554C" w:rsidRDefault="0090554C">
      <w:r>
        <w:separator/>
      </w:r>
    </w:p>
  </w:footnote>
  <w:footnote w:type="continuationSeparator" w:id="0">
    <w:p w14:paraId="0F87CA4B" w14:textId="77777777" w:rsidR="0090554C" w:rsidRDefault="0090554C">
      <w:r>
        <w:continuationSeparator/>
      </w:r>
    </w:p>
  </w:footnote>
  <w:footnote w:type="continuationNotice" w:id="1">
    <w:p w14:paraId="281216B1" w14:textId="77777777" w:rsidR="0090554C" w:rsidRDefault="009055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A" w14:textId="77777777" w:rsidR="00215580" w:rsidRDefault="00CE2729">
    <w:pPr>
      <w:pBdr>
        <w:top w:val="nil"/>
        <w:left w:val="nil"/>
        <w:bottom w:val="nil"/>
        <w:right w:val="nil"/>
        <w:between w:val="nil"/>
      </w:pBdr>
      <w:tabs>
        <w:tab w:val="center" w:pos="3600"/>
        <w:tab w:val="right" w:pos="7200"/>
        <w:tab w:val="right" w:pos="7088"/>
      </w:tabs>
      <w:rPr>
        <w:color w:val="000000"/>
      </w:rPr>
    </w:pPr>
    <w:r>
      <w:rPr>
        <w:color w:val="000000"/>
      </w:rPr>
      <w:tab/>
    </w:r>
    <w:r>
      <w:rPr>
        <w: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9" w14:textId="77777777" w:rsidR="00215580" w:rsidRDefault="00CE2729">
    <w:pPr>
      <w:pBdr>
        <w:top w:val="nil"/>
        <w:left w:val="nil"/>
        <w:bottom w:val="nil"/>
        <w:right w:val="nil"/>
        <w:between w:val="nil"/>
      </w:pBdr>
      <w:tabs>
        <w:tab w:val="center" w:pos="3600"/>
        <w:tab w:val="right" w:pos="7200"/>
        <w:tab w:val="right" w:pos="7088"/>
      </w:tabs>
      <w:jc w:val="right"/>
      <w:rPr>
        <w:color w:val="000000"/>
        <w:sz w:val="24"/>
        <w:szCs w:val="24"/>
      </w:rPr>
    </w:pPr>
    <w:r>
      <w:rPr>
        <w:i/>
        <w:color w:val="000000"/>
        <w:sz w:val="24"/>
        <w:szCs w:val="24"/>
      </w:rPr>
      <w:tab/>
    </w:r>
    <w:r>
      <w:rPr>
        <w:color w:val="000000"/>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B" w14:textId="5D96E875" w:rsidR="00215580" w:rsidRDefault="00CE2729">
    <w:pPr>
      <w:pBdr>
        <w:top w:val="nil"/>
        <w:left w:val="nil"/>
        <w:bottom w:val="nil"/>
        <w:right w:val="nil"/>
        <w:between w:val="nil"/>
      </w:pBdr>
      <w:rPr>
        <w:color w:val="000000"/>
      </w:rPr>
    </w:pPr>
    <w:r>
      <w:rPr>
        <w:color w:val="000000"/>
      </w:rPr>
      <w:t xml:space="preserve">Flavio Manenti, Gintaras V. </w:t>
    </w:r>
    <w:proofErr w:type="spellStart"/>
    <w:r>
      <w:rPr>
        <w:color w:val="000000"/>
      </w:rPr>
      <w:t>Reklaitis</w:t>
    </w:r>
    <w:proofErr w:type="spellEnd"/>
    <w:r>
      <w:rPr>
        <w:color w:val="000000"/>
      </w:rPr>
      <w:t xml:space="preserve"> (Eds.), Book of Abstract of the 34</w:t>
    </w:r>
    <w:r>
      <w:rPr>
        <w:color w:val="000000"/>
        <w:vertAlign w:val="superscript"/>
      </w:rPr>
      <w:t>th</w:t>
    </w:r>
    <w:r>
      <w:rPr>
        <w:color w:val="000000"/>
      </w:rPr>
      <w:t xml:space="preserve"> European Symposium on Computer Aided Process Engineering / 15</w:t>
    </w:r>
    <w:r>
      <w:rPr>
        <w:color w:val="000000"/>
        <w:vertAlign w:val="superscript"/>
      </w:rPr>
      <w:t>th</w:t>
    </w:r>
    <w:r>
      <w:rPr>
        <w:color w:val="000000"/>
      </w:rPr>
      <w:t xml:space="preserve"> International Symposium on Process Systems Engineerin</w:t>
    </w:r>
    <w:r>
      <w:rPr>
        <w:color w:val="000000"/>
        <w:u w:val="single"/>
      </w:rPr>
      <w:t>g</w:t>
    </w:r>
    <w:r>
      <w:rPr>
        <w:color w:val="000000"/>
      </w:rPr>
      <w:t xml:space="preserve"> (ESCAPE34/PSE24), June 2-6, 2024, Florence, Italy.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1F93"/>
    <w:multiLevelType w:val="multilevel"/>
    <w:tmpl w:val="534869CE"/>
    <w:lvl w:ilvl="0">
      <w:start w:val="1"/>
      <w:numFmt w:val="decimal"/>
      <w:lvlText w:val="Chapter %1"/>
      <w:lvlJc w:val="left"/>
      <w:pPr>
        <w:ind w:left="0" w:firstLine="0"/>
      </w:p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num w:numId="1" w16cid:durableId="305791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580"/>
    <w:rsid w:val="00001693"/>
    <w:rsid w:val="00001E51"/>
    <w:rsid w:val="00002FEC"/>
    <w:rsid w:val="00003FE5"/>
    <w:rsid w:val="00004D38"/>
    <w:rsid w:val="000050FA"/>
    <w:rsid w:val="00005B3B"/>
    <w:rsid w:val="00006168"/>
    <w:rsid w:val="00006B57"/>
    <w:rsid w:val="00007D1A"/>
    <w:rsid w:val="000104B2"/>
    <w:rsid w:val="00010B8E"/>
    <w:rsid w:val="00012281"/>
    <w:rsid w:val="00013179"/>
    <w:rsid w:val="000143AE"/>
    <w:rsid w:val="0001442C"/>
    <w:rsid w:val="00014642"/>
    <w:rsid w:val="000146D0"/>
    <w:rsid w:val="000171B1"/>
    <w:rsid w:val="00020331"/>
    <w:rsid w:val="00021440"/>
    <w:rsid w:val="00021627"/>
    <w:rsid w:val="000221CB"/>
    <w:rsid w:val="000234ED"/>
    <w:rsid w:val="00023676"/>
    <w:rsid w:val="000253EB"/>
    <w:rsid w:val="00025B0B"/>
    <w:rsid w:val="00025C65"/>
    <w:rsid w:val="000318E5"/>
    <w:rsid w:val="00032AA2"/>
    <w:rsid w:val="000373D1"/>
    <w:rsid w:val="00040F32"/>
    <w:rsid w:val="00043BFE"/>
    <w:rsid w:val="00043EFA"/>
    <w:rsid w:val="00046791"/>
    <w:rsid w:val="00050F61"/>
    <w:rsid w:val="000513F2"/>
    <w:rsid w:val="00051A1E"/>
    <w:rsid w:val="00051CAB"/>
    <w:rsid w:val="00052F8B"/>
    <w:rsid w:val="00053DE9"/>
    <w:rsid w:val="00055D86"/>
    <w:rsid w:val="00056C8F"/>
    <w:rsid w:val="0005725A"/>
    <w:rsid w:val="000620F2"/>
    <w:rsid w:val="00064CFC"/>
    <w:rsid w:val="00066D70"/>
    <w:rsid w:val="00067311"/>
    <w:rsid w:val="000703B9"/>
    <w:rsid w:val="000765E3"/>
    <w:rsid w:val="00076BCA"/>
    <w:rsid w:val="00077F6E"/>
    <w:rsid w:val="0008016D"/>
    <w:rsid w:val="00082579"/>
    <w:rsid w:val="000826A6"/>
    <w:rsid w:val="000851A4"/>
    <w:rsid w:val="000853F2"/>
    <w:rsid w:val="00086FC8"/>
    <w:rsid w:val="0008738E"/>
    <w:rsid w:val="00087CE0"/>
    <w:rsid w:val="00090E65"/>
    <w:rsid w:val="000916E7"/>
    <w:rsid w:val="000919AF"/>
    <w:rsid w:val="000925F4"/>
    <w:rsid w:val="000927B6"/>
    <w:rsid w:val="00095A44"/>
    <w:rsid w:val="00096F41"/>
    <w:rsid w:val="000A0265"/>
    <w:rsid w:val="000A118F"/>
    <w:rsid w:val="000A455B"/>
    <w:rsid w:val="000A6607"/>
    <w:rsid w:val="000A6EFC"/>
    <w:rsid w:val="000B0F18"/>
    <w:rsid w:val="000B0F19"/>
    <w:rsid w:val="000B5E49"/>
    <w:rsid w:val="000B6949"/>
    <w:rsid w:val="000B7EB7"/>
    <w:rsid w:val="000C0950"/>
    <w:rsid w:val="000C506A"/>
    <w:rsid w:val="000D14B7"/>
    <w:rsid w:val="000D2024"/>
    <w:rsid w:val="000D2624"/>
    <w:rsid w:val="000D3BD9"/>
    <w:rsid w:val="000D45D5"/>
    <w:rsid w:val="000D46E5"/>
    <w:rsid w:val="000D5899"/>
    <w:rsid w:val="000D594B"/>
    <w:rsid w:val="000D5EBA"/>
    <w:rsid w:val="000D61D5"/>
    <w:rsid w:val="000D7A10"/>
    <w:rsid w:val="000E0071"/>
    <w:rsid w:val="000E1E37"/>
    <w:rsid w:val="000E273B"/>
    <w:rsid w:val="000E4221"/>
    <w:rsid w:val="000E58B4"/>
    <w:rsid w:val="000E6D5D"/>
    <w:rsid w:val="000E723C"/>
    <w:rsid w:val="000F1F96"/>
    <w:rsid w:val="000F3057"/>
    <w:rsid w:val="000F5DA0"/>
    <w:rsid w:val="000F6B0E"/>
    <w:rsid w:val="000F6F31"/>
    <w:rsid w:val="000F7426"/>
    <w:rsid w:val="000F7B14"/>
    <w:rsid w:val="000F7C13"/>
    <w:rsid w:val="00100428"/>
    <w:rsid w:val="0010088A"/>
    <w:rsid w:val="00101759"/>
    <w:rsid w:val="0010259A"/>
    <w:rsid w:val="00102B0B"/>
    <w:rsid w:val="00105803"/>
    <w:rsid w:val="001113C3"/>
    <w:rsid w:val="001115E1"/>
    <w:rsid w:val="001151D3"/>
    <w:rsid w:val="00116DE0"/>
    <w:rsid w:val="00117C67"/>
    <w:rsid w:val="00122131"/>
    <w:rsid w:val="001225F0"/>
    <w:rsid w:val="00123A1F"/>
    <w:rsid w:val="001244D6"/>
    <w:rsid w:val="00131D3A"/>
    <w:rsid w:val="00133C72"/>
    <w:rsid w:val="00137BD9"/>
    <w:rsid w:val="0014140D"/>
    <w:rsid w:val="00143506"/>
    <w:rsid w:val="001437F9"/>
    <w:rsid w:val="00145BE8"/>
    <w:rsid w:val="001462CA"/>
    <w:rsid w:val="001468D5"/>
    <w:rsid w:val="00150BC0"/>
    <w:rsid w:val="00150BE0"/>
    <w:rsid w:val="0015220C"/>
    <w:rsid w:val="001525A5"/>
    <w:rsid w:val="00153019"/>
    <w:rsid w:val="0015396F"/>
    <w:rsid w:val="00154550"/>
    <w:rsid w:val="001555E5"/>
    <w:rsid w:val="00156F6A"/>
    <w:rsid w:val="001570A0"/>
    <w:rsid w:val="00160475"/>
    <w:rsid w:val="00163C21"/>
    <w:rsid w:val="00164199"/>
    <w:rsid w:val="00165009"/>
    <w:rsid w:val="001659AA"/>
    <w:rsid w:val="00165DED"/>
    <w:rsid w:val="00165F2A"/>
    <w:rsid w:val="001676D7"/>
    <w:rsid w:val="00174718"/>
    <w:rsid w:val="00174B92"/>
    <w:rsid w:val="00176D8F"/>
    <w:rsid w:val="0017750D"/>
    <w:rsid w:val="00177E98"/>
    <w:rsid w:val="0018091D"/>
    <w:rsid w:val="00180F22"/>
    <w:rsid w:val="00182439"/>
    <w:rsid w:val="00183B5B"/>
    <w:rsid w:val="00186E99"/>
    <w:rsid w:val="0019029E"/>
    <w:rsid w:val="00191BB1"/>
    <w:rsid w:val="00192BE3"/>
    <w:rsid w:val="00197001"/>
    <w:rsid w:val="0019735B"/>
    <w:rsid w:val="001A1BC1"/>
    <w:rsid w:val="001A2754"/>
    <w:rsid w:val="001A324D"/>
    <w:rsid w:val="001A3A8D"/>
    <w:rsid w:val="001A4D93"/>
    <w:rsid w:val="001A514A"/>
    <w:rsid w:val="001A5E3A"/>
    <w:rsid w:val="001A6403"/>
    <w:rsid w:val="001B0193"/>
    <w:rsid w:val="001B1FA7"/>
    <w:rsid w:val="001B23AA"/>
    <w:rsid w:val="001B56B2"/>
    <w:rsid w:val="001B66BD"/>
    <w:rsid w:val="001C282C"/>
    <w:rsid w:val="001C3C03"/>
    <w:rsid w:val="001C432F"/>
    <w:rsid w:val="001C4930"/>
    <w:rsid w:val="001C65C4"/>
    <w:rsid w:val="001C7AF1"/>
    <w:rsid w:val="001C7BE3"/>
    <w:rsid w:val="001D1AE2"/>
    <w:rsid w:val="001D2BF2"/>
    <w:rsid w:val="001D438D"/>
    <w:rsid w:val="001D4C2E"/>
    <w:rsid w:val="001D4D14"/>
    <w:rsid w:val="001D5D09"/>
    <w:rsid w:val="001D78A7"/>
    <w:rsid w:val="001E3528"/>
    <w:rsid w:val="001E5A9C"/>
    <w:rsid w:val="001E6AF0"/>
    <w:rsid w:val="001F08A0"/>
    <w:rsid w:val="001F0F53"/>
    <w:rsid w:val="001F23B3"/>
    <w:rsid w:val="001F2B72"/>
    <w:rsid w:val="001F34BE"/>
    <w:rsid w:val="001F48C5"/>
    <w:rsid w:val="001F6D3F"/>
    <w:rsid w:val="00202318"/>
    <w:rsid w:val="00204D45"/>
    <w:rsid w:val="00206337"/>
    <w:rsid w:val="00207C97"/>
    <w:rsid w:val="00212111"/>
    <w:rsid w:val="00214C37"/>
    <w:rsid w:val="00215580"/>
    <w:rsid w:val="0022279C"/>
    <w:rsid w:val="002254FB"/>
    <w:rsid w:val="0022579C"/>
    <w:rsid w:val="00227E43"/>
    <w:rsid w:val="00230453"/>
    <w:rsid w:val="00234207"/>
    <w:rsid w:val="002355B3"/>
    <w:rsid w:val="00235911"/>
    <w:rsid w:val="00237EB2"/>
    <w:rsid w:val="002406C0"/>
    <w:rsid w:val="002412E8"/>
    <w:rsid w:val="0024131C"/>
    <w:rsid w:val="00241699"/>
    <w:rsid w:val="002423A6"/>
    <w:rsid w:val="00242F65"/>
    <w:rsid w:val="0024361F"/>
    <w:rsid w:val="0024456C"/>
    <w:rsid w:val="00244A92"/>
    <w:rsid w:val="00245E50"/>
    <w:rsid w:val="00250277"/>
    <w:rsid w:val="0025638D"/>
    <w:rsid w:val="002567A7"/>
    <w:rsid w:val="00256EAA"/>
    <w:rsid w:val="0025760A"/>
    <w:rsid w:val="00260411"/>
    <w:rsid w:val="00260564"/>
    <w:rsid w:val="00260FB3"/>
    <w:rsid w:val="002612E4"/>
    <w:rsid w:val="00262D56"/>
    <w:rsid w:val="00265D66"/>
    <w:rsid w:val="00266D5A"/>
    <w:rsid w:val="00270ACC"/>
    <w:rsid w:val="002724D9"/>
    <w:rsid w:val="002726C6"/>
    <w:rsid w:val="002746C8"/>
    <w:rsid w:val="00275402"/>
    <w:rsid w:val="00275750"/>
    <w:rsid w:val="00275C2A"/>
    <w:rsid w:val="00276694"/>
    <w:rsid w:val="00277B94"/>
    <w:rsid w:val="002815F7"/>
    <w:rsid w:val="00282F92"/>
    <w:rsid w:val="0028418A"/>
    <w:rsid w:val="002845A4"/>
    <w:rsid w:val="002851CB"/>
    <w:rsid w:val="002855E0"/>
    <w:rsid w:val="00285B6A"/>
    <w:rsid w:val="00286711"/>
    <w:rsid w:val="00286EF0"/>
    <w:rsid w:val="0029065F"/>
    <w:rsid w:val="00292B8E"/>
    <w:rsid w:val="00292DED"/>
    <w:rsid w:val="00293DE5"/>
    <w:rsid w:val="00294ADD"/>
    <w:rsid w:val="00295310"/>
    <w:rsid w:val="00295835"/>
    <w:rsid w:val="002958E5"/>
    <w:rsid w:val="0029663A"/>
    <w:rsid w:val="002967C5"/>
    <w:rsid w:val="00296DDB"/>
    <w:rsid w:val="0029718E"/>
    <w:rsid w:val="002A3097"/>
    <w:rsid w:val="002A30D4"/>
    <w:rsid w:val="002A37B4"/>
    <w:rsid w:val="002A4D1B"/>
    <w:rsid w:val="002A767A"/>
    <w:rsid w:val="002A76EB"/>
    <w:rsid w:val="002A7DA2"/>
    <w:rsid w:val="002B211A"/>
    <w:rsid w:val="002B26EE"/>
    <w:rsid w:val="002B28D4"/>
    <w:rsid w:val="002B2EE8"/>
    <w:rsid w:val="002B36AF"/>
    <w:rsid w:val="002B3AA9"/>
    <w:rsid w:val="002B55F4"/>
    <w:rsid w:val="002B5B13"/>
    <w:rsid w:val="002B5D04"/>
    <w:rsid w:val="002B6B8B"/>
    <w:rsid w:val="002B6F9C"/>
    <w:rsid w:val="002B735A"/>
    <w:rsid w:val="002C1BC5"/>
    <w:rsid w:val="002C3E57"/>
    <w:rsid w:val="002C559D"/>
    <w:rsid w:val="002C61AF"/>
    <w:rsid w:val="002D012D"/>
    <w:rsid w:val="002D1813"/>
    <w:rsid w:val="002D3599"/>
    <w:rsid w:val="002D4412"/>
    <w:rsid w:val="002D5A42"/>
    <w:rsid w:val="002E0683"/>
    <w:rsid w:val="002E09BD"/>
    <w:rsid w:val="002E19F8"/>
    <w:rsid w:val="002E1B32"/>
    <w:rsid w:val="002E23AC"/>
    <w:rsid w:val="002E24BF"/>
    <w:rsid w:val="002E5262"/>
    <w:rsid w:val="002F0E0B"/>
    <w:rsid w:val="002F1413"/>
    <w:rsid w:val="002F14B7"/>
    <w:rsid w:val="002F1C0A"/>
    <w:rsid w:val="002F2027"/>
    <w:rsid w:val="002F41F3"/>
    <w:rsid w:val="002F4E84"/>
    <w:rsid w:val="002F5500"/>
    <w:rsid w:val="00302262"/>
    <w:rsid w:val="00304418"/>
    <w:rsid w:val="00305294"/>
    <w:rsid w:val="0030723D"/>
    <w:rsid w:val="0031046B"/>
    <w:rsid w:val="00310F94"/>
    <w:rsid w:val="003118E3"/>
    <w:rsid w:val="003119CB"/>
    <w:rsid w:val="00312223"/>
    <w:rsid w:val="0031301D"/>
    <w:rsid w:val="0031388F"/>
    <w:rsid w:val="00314B7B"/>
    <w:rsid w:val="00314D37"/>
    <w:rsid w:val="00316907"/>
    <w:rsid w:val="00317DF1"/>
    <w:rsid w:val="0032042C"/>
    <w:rsid w:val="00320A74"/>
    <w:rsid w:val="00321962"/>
    <w:rsid w:val="00322DAD"/>
    <w:rsid w:val="00324A6B"/>
    <w:rsid w:val="003257ED"/>
    <w:rsid w:val="0032708C"/>
    <w:rsid w:val="003274BB"/>
    <w:rsid w:val="00327AD8"/>
    <w:rsid w:val="00330019"/>
    <w:rsid w:val="00330124"/>
    <w:rsid w:val="003305ED"/>
    <w:rsid w:val="00334745"/>
    <w:rsid w:val="003363B9"/>
    <w:rsid w:val="00336F51"/>
    <w:rsid w:val="003370DA"/>
    <w:rsid w:val="00340570"/>
    <w:rsid w:val="003405FE"/>
    <w:rsid w:val="00341E62"/>
    <w:rsid w:val="003526EF"/>
    <w:rsid w:val="00352AEC"/>
    <w:rsid w:val="00353983"/>
    <w:rsid w:val="00353E8F"/>
    <w:rsid w:val="003549A2"/>
    <w:rsid w:val="00356054"/>
    <w:rsid w:val="003566A4"/>
    <w:rsid w:val="00357AF3"/>
    <w:rsid w:val="00361813"/>
    <w:rsid w:val="00363F3C"/>
    <w:rsid w:val="00363F88"/>
    <w:rsid w:val="003641CA"/>
    <w:rsid w:val="00367E3D"/>
    <w:rsid w:val="00367E51"/>
    <w:rsid w:val="00371650"/>
    <w:rsid w:val="00372A07"/>
    <w:rsid w:val="00374A26"/>
    <w:rsid w:val="00380AF4"/>
    <w:rsid w:val="00382788"/>
    <w:rsid w:val="003858D7"/>
    <w:rsid w:val="003871DB"/>
    <w:rsid w:val="0038773E"/>
    <w:rsid w:val="00393341"/>
    <w:rsid w:val="00394514"/>
    <w:rsid w:val="00395A1F"/>
    <w:rsid w:val="00395DF9"/>
    <w:rsid w:val="00396AA1"/>
    <w:rsid w:val="00396C73"/>
    <w:rsid w:val="003A0DCC"/>
    <w:rsid w:val="003A16EE"/>
    <w:rsid w:val="003A1889"/>
    <w:rsid w:val="003A1B6B"/>
    <w:rsid w:val="003A2DB5"/>
    <w:rsid w:val="003A3B4C"/>
    <w:rsid w:val="003A3CF6"/>
    <w:rsid w:val="003A45D1"/>
    <w:rsid w:val="003A562A"/>
    <w:rsid w:val="003A6868"/>
    <w:rsid w:val="003A6E72"/>
    <w:rsid w:val="003A74E3"/>
    <w:rsid w:val="003B1220"/>
    <w:rsid w:val="003B195A"/>
    <w:rsid w:val="003B1FA5"/>
    <w:rsid w:val="003B59EB"/>
    <w:rsid w:val="003B6243"/>
    <w:rsid w:val="003B6395"/>
    <w:rsid w:val="003B7A52"/>
    <w:rsid w:val="003B7C4E"/>
    <w:rsid w:val="003C0A1E"/>
    <w:rsid w:val="003C2014"/>
    <w:rsid w:val="003C4553"/>
    <w:rsid w:val="003C53DE"/>
    <w:rsid w:val="003D2A5C"/>
    <w:rsid w:val="003D7B69"/>
    <w:rsid w:val="003D7C4F"/>
    <w:rsid w:val="003E1458"/>
    <w:rsid w:val="003E1DF1"/>
    <w:rsid w:val="003E2B52"/>
    <w:rsid w:val="003E3EFE"/>
    <w:rsid w:val="003E423A"/>
    <w:rsid w:val="003E4EB3"/>
    <w:rsid w:val="003E5316"/>
    <w:rsid w:val="003E53D0"/>
    <w:rsid w:val="003E740F"/>
    <w:rsid w:val="003E7A46"/>
    <w:rsid w:val="003E7CD8"/>
    <w:rsid w:val="003E7D56"/>
    <w:rsid w:val="003F10B6"/>
    <w:rsid w:val="003F10EC"/>
    <w:rsid w:val="003F277C"/>
    <w:rsid w:val="003F2C50"/>
    <w:rsid w:val="003F2C80"/>
    <w:rsid w:val="003F36E4"/>
    <w:rsid w:val="003F4629"/>
    <w:rsid w:val="003F5062"/>
    <w:rsid w:val="003F5C6A"/>
    <w:rsid w:val="003F7199"/>
    <w:rsid w:val="00400728"/>
    <w:rsid w:val="00400764"/>
    <w:rsid w:val="00400F41"/>
    <w:rsid w:val="0040501D"/>
    <w:rsid w:val="0040747B"/>
    <w:rsid w:val="0041089E"/>
    <w:rsid w:val="00410ECE"/>
    <w:rsid w:val="00411B4F"/>
    <w:rsid w:val="004125A6"/>
    <w:rsid w:val="0041296D"/>
    <w:rsid w:val="00412DEC"/>
    <w:rsid w:val="00415A13"/>
    <w:rsid w:val="00415C34"/>
    <w:rsid w:val="00416193"/>
    <w:rsid w:val="00416D19"/>
    <w:rsid w:val="00417EAE"/>
    <w:rsid w:val="0042299C"/>
    <w:rsid w:val="004229A1"/>
    <w:rsid w:val="00426B15"/>
    <w:rsid w:val="00426C2A"/>
    <w:rsid w:val="00427FAB"/>
    <w:rsid w:val="004311DD"/>
    <w:rsid w:val="00431FFF"/>
    <w:rsid w:val="004320D5"/>
    <w:rsid w:val="004331B4"/>
    <w:rsid w:val="00434172"/>
    <w:rsid w:val="004344B0"/>
    <w:rsid w:val="00434DE3"/>
    <w:rsid w:val="004364D7"/>
    <w:rsid w:val="00436FC7"/>
    <w:rsid w:val="00437B85"/>
    <w:rsid w:val="0044078C"/>
    <w:rsid w:val="00441021"/>
    <w:rsid w:val="0044104A"/>
    <w:rsid w:val="00441CA3"/>
    <w:rsid w:val="00442310"/>
    <w:rsid w:val="004432CA"/>
    <w:rsid w:val="00443438"/>
    <w:rsid w:val="00443EA3"/>
    <w:rsid w:val="0044547B"/>
    <w:rsid w:val="004459FD"/>
    <w:rsid w:val="004468E0"/>
    <w:rsid w:val="00446EFA"/>
    <w:rsid w:val="00447BF5"/>
    <w:rsid w:val="00447E9C"/>
    <w:rsid w:val="00450D97"/>
    <w:rsid w:val="00453C09"/>
    <w:rsid w:val="00454710"/>
    <w:rsid w:val="00455174"/>
    <w:rsid w:val="004558C1"/>
    <w:rsid w:val="004564BB"/>
    <w:rsid w:val="0045729A"/>
    <w:rsid w:val="00461195"/>
    <w:rsid w:val="00461308"/>
    <w:rsid w:val="00462DC2"/>
    <w:rsid w:val="00463A4F"/>
    <w:rsid w:val="00464BED"/>
    <w:rsid w:val="00464D47"/>
    <w:rsid w:val="00466146"/>
    <w:rsid w:val="004663FA"/>
    <w:rsid w:val="00466A98"/>
    <w:rsid w:val="0046748B"/>
    <w:rsid w:val="00471049"/>
    <w:rsid w:val="004712E9"/>
    <w:rsid w:val="00472984"/>
    <w:rsid w:val="0047411E"/>
    <w:rsid w:val="0047523A"/>
    <w:rsid w:val="0047524B"/>
    <w:rsid w:val="00475BAA"/>
    <w:rsid w:val="00475EF2"/>
    <w:rsid w:val="0047714C"/>
    <w:rsid w:val="00480010"/>
    <w:rsid w:val="00481915"/>
    <w:rsid w:val="00482F0D"/>
    <w:rsid w:val="0048566D"/>
    <w:rsid w:val="004860AF"/>
    <w:rsid w:val="00486571"/>
    <w:rsid w:val="00487D1B"/>
    <w:rsid w:val="00490250"/>
    <w:rsid w:val="0049203F"/>
    <w:rsid w:val="00492EF3"/>
    <w:rsid w:val="004933B2"/>
    <w:rsid w:val="00497257"/>
    <w:rsid w:val="00497289"/>
    <w:rsid w:val="004972A6"/>
    <w:rsid w:val="004A0831"/>
    <w:rsid w:val="004A2F74"/>
    <w:rsid w:val="004A3EBA"/>
    <w:rsid w:val="004A64C9"/>
    <w:rsid w:val="004B05D2"/>
    <w:rsid w:val="004B0738"/>
    <w:rsid w:val="004B10B0"/>
    <w:rsid w:val="004B1190"/>
    <w:rsid w:val="004B3A44"/>
    <w:rsid w:val="004B44AF"/>
    <w:rsid w:val="004B5654"/>
    <w:rsid w:val="004B6BBC"/>
    <w:rsid w:val="004C077F"/>
    <w:rsid w:val="004C18AC"/>
    <w:rsid w:val="004C1B01"/>
    <w:rsid w:val="004C1B7E"/>
    <w:rsid w:val="004C20EC"/>
    <w:rsid w:val="004C25AC"/>
    <w:rsid w:val="004C2718"/>
    <w:rsid w:val="004C2F8B"/>
    <w:rsid w:val="004C3DF0"/>
    <w:rsid w:val="004C5B57"/>
    <w:rsid w:val="004C5F1E"/>
    <w:rsid w:val="004C73CE"/>
    <w:rsid w:val="004D0BCD"/>
    <w:rsid w:val="004D23DA"/>
    <w:rsid w:val="004D242B"/>
    <w:rsid w:val="004D2ADE"/>
    <w:rsid w:val="004D37E0"/>
    <w:rsid w:val="004D404E"/>
    <w:rsid w:val="004E080F"/>
    <w:rsid w:val="004E0B2F"/>
    <w:rsid w:val="004E2E21"/>
    <w:rsid w:val="004E3C13"/>
    <w:rsid w:val="004E4374"/>
    <w:rsid w:val="004E458D"/>
    <w:rsid w:val="004E5E80"/>
    <w:rsid w:val="004E6658"/>
    <w:rsid w:val="004F0A7E"/>
    <w:rsid w:val="004F1377"/>
    <w:rsid w:val="004F1D3F"/>
    <w:rsid w:val="004F2A0F"/>
    <w:rsid w:val="004F3676"/>
    <w:rsid w:val="004F40E4"/>
    <w:rsid w:val="004F4CEA"/>
    <w:rsid w:val="004F5165"/>
    <w:rsid w:val="004F5938"/>
    <w:rsid w:val="004F6980"/>
    <w:rsid w:val="004F724E"/>
    <w:rsid w:val="00500946"/>
    <w:rsid w:val="005030A2"/>
    <w:rsid w:val="005033B9"/>
    <w:rsid w:val="00503B58"/>
    <w:rsid w:val="00505BB3"/>
    <w:rsid w:val="00505CDC"/>
    <w:rsid w:val="00506488"/>
    <w:rsid w:val="0050792A"/>
    <w:rsid w:val="00510C88"/>
    <w:rsid w:val="00513E1A"/>
    <w:rsid w:val="00514439"/>
    <w:rsid w:val="00516D0D"/>
    <w:rsid w:val="00517418"/>
    <w:rsid w:val="0052193C"/>
    <w:rsid w:val="00521CAF"/>
    <w:rsid w:val="005220C1"/>
    <w:rsid w:val="0052250A"/>
    <w:rsid w:val="005238B3"/>
    <w:rsid w:val="005238E7"/>
    <w:rsid w:val="00524480"/>
    <w:rsid w:val="0052475C"/>
    <w:rsid w:val="0052581A"/>
    <w:rsid w:val="00527FCE"/>
    <w:rsid w:val="005301EA"/>
    <w:rsid w:val="00530348"/>
    <w:rsid w:val="005308F8"/>
    <w:rsid w:val="005309B0"/>
    <w:rsid w:val="00531F56"/>
    <w:rsid w:val="005336A2"/>
    <w:rsid w:val="005341EA"/>
    <w:rsid w:val="00535755"/>
    <w:rsid w:val="00536728"/>
    <w:rsid w:val="00536CC3"/>
    <w:rsid w:val="00537ABD"/>
    <w:rsid w:val="00541790"/>
    <w:rsid w:val="005422BE"/>
    <w:rsid w:val="00543194"/>
    <w:rsid w:val="0054392E"/>
    <w:rsid w:val="0054591B"/>
    <w:rsid w:val="0054726D"/>
    <w:rsid w:val="00547439"/>
    <w:rsid w:val="0054787C"/>
    <w:rsid w:val="00550673"/>
    <w:rsid w:val="005530D5"/>
    <w:rsid w:val="00553230"/>
    <w:rsid w:val="00553DEF"/>
    <w:rsid w:val="0055463D"/>
    <w:rsid w:val="0055499E"/>
    <w:rsid w:val="005549C2"/>
    <w:rsid w:val="005567BC"/>
    <w:rsid w:val="00556F2B"/>
    <w:rsid w:val="005600BD"/>
    <w:rsid w:val="00562820"/>
    <w:rsid w:val="00563BCE"/>
    <w:rsid w:val="0056455F"/>
    <w:rsid w:val="00564BA2"/>
    <w:rsid w:val="00565BAF"/>
    <w:rsid w:val="00566323"/>
    <w:rsid w:val="00566AAD"/>
    <w:rsid w:val="00567450"/>
    <w:rsid w:val="00567726"/>
    <w:rsid w:val="00567D94"/>
    <w:rsid w:val="00570CE5"/>
    <w:rsid w:val="005728D3"/>
    <w:rsid w:val="00572DF7"/>
    <w:rsid w:val="00573EEA"/>
    <w:rsid w:val="0057661D"/>
    <w:rsid w:val="00581140"/>
    <w:rsid w:val="0058248F"/>
    <w:rsid w:val="00583624"/>
    <w:rsid w:val="005860CC"/>
    <w:rsid w:val="00587627"/>
    <w:rsid w:val="00587A47"/>
    <w:rsid w:val="00591285"/>
    <w:rsid w:val="005915F3"/>
    <w:rsid w:val="00592528"/>
    <w:rsid w:val="00592C31"/>
    <w:rsid w:val="00593ED9"/>
    <w:rsid w:val="00594845"/>
    <w:rsid w:val="005969E8"/>
    <w:rsid w:val="005A0529"/>
    <w:rsid w:val="005A0E3C"/>
    <w:rsid w:val="005A417D"/>
    <w:rsid w:val="005A6492"/>
    <w:rsid w:val="005A65C8"/>
    <w:rsid w:val="005A660C"/>
    <w:rsid w:val="005A69A0"/>
    <w:rsid w:val="005B086E"/>
    <w:rsid w:val="005B0B5F"/>
    <w:rsid w:val="005B22A9"/>
    <w:rsid w:val="005B2D08"/>
    <w:rsid w:val="005B38B2"/>
    <w:rsid w:val="005B3AE6"/>
    <w:rsid w:val="005B4C6D"/>
    <w:rsid w:val="005B4D1C"/>
    <w:rsid w:val="005B5447"/>
    <w:rsid w:val="005B5775"/>
    <w:rsid w:val="005B7108"/>
    <w:rsid w:val="005B7BC2"/>
    <w:rsid w:val="005C0A7D"/>
    <w:rsid w:val="005C2225"/>
    <w:rsid w:val="005C3BD2"/>
    <w:rsid w:val="005C3CCE"/>
    <w:rsid w:val="005C430C"/>
    <w:rsid w:val="005C551B"/>
    <w:rsid w:val="005C6BA3"/>
    <w:rsid w:val="005D06F2"/>
    <w:rsid w:val="005D2AC8"/>
    <w:rsid w:val="005D4C6A"/>
    <w:rsid w:val="005D5892"/>
    <w:rsid w:val="005D66DA"/>
    <w:rsid w:val="005E01BA"/>
    <w:rsid w:val="005E050A"/>
    <w:rsid w:val="005E0D06"/>
    <w:rsid w:val="005E12C9"/>
    <w:rsid w:val="005E1C50"/>
    <w:rsid w:val="005E519D"/>
    <w:rsid w:val="005E5560"/>
    <w:rsid w:val="005E572B"/>
    <w:rsid w:val="005E612C"/>
    <w:rsid w:val="005E66B3"/>
    <w:rsid w:val="005F1E3A"/>
    <w:rsid w:val="005F1FBD"/>
    <w:rsid w:val="005F3740"/>
    <w:rsid w:val="005F3CCE"/>
    <w:rsid w:val="005F4912"/>
    <w:rsid w:val="005F4DB1"/>
    <w:rsid w:val="005F5442"/>
    <w:rsid w:val="005F5771"/>
    <w:rsid w:val="005F583A"/>
    <w:rsid w:val="00600981"/>
    <w:rsid w:val="00601A5E"/>
    <w:rsid w:val="00602028"/>
    <w:rsid w:val="00605FC4"/>
    <w:rsid w:val="00606118"/>
    <w:rsid w:val="00607696"/>
    <w:rsid w:val="00607F43"/>
    <w:rsid w:val="00610C53"/>
    <w:rsid w:val="00612847"/>
    <w:rsid w:val="00612C9C"/>
    <w:rsid w:val="00612CE8"/>
    <w:rsid w:val="00614B62"/>
    <w:rsid w:val="00615B01"/>
    <w:rsid w:val="006170D7"/>
    <w:rsid w:val="006204AA"/>
    <w:rsid w:val="00621BDB"/>
    <w:rsid w:val="006226FA"/>
    <w:rsid w:val="00622DC1"/>
    <w:rsid w:val="00623DF4"/>
    <w:rsid w:val="006242B0"/>
    <w:rsid w:val="0062599B"/>
    <w:rsid w:val="006310CA"/>
    <w:rsid w:val="00632F66"/>
    <w:rsid w:val="0063386E"/>
    <w:rsid w:val="00633A69"/>
    <w:rsid w:val="006347D8"/>
    <w:rsid w:val="00634A10"/>
    <w:rsid w:val="00636934"/>
    <w:rsid w:val="00636BB6"/>
    <w:rsid w:val="00636BE3"/>
    <w:rsid w:val="006379EF"/>
    <w:rsid w:val="00637A66"/>
    <w:rsid w:val="00637A6A"/>
    <w:rsid w:val="006405BB"/>
    <w:rsid w:val="0064159D"/>
    <w:rsid w:val="006431E8"/>
    <w:rsid w:val="00644FE0"/>
    <w:rsid w:val="00651B50"/>
    <w:rsid w:val="00651EE8"/>
    <w:rsid w:val="00656281"/>
    <w:rsid w:val="006571D1"/>
    <w:rsid w:val="00657ED0"/>
    <w:rsid w:val="006637F1"/>
    <w:rsid w:val="00663DC1"/>
    <w:rsid w:val="00664AB2"/>
    <w:rsid w:val="0066512A"/>
    <w:rsid w:val="00665238"/>
    <w:rsid w:val="0066785B"/>
    <w:rsid w:val="006678D0"/>
    <w:rsid w:val="006679E5"/>
    <w:rsid w:val="00670229"/>
    <w:rsid w:val="00671994"/>
    <w:rsid w:val="00673124"/>
    <w:rsid w:val="006749BB"/>
    <w:rsid w:val="00675EAA"/>
    <w:rsid w:val="006774B3"/>
    <w:rsid w:val="0067755E"/>
    <w:rsid w:val="00682270"/>
    <w:rsid w:val="006847D4"/>
    <w:rsid w:val="00685E7D"/>
    <w:rsid w:val="00687C83"/>
    <w:rsid w:val="0069072E"/>
    <w:rsid w:val="006912C9"/>
    <w:rsid w:val="0069335E"/>
    <w:rsid w:val="00693E2B"/>
    <w:rsid w:val="00694D99"/>
    <w:rsid w:val="00696D64"/>
    <w:rsid w:val="006A1711"/>
    <w:rsid w:val="006A25F4"/>
    <w:rsid w:val="006A29A4"/>
    <w:rsid w:val="006A4103"/>
    <w:rsid w:val="006A447C"/>
    <w:rsid w:val="006A5F7D"/>
    <w:rsid w:val="006A7A15"/>
    <w:rsid w:val="006B0B99"/>
    <w:rsid w:val="006B132F"/>
    <w:rsid w:val="006B2BE7"/>
    <w:rsid w:val="006B36F3"/>
    <w:rsid w:val="006B3E61"/>
    <w:rsid w:val="006C0697"/>
    <w:rsid w:val="006C073D"/>
    <w:rsid w:val="006C1AA0"/>
    <w:rsid w:val="006C3196"/>
    <w:rsid w:val="006C4D50"/>
    <w:rsid w:val="006C5EEF"/>
    <w:rsid w:val="006C5F92"/>
    <w:rsid w:val="006C6570"/>
    <w:rsid w:val="006C6D2B"/>
    <w:rsid w:val="006C71EA"/>
    <w:rsid w:val="006C7A65"/>
    <w:rsid w:val="006D05F4"/>
    <w:rsid w:val="006D0898"/>
    <w:rsid w:val="006D4FCC"/>
    <w:rsid w:val="006D5062"/>
    <w:rsid w:val="006D658B"/>
    <w:rsid w:val="006D7E3E"/>
    <w:rsid w:val="006E4A5B"/>
    <w:rsid w:val="006E7291"/>
    <w:rsid w:val="006E7545"/>
    <w:rsid w:val="006E7D6C"/>
    <w:rsid w:val="006F17B2"/>
    <w:rsid w:val="006F22B5"/>
    <w:rsid w:val="006F234F"/>
    <w:rsid w:val="006F3685"/>
    <w:rsid w:val="006F64FD"/>
    <w:rsid w:val="006F6517"/>
    <w:rsid w:val="006F665B"/>
    <w:rsid w:val="00700256"/>
    <w:rsid w:val="00700C89"/>
    <w:rsid w:val="00701B27"/>
    <w:rsid w:val="00702C3F"/>
    <w:rsid w:val="007032AB"/>
    <w:rsid w:val="00704AB2"/>
    <w:rsid w:val="0070514C"/>
    <w:rsid w:val="00707201"/>
    <w:rsid w:val="00710E70"/>
    <w:rsid w:val="007110F0"/>
    <w:rsid w:val="00712424"/>
    <w:rsid w:val="007135EA"/>
    <w:rsid w:val="00713E7A"/>
    <w:rsid w:val="0071755E"/>
    <w:rsid w:val="0072058E"/>
    <w:rsid w:val="00721991"/>
    <w:rsid w:val="007238A8"/>
    <w:rsid w:val="007245D6"/>
    <w:rsid w:val="007250AE"/>
    <w:rsid w:val="00726493"/>
    <w:rsid w:val="00727FBA"/>
    <w:rsid w:val="00730C43"/>
    <w:rsid w:val="00731054"/>
    <w:rsid w:val="00732419"/>
    <w:rsid w:val="007325D2"/>
    <w:rsid w:val="00734781"/>
    <w:rsid w:val="0073517A"/>
    <w:rsid w:val="00737C8A"/>
    <w:rsid w:val="00741461"/>
    <w:rsid w:val="0074162A"/>
    <w:rsid w:val="00741650"/>
    <w:rsid w:val="0074282C"/>
    <w:rsid w:val="007430DD"/>
    <w:rsid w:val="00744793"/>
    <w:rsid w:val="00744926"/>
    <w:rsid w:val="00744BA6"/>
    <w:rsid w:val="007458BA"/>
    <w:rsid w:val="00746AE0"/>
    <w:rsid w:val="00750270"/>
    <w:rsid w:val="00751043"/>
    <w:rsid w:val="007527BA"/>
    <w:rsid w:val="00752FE1"/>
    <w:rsid w:val="00753361"/>
    <w:rsid w:val="0075355C"/>
    <w:rsid w:val="0075454E"/>
    <w:rsid w:val="00754F9F"/>
    <w:rsid w:val="00756C21"/>
    <w:rsid w:val="007570D3"/>
    <w:rsid w:val="00760D7D"/>
    <w:rsid w:val="0076168D"/>
    <w:rsid w:val="00764329"/>
    <w:rsid w:val="00764578"/>
    <w:rsid w:val="007652F3"/>
    <w:rsid w:val="007660E8"/>
    <w:rsid w:val="00766167"/>
    <w:rsid w:val="00767BD0"/>
    <w:rsid w:val="00767E9F"/>
    <w:rsid w:val="00772538"/>
    <w:rsid w:val="00772A69"/>
    <w:rsid w:val="00773224"/>
    <w:rsid w:val="007770D6"/>
    <w:rsid w:val="00777C56"/>
    <w:rsid w:val="0078142A"/>
    <w:rsid w:val="007818D7"/>
    <w:rsid w:val="00782C15"/>
    <w:rsid w:val="00783950"/>
    <w:rsid w:val="00785834"/>
    <w:rsid w:val="00786986"/>
    <w:rsid w:val="00786B7F"/>
    <w:rsid w:val="00790895"/>
    <w:rsid w:val="0079255E"/>
    <w:rsid w:val="00794052"/>
    <w:rsid w:val="0079556A"/>
    <w:rsid w:val="007960B5"/>
    <w:rsid w:val="0079624B"/>
    <w:rsid w:val="007962BA"/>
    <w:rsid w:val="007972D6"/>
    <w:rsid w:val="007A199E"/>
    <w:rsid w:val="007A1E29"/>
    <w:rsid w:val="007A736F"/>
    <w:rsid w:val="007B096C"/>
    <w:rsid w:val="007B251B"/>
    <w:rsid w:val="007B25F2"/>
    <w:rsid w:val="007B26D3"/>
    <w:rsid w:val="007B2912"/>
    <w:rsid w:val="007B53E5"/>
    <w:rsid w:val="007B685C"/>
    <w:rsid w:val="007B6972"/>
    <w:rsid w:val="007B775D"/>
    <w:rsid w:val="007C07F0"/>
    <w:rsid w:val="007C1BC7"/>
    <w:rsid w:val="007C3340"/>
    <w:rsid w:val="007C4837"/>
    <w:rsid w:val="007C57D9"/>
    <w:rsid w:val="007C586E"/>
    <w:rsid w:val="007C65B3"/>
    <w:rsid w:val="007C6E60"/>
    <w:rsid w:val="007C7D09"/>
    <w:rsid w:val="007C7EA0"/>
    <w:rsid w:val="007D5C2B"/>
    <w:rsid w:val="007E078C"/>
    <w:rsid w:val="007E1E9D"/>
    <w:rsid w:val="007E2EBA"/>
    <w:rsid w:val="007E6754"/>
    <w:rsid w:val="007E68DD"/>
    <w:rsid w:val="007F00A3"/>
    <w:rsid w:val="007F0B66"/>
    <w:rsid w:val="007F3630"/>
    <w:rsid w:val="007F5119"/>
    <w:rsid w:val="007F6DB4"/>
    <w:rsid w:val="00802B4A"/>
    <w:rsid w:val="008054DD"/>
    <w:rsid w:val="00805999"/>
    <w:rsid w:val="008071B5"/>
    <w:rsid w:val="00810DA4"/>
    <w:rsid w:val="008121EC"/>
    <w:rsid w:val="0081238B"/>
    <w:rsid w:val="0081238F"/>
    <w:rsid w:val="008123BA"/>
    <w:rsid w:val="00814C72"/>
    <w:rsid w:val="00815373"/>
    <w:rsid w:val="00817637"/>
    <w:rsid w:val="00817813"/>
    <w:rsid w:val="00820FB0"/>
    <w:rsid w:val="008258DC"/>
    <w:rsid w:val="00825A8C"/>
    <w:rsid w:val="00826906"/>
    <w:rsid w:val="00830203"/>
    <w:rsid w:val="008310DA"/>
    <w:rsid w:val="00831490"/>
    <w:rsid w:val="0083164B"/>
    <w:rsid w:val="00833B06"/>
    <w:rsid w:val="00835031"/>
    <w:rsid w:val="008352A5"/>
    <w:rsid w:val="00835DE8"/>
    <w:rsid w:val="0083608E"/>
    <w:rsid w:val="00837027"/>
    <w:rsid w:val="0084055E"/>
    <w:rsid w:val="0084094D"/>
    <w:rsid w:val="008427B0"/>
    <w:rsid w:val="00842C49"/>
    <w:rsid w:val="0084366D"/>
    <w:rsid w:val="00844144"/>
    <w:rsid w:val="00844A0E"/>
    <w:rsid w:val="00844CBB"/>
    <w:rsid w:val="0084667C"/>
    <w:rsid w:val="008511A8"/>
    <w:rsid w:val="00852376"/>
    <w:rsid w:val="008526D1"/>
    <w:rsid w:val="008527DB"/>
    <w:rsid w:val="00854829"/>
    <w:rsid w:val="00856ADE"/>
    <w:rsid w:val="008600EC"/>
    <w:rsid w:val="0086032E"/>
    <w:rsid w:val="0086200A"/>
    <w:rsid w:val="00862071"/>
    <w:rsid w:val="008638BD"/>
    <w:rsid w:val="0086741B"/>
    <w:rsid w:val="00873666"/>
    <w:rsid w:val="0087368A"/>
    <w:rsid w:val="00876FA5"/>
    <w:rsid w:val="00877661"/>
    <w:rsid w:val="008776CC"/>
    <w:rsid w:val="008824AE"/>
    <w:rsid w:val="0088378B"/>
    <w:rsid w:val="0088384D"/>
    <w:rsid w:val="00884078"/>
    <w:rsid w:val="00886FC4"/>
    <w:rsid w:val="00891249"/>
    <w:rsid w:val="008920C0"/>
    <w:rsid w:val="00892B5B"/>
    <w:rsid w:val="00893C30"/>
    <w:rsid w:val="008953B3"/>
    <w:rsid w:val="0089554A"/>
    <w:rsid w:val="00896AB9"/>
    <w:rsid w:val="008A511A"/>
    <w:rsid w:val="008A77F1"/>
    <w:rsid w:val="008B1F2F"/>
    <w:rsid w:val="008B6076"/>
    <w:rsid w:val="008B6CEF"/>
    <w:rsid w:val="008B6FCC"/>
    <w:rsid w:val="008B729E"/>
    <w:rsid w:val="008C02D2"/>
    <w:rsid w:val="008C3007"/>
    <w:rsid w:val="008C35B4"/>
    <w:rsid w:val="008C3676"/>
    <w:rsid w:val="008C6D8B"/>
    <w:rsid w:val="008C7F2F"/>
    <w:rsid w:val="008D406B"/>
    <w:rsid w:val="008D5D26"/>
    <w:rsid w:val="008D6C39"/>
    <w:rsid w:val="008D737E"/>
    <w:rsid w:val="008D7479"/>
    <w:rsid w:val="008D7995"/>
    <w:rsid w:val="008E1AF2"/>
    <w:rsid w:val="008E50ED"/>
    <w:rsid w:val="008E526B"/>
    <w:rsid w:val="008E589E"/>
    <w:rsid w:val="008E6900"/>
    <w:rsid w:val="008E766F"/>
    <w:rsid w:val="008F000B"/>
    <w:rsid w:val="008F1076"/>
    <w:rsid w:val="008F11A2"/>
    <w:rsid w:val="008F17B0"/>
    <w:rsid w:val="008F5DFE"/>
    <w:rsid w:val="008F6002"/>
    <w:rsid w:val="008F6EAD"/>
    <w:rsid w:val="008F7560"/>
    <w:rsid w:val="008F7ECC"/>
    <w:rsid w:val="009012A6"/>
    <w:rsid w:val="00901684"/>
    <w:rsid w:val="009028C9"/>
    <w:rsid w:val="0090554C"/>
    <w:rsid w:val="00906616"/>
    <w:rsid w:val="00907A65"/>
    <w:rsid w:val="009102FC"/>
    <w:rsid w:val="00911386"/>
    <w:rsid w:val="00911556"/>
    <w:rsid w:val="00912E15"/>
    <w:rsid w:val="00913820"/>
    <w:rsid w:val="00914338"/>
    <w:rsid w:val="0091433D"/>
    <w:rsid w:val="0091745A"/>
    <w:rsid w:val="0092151B"/>
    <w:rsid w:val="009217C5"/>
    <w:rsid w:val="00922980"/>
    <w:rsid w:val="009237A7"/>
    <w:rsid w:val="00923E32"/>
    <w:rsid w:val="009249ED"/>
    <w:rsid w:val="00925974"/>
    <w:rsid w:val="009261ED"/>
    <w:rsid w:val="009275FC"/>
    <w:rsid w:val="00930E3C"/>
    <w:rsid w:val="00931B5E"/>
    <w:rsid w:val="0094072F"/>
    <w:rsid w:val="00941116"/>
    <w:rsid w:val="00942E70"/>
    <w:rsid w:val="009435B6"/>
    <w:rsid w:val="00943C8C"/>
    <w:rsid w:val="009446F7"/>
    <w:rsid w:val="00951A0B"/>
    <w:rsid w:val="009523B0"/>
    <w:rsid w:val="00953649"/>
    <w:rsid w:val="00953BFE"/>
    <w:rsid w:val="00955015"/>
    <w:rsid w:val="00956F29"/>
    <w:rsid w:val="00957696"/>
    <w:rsid w:val="009577AB"/>
    <w:rsid w:val="009602F9"/>
    <w:rsid w:val="009625CD"/>
    <w:rsid w:val="00962B9B"/>
    <w:rsid w:val="009631AC"/>
    <w:rsid w:val="00963BE7"/>
    <w:rsid w:val="009661D7"/>
    <w:rsid w:val="0096658B"/>
    <w:rsid w:val="00966A17"/>
    <w:rsid w:val="00967426"/>
    <w:rsid w:val="009702DD"/>
    <w:rsid w:val="0097501E"/>
    <w:rsid w:val="009767B3"/>
    <w:rsid w:val="0097690E"/>
    <w:rsid w:val="00976A68"/>
    <w:rsid w:val="009835BF"/>
    <w:rsid w:val="009841C6"/>
    <w:rsid w:val="00984813"/>
    <w:rsid w:val="00984EE3"/>
    <w:rsid w:val="00991995"/>
    <w:rsid w:val="00993037"/>
    <w:rsid w:val="00995C0F"/>
    <w:rsid w:val="009969C8"/>
    <w:rsid w:val="00996E16"/>
    <w:rsid w:val="00997185"/>
    <w:rsid w:val="009A0AF1"/>
    <w:rsid w:val="009A1C7F"/>
    <w:rsid w:val="009A1E2E"/>
    <w:rsid w:val="009A34C2"/>
    <w:rsid w:val="009A381A"/>
    <w:rsid w:val="009A4D79"/>
    <w:rsid w:val="009A5F89"/>
    <w:rsid w:val="009A6371"/>
    <w:rsid w:val="009A645E"/>
    <w:rsid w:val="009A6893"/>
    <w:rsid w:val="009A68C4"/>
    <w:rsid w:val="009A7B8B"/>
    <w:rsid w:val="009B39E7"/>
    <w:rsid w:val="009B3D29"/>
    <w:rsid w:val="009B52DA"/>
    <w:rsid w:val="009C0870"/>
    <w:rsid w:val="009C217A"/>
    <w:rsid w:val="009C44C7"/>
    <w:rsid w:val="009C4F3F"/>
    <w:rsid w:val="009C5E22"/>
    <w:rsid w:val="009C70E8"/>
    <w:rsid w:val="009C7DE1"/>
    <w:rsid w:val="009D50AC"/>
    <w:rsid w:val="009D6BC8"/>
    <w:rsid w:val="009D7F30"/>
    <w:rsid w:val="009E07FC"/>
    <w:rsid w:val="009E36B6"/>
    <w:rsid w:val="009E50D4"/>
    <w:rsid w:val="009E5F74"/>
    <w:rsid w:val="009F559C"/>
    <w:rsid w:val="009F5F32"/>
    <w:rsid w:val="009F5F4E"/>
    <w:rsid w:val="009F73F9"/>
    <w:rsid w:val="009F7C9D"/>
    <w:rsid w:val="00A01032"/>
    <w:rsid w:val="00A025D4"/>
    <w:rsid w:val="00A02721"/>
    <w:rsid w:val="00A03CD0"/>
    <w:rsid w:val="00A04F31"/>
    <w:rsid w:val="00A0512C"/>
    <w:rsid w:val="00A0651D"/>
    <w:rsid w:val="00A0661A"/>
    <w:rsid w:val="00A069B4"/>
    <w:rsid w:val="00A10778"/>
    <w:rsid w:val="00A12B2B"/>
    <w:rsid w:val="00A140CC"/>
    <w:rsid w:val="00A14F82"/>
    <w:rsid w:val="00A218ED"/>
    <w:rsid w:val="00A22062"/>
    <w:rsid w:val="00A22A95"/>
    <w:rsid w:val="00A23DCF"/>
    <w:rsid w:val="00A2414C"/>
    <w:rsid w:val="00A24DDB"/>
    <w:rsid w:val="00A25663"/>
    <w:rsid w:val="00A26811"/>
    <w:rsid w:val="00A26CBD"/>
    <w:rsid w:val="00A27866"/>
    <w:rsid w:val="00A27D72"/>
    <w:rsid w:val="00A30BBF"/>
    <w:rsid w:val="00A317E0"/>
    <w:rsid w:val="00A31D3E"/>
    <w:rsid w:val="00A36075"/>
    <w:rsid w:val="00A36825"/>
    <w:rsid w:val="00A37B4B"/>
    <w:rsid w:val="00A40F0B"/>
    <w:rsid w:val="00A41A66"/>
    <w:rsid w:val="00A44D83"/>
    <w:rsid w:val="00A46208"/>
    <w:rsid w:val="00A5168F"/>
    <w:rsid w:val="00A52E4B"/>
    <w:rsid w:val="00A56177"/>
    <w:rsid w:val="00A56C74"/>
    <w:rsid w:val="00A6054E"/>
    <w:rsid w:val="00A61737"/>
    <w:rsid w:val="00A61CAD"/>
    <w:rsid w:val="00A640B7"/>
    <w:rsid w:val="00A6503B"/>
    <w:rsid w:val="00A653FA"/>
    <w:rsid w:val="00A65FF1"/>
    <w:rsid w:val="00A70758"/>
    <w:rsid w:val="00A70921"/>
    <w:rsid w:val="00A716FF"/>
    <w:rsid w:val="00A725FF"/>
    <w:rsid w:val="00A73098"/>
    <w:rsid w:val="00A74364"/>
    <w:rsid w:val="00A765D9"/>
    <w:rsid w:val="00A76C77"/>
    <w:rsid w:val="00A7718B"/>
    <w:rsid w:val="00A773F2"/>
    <w:rsid w:val="00A83BE0"/>
    <w:rsid w:val="00A855F3"/>
    <w:rsid w:val="00A86987"/>
    <w:rsid w:val="00A90A11"/>
    <w:rsid w:val="00A92223"/>
    <w:rsid w:val="00A92468"/>
    <w:rsid w:val="00A94CD1"/>
    <w:rsid w:val="00AA2D28"/>
    <w:rsid w:val="00AA3945"/>
    <w:rsid w:val="00AA39A5"/>
    <w:rsid w:val="00AA54C6"/>
    <w:rsid w:val="00AA5821"/>
    <w:rsid w:val="00AA5E54"/>
    <w:rsid w:val="00AA6177"/>
    <w:rsid w:val="00AB18E6"/>
    <w:rsid w:val="00AB2F80"/>
    <w:rsid w:val="00AB3173"/>
    <w:rsid w:val="00AB5BEA"/>
    <w:rsid w:val="00AB7BF1"/>
    <w:rsid w:val="00AC11DE"/>
    <w:rsid w:val="00AC126C"/>
    <w:rsid w:val="00AC1A77"/>
    <w:rsid w:val="00AC1C8F"/>
    <w:rsid w:val="00AC1FFA"/>
    <w:rsid w:val="00AC47EC"/>
    <w:rsid w:val="00AC6035"/>
    <w:rsid w:val="00AD0E64"/>
    <w:rsid w:val="00AD1340"/>
    <w:rsid w:val="00AD1656"/>
    <w:rsid w:val="00AD1CBB"/>
    <w:rsid w:val="00AD1DA0"/>
    <w:rsid w:val="00AD42BC"/>
    <w:rsid w:val="00AD4EF9"/>
    <w:rsid w:val="00AD6214"/>
    <w:rsid w:val="00AE007C"/>
    <w:rsid w:val="00AE2E9C"/>
    <w:rsid w:val="00AE52D0"/>
    <w:rsid w:val="00AE5878"/>
    <w:rsid w:val="00AE6409"/>
    <w:rsid w:val="00AE7B25"/>
    <w:rsid w:val="00AF06A3"/>
    <w:rsid w:val="00AF075E"/>
    <w:rsid w:val="00AF0C52"/>
    <w:rsid w:val="00AF2430"/>
    <w:rsid w:val="00AF2DAC"/>
    <w:rsid w:val="00AF3AA5"/>
    <w:rsid w:val="00AF520E"/>
    <w:rsid w:val="00AF60BF"/>
    <w:rsid w:val="00B0036E"/>
    <w:rsid w:val="00B00CE4"/>
    <w:rsid w:val="00B02E00"/>
    <w:rsid w:val="00B033EE"/>
    <w:rsid w:val="00B03C3E"/>
    <w:rsid w:val="00B03EB0"/>
    <w:rsid w:val="00B03EF2"/>
    <w:rsid w:val="00B049E5"/>
    <w:rsid w:val="00B04ADE"/>
    <w:rsid w:val="00B0552C"/>
    <w:rsid w:val="00B1024F"/>
    <w:rsid w:val="00B104D0"/>
    <w:rsid w:val="00B11C31"/>
    <w:rsid w:val="00B121E2"/>
    <w:rsid w:val="00B12899"/>
    <w:rsid w:val="00B13F82"/>
    <w:rsid w:val="00B1445A"/>
    <w:rsid w:val="00B16234"/>
    <w:rsid w:val="00B165CA"/>
    <w:rsid w:val="00B16D43"/>
    <w:rsid w:val="00B172D1"/>
    <w:rsid w:val="00B2039C"/>
    <w:rsid w:val="00B2072A"/>
    <w:rsid w:val="00B21171"/>
    <w:rsid w:val="00B2191D"/>
    <w:rsid w:val="00B22344"/>
    <w:rsid w:val="00B22BD8"/>
    <w:rsid w:val="00B24E16"/>
    <w:rsid w:val="00B27588"/>
    <w:rsid w:val="00B34C3B"/>
    <w:rsid w:val="00B36285"/>
    <w:rsid w:val="00B40088"/>
    <w:rsid w:val="00B4175B"/>
    <w:rsid w:val="00B41D9B"/>
    <w:rsid w:val="00B441EF"/>
    <w:rsid w:val="00B44B8F"/>
    <w:rsid w:val="00B461A4"/>
    <w:rsid w:val="00B52BC9"/>
    <w:rsid w:val="00B562DA"/>
    <w:rsid w:val="00B56864"/>
    <w:rsid w:val="00B56E6A"/>
    <w:rsid w:val="00B573A0"/>
    <w:rsid w:val="00B61517"/>
    <w:rsid w:val="00B6346C"/>
    <w:rsid w:val="00B64A3F"/>
    <w:rsid w:val="00B714DD"/>
    <w:rsid w:val="00B7178A"/>
    <w:rsid w:val="00B71C27"/>
    <w:rsid w:val="00B71FF5"/>
    <w:rsid w:val="00B726CC"/>
    <w:rsid w:val="00B73329"/>
    <w:rsid w:val="00B73828"/>
    <w:rsid w:val="00B73F49"/>
    <w:rsid w:val="00B75258"/>
    <w:rsid w:val="00B7678F"/>
    <w:rsid w:val="00B80214"/>
    <w:rsid w:val="00B82168"/>
    <w:rsid w:val="00B829FC"/>
    <w:rsid w:val="00B86471"/>
    <w:rsid w:val="00B86C3F"/>
    <w:rsid w:val="00B879D7"/>
    <w:rsid w:val="00B90DE5"/>
    <w:rsid w:val="00B912BC"/>
    <w:rsid w:val="00B917F1"/>
    <w:rsid w:val="00B93049"/>
    <w:rsid w:val="00B937DE"/>
    <w:rsid w:val="00B93D6B"/>
    <w:rsid w:val="00B9415D"/>
    <w:rsid w:val="00B95D2E"/>
    <w:rsid w:val="00BA1E3A"/>
    <w:rsid w:val="00BA4864"/>
    <w:rsid w:val="00BA5402"/>
    <w:rsid w:val="00BA6680"/>
    <w:rsid w:val="00BA746D"/>
    <w:rsid w:val="00BA7BD5"/>
    <w:rsid w:val="00BA7FE6"/>
    <w:rsid w:val="00BB14F0"/>
    <w:rsid w:val="00BB39D8"/>
    <w:rsid w:val="00BB4830"/>
    <w:rsid w:val="00BB4F15"/>
    <w:rsid w:val="00BB501D"/>
    <w:rsid w:val="00BB798A"/>
    <w:rsid w:val="00BC03AD"/>
    <w:rsid w:val="00BC03F0"/>
    <w:rsid w:val="00BC0CDD"/>
    <w:rsid w:val="00BC3386"/>
    <w:rsid w:val="00BC346F"/>
    <w:rsid w:val="00BC44AF"/>
    <w:rsid w:val="00BD14ED"/>
    <w:rsid w:val="00BD20DE"/>
    <w:rsid w:val="00BD2A11"/>
    <w:rsid w:val="00BD5CDB"/>
    <w:rsid w:val="00BE003E"/>
    <w:rsid w:val="00BE1910"/>
    <w:rsid w:val="00BE1E13"/>
    <w:rsid w:val="00BE2A03"/>
    <w:rsid w:val="00BE3652"/>
    <w:rsid w:val="00BE5158"/>
    <w:rsid w:val="00BE55BA"/>
    <w:rsid w:val="00BE59D0"/>
    <w:rsid w:val="00BE64E1"/>
    <w:rsid w:val="00BE6813"/>
    <w:rsid w:val="00BE78D0"/>
    <w:rsid w:val="00BF06FC"/>
    <w:rsid w:val="00BF2753"/>
    <w:rsid w:val="00BF2BB5"/>
    <w:rsid w:val="00BF4770"/>
    <w:rsid w:val="00BF5346"/>
    <w:rsid w:val="00BF6354"/>
    <w:rsid w:val="00BFBDF3"/>
    <w:rsid w:val="00C002AD"/>
    <w:rsid w:val="00C007C4"/>
    <w:rsid w:val="00C06EBE"/>
    <w:rsid w:val="00C128A4"/>
    <w:rsid w:val="00C12E20"/>
    <w:rsid w:val="00C14774"/>
    <w:rsid w:val="00C14DAE"/>
    <w:rsid w:val="00C156EC"/>
    <w:rsid w:val="00C15EF5"/>
    <w:rsid w:val="00C165D6"/>
    <w:rsid w:val="00C16C86"/>
    <w:rsid w:val="00C16EE5"/>
    <w:rsid w:val="00C17863"/>
    <w:rsid w:val="00C21567"/>
    <w:rsid w:val="00C229E5"/>
    <w:rsid w:val="00C22B2F"/>
    <w:rsid w:val="00C23243"/>
    <w:rsid w:val="00C24FE2"/>
    <w:rsid w:val="00C258E0"/>
    <w:rsid w:val="00C2717E"/>
    <w:rsid w:val="00C27513"/>
    <w:rsid w:val="00C31415"/>
    <w:rsid w:val="00C3166D"/>
    <w:rsid w:val="00C3221F"/>
    <w:rsid w:val="00C33049"/>
    <w:rsid w:val="00C331CB"/>
    <w:rsid w:val="00C3474B"/>
    <w:rsid w:val="00C34D6F"/>
    <w:rsid w:val="00C4424F"/>
    <w:rsid w:val="00C44439"/>
    <w:rsid w:val="00C447DA"/>
    <w:rsid w:val="00C44E56"/>
    <w:rsid w:val="00C45655"/>
    <w:rsid w:val="00C457EB"/>
    <w:rsid w:val="00C45EB8"/>
    <w:rsid w:val="00C4639D"/>
    <w:rsid w:val="00C46989"/>
    <w:rsid w:val="00C4710C"/>
    <w:rsid w:val="00C50515"/>
    <w:rsid w:val="00C57F0F"/>
    <w:rsid w:val="00C60414"/>
    <w:rsid w:val="00C60CEC"/>
    <w:rsid w:val="00C61549"/>
    <w:rsid w:val="00C626AE"/>
    <w:rsid w:val="00C63DB3"/>
    <w:rsid w:val="00C64689"/>
    <w:rsid w:val="00C64CC8"/>
    <w:rsid w:val="00C652F7"/>
    <w:rsid w:val="00C6775D"/>
    <w:rsid w:val="00C71522"/>
    <w:rsid w:val="00C71F06"/>
    <w:rsid w:val="00C753B7"/>
    <w:rsid w:val="00C764E4"/>
    <w:rsid w:val="00C77D67"/>
    <w:rsid w:val="00C802E7"/>
    <w:rsid w:val="00C803A9"/>
    <w:rsid w:val="00C80992"/>
    <w:rsid w:val="00C81199"/>
    <w:rsid w:val="00C8217C"/>
    <w:rsid w:val="00C86B4A"/>
    <w:rsid w:val="00C870B1"/>
    <w:rsid w:val="00C8730D"/>
    <w:rsid w:val="00C9017C"/>
    <w:rsid w:val="00C9256D"/>
    <w:rsid w:val="00C92755"/>
    <w:rsid w:val="00C93196"/>
    <w:rsid w:val="00CA241E"/>
    <w:rsid w:val="00CA526D"/>
    <w:rsid w:val="00CB008D"/>
    <w:rsid w:val="00CB177B"/>
    <w:rsid w:val="00CB1C40"/>
    <w:rsid w:val="00CB1EB4"/>
    <w:rsid w:val="00CB2944"/>
    <w:rsid w:val="00CB32ED"/>
    <w:rsid w:val="00CB529F"/>
    <w:rsid w:val="00CB539B"/>
    <w:rsid w:val="00CB717D"/>
    <w:rsid w:val="00CB7BA4"/>
    <w:rsid w:val="00CC248C"/>
    <w:rsid w:val="00CC2F60"/>
    <w:rsid w:val="00CC3343"/>
    <w:rsid w:val="00CC3EE9"/>
    <w:rsid w:val="00CC4AF6"/>
    <w:rsid w:val="00CC4BD5"/>
    <w:rsid w:val="00CC7B33"/>
    <w:rsid w:val="00CD001C"/>
    <w:rsid w:val="00CD016F"/>
    <w:rsid w:val="00CD2FB4"/>
    <w:rsid w:val="00CD3AFE"/>
    <w:rsid w:val="00CD6F2E"/>
    <w:rsid w:val="00CE0A24"/>
    <w:rsid w:val="00CE1D51"/>
    <w:rsid w:val="00CE24C3"/>
    <w:rsid w:val="00CE2729"/>
    <w:rsid w:val="00CE5A94"/>
    <w:rsid w:val="00CE5FB4"/>
    <w:rsid w:val="00CF0AAA"/>
    <w:rsid w:val="00CF2574"/>
    <w:rsid w:val="00CF346D"/>
    <w:rsid w:val="00CF62A1"/>
    <w:rsid w:val="00CF661C"/>
    <w:rsid w:val="00CF7D3D"/>
    <w:rsid w:val="00D013DA"/>
    <w:rsid w:val="00D02998"/>
    <w:rsid w:val="00D031A8"/>
    <w:rsid w:val="00D04A1C"/>
    <w:rsid w:val="00D07F58"/>
    <w:rsid w:val="00D11447"/>
    <w:rsid w:val="00D11599"/>
    <w:rsid w:val="00D13213"/>
    <w:rsid w:val="00D1387A"/>
    <w:rsid w:val="00D13CD4"/>
    <w:rsid w:val="00D147AB"/>
    <w:rsid w:val="00D14909"/>
    <w:rsid w:val="00D15C61"/>
    <w:rsid w:val="00D161CA"/>
    <w:rsid w:val="00D1685F"/>
    <w:rsid w:val="00D16C3E"/>
    <w:rsid w:val="00D16D45"/>
    <w:rsid w:val="00D16D5D"/>
    <w:rsid w:val="00D20B83"/>
    <w:rsid w:val="00D267CE"/>
    <w:rsid w:val="00D30E21"/>
    <w:rsid w:val="00D31535"/>
    <w:rsid w:val="00D318F3"/>
    <w:rsid w:val="00D32101"/>
    <w:rsid w:val="00D34449"/>
    <w:rsid w:val="00D36055"/>
    <w:rsid w:val="00D36C15"/>
    <w:rsid w:val="00D415FE"/>
    <w:rsid w:val="00D459D9"/>
    <w:rsid w:val="00D47C6D"/>
    <w:rsid w:val="00D50008"/>
    <w:rsid w:val="00D50650"/>
    <w:rsid w:val="00D506A7"/>
    <w:rsid w:val="00D5078B"/>
    <w:rsid w:val="00D5326A"/>
    <w:rsid w:val="00D577EC"/>
    <w:rsid w:val="00D604B3"/>
    <w:rsid w:val="00D607CB"/>
    <w:rsid w:val="00D612DF"/>
    <w:rsid w:val="00D61866"/>
    <w:rsid w:val="00D623AE"/>
    <w:rsid w:val="00D64E6F"/>
    <w:rsid w:val="00D6531B"/>
    <w:rsid w:val="00D67C4D"/>
    <w:rsid w:val="00D7091D"/>
    <w:rsid w:val="00D7155F"/>
    <w:rsid w:val="00D71B58"/>
    <w:rsid w:val="00D71C38"/>
    <w:rsid w:val="00D72CDE"/>
    <w:rsid w:val="00D7314D"/>
    <w:rsid w:val="00D75082"/>
    <w:rsid w:val="00D756E9"/>
    <w:rsid w:val="00D769B8"/>
    <w:rsid w:val="00D77BC2"/>
    <w:rsid w:val="00D8040D"/>
    <w:rsid w:val="00D82361"/>
    <w:rsid w:val="00D823F8"/>
    <w:rsid w:val="00D82AA2"/>
    <w:rsid w:val="00D83C04"/>
    <w:rsid w:val="00D85EAA"/>
    <w:rsid w:val="00D871BC"/>
    <w:rsid w:val="00D8763C"/>
    <w:rsid w:val="00D87E7A"/>
    <w:rsid w:val="00D90057"/>
    <w:rsid w:val="00D902E2"/>
    <w:rsid w:val="00D91214"/>
    <w:rsid w:val="00D91C00"/>
    <w:rsid w:val="00D9248F"/>
    <w:rsid w:val="00D92BB3"/>
    <w:rsid w:val="00D92ED8"/>
    <w:rsid w:val="00D93178"/>
    <w:rsid w:val="00D94BFE"/>
    <w:rsid w:val="00D97C55"/>
    <w:rsid w:val="00D97FCC"/>
    <w:rsid w:val="00DA20DF"/>
    <w:rsid w:val="00DA2CD2"/>
    <w:rsid w:val="00DA3E8A"/>
    <w:rsid w:val="00DA40C4"/>
    <w:rsid w:val="00DB2564"/>
    <w:rsid w:val="00DB2BF2"/>
    <w:rsid w:val="00DB4AD9"/>
    <w:rsid w:val="00DB5C9D"/>
    <w:rsid w:val="00DB63CC"/>
    <w:rsid w:val="00DB6B0B"/>
    <w:rsid w:val="00DB7C79"/>
    <w:rsid w:val="00DC39D2"/>
    <w:rsid w:val="00DC3CC3"/>
    <w:rsid w:val="00DC48FD"/>
    <w:rsid w:val="00DC50F4"/>
    <w:rsid w:val="00DC736F"/>
    <w:rsid w:val="00DD146D"/>
    <w:rsid w:val="00DD1873"/>
    <w:rsid w:val="00DD3D97"/>
    <w:rsid w:val="00DD47F0"/>
    <w:rsid w:val="00DD67BD"/>
    <w:rsid w:val="00DD6800"/>
    <w:rsid w:val="00DD7D7B"/>
    <w:rsid w:val="00DE0A86"/>
    <w:rsid w:val="00DE0EF3"/>
    <w:rsid w:val="00DE1622"/>
    <w:rsid w:val="00DE25C7"/>
    <w:rsid w:val="00DE3B1A"/>
    <w:rsid w:val="00DE4510"/>
    <w:rsid w:val="00DE63D2"/>
    <w:rsid w:val="00DE6EC6"/>
    <w:rsid w:val="00DF05CB"/>
    <w:rsid w:val="00DF0777"/>
    <w:rsid w:val="00DF2233"/>
    <w:rsid w:val="00DF2F7E"/>
    <w:rsid w:val="00DF315B"/>
    <w:rsid w:val="00DF503F"/>
    <w:rsid w:val="00DF52BF"/>
    <w:rsid w:val="00DF5A7E"/>
    <w:rsid w:val="00DF6570"/>
    <w:rsid w:val="00DF67A6"/>
    <w:rsid w:val="00E001CE"/>
    <w:rsid w:val="00E0183B"/>
    <w:rsid w:val="00E01F8C"/>
    <w:rsid w:val="00E05618"/>
    <w:rsid w:val="00E06C9F"/>
    <w:rsid w:val="00E077D2"/>
    <w:rsid w:val="00E101C6"/>
    <w:rsid w:val="00E10CF3"/>
    <w:rsid w:val="00E129B4"/>
    <w:rsid w:val="00E13D0E"/>
    <w:rsid w:val="00E142EC"/>
    <w:rsid w:val="00E1436D"/>
    <w:rsid w:val="00E167E1"/>
    <w:rsid w:val="00E1726A"/>
    <w:rsid w:val="00E20594"/>
    <w:rsid w:val="00E219F4"/>
    <w:rsid w:val="00E21B66"/>
    <w:rsid w:val="00E2742E"/>
    <w:rsid w:val="00E31843"/>
    <w:rsid w:val="00E35DEB"/>
    <w:rsid w:val="00E36C19"/>
    <w:rsid w:val="00E37AB8"/>
    <w:rsid w:val="00E37C75"/>
    <w:rsid w:val="00E41AF0"/>
    <w:rsid w:val="00E46537"/>
    <w:rsid w:val="00E46F59"/>
    <w:rsid w:val="00E507FB"/>
    <w:rsid w:val="00E50C40"/>
    <w:rsid w:val="00E50FED"/>
    <w:rsid w:val="00E51682"/>
    <w:rsid w:val="00E51A5C"/>
    <w:rsid w:val="00E52D2D"/>
    <w:rsid w:val="00E54522"/>
    <w:rsid w:val="00E55E59"/>
    <w:rsid w:val="00E60474"/>
    <w:rsid w:val="00E612C3"/>
    <w:rsid w:val="00E6200B"/>
    <w:rsid w:val="00E6231D"/>
    <w:rsid w:val="00E62900"/>
    <w:rsid w:val="00E64B3E"/>
    <w:rsid w:val="00E64D89"/>
    <w:rsid w:val="00E66889"/>
    <w:rsid w:val="00E66F07"/>
    <w:rsid w:val="00E67374"/>
    <w:rsid w:val="00E67A3A"/>
    <w:rsid w:val="00E72270"/>
    <w:rsid w:val="00E72F92"/>
    <w:rsid w:val="00E732FE"/>
    <w:rsid w:val="00E73CE8"/>
    <w:rsid w:val="00E73EB2"/>
    <w:rsid w:val="00E75A09"/>
    <w:rsid w:val="00E81E4D"/>
    <w:rsid w:val="00E826EB"/>
    <w:rsid w:val="00E83CED"/>
    <w:rsid w:val="00E8449B"/>
    <w:rsid w:val="00E86B0C"/>
    <w:rsid w:val="00E874F3"/>
    <w:rsid w:val="00E9128A"/>
    <w:rsid w:val="00E93AF6"/>
    <w:rsid w:val="00E942B9"/>
    <w:rsid w:val="00E948A6"/>
    <w:rsid w:val="00E97B0A"/>
    <w:rsid w:val="00EA06F1"/>
    <w:rsid w:val="00EA31B7"/>
    <w:rsid w:val="00EA6F20"/>
    <w:rsid w:val="00EA71FB"/>
    <w:rsid w:val="00EB21D7"/>
    <w:rsid w:val="00EB2B2A"/>
    <w:rsid w:val="00EB3F4D"/>
    <w:rsid w:val="00EB590E"/>
    <w:rsid w:val="00EB640C"/>
    <w:rsid w:val="00EB6BCC"/>
    <w:rsid w:val="00EB7F47"/>
    <w:rsid w:val="00EC08DE"/>
    <w:rsid w:val="00EC0F62"/>
    <w:rsid w:val="00EC1108"/>
    <w:rsid w:val="00EC2353"/>
    <w:rsid w:val="00EC4A4F"/>
    <w:rsid w:val="00EC4B9E"/>
    <w:rsid w:val="00ED0095"/>
    <w:rsid w:val="00ED2A1E"/>
    <w:rsid w:val="00ED40FE"/>
    <w:rsid w:val="00EE0066"/>
    <w:rsid w:val="00EE22ED"/>
    <w:rsid w:val="00EE3028"/>
    <w:rsid w:val="00EE4955"/>
    <w:rsid w:val="00EF07EB"/>
    <w:rsid w:val="00EF10D0"/>
    <w:rsid w:val="00EF1534"/>
    <w:rsid w:val="00EF17D4"/>
    <w:rsid w:val="00EF197E"/>
    <w:rsid w:val="00EF3E09"/>
    <w:rsid w:val="00EF4B76"/>
    <w:rsid w:val="00EF6C92"/>
    <w:rsid w:val="00EF7340"/>
    <w:rsid w:val="00F003EC"/>
    <w:rsid w:val="00F01F1F"/>
    <w:rsid w:val="00F022A3"/>
    <w:rsid w:val="00F03943"/>
    <w:rsid w:val="00F03A99"/>
    <w:rsid w:val="00F03E3F"/>
    <w:rsid w:val="00F03FC0"/>
    <w:rsid w:val="00F0489A"/>
    <w:rsid w:val="00F0517A"/>
    <w:rsid w:val="00F07BC9"/>
    <w:rsid w:val="00F122B7"/>
    <w:rsid w:val="00F15476"/>
    <w:rsid w:val="00F20D57"/>
    <w:rsid w:val="00F21E7A"/>
    <w:rsid w:val="00F27135"/>
    <w:rsid w:val="00F3015C"/>
    <w:rsid w:val="00F3044D"/>
    <w:rsid w:val="00F30511"/>
    <w:rsid w:val="00F31B9C"/>
    <w:rsid w:val="00F31FAC"/>
    <w:rsid w:val="00F33691"/>
    <w:rsid w:val="00F35F10"/>
    <w:rsid w:val="00F36844"/>
    <w:rsid w:val="00F36CDD"/>
    <w:rsid w:val="00F41552"/>
    <w:rsid w:val="00F41A8C"/>
    <w:rsid w:val="00F42961"/>
    <w:rsid w:val="00F43E6D"/>
    <w:rsid w:val="00F43FA3"/>
    <w:rsid w:val="00F43FD8"/>
    <w:rsid w:val="00F4404A"/>
    <w:rsid w:val="00F51096"/>
    <w:rsid w:val="00F51B05"/>
    <w:rsid w:val="00F52996"/>
    <w:rsid w:val="00F54B04"/>
    <w:rsid w:val="00F553EA"/>
    <w:rsid w:val="00F556AE"/>
    <w:rsid w:val="00F5643D"/>
    <w:rsid w:val="00F60569"/>
    <w:rsid w:val="00F6056A"/>
    <w:rsid w:val="00F62071"/>
    <w:rsid w:val="00F62B8D"/>
    <w:rsid w:val="00F635EF"/>
    <w:rsid w:val="00F641AE"/>
    <w:rsid w:val="00F64F47"/>
    <w:rsid w:val="00F6578B"/>
    <w:rsid w:val="00F65B33"/>
    <w:rsid w:val="00F668BC"/>
    <w:rsid w:val="00F66D13"/>
    <w:rsid w:val="00F673DF"/>
    <w:rsid w:val="00F67438"/>
    <w:rsid w:val="00F67DDE"/>
    <w:rsid w:val="00F70EFC"/>
    <w:rsid w:val="00F7137E"/>
    <w:rsid w:val="00F726D5"/>
    <w:rsid w:val="00F72946"/>
    <w:rsid w:val="00F72FD8"/>
    <w:rsid w:val="00F74DB8"/>
    <w:rsid w:val="00F76FBB"/>
    <w:rsid w:val="00F7743F"/>
    <w:rsid w:val="00F8019A"/>
    <w:rsid w:val="00F826E2"/>
    <w:rsid w:val="00F827A5"/>
    <w:rsid w:val="00F827E6"/>
    <w:rsid w:val="00F835C7"/>
    <w:rsid w:val="00F83F64"/>
    <w:rsid w:val="00F84E4C"/>
    <w:rsid w:val="00F8510C"/>
    <w:rsid w:val="00F86BFF"/>
    <w:rsid w:val="00F874F6"/>
    <w:rsid w:val="00F875D0"/>
    <w:rsid w:val="00F90529"/>
    <w:rsid w:val="00F9126D"/>
    <w:rsid w:val="00F91951"/>
    <w:rsid w:val="00F91D09"/>
    <w:rsid w:val="00F935A5"/>
    <w:rsid w:val="00F960E9"/>
    <w:rsid w:val="00F962C9"/>
    <w:rsid w:val="00F96348"/>
    <w:rsid w:val="00F9659D"/>
    <w:rsid w:val="00F97264"/>
    <w:rsid w:val="00FA04B6"/>
    <w:rsid w:val="00FA0BD1"/>
    <w:rsid w:val="00FA0C18"/>
    <w:rsid w:val="00FA2271"/>
    <w:rsid w:val="00FA3B1E"/>
    <w:rsid w:val="00FA4FA7"/>
    <w:rsid w:val="00FA5631"/>
    <w:rsid w:val="00FA6FD8"/>
    <w:rsid w:val="00FB0FD2"/>
    <w:rsid w:val="00FB1597"/>
    <w:rsid w:val="00FB172B"/>
    <w:rsid w:val="00FB306B"/>
    <w:rsid w:val="00FB315A"/>
    <w:rsid w:val="00FB5914"/>
    <w:rsid w:val="00FB5E26"/>
    <w:rsid w:val="00FC1972"/>
    <w:rsid w:val="00FC1F74"/>
    <w:rsid w:val="00FC238A"/>
    <w:rsid w:val="00FC3728"/>
    <w:rsid w:val="00FC3B78"/>
    <w:rsid w:val="00FC493D"/>
    <w:rsid w:val="00FC5893"/>
    <w:rsid w:val="00FC6FCB"/>
    <w:rsid w:val="00FD3868"/>
    <w:rsid w:val="00FD3DC9"/>
    <w:rsid w:val="00FD58A6"/>
    <w:rsid w:val="00FE1225"/>
    <w:rsid w:val="00FE161B"/>
    <w:rsid w:val="00FE24F1"/>
    <w:rsid w:val="00FE2D4F"/>
    <w:rsid w:val="00FE3479"/>
    <w:rsid w:val="00FE3DEB"/>
    <w:rsid w:val="00FE439A"/>
    <w:rsid w:val="00FE59E5"/>
    <w:rsid w:val="00FE6199"/>
    <w:rsid w:val="00FE694C"/>
    <w:rsid w:val="00FE6D0F"/>
    <w:rsid w:val="00FE73A0"/>
    <w:rsid w:val="00FE7FFD"/>
    <w:rsid w:val="00FF2767"/>
    <w:rsid w:val="00FF3449"/>
    <w:rsid w:val="00FF4751"/>
    <w:rsid w:val="00FF479D"/>
    <w:rsid w:val="00FF4C71"/>
    <w:rsid w:val="00FF5553"/>
    <w:rsid w:val="0255C0BA"/>
    <w:rsid w:val="02621EF1"/>
    <w:rsid w:val="02BC5F41"/>
    <w:rsid w:val="03241FB5"/>
    <w:rsid w:val="045B3F7D"/>
    <w:rsid w:val="0538CC84"/>
    <w:rsid w:val="057BE729"/>
    <w:rsid w:val="05DE1F1F"/>
    <w:rsid w:val="065AF0A6"/>
    <w:rsid w:val="07AF2199"/>
    <w:rsid w:val="07F2B6C7"/>
    <w:rsid w:val="08E390E6"/>
    <w:rsid w:val="08E7515F"/>
    <w:rsid w:val="09D52FFF"/>
    <w:rsid w:val="0A680F23"/>
    <w:rsid w:val="0AA391D4"/>
    <w:rsid w:val="0ACF2D95"/>
    <w:rsid w:val="0AD42EA1"/>
    <w:rsid w:val="0B7D8919"/>
    <w:rsid w:val="0B9C4BFA"/>
    <w:rsid w:val="0BF24B12"/>
    <w:rsid w:val="0C4DF34E"/>
    <w:rsid w:val="0C5CD045"/>
    <w:rsid w:val="0C8ED956"/>
    <w:rsid w:val="0CA852F9"/>
    <w:rsid w:val="0CF5B61D"/>
    <w:rsid w:val="0E5B527E"/>
    <w:rsid w:val="0EDC8988"/>
    <w:rsid w:val="0F128AB7"/>
    <w:rsid w:val="102DA17E"/>
    <w:rsid w:val="10EBCA23"/>
    <w:rsid w:val="11C6E04C"/>
    <w:rsid w:val="11D5ED36"/>
    <w:rsid w:val="11E03435"/>
    <w:rsid w:val="1205675B"/>
    <w:rsid w:val="12E9B4E4"/>
    <w:rsid w:val="130755C5"/>
    <w:rsid w:val="13833582"/>
    <w:rsid w:val="13E05930"/>
    <w:rsid w:val="144026FA"/>
    <w:rsid w:val="146B69A7"/>
    <w:rsid w:val="14DBFC57"/>
    <w:rsid w:val="15693B56"/>
    <w:rsid w:val="168A466A"/>
    <w:rsid w:val="1698A437"/>
    <w:rsid w:val="16C5E18D"/>
    <w:rsid w:val="17794400"/>
    <w:rsid w:val="18B19840"/>
    <w:rsid w:val="1A929261"/>
    <w:rsid w:val="1ABE60F3"/>
    <w:rsid w:val="1ADD17FB"/>
    <w:rsid w:val="1B31E8FB"/>
    <w:rsid w:val="1C07598D"/>
    <w:rsid w:val="1C38A7DA"/>
    <w:rsid w:val="1C3B6183"/>
    <w:rsid w:val="1D66EF5B"/>
    <w:rsid w:val="1D7B587E"/>
    <w:rsid w:val="1F9BF033"/>
    <w:rsid w:val="2182D81E"/>
    <w:rsid w:val="22D8DE70"/>
    <w:rsid w:val="235231C6"/>
    <w:rsid w:val="2394183C"/>
    <w:rsid w:val="23E9830C"/>
    <w:rsid w:val="2401C718"/>
    <w:rsid w:val="2446F0D8"/>
    <w:rsid w:val="24D8EBC5"/>
    <w:rsid w:val="26EB9F94"/>
    <w:rsid w:val="26FC7879"/>
    <w:rsid w:val="272F0F8B"/>
    <w:rsid w:val="2747AE54"/>
    <w:rsid w:val="2835C761"/>
    <w:rsid w:val="283A0F93"/>
    <w:rsid w:val="28563790"/>
    <w:rsid w:val="286311F4"/>
    <w:rsid w:val="28C53E18"/>
    <w:rsid w:val="28DCF2F0"/>
    <w:rsid w:val="299920A2"/>
    <w:rsid w:val="29D1752F"/>
    <w:rsid w:val="2A0071D8"/>
    <w:rsid w:val="2A0FB885"/>
    <w:rsid w:val="2A353AA8"/>
    <w:rsid w:val="2A4DEB8B"/>
    <w:rsid w:val="2B3800DE"/>
    <w:rsid w:val="2BA1AB38"/>
    <w:rsid w:val="2BA23A9A"/>
    <w:rsid w:val="2C058972"/>
    <w:rsid w:val="2C0AC7F6"/>
    <w:rsid w:val="2C494BE9"/>
    <w:rsid w:val="2D06F30C"/>
    <w:rsid w:val="2D6B6D24"/>
    <w:rsid w:val="2DBA1C51"/>
    <w:rsid w:val="2E86DD7E"/>
    <w:rsid w:val="2EE25A0C"/>
    <w:rsid w:val="2F011CEA"/>
    <w:rsid w:val="2F080FCE"/>
    <w:rsid w:val="2FF37894"/>
    <w:rsid w:val="306B13FE"/>
    <w:rsid w:val="308B474A"/>
    <w:rsid w:val="30DA5C56"/>
    <w:rsid w:val="3149FD80"/>
    <w:rsid w:val="321EAAFB"/>
    <w:rsid w:val="326CA612"/>
    <w:rsid w:val="32B9BC5D"/>
    <w:rsid w:val="32E92FAC"/>
    <w:rsid w:val="33608E38"/>
    <w:rsid w:val="340F57AD"/>
    <w:rsid w:val="34FC0695"/>
    <w:rsid w:val="35F7B613"/>
    <w:rsid w:val="370C61A0"/>
    <w:rsid w:val="37410E01"/>
    <w:rsid w:val="3762C0E9"/>
    <w:rsid w:val="37A96EDA"/>
    <w:rsid w:val="381BADEA"/>
    <w:rsid w:val="395BBCDF"/>
    <w:rsid w:val="3A31C4E9"/>
    <w:rsid w:val="3A94DB68"/>
    <w:rsid w:val="3AABE64E"/>
    <w:rsid w:val="3AAF3C37"/>
    <w:rsid w:val="3B06CFD9"/>
    <w:rsid w:val="3B0EEF35"/>
    <w:rsid w:val="3BDC8A8F"/>
    <w:rsid w:val="3C79A766"/>
    <w:rsid w:val="3D07E84B"/>
    <w:rsid w:val="3D1CB407"/>
    <w:rsid w:val="3D25203C"/>
    <w:rsid w:val="3D632485"/>
    <w:rsid w:val="3DF7A173"/>
    <w:rsid w:val="3E8975DF"/>
    <w:rsid w:val="3E8CE8A7"/>
    <w:rsid w:val="3ED6D6C9"/>
    <w:rsid w:val="3F380F12"/>
    <w:rsid w:val="3FF28742"/>
    <w:rsid w:val="40364F41"/>
    <w:rsid w:val="405E5B9E"/>
    <w:rsid w:val="4119956A"/>
    <w:rsid w:val="4175037A"/>
    <w:rsid w:val="41E097F2"/>
    <w:rsid w:val="422A1582"/>
    <w:rsid w:val="43772447"/>
    <w:rsid w:val="44618025"/>
    <w:rsid w:val="4477FDC9"/>
    <w:rsid w:val="44880AAB"/>
    <w:rsid w:val="44D86A0F"/>
    <w:rsid w:val="44F56642"/>
    <w:rsid w:val="476A5CFD"/>
    <w:rsid w:val="478BFA75"/>
    <w:rsid w:val="47C70080"/>
    <w:rsid w:val="480BC810"/>
    <w:rsid w:val="480F1657"/>
    <w:rsid w:val="492A906F"/>
    <w:rsid w:val="4962D0E1"/>
    <w:rsid w:val="4A13FAC5"/>
    <w:rsid w:val="4A220E6E"/>
    <w:rsid w:val="4B2B2F78"/>
    <w:rsid w:val="4BA51B19"/>
    <w:rsid w:val="4BD2C1BC"/>
    <w:rsid w:val="4C279B98"/>
    <w:rsid w:val="4C45D374"/>
    <w:rsid w:val="4C6A59AE"/>
    <w:rsid w:val="4C81F90C"/>
    <w:rsid w:val="4CBEBA9F"/>
    <w:rsid w:val="4D04D6D5"/>
    <w:rsid w:val="4E6E4354"/>
    <w:rsid w:val="4EA77B3F"/>
    <w:rsid w:val="4EBE1640"/>
    <w:rsid w:val="4FEF19D0"/>
    <w:rsid w:val="508202C5"/>
    <w:rsid w:val="508C05CD"/>
    <w:rsid w:val="509A6689"/>
    <w:rsid w:val="519DF018"/>
    <w:rsid w:val="521CE19B"/>
    <w:rsid w:val="52228894"/>
    <w:rsid w:val="5231FFB8"/>
    <w:rsid w:val="52AE575D"/>
    <w:rsid w:val="53BD2A05"/>
    <w:rsid w:val="56A2722A"/>
    <w:rsid w:val="58BF939D"/>
    <w:rsid w:val="592ECE65"/>
    <w:rsid w:val="596F41B8"/>
    <w:rsid w:val="59A00463"/>
    <w:rsid w:val="5A0EB0A0"/>
    <w:rsid w:val="5A99E7F1"/>
    <w:rsid w:val="5AFB84E1"/>
    <w:rsid w:val="5B2B633B"/>
    <w:rsid w:val="5B53E999"/>
    <w:rsid w:val="5B6BAEE6"/>
    <w:rsid w:val="5BE1B19B"/>
    <w:rsid w:val="5BF0BC7A"/>
    <w:rsid w:val="5D0E3F2C"/>
    <w:rsid w:val="5DC30A15"/>
    <w:rsid w:val="5DD05B0A"/>
    <w:rsid w:val="5DE73E48"/>
    <w:rsid w:val="5EDB1909"/>
    <w:rsid w:val="5F5AA3B3"/>
    <w:rsid w:val="60D3751F"/>
    <w:rsid w:val="60D37AA7"/>
    <w:rsid w:val="61DABFE3"/>
    <w:rsid w:val="61ED9BB8"/>
    <w:rsid w:val="620BFC30"/>
    <w:rsid w:val="620C93A8"/>
    <w:rsid w:val="62860FFD"/>
    <w:rsid w:val="6332E2C8"/>
    <w:rsid w:val="633FB543"/>
    <w:rsid w:val="63975B08"/>
    <w:rsid w:val="6576A614"/>
    <w:rsid w:val="66555B07"/>
    <w:rsid w:val="66A166D0"/>
    <w:rsid w:val="66D7F3AA"/>
    <w:rsid w:val="66ED9B04"/>
    <w:rsid w:val="676026ED"/>
    <w:rsid w:val="67D9EDE1"/>
    <w:rsid w:val="6838F866"/>
    <w:rsid w:val="68399B71"/>
    <w:rsid w:val="684A1BEA"/>
    <w:rsid w:val="68B38A9D"/>
    <w:rsid w:val="68B40DDC"/>
    <w:rsid w:val="6983547B"/>
    <w:rsid w:val="69F3B2A0"/>
    <w:rsid w:val="6AD6DCCC"/>
    <w:rsid w:val="6C0F8B1B"/>
    <w:rsid w:val="6C8FA41B"/>
    <w:rsid w:val="6D660F6F"/>
    <w:rsid w:val="6D857031"/>
    <w:rsid w:val="6E320041"/>
    <w:rsid w:val="6F0479AB"/>
    <w:rsid w:val="6FB32C01"/>
    <w:rsid w:val="6FB83515"/>
    <w:rsid w:val="70EF0FC6"/>
    <w:rsid w:val="7143494E"/>
    <w:rsid w:val="71634D97"/>
    <w:rsid w:val="71CA0F03"/>
    <w:rsid w:val="71E60E8B"/>
    <w:rsid w:val="736C4863"/>
    <w:rsid w:val="738A1948"/>
    <w:rsid w:val="73DAAF25"/>
    <w:rsid w:val="74A1474D"/>
    <w:rsid w:val="74CF73BF"/>
    <w:rsid w:val="75318E1F"/>
    <w:rsid w:val="75440C83"/>
    <w:rsid w:val="75485314"/>
    <w:rsid w:val="7623B50F"/>
    <w:rsid w:val="7687CA91"/>
    <w:rsid w:val="76FB07FA"/>
    <w:rsid w:val="774D4849"/>
    <w:rsid w:val="77622366"/>
    <w:rsid w:val="77C99FEE"/>
    <w:rsid w:val="788026A7"/>
    <w:rsid w:val="78B510B4"/>
    <w:rsid w:val="796C161C"/>
    <w:rsid w:val="79801E3F"/>
    <w:rsid w:val="79A0E8A1"/>
    <w:rsid w:val="79EA2B7C"/>
    <w:rsid w:val="7A8A9435"/>
    <w:rsid w:val="7AD56138"/>
    <w:rsid w:val="7B2DD98B"/>
    <w:rsid w:val="7B683A75"/>
    <w:rsid w:val="7BC6DCB9"/>
    <w:rsid w:val="7BEDD1A8"/>
    <w:rsid w:val="7D1513D7"/>
    <w:rsid w:val="7D8120B4"/>
    <w:rsid w:val="7D8E28D0"/>
    <w:rsid w:val="7DF7666D"/>
    <w:rsid w:val="7E6A47BC"/>
    <w:rsid w:val="7E9373EE"/>
    <w:rsid w:val="7EC108E8"/>
    <w:rsid w:val="7FA3DCE2"/>
    <w:rsid w:val="7FF088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D5C07"/>
  <w15:docId w15:val="{B3FA418C-3ADF-4C19-BEA0-CA158D73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713E7A"/>
    <w:pPr>
      <w:tabs>
        <w:tab w:val="center" w:pos="4680"/>
        <w:tab w:val="right" w:pos="9360"/>
      </w:tabs>
    </w:pPr>
  </w:style>
  <w:style w:type="character" w:customStyle="1" w:styleId="HeaderChar">
    <w:name w:val="Header Char"/>
    <w:basedOn w:val="DefaultParagraphFont"/>
    <w:link w:val="Header"/>
    <w:uiPriority w:val="99"/>
    <w:semiHidden/>
    <w:rsid w:val="00713E7A"/>
  </w:style>
  <w:style w:type="paragraph" w:styleId="Footer">
    <w:name w:val="footer"/>
    <w:basedOn w:val="Normal"/>
    <w:link w:val="FooterChar"/>
    <w:uiPriority w:val="99"/>
    <w:semiHidden/>
    <w:unhideWhenUsed/>
    <w:rsid w:val="00713E7A"/>
    <w:pPr>
      <w:tabs>
        <w:tab w:val="center" w:pos="4680"/>
        <w:tab w:val="right" w:pos="9360"/>
      </w:tabs>
    </w:pPr>
  </w:style>
  <w:style w:type="character" w:customStyle="1" w:styleId="FooterChar">
    <w:name w:val="Footer Char"/>
    <w:basedOn w:val="DefaultParagraphFont"/>
    <w:link w:val="Footer"/>
    <w:uiPriority w:val="99"/>
    <w:semiHidden/>
    <w:rsid w:val="00713E7A"/>
  </w:style>
  <w:style w:type="character" w:styleId="Hyperlink">
    <w:name w:val="Hyperlink"/>
    <w:basedOn w:val="DefaultParagraphFont"/>
    <w:uiPriority w:val="99"/>
    <w:unhideWhenUsed/>
    <w:rsid w:val="00CA241E"/>
    <w:rPr>
      <w:color w:val="0000FF" w:themeColor="hyperlink"/>
      <w:u w:val="single"/>
    </w:rPr>
  </w:style>
  <w:style w:type="character" w:styleId="UnresolvedMention">
    <w:name w:val="Unresolved Mention"/>
    <w:basedOn w:val="DefaultParagraphFont"/>
    <w:uiPriority w:val="99"/>
    <w:semiHidden/>
    <w:unhideWhenUsed/>
    <w:rsid w:val="00CA241E"/>
    <w:rPr>
      <w:color w:val="605E5C"/>
      <w:shd w:val="clear" w:color="auto" w:fill="E1DFDD"/>
    </w:rPr>
  </w:style>
  <w:style w:type="paragraph" w:styleId="ListParagraph">
    <w:name w:val="List Paragraph"/>
    <w:basedOn w:val="Normal"/>
    <w:uiPriority w:val="34"/>
    <w:qFormat/>
    <w:rsid w:val="0047524B"/>
    <w:pPr>
      <w:ind w:left="720"/>
      <w:contextualSpacing/>
    </w:pPr>
  </w:style>
  <w:style w:type="paragraph" w:styleId="CommentSubject">
    <w:name w:val="annotation subject"/>
    <w:basedOn w:val="CommentText"/>
    <w:next w:val="CommentText"/>
    <w:link w:val="CommentSubjectChar"/>
    <w:uiPriority w:val="99"/>
    <w:semiHidden/>
    <w:unhideWhenUsed/>
    <w:rsid w:val="003E740F"/>
    <w:rPr>
      <w:b/>
      <w:bCs/>
    </w:rPr>
  </w:style>
  <w:style w:type="character" w:customStyle="1" w:styleId="CommentSubjectChar">
    <w:name w:val="Comment Subject Char"/>
    <w:basedOn w:val="CommentTextChar"/>
    <w:link w:val="CommentSubject"/>
    <w:uiPriority w:val="99"/>
    <w:semiHidden/>
    <w:rsid w:val="003E740F"/>
    <w:rPr>
      <w:b/>
      <w:bCs/>
    </w:rPr>
  </w:style>
  <w:style w:type="paragraph" w:styleId="BalloonText">
    <w:name w:val="Balloon Text"/>
    <w:basedOn w:val="Normal"/>
    <w:link w:val="BalloonTextChar"/>
    <w:uiPriority w:val="99"/>
    <w:semiHidden/>
    <w:unhideWhenUsed/>
    <w:rsid w:val="003E74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40F"/>
    <w:rPr>
      <w:rFonts w:ascii="Segoe UI" w:hAnsi="Segoe UI" w:cs="Segoe UI"/>
      <w:sz w:val="18"/>
      <w:szCs w:val="18"/>
    </w:rPr>
  </w:style>
  <w:style w:type="table" w:styleId="TableGrid">
    <w:name w:val="Table Grid"/>
    <w:basedOn w:val="TableNormal"/>
    <w:uiPriority w:val="39"/>
    <w:rsid w:val="009A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1447"/>
  </w:style>
  <w:style w:type="paragraph" w:styleId="NormalWeb">
    <w:name w:val="Normal (Web)"/>
    <w:basedOn w:val="Normal"/>
    <w:uiPriority w:val="99"/>
    <w:semiHidden/>
    <w:unhideWhenUsed/>
    <w:rsid w:val="002D5A42"/>
    <w:pPr>
      <w:spacing w:before="100" w:beforeAutospacing="1" w:after="100" w:afterAutospacing="1"/>
    </w:pPr>
    <w:rPr>
      <w:rFonts w:eastAsiaTheme="minorEastAsia"/>
      <w:sz w:val="24"/>
      <w:szCs w:val="24"/>
      <w:lang w:val="en-US"/>
    </w:rPr>
  </w:style>
  <w:style w:type="character" w:styleId="PlaceholderText">
    <w:name w:val="Placeholder Text"/>
    <w:basedOn w:val="DefaultParagraphFont"/>
    <w:uiPriority w:val="99"/>
    <w:semiHidden/>
    <w:rsid w:val="002726C6"/>
    <w:rPr>
      <w:color w:val="808080"/>
    </w:rPr>
  </w:style>
  <w:style w:type="paragraph" w:styleId="Caption">
    <w:name w:val="caption"/>
    <w:basedOn w:val="Normal"/>
    <w:next w:val="Normal"/>
    <w:uiPriority w:val="35"/>
    <w:unhideWhenUsed/>
    <w:qFormat/>
    <w:rsid w:val="00FF4C7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13541">
      <w:bodyDiv w:val="1"/>
      <w:marLeft w:val="0"/>
      <w:marRight w:val="0"/>
      <w:marTop w:val="0"/>
      <w:marBottom w:val="0"/>
      <w:divBdr>
        <w:top w:val="none" w:sz="0" w:space="0" w:color="auto"/>
        <w:left w:val="none" w:sz="0" w:space="0" w:color="auto"/>
        <w:bottom w:val="none" w:sz="0" w:space="0" w:color="auto"/>
        <w:right w:val="none" w:sz="0" w:space="0" w:color="auto"/>
      </w:divBdr>
    </w:div>
    <w:div w:id="736171818">
      <w:bodyDiv w:val="1"/>
      <w:marLeft w:val="0"/>
      <w:marRight w:val="0"/>
      <w:marTop w:val="0"/>
      <w:marBottom w:val="0"/>
      <w:divBdr>
        <w:top w:val="none" w:sz="0" w:space="0" w:color="auto"/>
        <w:left w:val="none" w:sz="0" w:space="0" w:color="auto"/>
        <w:bottom w:val="none" w:sz="0" w:space="0" w:color="auto"/>
        <w:right w:val="none" w:sz="0" w:space="0" w:color="auto"/>
      </w:divBdr>
    </w:div>
    <w:div w:id="1605384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stratos@tamu.edu"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9C91E17D04934695793C933280E790" ma:contentTypeVersion="17" ma:contentTypeDescription="Create a new document." ma:contentTypeScope="" ma:versionID="58dd40a8b49c2c8d4a61dfe8547feaa8">
  <xsd:schema xmlns:xsd="http://www.w3.org/2001/XMLSchema" xmlns:xs="http://www.w3.org/2001/XMLSchema" xmlns:p="http://schemas.microsoft.com/office/2006/metadata/properties" xmlns:ns3="af27dc83-2ff2-4cf0-bd42-7e3194846397" xmlns:ns4="a693b4cd-2fb0-48b9-945c-6d2824baab2b" targetNamespace="http://schemas.microsoft.com/office/2006/metadata/properties" ma:root="true" ma:fieldsID="76b4b70ad1eb694e7247c0a575a1d6b3" ns3:_="" ns4:_="">
    <xsd:import namespace="af27dc83-2ff2-4cf0-bd42-7e3194846397"/>
    <xsd:import namespace="a693b4cd-2fb0-48b9-945c-6d2824baab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_activity"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7dc83-2ff2-4cf0-bd42-7e3194846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93b4cd-2fb0-48b9-945c-6d2824baab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9Qw9YqDuZcZeF8nxulTw9imvWw==">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af27dc83-2ff2-4cf0-bd42-7e319484639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AFA9A-0001-45D2-97D5-77089F79234C}">
  <ds:schemaRefs>
    <ds:schemaRef ds:uri="http://schemas.microsoft.com/sharepoint/v3/contenttype/forms"/>
  </ds:schemaRefs>
</ds:datastoreItem>
</file>

<file path=customXml/itemProps2.xml><?xml version="1.0" encoding="utf-8"?>
<ds:datastoreItem xmlns:ds="http://schemas.openxmlformats.org/officeDocument/2006/customXml" ds:itemID="{9FBCAECD-B909-4B4C-AED0-0675CDBCB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7dc83-2ff2-4cf0-bd42-7e3194846397"/>
    <ds:schemaRef ds:uri="a693b4cd-2fb0-48b9-945c-6d2824ba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CD3992A-D8A2-45E9-91B1-514655417D34}">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af27dc83-2ff2-4cf0-bd42-7e3194846397"/>
    <ds:schemaRef ds:uri="http://purl.org/dc/elements/1.1/"/>
    <ds:schemaRef ds:uri="http://www.w3.org/XML/1998/namespace"/>
    <ds:schemaRef ds:uri="a693b4cd-2fb0-48b9-945c-6d2824baab2b"/>
    <ds:schemaRef ds:uri="http://purl.org/dc/terms/"/>
  </ds:schemaRefs>
</ds:datastoreItem>
</file>

<file path=customXml/itemProps5.xml><?xml version="1.0" encoding="utf-8"?>
<ds:datastoreItem xmlns:ds="http://schemas.openxmlformats.org/officeDocument/2006/customXml" ds:itemID="{7D52E63B-093B-4B2D-AF5C-53110361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14894</CharactersWithSpaces>
  <SharedDoc>false</SharedDoc>
  <HLinks>
    <vt:vector size="6" baseType="variant">
      <vt:variant>
        <vt:i4>3604481</vt:i4>
      </vt:variant>
      <vt:variant>
        <vt:i4>0</vt:i4>
      </vt:variant>
      <vt:variant>
        <vt:i4>0</vt:i4>
      </vt:variant>
      <vt:variant>
        <vt:i4>5</vt:i4>
      </vt:variant>
      <vt:variant>
        <vt:lpwstr>mailto:stratos@tamu.edu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Kakodkar, Rahul</dc:creator>
  <cp:keywords/>
  <cp:lastModifiedBy>Kakodkar, Rahul</cp:lastModifiedBy>
  <cp:revision>3</cp:revision>
  <cp:lastPrinted>2023-12-07T20:06:00Z</cp:lastPrinted>
  <dcterms:created xsi:type="dcterms:W3CDTF">2024-01-17T16:43:00Z</dcterms:created>
  <dcterms:modified xsi:type="dcterms:W3CDTF">2024-01-17T16:44:00Z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0x010100B29C91E17D04934695793C933280E790</vt:lpwstr>
  </property>
</Properties>
</file>