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883EB" w14:textId="1161ABC3" w:rsidR="00C624DE" w:rsidRPr="00A62297" w:rsidRDefault="00C91AE6" w:rsidP="00C624DE">
      <w:pPr>
        <w:pStyle w:val="Els-Title"/>
        <w:jc w:val="both"/>
      </w:pPr>
      <w:r w:rsidRPr="00A62297">
        <w:t>Process</w:t>
      </w:r>
      <w:r w:rsidR="00C624DE" w:rsidRPr="00A62297">
        <w:t xml:space="preserve"> design</w:t>
      </w:r>
      <w:r w:rsidRPr="00A62297">
        <w:t xml:space="preserve"> o</w:t>
      </w:r>
      <w:r w:rsidR="00C624DE" w:rsidRPr="00A62297">
        <w:t xml:space="preserve">f hybrid temperature-antisolvent crystallization powered by machine </w:t>
      </w:r>
      <w:proofErr w:type="gramStart"/>
      <w:r w:rsidR="00C624DE" w:rsidRPr="00A62297">
        <w:t>learning</w:t>
      </w:r>
      <w:proofErr w:type="gramEnd"/>
    </w:p>
    <w:p w14:paraId="144DE680" w14:textId="3655948D" w:rsidR="00DD3D9E" w:rsidRPr="00A62297" w:rsidRDefault="0051034C">
      <w:pPr>
        <w:pStyle w:val="Els-Author"/>
        <w:rPr>
          <w:lang w:val="en-US"/>
        </w:rPr>
      </w:pPr>
      <w:r w:rsidRPr="00A62297">
        <w:rPr>
          <w:lang w:val="en-US"/>
        </w:rPr>
        <w:t>Luca Bosetti</w:t>
      </w:r>
      <w:r w:rsidR="00994BD4" w:rsidRPr="00A62297">
        <w:rPr>
          <w:lang w:val="en-US"/>
        </w:rPr>
        <w:t>,</w:t>
      </w:r>
      <w:r w:rsidRPr="00A62297">
        <w:rPr>
          <w:lang w:val="en-US"/>
        </w:rPr>
        <w:t xml:space="preserve"> Benedikt Winter,</w:t>
      </w:r>
      <w:r w:rsidR="00F72495" w:rsidRPr="00A62297">
        <w:rPr>
          <w:lang w:val="en-US"/>
        </w:rPr>
        <w:t xml:space="preserve"> </w:t>
      </w:r>
      <w:r w:rsidR="00A327D9" w:rsidRPr="00A62297">
        <w:rPr>
          <w:lang w:val="en-US"/>
        </w:rPr>
        <w:t xml:space="preserve">Andreas Locher, Lisanne Wittenberg, </w:t>
      </w:r>
      <w:r w:rsidRPr="00A62297">
        <w:rPr>
          <w:lang w:val="en-US"/>
        </w:rPr>
        <w:t>André Bardow</w:t>
      </w:r>
    </w:p>
    <w:p w14:paraId="26E4137C" w14:textId="08431ED8" w:rsidR="0051034C" w:rsidRPr="00A62297" w:rsidRDefault="0051034C" w:rsidP="0051034C">
      <w:pPr>
        <w:pStyle w:val="Els-Affiliation"/>
        <w:spacing w:after="120"/>
      </w:pPr>
      <w:r w:rsidRPr="00A62297">
        <w:t>Energy &amp; Process Systems Engineering, Department of Mechanical and Process Engineering, ETH Zürich, Tannenstrasse 3, 8092 Zurich, Switzerland.</w:t>
      </w:r>
    </w:p>
    <w:p w14:paraId="144DE683" w14:textId="217D23F2" w:rsidR="008D2649" w:rsidRPr="00A62297" w:rsidRDefault="0051034C" w:rsidP="0051034C">
      <w:pPr>
        <w:pStyle w:val="Els-Affiliation"/>
        <w:spacing w:after="120"/>
      </w:pPr>
      <w:r w:rsidRPr="00A62297">
        <w:t xml:space="preserve">abardow@ethz.ch </w:t>
      </w:r>
    </w:p>
    <w:p w14:paraId="144DE684" w14:textId="77777777" w:rsidR="008D2649" w:rsidRPr="00A62297" w:rsidRDefault="008D2649" w:rsidP="008D2649">
      <w:pPr>
        <w:pStyle w:val="Els-Abstract"/>
      </w:pPr>
      <w:r w:rsidRPr="00A62297">
        <w:t>Abstract</w:t>
      </w:r>
    </w:p>
    <w:p w14:paraId="5DDBB0BF" w14:textId="23E87C87" w:rsidR="00AC28AE" w:rsidRPr="00A62297" w:rsidRDefault="00AC28AE" w:rsidP="00AC28AE">
      <w:pPr>
        <w:pStyle w:val="Els-body-text"/>
        <w:spacing w:after="120"/>
      </w:pPr>
      <w:r w:rsidRPr="00A62297">
        <w:t xml:space="preserve">The chemical industry's pursuit of a net-zero future necessitates energy-efficient separation technologies, with crystallization emerging as a potential solution due to its low energy requirements and ability to achieve high purities. However, the design of crystallization processes is hindered by the need for thermodynamic properties, </w:t>
      </w:r>
      <w:r w:rsidR="00FF4128" w:rsidRPr="00A62297">
        <w:t xml:space="preserve">which are </w:t>
      </w:r>
      <w:r w:rsidRPr="00A62297">
        <w:t xml:space="preserve">usually obtained through expensive and time-intensive experiments. This study </w:t>
      </w:r>
      <w:r w:rsidR="00005B25" w:rsidRPr="00A62297">
        <w:t>utilizes</w:t>
      </w:r>
      <w:r w:rsidRPr="00A62297">
        <w:t xml:space="preserve"> machine learning, specifically the SMILES to Properties Transformer (SPT) model, originally trained for estimating activity coefficients for vapor-liquid equilibria</w:t>
      </w:r>
      <w:r w:rsidR="00CD4C8F" w:rsidRPr="00A62297">
        <w:t xml:space="preserve"> (Winter et al. 2023)</w:t>
      </w:r>
      <w:r w:rsidR="00CB4BA9" w:rsidRPr="00A62297">
        <w:t>,</w:t>
      </w:r>
      <w:r w:rsidRPr="00A62297">
        <w:t xml:space="preserve"> to predict essential quantities for crystallization process development. Focused on the hybrid temperature-antisolvent crystallization of ibuprofen, a pharmaceutical-relevant system, this research showcases a novel design framework that identifies suitable solvents and operating conditions, supporting the efficient and sustainable development of crystallization processes.</w:t>
      </w:r>
    </w:p>
    <w:p w14:paraId="71074264" w14:textId="568AB60F" w:rsidR="00D859FA" w:rsidRPr="00A62297" w:rsidRDefault="00052E2C" w:rsidP="00D859FA">
      <w:pPr>
        <w:pStyle w:val="Els-bulletlist"/>
        <w:tabs>
          <w:tab w:val="clear" w:pos="360"/>
        </w:tabs>
        <w:ind w:left="0" w:firstLine="0"/>
        <w:jc w:val="both"/>
      </w:pPr>
      <w:r w:rsidRPr="00A62297">
        <w:rPr>
          <w:b/>
          <w:bCs/>
          <w:lang w:val="en-GB"/>
        </w:rPr>
        <w:t>Keywords</w:t>
      </w:r>
      <w:r w:rsidRPr="00A62297">
        <w:rPr>
          <w:lang w:val="en-GB"/>
        </w:rPr>
        <w:t xml:space="preserve">: </w:t>
      </w:r>
      <w:r w:rsidR="00D859FA" w:rsidRPr="00A62297">
        <w:t>machine learning, thermodynamic property prediction, sustainable processes, computer-aided process design</w:t>
      </w:r>
    </w:p>
    <w:p w14:paraId="00DBB5E3" w14:textId="3E8AE5BF" w:rsidR="00052E2C" w:rsidRPr="00A62297" w:rsidRDefault="00052E2C" w:rsidP="00D14989">
      <w:pPr>
        <w:pStyle w:val="Els-body-text"/>
        <w:spacing w:after="120"/>
      </w:pPr>
    </w:p>
    <w:p w14:paraId="144DE689" w14:textId="65AFE179" w:rsidR="008D2649" w:rsidRPr="00A62297" w:rsidRDefault="00554691" w:rsidP="008D2649">
      <w:pPr>
        <w:pStyle w:val="Els-1storder-head"/>
      </w:pPr>
      <w:r w:rsidRPr="00A62297">
        <w:t>Introduction</w:t>
      </w:r>
    </w:p>
    <w:p w14:paraId="1F6875FD" w14:textId="467F6D81" w:rsidR="002D3936" w:rsidRPr="00A62297" w:rsidRDefault="002D3936" w:rsidP="002D3936">
      <w:pPr>
        <w:pStyle w:val="Els-body-text"/>
        <w:spacing w:after="120"/>
      </w:pPr>
      <w:r w:rsidRPr="00A62297">
        <w:t xml:space="preserve">The global transition toward a net-zero economy necessitates the development of highly efficient and sustainable processes. </w:t>
      </w:r>
      <w:r w:rsidR="00837BA5" w:rsidRPr="00A62297">
        <w:t>Therein</w:t>
      </w:r>
      <w:r w:rsidRPr="00A62297">
        <w:t xml:space="preserve">, </w:t>
      </w:r>
      <w:r w:rsidR="007828AF" w:rsidRPr="00A62297">
        <w:t>separating</w:t>
      </w:r>
      <w:r w:rsidRPr="00A62297">
        <w:t xml:space="preserve"> components from complex mixtures </w:t>
      </w:r>
      <w:r w:rsidR="00215982" w:rsidRPr="00A62297">
        <w:t>has</w:t>
      </w:r>
      <w:r w:rsidRPr="00A62297">
        <w:t xml:space="preserve"> a critical and often economically burdensome role, particularly in </w:t>
      </w:r>
      <w:r w:rsidR="003322F8" w:rsidRPr="00A62297">
        <w:t xml:space="preserve">the </w:t>
      </w:r>
      <w:r w:rsidRPr="00A62297">
        <w:t xml:space="preserve">pharmaceutical and chemical </w:t>
      </w:r>
      <w:r w:rsidR="0084425F" w:rsidRPr="00A62297">
        <w:t>sector</w:t>
      </w:r>
      <w:r w:rsidR="003322F8" w:rsidRPr="00A62297">
        <w:t>s</w:t>
      </w:r>
      <w:r w:rsidR="0084425F" w:rsidRPr="00A62297">
        <w:t xml:space="preserve"> (Alder et al. 2016)</w:t>
      </w:r>
      <w:r w:rsidRPr="00A62297">
        <w:t>. To address the</w:t>
      </w:r>
      <w:r w:rsidR="00AE6342" w:rsidRPr="00A62297">
        <w:t xml:space="preserve"> </w:t>
      </w:r>
      <w:r w:rsidR="13F952C9" w:rsidRPr="00A62297">
        <w:t>challenge</w:t>
      </w:r>
      <w:r w:rsidR="00AE6342" w:rsidRPr="00A62297">
        <w:t xml:space="preserve"> of developing</w:t>
      </w:r>
      <w:r w:rsidR="009D7FB9" w:rsidRPr="00A62297">
        <w:t xml:space="preserve"> </w:t>
      </w:r>
      <w:r w:rsidRPr="00A62297">
        <w:t xml:space="preserve">environmentally and economically favorable </w:t>
      </w:r>
      <w:r w:rsidR="00A474D7" w:rsidRPr="00A62297">
        <w:t>separations</w:t>
      </w:r>
      <w:r w:rsidRPr="00A62297">
        <w:t>,</w:t>
      </w:r>
      <w:r w:rsidR="00A40CB9" w:rsidRPr="00A62297">
        <w:t xml:space="preserve"> </w:t>
      </w:r>
      <w:r w:rsidRPr="00A62297">
        <w:t xml:space="preserve">computer-aided tools for process design </w:t>
      </w:r>
      <w:r w:rsidR="00C83CA3" w:rsidRPr="00A62297">
        <w:t xml:space="preserve">are </w:t>
      </w:r>
      <w:r w:rsidR="27B427E4" w:rsidRPr="00A62297">
        <w:t>increa</w:t>
      </w:r>
      <w:r w:rsidR="00C83CA3" w:rsidRPr="00A62297">
        <w:t>singly used</w:t>
      </w:r>
      <w:r w:rsidRPr="00A62297">
        <w:t xml:space="preserve">. These tools empower </w:t>
      </w:r>
      <w:r w:rsidR="7CB84AE1" w:rsidRPr="00A62297">
        <w:t xml:space="preserve">the </w:t>
      </w:r>
      <w:r w:rsidRPr="00A62297">
        <w:t xml:space="preserve">exploration </w:t>
      </w:r>
      <w:r w:rsidR="00215982" w:rsidRPr="00A62297">
        <w:t>of a broad</w:t>
      </w:r>
      <w:r w:rsidRPr="00A62297">
        <w:t xml:space="preserve"> space of process alternatives, facilitating the identification of feasible, environmentally friendly, and cost-effective pathways</w:t>
      </w:r>
      <w:r w:rsidR="0012372C" w:rsidRPr="00A62297">
        <w:t xml:space="preserve"> (Papadopoulos et al. 2018).</w:t>
      </w:r>
    </w:p>
    <w:p w14:paraId="0FCB020A" w14:textId="7C4966A4" w:rsidR="007E7412" w:rsidRPr="00A62297" w:rsidRDefault="003B7802" w:rsidP="004B4BD4">
      <w:pPr>
        <w:pStyle w:val="Els-body-text"/>
        <w:spacing w:after="120" w:line="259" w:lineRule="auto"/>
      </w:pPr>
      <w:r w:rsidRPr="00A62297">
        <w:t>As a candidate separation technology, c</w:t>
      </w:r>
      <w:r w:rsidR="002D3936" w:rsidRPr="00A62297">
        <w:t xml:space="preserve">rystallization </w:t>
      </w:r>
      <w:r w:rsidR="00AF7801" w:rsidRPr="00A62297">
        <w:t>is</w:t>
      </w:r>
      <w:r w:rsidR="002D3936" w:rsidRPr="00A62297">
        <w:t xml:space="preserve"> particularly </w:t>
      </w:r>
      <w:r w:rsidR="009113BD" w:rsidRPr="00A62297">
        <w:t xml:space="preserve">promising </w:t>
      </w:r>
      <w:r w:rsidR="00B47DF3" w:rsidRPr="00A62297">
        <w:t>since it</w:t>
      </w:r>
      <w:r w:rsidR="009113BD" w:rsidRPr="00A62297">
        <w:t xml:space="preserve"> </w:t>
      </w:r>
      <w:r w:rsidR="00F50FCD" w:rsidRPr="00A62297">
        <w:t xml:space="preserve">is </w:t>
      </w:r>
      <w:r w:rsidR="0080381B" w:rsidRPr="00A62297">
        <w:t>usually</w:t>
      </w:r>
      <w:r w:rsidR="002D3936" w:rsidRPr="00A62297">
        <w:t xml:space="preserve"> </w:t>
      </w:r>
      <w:r w:rsidR="00D55CA1" w:rsidRPr="00A62297">
        <w:t>operate</w:t>
      </w:r>
      <w:r w:rsidR="00F50FCD" w:rsidRPr="00A62297">
        <w:t>d</w:t>
      </w:r>
      <w:r w:rsidR="002D3936" w:rsidRPr="00A62297">
        <w:t xml:space="preserve"> at or near ambient temperatures while delivering solid products </w:t>
      </w:r>
      <w:r w:rsidR="002D2C22" w:rsidRPr="00A62297">
        <w:t xml:space="preserve">at high </w:t>
      </w:r>
      <w:r w:rsidR="002D3936" w:rsidRPr="00A62297">
        <w:t>purity</w:t>
      </w:r>
      <w:r w:rsidR="00C778C0" w:rsidRPr="00A62297">
        <w:t xml:space="preserve"> (Myerson</w:t>
      </w:r>
      <w:r w:rsidR="0089544E" w:rsidRPr="00A62297">
        <w:t xml:space="preserve"> 2002</w:t>
      </w:r>
      <w:r w:rsidR="00C778C0" w:rsidRPr="00A62297">
        <w:t>)</w:t>
      </w:r>
      <w:r w:rsidR="002D3936" w:rsidRPr="00A62297">
        <w:t xml:space="preserve">. Within the chemical </w:t>
      </w:r>
      <w:r w:rsidR="00FF4E72" w:rsidRPr="00A62297">
        <w:t>and pharma</w:t>
      </w:r>
      <w:r w:rsidR="0081673F" w:rsidRPr="00A62297">
        <w:t xml:space="preserve">ceutical </w:t>
      </w:r>
      <w:r w:rsidR="002D3936" w:rsidRPr="00A62297">
        <w:t xml:space="preserve">industry, crystallization </w:t>
      </w:r>
      <w:r w:rsidR="002D3936" w:rsidRPr="00A62297">
        <w:lastRenderedPageBreak/>
        <w:t xml:space="preserve">frequently serves as a final purification step, as exemplified by the styrene </w:t>
      </w:r>
      <w:r w:rsidR="007A445D" w:rsidRPr="00A62297">
        <w:t>recycling</w:t>
      </w:r>
      <w:r w:rsidR="002D3936" w:rsidRPr="00A62297">
        <w:t xml:space="preserve"> process</w:t>
      </w:r>
      <w:r w:rsidR="00551D6C" w:rsidRPr="00A62297">
        <w:t xml:space="preserve"> (Khandelwal 2022)</w:t>
      </w:r>
      <w:r w:rsidR="002D3936" w:rsidRPr="00A62297">
        <w:t xml:space="preserve">. </w:t>
      </w:r>
      <w:r w:rsidR="007F0EB6" w:rsidRPr="00A62297">
        <w:t>D</w:t>
      </w:r>
      <w:r w:rsidR="00170DCD" w:rsidRPr="00A62297">
        <w:t>evelop</w:t>
      </w:r>
      <w:r w:rsidR="007F0EB6" w:rsidRPr="00A62297">
        <w:t>ing</w:t>
      </w:r>
      <w:r w:rsidR="00170DCD" w:rsidRPr="00A62297">
        <w:t xml:space="preserve"> an efficient</w:t>
      </w:r>
      <w:r w:rsidR="002D3936" w:rsidRPr="00A62297">
        <w:t xml:space="preserve"> crystallization</w:t>
      </w:r>
      <w:r w:rsidR="00170DCD" w:rsidRPr="00A62297">
        <w:t xml:space="preserve"> process</w:t>
      </w:r>
      <w:r w:rsidR="007F0EB6" w:rsidRPr="00A62297">
        <w:t xml:space="preserve"> requires</w:t>
      </w:r>
      <w:r w:rsidR="002D3936" w:rsidRPr="00A62297">
        <w:t xml:space="preserve"> a comprehensive understanding of </w:t>
      </w:r>
      <w:r w:rsidR="008925FC" w:rsidRPr="00A62297">
        <w:t xml:space="preserve">the </w:t>
      </w:r>
      <w:r w:rsidR="002D3936" w:rsidRPr="00A62297">
        <w:t xml:space="preserve">thermophysical properties associated with pure components and their interactions within mixtures. </w:t>
      </w:r>
      <w:proofErr w:type="gramStart"/>
      <w:r w:rsidR="00BF5BA7">
        <w:t xml:space="preserve">In </w:t>
      </w:r>
      <w:r w:rsidR="00EF6B14">
        <w:t>particular, crystallization</w:t>
      </w:r>
      <w:proofErr w:type="gramEnd"/>
      <w:r w:rsidR="00EF6B14">
        <w:t xml:space="preserve"> by an anti-solvent relies on accurate </w:t>
      </w:r>
      <w:r w:rsidR="003E3E58">
        <w:t xml:space="preserve">activity coefficients as well as </w:t>
      </w:r>
      <w:r w:rsidR="004B4BD4">
        <w:t>enthalpies</w:t>
      </w:r>
      <w:r w:rsidR="006278EB">
        <w:t xml:space="preserve"> to achieve optimal process performance</w:t>
      </w:r>
      <w:r w:rsidR="004B4BD4">
        <w:t>.</w:t>
      </w:r>
      <w:r w:rsidR="00100402" w:rsidRPr="00A62297">
        <w:t xml:space="preserve"> If </w:t>
      </w:r>
      <w:r w:rsidR="002D3936" w:rsidRPr="00A62297">
        <w:t>experimental data are unavailable</w:t>
      </w:r>
      <w:r w:rsidR="292083AA" w:rsidRPr="00A62297">
        <w:t xml:space="preserve"> or too expensive to attain</w:t>
      </w:r>
      <w:r w:rsidR="002D3936" w:rsidRPr="00A62297">
        <w:t xml:space="preserve">, </w:t>
      </w:r>
      <w:r w:rsidR="008C574B" w:rsidRPr="00A62297">
        <w:t>relying</w:t>
      </w:r>
      <w:r w:rsidR="002D3936" w:rsidRPr="00A62297">
        <w:t xml:space="preserve"> on predictive methods </w:t>
      </w:r>
      <w:r w:rsidR="009F5B03" w:rsidRPr="00A62297">
        <w:t>is the only alternative</w:t>
      </w:r>
      <w:r w:rsidR="005723E8" w:rsidRPr="00A62297">
        <w:t xml:space="preserve"> (Watson et al</w:t>
      </w:r>
      <w:r w:rsidR="00F82C59" w:rsidRPr="00A62297">
        <w:t>.</w:t>
      </w:r>
      <w:r w:rsidR="005723E8" w:rsidRPr="00A62297">
        <w:t xml:space="preserve"> 2022, </w:t>
      </w:r>
      <w:r w:rsidR="000D7D86" w:rsidRPr="00A62297">
        <w:t>Wang et al</w:t>
      </w:r>
      <w:r w:rsidR="00F82C59" w:rsidRPr="00A62297">
        <w:t>. 2020</w:t>
      </w:r>
      <w:r w:rsidR="005723E8" w:rsidRPr="00A62297">
        <w:t>)</w:t>
      </w:r>
      <w:r w:rsidR="002D3936" w:rsidRPr="00A62297">
        <w:t>.</w:t>
      </w:r>
      <w:r w:rsidR="00100402" w:rsidRPr="00A62297">
        <w:t xml:space="preserve"> The recent advent of modern machine learning models </w:t>
      </w:r>
      <w:r w:rsidR="00086A3A" w:rsidRPr="00A62297">
        <w:t xml:space="preserve">holds potential to overcome the lack </w:t>
      </w:r>
      <w:r w:rsidR="5B3F2800" w:rsidRPr="00A62297">
        <w:t>of</w:t>
      </w:r>
      <w:r w:rsidR="00086A3A" w:rsidRPr="00A62297">
        <w:t xml:space="preserve"> data requirements. However, the applicability of machine learning models for crystallization process design is currently unclear</w:t>
      </w:r>
      <w:r w:rsidR="00F104BC" w:rsidRPr="00A62297">
        <w:t xml:space="preserve">, </w:t>
      </w:r>
      <w:r w:rsidR="007E7412" w:rsidRPr="00A62297">
        <w:t xml:space="preserve">although </w:t>
      </w:r>
      <w:r w:rsidR="744CB8C4" w:rsidRPr="00A62297">
        <w:t>machine learning</w:t>
      </w:r>
      <w:r w:rsidR="007E7412" w:rsidRPr="00A62297">
        <w:t xml:space="preserve"> holds promise in improving design capabilities and promoting the adoption of crystallization as an efficient and sustainable process.</w:t>
      </w:r>
    </w:p>
    <w:p w14:paraId="517329FA" w14:textId="6155A412" w:rsidR="002D3936" w:rsidRPr="00A62297" w:rsidRDefault="002D3936" w:rsidP="00324D9B">
      <w:pPr>
        <w:pStyle w:val="Els-body-text"/>
        <w:spacing w:after="120"/>
      </w:pPr>
      <w:r w:rsidRPr="00A62297">
        <w:t xml:space="preserve">The present study </w:t>
      </w:r>
      <w:r w:rsidR="00F71FE9" w:rsidRPr="00A62297">
        <w:t>a</w:t>
      </w:r>
      <w:r w:rsidRPr="00A62297">
        <w:t>naly</w:t>
      </w:r>
      <w:r w:rsidR="00F71FE9" w:rsidRPr="00A62297">
        <w:t>zes a</w:t>
      </w:r>
      <w:r w:rsidRPr="00A62297">
        <w:t xml:space="preserve"> hybrid temperature-antisolvent crystallization process</w:t>
      </w:r>
      <w:r w:rsidR="00FE052A" w:rsidRPr="00A62297">
        <w:t xml:space="preserve">, where </w:t>
      </w:r>
      <w:r w:rsidR="00B852C8" w:rsidRPr="00A62297">
        <w:t xml:space="preserve">thermophysical properties are predicted by </w:t>
      </w:r>
      <w:r w:rsidR="00A00ED0" w:rsidRPr="00A62297">
        <w:t>a machine-learning model (SMILES to Properties Transformer, SPT) (Winter et al. 2022, Winter et al. 2023)</w:t>
      </w:r>
      <w:r w:rsidRPr="00A62297">
        <w:t xml:space="preserve">. </w:t>
      </w:r>
      <w:r w:rsidR="00767DB4" w:rsidRPr="00A62297">
        <w:t xml:space="preserve">The use of a machine-learning algorithm </w:t>
      </w:r>
      <w:r w:rsidR="00806E1F" w:rsidRPr="00A62297">
        <w:t xml:space="preserve">with </w:t>
      </w:r>
      <w:r w:rsidR="00767DB4" w:rsidRPr="00A62297">
        <w:t xml:space="preserve">remarkable performance </w:t>
      </w:r>
      <w:r w:rsidR="00A00A8B" w:rsidRPr="00A62297">
        <w:t>provide</w:t>
      </w:r>
      <w:r w:rsidR="00806E1F" w:rsidRPr="00A62297">
        <w:t>s</w:t>
      </w:r>
      <w:r w:rsidR="00324D9B" w:rsidRPr="00A62297">
        <w:t xml:space="preserve"> the possibility to systematically</w:t>
      </w:r>
      <w:r w:rsidRPr="00A62297">
        <w:t xml:space="preserve"> screen</w:t>
      </w:r>
      <w:r w:rsidR="00324D9B" w:rsidRPr="00A62297">
        <w:t xml:space="preserve"> </w:t>
      </w:r>
      <w:r w:rsidRPr="00A62297">
        <w:t>an e</w:t>
      </w:r>
      <w:r w:rsidR="00FB413A" w:rsidRPr="00A62297">
        <w:t xml:space="preserve">xtensive number </w:t>
      </w:r>
      <w:r w:rsidRPr="00A62297">
        <w:t>of antisolvents and temperature levels. This screening approach enables the exploration</w:t>
      </w:r>
      <w:r w:rsidR="00610B9D" w:rsidRPr="00A62297">
        <w:t xml:space="preserve"> of</w:t>
      </w:r>
      <w:r w:rsidRPr="00A62297">
        <w:t xml:space="preserve"> </w:t>
      </w:r>
      <w:r w:rsidR="7C82827F" w:rsidRPr="00A62297">
        <w:t>many</w:t>
      </w:r>
      <w:r w:rsidRPr="00A62297">
        <w:t xml:space="preserve"> process alternatives,</w:t>
      </w:r>
      <w:r w:rsidR="00F171D8" w:rsidRPr="00A62297">
        <w:t xml:space="preserve"> which </w:t>
      </w:r>
      <w:r w:rsidR="00610B9D" w:rsidRPr="00A62297">
        <w:t>was</w:t>
      </w:r>
      <w:r w:rsidR="00F171D8" w:rsidRPr="00A62297">
        <w:t xml:space="preserve"> </w:t>
      </w:r>
      <w:r w:rsidR="00467E4D" w:rsidRPr="00A62297">
        <w:t>hardly</w:t>
      </w:r>
      <w:r w:rsidR="00B70B37" w:rsidRPr="00A62297">
        <w:t xml:space="preserve"> possible with </w:t>
      </w:r>
      <w:r w:rsidR="00920F22" w:rsidRPr="00A62297">
        <w:t>conventional</w:t>
      </w:r>
      <w:r w:rsidR="00B70B37" w:rsidRPr="00A62297">
        <w:t xml:space="preserve"> property prediction</w:t>
      </w:r>
      <w:r w:rsidR="00920F22" w:rsidRPr="00A62297">
        <w:t xml:space="preserve"> methods</w:t>
      </w:r>
      <w:r w:rsidR="00136ADC" w:rsidRPr="00A62297">
        <w:t>, and experimentally impossible</w:t>
      </w:r>
      <w:r w:rsidR="00B70B37" w:rsidRPr="00A62297">
        <w:t xml:space="preserve">. </w:t>
      </w:r>
      <w:r w:rsidR="000326D2" w:rsidRPr="00A62297">
        <w:t>Th</w:t>
      </w:r>
      <w:r w:rsidR="000B32B8" w:rsidRPr="00A62297">
        <w:t xml:space="preserve">e final goal of the application of machine learning </w:t>
      </w:r>
      <w:r w:rsidR="00B53EAA" w:rsidRPr="00A62297">
        <w:t xml:space="preserve">to property predictions </w:t>
      </w:r>
      <w:r w:rsidR="000B32B8" w:rsidRPr="00A62297">
        <w:t>is to</w:t>
      </w:r>
      <w:r w:rsidR="000326D2" w:rsidRPr="00A62297">
        <w:t xml:space="preserve"> </w:t>
      </w:r>
      <w:r w:rsidR="00F85C47" w:rsidRPr="00A62297">
        <w:t>screen many process alternatives</w:t>
      </w:r>
      <w:r w:rsidR="009376AA">
        <w:t>, including the molecular degrees of freedom</w:t>
      </w:r>
      <w:r w:rsidR="00D63648" w:rsidRPr="00A62297">
        <w:t>. Such a</w:t>
      </w:r>
      <w:r w:rsidR="6C3120A9" w:rsidRPr="00A62297">
        <w:t>n</w:t>
      </w:r>
      <w:r w:rsidR="00D63648" w:rsidRPr="00A62297">
        <w:t xml:space="preserve"> approach</w:t>
      </w:r>
      <w:r w:rsidR="00F85C47" w:rsidRPr="00A62297">
        <w:t xml:space="preserve"> lead</w:t>
      </w:r>
      <w:r w:rsidR="00D63648" w:rsidRPr="00A62297">
        <w:t>s</w:t>
      </w:r>
      <w:r w:rsidR="00F85C47" w:rsidRPr="00A62297">
        <w:t xml:space="preserve"> us to </w:t>
      </w:r>
      <w:r w:rsidR="000326D2" w:rsidRPr="00A62297">
        <w:t>pinpoint energy-efficient</w:t>
      </w:r>
      <w:r w:rsidR="00086658" w:rsidRPr="00A62297">
        <w:t xml:space="preserve">, </w:t>
      </w:r>
      <w:proofErr w:type="gramStart"/>
      <w:r w:rsidR="000326D2" w:rsidRPr="00A62297">
        <w:t>cost-effective</w:t>
      </w:r>
      <w:proofErr w:type="gramEnd"/>
      <w:r w:rsidR="000326D2" w:rsidRPr="00A62297">
        <w:t xml:space="preserve"> </w:t>
      </w:r>
      <w:r w:rsidR="00086658" w:rsidRPr="00A62297">
        <w:t xml:space="preserve">and sustainable </w:t>
      </w:r>
      <w:r w:rsidR="000326D2" w:rsidRPr="00A62297">
        <w:t>solutions</w:t>
      </w:r>
      <w:r w:rsidR="009C155A" w:rsidRPr="00A62297">
        <w:t xml:space="preserve">, thereby </w:t>
      </w:r>
      <w:r w:rsidR="002F68C2" w:rsidRPr="00A62297">
        <w:t>facilitat</w:t>
      </w:r>
      <w:r w:rsidR="009C155A" w:rsidRPr="00A62297">
        <w:t>ing</w:t>
      </w:r>
      <w:r w:rsidR="002F68C2" w:rsidRPr="00A62297">
        <w:t xml:space="preserve"> </w:t>
      </w:r>
      <w:r w:rsidR="00376A26" w:rsidRPr="00A62297">
        <w:t>the transition of the chemical and pharma</w:t>
      </w:r>
      <w:r w:rsidR="00D63648" w:rsidRPr="00A62297">
        <w:t>ceutical</w:t>
      </w:r>
      <w:r w:rsidR="00376A26" w:rsidRPr="00A62297">
        <w:t xml:space="preserve"> industry to</w:t>
      </w:r>
      <w:r w:rsidR="00D63648" w:rsidRPr="00A62297">
        <w:t>ward</w:t>
      </w:r>
      <w:r w:rsidR="00376A26" w:rsidRPr="00A62297">
        <w:t xml:space="preserve"> a net-zero future</w:t>
      </w:r>
      <w:r w:rsidR="000326D2" w:rsidRPr="00A62297">
        <w:t>.</w:t>
      </w:r>
    </w:p>
    <w:p w14:paraId="20C9983F" w14:textId="6F1BDEE1" w:rsidR="00554691" w:rsidRPr="00A62297" w:rsidRDefault="00554691" w:rsidP="00554691">
      <w:pPr>
        <w:pStyle w:val="Els-1storder-head"/>
      </w:pPr>
      <w:r w:rsidRPr="00A62297">
        <w:t>Methods</w:t>
      </w:r>
    </w:p>
    <w:p w14:paraId="2A331577" w14:textId="5D19FEE1" w:rsidR="00151761" w:rsidRPr="00A62297" w:rsidRDefault="000E116D" w:rsidP="0069011B">
      <w:pPr>
        <w:pStyle w:val="Els-body-text"/>
        <w:spacing w:after="120"/>
        <w:rPr>
          <w:lang w:val="en-GB"/>
        </w:rPr>
      </w:pPr>
      <w:r w:rsidRPr="00A62297">
        <w:rPr>
          <w:lang w:val="en-GB"/>
        </w:rPr>
        <w:t xml:space="preserve">Crystallization </w:t>
      </w:r>
      <w:r w:rsidR="00251ADA" w:rsidRPr="00A62297">
        <w:rPr>
          <w:lang w:val="en-GB"/>
        </w:rPr>
        <w:t>processes are based on the knowledge of the solid-liquid equilibrium</w:t>
      </w:r>
      <w:r w:rsidR="00046C23" w:rsidRPr="00A62297">
        <w:rPr>
          <w:lang w:val="en-GB"/>
        </w:rPr>
        <w:t xml:space="preserve">. </w:t>
      </w:r>
      <w:r w:rsidR="00903099" w:rsidRPr="00A62297">
        <w:rPr>
          <w:lang w:val="en-GB"/>
        </w:rPr>
        <w:t>In crystallization,</w:t>
      </w:r>
      <w:r w:rsidR="00111D07" w:rsidRPr="00A62297">
        <w:rPr>
          <w:lang w:val="en-GB"/>
        </w:rPr>
        <w:t xml:space="preserve"> we define the “solute” as the component that we would like to crystallize, while “solvent</w:t>
      </w:r>
      <w:r w:rsidR="00F67A6F" w:rsidRPr="00A62297">
        <w:rPr>
          <w:lang w:val="en-GB"/>
        </w:rPr>
        <w:t>”</w:t>
      </w:r>
      <w:r w:rsidR="00B008A3" w:rsidRPr="00A62297">
        <w:rPr>
          <w:lang w:val="en-GB"/>
        </w:rPr>
        <w:t xml:space="preserve"> and “antisolvent”</w:t>
      </w:r>
      <w:r w:rsidR="00F67A6F" w:rsidRPr="00A62297">
        <w:rPr>
          <w:lang w:val="en-GB"/>
        </w:rPr>
        <w:t xml:space="preserve"> as the component</w:t>
      </w:r>
      <w:r w:rsidR="00B008A3" w:rsidRPr="00A62297">
        <w:rPr>
          <w:lang w:val="en-GB"/>
        </w:rPr>
        <w:t>s</w:t>
      </w:r>
      <w:r w:rsidR="00F67A6F" w:rsidRPr="00A62297">
        <w:rPr>
          <w:lang w:val="en-GB"/>
        </w:rPr>
        <w:t xml:space="preserve"> that remain in the liquid phase. The</w:t>
      </w:r>
      <w:r w:rsidR="008123F1" w:rsidRPr="00A62297">
        <w:rPr>
          <w:lang w:val="en-GB"/>
        </w:rPr>
        <w:t xml:space="preserve"> </w:t>
      </w:r>
      <w:r w:rsidR="00F67A6F" w:rsidRPr="00A62297">
        <w:rPr>
          <w:lang w:val="en-GB"/>
        </w:rPr>
        <w:t>expression for solubility</w:t>
      </w:r>
      <w:r w:rsidR="00E96508" w:rsidRPr="00A62297">
        <w:rPr>
          <w:lang w:val="en-GB"/>
        </w:rPr>
        <w:t xml:space="preserve"> can be derived from the chemical potential of the liquid and the solid </w:t>
      </w:r>
      <w:r w:rsidR="00F67A6F" w:rsidRPr="00A62297">
        <w:rPr>
          <w:lang w:val="en-GB"/>
        </w:rPr>
        <w:t>phases</w:t>
      </w:r>
      <w:r w:rsidR="00E96508" w:rsidRPr="00A62297">
        <w:rPr>
          <w:lang w:val="en-GB"/>
        </w:rPr>
        <w:t xml:space="preserve"> and</w:t>
      </w:r>
      <w:r w:rsidR="00970461" w:rsidRPr="00A62297">
        <w:rPr>
          <w:lang w:val="en-GB"/>
        </w:rPr>
        <w:t xml:space="preserve"> is </w:t>
      </w:r>
      <w:proofErr w:type="gramStart"/>
      <w:r w:rsidR="00970461" w:rsidRPr="00A62297">
        <w:rPr>
          <w:lang w:val="en-GB"/>
        </w:rPr>
        <w:t>most commonly employed</w:t>
      </w:r>
      <w:proofErr w:type="gramEnd"/>
      <w:r w:rsidR="00970461" w:rsidRPr="00A62297">
        <w:rPr>
          <w:lang w:val="en-GB"/>
        </w:rPr>
        <w:t xml:space="preserve"> in</w:t>
      </w:r>
      <w:r w:rsidR="00E96508" w:rsidRPr="00A62297">
        <w:rPr>
          <w:lang w:val="en-GB"/>
        </w:rPr>
        <w:t xml:space="preserve"> </w:t>
      </w:r>
      <w:r w:rsidR="00F67A6F" w:rsidRPr="00A62297">
        <w:rPr>
          <w:lang w:val="en-GB"/>
        </w:rPr>
        <w:t>it</w:t>
      </w:r>
      <w:r w:rsidR="008123F1" w:rsidRPr="00A62297">
        <w:rPr>
          <w:lang w:val="en-GB"/>
        </w:rPr>
        <w:t xml:space="preserve">s </w:t>
      </w:r>
      <w:r w:rsidR="79A73EBC" w:rsidRPr="00A62297">
        <w:rPr>
          <w:lang w:val="en-GB"/>
        </w:rPr>
        <w:t>simplified</w:t>
      </w:r>
      <w:r w:rsidR="008123F1" w:rsidRPr="00A62297">
        <w:rPr>
          <w:lang w:val="en-GB"/>
        </w:rPr>
        <w:t xml:space="preserve"> form</w:t>
      </w:r>
      <w:r w:rsidR="00F67A6F" w:rsidRPr="00A62297">
        <w:rPr>
          <w:lang w:val="en-GB"/>
        </w:rPr>
        <w:t xml:space="preserve"> </w:t>
      </w:r>
      <w:r w:rsidR="00540518" w:rsidRPr="00A62297">
        <w:rPr>
          <w:lang w:val="en-GB"/>
        </w:rPr>
        <w:t>as</w:t>
      </w:r>
      <w:r w:rsidR="008123F1" w:rsidRPr="00A62297">
        <w:rPr>
          <w:lang w:val="en-GB"/>
        </w:rPr>
        <w:t xml:space="preserve"> (Watson et al. 2021)</w:t>
      </w:r>
      <w:r w:rsidR="00540518" w:rsidRPr="00A62297">
        <w:rPr>
          <w:lang w:val="en-GB"/>
        </w:rPr>
        <w:t>:</w:t>
      </w:r>
    </w:p>
    <w:p w14:paraId="25C87ED8" w14:textId="6515BB83" w:rsidR="00151761" w:rsidRPr="00A62297" w:rsidRDefault="00823F63" w:rsidP="5012164F">
      <w:pPr>
        <w:jc w:val="center"/>
        <w:rPr>
          <w:rFonts w:asciiTheme="minorHAnsi" w:hAnsi="Calibri" w:cstheme="minorBidi"/>
          <w:i/>
          <w:color w:val="000000" w:themeColor="text1"/>
          <w:kern w:val="24"/>
          <w:lang w:val="en-US"/>
        </w:rPr>
      </w:pPr>
      <m:oMathPara>
        <m:oMath>
          <m:sSubSup>
            <m:sSubSupPr>
              <m:ctrlPr>
                <w:rPr>
                  <w:rFonts w:ascii="Cambria Math" w:eastAsiaTheme="minorEastAsia" w:hAnsi="Cambria Math" w:cstheme="minorBidi"/>
                  <w:i/>
                  <w:iCs/>
                  <w:color w:val="000000" w:themeColor="text1"/>
                  <w:kern w:val="24"/>
                  <w:lang w:val="en-US"/>
                </w:rPr>
              </m:ctrlPr>
            </m:sSubSupPr>
            <m:e>
              <m:r>
                <m:rPr>
                  <m:sty m:val="p"/>
                </m:rPr>
                <w:rPr>
                  <w:rFonts w:ascii="Cambria Math" w:hAnsi="Cambria Math" w:cstheme="minorBidi"/>
                  <w:color w:val="000000" w:themeColor="text1"/>
                  <w:kern w:val="24"/>
                  <w:lang w:val="en-US"/>
                </w:rPr>
                <m:t>ln</m:t>
              </m:r>
              <m:sSubSup>
                <m:sSubSupPr>
                  <m:ctrlPr>
                    <w:rPr>
                      <w:rFonts w:ascii="Cambria Math" w:hAnsi="Cambria Math" w:cstheme="minorBidi"/>
                      <w:i/>
                      <w:iCs/>
                      <w:color w:val="000000" w:themeColor="text1"/>
                      <w:kern w:val="24"/>
                      <w:lang w:val="en-US"/>
                    </w:rPr>
                  </m:ctrlPr>
                </m:sSubSupPr>
                <m:e>
                  <m:r>
                    <w:rPr>
                      <w:rFonts w:ascii="Cambria Math" w:hAnsi="Cambria Math" w:cstheme="minorBidi"/>
                      <w:color w:val="000000" w:themeColor="text1"/>
                      <w:kern w:val="24"/>
                      <w:lang w:val="en-US"/>
                    </w:rPr>
                    <m:t>(</m:t>
                  </m:r>
                  <m:r>
                    <w:rPr>
                      <w:rFonts w:ascii="Cambria Math" w:hAnsi="Cambria Math" w:cstheme="minorBidi"/>
                      <w:color w:val="000000" w:themeColor="text1"/>
                      <w:kern w:val="24"/>
                      <w:lang w:val="en-US"/>
                    </w:rPr>
                    <m:t>x</m:t>
                  </m:r>
                </m:e>
                <m:sub>
                  <m:r>
                    <m:rPr>
                      <m:sty m:val="p"/>
                    </m:rPr>
                    <w:rPr>
                      <w:rFonts w:ascii="Cambria Math" w:hAnsi="Cambria Math" w:cstheme="minorBidi"/>
                      <w:color w:val="000000" w:themeColor="text1"/>
                      <w:kern w:val="24"/>
                      <w:lang w:val="en-US"/>
                    </w:rPr>
                    <m:t>sol</m:t>
                  </m:r>
                  <m:ctrlPr>
                    <w:rPr>
                      <w:rFonts w:ascii="Cambria Math" w:hAnsi="Cambria Math" w:cstheme="minorBidi"/>
                      <w:color w:val="000000" w:themeColor="text1"/>
                      <w:kern w:val="24"/>
                      <w:lang w:val="en-US"/>
                    </w:rPr>
                  </m:ctrlPr>
                </m:sub>
                <m:sup>
                  <m:r>
                    <m:rPr>
                      <m:sty m:val="p"/>
                    </m:rPr>
                    <w:rPr>
                      <w:rFonts w:ascii="Cambria Math" w:hAnsi="Cambria Math" w:cstheme="minorBidi"/>
                      <w:color w:val="000000" w:themeColor="text1"/>
                      <w:kern w:val="24"/>
                      <w:lang w:val="en-US"/>
                    </w:rPr>
                    <m:t>L</m:t>
                  </m:r>
                </m:sup>
              </m:sSubSup>
              <m:r>
                <w:rPr>
                  <w:rFonts w:ascii="Cambria Math" w:hAnsi="Cambria Math" w:cstheme="minorBidi"/>
                  <w:color w:val="000000" w:themeColor="text1"/>
                  <w:kern w:val="24"/>
                  <w:lang w:val="en-US"/>
                </w:rPr>
                <m:t>γ</m:t>
              </m:r>
              <m:ctrlPr>
                <w:rPr>
                  <w:rFonts w:ascii="Cambria Math" w:hAnsi="Cambria Math" w:cstheme="minorBidi"/>
                  <w:i/>
                  <w:iCs/>
                  <w:color w:val="000000" w:themeColor="text1"/>
                  <w:kern w:val="24"/>
                  <w:lang w:val="en-US"/>
                </w:rPr>
              </m:ctrlPr>
            </m:e>
            <m:sub>
              <m:r>
                <m:rPr>
                  <m:sty m:val="p"/>
                </m:rPr>
                <w:rPr>
                  <w:rFonts w:ascii="Cambria Math" w:hAnsi="Cambria Math" w:cstheme="minorBidi"/>
                  <w:color w:val="000000" w:themeColor="text1"/>
                  <w:kern w:val="24"/>
                  <w:lang w:val="en-US"/>
                </w:rPr>
                <m:t>sol</m:t>
              </m:r>
              <m:ctrlPr>
                <w:rPr>
                  <w:rFonts w:ascii="Cambria Math" w:hAnsi="Cambria Math" w:cstheme="minorBidi"/>
                  <w:color w:val="000000" w:themeColor="text1"/>
                  <w:kern w:val="24"/>
                  <w:lang w:val="en-US"/>
                </w:rPr>
              </m:ctrlPr>
            </m:sub>
            <m:sup>
              <m:r>
                <m:rPr>
                  <m:sty m:val="p"/>
                </m:rPr>
                <w:rPr>
                  <w:rFonts w:ascii="Cambria Math" w:eastAsiaTheme="minorEastAsia" w:hAnsi="Cambria Math" w:cstheme="minorBidi"/>
                  <w:color w:val="000000" w:themeColor="text1"/>
                  <w:kern w:val="24"/>
                  <w:lang w:val="en-US"/>
                </w:rPr>
                <m:t>L</m:t>
              </m:r>
            </m:sup>
          </m:sSubSup>
          <m:r>
            <w:rPr>
              <w:rFonts w:ascii="Cambria Math" w:hAnsi="Cambria Math" w:cstheme="minorBidi"/>
              <w:color w:val="000000" w:themeColor="text1"/>
              <w:kern w:val="24"/>
              <w:lang w:val="en-US"/>
            </w:rPr>
            <m:t>)= </m:t>
          </m:r>
          <m:f>
            <m:fPr>
              <m:ctrlPr>
                <w:rPr>
                  <w:rFonts w:ascii="Cambria Math" w:eastAsiaTheme="minorEastAsia" w:hAnsi="Cambria Math" w:cstheme="minorBidi"/>
                  <w:i/>
                  <w:iCs/>
                  <w:color w:val="000000" w:themeColor="text1"/>
                  <w:kern w:val="24"/>
                  <w:lang w:val="en-US"/>
                </w:rPr>
              </m:ctrlPr>
            </m:fPr>
            <m:num>
              <m:r>
                <m:rPr>
                  <m:sty m:val="p"/>
                </m:rPr>
                <w:rPr>
                  <w:rFonts w:ascii="Cambria Math" w:hAnsi="Cambria Math" w:cstheme="minorBidi"/>
                  <w:color w:val="000000" w:themeColor="text1"/>
                  <w:kern w:val="24"/>
                  <w:lang w:val="en-US"/>
                </w:rPr>
                <m:t>-Δ</m:t>
              </m:r>
              <m:sSubSup>
                <m:sSubSupPr>
                  <m:ctrlPr>
                    <w:rPr>
                      <w:rFonts w:ascii="Cambria Math" w:eastAsiaTheme="minorEastAsia" w:hAnsi="Cambria Math" w:cstheme="minorBidi"/>
                      <w:i/>
                      <w:iCs/>
                      <w:color w:val="000000" w:themeColor="text1"/>
                      <w:kern w:val="24"/>
                      <w:lang w:val="en-US"/>
                    </w:rPr>
                  </m:ctrlPr>
                </m:sSubSupPr>
                <m:e>
                  <m:r>
                    <w:rPr>
                      <w:rFonts w:ascii="Cambria Math" w:hAnsi="Cambria Math" w:cstheme="minorBidi"/>
                      <w:color w:val="000000" w:themeColor="text1"/>
                      <w:kern w:val="24"/>
                      <w:lang w:val="en-US"/>
                    </w:rPr>
                    <m:t>H</m:t>
                  </m:r>
                </m:e>
                <m:sub>
                  <m:r>
                    <m:rPr>
                      <m:sty m:val="p"/>
                    </m:rPr>
                    <w:rPr>
                      <w:rFonts w:ascii="Cambria Math" w:hAnsi="Cambria Math" w:cstheme="minorBidi"/>
                      <w:color w:val="000000" w:themeColor="text1"/>
                      <w:kern w:val="24"/>
                      <w:lang w:val="en-US"/>
                    </w:rPr>
                    <m:t>sol</m:t>
                  </m:r>
                </m:sub>
                <m:sup>
                  <m:r>
                    <m:rPr>
                      <m:sty m:val="p"/>
                    </m:rPr>
                    <w:rPr>
                      <w:rFonts w:ascii="Cambria Math" w:hAnsi="Cambria Math" w:cstheme="minorBidi"/>
                      <w:color w:val="000000" w:themeColor="text1"/>
                      <w:kern w:val="24"/>
                      <w:lang w:val="en-US"/>
                    </w:rPr>
                    <m:t>fus</m:t>
                  </m:r>
                </m:sup>
              </m:sSubSup>
            </m:num>
            <m:den>
              <m:r>
                <w:rPr>
                  <w:rFonts w:ascii="Cambria Math" w:hAnsi="Cambria Math" w:cstheme="minorBidi"/>
                  <w:color w:val="000000" w:themeColor="text1"/>
                  <w:kern w:val="24"/>
                  <w:lang w:val="en-US"/>
                </w:rPr>
                <m:t>R</m:t>
              </m:r>
            </m:den>
          </m:f>
          <m:r>
            <w:rPr>
              <w:rFonts w:ascii="Cambria Math" w:hAnsi="Cambria Math" w:cstheme="minorBidi"/>
              <w:color w:val="000000" w:themeColor="text1"/>
              <w:kern w:val="24"/>
              <w:lang w:val="en-US"/>
            </w:rPr>
            <m:t> </m:t>
          </m:r>
          <m:d>
            <m:dPr>
              <m:ctrlPr>
                <w:rPr>
                  <w:rFonts w:ascii="Cambria Math" w:eastAsiaTheme="minorEastAsia" w:hAnsi="Cambria Math" w:cstheme="minorBidi"/>
                  <w:i/>
                  <w:iCs/>
                  <w:color w:val="000000" w:themeColor="text1"/>
                  <w:kern w:val="24"/>
                  <w:lang w:val="en-US"/>
                </w:rPr>
              </m:ctrlPr>
            </m:dPr>
            <m:e>
              <m:f>
                <m:fPr>
                  <m:ctrlPr>
                    <w:rPr>
                      <w:rFonts w:ascii="Cambria Math" w:eastAsiaTheme="minorEastAsia" w:hAnsi="Cambria Math" w:cstheme="minorBidi"/>
                      <w:i/>
                      <w:iCs/>
                      <w:color w:val="000000" w:themeColor="text1"/>
                      <w:kern w:val="24"/>
                      <w:lang w:val="en-US"/>
                    </w:rPr>
                  </m:ctrlPr>
                </m:fPr>
                <m:num>
                  <m:r>
                    <w:rPr>
                      <w:rFonts w:ascii="Cambria Math" w:hAnsi="Cambria Math" w:cstheme="minorBidi"/>
                      <w:color w:val="000000" w:themeColor="text1"/>
                      <w:kern w:val="24"/>
                      <w:lang w:val="en-US"/>
                    </w:rPr>
                    <m:t>1</m:t>
                  </m:r>
                </m:num>
                <m:den>
                  <m:r>
                    <w:rPr>
                      <w:rFonts w:ascii="Cambria Math" w:hAnsi="Cambria Math" w:cstheme="minorBidi"/>
                      <w:color w:val="000000" w:themeColor="text1"/>
                      <w:kern w:val="24"/>
                      <w:lang w:val="en-US"/>
                    </w:rPr>
                    <m:t>T</m:t>
                  </m:r>
                </m:den>
              </m:f>
              <m:r>
                <w:rPr>
                  <w:rFonts w:ascii="Cambria Math" w:hAnsi="Cambria Math" w:cstheme="minorBidi"/>
                  <w:color w:val="000000" w:themeColor="text1"/>
                  <w:kern w:val="24"/>
                  <w:lang w:val="en-US"/>
                </w:rPr>
                <m:t>-</m:t>
              </m:r>
              <m:f>
                <m:fPr>
                  <m:ctrlPr>
                    <w:rPr>
                      <w:rFonts w:ascii="Cambria Math" w:eastAsiaTheme="minorEastAsia" w:hAnsi="Cambria Math" w:cstheme="minorBidi"/>
                      <w:i/>
                      <w:iCs/>
                      <w:color w:val="000000" w:themeColor="text1"/>
                      <w:kern w:val="24"/>
                      <w:lang w:val="en-US"/>
                    </w:rPr>
                  </m:ctrlPr>
                </m:fPr>
                <m:num>
                  <m:r>
                    <w:rPr>
                      <w:rFonts w:ascii="Cambria Math" w:hAnsi="Cambria Math" w:cstheme="minorBidi"/>
                      <w:color w:val="000000" w:themeColor="text1"/>
                      <w:kern w:val="24"/>
                      <w:lang w:val="en-US"/>
                    </w:rPr>
                    <m:t>1</m:t>
                  </m:r>
                </m:num>
                <m:den>
                  <m:sSubSup>
                    <m:sSubSupPr>
                      <m:ctrlPr>
                        <w:rPr>
                          <w:rFonts w:ascii="Cambria Math" w:eastAsiaTheme="minorEastAsia" w:hAnsi="Cambria Math" w:cstheme="minorBidi"/>
                          <w:i/>
                          <w:iCs/>
                          <w:color w:val="000000" w:themeColor="text1"/>
                          <w:kern w:val="24"/>
                          <w:lang w:val="en-US"/>
                        </w:rPr>
                      </m:ctrlPr>
                    </m:sSubSupPr>
                    <m:e>
                      <m:r>
                        <w:rPr>
                          <w:rFonts w:ascii="Cambria Math" w:hAnsi="Cambria Math" w:cstheme="minorBidi"/>
                          <w:color w:val="000000" w:themeColor="text1"/>
                          <w:kern w:val="24"/>
                          <w:lang w:val="en-US"/>
                        </w:rPr>
                        <m:t>T</m:t>
                      </m:r>
                    </m:e>
                    <m:sub>
                      <m:r>
                        <m:rPr>
                          <m:sty m:val="p"/>
                        </m:rPr>
                        <w:rPr>
                          <w:rFonts w:ascii="Cambria Math" w:eastAsiaTheme="minorEastAsia" w:hAnsi="Cambria Math" w:cstheme="minorBidi"/>
                          <w:color w:val="000000" w:themeColor="text1"/>
                          <w:kern w:val="24"/>
                          <w:lang w:val="en-US"/>
                        </w:rPr>
                        <m:t>sol</m:t>
                      </m:r>
                    </m:sub>
                    <m:sup>
                      <m:r>
                        <m:rPr>
                          <m:sty m:val="p"/>
                        </m:rPr>
                        <w:rPr>
                          <w:rFonts w:ascii="Cambria Math" w:hAnsi="Cambria Math" w:cstheme="minorBidi"/>
                          <w:color w:val="000000" w:themeColor="text1"/>
                          <w:kern w:val="24"/>
                          <w:lang w:val="en-US"/>
                        </w:rPr>
                        <m:t>m</m:t>
                      </m:r>
                    </m:sup>
                  </m:sSubSup>
                </m:den>
              </m:f>
            </m:e>
          </m:d>
          <m:r>
            <w:rPr>
              <w:rFonts w:ascii="Cambria Math" w:eastAsiaTheme="minorEastAsia" w:hAnsi="Cambria Math" w:cstheme="minorBidi"/>
              <w:color w:val="000000" w:themeColor="text1"/>
              <w:kern w:val="24"/>
              <w:lang w:val="en-US"/>
            </w:rPr>
            <m:t xml:space="preserve">                        (1)</m:t>
          </m:r>
        </m:oMath>
      </m:oMathPara>
    </w:p>
    <w:p w14:paraId="6E87E15C" w14:textId="788FD27F" w:rsidR="00473390" w:rsidRPr="00A62297" w:rsidRDefault="002109DD" w:rsidP="0069011B">
      <w:pPr>
        <w:pStyle w:val="Els-body-text"/>
        <w:spacing w:after="120"/>
      </w:pPr>
      <w:r w:rsidRPr="00A62297">
        <w:rPr>
          <w:lang w:val="en-GB"/>
        </w:rPr>
        <w:t>w</w:t>
      </w:r>
      <w:r w:rsidR="00D93F7B" w:rsidRPr="00A62297">
        <w:rPr>
          <w:lang w:val="en-GB"/>
        </w:rPr>
        <w:t xml:space="preserve">here </w:t>
      </w:r>
      <m:oMath>
        <m:sSubSup>
          <m:sSubSupPr>
            <m:ctrlPr>
              <w:rPr>
                <w:rFonts w:ascii="Cambria Math" w:hAnsi="Cambria Math"/>
                <w:i/>
                <w:iCs/>
                <w:lang w:val="de-CH"/>
              </w:rPr>
            </m:ctrlPr>
          </m:sSubSupPr>
          <m:e>
            <m:r>
              <w:rPr>
                <w:rFonts w:ascii="Cambria Math" w:hAnsi="Cambria Math"/>
                <w:lang w:val="de-CH"/>
              </w:rPr>
              <m:t>x</m:t>
            </m:r>
          </m:e>
          <m:sub>
            <m:r>
              <m:rPr>
                <m:sty m:val="p"/>
              </m:rPr>
              <w:rPr>
                <w:rFonts w:ascii="Cambria Math" w:hAnsi="Cambria Math"/>
              </w:rPr>
              <m:t>sol</m:t>
            </m:r>
          </m:sub>
          <m:sup>
            <m:r>
              <m:rPr>
                <m:sty m:val="p"/>
              </m:rPr>
              <w:rPr>
                <w:rFonts w:ascii="Cambria Math" w:hAnsi="Cambria Math"/>
              </w:rPr>
              <m:t>L</m:t>
            </m:r>
          </m:sup>
        </m:sSubSup>
      </m:oMath>
      <w:r w:rsidR="006E548B" w:rsidRPr="00A62297">
        <w:rPr>
          <w:iCs/>
        </w:rPr>
        <w:t xml:space="preserve"> is the </w:t>
      </w:r>
      <w:r w:rsidR="006E548B" w:rsidRPr="00A62297">
        <w:t xml:space="preserve">liquid-phase molar fraction of </w:t>
      </w:r>
      <w:r w:rsidR="001371CE" w:rsidRPr="00A62297">
        <w:t xml:space="preserve">the </w:t>
      </w:r>
      <w:r w:rsidR="006E548B" w:rsidRPr="00A62297">
        <w:t>solute</w:t>
      </w:r>
      <w:r w:rsidR="00F67A6F" w:rsidRPr="00A62297">
        <w:t xml:space="preserve">, </w:t>
      </w:r>
      <m:oMath>
        <m:sSubSup>
          <m:sSubSupPr>
            <m:ctrlPr>
              <w:rPr>
                <w:rFonts w:ascii="Cambria Math" w:hAnsi="Cambria Math"/>
                <w:i/>
                <w:iCs/>
                <w:lang w:val="de-CH"/>
              </w:rPr>
            </m:ctrlPr>
          </m:sSubSupPr>
          <m:e>
            <m:r>
              <w:rPr>
                <w:rFonts w:ascii="Cambria Math" w:hAnsi="Cambria Math"/>
                <w:lang w:val="de-CH"/>
              </w:rPr>
              <m:t>γ</m:t>
            </m:r>
          </m:e>
          <m:sub>
            <m:r>
              <m:rPr>
                <m:sty m:val="p"/>
              </m:rPr>
              <w:rPr>
                <w:rFonts w:ascii="Cambria Math" w:hAnsi="Cambria Math"/>
              </w:rPr>
              <m:t>sol</m:t>
            </m:r>
          </m:sub>
          <m:sup>
            <m:r>
              <m:rPr>
                <m:sty m:val="p"/>
              </m:rPr>
              <w:rPr>
                <w:rFonts w:ascii="Cambria Math" w:hAnsi="Cambria Math"/>
              </w:rPr>
              <m:t>L</m:t>
            </m:r>
          </m:sup>
        </m:sSubSup>
      </m:oMath>
      <w:r w:rsidR="004F6067" w:rsidRPr="00A62297">
        <w:rPr>
          <w:iCs/>
        </w:rPr>
        <w:t xml:space="preserve"> is the </w:t>
      </w:r>
      <w:r w:rsidR="004F6067" w:rsidRPr="00A62297">
        <w:t>liquid-phase activity coefficient</w:t>
      </w:r>
      <w:r w:rsidR="0069011B" w:rsidRPr="00A62297">
        <w:t xml:space="preserve">, </w:t>
      </w:r>
      <m:oMath>
        <m:r>
          <w:rPr>
            <w:rFonts w:ascii="Cambria Math" w:hAnsi="Cambria Math"/>
          </w:rPr>
          <m:t>T</m:t>
        </m:r>
      </m:oMath>
      <w:r w:rsidR="0069011B" w:rsidRPr="00A62297">
        <w:rPr>
          <w:i/>
          <w:iCs/>
        </w:rPr>
        <w:t xml:space="preserve"> </w:t>
      </w:r>
      <w:r w:rsidR="0029398F" w:rsidRPr="00A62297">
        <w:t>is the process</w:t>
      </w:r>
      <w:r w:rsidR="18F4181B" w:rsidRPr="00A62297">
        <w:t>’s</w:t>
      </w:r>
      <w:r w:rsidR="0029398F" w:rsidRPr="00A62297">
        <w:t xml:space="preserve"> operating temperature, </w:t>
      </w:r>
      <m:oMath>
        <m:sSubSup>
          <m:sSubSupPr>
            <m:ctrlPr>
              <w:rPr>
                <w:rFonts w:ascii="Cambria Math" w:hAnsi="Cambria Math"/>
                <w:i/>
                <w:iCs/>
                <w:lang w:val="de-CH"/>
              </w:rPr>
            </m:ctrlPr>
          </m:sSubSupPr>
          <m:e>
            <m:r>
              <w:rPr>
                <w:rFonts w:ascii="Cambria Math" w:hAnsi="Cambria Math"/>
                <w:lang w:val="de-CH"/>
              </w:rPr>
              <m:t>T</m:t>
            </m:r>
          </m:e>
          <m:sub>
            <m:r>
              <m:rPr>
                <m:sty m:val="p"/>
              </m:rPr>
              <w:rPr>
                <w:rFonts w:ascii="Cambria Math" w:hAnsi="Cambria Math"/>
              </w:rPr>
              <m:t>sol</m:t>
            </m:r>
          </m:sub>
          <m:sup>
            <m:r>
              <m:rPr>
                <m:sty m:val="p"/>
              </m:rPr>
              <w:rPr>
                <w:rFonts w:ascii="Cambria Math" w:hAnsi="Cambria Math"/>
              </w:rPr>
              <m:t>m</m:t>
            </m:r>
          </m:sup>
        </m:sSubSup>
      </m:oMath>
      <w:r w:rsidR="00D93F7B" w:rsidRPr="00A62297">
        <w:t xml:space="preserve"> </w:t>
      </w:r>
      <w:r w:rsidR="0029398F" w:rsidRPr="00A62297">
        <w:t xml:space="preserve">is the </w:t>
      </w:r>
      <w:r w:rsidR="00D93F7B" w:rsidRPr="00A62297">
        <w:t>melting temperature of</w:t>
      </w:r>
      <w:r w:rsidR="001371CE" w:rsidRPr="00A62297">
        <w:t xml:space="preserve"> the</w:t>
      </w:r>
      <w:r w:rsidR="00D93F7B" w:rsidRPr="00A62297">
        <w:t xml:space="preserve"> solute</w:t>
      </w:r>
      <w:r w:rsidR="0069011B" w:rsidRPr="00A62297">
        <w:t>, and</w:t>
      </w:r>
      <w:r w:rsidR="0069011B" w:rsidRPr="00A62297">
        <w:rPr>
          <w:i/>
          <w:iCs/>
        </w:rPr>
        <w:t xml:space="preserve"> </w:t>
      </w:r>
      <m:oMath>
        <m:r>
          <w:rPr>
            <w:rFonts w:ascii="Cambria Math" w:hAnsi="Cambria Math"/>
            <w:lang w:val="de-CH"/>
          </w:rPr>
          <m:t>Δ</m:t>
        </m:r>
        <m:sSubSup>
          <m:sSubSupPr>
            <m:ctrlPr>
              <w:rPr>
                <w:rFonts w:ascii="Cambria Math" w:hAnsi="Cambria Math"/>
                <w:i/>
                <w:iCs/>
                <w:lang w:val="de-CH"/>
              </w:rPr>
            </m:ctrlPr>
          </m:sSubSupPr>
          <m:e>
            <m:r>
              <w:rPr>
                <w:rFonts w:ascii="Cambria Math" w:hAnsi="Cambria Math"/>
                <w:lang w:val="de-CH"/>
              </w:rPr>
              <m:t>H</m:t>
            </m:r>
          </m:e>
          <m:sub>
            <m:r>
              <m:rPr>
                <m:sty m:val="p"/>
              </m:rPr>
              <w:rPr>
                <w:rFonts w:ascii="Cambria Math" w:hAnsi="Cambria Math"/>
              </w:rPr>
              <m:t>sol</m:t>
            </m:r>
          </m:sub>
          <m:sup>
            <m:r>
              <m:rPr>
                <m:sty m:val="p"/>
              </m:rPr>
              <w:rPr>
                <w:rFonts w:ascii="Cambria Math" w:hAnsi="Cambria Math"/>
              </w:rPr>
              <m:t>fus</m:t>
            </m:r>
          </m:sup>
        </m:sSubSup>
      </m:oMath>
      <w:r w:rsidR="0029398F" w:rsidRPr="00A62297">
        <w:rPr>
          <w:i/>
          <w:iCs/>
        </w:rPr>
        <w:t xml:space="preserve"> </w:t>
      </w:r>
      <w:r w:rsidR="0029398F" w:rsidRPr="00A62297">
        <w:t xml:space="preserve">is </w:t>
      </w:r>
      <w:r w:rsidR="00D93F7B" w:rsidRPr="00A62297">
        <w:t xml:space="preserve">the enthalpy of </w:t>
      </w:r>
      <w:r w:rsidR="00DC59CF" w:rsidRPr="00A62297">
        <w:t>fusion</w:t>
      </w:r>
      <w:r w:rsidR="001371CE" w:rsidRPr="00A62297">
        <w:t xml:space="preserve"> of the solute</w:t>
      </w:r>
      <w:r w:rsidR="008123F1" w:rsidRPr="00A62297">
        <w:rPr>
          <w:i/>
          <w:iCs/>
        </w:rPr>
        <w:t>.</w:t>
      </w:r>
      <w:r w:rsidR="00E257A4" w:rsidRPr="00A62297">
        <w:t xml:space="preserve"> </w:t>
      </w:r>
      <w:r w:rsidR="001371CE" w:rsidRPr="00A62297">
        <w:t>It is worth noting that</w:t>
      </w:r>
      <w:r w:rsidR="00E257A4" w:rsidRPr="00A62297">
        <w:t xml:space="preserve"> the liquid-phase activity coefficient depend</w:t>
      </w:r>
      <w:r w:rsidR="009243D7" w:rsidRPr="00A62297">
        <w:t>s</w:t>
      </w:r>
      <w:r w:rsidR="00E257A4" w:rsidRPr="00A62297">
        <w:t xml:space="preserve"> on the composition of the liquid phase, thus </w:t>
      </w:r>
      <w:r w:rsidR="00E71154" w:rsidRPr="00A62297">
        <w:t>the</w:t>
      </w:r>
      <w:r w:rsidR="00631E53" w:rsidRPr="00A62297">
        <w:t xml:space="preserve"> </w:t>
      </w:r>
      <w:r w:rsidR="00E71154" w:rsidRPr="00A62297">
        <w:t xml:space="preserve">equilibrium </w:t>
      </w:r>
      <w:r w:rsidR="00B75210" w:rsidRPr="00A62297">
        <w:t>mole fraction</w:t>
      </w:r>
      <w:r w:rsidR="00631E53" w:rsidRPr="00A62297">
        <w:t xml:space="preserve"> </w:t>
      </w:r>
      <m:oMath>
        <m:sSubSup>
          <m:sSubSupPr>
            <m:ctrlPr>
              <w:rPr>
                <w:rFonts w:ascii="Cambria Math" w:hAnsi="Cambria Math"/>
                <w:i/>
                <w:iCs/>
                <w:lang w:val="de-CH"/>
              </w:rPr>
            </m:ctrlPr>
          </m:sSubSupPr>
          <m:e>
            <m:r>
              <w:rPr>
                <w:rFonts w:ascii="Cambria Math" w:hAnsi="Cambria Math"/>
                <w:lang w:val="de-CH"/>
              </w:rPr>
              <m:t>x</m:t>
            </m:r>
          </m:e>
          <m:sub>
            <m:r>
              <m:rPr>
                <m:sty m:val="p"/>
              </m:rPr>
              <w:rPr>
                <w:rFonts w:ascii="Cambria Math" w:hAnsi="Cambria Math"/>
              </w:rPr>
              <m:t>sol</m:t>
            </m:r>
          </m:sub>
          <m:sup>
            <m:r>
              <m:rPr>
                <m:sty m:val="p"/>
              </m:rPr>
              <w:rPr>
                <w:rFonts w:ascii="Cambria Math" w:hAnsi="Cambria Math"/>
              </w:rPr>
              <m:t>L</m:t>
            </m:r>
          </m:sup>
        </m:sSubSup>
      </m:oMath>
      <w:r w:rsidR="00E71154" w:rsidRPr="00A62297">
        <w:t xml:space="preserve"> is obtained by </w:t>
      </w:r>
      <w:r w:rsidR="00C60D50" w:rsidRPr="00A62297">
        <w:t xml:space="preserve">implicitly </w:t>
      </w:r>
      <w:r w:rsidR="00E71154" w:rsidRPr="00A62297">
        <w:t>solving</w:t>
      </w:r>
      <w:r w:rsidR="00C60D50" w:rsidRPr="00A62297">
        <w:t xml:space="preserve"> </w:t>
      </w:r>
      <w:r w:rsidR="00E71154" w:rsidRPr="00A62297">
        <w:t xml:space="preserve">equation </w:t>
      </w:r>
      <w:r w:rsidR="00322FD9" w:rsidRPr="00A62297">
        <w:t>(1)</w:t>
      </w:r>
      <w:r w:rsidR="00C60D50" w:rsidRPr="00A62297">
        <w:t>.</w:t>
      </w:r>
    </w:p>
    <w:p w14:paraId="268F242F" w14:textId="1D85445C" w:rsidR="0008740C" w:rsidRPr="00A62297" w:rsidRDefault="00473390" w:rsidP="0069011B">
      <w:pPr>
        <w:pStyle w:val="Els-body-text"/>
        <w:spacing w:after="120"/>
      </w:pPr>
      <w:r w:rsidRPr="00A62297">
        <w:t xml:space="preserve">The melting temperature and the </w:t>
      </w:r>
      <w:r w:rsidR="0469FF8B" w:rsidRPr="00A62297">
        <w:t>enthalpy</w:t>
      </w:r>
      <w:r w:rsidRPr="00A62297">
        <w:t xml:space="preserve"> </w:t>
      </w:r>
      <w:r w:rsidR="00472415" w:rsidRPr="00A62297">
        <w:t xml:space="preserve">of fusion </w:t>
      </w:r>
      <w:r w:rsidRPr="00A62297">
        <w:t xml:space="preserve">are pure component properties of the solute. </w:t>
      </w:r>
      <w:r w:rsidR="004E6DE8" w:rsidRPr="00A62297">
        <w:t>Such properties</w:t>
      </w:r>
      <w:r w:rsidRPr="00A62297">
        <w:t xml:space="preserve"> </w:t>
      </w:r>
      <w:r w:rsidR="00077FA5" w:rsidRPr="00A62297">
        <w:t xml:space="preserve">should be </w:t>
      </w:r>
      <w:r w:rsidR="004E1509" w:rsidRPr="00A62297">
        <w:t>known</w:t>
      </w:r>
      <w:r w:rsidR="004E6DE8" w:rsidRPr="00A62297">
        <w:t xml:space="preserve"> for components that need to be </w:t>
      </w:r>
      <w:r w:rsidR="5982CD59" w:rsidRPr="00A62297">
        <w:t>crystallized</w:t>
      </w:r>
      <w:r w:rsidR="004E1509" w:rsidRPr="00A62297">
        <w:t xml:space="preserve"> but </w:t>
      </w:r>
      <w:r w:rsidR="399079BE" w:rsidRPr="00A62297">
        <w:t xml:space="preserve">are not always </w:t>
      </w:r>
      <w:r w:rsidR="00E63FD3" w:rsidRPr="00A62297">
        <w:t>availab</w:t>
      </w:r>
      <w:r w:rsidR="00252531" w:rsidRPr="00A62297">
        <w:t>l</w:t>
      </w:r>
      <w:r w:rsidR="00E63FD3" w:rsidRPr="00A62297">
        <w:t xml:space="preserve">e </w:t>
      </w:r>
      <w:r w:rsidR="399079BE" w:rsidRPr="00A62297">
        <w:t xml:space="preserve">in </w:t>
      </w:r>
      <w:r w:rsidR="009F72EF" w:rsidRPr="00A62297">
        <w:t>the early</w:t>
      </w:r>
      <w:r w:rsidR="399079BE" w:rsidRPr="00A62297">
        <w:t xml:space="preserve"> stages</w:t>
      </w:r>
      <w:r w:rsidR="3FD910C8" w:rsidRPr="00A62297">
        <w:t xml:space="preserve"> of development</w:t>
      </w:r>
      <w:r w:rsidR="399079BE" w:rsidRPr="00A62297">
        <w:t>.</w:t>
      </w:r>
      <w:r w:rsidR="004E1509" w:rsidRPr="00A62297">
        <w:t xml:space="preserve"> </w:t>
      </w:r>
      <w:r w:rsidR="392A46F6" w:rsidRPr="00A62297">
        <w:t>Thus,</w:t>
      </w:r>
      <w:r w:rsidR="004E1509" w:rsidRPr="00A62297">
        <w:t xml:space="preserve"> we trained SPT to predict</w:t>
      </w:r>
      <w:r w:rsidR="00FC4109" w:rsidRPr="00A62297">
        <w:t xml:space="preserve"> </w:t>
      </w:r>
      <w:r w:rsidR="004E1509" w:rsidRPr="00A62297">
        <w:t xml:space="preserve">those properties. </w:t>
      </w:r>
      <w:r w:rsidR="00F0204C" w:rsidRPr="00A62297">
        <w:t xml:space="preserve">About </w:t>
      </w:r>
      <w:r w:rsidR="00BB5348" w:rsidRPr="00A62297">
        <w:t xml:space="preserve">28’000 </w:t>
      </w:r>
      <w:r w:rsidR="004A4A4F" w:rsidRPr="00A62297">
        <w:t>datapoints have</w:t>
      </w:r>
      <w:r w:rsidR="00BB5348" w:rsidRPr="00A62297">
        <w:t xml:space="preserve"> been used as </w:t>
      </w:r>
      <w:r w:rsidR="00063FD5" w:rsidRPr="00A62297">
        <w:t xml:space="preserve">training data </w:t>
      </w:r>
      <w:r w:rsidR="00DB7415" w:rsidRPr="00A62297">
        <w:t>for the melting temperature</w:t>
      </w:r>
      <w:r w:rsidR="00046977" w:rsidRPr="00A62297">
        <w:t>, which were</w:t>
      </w:r>
      <w:r w:rsidR="00DB7415" w:rsidRPr="00A62297">
        <w:t xml:space="preserve"> taken from Bradley et al. </w:t>
      </w:r>
      <w:r w:rsidR="00252531" w:rsidRPr="00A62297">
        <w:t>(</w:t>
      </w:r>
      <w:r w:rsidR="00DB7415" w:rsidRPr="00A62297">
        <w:t>2014</w:t>
      </w:r>
      <w:r w:rsidR="00252531" w:rsidRPr="00A62297">
        <w:t>)</w:t>
      </w:r>
      <w:r w:rsidR="00F0204C" w:rsidRPr="00A62297">
        <w:t>.</w:t>
      </w:r>
      <w:r w:rsidR="00046977" w:rsidRPr="00A62297">
        <w:t xml:space="preserve"> For the training on enthalpies of fusion, </w:t>
      </w:r>
      <w:r w:rsidR="00F0204C" w:rsidRPr="00A62297">
        <w:t>about 8800 datapoints</w:t>
      </w:r>
      <w:r w:rsidR="00AD07CF" w:rsidRPr="00A62297">
        <w:t xml:space="preserve"> were taken from</w:t>
      </w:r>
      <w:r w:rsidR="00DB7415" w:rsidRPr="00A62297">
        <w:t xml:space="preserve"> </w:t>
      </w:r>
      <w:r w:rsidR="007A2A3B" w:rsidRPr="00A62297">
        <w:t xml:space="preserve">Acree and </w:t>
      </w:r>
      <w:proofErr w:type="spellStart"/>
      <w:r w:rsidR="007A2A3B" w:rsidRPr="00A62297">
        <w:t>Chickos</w:t>
      </w:r>
      <w:proofErr w:type="spellEnd"/>
      <w:r w:rsidR="007A2A3B" w:rsidRPr="00A62297">
        <w:t xml:space="preserve"> 2016 and </w:t>
      </w:r>
      <w:r w:rsidR="007A2A3B" w:rsidRPr="00A62297">
        <w:lastRenderedPageBreak/>
        <w:t>2017</w:t>
      </w:r>
      <w:r w:rsidR="0008740C" w:rsidRPr="00A62297">
        <w:t>.</w:t>
      </w:r>
      <w:r w:rsidR="00CF6346" w:rsidRPr="00A62297">
        <w:t xml:space="preserve"> </w:t>
      </w:r>
      <w:r w:rsidR="0008740C" w:rsidRPr="00A62297">
        <w:t>The activity coefficients</w:t>
      </w:r>
      <w:r w:rsidR="00B12C34" w:rsidRPr="00A62297">
        <w:t xml:space="preserve"> are also predicted with SPT, which has been trained on </w:t>
      </w:r>
      <w:r w:rsidR="00CF6346" w:rsidRPr="00A62297">
        <w:t xml:space="preserve">vapor-liquid equilibrium </w:t>
      </w:r>
      <w:r w:rsidR="009A609D" w:rsidRPr="00A62297">
        <w:t xml:space="preserve">data </w:t>
      </w:r>
      <w:r w:rsidR="00B12C34" w:rsidRPr="00A62297">
        <w:t xml:space="preserve">from the </w:t>
      </w:r>
      <w:r w:rsidR="009A609D" w:rsidRPr="00A62297">
        <w:t>DDB</w:t>
      </w:r>
      <w:r w:rsidR="0025342A" w:rsidRPr="00A62297">
        <w:t xml:space="preserve"> (Dortmund Databank 2022)</w:t>
      </w:r>
      <w:r w:rsidR="00B12C34" w:rsidRPr="00A62297">
        <w:t xml:space="preserve">, </w:t>
      </w:r>
      <w:r w:rsidR="003819A2" w:rsidRPr="00A62297">
        <w:t xml:space="preserve">and </w:t>
      </w:r>
      <w:r w:rsidR="009A609D" w:rsidRPr="00A62297">
        <w:t>from Brouwer et al.</w:t>
      </w:r>
      <w:r w:rsidR="0025342A" w:rsidRPr="00A62297">
        <w:t xml:space="preserve"> 2021</w:t>
      </w:r>
      <w:r w:rsidR="00B12C34" w:rsidRPr="00A62297">
        <w:t xml:space="preserve">, </w:t>
      </w:r>
      <w:r w:rsidR="003819A2" w:rsidRPr="00A62297">
        <w:t xml:space="preserve">for a total of </w:t>
      </w:r>
      <w:r w:rsidR="009A609D" w:rsidRPr="00A62297">
        <w:t>200 000 datapoints for 800 components</w:t>
      </w:r>
      <w:r w:rsidR="0028499C" w:rsidRPr="00A62297">
        <w:t xml:space="preserve"> (Winter et al. 2023)</w:t>
      </w:r>
      <w:r w:rsidR="003819A2" w:rsidRPr="00A62297">
        <w:t>.</w:t>
      </w:r>
    </w:p>
    <w:p w14:paraId="26EF5EC4" w14:textId="58706846" w:rsidR="00095D65" w:rsidRPr="00A62297" w:rsidRDefault="001804D2" w:rsidP="003B6F6D">
      <w:pPr>
        <w:pStyle w:val="Els-body-text"/>
        <w:spacing w:after="120"/>
      </w:pPr>
      <w:r w:rsidRPr="00A62297">
        <w:t xml:space="preserve">In the study, </w:t>
      </w:r>
      <w:r w:rsidR="00C07219" w:rsidRPr="00A62297">
        <w:t>we assume a valuable solute dissolved in a solvent</w:t>
      </w:r>
      <w:r w:rsidR="005006D7" w:rsidRPr="00A62297">
        <w:t xml:space="preserve">: the driving force of the process results </w:t>
      </w:r>
      <w:r w:rsidR="00DB6E9E" w:rsidRPr="00A62297">
        <w:t xml:space="preserve">from </w:t>
      </w:r>
      <w:r w:rsidR="00715CFF" w:rsidRPr="00A62297">
        <w:t>the</w:t>
      </w:r>
      <w:r w:rsidR="00DB6E9E" w:rsidRPr="00A62297">
        <w:t xml:space="preserve"> variation of</w:t>
      </w:r>
      <w:r w:rsidR="00C07219" w:rsidRPr="00A62297">
        <w:t xml:space="preserve"> </w:t>
      </w:r>
      <w:r w:rsidR="00DB6E9E" w:rsidRPr="00A62297">
        <w:t>the</w:t>
      </w:r>
      <w:r w:rsidR="00C07219" w:rsidRPr="00A62297">
        <w:t xml:space="preserve"> temperature of the process</w:t>
      </w:r>
      <w:r w:rsidR="0026577D" w:rsidRPr="00A62297">
        <w:t xml:space="preserve">, and </w:t>
      </w:r>
      <w:r w:rsidR="00DB6E9E" w:rsidRPr="00A62297">
        <w:t>from the addition of</w:t>
      </w:r>
      <w:r w:rsidR="0026577D" w:rsidRPr="00A62297">
        <w:t xml:space="preserve"> antisolvent to the system. </w:t>
      </w:r>
      <w:r w:rsidR="009A2FBD" w:rsidRPr="00A62297">
        <w:t xml:space="preserve">The temperature </w:t>
      </w:r>
      <w:r w:rsidR="002674C3" w:rsidRPr="00A62297">
        <w:t xml:space="preserve">at which the </w:t>
      </w:r>
      <w:r w:rsidR="00576EFD" w:rsidRPr="00A62297">
        <w:t>crystallizer</w:t>
      </w:r>
      <w:r w:rsidR="002674C3" w:rsidRPr="00A62297">
        <w:t xml:space="preserve"> is operated</w:t>
      </w:r>
      <w:r w:rsidR="00576EFD" w:rsidRPr="00A62297">
        <w:t>, the molecule used as antisolvent and</w:t>
      </w:r>
      <w:r w:rsidR="00FC164B" w:rsidRPr="00A62297">
        <w:t xml:space="preserve"> the</w:t>
      </w:r>
      <w:r w:rsidR="00576EFD" w:rsidRPr="00A62297">
        <w:t xml:space="preserve"> </w:t>
      </w:r>
      <w:r w:rsidR="00D77CD2" w:rsidRPr="00A62297">
        <w:t>quantity of antisolvent used are treated as degree of freedom in the design process</w:t>
      </w:r>
      <w:r w:rsidR="00D15C59" w:rsidRPr="00A62297">
        <w:t xml:space="preserve">. </w:t>
      </w:r>
      <w:r w:rsidR="00095D65" w:rsidRPr="00A62297">
        <w:t xml:space="preserve">The </w:t>
      </w:r>
      <w:r w:rsidR="00EC72C3" w:rsidRPr="00A62297">
        <w:t>antisolvents</w:t>
      </w:r>
      <w:r w:rsidR="00095D65" w:rsidRPr="00A62297">
        <w:t xml:space="preserve"> are screened subject to the following </w:t>
      </w:r>
      <w:r w:rsidR="00EC72C3" w:rsidRPr="00A62297">
        <w:t>constraints</w:t>
      </w:r>
      <w:r w:rsidR="00C0143F" w:rsidRPr="00A62297">
        <w:t xml:space="preserve">: </w:t>
      </w:r>
    </w:p>
    <w:p w14:paraId="63A19A3E" w14:textId="77777777" w:rsidR="00095D65" w:rsidRPr="00A62297" w:rsidRDefault="00C0143F" w:rsidP="00095D65">
      <w:pPr>
        <w:pStyle w:val="Els-body-text"/>
        <w:numPr>
          <w:ilvl w:val="0"/>
          <w:numId w:val="39"/>
        </w:numPr>
        <w:spacing w:after="120"/>
      </w:pPr>
      <w:r w:rsidRPr="00A62297">
        <w:t xml:space="preserve">the antisolvents should be liquid in a defined temperature range, i.e., </w:t>
      </w:r>
      <m:oMath>
        <m:sSubSup>
          <m:sSubSupPr>
            <m:ctrlPr>
              <w:rPr>
                <w:rFonts w:ascii="Cambria Math" w:hAnsi="Cambria Math"/>
                <w:i/>
              </w:rPr>
            </m:ctrlPr>
          </m:sSubSupPr>
          <m:e>
            <m:r>
              <w:rPr>
                <w:rFonts w:ascii="Cambria Math" w:hAnsi="Cambria Math"/>
              </w:rPr>
              <m:t>T</m:t>
            </m:r>
          </m:e>
          <m:sub>
            <m:r>
              <m:rPr>
                <m:sty m:val="p"/>
              </m:rPr>
              <w:rPr>
                <w:rFonts w:ascii="Cambria Math" w:hAnsi="Cambria Math"/>
              </w:rPr>
              <m:t>antisolv</m:t>
            </m:r>
          </m:sub>
          <m:sup>
            <m:r>
              <m:rPr>
                <m:sty m:val="p"/>
              </m:rPr>
              <w:rPr>
                <w:rFonts w:ascii="Cambria Math" w:hAnsi="Cambria Math"/>
              </w:rPr>
              <m:t>boil</m:t>
            </m:r>
          </m:sup>
        </m:sSubSup>
        <m:r>
          <w:rPr>
            <w:rFonts w:ascii="Cambria Math" w:hAnsi="Cambria Math"/>
          </w:rPr>
          <m:t>&gt;</m:t>
        </m:r>
        <m:sSub>
          <m:sSubPr>
            <m:ctrlPr>
              <w:rPr>
                <w:rFonts w:ascii="Cambria Math" w:hAnsi="Cambria Math"/>
                <w:i/>
              </w:rPr>
            </m:ctrlPr>
          </m:sSubPr>
          <m:e>
            <m:r>
              <w:rPr>
                <w:rFonts w:ascii="Cambria Math" w:hAnsi="Cambria Math"/>
              </w:rPr>
              <m:t>T</m:t>
            </m:r>
          </m:e>
          <m:sub>
            <m:r>
              <m:rPr>
                <m:sty m:val="p"/>
              </m:rPr>
              <w:rPr>
                <w:rFonts w:ascii="Cambria Math" w:hAnsi="Cambria Math"/>
              </w:rPr>
              <m:t>max</m:t>
            </m:r>
          </m:sub>
        </m:sSub>
      </m:oMath>
      <w:r w:rsidR="001A21C1" w:rsidRPr="00A62297">
        <w:t xml:space="preserve"> </w:t>
      </w:r>
      <w:r w:rsidR="0004363F" w:rsidRPr="00A62297">
        <w:t>a</w:t>
      </w:r>
      <w:r w:rsidR="00172A37" w:rsidRPr="00A62297">
        <w:t xml:space="preserve">nd </w:t>
      </w:r>
      <m:oMath>
        <m:sSubSup>
          <m:sSubSupPr>
            <m:ctrlPr>
              <w:rPr>
                <w:rFonts w:ascii="Cambria Math" w:hAnsi="Cambria Math"/>
                <w:i/>
              </w:rPr>
            </m:ctrlPr>
          </m:sSubSupPr>
          <m:e>
            <m:r>
              <w:rPr>
                <w:rFonts w:ascii="Cambria Math" w:hAnsi="Cambria Math"/>
              </w:rPr>
              <m:t>T</m:t>
            </m:r>
          </m:e>
          <m:sub>
            <m:r>
              <m:rPr>
                <m:sty m:val="p"/>
              </m:rPr>
              <w:rPr>
                <w:rFonts w:ascii="Cambria Math" w:hAnsi="Cambria Math"/>
              </w:rPr>
              <m:t>antisolv</m:t>
            </m:r>
          </m:sub>
          <m:sup>
            <m:r>
              <m:rPr>
                <m:sty m:val="p"/>
              </m:rPr>
              <w:rPr>
                <w:rFonts w:ascii="Cambria Math" w:hAnsi="Cambria Math"/>
              </w:rPr>
              <m:t>melt</m:t>
            </m:r>
          </m:sup>
        </m:sSubSup>
        <m:r>
          <w:rPr>
            <w:rFonts w:ascii="Cambria Math" w:hAnsi="Cambria Math"/>
          </w:rPr>
          <m:t>&lt;</m:t>
        </m:r>
        <m:sSub>
          <m:sSubPr>
            <m:ctrlPr>
              <w:rPr>
                <w:rFonts w:ascii="Cambria Math" w:hAnsi="Cambria Math"/>
                <w:i/>
              </w:rPr>
            </m:ctrlPr>
          </m:sSubPr>
          <m:e>
            <m:r>
              <w:rPr>
                <w:rFonts w:ascii="Cambria Math" w:hAnsi="Cambria Math"/>
              </w:rPr>
              <m:t>T</m:t>
            </m:r>
          </m:e>
          <m:sub>
            <m:r>
              <m:rPr>
                <m:sty m:val="p"/>
              </m:rPr>
              <w:rPr>
                <w:rFonts w:ascii="Cambria Math" w:hAnsi="Cambria Math"/>
              </w:rPr>
              <m:t>min</m:t>
            </m:r>
          </m:sub>
        </m:sSub>
      </m:oMath>
      <w:r w:rsidR="00715CFF" w:rsidRPr="00A62297">
        <w:t xml:space="preserve">, with </w:t>
      </w:r>
      <m:oMath>
        <m:sSub>
          <m:sSubPr>
            <m:ctrlPr>
              <w:rPr>
                <w:rFonts w:ascii="Cambria Math" w:hAnsi="Cambria Math"/>
                <w:i/>
              </w:rPr>
            </m:ctrlPr>
          </m:sSubPr>
          <m:e>
            <m:r>
              <w:rPr>
                <w:rFonts w:ascii="Cambria Math" w:hAnsi="Cambria Math"/>
              </w:rPr>
              <m:t>T</m:t>
            </m:r>
          </m:e>
          <m:sub>
            <m:r>
              <m:rPr>
                <m:sty m:val="p"/>
              </m:rPr>
              <w:rPr>
                <w:rFonts w:ascii="Cambria Math" w:hAnsi="Cambria Math"/>
              </w:rPr>
              <m:t>min</m:t>
            </m:r>
          </m:sub>
        </m:sSub>
      </m:oMath>
      <w:r w:rsidR="00875651" w:rsidRPr="00A62297">
        <w:t xml:space="preserve"> </w:t>
      </w:r>
      <w:r w:rsidR="00715CFF" w:rsidRPr="00A62297">
        <w:t xml:space="preserve">and </w:t>
      </w:r>
      <m:oMath>
        <m:sSub>
          <m:sSubPr>
            <m:ctrlPr>
              <w:rPr>
                <w:rFonts w:ascii="Cambria Math" w:hAnsi="Cambria Math"/>
                <w:i/>
              </w:rPr>
            </m:ctrlPr>
          </m:sSubPr>
          <m:e>
            <m:r>
              <w:rPr>
                <w:rFonts w:ascii="Cambria Math" w:hAnsi="Cambria Math"/>
              </w:rPr>
              <m:t>T</m:t>
            </m:r>
          </m:e>
          <m:sub>
            <m:r>
              <m:rPr>
                <m:sty m:val="p"/>
              </m:rPr>
              <w:rPr>
                <w:rFonts w:ascii="Cambria Math" w:hAnsi="Cambria Math"/>
              </w:rPr>
              <m:t>max</m:t>
            </m:r>
          </m:sub>
        </m:sSub>
      </m:oMath>
      <w:r w:rsidR="00715CFF" w:rsidRPr="00A62297">
        <w:t xml:space="preserve"> the minimum and maximum operating temperatures, respectively. </w:t>
      </w:r>
    </w:p>
    <w:p w14:paraId="2C726AC0" w14:textId="6FA7BEAC" w:rsidR="00095D65" w:rsidRPr="00A62297" w:rsidRDefault="00875651" w:rsidP="00095D65">
      <w:pPr>
        <w:pStyle w:val="Els-body-text"/>
        <w:numPr>
          <w:ilvl w:val="0"/>
          <w:numId w:val="39"/>
        </w:numPr>
        <w:spacing w:after="120"/>
      </w:pPr>
      <w:r w:rsidRPr="00A62297">
        <w:t xml:space="preserve">the selected antisolvent shall not form </w:t>
      </w:r>
      <w:r w:rsidR="00113486" w:rsidRPr="00A62297">
        <w:t xml:space="preserve">any liquid phase </w:t>
      </w:r>
      <w:r w:rsidR="588FD28D" w:rsidRPr="00A62297">
        <w:t xml:space="preserve">split </w:t>
      </w:r>
      <w:r w:rsidR="00113486" w:rsidRPr="00A62297">
        <w:t xml:space="preserve">with the solvent considered. </w:t>
      </w:r>
    </w:p>
    <w:p w14:paraId="722367F8" w14:textId="26F3A7A0" w:rsidR="00A11FF4" w:rsidRPr="00A62297" w:rsidRDefault="00113486" w:rsidP="00095D65">
      <w:pPr>
        <w:pStyle w:val="Els-body-text"/>
        <w:spacing w:after="120"/>
      </w:pPr>
      <w:r w:rsidRPr="00A62297">
        <w:t xml:space="preserve">For the estimation of the boiling point and of the liquid-liquid equilibrium, </w:t>
      </w:r>
      <w:r w:rsidR="00184C03" w:rsidRPr="00A62297">
        <w:t xml:space="preserve">the SPT model has been trained to predict Antoine’s parameters </w:t>
      </w:r>
      <w:r w:rsidR="009365D4" w:rsidRPr="00A62297">
        <w:t xml:space="preserve">(Winter et al, </w:t>
      </w:r>
      <w:r w:rsidR="009365D4" w:rsidRPr="00A62297">
        <w:rPr>
          <w:i/>
          <w:iCs/>
        </w:rPr>
        <w:t>in preparation</w:t>
      </w:r>
      <w:r w:rsidR="009365D4" w:rsidRPr="00A62297">
        <w:t>)</w:t>
      </w:r>
      <w:r w:rsidR="00791A1D" w:rsidRPr="00A62297">
        <w:t>,</w:t>
      </w:r>
      <w:r w:rsidR="009365D4" w:rsidRPr="00A62297">
        <w:t xml:space="preserve"> </w:t>
      </w:r>
      <w:r w:rsidR="00184C03" w:rsidRPr="00A62297">
        <w:t>and NRTL parameters, respectively (Winter et al. 202</w:t>
      </w:r>
      <w:r w:rsidR="00E3452D" w:rsidRPr="00A62297">
        <w:t>3</w:t>
      </w:r>
      <w:r w:rsidR="00184C03" w:rsidRPr="00A62297">
        <w:t>).</w:t>
      </w:r>
      <w:r w:rsidR="00DA08D9" w:rsidRPr="00A62297">
        <w:t xml:space="preserve"> </w:t>
      </w:r>
      <w:r w:rsidR="00BE2664" w:rsidRPr="00A62297">
        <w:t>Key parameters to target sustainability are</w:t>
      </w:r>
      <w:r w:rsidR="00EB3657" w:rsidRPr="00A62297">
        <w:t xml:space="preserve"> the yield of the product, </w:t>
      </w:r>
      <w:r w:rsidR="00F06D67" w:rsidRPr="00A62297">
        <w:t xml:space="preserve">the </w:t>
      </w:r>
      <w:r w:rsidR="7778E769" w:rsidRPr="00A62297">
        <w:t>operation</w:t>
      </w:r>
      <w:r w:rsidR="00F06D67" w:rsidRPr="00A62297">
        <w:t xml:space="preserve"> temperature</w:t>
      </w:r>
      <w:r w:rsidR="00E44A0E" w:rsidRPr="00A62297">
        <w:t xml:space="preserve"> </w:t>
      </w:r>
      <w:r w:rsidR="1671731A" w:rsidRPr="00A62297">
        <w:t>of</w:t>
      </w:r>
      <w:r w:rsidR="00F06D67" w:rsidRPr="00A62297">
        <w:t xml:space="preserve"> the reactor, </w:t>
      </w:r>
      <w:r w:rsidR="00EB3657" w:rsidRPr="00A62297">
        <w:t>the amount of antisolvent used</w:t>
      </w:r>
      <w:r w:rsidR="085897EE" w:rsidRPr="00A62297">
        <w:t>,</w:t>
      </w:r>
      <w:r w:rsidR="00B908BC" w:rsidRPr="00A62297">
        <w:t xml:space="preserve"> and</w:t>
      </w:r>
      <w:r w:rsidR="00EB3657" w:rsidRPr="00A62297">
        <w:t xml:space="preserve"> the </w:t>
      </w:r>
      <w:r w:rsidR="00B908BC" w:rsidRPr="00A62297">
        <w:t>type of solvents used</w:t>
      </w:r>
      <w:r w:rsidR="0D55206F" w:rsidRPr="00A62297">
        <w:t>,</w:t>
      </w:r>
      <w:r w:rsidR="009454F3" w:rsidRPr="00A62297">
        <w:t xml:space="preserve"> according to Alder et al. 2016.</w:t>
      </w:r>
    </w:p>
    <w:p w14:paraId="1E894954" w14:textId="0683320A" w:rsidR="004E1F5D" w:rsidRPr="00A62297" w:rsidRDefault="00D53969" w:rsidP="00095D65">
      <w:pPr>
        <w:pStyle w:val="Els-body-text"/>
        <w:spacing w:after="120"/>
      </w:pPr>
      <w:r w:rsidRPr="00A62297">
        <w:t>As a case study, we regard ibuprofen as the solute, ethanol as a solvent, and we screen different antisolvents to check for favorable crystallization conditions.</w:t>
      </w:r>
    </w:p>
    <w:p w14:paraId="6AB095F7" w14:textId="5407B872" w:rsidR="00303D2A" w:rsidRPr="00A62297" w:rsidRDefault="00303D2A" w:rsidP="003901BA">
      <w:pPr>
        <w:pStyle w:val="Els-1storder-head"/>
      </w:pPr>
      <w:r w:rsidRPr="00A62297">
        <w:t>Results</w:t>
      </w:r>
    </w:p>
    <w:p w14:paraId="79950B1F" w14:textId="6C727D50" w:rsidR="00397EEB" w:rsidRPr="00A62297" w:rsidRDefault="00F777FE" w:rsidP="00973FB1">
      <w:pPr>
        <w:pStyle w:val="Els-body-text"/>
      </w:pPr>
      <w:r w:rsidRPr="00A62297">
        <w:t>The machine learning model SPT has been trained to predict melting temperatures and enthalpies</w:t>
      </w:r>
      <w:r w:rsidR="00472415" w:rsidRPr="00A62297">
        <w:t xml:space="preserve"> of fusion</w:t>
      </w:r>
      <w:r w:rsidRPr="00A62297">
        <w:t xml:space="preserve">. </w:t>
      </w:r>
      <w:r w:rsidR="000520F5" w:rsidRPr="00A62297">
        <w:t>The predicted melting temperatures</w:t>
      </w:r>
      <w:r w:rsidR="009529A0" w:rsidRPr="00A62297">
        <w:t xml:space="preserve"> present a mean average error (MAE) o</w:t>
      </w:r>
      <w:r w:rsidR="004F2BB1" w:rsidRPr="00A62297">
        <w:t>f</w:t>
      </w:r>
      <w:r w:rsidR="009529A0" w:rsidRPr="00A62297">
        <w:t xml:space="preserve"> 29.3</w:t>
      </w:r>
      <w:r w:rsidR="00676C03" w:rsidRPr="00A62297">
        <w:t>K</w:t>
      </w:r>
      <w:r w:rsidR="00F545B8" w:rsidRPr="00A62297">
        <w:t xml:space="preserve"> for a total of 28</w:t>
      </w:r>
      <w:r w:rsidR="00AD0E03" w:rsidRPr="00A62297">
        <w:t>’000 pure components</w:t>
      </w:r>
      <w:r w:rsidR="00676C03" w:rsidRPr="00A62297">
        <w:t xml:space="preserve">, while the </w:t>
      </w:r>
      <w:r w:rsidR="004F2BB1" w:rsidRPr="00A62297">
        <w:t>MAE</w:t>
      </w:r>
      <w:r w:rsidR="007F17F5" w:rsidRPr="00A62297">
        <w:t xml:space="preserve"> </w:t>
      </w:r>
      <w:r w:rsidR="003D2702" w:rsidRPr="00A62297">
        <w:t>for predicted enthalpies of fusion is</w:t>
      </w:r>
      <w:r w:rsidR="007F17F5" w:rsidRPr="00A62297">
        <w:t xml:space="preserve"> 5.6 kJ/mol</w:t>
      </w:r>
      <w:r w:rsidR="00AD0E03" w:rsidRPr="00A62297">
        <w:t xml:space="preserve"> for a total of 8800</w:t>
      </w:r>
      <w:r w:rsidR="007357A1" w:rsidRPr="00A62297">
        <w:t xml:space="preserve"> components</w:t>
      </w:r>
      <w:r w:rsidR="007F17F5" w:rsidRPr="00A62297">
        <w:t>.</w:t>
      </w:r>
      <w:r w:rsidR="005078B6" w:rsidRPr="00A62297">
        <w:t xml:space="preserve"> </w:t>
      </w:r>
      <w:r w:rsidR="003F6B23" w:rsidRPr="00A62297">
        <w:t xml:space="preserve">Experimental measurements should </w:t>
      </w:r>
      <w:r w:rsidR="003D2702" w:rsidRPr="00A62297">
        <w:t xml:space="preserve">always </w:t>
      </w:r>
      <w:r w:rsidR="003F6B23" w:rsidRPr="00A62297">
        <w:t xml:space="preserve">be used </w:t>
      </w:r>
      <w:r w:rsidR="00A32F5A" w:rsidRPr="00A62297">
        <w:t>if</w:t>
      </w:r>
      <w:r w:rsidR="003F6B23" w:rsidRPr="00A62297">
        <w:t xml:space="preserve"> data are available, but SPT gives the possibility to </w:t>
      </w:r>
      <w:r w:rsidR="00EA579F" w:rsidRPr="00A62297">
        <w:t>broaden the design space</w:t>
      </w:r>
      <w:r w:rsidR="00A32F5A" w:rsidRPr="00A62297">
        <w:t xml:space="preserve"> by predicting properties not available </w:t>
      </w:r>
      <w:r w:rsidR="00DA6FC0" w:rsidRPr="00A62297">
        <w:t>from experiments</w:t>
      </w:r>
      <w:r w:rsidR="00A32F5A" w:rsidRPr="00A62297">
        <w:t>.</w:t>
      </w:r>
    </w:p>
    <w:p w14:paraId="77759814" w14:textId="6F004CF3" w:rsidR="004762F9" w:rsidRPr="00A62297" w:rsidRDefault="004762F9" w:rsidP="00973FB1">
      <w:pPr>
        <w:pStyle w:val="Els-body-text"/>
      </w:pPr>
      <w:r w:rsidRPr="00A62297">
        <w:t xml:space="preserve">The next step in predicting solid-liquid equilibrium is solving </w:t>
      </w:r>
      <w:r w:rsidR="1251BEA0" w:rsidRPr="00A62297">
        <w:t>E</w:t>
      </w:r>
      <w:r w:rsidRPr="00A62297">
        <w:t xml:space="preserve">quation 1 for the </w:t>
      </w:r>
      <w:r w:rsidR="00AC2557" w:rsidRPr="00A62297">
        <w:t>mole fraction</w:t>
      </w:r>
      <w:r w:rsidRPr="00A62297">
        <w:t xml:space="preserve"> of the components at equilibrium. The activity coefficients used are those obtained from training on vapor-liquid equilibrium (Winter et al. 2023). The predictions of solid-liquid equilibria for the case study of ibuprofen-ethanol-water are presented in Figure </w:t>
      </w:r>
      <w:r w:rsidR="00973FB1" w:rsidRPr="00A62297">
        <w:t>1</w:t>
      </w:r>
      <w:r w:rsidRPr="00A62297">
        <w:t xml:space="preserve"> for two temperature levels (solid lines). The dashed lines in Figure </w:t>
      </w:r>
      <w:r w:rsidR="005559A9" w:rsidRPr="00A62297">
        <w:t>1</w:t>
      </w:r>
      <w:r w:rsidRPr="00A62297">
        <w:t xml:space="preserve"> refer to the values reported in Watson et al. 2021, who predicted activity coefficients with SAFT-γ Mie.</w:t>
      </w:r>
    </w:p>
    <w:p w14:paraId="5EC76A9F" w14:textId="7D19DC0E" w:rsidR="00544371" w:rsidRPr="00A62297" w:rsidRDefault="0026676E" w:rsidP="004F3B51">
      <w:pPr>
        <w:pStyle w:val="Els-body-text"/>
        <w:spacing w:after="120"/>
        <w:jc w:val="center"/>
        <w:rPr>
          <w:lang w:val="en-GB"/>
        </w:rPr>
      </w:pPr>
      <w:r w:rsidRPr="00A62297">
        <w:rPr>
          <w:noProof/>
          <w:lang w:val="en-GB"/>
        </w:rPr>
        <w:lastRenderedPageBreak/>
        <w:drawing>
          <wp:inline distT="0" distB="0" distL="0" distR="0" wp14:anchorId="7C1E1407" wp14:editId="401D951E">
            <wp:extent cx="3158066" cy="2368772"/>
            <wp:effectExtent l="0" t="0" r="4445" b="0"/>
            <wp:docPr id="328" name="Picture 328" descr="A diagram of a chemical reaction&#10;&#10;Description automatically generated with medium confidence">
              <a:extLst xmlns:a="http://schemas.openxmlformats.org/drawingml/2006/main">
                <a:ext uri="{FF2B5EF4-FFF2-40B4-BE49-F238E27FC236}">
                  <a16:creationId xmlns:a16="http://schemas.microsoft.com/office/drawing/2014/main" id="{39A435F0-3A39-4285-8BB8-E86EADA8B8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Picture 2" descr="A diagram of a chemical reaction&#10;&#10;Description automatically generated with medium confidence">
                      <a:extLst>
                        <a:ext uri="{FF2B5EF4-FFF2-40B4-BE49-F238E27FC236}">
                          <a16:creationId xmlns:a16="http://schemas.microsoft.com/office/drawing/2014/main" id="{39A435F0-3A39-4285-8BB8-E86EADA8B882}"/>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pic:blipFill>
                  <pic:spPr bwMode="auto">
                    <a:xfrm>
                      <a:off x="0" y="0"/>
                      <a:ext cx="3160411" cy="2370531"/>
                    </a:xfrm>
                    <a:prstGeom prst="rect">
                      <a:avLst/>
                    </a:prstGeom>
                    <a:noFill/>
                  </pic:spPr>
                </pic:pic>
              </a:graphicData>
            </a:graphic>
          </wp:inline>
        </w:drawing>
      </w:r>
    </w:p>
    <w:p w14:paraId="0CF14BBD" w14:textId="0358BFA4" w:rsidR="006C28BA" w:rsidRPr="00A62297" w:rsidRDefault="006C28BA" w:rsidP="004F3B51">
      <w:pPr>
        <w:pStyle w:val="Els-body-text"/>
        <w:spacing w:after="120"/>
        <w:jc w:val="center"/>
        <w:rPr>
          <w:lang w:val="en-GB"/>
        </w:rPr>
      </w:pPr>
      <w:r w:rsidRPr="00A62297">
        <w:rPr>
          <w:i/>
          <w:iCs/>
          <w:lang w:val="en-GB"/>
        </w:rPr>
        <w:t xml:space="preserve">Figure </w:t>
      </w:r>
      <w:r w:rsidR="005559A9" w:rsidRPr="00A62297">
        <w:rPr>
          <w:i/>
          <w:iCs/>
          <w:lang w:val="en-GB"/>
        </w:rPr>
        <w:t>1</w:t>
      </w:r>
      <w:r w:rsidRPr="00A62297">
        <w:rPr>
          <w:i/>
          <w:iCs/>
          <w:lang w:val="en-GB"/>
        </w:rPr>
        <w:t>.</w:t>
      </w:r>
      <w:r w:rsidRPr="00A62297">
        <w:rPr>
          <w:lang w:val="en-GB"/>
        </w:rPr>
        <w:t xml:space="preserve"> Ternary diagram of </w:t>
      </w:r>
      <w:r w:rsidR="00577D70" w:rsidRPr="00A62297">
        <w:rPr>
          <w:lang w:val="en-GB"/>
        </w:rPr>
        <w:t>ibuprofen</w:t>
      </w:r>
      <w:r w:rsidRPr="00A62297">
        <w:rPr>
          <w:lang w:val="en-GB"/>
        </w:rPr>
        <w:t xml:space="preserve">-ethanol-water system. </w:t>
      </w:r>
      <w:r w:rsidR="00577D70" w:rsidRPr="00A62297">
        <w:rPr>
          <w:lang w:val="en-GB"/>
        </w:rPr>
        <w:t xml:space="preserve">The solid lines represent the solid-liquid </w:t>
      </w:r>
      <w:r w:rsidR="000E3E20" w:rsidRPr="00A62297">
        <w:rPr>
          <w:lang w:val="en-GB"/>
        </w:rPr>
        <w:t>equilibria at two temperature levels predicted with SPT. The dashed lines</w:t>
      </w:r>
      <w:r w:rsidR="00E42503" w:rsidRPr="00A62297">
        <w:rPr>
          <w:lang w:val="en-GB"/>
        </w:rPr>
        <w:t xml:space="preserve"> represent the corresponding literature data taken from Watson et al. 2022.</w:t>
      </w:r>
    </w:p>
    <w:p w14:paraId="665C0FFC" w14:textId="1BE5344E" w:rsidR="00544371" w:rsidRPr="00A62297" w:rsidRDefault="002E0B7B" w:rsidP="00554691">
      <w:pPr>
        <w:pStyle w:val="Els-body-text"/>
        <w:spacing w:after="120"/>
      </w:pPr>
      <w:r w:rsidRPr="00A62297">
        <w:t>The solid-liquid equilibrium lines predicted by SPT correctly capture the temperature trend and the characteristic shape of the concentration profile. It is worth noting that SPT was originally trained on VLE data, so the relatively accurate results of SLE are very promising. Further training of the model on SLE data is expected to increase the accuracy of the predictions, but experimental data for solute-solvent-antisolvent mixtures at different temperatures are rare or not readily accessible.</w:t>
      </w:r>
    </w:p>
    <w:p w14:paraId="144DE6BA" w14:textId="77777777" w:rsidR="008D2649" w:rsidRPr="00A62297" w:rsidRDefault="008D2649" w:rsidP="008D2649">
      <w:pPr>
        <w:pStyle w:val="Els-1storder-head"/>
        <w:spacing w:after="120"/>
        <w:rPr>
          <w:lang w:val="en-GB"/>
        </w:rPr>
      </w:pPr>
      <w:r w:rsidRPr="00A62297">
        <w:rPr>
          <w:lang w:val="en-GB"/>
        </w:rPr>
        <w:t>Conclusions</w:t>
      </w:r>
    </w:p>
    <w:p w14:paraId="6FD20145" w14:textId="7E53F1F0" w:rsidR="00B54521" w:rsidRPr="00A62297" w:rsidRDefault="002E0B7B" w:rsidP="00B54521">
      <w:pPr>
        <w:pStyle w:val="Els-body-text"/>
        <w:spacing w:after="120"/>
      </w:pPr>
      <w:r w:rsidRPr="00A62297">
        <w:rPr>
          <w:lang w:val="en-GB"/>
        </w:rPr>
        <w:t>C</w:t>
      </w:r>
      <w:r w:rsidR="007116E6" w:rsidRPr="00A62297">
        <w:rPr>
          <w:lang w:val="en-GB"/>
        </w:rPr>
        <w:t>rystallization processes stand as a promising separation technique, offering innovative solutions to address the evolving demands of the pharmaceutical and chemical industries while striving for sustainability.</w:t>
      </w:r>
      <w:r w:rsidR="00CB0F43" w:rsidRPr="00A62297">
        <w:rPr>
          <w:lang w:val="en-GB"/>
        </w:rPr>
        <w:t xml:space="preserve"> </w:t>
      </w:r>
      <w:r w:rsidR="006368E6" w:rsidRPr="00A62297">
        <w:t>The successful modeling of a hybrid temperature-antisolvent crystallization process necessitates a comprehensive characterization of the system</w:t>
      </w:r>
      <w:r w:rsidR="1A01BC58" w:rsidRPr="00A62297">
        <w:t xml:space="preserve">, </w:t>
      </w:r>
      <w:r w:rsidR="00653D93" w:rsidRPr="00A62297">
        <w:t>particularly</w:t>
      </w:r>
      <w:r w:rsidR="001B1EF3" w:rsidRPr="00A62297">
        <w:t xml:space="preserve"> the knowledge of </w:t>
      </w:r>
      <w:r w:rsidR="4A5A6B47" w:rsidRPr="00A62297">
        <w:t>the</w:t>
      </w:r>
      <w:r w:rsidR="006368E6" w:rsidRPr="00A62297">
        <w:t xml:space="preserve"> </w:t>
      </w:r>
      <w:r w:rsidR="001B1EF3" w:rsidRPr="00A62297">
        <w:t xml:space="preserve">key </w:t>
      </w:r>
      <w:r w:rsidR="006368E6" w:rsidRPr="00A62297">
        <w:t xml:space="preserve">pure component properties, </w:t>
      </w:r>
      <w:r w:rsidR="00B54521" w:rsidRPr="00A62297">
        <w:t>e.g.,</w:t>
      </w:r>
      <w:r w:rsidR="006368E6" w:rsidRPr="00A62297">
        <w:t xml:space="preserve"> melting temperatures</w:t>
      </w:r>
      <w:r w:rsidR="00427A7B" w:rsidRPr="00A62297">
        <w:t xml:space="preserve"> and </w:t>
      </w:r>
      <w:r w:rsidR="023E4B76" w:rsidRPr="00A62297">
        <w:t>enthalpies</w:t>
      </w:r>
      <w:r w:rsidR="0001723F" w:rsidRPr="00A62297">
        <w:t xml:space="preserve"> of fusion</w:t>
      </w:r>
      <w:r w:rsidR="006368E6" w:rsidRPr="00A62297">
        <w:t xml:space="preserve">, as well as mixture properties, </w:t>
      </w:r>
      <w:r w:rsidR="00B54521" w:rsidRPr="00A62297">
        <w:t xml:space="preserve">e.g., </w:t>
      </w:r>
      <w:r w:rsidR="006368E6" w:rsidRPr="00A62297">
        <w:t>activity coefficients.</w:t>
      </w:r>
    </w:p>
    <w:p w14:paraId="793B94ED" w14:textId="1496B7CE" w:rsidR="00E24C42" w:rsidRPr="00A62297" w:rsidRDefault="00427A7B" w:rsidP="00B54521">
      <w:pPr>
        <w:pStyle w:val="Els-body-text"/>
        <w:spacing w:after="120"/>
      </w:pPr>
      <w:r w:rsidRPr="00A62297">
        <w:t>T</w:t>
      </w:r>
      <w:r w:rsidR="00E24C42" w:rsidRPr="00A62297">
        <w:t xml:space="preserve">he </w:t>
      </w:r>
      <w:r w:rsidR="00C12894" w:rsidRPr="00A62297">
        <w:t>application</w:t>
      </w:r>
      <w:r w:rsidR="00E24C42" w:rsidRPr="00A62297">
        <w:t xml:space="preserve"> of the machine-learning model SPT </w:t>
      </w:r>
      <w:r w:rsidR="00C12894" w:rsidRPr="00A62297">
        <w:t xml:space="preserve">to crystallization </w:t>
      </w:r>
      <w:r w:rsidR="00E24C42" w:rsidRPr="00A62297">
        <w:t xml:space="preserve">presents a significant advancement in this context. SPT </w:t>
      </w:r>
      <w:r w:rsidR="00846042" w:rsidRPr="00A62297">
        <w:t>can</w:t>
      </w:r>
      <w:r w:rsidR="00E24C42" w:rsidRPr="00A62297">
        <w:t xml:space="preserve"> be trained for melting properties, specifically melting temperatures and enthalpies</w:t>
      </w:r>
      <w:r w:rsidR="00267820" w:rsidRPr="00A62297">
        <w:t xml:space="preserve"> of fusion</w:t>
      </w:r>
      <w:r w:rsidR="00E24C42" w:rsidRPr="00A62297">
        <w:t xml:space="preserve">, while also </w:t>
      </w:r>
      <w:r w:rsidR="00375B65" w:rsidRPr="00A62297">
        <w:t xml:space="preserve">predicting </w:t>
      </w:r>
      <w:r w:rsidR="00E24C42" w:rsidRPr="00A62297">
        <w:t>activity coefficients</w:t>
      </w:r>
      <w:r w:rsidR="00375B65" w:rsidRPr="00A62297">
        <w:t>, Antoine’s parameters and NRTL parameters</w:t>
      </w:r>
      <w:r w:rsidR="00E24C42" w:rsidRPr="00A62297">
        <w:t>. Notably, the solid-liquid equilibria predictions derived from SPT consistently align with the temperature and concentration trends established in the existing literature.</w:t>
      </w:r>
      <w:r w:rsidR="000B1246" w:rsidRPr="00A62297">
        <w:t xml:space="preserve"> This development provides the basis for improved design of crystallization processes.</w:t>
      </w:r>
    </w:p>
    <w:p w14:paraId="410AAC49" w14:textId="7C610854" w:rsidR="00964951" w:rsidRPr="00A62297" w:rsidRDefault="009F45A0" w:rsidP="009F45A0">
      <w:pPr>
        <w:pStyle w:val="western"/>
        <w:spacing w:after="101"/>
        <w:rPr>
          <w:color w:val="000000"/>
          <w:sz w:val="20"/>
          <w:szCs w:val="20"/>
          <w:lang w:val="en-US"/>
        </w:rPr>
      </w:pPr>
      <w:r w:rsidRPr="00A62297">
        <w:rPr>
          <w:rFonts w:ascii="Times New Roman" w:hAnsi="Times New Roman"/>
          <w:b/>
          <w:bCs/>
          <w:sz w:val="20"/>
          <w:szCs w:val="20"/>
          <w:lang w:val="en-US"/>
        </w:rPr>
        <w:t>Acknowledgment</w:t>
      </w:r>
      <w:r w:rsidRPr="00A62297">
        <w:rPr>
          <w:rFonts w:ascii="Times New Roman" w:hAnsi="Times New Roman"/>
          <w:sz w:val="20"/>
          <w:szCs w:val="20"/>
          <w:lang w:val="en-US"/>
        </w:rPr>
        <w:t xml:space="preserve">: </w:t>
      </w:r>
      <w:r w:rsidRPr="00A62297">
        <w:rPr>
          <w:rFonts w:ascii="Times New Roman" w:hAnsi="Times New Roman"/>
          <w:color w:val="000000"/>
          <w:sz w:val="20"/>
          <w:szCs w:val="20"/>
          <w:lang w:val="en-US"/>
        </w:rPr>
        <w:t xml:space="preserve">The project leading to this application has received funding from the European Union's Horizon 2020 research and innovation </w:t>
      </w:r>
      <w:proofErr w:type="spellStart"/>
      <w:r w:rsidRPr="00A62297">
        <w:rPr>
          <w:rFonts w:ascii="Times New Roman" w:hAnsi="Times New Roman"/>
          <w:color w:val="000000"/>
          <w:sz w:val="20"/>
          <w:szCs w:val="20"/>
          <w:lang w:val="en-US"/>
        </w:rPr>
        <w:t>programme</w:t>
      </w:r>
      <w:proofErr w:type="spellEnd"/>
      <w:r w:rsidRPr="00A62297">
        <w:rPr>
          <w:rFonts w:ascii="Times New Roman" w:hAnsi="Times New Roman"/>
          <w:color w:val="000000"/>
          <w:sz w:val="20"/>
          <w:szCs w:val="20"/>
          <w:lang w:val="en-US"/>
        </w:rPr>
        <w:t xml:space="preserve"> under grant agreement No 101036854</w:t>
      </w:r>
      <w:r w:rsidRPr="00A62297">
        <w:rPr>
          <w:color w:val="000000"/>
          <w:sz w:val="20"/>
          <w:szCs w:val="20"/>
          <w:lang w:val="en-US"/>
        </w:rPr>
        <w:t>.</w:t>
      </w:r>
    </w:p>
    <w:p w14:paraId="7A388CBD" w14:textId="47AFDEFF" w:rsidR="00554691" w:rsidRPr="00A62297" w:rsidRDefault="00554691" w:rsidP="00554691">
      <w:pPr>
        <w:pStyle w:val="Els-reference-head"/>
      </w:pPr>
      <w:r w:rsidRPr="00A62297">
        <w:lastRenderedPageBreak/>
        <w:t>References</w:t>
      </w:r>
    </w:p>
    <w:sdt>
      <w:sdtPr>
        <w:rPr>
          <w:lang w:val="en-US"/>
        </w:rPr>
        <w:tag w:val="CitaviBibliography"/>
        <w:id w:val="1715306781"/>
        <w:placeholder>
          <w:docPart w:val="580C5EA63CE44316A1E0C34011061056"/>
        </w:placeholder>
      </w:sdtPr>
      <w:sdtEndPr/>
      <w:sdtContent>
        <w:p w14:paraId="38903E4C" w14:textId="02AAEDB8" w:rsidR="00521F70" w:rsidRPr="00A62297" w:rsidRDefault="00521F70" w:rsidP="006B3C78">
          <w:pPr>
            <w:pStyle w:val="Els-referenceno-number"/>
            <w:jc w:val="both"/>
            <w:rPr>
              <w:lang w:val="en-US"/>
            </w:rPr>
          </w:pPr>
          <w:r w:rsidRPr="00A62297">
            <w:rPr>
              <w:lang w:val="en-US"/>
            </w:rPr>
            <w:t xml:space="preserve">Acree, W., Chickos, J. S. (2016). Phase transition enthalpy measurements of organic and organometallic compounds. Sublimation, vaporization and fusion enthalpies from 1880 to 2015. Part 1. C1− C10. </w:t>
          </w:r>
          <w:r w:rsidRPr="00A62297">
            <w:rPr>
              <w:i/>
              <w:iCs/>
              <w:lang w:val="en-US"/>
            </w:rPr>
            <w:t>Journal of Physical and Chemical Reference Data</w:t>
          </w:r>
          <w:r w:rsidRPr="00A62297">
            <w:rPr>
              <w:lang w:val="en-US"/>
            </w:rPr>
            <w:t>, 45(3).</w:t>
          </w:r>
        </w:p>
        <w:p w14:paraId="62B53E28" w14:textId="59D41757" w:rsidR="00755341" w:rsidRPr="00A62297" w:rsidRDefault="00755341" w:rsidP="006B3C78">
          <w:pPr>
            <w:pStyle w:val="Els-referenceno-number"/>
            <w:jc w:val="both"/>
            <w:rPr>
              <w:lang w:val="en-US"/>
            </w:rPr>
          </w:pPr>
          <w:r w:rsidRPr="00A62297">
            <w:rPr>
              <w:lang w:val="en-US"/>
            </w:rPr>
            <w:t xml:space="preserve">Acree, W., Chickos, J. S. (2017). Phase transition enthalpy measurements of organic and organometallic compounds and ionic liquids. Sublimation, vaporization, and fusion enthalpies from 1880 to 2015. Part 2. C11–C192. </w:t>
          </w:r>
          <w:r w:rsidRPr="00A62297">
            <w:rPr>
              <w:i/>
              <w:iCs/>
              <w:lang w:val="en-US"/>
            </w:rPr>
            <w:t>Journal of Physical and Chemical Reference Data</w:t>
          </w:r>
          <w:r w:rsidRPr="00A62297">
            <w:rPr>
              <w:lang w:val="en-US"/>
            </w:rPr>
            <w:t>, 46(1).</w:t>
          </w:r>
        </w:p>
        <w:p w14:paraId="6F6BEE6B" w14:textId="14D5A204" w:rsidR="00B95E38" w:rsidRPr="00A62297" w:rsidRDefault="00B95E38" w:rsidP="006B3C78">
          <w:pPr>
            <w:pStyle w:val="Els-referenceno-number"/>
            <w:jc w:val="both"/>
            <w:rPr>
              <w:szCs w:val="18"/>
              <w:shd w:val="clear" w:color="auto" w:fill="FFFFFF"/>
            </w:rPr>
          </w:pPr>
          <w:r w:rsidRPr="00A62297">
            <w:rPr>
              <w:szCs w:val="18"/>
              <w:shd w:val="clear" w:color="auto" w:fill="FFFFFF"/>
            </w:rPr>
            <w:t xml:space="preserve">Alder, C. M., Hayler, J. D., Henderson, R. K., Redman, A. M., Shukla, L., Shuster, L. E., Sneddon, H. F. (2016). Updating and further expanding GSK's solvent sustainability guide. </w:t>
          </w:r>
          <w:r w:rsidRPr="00A62297">
            <w:rPr>
              <w:i/>
              <w:iCs/>
              <w:szCs w:val="18"/>
              <w:shd w:val="clear" w:color="auto" w:fill="FFFFFF"/>
            </w:rPr>
            <w:t>Green Chemistry</w:t>
          </w:r>
          <w:r w:rsidRPr="00A62297">
            <w:rPr>
              <w:szCs w:val="18"/>
              <w:shd w:val="clear" w:color="auto" w:fill="FFFFFF"/>
            </w:rPr>
            <w:t xml:space="preserve">, 18(13), 3879-3890. </w:t>
          </w:r>
        </w:p>
        <w:p w14:paraId="6ACF5971" w14:textId="67A25A32" w:rsidR="00C60C84" w:rsidRPr="00A62297" w:rsidRDefault="00C60C84" w:rsidP="0027399C">
          <w:pPr>
            <w:pStyle w:val="Els-referenceno-number"/>
            <w:jc w:val="both"/>
            <w:rPr>
              <w:szCs w:val="18"/>
              <w:shd w:val="clear" w:color="auto" w:fill="FFFFFF"/>
              <w:lang w:val="en-US"/>
            </w:rPr>
          </w:pPr>
          <w:r w:rsidRPr="00A62297">
            <w:rPr>
              <w:szCs w:val="18"/>
              <w:shd w:val="clear" w:color="auto" w:fill="FFFFFF"/>
            </w:rPr>
            <w:t>Bradley, J. C., Lang, A., Williams, A. Jean-Claude Bradley double plus good (highly curated and validated) melting point dataset (2014).</w:t>
          </w:r>
          <w:r w:rsidR="0027399C" w:rsidRPr="00A62297">
            <w:rPr>
              <w:szCs w:val="18"/>
              <w:shd w:val="clear" w:color="auto" w:fill="FFFFFF"/>
            </w:rPr>
            <w:t xml:space="preserve"> </w:t>
          </w:r>
          <w:hyperlink r:id="rId12" w:history="1">
            <w:r w:rsidR="007C6443" w:rsidRPr="00A62297">
              <w:rPr>
                <w:rStyle w:val="Hyperlink"/>
                <w:szCs w:val="18"/>
                <w:shd w:val="clear" w:color="auto" w:fill="FFFFFF"/>
                <w:lang w:val="en-US"/>
              </w:rPr>
              <w:t>https://doi.org/10.6084/m9.figshare.1031638.v1</w:t>
            </w:r>
          </w:hyperlink>
          <w:r w:rsidR="007C6443" w:rsidRPr="00A62297">
            <w:rPr>
              <w:szCs w:val="18"/>
              <w:shd w:val="clear" w:color="auto" w:fill="FFFFFF"/>
              <w:lang w:val="en-US"/>
            </w:rPr>
            <w:t>, check</w:t>
          </w:r>
          <w:r w:rsidR="00E666A6" w:rsidRPr="00A62297">
            <w:rPr>
              <w:szCs w:val="18"/>
              <w:shd w:val="clear" w:color="auto" w:fill="FFFFFF"/>
              <w:lang w:val="en-US"/>
            </w:rPr>
            <w:t xml:space="preserve">ed on </w:t>
          </w:r>
          <w:r w:rsidR="00657F26" w:rsidRPr="00A62297">
            <w:rPr>
              <w:szCs w:val="18"/>
              <w:shd w:val="clear" w:color="auto" w:fill="FFFFFF"/>
              <w:lang w:val="en-US"/>
            </w:rPr>
            <w:t>10/11/</w:t>
          </w:r>
          <w:r w:rsidR="00AE51C0" w:rsidRPr="00A62297">
            <w:rPr>
              <w:szCs w:val="18"/>
              <w:shd w:val="clear" w:color="auto" w:fill="FFFFFF"/>
              <w:lang w:val="en-US"/>
            </w:rPr>
            <w:t>2023.</w:t>
          </w:r>
        </w:p>
        <w:p w14:paraId="29224095" w14:textId="37025461" w:rsidR="00802828" w:rsidRPr="00A62297" w:rsidRDefault="00802828" w:rsidP="006B3C78">
          <w:pPr>
            <w:pStyle w:val="Els-referenceno-number"/>
            <w:jc w:val="both"/>
            <w:rPr>
              <w:lang w:val="en-US"/>
            </w:rPr>
          </w:pPr>
          <w:r w:rsidRPr="00A62297">
            <w:rPr>
              <w:lang w:val="en-US"/>
            </w:rPr>
            <w:t xml:space="preserve">Brouwer, T., Kersten, S. R., Bargeman, G., Schuur, B. (2021). Trends in solvent impact on infinite dilution activity coefficients of solutes reviewed and visualized using an algorithm to support selection of solvents for greener fluid separations. </w:t>
          </w:r>
          <w:r w:rsidRPr="00A62297">
            <w:rPr>
              <w:i/>
              <w:iCs/>
              <w:lang w:val="en-US"/>
            </w:rPr>
            <w:t>Separation and purification technology</w:t>
          </w:r>
          <w:r w:rsidRPr="00A62297">
            <w:rPr>
              <w:lang w:val="en-US"/>
            </w:rPr>
            <w:t xml:space="preserve">, 272, 118727. </w:t>
          </w:r>
        </w:p>
        <w:p w14:paraId="670B08B9" w14:textId="75756F08" w:rsidR="00A64191" w:rsidRPr="00A62297" w:rsidRDefault="004D1DAA" w:rsidP="000667D8">
          <w:pPr>
            <w:pStyle w:val="Els-referenceno-number"/>
            <w:jc w:val="both"/>
            <w:rPr>
              <w:lang w:val="en-US"/>
            </w:rPr>
          </w:pPr>
          <w:r w:rsidRPr="00A62297">
            <w:rPr>
              <w:lang w:val="en-US"/>
            </w:rPr>
            <w:t xml:space="preserve">Dortmund Datenbank (2022). Available online at </w:t>
          </w:r>
          <w:hyperlink r:id="rId13" w:history="1">
            <w:r w:rsidR="00AE51C0" w:rsidRPr="00A62297">
              <w:rPr>
                <w:rStyle w:val="Hyperlink"/>
                <w:lang w:val="en-US"/>
              </w:rPr>
              <w:t>http://www.ddbst.com/</w:t>
            </w:r>
          </w:hyperlink>
          <w:r w:rsidR="00AE51C0" w:rsidRPr="00A62297">
            <w:rPr>
              <w:lang w:val="en-US"/>
            </w:rPr>
            <w:t>,</w:t>
          </w:r>
          <w:r w:rsidRPr="00A62297">
            <w:rPr>
              <w:lang w:val="en-US"/>
            </w:rPr>
            <w:t xml:space="preserve"> updated on 2022, checked on 2/6/2022.</w:t>
          </w:r>
        </w:p>
        <w:p w14:paraId="47E668AA" w14:textId="6AB95F72" w:rsidR="006B3C78" w:rsidRPr="00A62297" w:rsidRDefault="006B3C78" w:rsidP="006B3C78">
          <w:pPr>
            <w:pStyle w:val="CitaviBibliographyEntry"/>
            <w:rPr>
              <w:lang w:val="en-US"/>
            </w:rPr>
          </w:pPr>
          <w:r w:rsidRPr="00A62297">
            <w:rPr>
              <w:lang w:val="en-US"/>
            </w:rPr>
            <w:t>Khandelwal</w:t>
          </w:r>
          <w:r w:rsidR="00393659" w:rsidRPr="00A62297">
            <w:rPr>
              <w:lang w:val="en-US"/>
            </w:rPr>
            <w:t>,</w:t>
          </w:r>
          <w:r w:rsidRPr="00A62297">
            <w:rPr>
              <w:lang w:val="en-US"/>
            </w:rPr>
            <w:t xml:space="preserve"> R. </w:t>
          </w:r>
          <w:r w:rsidR="00B12E84" w:rsidRPr="00A62297">
            <w:rPr>
              <w:lang w:val="en-US"/>
            </w:rPr>
            <w:t xml:space="preserve">(2022). </w:t>
          </w:r>
          <w:r w:rsidRPr="00A62297">
            <w:rPr>
              <w:lang w:val="en-US"/>
            </w:rPr>
            <w:t>SuRe Styrene: a sustainable process to recover Ultra High Purity Styrene from waste polystyrene via chemical recycling. Sulzer Ltd 2022.</w:t>
          </w:r>
        </w:p>
        <w:p w14:paraId="4C74DC67" w14:textId="189F5F51" w:rsidR="00364F7E" w:rsidRPr="00A62297" w:rsidRDefault="00364F7E" w:rsidP="006B3C78">
          <w:pPr>
            <w:pStyle w:val="CitaviBibliographyEntry"/>
            <w:rPr>
              <w:szCs w:val="18"/>
              <w:shd w:val="clear" w:color="auto" w:fill="FFFFFF"/>
              <w:lang w:val="en-US"/>
            </w:rPr>
          </w:pPr>
          <w:r w:rsidRPr="00A62297">
            <w:rPr>
              <w:szCs w:val="18"/>
              <w:shd w:val="clear" w:color="auto" w:fill="FFFFFF"/>
              <w:lang w:val="en-US"/>
            </w:rPr>
            <w:t xml:space="preserve">Meys, R., Kätelhön, A., Bachmann, M., Winter, B., Zibunas, C., Suh, S., Bardow, A. (2021). Achieving net-zero greenhouse gas emission plastics by a circular carbon economy. </w:t>
          </w:r>
          <w:r w:rsidRPr="00A62297">
            <w:rPr>
              <w:i/>
              <w:iCs/>
              <w:szCs w:val="18"/>
              <w:shd w:val="clear" w:color="auto" w:fill="FFFFFF"/>
              <w:lang w:val="en-US"/>
            </w:rPr>
            <w:t>Science</w:t>
          </w:r>
          <w:r w:rsidRPr="00A62297">
            <w:rPr>
              <w:szCs w:val="18"/>
              <w:shd w:val="clear" w:color="auto" w:fill="FFFFFF"/>
              <w:lang w:val="en-US"/>
            </w:rPr>
            <w:t xml:space="preserve">, 374(6563), 71-76. </w:t>
          </w:r>
        </w:p>
        <w:p w14:paraId="23258998" w14:textId="77777777" w:rsidR="000667D8" w:rsidRPr="00A62297" w:rsidRDefault="0089544E" w:rsidP="000667D8">
          <w:pPr>
            <w:pStyle w:val="Els-referenceno-number"/>
            <w:jc w:val="both"/>
            <w:rPr>
              <w:lang w:val="en-US"/>
            </w:rPr>
          </w:pPr>
          <w:r w:rsidRPr="00A62297">
            <w:rPr>
              <w:lang w:val="en-US"/>
            </w:rPr>
            <w:t>Myerson, A. (2002). Handbook of industrial crystallization. Butterworth-Heinemann.</w:t>
          </w:r>
        </w:p>
        <w:p w14:paraId="0A16DEF4" w14:textId="57EBB15A" w:rsidR="00DE5F9A" w:rsidRPr="00A62297" w:rsidRDefault="000667D8" w:rsidP="000667D8">
          <w:pPr>
            <w:pStyle w:val="CitaviBibliographyEntry"/>
            <w:rPr>
              <w:lang w:val="en-US"/>
            </w:rPr>
          </w:pPr>
          <w:r w:rsidRPr="00A62297">
            <w:rPr>
              <w:lang w:val="en-US"/>
            </w:rPr>
            <w:t>Papadopoulos, A. I., Tsivintzelis, I., Linke, P., Seferlis P. (2018) Computer-Aided Molecular Design: Fundamentals, Methods, and Applications. In: Reedijk, J. (Ed.) Elsevier Reference Module in Chemistry, Molecular Sciences and Chemical Engineering. Waltham, MA: Elsevier.</w:t>
          </w:r>
        </w:p>
        <w:p w14:paraId="6063343D" w14:textId="618C6DA2" w:rsidR="00494099" w:rsidRPr="00A62297" w:rsidRDefault="000D7D86" w:rsidP="00494099">
          <w:pPr>
            <w:pStyle w:val="Els-referenceno-number"/>
            <w:jc w:val="both"/>
            <w:rPr>
              <w:szCs w:val="18"/>
              <w:shd w:val="clear" w:color="auto" w:fill="FFFFFF"/>
            </w:rPr>
          </w:pPr>
          <w:r w:rsidRPr="00A62297">
            <w:rPr>
              <w:lang w:val="en-US"/>
            </w:rPr>
            <w:t xml:space="preserve">Wang, J., Zhu, L., Lakerveld, R. (2020). A hybrid framework for simultaneous process and solvent optimization of continuous anti-solvent crystallization with distillation for solvent recycling. </w:t>
          </w:r>
          <w:r w:rsidRPr="00A62297">
            <w:rPr>
              <w:i/>
              <w:iCs/>
              <w:lang w:val="en-US"/>
            </w:rPr>
            <w:t>Processes</w:t>
          </w:r>
          <w:r w:rsidRPr="00A62297">
            <w:rPr>
              <w:lang w:val="en-US"/>
            </w:rPr>
            <w:t>, 8(1), 63.</w:t>
          </w:r>
        </w:p>
        <w:p w14:paraId="5CE98A78" w14:textId="5FDA5037" w:rsidR="002C4D31" w:rsidRPr="00A62297" w:rsidRDefault="002C4D31" w:rsidP="006B3C78">
          <w:pPr>
            <w:pStyle w:val="Els-referenceno-number"/>
            <w:jc w:val="both"/>
          </w:pPr>
          <w:r w:rsidRPr="00A62297">
            <w:t xml:space="preserve">Watson, O. L., Jonuzaj, S., McGinty, J., Sefcik, J., Galindo, A., Jackson, G., Adjiman, C. S. (2021). Computer aided design of solvent blends for hybrid cooling and antisolvent crystallization of active pharmaceutical ingredients. </w:t>
          </w:r>
          <w:r w:rsidRPr="00A62297">
            <w:rPr>
              <w:i/>
              <w:iCs/>
            </w:rPr>
            <w:t>Organic Process Research &amp; Development</w:t>
          </w:r>
          <w:r w:rsidRPr="00A62297">
            <w:t xml:space="preserve">, 25(5), 1123-1142. </w:t>
          </w:r>
        </w:p>
        <w:p w14:paraId="6F4D60E3" w14:textId="270A9B03" w:rsidR="0033111F" w:rsidRPr="00A62297" w:rsidRDefault="0033111F" w:rsidP="006B3C78">
          <w:pPr>
            <w:pStyle w:val="Els-referenceno-number"/>
            <w:jc w:val="both"/>
            <w:rPr>
              <w:shd w:val="clear" w:color="auto" w:fill="FFFFFF"/>
            </w:rPr>
          </w:pPr>
          <w:r w:rsidRPr="00A62297">
            <w:rPr>
              <w:shd w:val="clear" w:color="auto" w:fill="FFFFFF"/>
            </w:rPr>
            <w:t xml:space="preserve">Winter, B., Winter, C., Schilling, J., Bardow, A. (2022). A smile is all you need: predicting limiting activity coefficients from SMILES with natural language processing. </w:t>
          </w:r>
          <w:r w:rsidRPr="00A62297">
            <w:rPr>
              <w:i/>
              <w:iCs/>
              <w:shd w:val="clear" w:color="auto" w:fill="FFFFFF"/>
            </w:rPr>
            <w:t>Digital Discovery</w:t>
          </w:r>
          <w:r w:rsidRPr="00A62297">
            <w:rPr>
              <w:shd w:val="clear" w:color="auto" w:fill="FFFFFF"/>
            </w:rPr>
            <w:t xml:space="preserve">, 1(6), 859-869. </w:t>
          </w:r>
        </w:p>
        <w:p w14:paraId="707A3B36" w14:textId="0B68AC3C" w:rsidR="0089544E" w:rsidRPr="00FB5B91" w:rsidRDefault="00494099" w:rsidP="000667D8">
          <w:pPr>
            <w:pStyle w:val="Els-referenceno-number"/>
            <w:jc w:val="both"/>
            <w:rPr>
              <w:lang w:val="en-US"/>
            </w:rPr>
          </w:pPr>
          <w:r w:rsidRPr="00A62297">
            <w:rPr>
              <w:lang w:val="en-US"/>
            </w:rPr>
            <w:t xml:space="preserve">Winter, B., Winter, C., Esper, T., Schilling, J., Bardow, A. (2023). SPT-NRTL: A physics-guided machine learning model to predict thermodynamically consistent activity coefficients. </w:t>
          </w:r>
          <w:r w:rsidRPr="00A62297">
            <w:rPr>
              <w:i/>
              <w:iCs/>
              <w:lang w:val="en-US"/>
            </w:rPr>
            <w:t>Fluid Phase Equilibria</w:t>
          </w:r>
          <w:r w:rsidRPr="00A62297">
            <w:rPr>
              <w:lang w:val="en-US"/>
            </w:rPr>
            <w:t>, 568, 113731.</w:t>
          </w:r>
          <w:r w:rsidR="000667D8" w:rsidRPr="00A62297">
            <w:rPr>
              <w:lang w:val="en-US"/>
            </w:rPr>
            <w:t xml:space="preserve"> </w:t>
          </w:r>
        </w:p>
      </w:sdtContent>
    </w:sdt>
    <w:p w14:paraId="5E483921" w14:textId="77777777" w:rsidR="0051034C" w:rsidRDefault="0051034C" w:rsidP="0051034C">
      <w:pPr>
        <w:rPr>
          <w:lang w:val="en-US"/>
        </w:rPr>
      </w:pPr>
    </w:p>
    <w:sectPr w:rsidR="0051034C" w:rsidSect="008B0184">
      <w:headerReference w:type="even" r:id="rId14"/>
      <w:headerReference w:type="default" r:id="rId15"/>
      <w:headerReference w:type="first" r:id="rId16"/>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64F29" w14:textId="77777777" w:rsidR="00503198" w:rsidRDefault="00503198">
      <w:r>
        <w:separator/>
      </w:r>
    </w:p>
  </w:endnote>
  <w:endnote w:type="continuationSeparator" w:id="0">
    <w:p w14:paraId="303A555F" w14:textId="77777777" w:rsidR="00503198" w:rsidRDefault="00503198">
      <w:r>
        <w:continuationSeparator/>
      </w:r>
    </w:p>
  </w:endnote>
  <w:endnote w:type="continuationNotice" w:id="1">
    <w:p w14:paraId="530AE622" w14:textId="77777777" w:rsidR="00503198" w:rsidRDefault="005031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13B80" w14:textId="77777777" w:rsidR="00503198" w:rsidRDefault="00503198">
      <w:r>
        <w:separator/>
      </w:r>
    </w:p>
  </w:footnote>
  <w:footnote w:type="continuationSeparator" w:id="0">
    <w:p w14:paraId="3A5579C5" w14:textId="77777777" w:rsidR="00503198" w:rsidRDefault="00503198">
      <w:r>
        <w:continuationSeparator/>
      </w:r>
    </w:p>
  </w:footnote>
  <w:footnote w:type="continuationNotice" w:id="1">
    <w:p w14:paraId="71681E49" w14:textId="77777777" w:rsidR="00503198" w:rsidRDefault="005031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EB2E158" w:rsidR="00DD3D9E" w:rsidRDefault="00DD3D9E">
    <w:pPr>
      <w:pStyle w:val="Header"/>
      <w:tabs>
        <w:tab w:val="clear" w:pos="7200"/>
        <w:tab w:val="right" w:pos="7088"/>
      </w:tabs>
    </w:pPr>
    <w:r>
      <w:rPr>
        <w:rStyle w:val="PageNumber"/>
      </w:rPr>
      <w:tab/>
    </w:r>
    <w:r>
      <w:rPr>
        <w:rStyle w:val="PageNumber"/>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0F7BDF63" w:rsidR="00DD3D9E" w:rsidRDefault="00DD3D9E">
    <w:pPr>
      <w:pStyle w:val="Header"/>
      <w:tabs>
        <w:tab w:val="clear" w:pos="7200"/>
        <w:tab w:val="right" w:pos="7088"/>
      </w:tabs>
      <w:jc w:val="right"/>
      <w:rPr>
        <w:sz w:val="24"/>
      </w:rPr>
    </w:pPr>
    <w:r>
      <w:rPr>
        <w:rStyle w:val="PageNumber"/>
        <w:i/>
        <w:sz w:val="24"/>
      </w:rPr>
      <w:tab/>
    </w:r>
    <w:r>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C" w14:textId="65EF433B" w:rsidR="00DD3D9E" w:rsidRPr="00FF6043" w:rsidRDefault="001B1DE3" w:rsidP="00FF6043">
    <w:pPr>
      <w:pStyle w:val="ElsevierBodyTextCentredNospace"/>
      <w:jc w:val="left"/>
      <w:rPr>
        <w:noProof/>
        <w:sz w:val="20"/>
        <w:szCs w:val="20"/>
      </w:rPr>
    </w:pPr>
    <w:r>
      <w:rPr>
        <w:noProof/>
        <w:color w:val="auto"/>
        <w:sz w:val="20"/>
        <w:szCs w:val="20"/>
      </w:rPr>
      <w:drawing>
        <wp:inline distT="0" distB="0" distL="0" distR="0" wp14:anchorId="26F3196F" wp14:editId="0458D368">
          <wp:extent cx="4499610" cy="916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s.jpg"/>
                  <pic:cNvPicPr/>
                </pic:nvPicPr>
                <pic:blipFill>
                  <a:blip r:embed="rId1">
                    <a:extLst>
                      <a:ext uri="{28A0092B-C50C-407E-A947-70E740481C1C}">
                        <a14:useLocalDpi xmlns:a14="http://schemas.microsoft.com/office/drawing/2010/main" val="0"/>
                      </a:ext>
                    </a:extLst>
                  </a:blip>
                  <a:stretch>
                    <a:fillRect/>
                  </a:stretch>
                </pic:blipFill>
                <pic:spPr>
                  <a:xfrm>
                    <a:off x="0" y="0"/>
                    <a:ext cx="4499610" cy="916940"/>
                  </a:xfrm>
                  <a:prstGeom prst="rect">
                    <a:avLst/>
                  </a:prstGeom>
                </pic:spPr>
              </pic:pic>
            </a:graphicData>
          </a:graphic>
        </wp:inline>
      </w:drawing>
    </w:r>
    <w:r w:rsidR="00F06842" w:rsidRPr="00FF6043">
      <w:rPr>
        <w:color w:val="auto"/>
        <w:sz w:val="20"/>
        <w:szCs w:val="20"/>
      </w:rPr>
      <w:t xml:space="preserve">Flavio Manenti, Gintaras V. </w:t>
    </w:r>
    <w:proofErr w:type="spellStart"/>
    <w:r w:rsidR="00F06842" w:rsidRPr="00FF6043">
      <w:rPr>
        <w:color w:val="auto"/>
        <w:sz w:val="20"/>
        <w:szCs w:val="20"/>
      </w:rPr>
      <w:t>Reklaitis</w:t>
    </w:r>
    <w:proofErr w:type="spellEnd"/>
    <w:r w:rsidR="00F06842" w:rsidRPr="00FF6043">
      <w:rPr>
        <w:color w:val="auto"/>
        <w:sz w:val="20"/>
        <w:szCs w:val="20"/>
      </w:rPr>
      <w:t xml:space="preserve"> (Eds.), </w:t>
    </w:r>
    <w:r w:rsidR="00FF6043" w:rsidRPr="00FF6043">
      <w:rPr>
        <w:color w:val="auto"/>
        <w:sz w:val="20"/>
        <w:szCs w:val="20"/>
      </w:rPr>
      <w:t>B</w:t>
    </w:r>
    <w:r w:rsidR="00FF6043" w:rsidRPr="00FF6043">
      <w:rPr>
        <w:noProof/>
        <w:sz w:val="20"/>
        <w:szCs w:val="20"/>
      </w:rPr>
      <w:t>ook of Abstract</w:t>
    </w:r>
    <w:r w:rsidR="00F06842" w:rsidRPr="00FF6043">
      <w:rPr>
        <w:noProof/>
        <w:sz w:val="20"/>
        <w:szCs w:val="20"/>
      </w:rPr>
      <w:t xml:space="preserve"> of the </w:t>
    </w:r>
    <w:r w:rsidR="00F06842" w:rsidRPr="00FF6043">
      <w:rPr>
        <w:rStyle w:val="underline1"/>
        <w:sz w:val="20"/>
        <w:szCs w:val="20"/>
        <w:u w:val="none"/>
      </w:rPr>
      <w:t>34</w:t>
    </w:r>
    <w:r w:rsidR="00F06842" w:rsidRPr="00FF6043">
      <w:rPr>
        <w:rStyle w:val="underline1"/>
        <w:sz w:val="20"/>
        <w:szCs w:val="20"/>
        <w:u w:val="none"/>
        <w:vertAlign w:val="superscript"/>
      </w:rPr>
      <w:t>th</w:t>
    </w:r>
    <w:r w:rsidR="00F06842" w:rsidRPr="00FF6043">
      <w:rPr>
        <w:rStyle w:val="underline1"/>
        <w:sz w:val="20"/>
        <w:szCs w:val="20"/>
        <w:u w:val="none"/>
      </w:rPr>
      <w:t xml:space="preserve"> European Symposium on Computer Aided Process Engineering / 15</w:t>
    </w:r>
    <w:r w:rsidR="00F06842" w:rsidRPr="00FF6043">
      <w:rPr>
        <w:rStyle w:val="underline1"/>
        <w:sz w:val="20"/>
        <w:szCs w:val="20"/>
        <w:u w:val="none"/>
        <w:vertAlign w:val="superscript"/>
      </w:rPr>
      <w:t>th</w:t>
    </w:r>
    <w:r w:rsidR="00F06842" w:rsidRPr="00FF6043">
      <w:rPr>
        <w:rStyle w:val="underline1"/>
        <w:sz w:val="20"/>
        <w:szCs w:val="20"/>
        <w:u w:val="none"/>
      </w:rPr>
      <w:t xml:space="preserve"> International Symposium on Process Systems Engineerin</w:t>
    </w:r>
    <w:r w:rsidR="00F06842" w:rsidRPr="00FF6043">
      <w:rPr>
        <w:rStyle w:val="underline1"/>
        <w:sz w:val="20"/>
        <w:szCs w:val="20"/>
      </w:rPr>
      <w:t>g</w:t>
    </w:r>
    <w:r w:rsidR="00F06842" w:rsidRPr="00FF6043">
      <w:rPr>
        <w:noProof/>
        <w:sz w:val="20"/>
        <w:szCs w:val="20"/>
      </w:rPr>
      <w:t xml:space="preserve"> (ESCAPE34/PSE24), June 2-6, 2024,</w:t>
    </w:r>
    <w:r w:rsidR="00F06842" w:rsidRPr="00FF6043">
      <w:rPr>
        <w:sz w:val="20"/>
        <w:szCs w:val="20"/>
      </w:rPr>
      <w:t xml:space="preserve"> Florence</w:t>
    </w:r>
    <w:r w:rsidR="00F06842" w:rsidRPr="00FF6043">
      <w:rPr>
        <w:noProof/>
        <w:sz w:val="20"/>
        <w:szCs w:val="20"/>
      </w:rPr>
      <w:t>, Italy</w:t>
    </w:r>
    <w:r w:rsidR="00FF6043">
      <w:rPr>
        <w:noProof/>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0E9AD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9407E9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8F8F54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1C470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1C88C9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4CD69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5E89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840C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88CB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77EEB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1" w15:restartNumberingAfterBreak="0">
    <w:nsid w:val="07225F08"/>
    <w:multiLevelType w:val="hybridMultilevel"/>
    <w:tmpl w:val="8662084C"/>
    <w:lvl w:ilvl="0" w:tplc="0F602018">
      <w:start w:val="3"/>
      <w:numFmt w:val="bullet"/>
      <w:lvlText w:val="-"/>
      <w:lvlJc w:val="left"/>
      <w:pPr>
        <w:ind w:left="720" w:hanging="360"/>
      </w:pPr>
      <w:rPr>
        <w:rFonts w:ascii="Times New Roman" w:eastAsia="Times New Roman"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2" w15:restartNumberingAfterBreak="0">
    <w:nsid w:val="0820621E"/>
    <w:multiLevelType w:val="hybridMultilevel"/>
    <w:tmpl w:val="A62200E2"/>
    <w:lvl w:ilvl="0" w:tplc="404E78FA">
      <w:start w:val="1"/>
      <w:numFmt w:val="bullet"/>
      <w:lvlText w:val="•"/>
      <w:lvlJc w:val="left"/>
      <w:pPr>
        <w:tabs>
          <w:tab w:val="num" w:pos="720"/>
        </w:tabs>
        <w:ind w:left="720" w:hanging="360"/>
      </w:pPr>
      <w:rPr>
        <w:rFonts w:ascii="Arial" w:hAnsi="Arial" w:hint="default"/>
      </w:rPr>
    </w:lvl>
    <w:lvl w:ilvl="1" w:tplc="7F6A8E2E" w:tentative="1">
      <w:start w:val="1"/>
      <w:numFmt w:val="bullet"/>
      <w:lvlText w:val="•"/>
      <w:lvlJc w:val="left"/>
      <w:pPr>
        <w:tabs>
          <w:tab w:val="num" w:pos="1440"/>
        </w:tabs>
        <w:ind w:left="1440" w:hanging="360"/>
      </w:pPr>
      <w:rPr>
        <w:rFonts w:ascii="Arial" w:hAnsi="Arial" w:hint="default"/>
      </w:rPr>
    </w:lvl>
    <w:lvl w:ilvl="2" w:tplc="2708E352" w:tentative="1">
      <w:start w:val="1"/>
      <w:numFmt w:val="bullet"/>
      <w:lvlText w:val="•"/>
      <w:lvlJc w:val="left"/>
      <w:pPr>
        <w:tabs>
          <w:tab w:val="num" w:pos="2160"/>
        </w:tabs>
        <w:ind w:left="2160" w:hanging="360"/>
      </w:pPr>
      <w:rPr>
        <w:rFonts w:ascii="Arial" w:hAnsi="Arial" w:hint="default"/>
      </w:rPr>
    </w:lvl>
    <w:lvl w:ilvl="3" w:tplc="5BF66842" w:tentative="1">
      <w:start w:val="1"/>
      <w:numFmt w:val="bullet"/>
      <w:lvlText w:val="•"/>
      <w:lvlJc w:val="left"/>
      <w:pPr>
        <w:tabs>
          <w:tab w:val="num" w:pos="2880"/>
        </w:tabs>
        <w:ind w:left="2880" w:hanging="360"/>
      </w:pPr>
      <w:rPr>
        <w:rFonts w:ascii="Arial" w:hAnsi="Arial" w:hint="default"/>
      </w:rPr>
    </w:lvl>
    <w:lvl w:ilvl="4" w:tplc="22A8D784" w:tentative="1">
      <w:start w:val="1"/>
      <w:numFmt w:val="bullet"/>
      <w:lvlText w:val="•"/>
      <w:lvlJc w:val="left"/>
      <w:pPr>
        <w:tabs>
          <w:tab w:val="num" w:pos="3600"/>
        </w:tabs>
        <w:ind w:left="3600" w:hanging="360"/>
      </w:pPr>
      <w:rPr>
        <w:rFonts w:ascii="Arial" w:hAnsi="Arial" w:hint="default"/>
      </w:rPr>
    </w:lvl>
    <w:lvl w:ilvl="5" w:tplc="6AE8E2D2" w:tentative="1">
      <w:start w:val="1"/>
      <w:numFmt w:val="bullet"/>
      <w:lvlText w:val="•"/>
      <w:lvlJc w:val="left"/>
      <w:pPr>
        <w:tabs>
          <w:tab w:val="num" w:pos="4320"/>
        </w:tabs>
        <w:ind w:left="4320" w:hanging="360"/>
      </w:pPr>
      <w:rPr>
        <w:rFonts w:ascii="Arial" w:hAnsi="Arial" w:hint="default"/>
      </w:rPr>
    </w:lvl>
    <w:lvl w:ilvl="6" w:tplc="0FC68F0E" w:tentative="1">
      <w:start w:val="1"/>
      <w:numFmt w:val="bullet"/>
      <w:lvlText w:val="•"/>
      <w:lvlJc w:val="left"/>
      <w:pPr>
        <w:tabs>
          <w:tab w:val="num" w:pos="5040"/>
        </w:tabs>
        <w:ind w:left="5040" w:hanging="360"/>
      </w:pPr>
      <w:rPr>
        <w:rFonts w:ascii="Arial" w:hAnsi="Arial" w:hint="default"/>
      </w:rPr>
    </w:lvl>
    <w:lvl w:ilvl="7" w:tplc="B6521382" w:tentative="1">
      <w:start w:val="1"/>
      <w:numFmt w:val="bullet"/>
      <w:lvlText w:val="•"/>
      <w:lvlJc w:val="left"/>
      <w:pPr>
        <w:tabs>
          <w:tab w:val="num" w:pos="5760"/>
        </w:tabs>
        <w:ind w:left="5760" w:hanging="360"/>
      </w:pPr>
      <w:rPr>
        <w:rFonts w:ascii="Arial" w:hAnsi="Arial" w:hint="default"/>
      </w:rPr>
    </w:lvl>
    <w:lvl w:ilvl="8" w:tplc="A57E3F2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AB8794E"/>
    <w:multiLevelType w:val="hybridMultilevel"/>
    <w:tmpl w:val="F09C18E8"/>
    <w:lvl w:ilvl="0" w:tplc="91C48DB2">
      <w:start w:val="1"/>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5"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16"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7"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19"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0"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AC50774"/>
    <w:multiLevelType w:val="hybridMultilevel"/>
    <w:tmpl w:val="230CF760"/>
    <w:lvl w:ilvl="0" w:tplc="AF6EBB66">
      <w:start w:val="1"/>
      <w:numFmt w:val="bullet"/>
      <w:lvlText w:val="•"/>
      <w:lvlJc w:val="left"/>
      <w:pPr>
        <w:tabs>
          <w:tab w:val="num" w:pos="720"/>
        </w:tabs>
        <w:ind w:left="720" w:hanging="360"/>
      </w:pPr>
      <w:rPr>
        <w:rFonts w:ascii="Arial" w:hAnsi="Arial" w:hint="default"/>
      </w:rPr>
    </w:lvl>
    <w:lvl w:ilvl="1" w:tplc="E6FE33C4" w:tentative="1">
      <w:start w:val="1"/>
      <w:numFmt w:val="bullet"/>
      <w:lvlText w:val="•"/>
      <w:lvlJc w:val="left"/>
      <w:pPr>
        <w:tabs>
          <w:tab w:val="num" w:pos="1440"/>
        </w:tabs>
        <w:ind w:left="1440" w:hanging="360"/>
      </w:pPr>
      <w:rPr>
        <w:rFonts w:ascii="Arial" w:hAnsi="Arial" w:hint="default"/>
      </w:rPr>
    </w:lvl>
    <w:lvl w:ilvl="2" w:tplc="72688464" w:tentative="1">
      <w:start w:val="1"/>
      <w:numFmt w:val="bullet"/>
      <w:lvlText w:val="•"/>
      <w:lvlJc w:val="left"/>
      <w:pPr>
        <w:tabs>
          <w:tab w:val="num" w:pos="2160"/>
        </w:tabs>
        <w:ind w:left="2160" w:hanging="360"/>
      </w:pPr>
      <w:rPr>
        <w:rFonts w:ascii="Arial" w:hAnsi="Arial" w:hint="default"/>
      </w:rPr>
    </w:lvl>
    <w:lvl w:ilvl="3" w:tplc="6BA66118" w:tentative="1">
      <w:start w:val="1"/>
      <w:numFmt w:val="bullet"/>
      <w:lvlText w:val="•"/>
      <w:lvlJc w:val="left"/>
      <w:pPr>
        <w:tabs>
          <w:tab w:val="num" w:pos="2880"/>
        </w:tabs>
        <w:ind w:left="2880" w:hanging="360"/>
      </w:pPr>
      <w:rPr>
        <w:rFonts w:ascii="Arial" w:hAnsi="Arial" w:hint="default"/>
      </w:rPr>
    </w:lvl>
    <w:lvl w:ilvl="4" w:tplc="4EB4B494" w:tentative="1">
      <w:start w:val="1"/>
      <w:numFmt w:val="bullet"/>
      <w:lvlText w:val="•"/>
      <w:lvlJc w:val="left"/>
      <w:pPr>
        <w:tabs>
          <w:tab w:val="num" w:pos="3600"/>
        </w:tabs>
        <w:ind w:left="3600" w:hanging="360"/>
      </w:pPr>
      <w:rPr>
        <w:rFonts w:ascii="Arial" w:hAnsi="Arial" w:hint="default"/>
      </w:rPr>
    </w:lvl>
    <w:lvl w:ilvl="5" w:tplc="1902C4FE" w:tentative="1">
      <w:start w:val="1"/>
      <w:numFmt w:val="bullet"/>
      <w:lvlText w:val="•"/>
      <w:lvlJc w:val="left"/>
      <w:pPr>
        <w:tabs>
          <w:tab w:val="num" w:pos="4320"/>
        </w:tabs>
        <w:ind w:left="4320" w:hanging="360"/>
      </w:pPr>
      <w:rPr>
        <w:rFonts w:ascii="Arial" w:hAnsi="Arial" w:hint="default"/>
      </w:rPr>
    </w:lvl>
    <w:lvl w:ilvl="6" w:tplc="C024B66C" w:tentative="1">
      <w:start w:val="1"/>
      <w:numFmt w:val="bullet"/>
      <w:lvlText w:val="•"/>
      <w:lvlJc w:val="left"/>
      <w:pPr>
        <w:tabs>
          <w:tab w:val="num" w:pos="5040"/>
        </w:tabs>
        <w:ind w:left="5040" w:hanging="360"/>
      </w:pPr>
      <w:rPr>
        <w:rFonts w:ascii="Arial" w:hAnsi="Arial" w:hint="default"/>
      </w:rPr>
    </w:lvl>
    <w:lvl w:ilvl="7" w:tplc="039CE3B2" w:tentative="1">
      <w:start w:val="1"/>
      <w:numFmt w:val="bullet"/>
      <w:lvlText w:val="•"/>
      <w:lvlJc w:val="left"/>
      <w:pPr>
        <w:tabs>
          <w:tab w:val="num" w:pos="5760"/>
        </w:tabs>
        <w:ind w:left="5760" w:hanging="360"/>
      </w:pPr>
      <w:rPr>
        <w:rFonts w:ascii="Arial" w:hAnsi="Arial" w:hint="default"/>
      </w:rPr>
    </w:lvl>
    <w:lvl w:ilvl="8" w:tplc="BC2A29C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5FE02EF"/>
    <w:multiLevelType w:val="hybridMultilevel"/>
    <w:tmpl w:val="A044E106"/>
    <w:lvl w:ilvl="0" w:tplc="2C588534">
      <w:start w:val="3"/>
      <w:numFmt w:val="bullet"/>
      <w:lvlText w:val="-"/>
      <w:lvlJc w:val="left"/>
      <w:pPr>
        <w:ind w:left="720" w:hanging="360"/>
      </w:pPr>
      <w:rPr>
        <w:rFonts w:ascii="Times New Roman" w:eastAsia="Times New Roman"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3" w15:restartNumberingAfterBreak="0">
    <w:nsid w:val="47CF19A0"/>
    <w:multiLevelType w:val="hybridMultilevel"/>
    <w:tmpl w:val="ECBA4D36"/>
    <w:lvl w:ilvl="0" w:tplc="08070001">
      <w:numFmt w:val="bullet"/>
      <w:lvlText w:val=""/>
      <w:lvlJc w:val="left"/>
      <w:pPr>
        <w:ind w:left="360" w:hanging="360"/>
      </w:pPr>
      <w:rPr>
        <w:rFonts w:ascii="Symbol" w:eastAsia="Times New Roman" w:hAnsi="Symbol"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4" w15:restartNumberingAfterBreak="0">
    <w:nsid w:val="4D7553E5"/>
    <w:multiLevelType w:val="hybridMultilevel"/>
    <w:tmpl w:val="5A2A6EC8"/>
    <w:lvl w:ilvl="0" w:tplc="0F602018">
      <w:start w:val="3"/>
      <w:numFmt w:val="bullet"/>
      <w:lvlText w:val="-"/>
      <w:lvlJc w:val="left"/>
      <w:pPr>
        <w:ind w:left="720" w:hanging="360"/>
      </w:pPr>
      <w:rPr>
        <w:rFonts w:ascii="Times New Roman" w:eastAsia="Times New Roman"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5"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5601AC"/>
    <w:multiLevelType w:val="hybridMultilevel"/>
    <w:tmpl w:val="89B67F38"/>
    <w:lvl w:ilvl="0" w:tplc="21C4AB04">
      <w:start w:val="1"/>
      <w:numFmt w:val="bullet"/>
      <w:lvlText w:val="•"/>
      <w:lvlJc w:val="left"/>
      <w:pPr>
        <w:tabs>
          <w:tab w:val="num" w:pos="720"/>
        </w:tabs>
        <w:ind w:left="720" w:hanging="360"/>
      </w:pPr>
      <w:rPr>
        <w:rFonts w:ascii="Arial" w:hAnsi="Arial" w:hint="default"/>
      </w:rPr>
    </w:lvl>
    <w:lvl w:ilvl="1" w:tplc="226CDBF0" w:tentative="1">
      <w:start w:val="1"/>
      <w:numFmt w:val="bullet"/>
      <w:lvlText w:val="•"/>
      <w:lvlJc w:val="left"/>
      <w:pPr>
        <w:tabs>
          <w:tab w:val="num" w:pos="1440"/>
        </w:tabs>
        <w:ind w:left="1440" w:hanging="360"/>
      </w:pPr>
      <w:rPr>
        <w:rFonts w:ascii="Arial" w:hAnsi="Arial" w:hint="default"/>
      </w:rPr>
    </w:lvl>
    <w:lvl w:ilvl="2" w:tplc="060E83AC" w:tentative="1">
      <w:start w:val="1"/>
      <w:numFmt w:val="bullet"/>
      <w:lvlText w:val="•"/>
      <w:lvlJc w:val="left"/>
      <w:pPr>
        <w:tabs>
          <w:tab w:val="num" w:pos="2160"/>
        </w:tabs>
        <w:ind w:left="2160" w:hanging="360"/>
      </w:pPr>
      <w:rPr>
        <w:rFonts w:ascii="Arial" w:hAnsi="Arial" w:hint="default"/>
      </w:rPr>
    </w:lvl>
    <w:lvl w:ilvl="3" w:tplc="F3129A2C" w:tentative="1">
      <w:start w:val="1"/>
      <w:numFmt w:val="bullet"/>
      <w:lvlText w:val="•"/>
      <w:lvlJc w:val="left"/>
      <w:pPr>
        <w:tabs>
          <w:tab w:val="num" w:pos="2880"/>
        </w:tabs>
        <w:ind w:left="2880" w:hanging="360"/>
      </w:pPr>
      <w:rPr>
        <w:rFonts w:ascii="Arial" w:hAnsi="Arial" w:hint="default"/>
      </w:rPr>
    </w:lvl>
    <w:lvl w:ilvl="4" w:tplc="2514D014" w:tentative="1">
      <w:start w:val="1"/>
      <w:numFmt w:val="bullet"/>
      <w:lvlText w:val="•"/>
      <w:lvlJc w:val="left"/>
      <w:pPr>
        <w:tabs>
          <w:tab w:val="num" w:pos="3600"/>
        </w:tabs>
        <w:ind w:left="3600" w:hanging="360"/>
      </w:pPr>
      <w:rPr>
        <w:rFonts w:ascii="Arial" w:hAnsi="Arial" w:hint="default"/>
      </w:rPr>
    </w:lvl>
    <w:lvl w:ilvl="5" w:tplc="4A506E02" w:tentative="1">
      <w:start w:val="1"/>
      <w:numFmt w:val="bullet"/>
      <w:lvlText w:val="•"/>
      <w:lvlJc w:val="left"/>
      <w:pPr>
        <w:tabs>
          <w:tab w:val="num" w:pos="4320"/>
        </w:tabs>
        <w:ind w:left="4320" w:hanging="360"/>
      </w:pPr>
      <w:rPr>
        <w:rFonts w:ascii="Arial" w:hAnsi="Arial" w:hint="default"/>
      </w:rPr>
    </w:lvl>
    <w:lvl w:ilvl="6" w:tplc="CD5CCA6A" w:tentative="1">
      <w:start w:val="1"/>
      <w:numFmt w:val="bullet"/>
      <w:lvlText w:val="•"/>
      <w:lvlJc w:val="left"/>
      <w:pPr>
        <w:tabs>
          <w:tab w:val="num" w:pos="5040"/>
        </w:tabs>
        <w:ind w:left="5040" w:hanging="360"/>
      </w:pPr>
      <w:rPr>
        <w:rFonts w:ascii="Arial" w:hAnsi="Arial" w:hint="default"/>
      </w:rPr>
    </w:lvl>
    <w:lvl w:ilvl="7" w:tplc="C76C06CA" w:tentative="1">
      <w:start w:val="1"/>
      <w:numFmt w:val="bullet"/>
      <w:lvlText w:val="•"/>
      <w:lvlJc w:val="left"/>
      <w:pPr>
        <w:tabs>
          <w:tab w:val="num" w:pos="5760"/>
        </w:tabs>
        <w:ind w:left="5760" w:hanging="360"/>
      </w:pPr>
      <w:rPr>
        <w:rFonts w:ascii="Arial" w:hAnsi="Arial" w:hint="default"/>
      </w:rPr>
    </w:lvl>
    <w:lvl w:ilvl="8" w:tplc="F0FC778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2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30" w15:restartNumberingAfterBreak="0">
    <w:nsid w:val="5BFC12BB"/>
    <w:multiLevelType w:val="hybridMultilevel"/>
    <w:tmpl w:val="D72402CA"/>
    <w:lvl w:ilvl="0" w:tplc="0C000015">
      <w:start w:val="1"/>
      <w:numFmt w:val="upp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1"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2"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33"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DEC0ABB"/>
    <w:multiLevelType w:val="hybridMultilevel"/>
    <w:tmpl w:val="BC42B37A"/>
    <w:lvl w:ilvl="0" w:tplc="CCC8A694">
      <w:start w:val="1"/>
      <w:numFmt w:val="bullet"/>
      <w:lvlText w:val="•"/>
      <w:lvlJc w:val="left"/>
      <w:pPr>
        <w:tabs>
          <w:tab w:val="num" w:pos="360"/>
        </w:tabs>
        <w:ind w:left="360" w:hanging="360"/>
      </w:pPr>
      <w:rPr>
        <w:rFonts w:ascii="Arial" w:hAnsi="Arial" w:hint="default"/>
      </w:rPr>
    </w:lvl>
    <w:lvl w:ilvl="1" w:tplc="02E2F7CE">
      <w:numFmt w:val="bullet"/>
      <w:lvlText w:val=""/>
      <w:lvlJc w:val="left"/>
      <w:pPr>
        <w:tabs>
          <w:tab w:val="num" w:pos="1080"/>
        </w:tabs>
        <w:ind w:left="1080" w:hanging="360"/>
      </w:pPr>
      <w:rPr>
        <w:rFonts w:ascii="Wingdings" w:hAnsi="Wingdings" w:hint="default"/>
      </w:rPr>
    </w:lvl>
    <w:lvl w:ilvl="2" w:tplc="4B1AAA7E" w:tentative="1">
      <w:start w:val="1"/>
      <w:numFmt w:val="bullet"/>
      <w:lvlText w:val="•"/>
      <w:lvlJc w:val="left"/>
      <w:pPr>
        <w:tabs>
          <w:tab w:val="num" w:pos="1800"/>
        </w:tabs>
        <w:ind w:left="1800" w:hanging="360"/>
      </w:pPr>
      <w:rPr>
        <w:rFonts w:ascii="Arial" w:hAnsi="Arial" w:hint="default"/>
      </w:rPr>
    </w:lvl>
    <w:lvl w:ilvl="3" w:tplc="16C27726" w:tentative="1">
      <w:start w:val="1"/>
      <w:numFmt w:val="bullet"/>
      <w:lvlText w:val="•"/>
      <w:lvlJc w:val="left"/>
      <w:pPr>
        <w:tabs>
          <w:tab w:val="num" w:pos="2520"/>
        </w:tabs>
        <w:ind w:left="2520" w:hanging="360"/>
      </w:pPr>
      <w:rPr>
        <w:rFonts w:ascii="Arial" w:hAnsi="Arial" w:hint="default"/>
      </w:rPr>
    </w:lvl>
    <w:lvl w:ilvl="4" w:tplc="6CD6B888" w:tentative="1">
      <w:start w:val="1"/>
      <w:numFmt w:val="bullet"/>
      <w:lvlText w:val="•"/>
      <w:lvlJc w:val="left"/>
      <w:pPr>
        <w:tabs>
          <w:tab w:val="num" w:pos="3240"/>
        </w:tabs>
        <w:ind w:left="3240" w:hanging="360"/>
      </w:pPr>
      <w:rPr>
        <w:rFonts w:ascii="Arial" w:hAnsi="Arial" w:hint="default"/>
      </w:rPr>
    </w:lvl>
    <w:lvl w:ilvl="5" w:tplc="CC3E0920" w:tentative="1">
      <w:start w:val="1"/>
      <w:numFmt w:val="bullet"/>
      <w:lvlText w:val="•"/>
      <w:lvlJc w:val="left"/>
      <w:pPr>
        <w:tabs>
          <w:tab w:val="num" w:pos="3960"/>
        </w:tabs>
        <w:ind w:left="3960" w:hanging="360"/>
      </w:pPr>
      <w:rPr>
        <w:rFonts w:ascii="Arial" w:hAnsi="Arial" w:hint="default"/>
      </w:rPr>
    </w:lvl>
    <w:lvl w:ilvl="6" w:tplc="589275D2" w:tentative="1">
      <w:start w:val="1"/>
      <w:numFmt w:val="bullet"/>
      <w:lvlText w:val="•"/>
      <w:lvlJc w:val="left"/>
      <w:pPr>
        <w:tabs>
          <w:tab w:val="num" w:pos="4680"/>
        </w:tabs>
        <w:ind w:left="4680" w:hanging="360"/>
      </w:pPr>
      <w:rPr>
        <w:rFonts w:ascii="Arial" w:hAnsi="Arial" w:hint="default"/>
      </w:rPr>
    </w:lvl>
    <w:lvl w:ilvl="7" w:tplc="561CCB82" w:tentative="1">
      <w:start w:val="1"/>
      <w:numFmt w:val="bullet"/>
      <w:lvlText w:val="•"/>
      <w:lvlJc w:val="left"/>
      <w:pPr>
        <w:tabs>
          <w:tab w:val="num" w:pos="5400"/>
        </w:tabs>
        <w:ind w:left="5400" w:hanging="360"/>
      </w:pPr>
      <w:rPr>
        <w:rFonts w:ascii="Arial" w:hAnsi="Arial" w:hint="default"/>
      </w:rPr>
    </w:lvl>
    <w:lvl w:ilvl="8" w:tplc="B2DE865A"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7EC47033"/>
    <w:multiLevelType w:val="hybridMultilevel"/>
    <w:tmpl w:val="B628BB20"/>
    <w:lvl w:ilvl="0" w:tplc="0BAC07EE">
      <w:start w:val="10"/>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26958992">
    <w:abstractNumId w:val="29"/>
  </w:num>
  <w:num w:numId="2" w16cid:durableId="400758728">
    <w:abstractNumId w:val="29"/>
  </w:num>
  <w:num w:numId="3" w16cid:durableId="896205914">
    <w:abstractNumId w:val="29"/>
  </w:num>
  <w:num w:numId="4" w16cid:durableId="2013406349">
    <w:abstractNumId w:val="29"/>
  </w:num>
  <w:num w:numId="5" w16cid:durableId="2076272352">
    <w:abstractNumId w:val="10"/>
  </w:num>
  <w:num w:numId="6" w16cid:durableId="645159345">
    <w:abstractNumId w:val="19"/>
  </w:num>
  <w:num w:numId="7" w16cid:durableId="447820948">
    <w:abstractNumId w:val="31"/>
  </w:num>
  <w:num w:numId="8" w16cid:durableId="1929267493">
    <w:abstractNumId w:val="14"/>
  </w:num>
  <w:num w:numId="9" w16cid:durableId="1235317606">
    <w:abstractNumId w:val="28"/>
  </w:num>
  <w:num w:numId="10" w16cid:durableId="92748677">
    <w:abstractNumId w:val="33"/>
  </w:num>
  <w:num w:numId="11" w16cid:durableId="592588246">
    <w:abstractNumId w:val="32"/>
  </w:num>
  <w:num w:numId="12" w16cid:durableId="805896510">
    <w:abstractNumId w:val="18"/>
  </w:num>
  <w:num w:numId="13" w16cid:durableId="620695353">
    <w:abstractNumId w:val="25"/>
  </w:num>
  <w:num w:numId="14" w16cid:durableId="1995524860">
    <w:abstractNumId w:val="15"/>
  </w:num>
  <w:num w:numId="15" w16cid:durableId="1034575246">
    <w:abstractNumId w:val="20"/>
  </w:num>
  <w:num w:numId="16" w16cid:durableId="1522161973">
    <w:abstractNumId w:val="16"/>
  </w:num>
  <w:num w:numId="17" w16cid:durableId="1891379989">
    <w:abstractNumId w:val="17"/>
  </w:num>
  <w:num w:numId="18" w16cid:durableId="1132093043">
    <w:abstractNumId w:val="26"/>
  </w:num>
  <w:num w:numId="19" w16cid:durableId="1014108488">
    <w:abstractNumId w:val="0"/>
  </w:num>
  <w:num w:numId="20" w16cid:durableId="675110061">
    <w:abstractNumId w:val="1"/>
  </w:num>
  <w:num w:numId="21" w16cid:durableId="1845245317">
    <w:abstractNumId w:val="2"/>
  </w:num>
  <w:num w:numId="22" w16cid:durableId="1833717913">
    <w:abstractNumId w:val="3"/>
  </w:num>
  <w:num w:numId="23" w16cid:durableId="914439504">
    <w:abstractNumId w:val="4"/>
  </w:num>
  <w:num w:numId="24" w16cid:durableId="1669403913">
    <w:abstractNumId w:val="5"/>
  </w:num>
  <w:num w:numId="25" w16cid:durableId="965279852">
    <w:abstractNumId w:val="6"/>
  </w:num>
  <w:num w:numId="26" w16cid:durableId="1663849439">
    <w:abstractNumId w:val="7"/>
  </w:num>
  <w:num w:numId="27" w16cid:durableId="1942057261">
    <w:abstractNumId w:val="8"/>
  </w:num>
  <w:num w:numId="28" w16cid:durableId="442379873">
    <w:abstractNumId w:val="9"/>
  </w:num>
  <w:num w:numId="29" w16cid:durableId="1308585360">
    <w:abstractNumId w:val="35"/>
  </w:num>
  <w:num w:numId="30" w16cid:durableId="1609462500">
    <w:abstractNumId w:val="13"/>
  </w:num>
  <w:num w:numId="31" w16cid:durableId="2120836030">
    <w:abstractNumId w:val="27"/>
  </w:num>
  <w:num w:numId="32" w16cid:durableId="392432321">
    <w:abstractNumId w:val="12"/>
  </w:num>
  <w:num w:numId="33" w16cid:durableId="1967420341">
    <w:abstractNumId w:val="21"/>
  </w:num>
  <w:num w:numId="34" w16cid:durableId="1449157631">
    <w:abstractNumId w:val="34"/>
  </w:num>
  <w:num w:numId="35" w16cid:durableId="1022705748">
    <w:abstractNumId w:val="22"/>
  </w:num>
  <w:num w:numId="36" w16cid:durableId="641426949">
    <w:abstractNumId w:val="11"/>
  </w:num>
  <w:num w:numId="37" w16cid:durableId="1375540937">
    <w:abstractNumId w:val="24"/>
  </w:num>
  <w:num w:numId="38" w16cid:durableId="2106538877">
    <w:abstractNumId w:val="30"/>
  </w:num>
  <w:num w:numId="39" w16cid:durableId="4715629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1NTEwNrOwtDQ3MDVQ0lEKTi0uzszPAykwrQUAJO112ywAAAA="/>
  </w:docVars>
  <w:rsids>
    <w:rsidRoot w:val="00B63237"/>
    <w:rsid w:val="00005B25"/>
    <w:rsid w:val="0001226A"/>
    <w:rsid w:val="00012C22"/>
    <w:rsid w:val="00015C20"/>
    <w:rsid w:val="00016C36"/>
    <w:rsid w:val="0001723F"/>
    <w:rsid w:val="000305AB"/>
    <w:rsid w:val="000326D2"/>
    <w:rsid w:val="00035E31"/>
    <w:rsid w:val="0004363F"/>
    <w:rsid w:val="00046977"/>
    <w:rsid w:val="00046C23"/>
    <w:rsid w:val="000502BF"/>
    <w:rsid w:val="000520F5"/>
    <w:rsid w:val="00052E2C"/>
    <w:rsid w:val="00063FD5"/>
    <w:rsid w:val="00064E59"/>
    <w:rsid w:val="000667D8"/>
    <w:rsid w:val="0007207C"/>
    <w:rsid w:val="00077FA5"/>
    <w:rsid w:val="00080B4B"/>
    <w:rsid w:val="00081C61"/>
    <w:rsid w:val="00086658"/>
    <w:rsid w:val="00086A3A"/>
    <w:rsid w:val="0008740C"/>
    <w:rsid w:val="0009183F"/>
    <w:rsid w:val="00095D65"/>
    <w:rsid w:val="000A0ACC"/>
    <w:rsid w:val="000A4904"/>
    <w:rsid w:val="000A5B7C"/>
    <w:rsid w:val="000B1246"/>
    <w:rsid w:val="000B32B8"/>
    <w:rsid w:val="000B6D3C"/>
    <w:rsid w:val="000C5952"/>
    <w:rsid w:val="000C5E50"/>
    <w:rsid w:val="000D3D9B"/>
    <w:rsid w:val="000D4CCA"/>
    <w:rsid w:val="000D5D56"/>
    <w:rsid w:val="000D7101"/>
    <w:rsid w:val="000D7D86"/>
    <w:rsid w:val="000E10F7"/>
    <w:rsid w:val="000E116D"/>
    <w:rsid w:val="000E3196"/>
    <w:rsid w:val="000E3E20"/>
    <w:rsid w:val="000F1636"/>
    <w:rsid w:val="000F5A8B"/>
    <w:rsid w:val="00100402"/>
    <w:rsid w:val="00111D07"/>
    <w:rsid w:val="00113486"/>
    <w:rsid w:val="0012372C"/>
    <w:rsid w:val="00127FED"/>
    <w:rsid w:val="001368D5"/>
    <w:rsid w:val="00136ADC"/>
    <w:rsid w:val="001371CE"/>
    <w:rsid w:val="00137A91"/>
    <w:rsid w:val="00146056"/>
    <w:rsid w:val="00151761"/>
    <w:rsid w:val="0016032F"/>
    <w:rsid w:val="00170DCD"/>
    <w:rsid w:val="00172A37"/>
    <w:rsid w:val="001804D2"/>
    <w:rsid w:val="00184C03"/>
    <w:rsid w:val="00186885"/>
    <w:rsid w:val="001879F6"/>
    <w:rsid w:val="0019182C"/>
    <w:rsid w:val="00193812"/>
    <w:rsid w:val="001A21C1"/>
    <w:rsid w:val="001A3F5D"/>
    <w:rsid w:val="001A4444"/>
    <w:rsid w:val="001A67BB"/>
    <w:rsid w:val="001B1DE3"/>
    <w:rsid w:val="001B1EF3"/>
    <w:rsid w:val="001B4CC3"/>
    <w:rsid w:val="001B5B48"/>
    <w:rsid w:val="001B7095"/>
    <w:rsid w:val="001C0148"/>
    <w:rsid w:val="001C757E"/>
    <w:rsid w:val="001D3E71"/>
    <w:rsid w:val="001D67D9"/>
    <w:rsid w:val="001E68DF"/>
    <w:rsid w:val="001F1DB9"/>
    <w:rsid w:val="001F2534"/>
    <w:rsid w:val="001F624A"/>
    <w:rsid w:val="0020390F"/>
    <w:rsid w:val="002109DD"/>
    <w:rsid w:val="00215982"/>
    <w:rsid w:val="00220DBE"/>
    <w:rsid w:val="00221EA6"/>
    <w:rsid w:val="0022519E"/>
    <w:rsid w:val="00231045"/>
    <w:rsid w:val="002335C6"/>
    <w:rsid w:val="00242CD2"/>
    <w:rsid w:val="002511C1"/>
    <w:rsid w:val="00251ADA"/>
    <w:rsid w:val="00252531"/>
    <w:rsid w:val="00252DE4"/>
    <w:rsid w:val="0025342A"/>
    <w:rsid w:val="002616B1"/>
    <w:rsid w:val="002618DB"/>
    <w:rsid w:val="00264926"/>
    <w:rsid w:val="002653BE"/>
    <w:rsid w:val="0026577D"/>
    <w:rsid w:val="0026676E"/>
    <w:rsid w:val="002674C3"/>
    <w:rsid w:val="00267820"/>
    <w:rsid w:val="002714D3"/>
    <w:rsid w:val="0027399C"/>
    <w:rsid w:val="00281A1E"/>
    <w:rsid w:val="0028499C"/>
    <w:rsid w:val="00284BD1"/>
    <w:rsid w:val="0028712F"/>
    <w:rsid w:val="002906F8"/>
    <w:rsid w:val="0029398F"/>
    <w:rsid w:val="002954A4"/>
    <w:rsid w:val="002B4BF4"/>
    <w:rsid w:val="002B719F"/>
    <w:rsid w:val="002C4D31"/>
    <w:rsid w:val="002C6227"/>
    <w:rsid w:val="002C78FB"/>
    <w:rsid w:val="002D2C22"/>
    <w:rsid w:val="002D33E5"/>
    <w:rsid w:val="002D3936"/>
    <w:rsid w:val="002E0B7B"/>
    <w:rsid w:val="002E1C51"/>
    <w:rsid w:val="002E38F8"/>
    <w:rsid w:val="002E54C5"/>
    <w:rsid w:val="002F68C2"/>
    <w:rsid w:val="00303D2A"/>
    <w:rsid w:val="00306493"/>
    <w:rsid w:val="003226FE"/>
    <w:rsid w:val="00322FD9"/>
    <w:rsid w:val="00324D9B"/>
    <w:rsid w:val="00327F6A"/>
    <w:rsid w:val="0033111F"/>
    <w:rsid w:val="003322F8"/>
    <w:rsid w:val="00342C7D"/>
    <w:rsid w:val="00344D01"/>
    <w:rsid w:val="003527B7"/>
    <w:rsid w:val="003537D9"/>
    <w:rsid w:val="003611D6"/>
    <w:rsid w:val="00361820"/>
    <w:rsid w:val="0036435C"/>
    <w:rsid w:val="00364F7E"/>
    <w:rsid w:val="003729D3"/>
    <w:rsid w:val="00372C13"/>
    <w:rsid w:val="00375089"/>
    <w:rsid w:val="00375B65"/>
    <w:rsid w:val="00376A26"/>
    <w:rsid w:val="0038062D"/>
    <w:rsid w:val="00380BDB"/>
    <w:rsid w:val="003819A2"/>
    <w:rsid w:val="003846C6"/>
    <w:rsid w:val="003901BA"/>
    <w:rsid w:val="00393659"/>
    <w:rsid w:val="003948B1"/>
    <w:rsid w:val="00397EEB"/>
    <w:rsid w:val="003A2AF3"/>
    <w:rsid w:val="003B5327"/>
    <w:rsid w:val="003B6F6D"/>
    <w:rsid w:val="003B7802"/>
    <w:rsid w:val="003C4864"/>
    <w:rsid w:val="003D1582"/>
    <w:rsid w:val="003D2702"/>
    <w:rsid w:val="003D7E4C"/>
    <w:rsid w:val="003E3E58"/>
    <w:rsid w:val="003E41C2"/>
    <w:rsid w:val="003F3223"/>
    <w:rsid w:val="003F6B23"/>
    <w:rsid w:val="004041B8"/>
    <w:rsid w:val="004058F5"/>
    <w:rsid w:val="004273DD"/>
    <w:rsid w:val="00427A7B"/>
    <w:rsid w:val="0043633C"/>
    <w:rsid w:val="0043676D"/>
    <w:rsid w:val="00437F6C"/>
    <w:rsid w:val="00445284"/>
    <w:rsid w:val="004541E0"/>
    <w:rsid w:val="004628E9"/>
    <w:rsid w:val="004638F8"/>
    <w:rsid w:val="004677D1"/>
    <w:rsid w:val="00467E4D"/>
    <w:rsid w:val="004704C3"/>
    <w:rsid w:val="00470A2B"/>
    <w:rsid w:val="00471967"/>
    <w:rsid w:val="00472415"/>
    <w:rsid w:val="00473390"/>
    <w:rsid w:val="00473516"/>
    <w:rsid w:val="004762F9"/>
    <w:rsid w:val="00476922"/>
    <w:rsid w:val="00483F08"/>
    <w:rsid w:val="00484D73"/>
    <w:rsid w:val="00494099"/>
    <w:rsid w:val="0049772C"/>
    <w:rsid w:val="004A120A"/>
    <w:rsid w:val="004A4A4F"/>
    <w:rsid w:val="004B4BD4"/>
    <w:rsid w:val="004B56C7"/>
    <w:rsid w:val="004C49FB"/>
    <w:rsid w:val="004C4EF4"/>
    <w:rsid w:val="004D1DAA"/>
    <w:rsid w:val="004D2C40"/>
    <w:rsid w:val="004D2E05"/>
    <w:rsid w:val="004E1509"/>
    <w:rsid w:val="004E1F5D"/>
    <w:rsid w:val="004E22A0"/>
    <w:rsid w:val="004E2563"/>
    <w:rsid w:val="004E5C78"/>
    <w:rsid w:val="004E5DE4"/>
    <w:rsid w:val="004E6577"/>
    <w:rsid w:val="004E6DE8"/>
    <w:rsid w:val="004F1FB2"/>
    <w:rsid w:val="004F2BB1"/>
    <w:rsid w:val="004F3B51"/>
    <w:rsid w:val="004F558B"/>
    <w:rsid w:val="004F6067"/>
    <w:rsid w:val="005006D7"/>
    <w:rsid w:val="00503198"/>
    <w:rsid w:val="00504E49"/>
    <w:rsid w:val="005078B6"/>
    <w:rsid w:val="00507CB7"/>
    <w:rsid w:val="0051034C"/>
    <w:rsid w:val="00517D7A"/>
    <w:rsid w:val="00521F70"/>
    <w:rsid w:val="00526A79"/>
    <w:rsid w:val="00530C8D"/>
    <w:rsid w:val="00540518"/>
    <w:rsid w:val="00542236"/>
    <w:rsid w:val="00544371"/>
    <w:rsid w:val="00544B5E"/>
    <w:rsid w:val="00551D6C"/>
    <w:rsid w:val="00552EEB"/>
    <w:rsid w:val="00554691"/>
    <w:rsid w:val="005559A9"/>
    <w:rsid w:val="00560CDB"/>
    <w:rsid w:val="00562DA4"/>
    <w:rsid w:val="00567D93"/>
    <w:rsid w:val="005723E8"/>
    <w:rsid w:val="00576EFD"/>
    <w:rsid w:val="00577D70"/>
    <w:rsid w:val="00583486"/>
    <w:rsid w:val="005946AC"/>
    <w:rsid w:val="005A0ED8"/>
    <w:rsid w:val="005A2338"/>
    <w:rsid w:val="005A6243"/>
    <w:rsid w:val="005A6BE5"/>
    <w:rsid w:val="005A6F3E"/>
    <w:rsid w:val="005A7033"/>
    <w:rsid w:val="005A7A69"/>
    <w:rsid w:val="005C7CE5"/>
    <w:rsid w:val="005D67C1"/>
    <w:rsid w:val="005E1CC3"/>
    <w:rsid w:val="005E48AF"/>
    <w:rsid w:val="005F5680"/>
    <w:rsid w:val="005F6CA0"/>
    <w:rsid w:val="005F7F99"/>
    <w:rsid w:val="006103BC"/>
    <w:rsid w:val="00610B9D"/>
    <w:rsid w:val="00614146"/>
    <w:rsid w:val="006235BB"/>
    <w:rsid w:val="006278EB"/>
    <w:rsid w:val="00627BC3"/>
    <w:rsid w:val="00631E53"/>
    <w:rsid w:val="006368E6"/>
    <w:rsid w:val="00641031"/>
    <w:rsid w:val="00653D93"/>
    <w:rsid w:val="00657F26"/>
    <w:rsid w:val="00663E89"/>
    <w:rsid w:val="00676C03"/>
    <w:rsid w:val="00687244"/>
    <w:rsid w:val="0069011B"/>
    <w:rsid w:val="006A69BF"/>
    <w:rsid w:val="006B1C57"/>
    <w:rsid w:val="006B3C78"/>
    <w:rsid w:val="006B56E0"/>
    <w:rsid w:val="006B5945"/>
    <w:rsid w:val="006C11D1"/>
    <w:rsid w:val="006C28BA"/>
    <w:rsid w:val="006D0860"/>
    <w:rsid w:val="006D372C"/>
    <w:rsid w:val="006E10AC"/>
    <w:rsid w:val="006E548B"/>
    <w:rsid w:val="006F05F4"/>
    <w:rsid w:val="006F3A86"/>
    <w:rsid w:val="00710101"/>
    <w:rsid w:val="007116E6"/>
    <w:rsid w:val="00711DF4"/>
    <w:rsid w:val="00713A8F"/>
    <w:rsid w:val="00715CFF"/>
    <w:rsid w:val="00720228"/>
    <w:rsid w:val="00726799"/>
    <w:rsid w:val="007357A1"/>
    <w:rsid w:val="00736ABC"/>
    <w:rsid w:val="00740C48"/>
    <w:rsid w:val="00750A99"/>
    <w:rsid w:val="00755341"/>
    <w:rsid w:val="007554E4"/>
    <w:rsid w:val="00756091"/>
    <w:rsid w:val="007679E9"/>
    <w:rsid w:val="00767DB4"/>
    <w:rsid w:val="00781223"/>
    <w:rsid w:val="007828AF"/>
    <w:rsid w:val="007853E3"/>
    <w:rsid w:val="00791A1D"/>
    <w:rsid w:val="00792481"/>
    <w:rsid w:val="007A2A3B"/>
    <w:rsid w:val="007A445D"/>
    <w:rsid w:val="007A731F"/>
    <w:rsid w:val="007B02F0"/>
    <w:rsid w:val="007B3327"/>
    <w:rsid w:val="007C6443"/>
    <w:rsid w:val="007C6A2F"/>
    <w:rsid w:val="007C79B6"/>
    <w:rsid w:val="007D70A1"/>
    <w:rsid w:val="007E7412"/>
    <w:rsid w:val="007F0038"/>
    <w:rsid w:val="007F0EB6"/>
    <w:rsid w:val="007F17F5"/>
    <w:rsid w:val="007F38A4"/>
    <w:rsid w:val="00802828"/>
    <w:rsid w:val="0080381B"/>
    <w:rsid w:val="00803F78"/>
    <w:rsid w:val="00804287"/>
    <w:rsid w:val="008063E6"/>
    <w:rsid w:val="00806E1F"/>
    <w:rsid w:val="008123F1"/>
    <w:rsid w:val="008132E8"/>
    <w:rsid w:val="0081673F"/>
    <w:rsid w:val="0082269D"/>
    <w:rsid w:val="00823407"/>
    <w:rsid w:val="00823F63"/>
    <w:rsid w:val="0083146D"/>
    <w:rsid w:val="00835A30"/>
    <w:rsid w:val="00837BA5"/>
    <w:rsid w:val="00843078"/>
    <w:rsid w:val="0084425F"/>
    <w:rsid w:val="00846042"/>
    <w:rsid w:val="008468AC"/>
    <w:rsid w:val="00846FA4"/>
    <w:rsid w:val="008505D6"/>
    <w:rsid w:val="00871A22"/>
    <w:rsid w:val="008752E5"/>
    <w:rsid w:val="00875651"/>
    <w:rsid w:val="00875DC8"/>
    <w:rsid w:val="00880AA9"/>
    <w:rsid w:val="00882DB5"/>
    <w:rsid w:val="00891C8D"/>
    <w:rsid w:val="008925FC"/>
    <w:rsid w:val="0089455A"/>
    <w:rsid w:val="0089544E"/>
    <w:rsid w:val="008A51A3"/>
    <w:rsid w:val="008A735E"/>
    <w:rsid w:val="008B0184"/>
    <w:rsid w:val="008C1493"/>
    <w:rsid w:val="008C5505"/>
    <w:rsid w:val="008C574B"/>
    <w:rsid w:val="008C5D02"/>
    <w:rsid w:val="008C5E4E"/>
    <w:rsid w:val="008D2649"/>
    <w:rsid w:val="008E2067"/>
    <w:rsid w:val="008E3014"/>
    <w:rsid w:val="008F193D"/>
    <w:rsid w:val="008F3705"/>
    <w:rsid w:val="00903099"/>
    <w:rsid w:val="0090491A"/>
    <w:rsid w:val="0090568D"/>
    <w:rsid w:val="00910264"/>
    <w:rsid w:val="009113BD"/>
    <w:rsid w:val="009125C9"/>
    <w:rsid w:val="00912D5F"/>
    <w:rsid w:val="00913879"/>
    <w:rsid w:val="00916ABD"/>
    <w:rsid w:val="00917661"/>
    <w:rsid w:val="00920F22"/>
    <w:rsid w:val="009243D7"/>
    <w:rsid w:val="00924706"/>
    <w:rsid w:val="00932703"/>
    <w:rsid w:val="009365D4"/>
    <w:rsid w:val="009376AA"/>
    <w:rsid w:val="0094446D"/>
    <w:rsid w:val="009454F3"/>
    <w:rsid w:val="0094717A"/>
    <w:rsid w:val="009529A0"/>
    <w:rsid w:val="00964245"/>
    <w:rsid w:val="00964951"/>
    <w:rsid w:val="00970461"/>
    <w:rsid w:val="00970E5D"/>
    <w:rsid w:val="00972F88"/>
    <w:rsid w:val="009734A2"/>
    <w:rsid w:val="00973FB1"/>
    <w:rsid w:val="00976863"/>
    <w:rsid w:val="0097701C"/>
    <w:rsid w:val="00977F21"/>
    <w:rsid w:val="00980A65"/>
    <w:rsid w:val="00981BB1"/>
    <w:rsid w:val="00991928"/>
    <w:rsid w:val="00994BD4"/>
    <w:rsid w:val="009A2FBD"/>
    <w:rsid w:val="009A609D"/>
    <w:rsid w:val="009B0E8C"/>
    <w:rsid w:val="009C155A"/>
    <w:rsid w:val="009C697B"/>
    <w:rsid w:val="009D2143"/>
    <w:rsid w:val="009D7FB9"/>
    <w:rsid w:val="009F17F7"/>
    <w:rsid w:val="009F317F"/>
    <w:rsid w:val="009F415C"/>
    <w:rsid w:val="009F45A0"/>
    <w:rsid w:val="009F4FCE"/>
    <w:rsid w:val="009F5B03"/>
    <w:rsid w:val="009F6CB7"/>
    <w:rsid w:val="009F72EF"/>
    <w:rsid w:val="00A00A8B"/>
    <w:rsid w:val="00A00CAA"/>
    <w:rsid w:val="00A00ED0"/>
    <w:rsid w:val="00A11FF4"/>
    <w:rsid w:val="00A13141"/>
    <w:rsid w:val="00A14182"/>
    <w:rsid w:val="00A158B5"/>
    <w:rsid w:val="00A25E70"/>
    <w:rsid w:val="00A26B64"/>
    <w:rsid w:val="00A327D9"/>
    <w:rsid w:val="00A32F5A"/>
    <w:rsid w:val="00A33765"/>
    <w:rsid w:val="00A3688E"/>
    <w:rsid w:val="00A40CB9"/>
    <w:rsid w:val="00A41C26"/>
    <w:rsid w:val="00A4368B"/>
    <w:rsid w:val="00A474D7"/>
    <w:rsid w:val="00A55EE7"/>
    <w:rsid w:val="00A62297"/>
    <w:rsid w:val="00A622FC"/>
    <w:rsid w:val="00A62F5C"/>
    <w:rsid w:val="00A63269"/>
    <w:rsid w:val="00A6347A"/>
    <w:rsid w:val="00A64191"/>
    <w:rsid w:val="00A76CB4"/>
    <w:rsid w:val="00A83D4C"/>
    <w:rsid w:val="00A860D1"/>
    <w:rsid w:val="00A92377"/>
    <w:rsid w:val="00A939FA"/>
    <w:rsid w:val="00A94D63"/>
    <w:rsid w:val="00AB1BFF"/>
    <w:rsid w:val="00AB29ED"/>
    <w:rsid w:val="00AB5C58"/>
    <w:rsid w:val="00AC2557"/>
    <w:rsid w:val="00AC28AE"/>
    <w:rsid w:val="00AC5101"/>
    <w:rsid w:val="00AD07CF"/>
    <w:rsid w:val="00AD0E03"/>
    <w:rsid w:val="00AD20F6"/>
    <w:rsid w:val="00AE13CB"/>
    <w:rsid w:val="00AE4BD8"/>
    <w:rsid w:val="00AE51C0"/>
    <w:rsid w:val="00AE6342"/>
    <w:rsid w:val="00AF7801"/>
    <w:rsid w:val="00B008A3"/>
    <w:rsid w:val="00B04BCD"/>
    <w:rsid w:val="00B12C34"/>
    <w:rsid w:val="00B12E84"/>
    <w:rsid w:val="00B27DCD"/>
    <w:rsid w:val="00B31F2C"/>
    <w:rsid w:val="00B32876"/>
    <w:rsid w:val="00B410A6"/>
    <w:rsid w:val="00B4388F"/>
    <w:rsid w:val="00B47DF3"/>
    <w:rsid w:val="00B53EAA"/>
    <w:rsid w:val="00B54521"/>
    <w:rsid w:val="00B55460"/>
    <w:rsid w:val="00B57B9F"/>
    <w:rsid w:val="00B61F39"/>
    <w:rsid w:val="00B63237"/>
    <w:rsid w:val="00B64B46"/>
    <w:rsid w:val="00B6566F"/>
    <w:rsid w:val="00B70B37"/>
    <w:rsid w:val="00B743E8"/>
    <w:rsid w:val="00B75210"/>
    <w:rsid w:val="00B766BA"/>
    <w:rsid w:val="00B852C8"/>
    <w:rsid w:val="00B908BC"/>
    <w:rsid w:val="00B94CCA"/>
    <w:rsid w:val="00B95E38"/>
    <w:rsid w:val="00B97383"/>
    <w:rsid w:val="00BA0CF0"/>
    <w:rsid w:val="00BA28C4"/>
    <w:rsid w:val="00BB012D"/>
    <w:rsid w:val="00BB027A"/>
    <w:rsid w:val="00BB4EB2"/>
    <w:rsid w:val="00BB5348"/>
    <w:rsid w:val="00BC0227"/>
    <w:rsid w:val="00BC6BE4"/>
    <w:rsid w:val="00BD2B92"/>
    <w:rsid w:val="00BD5726"/>
    <w:rsid w:val="00BD5A1C"/>
    <w:rsid w:val="00BE202E"/>
    <w:rsid w:val="00BE2664"/>
    <w:rsid w:val="00BE365F"/>
    <w:rsid w:val="00BE4E0E"/>
    <w:rsid w:val="00BE6716"/>
    <w:rsid w:val="00BF55A3"/>
    <w:rsid w:val="00BF5BA7"/>
    <w:rsid w:val="00C0140C"/>
    <w:rsid w:val="00C0143F"/>
    <w:rsid w:val="00C065E5"/>
    <w:rsid w:val="00C06EC5"/>
    <w:rsid w:val="00C07219"/>
    <w:rsid w:val="00C101CE"/>
    <w:rsid w:val="00C121A5"/>
    <w:rsid w:val="00C12894"/>
    <w:rsid w:val="00C134B6"/>
    <w:rsid w:val="00C153ED"/>
    <w:rsid w:val="00C16BF4"/>
    <w:rsid w:val="00C411B2"/>
    <w:rsid w:val="00C46D80"/>
    <w:rsid w:val="00C56D88"/>
    <w:rsid w:val="00C57FE1"/>
    <w:rsid w:val="00C60C84"/>
    <w:rsid w:val="00C60D50"/>
    <w:rsid w:val="00C62128"/>
    <w:rsid w:val="00C624DE"/>
    <w:rsid w:val="00C62B5A"/>
    <w:rsid w:val="00C74FDF"/>
    <w:rsid w:val="00C778C0"/>
    <w:rsid w:val="00C80F33"/>
    <w:rsid w:val="00C83CA3"/>
    <w:rsid w:val="00C8567A"/>
    <w:rsid w:val="00C91AE6"/>
    <w:rsid w:val="00C9594E"/>
    <w:rsid w:val="00C960DC"/>
    <w:rsid w:val="00C96B5A"/>
    <w:rsid w:val="00CB0CD6"/>
    <w:rsid w:val="00CB0F43"/>
    <w:rsid w:val="00CB3F50"/>
    <w:rsid w:val="00CB4BA9"/>
    <w:rsid w:val="00CB5516"/>
    <w:rsid w:val="00CB77C2"/>
    <w:rsid w:val="00CC0F50"/>
    <w:rsid w:val="00CC17DC"/>
    <w:rsid w:val="00CC19F1"/>
    <w:rsid w:val="00CC5D7C"/>
    <w:rsid w:val="00CD1B39"/>
    <w:rsid w:val="00CD4C8F"/>
    <w:rsid w:val="00CE779C"/>
    <w:rsid w:val="00CF6346"/>
    <w:rsid w:val="00D01F97"/>
    <w:rsid w:val="00D02C75"/>
    <w:rsid w:val="00D06B5F"/>
    <w:rsid w:val="00D10E22"/>
    <w:rsid w:val="00D13D2C"/>
    <w:rsid w:val="00D14989"/>
    <w:rsid w:val="00D15C59"/>
    <w:rsid w:val="00D15C81"/>
    <w:rsid w:val="00D35550"/>
    <w:rsid w:val="00D5074C"/>
    <w:rsid w:val="00D51005"/>
    <w:rsid w:val="00D531CE"/>
    <w:rsid w:val="00D53969"/>
    <w:rsid w:val="00D55CA1"/>
    <w:rsid w:val="00D56D0C"/>
    <w:rsid w:val="00D573EF"/>
    <w:rsid w:val="00D63648"/>
    <w:rsid w:val="00D65082"/>
    <w:rsid w:val="00D77CD2"/>
    <w:rsid w:val="00D83C50"/>
    <w:rsid w:val="00D8439A"/>
    <w:rsid w:val="00D859FA"/>
    <w:rsid w:val="00D90C76"/>
    <w:rsid w:val="00D93F7B"/>
    <w:rsid w:val="00DA08D9"/>
    <w:rsid w:val="00DA6FC0"/>
    <w:rsid w:val="00DB33D9"/>
    <w:rsid w:val="00DB6982"/>
    <w:rsid w:val="00DB6E9E"/>
    <w:rsid w:val="00DB7415"/>
    <w:rsid w:val="00DC1ED5"/>
    <w:rsid w:val="00DC2F94"/>
    <w:rsid w:val="00DC4C7E"/>
    <w:rsid w:val="00DC59CF"/>
    <w:rsid w:val="00DC703E"/>
    <w:rsid w:val="00DD3D9E"/>
    <w:rsid w:val="00DD767E"/>
    <w:rsid w:val="00DD7908"/>
    <w:rsid w:val="00DE5F9A"/>
    <w:rsid w:val="00DF4CC2"/>
    <w:rsid w:val="00E01BEF"/>
    <w:rsid w:val="00E05AC1"/>
    <w:rsid w:val="00E20E9C"/>
    <w:rsid w:val="00E24C42"/>
    <w:rsid w:val="00E257A4"/>
    <w:rsid w:val="00E2777C"/>
    <w:rsid w:val="00E3452D"/>
    <w:rsid w:val="00E42503"/>
    <w:rsid w:val="00E42983"/>
    <w:rsid w:val="00E44A0E"/>
    <w:rsid w:val="00E46375"/>
    <w:rsid w:val="00E47B9B"/>
    <w:rsid w:val="00E63FD3"/>
    <w:rsid w:val="00E6650B"/>
    <w:rsid w:val="00E666A6"/>
    <w:rsid w:val="00E70705"/>
    <w:rsid w:val="00E71154"/>
    <w:rsid w:val="00E766C3"/>
    <w:rsid w:val="00E82261"/>
    <w:rsid w:val="00E82297"/>
    <w:rsid w:val="00E86832"/>
    <w:rsid w:val="00E917D5"/>
    <w:rsid w:val="00E958A6"/>
    <w:rsid w:val="00E96508"/>
    <w:rsid w:val="00EA1046"/>
    <w:rsid w:val="00EA5159"/>
    <w:rsid w:val="00EA579F"/>
    <w:rsid w:val="00EB07A1"/>
    <w:rsid w:val="00EB2B11"/>
    <w:rsid w:val="00EB3296"/>
    <w:rsid w:val="00EB3657"/>
    <w:rsid w:val="00EB4211"/>
    <w:rsid w:val="00EC690D"/>
    <w:rsid w:val="00EC72C3"/>
    <w:rsid w:val="00ED1804"/>
    <w:rsid w:val="00EE0560"/>
    <w:rsid w:val="00EE0944"/>
    <w:rsid w:val="00EF39FD"/>
    <w:rsid w:val="00EF6B14"/>
    <w:rsid w:val="00F005CF"/>
    <w:rsid w:val="00F0204C"/>
    <w:rsid w:val="00F06345"/>
    <w:rsid w:val="00F06842"/>
    <w:rsid w:val="00F06D67"/>
    <w:rsid w:val="00F104BC"/>
    <w:rsid w:val="00F107FD"/>
    <w:rsid w:val="00F171D8"/>
    <w:rsid w:val="00F17603"/>
    <w:rsid w:val="00F23EEA"/>
    <w:rsid w:val="00F25503"/>
    <w:rsid w:val="00F26C15"/>
    <w:rsid w:val="00F27A45"/>
    <w:rsid w:val="00F476CE"/>
    <w:rsid w:val="00F50FCD"/>
    <w:rsid w:val="00F51A69"/>
    <w:rsid w:val="00F545B8"/>
    <w:rsid w:val="00F5612A"/>
    <w:rsid w:val="00F56981"/>
    <w:rsid w:val="00F67A6F"/>
    <w:rsid w:val="00F71FE9"/>
    <w:rsid w:val="00F72495"/>
    <w:rsid w:val="00F777FE"/>
    <w:rsid w:val="00F82C59"/>
    <w:rsid w:val="00F84335"/>
    <w:rsid w:val="00F85C47"/>
    <w:rsid w:val="00F91935"/>
    <w:rsid w:val="00F97883"/>
    <w:rsid w:val="00FA67CC"/>
    <w:rsid w:val="00FB1A86"/>
    <w:rsid w:val="00FB413A"/>
    <w:rsid w:val="00FB5B91"/>
    <w:rsid w:val="00FB64A8"/>
    <w:rsid w:val="00FC164B"/>
    <w:rsid w:val="00FC4109"/>
    <w:rsid w:val="00FE052A"/>
    <w:rsid w:val="00FE17A6"/>
    <w:rsid w:val="00FF4128"/>
    <w:rsid w:val="00FF4E72"/>
    <w:rsid w:val="00FF6043"/>
    <w:rsid w:val="023E4B76"/>
    <w:rsid w:val="02C0EEAD"/>
    <w:rsid w:val="030061EC"/>
    <w:rsid w:val="030F1A46"/>
    <w:rsid w:val="0469FF8B"/>
    <w:rsid w:val="04B98132"/>
    <w:rsid w:val="07E3BA59"/>
    <w:rsid w:val="085897EE"/>
    <w:rsid w:val="0A4A3E06"/>
    <w:rsid w:val="0BC990B5"/>
    <w:rsid w:val="0D55206F"/>
    <w:rsid w:val="0E312FAB"/>
    <w:rsid w:val="0ED298EC"/>
    <w:rsid w:val="10BAD9ED"/>
    <w:rsid w:val="11FCB79C"/>
    <w:rsid w:val="124EB7D6"/>
    <w:rsid w:val="1251BEA0"/>
    <w:rsid w:val="12762B8A"/>
    <w:rsid w:val="13CAA732"/>
    <w:rsid w:val="13D13396"/>
    <w:rsid w:val="13F1204C"/>
    <w:rsid w:val="13F952C9"/>
    <w:rsid w:val="14F08E8A"/>
    <w:rsid w:val="1671731A"/>
    <w:rsid w:val="18967B35"/>
    <w:rsid w:val="18F4181B"/>
    <w:rsid w:val="1A01BC58"/>
    <w:rsid w:val="1ABD5F65"/>
    <w:rsid w:val="1C85B40B"/>
    <w:rsid w:val="1CD4502E"/>
    <w:rsid w:val="255FEBC0"/>
    <w:rsid w:val="2661304D"/>
    <w:rsid w:val="26805924"/>
    <w:rsid w:val="26FBBC21"/>
    <w:rsid w:val="271EDCDB"/>
    <w:rsid w:val="27B427E4"/>
    <w:rsid w:val="27DB13DE"/>
    <w:rsid w:val="2807F880"/>
    <w:rsid w:val="292083AA"/>
    <w:rsid w:val="2CA1DA54"/>
    <w:rsid w:val="2D9CEB85"/>
    <w:rsid w:val="3142266E"/>
    <w:rsid w:val="3255F755"/>
    <w:rsid w:val="33A19B2D"/>
    <w:rsid w:val="3424CB27"/>
    <w:rsid w:val="34F26C6E"/>
    <w:rsid w:val="35D89282"/>
    <w:rsid w:val="35DC9009"/>
    <w:rsid w:val="37C7331F"/>
    <w:rsid w:val="3883B823"/>
    <w:rsid w:val="38B92512"/>
    <w:rsid w:val="392A46F6"/>
    <w:rsid w:val="39630380"/>
    <w:rsid w:val="399079BE"/>
    <w:rsid w:val="3D4A9F36"/>
    <w:rsid w:val="3E325F02"/>
    <w:rsid w:val="3E39A539"/>
    <w:rsid w:val="3FD910C8"/>
    <w:rsid w:val="44F9A2FD"/>
    <w:rsid w:val="468272FF"/>
    <w:rsid w:val="46D23F18"/>
    <w:rsid w:val="4A5A6B47"/>
    <w:rsid w:val="4B6C2CED"/>
    <w:rsid w:val="4D28FD06"/>
    <w:rsid w:val="4D38D57C"/>
    <w:rsid w:val="4F1DDA1F"/>
    <w:rsid w:val="4F8FF679"/>
    <w:rsid w:val="5012164F"/>
    <w:rsid w:val="51C2B34A"/>
    <w:rsid w:val="51E04F65"/>
    <w:rsid w:val="54941011"/>
    <w:rsid w:val="55CA669F"/>
    <w:rsid w:val="572E36B9"/>
    <w:rsid w:val="58809C3C"/>
    <w:rsid w:val="588FD28D"/>
    <w:rsid w:val="5982CD59"/>
    <w:rsid w:val="5B3F2800"/>
    <w:rsid w:val="5DF8BBAE"/>
    <w:rsid w:val="62CC2CD1"/>
    <w:rsid w:val="6780C9B6"/>
    <w:rsid w:val="6879F7A9"/>
    <w:rsid w:val="693B6E55"/>
    <w:rsid w:val="6B1A33DF"/>
    <w:rsid w:val="6B302D46"/>
    <w:rsid w:val="6BF4D535"/>
    <w:rsid w:val="6C3120A9"/>
    <w:rsid w:val="6C730F17"/>
    <w:rsid w:val="6D5B7488"/>
    <w:rsid w:val="6F3CCACA"/>
    <w:rsid w:val="700D4C85"/>
    <w:rsid w:val="701F80E3"/>
    <w:rsid w:val="736C7E83"/>
    <w:rsid w:val="744CB8C4"/>
    <w:rsid w:val="7621DEE3"/>
    <w:rsid w:val="7778E769"/>
    <w:rsid w:val="79484EA8"/>
    <w:rsid w:val="79A73EBC"/>
    <w:rsid w:val="7C82827F"/>
    <w:rsid w:val="7C912067"/>
    <w:rsid w:val="7CB84AE1"/>
    <w:rsid w:val="7D7CF5D4"/>
    <w:rsid w:val="7D8C4CEB"/>
    <w:rsid w:val="7FC8C1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85B5427D-40D7-4695-A6C7-7D5F2376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1">
    <w:name w:val="heading 1"/>
    <w:basedOn w:val="Normal"/>
    <w:next w:val="Normal"/>
    <w:link w:val="Heading1Char"/>
    <w:qFormat/>
    <w:rsid w:val="0051034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5103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51034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1034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51034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51034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5103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5103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link w:val="Els-referenceChar"/>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link w:val="Els-referenceno-numberChar"/>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customStyle="1" w:styleId="Heading1Char">
    <w:name w:val="Heading 1 Char"/>
    <w:basedOn w:val="DefaultParagraphFont"/>
    <w:link w:val="Heading1"/>
    <w:rsid w:val="0051034C"/>
    <w:rPr>
      <w:rFonts w:asciiTheme="majorHAnsi" w:eastAsiaTheme="majorEastAsia" w:hAnsiTheme="majorHAnsi" w:cstheme="majorBidi"/>
      <w:color w:val="365F91" w:themeColor="accent1" w:themeShade="BF"/>
      <w:sz w:val="32"/>
      <w:szCs w:val="32"/>
      <w:lang w:eastAsia="en-US"/>
    </w:rPr>
  </w:style>
  <w:style w:type="paragraph" w:styleId="TOCHeading">
    <w:name w:val="TOC Heading"/>
    <w:basedOn w:val="Heading1"/>
    <w:next w:val="Normal"/>
    <w:uiPriority w:val="39"/>
    <w:semiHidden/>
    <w:unhideWhenUsed/>
    <w:qFormat/>
    <w:rsid w:val="0051034C"/>
    <w:pPr>
      <w:outlineLvl w:val="9"/>
    </w:pPr>
  </w:style>
  <w:style w:type="paragraph" w:styleId="Bibliography">
    <w:name w:val="Bibliography"/>
    <w:basedOn w:val="Normal"/>
    <w:next w:val="Normal"/>
    <w:uiPriority w:val="37"/>
    <w:semiHidden/>
    <w:unhideWhenUsed/>
    <w:rsid w:val="0051034C"/>
  </w:style>
  <w:style w:type="character" w:styleId="BookTitle">
    <w:name w:val="Book Title"/>
    <w:basedOn w:val="DefaultParagraphFont"/>
    <w:uiPriority w:val="33"/>
    <w:qFormat/>
    <w:rsid w:val="0051034C"/>
    <w:rPr>
      <w:b/>
      <w:bCs/>
      <w:i/>
      <w:iCs/>
      <w:spacing w:val="5"/>
    </w:rPr>
  </w:style>
  <w:style w:type="character" w:styleId="IntenseReference">
    <w:name w:val="Intense Reference"/>
    <w:basedOn w:val="DefaultParagraphFont"/>
    <w:uiPriority w:val="32"/>
    <w:qFormat/>
    <w:rsid w:val="0051034C"/>
    <w:rPr>
      <w:b/>
      <w:bCs/>
      <w:smallCaps/>
      <w:color w:val="4F81BD" w:themeColor="accent1"/>
      <w:spacing w:val="5"/>
    </w:rPr>
  </w:style>
  <w:style w:type="character" w:styleId="SubtleReference">
    <w:name w:val="Subtle Reference"/>
    <w:basedOn w:val="DefaultParagraphFont"/>
    <w:uiPriority w:val="31"/>
    <w:qFormat/>
    <w:rsid w:val="0051034C"/>
    <w:rPr>
      <w:smallCaps/>
      <w:color w:val="5A5A5A" w:themeColor="text1" w:themeTint="A5"/>
    </w:rPr>
  </w:style>
  <w:style w:type="character" w:styleId="IntenseEmphasis">
    <w:name w:val="Intense Emphasis"/>
    <w:basedOn w:val="DefaultParagraphFont"/>
    <w:uiPriority w:val="21"/>
    <w:qFormat/>
    <w:rsid w:val="0051034C"/>
    <w:rPr>
      <w:i/>
      <w:iCs/>
      <w:color w:val="4F81BD" w:themeColor="accent1"/>
    </w:rPr>
  </w:style>
  <w:style w:type="character" w:styleId="SubtleEmphasis">
    <w:name w:val="Subtle Emphasis"/>
    <w:basedOn w:val="DefaultParagraphFont"/>
    <w:uiPriority w:val="19"/>
    <w:qFormat/>
    <w:rsid w:val="0051034C"/>
    <w:rPr>
      <w:i/>
      <w:iCs/>
      <w:color w:val="404040" w:themeColor="text1" w:themeTint="BF"/>
    </w:rPr>
  </w:style>
  <w:style w:type="paragraph" w:styleId="IntenseQuote">
    <w:name w:val="Intense Quote"/>
    <w:basedOn w:val="Normal"/>
    <w:next w:val="Normal"/>
    <w:link w:val="IntenseQuoteChar"/>
    <w:uiPriority w:val="30"/>
    <w:qFormat/>
    <w:rsid w:val="0051034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1034C"/>
    <w:rPr>
      <w:i/>
      <w:iCs/>
      <w:color w:val="4F81BD" w:themeColor="accent1"/>
      <w:lang w:eastAsia="en-US"/>
    </w:rPr>
  </w:style>
  <w:style w:type="paragraph" w:styleId="Quote">
    <w:name w:val="Quote"/>
    <w:basedOn w:val="Normal"/>
    <w:next w:val="Normal"/>
    <w:link w:val="QuoteChar"/>
    <w:uiPriority w:val="29"/>
    <w:qFormat/>
    <w:rsid w:val="0051034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1034C"/>
    <w:rPr>
      <w:i/>
      <w:iCs/>
      <w:color w:val="404040" w:themeColor="text1" w:themeTint="BF"/>
      <w:lang w:eastAsia="en-US"/>
    </w:rPr>
  </w:style>
  <w:style w:type="paragraph" w:styleId="ListParagraph">
    <w:name w:val="List Paragraph"/>
    <w:basedOn w:val="Normal"/>
    <w:uiPriority w:val="34"/>
    <w:qFormat/>
    <w:rsid w:val="0051034C"/>
    <w:pPr>
      <w:ind w:left="720"/>
      <w:contextualSpacing/>
    </w:pPr>
  </w:style>
  <w:style w:type="table" w:styleId="MediumList1-Accent1">
    <w:name w:val="Medium List 1 Accent 1"/>
    <w:basedOn w:val="TableNormal"/>
    <w:uiPriority w:val="65"/>
    <w:semiHidden/>
    <w:unhideWhenUsed/>
    <w:rsid w:val="0051034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semiHidden/>
    <w:unhideWhenUsed/>
    <w:rsid w:val="005103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semiHidden/>
    <w:unhideWhenUsed/>
    <w:rsid w:val="0051034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semiHidden/>
    <w:unhideWhenUsed/>
    <w:rsid w:val="0051034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semiHidden/>
    <w:unhideWhenUsed/>
    <w:rsid w:val="0051034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semiHidden/>
    <w:unhideWhenUsed/>
    <w:rsid w:val="0051034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olorfulGrid">
    <w:name w:val="Colorful Grid"/>
    <w:basedOn w:val="TableNormal"/>
    <w:uiPriority w:val="73"/>
    <w:semiHidden/>
    <w:unhideWhenUsed/>
    <w:rsid w:val="0051034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semiHidden/>
    <w:unhideWhenUsed/>
    <w:rsid w:val="0051034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semiHidden/>
    <w:unhideWhenUsed/>
    <w:rsid w:val="0051034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1034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
    <w:name w:val="Medium Grid 3"/>
    <w:basedOn w:val="TableNormal"/>
    <w:uiPriority w:val="69"/>
    <w:semiHidden/>
    <w:unhideWhenUsed/>
    <w:rsid w:val="0051034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
    <w:name w:val="Medium Grid 2"/>
    <w:basedOn w:val="TableNormal"/>
    <w:uiPriority w:val="68"/>
    <w:semiHidden/>
    <w:unhideWhenUsed/>
    <w:rsid w:val="0051034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
    <w:name w:val="Medium Grid 1"/>
    <w:basedOn w:val="TableNormal"/>
    <w:uiPriority w:val="67"/>
    <w:semiHidden/>
    <w:unhideWhenUsed/>
    <w:rsid w:val="0051034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
    <w:name w:val="Medium List 2"/>
    <w:basedOn w:val="TableNormal"/>
    <w:uiPriority w:val="66"/>
    <w:semiHidden/>
    <w:unhideWhenUsed/>
    <w:rsid w:val="0051034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semiHidden/>
    <w:unhideWhenUsed/>
    <w:rsid w:val="0051034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semiHidden/>
    <w:unhideWhenUsed/>
    <w:rsid w:val="005103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
    <w:name w:val="Medium Shading 1"/>
    <w:basedOn w:val="TableNormal"/>
    <w:uiPriority w:val="63"/>
    <w:semiHidden/>
    <w:unhideWhenUsed/>
    <w:rsid w:val="0051034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semiHidden/>
    <w:unhideWhenUsed/>
    <w:rsid w:val="0051034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semiHidden/>
    <w:unhideWhenUsed/>
    <w:rsid w:val="0051034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semiHidden/>
    <w:unhideWhenUsed/>
    <w:rsid w:val="0051034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51034C"/>
    <w:rPr>
      <w:lang w:eastAsia="en-US"/>
    </w:rPr>
  </w:style>
  <w:style w:type="character" w:styleId="HTMLVariable">
    <w:name w:val="HTML Variable"/>
    <w:basedOn w:val="DefaultParagraphFont"/>
    <w:semiHidden/>
    <w:unhideWhenUsed/>
    <w:rsid w:val="0051034C"/>
    <w:rPr>
      <w:i/>
      <w:iCs/>
    </w:rPr>
  </w:style>
  <w:style w:type="character" w:styleId="HTMLTypewriter">
    <w:name w:val="HTML Typewriter"/>
    <w:basedOn w:val="DefaultParagraphFont"/>
    <w:semiHidden/>
    <w:unhideWhenUsed/>
    <w:rsid w:val="0051034C"/>
    <w:rPr>
      <w:rFonts w:ascii="Consolas" w:hAnsi="Consolas"/>
      <w:sz w:val="20"/>
      <w:szCs w:val="20"/>
    </w:rPr>
  </w:style>
  <w:style w:type="character" w:styleId="HTMLSample">
    <w:name w:val="HTML Sample"/>
    <w:basedOn w:val="DefaultParagraphFont"/>
    <w:semiHidden/>
    <w:unhideWhenUsed/>
    <w:rsid w:val="0051034C"/>
    <w:rPr>
      <w:rFonts w:ascii="Consolas" w:hAnsi="Consolas"/>
      <w:sz w:val="24"/>
      <w:szCs w:val="24"/>
    </w:rPr>
  </w:style>
  <w:style w:type="paragraph" w:styleId="HTMLPreformatted">
    <w:name w:val="HTML Preformatted"/>
    <w:basedOn w:val="Normal"/>
    <w:link w:val="HTMLPreformattedChar"/>
    <w:semiHidden/>
    <w:unhideWhenUsed/>
    <w:rsid w:val="0051034C"/>
    <w:rPr>
      <w:rFonts w:ascii="Consolas" w:hAnsi="Consolas"/>
    </w:rPr>
  </w:style>
  <w:style w:type="character" w:customStyle="1" w:styleId="HTMLPreformattedChar">
    <w:name w:val="HTML Preformatted Char"/>
    <w:basedOn w:val="DefaultParagraphFont"/>
    <w:link w:val="HTMLPreformatted"/>
    <w:semiHidden/>
    <w:rsid w:val="0051034C"/>
    <w:rPr>
      <w:rFonts w:ascii="Consolas" w:hAnsi="Consolas"/>
      <w:lang w:eastAsia="en-US"/>
    </w:rPr>
  </w:style>
  <w:style w:type="character" w:styleId="HTMLKeyboard">
    <w:name w:val="HTML Keyboard"/>
    <w:basedOn w:val="DefaultParagraphFont"/>
    <w:semiHidden/>
    <w:unhideWhenUsed/>
    <w:rsid w:val="0051034C"/>
    <w:rPr>
      <w:rFonts w:ascii="Consolas" w:hAnsi="Consolas"/>
      <w:sz w:val="20"/>
      <w:szCs w:val="20"/>
    </w:rPr>
  </w:style>
  <w:style w:type="character" w:styleId="HTMLDefinition">
    <w:name w:val="HTML Definition"/>
    <w:basedOn w:val="DefaultParagraphFont"/>
    <w:semiHidden/>
    <w:unhideWhenUsed/>
    <w:rsid w:val="0051034C"/>
    <w:rPr>
      <w:i/>
      <w:iCs/>
    </w:rPr>
  </w:style>
  <w:style w:type="character" w:styleId="HTMLCode">
    <w:name w:val="HTML Code"/>
    <w:basedOn w:val="DefaultParagraphFont"/>
    <w:semiHidden/>
    <w:unhideWhenUsed/>
    <w:rsid w:val="0051034C"/>
    <w:rPr>
      <w:rFonts w:ascii="Consolas" w:hAnsi="Consolas"/>
      <w:sz w:val="20"/>
      <w:szCs w:val="20"/>
    </w:rPr>
  </w:style>
  <w:style w:type="character" w:styleId="HTMLCite">
    <w:name w:val="HTML Cite"/>
    <w:basedOn w:val="DefaultParagraphFont"/>
    <w:semiHidden/>
    <w:unhideWhenUsed/>
    <w:rsid w:val="0051034C"/>
    <w:rPr>
      <w:i/>
      <w:iCs/>
    </w:rPr>
  </w:style>
  <w:style w:type="paragraph" w:styleId="HTMLAddress">
    <w:name w:val="HTML Address"/>
    <w:basedOn w:val="Normal"/>
    <w:link w:val="HTMLAddressChar"/>
    <w:semiHidden/>
    <w:unhideWhenUsed/>
    <w:rsid w:val="0051034C"/>
    <w:rPr>
      <w:i/>
      <w:iCs/>
    </w:rPr>
  </w:style>
  <w:style w:type="character" w:customStyle="1" w:styleId="HTMLAddressChar">
    <w:name w:val="HTML Address Char"/>
    <w:basedOn w:val="DefaultParagraphFont"/>
    <w:link w:val="HTMLAddress"/>
    <w:semiHidden/>
    <w:rsid w:val="0051034C"/>
    <w:rPr>
      <w:i/>
      <w:iCs/>
      <w:lang w:eastAsia="en-US"/>
    </w:rPr>
  </w:style>
  <w:style w:type="character" w:styleId="HTMLAcronym">
    <w:name w:val="HTML Acronym"/>
    <w:basedOn w:val="DefaultParagraphFont"/>
    <w:semiHidden/>
    <w:unhideWhenUsed/>
    <w:rsid w:val="0051034C"/>
  </w:style>
  <w:style w:type="paragraph" w:styleId="NormalWeb">
    <w:name w:val="Normal (Web)"/>
    <w:basedOn w:val="Normal"/>
    <w:uiPriority w:val="99"/>
    <w:semiHidden/>
    <w:unhideWhenUsed/>
    <w:rsid w:val="0051034C"/>
    <w:rPr>
      <w:sz w:val="24"/>
      <w:szCs w:val="24"/>
    </w:rPr>
  </w:style>
  <w:style w:type="paragraph" w:styleId="PlainText">
    <w:name w:val="Plain Text"/>
    <w:basedOn w:val="Normal"/>
    <w:link w:val="PlainTextChar"/>
    <w:semiHidden/>
    <w:unhideWhenUsed/>
    <w:rsid w:val="0051034C"/>
    <w:rPr>
      <w:rFonts w:ascii="Consolas" w:hAnsi="Consolas"/>
      <w:sz w:val="21"/>
      <w:szCs w:val="21"/>
    </w:rPr>
  </w:style>
  <w:style w:type="character" w:customStyle="1" w:styleId="PlainTextChar">
    <w:name w:val="Plain Text Char"/>
    <w:basedOn w:val="DefaultParagraphFont"/>
    <w:link w:val="PlainText"/>
    <w:semiHidden/>
    <w:rsid w:val="0051034C"/>
    <w:rPr>
      <w:rFonts w:ascii="Consolas" w:hAnsi="Consolas"/>
      <w:sz w:val="21"/>
      <w:szCs w:val="21"/>
      <w:lang w:eastAsia="en-US"/>
    </w:rPr>
  </w:style>
  <w:style w:type="paragraph" w:styleId="DocumentMap">
    <w:name w:val="Document Map"/>
    <w:basedOn w:val="Normal"/>
    <w:link w:val="DocumentMapChar"/>
    <w:semiHidden/>
    <w:unhideWhenUsed/>
    <w:rsid w:val="0051034C"/>
    <w:rPr>
      <w:rFonts w:ascii="Segoe UI" w:hAnsi="Segoe UI" w:cs="Segoe UI"/>
      <w:sz w:val="16"/>
      <w:szCs w:val="16"/>
    </w:rPr>
  </w:style>
  <w:style w:type="character" w:customStyle="1" w:styleId="DocumentMapChar">
    <w:name w:val="Document Map Char"/>
    <w:basedOn w:val="DefaultParagraphFont"/>
    <w:link w:val="DocumentMap"/>
    <w:semiHidden/>
    <w:rsid w:val="0051034C"/>
    <w:rPr>
      <w:rFonts w:ascii="Segoe UI" w:hAnsi="Segoe UI" w:cs="Segoe UI"/>
      <w:sz w:val="16"/>
      <w:szCs w:val="16"/>
      <w:lang w:eastAsia="en-US"/>
    </w:rPr>
  </w:style>
  <w:style w:type="character" w:styleId="Emphasis">
    <w:name w:val="Emphasis"/>
    <w:basedOn w:val="DefaultParagraphFont"/>
    <w:qFormat/>
    <w:rsid w:val="0051034C"/>
    <w:rPr>
      <w:i/>
      <w:iCs/>
    </w:rPr>
  </w:style>
  <w:style w:type="character" w:styleId="Strong">
    <w:name w:val="Strong"/>
    <w:basedOn w:val="DefaultParagraphFont"/>
    <w:qFormat/>
    <w:rsid w:val="0051034C"/>
    <w:rPr>
      <w:b/>
      <w:bCs/>
    </w:rPr>
  </w:style>
  <w:style w:type="character" w:styleId="FollowedHyperlink">
    <w:name w:val="FollowedHyperlink"/>
    <w:basedOn w:val="DefaultParagraphFont"/>
    <w:semiHidden/>
    <w:unhideWhenUsed/>
    <w:rsid w:val="0051034C"/>
    <w:rPr>
      <w:color w:val="800080" w:themeColor="followedHyperlink"/>
      <w:u w:val="single"/>
    </w:rPr>
  </w:style>
  <w:style w:type="paragraph" w:styleId="BlockText">
    <w:name w:val="Block Text"/>
    <w:basedOn w:val="Normal"/>
    <w:semiHidden/>
    <w:unhideWhenUsed/>
    <w:rsid w:val="0051034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Indent3">
    <w:name w:val="Body Text Indent 3"/>
    <w:basedOn w:val="Normal"/>
    <w:link w:val="BodyTextIndent3Char"/>
    <w:semiHidden/>
    <w:unhideWhenUsed/>
    <w:rsid w:val="0051034C"/>
    <w:pPr>
      <w:spacing w:after="120"/>
      <w:ind w:left="283"/>
    </w:pPr>
    <w:rPr>
      <w:sz w:val="16"/>
      <w:szCs w:val="16"/>
    </w:rPr>
  </w:style>
  <w:style w:type="character" w:customStyle="1" w:styleId="BodyTextIndent3Char">
    <w:name w:val="Body Text Indent 3 Char"/>
    <w:basedOn w:val="DefaultParagraphFont"/>
    <w:link w:val="BodyTextIndent3"/>
    <w:semiHidden/>
    <w:rsid w:val="0051034C"/>
    <w:rPr>
      <w:sz w:val="16"/>
      <w:szCs w:val="16"/>
      <w:lang w:eastAsia="en-US"/>
    </w:rPr>
  </w:style>
  <w:style w:type="paragraph" w:styleId="BodyTextIndent2">
    <w:name w:val="Body Text Indent 2"/>
    <w:basedOn w:val="Normal"/>
    <w:link w:val="BodyTextIndent2Char"/>
    <w:semiHidden/>
    <w:unhideWhenUsed/>
    <w:rsid w:val="0051034C"/>
    <w:pPr>
      <w:spacing w:after="120" w:line="480" w:lineRule="auto"/>
      <w:ind w:left="283"/>
    </w:pPr>
  </w:style>
  <w:style w:type="character" w:customStyle="1" w:styleId="BodyTextIndent2Char">
    <w:name w:val="Body Text Indent 2 Char"/>
    <w:basedOn w:val="DefaultParagraphFont"/>
    <w:link w:val="BodyTextIndent2"/>
    <w:semiHidden/>
    <w:rsid w:val="0051034C"/>
    <w:rPr>
      <w:lang w:eastAsia="en-US"/>
    </w:rPr>
  </w:style>
  <w:style w:type="paragraph" w:styleId="BodyText3">
    <w:name w:val="Body Text 3"/>
    <w:basedOn w:val="Normal"/>
    <w:link w:val="BodyText3Char"/>
    <w:semiHidden/>
    <w:unhideWhenUsed/>
    <w:rsid w:val="0051034C"/>
    <w:pPr>
      <w:spacing w:after="120"/>
    </w:pPr>
    <w:rPr>
      <w:sz w:val="16"/>
      <w:szCs w:val="16"/>
    </w:rPr>
  </w:style>
  <w:style w:type="character" w:customStyle="1" w:styleId="BodyText3Char">
    <w:name w:val="Body Text 3 Char"/>
    <w:basedOn w:val="DefaultParagraphFont"/>
    <w:link w:val="BodyText3"/>
    <w:semiHidden/>
    <w:rsid w:val="0051034C"/>
    <w:rPr>
      <w:sz w:val="16"/>
      <w:szCs w:val="16"/>
      <w:lang w:eastAsia="en-US"/>
    </w:rPr>
  </w:style>
  <w:style w:type="paragraph" w:styleId="BodyText2">
    <w:name w:val="Body Text 2"/>
    <w:basedOn w:val="Normal"/>
    <w:link w:val="BodyText2Char"/>
    <w:semiHidden/>
    <w:unhideWhenUsed/>
    <w:rsid w:val="0051034C"/>
    <w:pPr>
      <w:spacing w:after="120" w:line="480" w:lineRule="auto"/>
    </w:pPr>
  </w:style>
  <w:style w:type="character" w:customStyle="1" w:styleId="BodyText2Char">
    <w:name w:val="Body Text 2 Char"/>
    <w:basedOn w:val="DefaultParagraphFont"/>
    <w:link w:val="BodyText2"/>
    <w:semiHidden/>
    <w:rsid w:val="0051034C"/>
    <w:rPr>
      <w:lang w:eastAsia="en-US"/>
    </w:rPr>
  </w:style>
  <w:style w:type="paragraph" w:styleId="NoteHeading">
    <w:name w:val="Note Heading"/>
    <w:basedOn w:val="Normal"/>
    <w:next w:val="Normal"/>
    <w:link w:val="NoteHeadingChar"/>
    <w:semiHidden/>
    <w:unhideWhenUsed/>
    <w:rsid w:val="0051034C"/>
  </w:style>
  <w:style w:type="character" w:customStyle="1" w:styleId="NoteHeadingChar">
    <w:name w:val="Note Heading Char"/>
    <w:basedOn w:val="DefaultParagraphFont"/>
    <w:link w:val="NoteHeading"/>
    <w:semiHidden/>
    <w:rsid w:val="0051034C"/>
    <w:rPr>
      <w:lang w:eastAsia="en-US"/>
    </w:rPr>
  </w:style>
  <w:style w:type="paragraph" w:styleId="BodyTextIndent">
    <w:name w:val="Body Text Indent"/>
    <w:basedOn w:val="Normal"/>
    <w:link w:val="BodyTextIndentChar"/>
    <w:semiHidden/>
    <w:unhideWhenUsed/>
    <w:rsid w:val="0051034C"/>
    <w:pPr>
      <w:spacing w:after="120"/>
      <w:ind w:left="283"/>
    </w:pPr>
  </w:style>
  <w:style w:type="character" w:customStyle="1" w:styleId="BodyTextIndentChar">
    <w:name w:val="Body Text Indent Char"/>
    <w:basedOn w:val="DefaultParagraphFont"/>
    <w:link w:val="BodyTextIndent"/>
    <w:semiHidden/>
    <w:rsid w:val="0051034C"/>
    <w:rPr>
      <w:lang w:eastAsia="en-US"/>
    </w:rPr>
  </w:style>
  <w:style w:type="paragraph" w:styleId="BodyTextFirstIndent2">
    <w:name w:val="Body Text First Indent 2"/>
    <w:basedOn w:val="BodyTextIndent"/>
    <w:link w:val="BodyTextFirstIndent2Char"/>
    <w:semiHidden/>
    <w:unhideWhenUsed/>
    <w:rsid w:val="0051034C"/>
    <w:pPr>
      <w:spacing w:after="0"/>
      <w:ind w:left="360" w:firstLine="360"/>
    </w:pPr>
  </w:style>
  <w:style w:type="character" w:customStyle="1" w:styleId="BodyTextFirstIndent2Char">
    <w:name w:val="Body Text First Indent 2 Char"/>
    <w:basedOn w:val="BodyTextIndentChar"/>
    <w:link w:val="BodyTextFirstIndent2"/>
    <w:semiHidden/>
    <w:rsid w:val="0051034C"/>
    <w:rPr>
      <w:lang w:eastAsia="en-US"/>
    </w:rPr>
  </w:style>
  <w:style w:type="paragraph" w:styleId="BodyText">
    <w:name w:val="Body Text"/>
    <w:basedOn w:val="Normal"/>
    <w:link w:val="BodyTextChar"/>
    <w:semiHidden/>
    <w:unhideWhenUsed/>
    <w:rsid w:val="0051034C"/>
    <w:pPr>
      <w:spacing w:after="120"/>
    </w:pPr>
  </w:style>
  <w:style w:type="character" w:customStyle="1" w:styleId="BodyTextChar">
    <w:name w:val="Body Text Char"/>
    <w:basedOn w:val="DefaultParagraphFont"/>
    <w:link w:val="BodyText"/>
    <w:semiHidden/>
    <w:rsid w:val="0051034C"/>
    <w:rPr>
      <w:lang w:eastAsia="en-US"/>
    </w:rPr>
  </w:style>
  <w:style w:type="paragraph" w:styleId="BodyTextFirstIndent">
    <w:name w:val="Body Text First Indent"/>
    <w:basedOn w:val="BodyText"/>
    <w:link w:val="BodyTextFirstIndentChar"/>
    <w:semiHidden/>
    <w:unhideWhenUsed/>
    <w:rsid w:val="0051034C"/>
    <w:pPr>
      <w:spacing w:after="0"/>
      <w:ind w:firstLine="360"/>
    </w:pPr>
  </w:style>
  <w:style w:type="character" w:customStyle="1" w:styleId="BodyTextFirstIndentChar">
    <w:name w:val="Body Text First Indent Char"/>
    <w:basedOn w:val="BodyTextChar"/>
    <w:link w:val="BodyTextFirstIndent"/>
    <w:semiHidden/>
    <w:rsid w:val="0051034C"/>
    <w:rPr>
      <w:lang w:eastAsia="en-US"/>
    </w:rPr>
  </w:style>
  <w:style w:type="paragraph" w:styleId="Date">
    <w:name w:val="Date"/>
    <w:basedOn w:val="Normal"/>
    <w:next w:val="Normal"/>
    <w:link w:val="DateChar"/>
    <w:semiHidden/>
    <w:unhideWhenUsed/>
    <w:rsid w:val="0051034C"/>
  </w:style>
  <w:style w:type="character" w:customStyle="1" w:styleId="DateChar">
    <w:name w:val="Date Char"/>
    <w:basedOn w:val="DefaultParagraphFont"/>
    <w:link w:val="Date"/>
    <w:semiHidden/>
    <w:rsid w:val="0051034C"/>
    <w:rPr>
      <w:lang w:eastAsia="en-US"/>
    </w:rPr>
  </w:style>
  <w:style w:type="paragraph" w:styleId="Salutation">
    <w:name w:val="Salutation"/>
    <w:basedOn w:val="Normal"/>
    <w:next w:val="Normal"/>
    <w:link w:val="SalutationChar"/>
    <w:semiHidden/>
    <w:unhideWhenUsed/>
    <w:rsid w:val="0051034C"/>
  </w:style>
  <w:style w:type="character" w:customStyle="1" w:styleId="SalutationChar">
    <w:name w:val="Salutation Char"/>
    <w:basedOn w:val="DefaultParagraphFont"/>
    <w:link w:val="Salutation"/>
    <w:semiHidden/>
    <w:rsid w:val="0051034C"/>
    <w:rPr>
      <w:lang w:eastAsia="en-US"/>
    </w:rPr>
  </w:style>
  <w:style w:type="paragraph" w:styleId="Subtitle">
    <w:name w:val="Subtitle"/>
    <w:basedOn w:val="Normal"/>
    <w:next w:val="Normal"/>
    <w:link w:val="SubtitleChar"/>
    <w:qFormat/>
    <w:rsid w:val="0051034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1034C"/>
    <w:rPr>
      <w:rFonts w:asciiTheme="minorHAnsi" w:eastAsiaTheme="minorEastAsia" w:hAnsiTheme="minorHAnsi" w:cstheme="minorBidi"/>
      <w:color w:val="5A5A5A" w:themeColor="text1" w:themeTint="A5"/>
      <w:spacing w:val="15"/>
      <w:sz w:val="22"/>
      <w:szCs w:val="22"/>
      <w:lang w:eastAsia="en-US"/>
    </w:rPr>
  </w:style>
  <w:style w:type="paragraph" w:styleId="MessageHeader">
    <w:name w:val="Message Header"/>
    <w:basedOn w:val="Normal"/>
    <w:link w:val="MessageHeaderChar"/>
    <w:rsid w:val="0051034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51034C"/>
    <w:rPr>
      <w:rFonts w:asciiTheme="majorHAnsi" w:eastAsiaTheme="majorEastAsia" w:hAnsiTheme="majorHAnsi" w:cstheme="majorBidi"/>
      <w:sz w:val="24"/>
      <w:szCs w:val="24"/>
      <w:shd w:val="pct20" w:color="auto" w:fill="auto"/>
      <w:lang w:eastAsia="en-US"/>
    </w:rPr>
  </w:style>
  <w:style w:type="paragraph" w:styleId="ListContinue5">
    <w:name w:val="List Continue 5"/>
    <w:basedOn w:val="Normal"/>
    <w:rsid w:val="0051034C"/>
    <w:pPr>
      <w:spacing w:after="120"/>
      <w:ind w:left="1415"/>
      <w:contextualSpacing/>
    </w:pPr>
  </w:style>
  <w:style w:type="paragraph" w:styleId="ListContinue4">
    <w:name w:val="List Continue 4"/>
    <w:basedOn w:val="Normal"/>
    <w:rsid w:val="0051034C"/>
    <w:pPr>
      <w:spacing w:after="120"/>
      <w:ind w:left="1132"/>
      <w:contextualSpacing/>
    </w:pPr>
  </w:style>
  <w:style w:type="paragraph" w:styleId="ListContinue3">
    <w:name w:val="List Continue 3"/>
    <w:basedOn w:val="Normal"/>
    <w:rsid w:val="0051034C"/>
    <w:pPr>
      <w:spacing w:after="120"/>
      <w:ind w:left="849"/>
      <w:contextualSpacing/>
    </w:pPr>
  </w:style>
  <w:style w:type="paragraph" w:styleId="ListContinue2">
    <w:name w:val="List Continue 2"/>
    <w:basedOn w:val="Normal"/>
    <w:semiHidden/>
    <w:unhideWhenUsed/>
    <w:rsid w:val="0051034C"/>
    <w:pPr>
      <w:spacing w:after="120"/>
      <w:ind w:left="566"/>
      <w:contextualSpacing/>
    </w:pPr>
  </w:style>
  <w:style w:type="paragraph" w:styleId="ListContinue">
    <w:name w:val="List Continue"/>
    <w:basedOn w:val="Normal"/>
    <w:semiHidden/>
    <w:unhideWhenUsed/>
    <w:rsid w:val="0051034C"/>
    <w:pPr>
      <w:spacing w:after="120"/>
      <w:ind w:left="283"/>
      <w:contextualSpacing/>
    </w:pPr>
  </w:style>
  <w:style w:type="paragraph" w:styleId="Signature">
    <w:name w:val="Signature"/>
    <w:basedOn w:val="Normal"/>
    <w:link w:val="SignatureChar"/>
    <w:semiHidden/>
    <w:unhideWhenUsed/>
    <w:rsid w:val="0051034C"/>
    <w:pPr>
      <w:ind w:left="4252"/>
    </w:pPr>
  </w:style>
  <w:style w:type="character" w:customStyle="1" w:styleId="SignatureChar">
    <w:name w:val="Signature Char"/>
    <w:basedOn w:val="DefaultParagraphFont"/>
    <w:link w:val="Signature"/>
    <w:semiHidden/>
    <w:rsid w:val="0051034C"/>
    <w:rPr>
      <w:lang w:eastAsia="en-US"/>
    </w:rPr>
  </w:style>
  <w:style w:type="paragraph" w:styleId="Closing">
    <w:name w:val="Closing"/>
    <w:basedOn w:val="Normal"/>
    <w:link w:val="ClosingChar"/>
    <w:semiHidden/>
    <w:unhideWhenUsed/>
    <w:rsid w:val="0051034C"/>
    <w:pPr>
      <w:ind w:left="4252"/>
    </w:pPr>
  </w:style>
  <w:style w:type="character" w:customStyle="1" w:styleId="ClosingChar">
    <w:name w:val="Closing Char"/>
    <w:basedOn w:val="DefaultParagraphFont"/>
    <w:link w:val="Closing"/>
    <w:semiHidden/>
    <w:rsid w:val="0051034C"/>
    <w:rPr>
      <w:lang w:eastAsia="en-US"/>
    </w:rPr>
  </w:style>
  <w:style w:type="paragraph" w:styleId="Title">
    <w:name w:val="Title"/>
    <w:basedOn w:val="Normal"/>
    <w:next w:val="Normal"/>
    <w:link w:val="TitleChar"/>
    <w:qFormat/>
    <w:rsid w:val="0051034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1034C"/>
    <w:rPr>
      <w:rFonts w:asciiTheme="majorHAnsi" w:eastAsiaTheme="majorEastAsia" w:hAnsiTheme="majorHAnsi" w:cstheme="majorBidi"/>
      <w:spacing w:val="-10"/>
      <w:kern w:val="28"/>
      <w:sz w:val="56"/>
      <w:szCs w:val="56"/>
      <w:lang w:eastAsia="en-US"/>
    </w:rPr>
  </w:style>
  <w:style w:type="paragraph" w:styleId="ListNumber5">
    <w:name w:val="List Number 5"/>
    <w:basedOn w:val="Normal"/>
    <w:semiHidden/>
    <w:unhideWhenUsed/>
    <w:rsid w:val="0051034C"/>
    <w:pPr>
      <w:numPr>
        <w:numId w:val="19"/>
      </w:numPr>
      <w:contextualSpacing/>
    </w:pPr>
  </w:style>
  <w:style w:type="paragraph" w:styleId="ListNumber4">
    <w:name w:val="List Number 4"/>
    <w:basedOn w:val="Normal"/>
    <w:semiHidden/>
    <w:unhideWhenUsed/>
    <w:rsid w:val="0051034C"/>
    <w:pPr>
      <w:numPr>
        <w:numId w:val="20"/>
      </w:numPr>
      <w:contextualSpacing/>
    </w:pPr>
  </w:style>
  <w:style w:type="paragraph" w:styleId="ListNumber3">
    <w:name w:val="List Number 3"/>
    <w:basedOn w:val="Normal"/>
    <w:semiHidden/>
    <w:unhideWhenUsed/>
    <w:rsid w:val="0051034C"/>
    <w:pPr>
      <w:numPr>
        <w:numId w:val="21"/>
      </w:numPr>
      <w:contextualSpacing/>
    </w:pPr>
  </w:style>
  <w:style w:type="paragraph" w:styleId="ListNumber2">
    <w:name w:val="List Number 2"/>
    <w:basedOn w:val="Normal"/>
    <w:semiHidden/>
    <w:unhideWhenUsed/>
    <w:rsid w:val="0051034C"/>
    <w:pPr>
      <w:numPr>
        <w:numId w:val="22"/>
      </w:numPr>
      <w:contextualSpacing/>
    </w:pPr>
  </w:style>
  <w:style w:type="paragraph" w:styleId="ListBullet5">
    <w:name w:val="List Bullet 5"/>
    <w:basedOn w:val="Normal"/>
    <w:semiHidden/>
    <w:unhideWhenUsed/>
    <w:rsid w:val="0051034C"/>
    <w:pPr>
      <w:numPr>
        <w:numId w:val="23"/>
      </w:numPr>
      <w:contextualSpacing/>
    </w:pPr>
  </w:style>
  <w:style w:type="paragraph" w:styleId="ListBullet4">
    <w:name w:val="List Bullet 4"/>
    <w:basedOn w:val="Normal"/>
    <w:semiHidden/>
    <w:unhideWhenUsed/>
    <w:rsid w:val="0051034C"/>
    <w:pPr>
      <w:numPr>
        <w:numId w:val="24"/>
      </w:numPr>
      <w:contextualSpacing/>
    </w:pPr>
  </w:style>
  <w:style w:type="paragraph" w:styleId="ListBullet3">
    <w:name w:val="List Bullet 3"/>
    <w:basedOn w:val="Normal"/>
    <w:semiHidden/>
    <w:unhideWhenUsed/>
    <w:rsid w:val="0051034C"/>
    <w:pPr>
      <w:numPr>
        <w:numId w:val="25"/>
      </w:numPr>
      <w:contextualSpacing/>
    </w:pPr>
  </w:style>
  <w:style w:type="paragraph" w:styleId="ListBullet2">
    <w:name w:val="List Bullet 2"/>
    <w:basedOn w:val="Normal"/>
    <w:semiHidden/>
    <w:unhideWhenUsed/>
    <w:rsid w:val="0051034C"/>
    <w:pPr>
      <w:numPr>
        <w:numId w:val="26"/>
      </w:numPr>
      <w:contextualSpacing/>
    </w:pPr>
  </w:style>
  <w:style w:type="paragraph" w:styleId="List5">
    <w:name w:val="List 5"/>
    <w:basedOn w:val="Normal"/>
    <w:semiHidden/>
    <w:unhideWhenUsed/>
    <w:rsid w:val="0051034C"/>
    <w:pPr>
      <w:ind w:left="1415" w:hanging="283"/>
      <w:contextualSpacing/>
    </w:pPr>
  </w:style>
  <w:style w:type="paragraph" w:styleId="List4">
    <w:name w:val="List 4"/>
    <w:basedOn w:val="Normal"/>
    <w:semiHidden/>
    <w:unhideWhenUsed/>
    <w:rsid w:val="0051034C"/>
    <w:pPr>
      <w:ind w:left="1132" w:hanging="283"/>
      <w:contextualSpacing/>
    </w:pPr>
  </w:style>
  <w:style w:type="paragraph" w:styleId="List3">
    <w:name w:val="List 3"/>
    <w:basedOn w:val="Normal"/>
    <w:semiHidden/>
    <w:unhideWhenUsed/>
    <w:rsid w:val="0051034C"/>
    <w:pPr>
      <w:ind w:left="849" w:hanging="283"/>
      <w:contextualSpacing/>
    </w:pPr>
  </w:style>
  <w:style w:type="paragraph" w:styleId="List2">
    <w:name w:val="List 2"/>
    <w:basedOn w:val="Normal"/>
    <w:semiHidden/>
    <w:unhideWhenUsed/>
    <w:rsid w:val="0051034C"/>
    <w:pPr>
      <w:ind w:left="566" w:hanging="283"/>
      <w:contextualSpacing/>
    </w:pPr>
  </w:style>
  <w:style w:type="paragraph" w:styleId="ListNumber">
    <w:name w:val="List Number"/>
    <w:basedOn w:val="Normal"/>
    <w:rsid w:val="0051034C"/>
    <w:pPr>
      <w:numPr>
        <w:numId w:val="27"/>
      </w:numPr>
      <w:contextualSpacing/>
    </w:pPr>
  </w:style>
  <w:style w:type="paragraph" w:styleId="ListBullet">
    <w:name w:val="List Bullet"/>
    <w:basedOn w:val="Normal"/>
    <w:rsid w:val="0051034C"/>
    <w:pPr>
      <w:numPr>
        <w:numId w:val="28"/>
      </w:numPr>
      <w:contextualSpacing/>
    </w:pPr>
  </w:style>
  <w:style w:type="paragraph" w:styleId="List">
    <w:name w:val="List"/>
    <w:basedOn w:val="Normal"/>
    <w:semiHidden/>
    <w:unhideWhenUsed/>
    <w:rsid w:val="0051034C"/>
    <w:pPr>
      <w:ind w:left="283" w:hanging="283"/>
      <w:contextualSpacing/>
    </w:pPr>
  </w:style>
  <w:style w:type="paragraph" w:styleId="TOAHeading">
    <w:name w:val="toa heading"/>
    <w:basedOn w:val="Normal"/>
    <w:next w:val="Normal"/>
    <w:semiHidden/>
    <w:unhideWhenUsed/>
    <w:rsid w:val="0051034C"/>
    <w:pPr>
      <w:spacing w:before="120"/>
    </w:pPr>
    <w:rPr>
      <w:rFonts w:asciiTheme="majorHAnsi" w:eastAsiaTheme="majorEastAsia" w:hAnsiTheme="majorHAnsi" w:cstheme="majorBidi"/>
      <w:b/>
      <w:bCs/>
      <w:sz w:val="24"/>
      <w:szCs w:val="24"/>
    </w:rPr>
  </w:style>
  <w:style w:type="paragraph" w:styleId="MacroText">
    <w:name w:val="macro"/>
    <w:link w:val="MacroTextChar"/>
    <w:rsid w:val="0051034C"/>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51034C"/>
    <w:rPr>
      <w:rFonts w:ascii="Consolas" w:hAnsi="Consolas"/>
      <w:lang w:eastAsia="en-US"/>
    </w:rPr>
  </w:style>
  <w:style w:type="paragraph" w:styleId="TableofAuthorities">
    <w:name w:val="table of authorities"/>
    <w:basedOn w:val="Normal"/>
    <w:next w:val="Normal"/>
    <w:semiHidden/>
    <w:unhideWhenUsed/>
    <w:rsid w:val="0051034C"/>
    <w:pPr>
      <w:ind w:left="200" w:hanging="200"/>
    </w:pPr>
  </w:style>
  <w:style w:type="paragraph" w:styleId="EndnoteText">
    <w:name w:val="endnote text"/>
    <w:basedOn w:val="Normal"/>
    <w:link w:val="EndnoteTextChar"/>
    <w:semiHidden/>
    <w:unhideWhenUsed/>
    <w:rsid w:val="0051034C"/>
  </w:style>
  <w:style w:type="character" w:customStyle="1" w:styleId="EndnoteTextChar">
    <w:name w:val="Endnote Text Char"/>
    <w:basedOn w:val="DefaultParagraphFont"/>
    <w:link w:val="EndnoteText"/>
    <w:semiHidden/>
    <w:rsid w:val="0051034C"/>
    <w:rPr>
      <w:lang w:eastAsia="en-US"/>
    </w:rPr>
  </w:style>
  <w:style w:type="character" w:styleId="LineNumber">
    <w:name w:val="line number"/>
    <w:basedOn w:val="DefaultParagraphFont"/>
    <w:semiHidden/>
    <w:unhideWhenUsed/>
    <w:rsid w:val="0051034C"/>
  </w:style>
  <w:style w:type="paragraph" w:styleId="EnvelopeReturn">
    <w:name w:val="envelope return"/>
    <w:basedOn w:val="Normal"/>
    <w:semiHidden/>
    <w:unhideWhenUsed/>
    <w:rsid w:val="0051034C"/>
    <w:rPr>
      <w:rFonts w:asciiTheme="majorHAnsi" w:eastAsiaTheme="majorEastAsia" w:hAnsiTheme="majorHAnsi" w:cstheme="majorBidi"/>
    </w:rPr>
  </w:style>
  <w:style w:type="paragraph" w:styleId="EnvelopeAddress">
    <w:name w:val="envelope address"/>
    <w:basedOn w:val="Normal"/>
    <w:semiHidden/>
    <w:unhideWhenUsed/>
    <w:rsid w:val="0051034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TableofFigures">
    <w:name w:val="table of figures"/>
    <w:basedOn w:val="Normal"/>
    <w:next w:val="Normal"/>
    <w:semiHidden/>
    <w:unhideWhenUsed/>
    <w:rsid w:val="0051034C"/>
  </w:style>
  <w:style w:type="paragraph" w:styleId="Index1">
    <w:name w:val="index 1"/>
    <w:basedOn w:val="Normal"/>
    <w:next w:val="Normal"/>
    <w:autoRedefine/>
    <w:semiHidden/>
    <w:unhideWhenUsed/>
    <w:rsid w:val="0051034C"/>
    <w:pPr>
      <w:ind w:left="200" w:hanging="200"/>
    </w:pPr>
  </w:style>
  <w:style w:type="paragraph" w:styleId="IndexHeading">
    <w:name w:val="index heading"/>
    <w:basedOn w:val="Normal"/>
    <w:next w:val="Index1"/>
    <w:semiHidden/>
    <w:unhideWhenUsed/>
    <w:rsid w:val="0051034C"/>
    <w:rPr>
      <w:rFonts w:asciiTheme="majorHAnsi" w:eastAsiaTheme="majorEastAsia" w:hAnsiTheme="majorHAnsi" w:cstheme="majorBidi"/>
      <w:b/>
      <w:bCs/>
    </w:rPr>
  </w:style>
  <w:style w:type="paragraph" w:styleId="NormalIndent">
    <w:name w:val="Normal Indent"/>
    <w:basedOn w:val="Normal"/>
    <w:semiHidden/>
    <w:unhideWhenUsed/>
    <w:rsid w:val="0051034C"/>
    <w:pPr>
      <w:ind w:left="720"/>
    </w:pPr>
  </w:style>
  <w:style w:type="paragraph" w:styleId="TOC9">
    <w:name w:val="toc 9"/>
    <w:basedOn w:val="Normal"/>
    <w:next w:val="Normal"/>
    <w:autoRedefine/>
    <w:semiHidden/>
    <w:unhideWhenUsed/>
    <w:rsid w:val="0051034C"/>
    <w:pPr>
      <w:spacing w:after="100"/>
      <w:ind w:left="1600"/>
    </w:pPr>
  </w:style>
  <w:style w:type="paragraph" w:styleId="TOC8">
    <w:name w:val="toc 8"/>
    <w:basedOn w:val="Normal"/>
    <w:next w:val="Normal"/>
    <w:autoRedefine/>
    <w:semiHidden/>
    <w:unhideWhenUsed/>
    <w:rsid w:val="0051034C"/>
    <w:pPr>
      <w:spacing w:after="100"/>
      <w:ind w:left="1400"/>
    </w:pPr>
  </w:style>
  <w:style w:type="paragraph" w:styleId="TOC7">
    <w:name w:val="toc 7"/>
    <w:basedOn w:val="Normal"/>
    <w:next w:val="Normal"/>
    <w:autoRedefine/>
    <w:semiHidden/>
    <w:unhideWhenUsed/>
    <w:rsid w:val="0051034C"/>
    <w:pPr>
      <w:spacing w:after="100"/>
      <w:ind w:left="1200"/>
    </w:pPr>
  </w:style>
  <w:style w:type="paragraph" w:styleId="TOC6">
    <w:name w:val="toc 6"/>
    <w:basedOn w:val="Normal"/>
    <w:next w:val="Normal"/>
    <w:autoRedefine/>
    <w:semiHidden/>
    <w:unhideWhenUsed/>
    <w:rsid w:val="0051034C"/>
    <w:pPr>
      <w:spacing w:after="100"/>
      <w:ind w:left="1000"/>
    </w:pPr>
  </w:style>
  <w:style w:type="paragraph" w:styleId="TOC5">
    <w:name w:val="toc 5"/>
    <w:basedOn w:val="Normal"/>
    <w:next w:val="Normal"/>
    <w:autoRedefine/>
    <w:semiHidden/>
    <w:unhideWhenUsed/>
    <w:rsid w:val="0051034C"/>
    <w:pPr>
      <w:spacing w:after="100"/>
      <w:ind w:left="800"/>
    </w:pPr>
  </w:style>
  <w:style w:type="paragraph" w:styleId="TOC4">
    <w:name w:val="toc 4"/>
    <w:basedOn w:val="Normal"/>
    <w:next w:val="Normal"/>
    <w:autoRedefine/>
    <w:semiHidden/>
    <w:unhideWhenUsed/>
    <w:rsid w:val="0051034C"/>
    <w:pPr>
      <w:spacing w:after="100"/>
      <w:ind w:left="600"/>
    </w:pPr>
  </w:style>
  <w:style w:type="paragraph" w:styleId="TOC3">
    <w:name w:val="toc 3"/>
    <w:basedOn w:val="Normal"/>
    <w:next w:val="Normal"/>
    <w:autoRedefine/>
    <w:semiHidden/>
    <w:unhideWhenUsed/>
    <w:rsid w:val="0051034C"/>
    <w:pPr>
      <w:spacing w:after="100"/>
      <w:ind w:left="400"/>
    </w:pPr>
  </w:style>
  <w:style w:type="paragraph" w:styleId="TOC2">
    <w:name w:val="toc 2"/>
    <w:basedOn w:val="Normal"/>
    <w:next w:val="Normal"/>
    <w:autoRedefine/>
    <w:semiHidden/>
    <w:unhideWhenUsed/>
    <w:rsid w:val="0051034C"/>
    <w:pPr>
      <w:spacing w:after="100"/>
      <w:ind w:left="200"/>
    </w:pPr>
  </w:style>
  <w:style w:type="paragraph" w:styleId="TOC1">
    <w:name w:val="toc 1"/>
    <w:basedOn w:val="Normal"/>
    <w:next w:val="Normal"/>
    <w:autoRedefine/>
    <w:semiHidden/>
    <w:unhideWhenUsed/>
    <w:rsid w:val="0051034C"/>
    <w:pPr>
      <w:spacing w:after="100"/>
    </w:pPr>
  </w:style>
  <w:style w:type="paragraph" w:styleId="Index9">
    <w:name w:val="index 9"/>
    <w:basedOn w:val="Normal"/>
    <w:next w:val="Normal"/>
    <w:autoRedefine/>
    <w:semiHidden/>
    <w:unhideWhenUsed/>
    <w:rsid w:val="0051034C"/>
    <w:pPr>
      <w:ind w:left="1800" w:hanging="200"/>
    </w:pPr>
  </w:style>
  <w:style w:type="paragraph" w:styleId="Index8">
    <w:name w:val="index 8"/>
    <w:basedOn w:val="Normal"/>
    <w:next w:val="Normal"/>
    <w:autoRedefine/>
    <w:semiHidden/>
    <w:unhideWhenUsed/>
    <w:rsid w:val="0051034C"/>
    <w:pPr>
      <w:ind w:left="1600" w:hanging="200"/>
    </w:pPr>
  </w:style>
  <w:style w:type="paragraph" w:styleId="Index7">
    <w:name w:val="index 7"/>
    <w:basedOn w:val="Normal"/>
    <w:next w:val="Normal"/>
    <w:autoRedefine/>
    <w:semiHidden/>
    <w:unhideWhenUsed/>
    <w:rsid w:val="0051034C"/>
    <w:pPr>
      <w:ind w:left="1400" w:hanging="200"/>
    </w:pPr>
  </w:style>
  <w:style w:type="paragraph" w:styleId="Index6">
    <w:name w:val="index 6"/>
    <w:basedOn w:val="Normal"/>
    <w:next w:val="Normal"/>
    <w:autoRedefine/>
    <w:semiHidden/>
    <w:unhideWhenUsed/>
    <w:rsid w:val="0051034C"/>
    <w:pPr>
      <w:ind w:left="1200" w:hanging="200"/>
    </w:pPr>
  </w:style>
  <w:style w:type="paragraph" w:styleId="Index5">
    <w:name w:val="index 5"/>
    <w:basedOn w:val="Normal"/>
    <w:next w:val="Normal"/>
    <w:autoRedefine/>
    <w:semiHidden/>
    <w:unhideWhenUsed/>
    <w:rsid w:val="0051034C"/>
    <w:pPr>
      <w:ind w:left="1000" w:hanging="200"/>
    </w:pPr>
  </w:style>
  <w:style w:type="paragraph" w:styleId="Index4">
    <w:name w:val="index 4"/>
    <w:basedOn w:val="Normal"/>
    <w:next w:val="Normal"/>
    <w:autoRedefine/>
    <w:semiHidden/>
    <w:unhideWhenUsed/>
    <w:rsid w:val="0051034C"/>
    <w:pPr>
      <w:ind w:left="800" w:hanging="200"/>
    </w:pPr>
  </w:style>
  <w:style w:type="paragraph" w:styleId="Index3">
    <w:name w:val="index 3"/>
    <w:basedOn w:val="Normal"/>
    <w:next w:val="Normal"/>
    <w:autoRedefine/>
    <w:semiHidden/>
    <w:unhideWhenUsed/>
    <w:rsid w:val="0051034C"/>
    <w:pPr>
      <w:ind w:left="600" w:hanging="200"/>
    </w:pPr>
  </w:style>
  <w:style w:type="paragraph" w:styleId="Index2">
    <w:name w:val="index 2"/>
    <w:basedOn w:val="Normal"/>
    <w:next w:val="Normal"/>
    <w:autoRedefine/>
    <w:semiHidden/>
    <w:unhideWhenUsed/>
    <w:rsid w:val="0051034C"/>
    <w:pPr>
      <w:ind w:left="400" w:hanging="200"/>
    </w:pPr>
  </w:style>
  <w:style w:type="character" w:customStyle="1" w:styleId="Heading9Char">
    <w:name w:val="Heading 9 Char"/>
    <w:basedOn w:val="DefaultParagraphFont"/>
    <w:link w:val="Heading9"/>
    <w:semiHidden/>
    <w:rsid w:val="0051034C"/>
    <w:rPr>
      <w:rFonts w:asciiTheme="majorHAnsi" w:eastAsiaTheme="majorEastAsia" w:hAnsiTheme="majorHAnsi" w:cstheme="majorBidi"/>
      <w:i/>
      <w:iCs/>
      <w:color w:val="272727" w:themeColor="text1" w:themeTint="D8"/>
      <w:sz w:val="21"/>
      <w:szCs w:val="21"/>
      <w:lang w:eastAsia="en-US"/>
    </w:rPr>
  </w:style>
  <w:style w:type="character" w:customStyle="1" w:styleId="Heading8Char">
    <w:name w:val="Heading 8 Char"/>
    <w:basedOn w:val="DefaultParagraphFont"/>
    <w:link w:val="Heading8"/>
    <w:semiHidden/>
    <w:rsid w:val="0051034C"/>
    <w:rPr>
      <w:rFonts w:asciiTheme="majorHAnsi" w:eastAsiaTheme="majorEastAsia" w:hAnsiTheme="majorHAnsi" w:cstheme="majorBidi"/>
      <w:color w:val="272727" w:themeColor="text1" w:themeTint="D8"/>
      <w:sz w:val="21"/>
      <w:szCs w:val="21"/>
      <w:lang w:eastAsia="en-US"/>
    </w:rPr>
  </w:style>
  <w:style w:type="character" w:customStyle="1" w:styleId="Heading7Char">
    <w:name w:val="Heading 7 Char"/>
    <w:basedOn w:val="DefaultParagraphFont"/>
    <w:link w:val="Heading7"/>
    <w:semiHidden/>
    <w:rsid w:val="0051034C"/>
    <w:rPr>
      <w:rFonts w:asciiTheme="majorHAnsi" w:eastAsiaTheme="majorEastAsia" w:hAnsiTheme="majorHAnsi" w:cstheme="majorBidi"/>
      <w:i/>
      <w:iCs/>
      <w:color w:val="243F60" w:themeColor="accent1" w:themeShade="7F"/>
      <w:lang w:eastAsia="en-US"/>
    </w:rPr>
  </w:style>
  <w:style w:type="character" w:customStyle="1" w:styleId="Heading6Char">
    <w:name w:val="Heading 6 Char"/>
    <w:basedOn w:val="DefaultParagraphFont"/>
    <w:link w:val="Heading6"/>
    <w:semiHidden/>
    <w:rsid w:val="0051034C"/>
    <w:rPr>
      <w:rFonts w:asciiTheme="majorHAnsi" w:eastAsiaTheme="majorEastAsia" w:hAnsiTheme="majorHAnsi" w:cstheme="majorBidi"/>
      <w:color w:val="243F60" w:themeColor="accent1" w:themeShade="7F"/>
      <w:lang w:eastAsia="en-US"/>
    </w:rPr>
  </w:style>
  <w:style w:type="character" w:customStyle="1" w:styleId="Heading5Char">
    <w:name w:val="Heading 5 Char"/>
    <w:basedOn w:val="DefaultParagraphFont"/>
    <w:link w:val="Heading5"/>
    <w:semiHidden/>
    <w:rsid w:val="0051034C"/>
    <w:rPr>
      <w:rFonts w:asciiTheme="majorHAnsi" w:eastAsiaTheme="majorEastAsia" w:hAnsiTheme="majorHAnsi" w:cstheme="majorBidi"/>
      <w:color w:val="365F91" w:themeColor="accent1" w:themeShade="BF"/>
      <w:lang w:eastAsia="en-US"/>
    </w:rPr>
  </w:style>
  <w:style w:type="character" w:customStyle="1" w:styleId="Heading4Char">
    <w:name w:val="Heading 4 Char"/>
    <w:basedOn w:val="DefaultParagraphFont"/>
    <w:link w:val="Heading4"/>
    <w:semiHidden/>
    <w:rsid w:val="0051034C"/>
    <w:rPr>
      <w:rFonts w:asciiTheme="majorHAnsi" w:eastAsiaTheme="majorEastAsia" w:hAnsiTheme="majorHAnsi" w:cstheme="majorBidi"/>
      <w:i/>
      <w:iCs/>
      <w:color w:val="365F91" w:themeColor="accent1" w:themeShade="BF"/>
      <w:lang w:eastAsia="en-US"/>
    </w:rPr>
  </w:style>
  <w:style w:type="character" w:customStyle="1" w:styleId="Heading2Char">
    <w:name w:val="Heading 2 Char"/>
    <w:basedOn w:val="DefaultParagraphFont"/>
    <w:link w:val="Heading2"/>
    <w:semiHidden/>
    <w:rsid w:val="0051034C"/>
    <w:rPr>
      <w:rFonts w:asciiTheme="majorHAnsi" w:eastAsiaTheme="majorEastAsia" w:hAnsiTheme="majorHAnsi" w:cstheme="majorBidi"/>
      <w:color w:val="365F91" w:themeColor="accent1" w:themeShade="BF"/>
      <w:sz w:val="26"/>
      <w:szCs w:val="26"/>
      <w:lang w:eastAsia="en-US"/>
    </w:rPr>
  </w:style>
  <w:style w:type="paragraph" w:customStyle="1" w:styleId="CitaviBibliographyEntry">
    <w:name w:val="Citavi Bibliography Entry"/>
    <w:basedOn w:val="Normal"/>
    <w:link w:val="CitaviBibliographyEntryChar"/>
    <w:uiPriority w:val="99"/>
    <w:rsid w:val="0051034C"/>
    <w:pPr>
      <w:tabs>
        <w:tab w:val="left" w:pos="340"/>
      </w:tabs>
      <w:ind w:left="340" w:hanging="340"/>
    </w:pPr>
    <w:rPr>
      <w:noProof/>
      <w:sz w:val="18"/>
    </w:rPr>
  </w:style>
  <w:style w:type="character" w:customStyle="1" w:styleId="Els-referenceChar">
    <w:name w:val="Els-reference Char"/>
    <w:basedOn w:val="DefaultParagraphFont"/>
    <w:link w:val="Els-reference"/>
    <w:rsid w:val="0051034C"/>
    <w:rPr>
      <w:noProof/>
      <w:sz w:val="18"/>
      <w:lang w:eastAsia="en-US"/>
    </w:rPr>
  </w:style>
  <w:style w:type="character" w:customStyle="1" w:styleId="Els-referenceno-numberChar">
    <w:name w:val="Els-reference no-number Char"/>
    <w:basedOn w:val="Els-referenceChar"/>
    <w:link w:val="Els-referenceno-number"/>
    <w:rsid w:val="0051034C"/>
    <w:rPr>
      <w:noProof/>
      <w:sz w:val="18"/>
      <w:lang w:eastAsia="en-US"/>
    </w:rPr>
  </w:style>
  <w:style w:type="character" w:customStyle="1" w:styleId="CitaviBibliographyEntryChar">
    <w:name w:val="Citavi Bibliography Entry Char"/>
    <w:basedOn w:val="Els-referenceno-numberChar"/>
    <w:link w:val="CitaviBibliographyEntry"/>
    <w:uiPriority w:val="99"/>
    <w:rsid w:val="0051034C"/>
    <w:rPr>
      <w:noProof/>
      <w:sz w:val="18"/>
      <w:lang w:eastAsia="en-US"/>
    </w:rPr>
  </w:style>
  <w:style w:type="paragraph" w:customStyle="1" w:styleId="CitaviBibliographyHeading">
    <w:name w:val="Citavi Bibliography Heading"/>
    <w:basedOn w:val="Heading1"/>
    <w:link w:val="CitaviBibliographyHeadingChar"/>
    <w:uiPriority w:val="99"/>
    <w:rsid w:val="0051034C"/>
  </w:style>
  <w:style w:type="character" w:customStyle="1" w:styleId="CitaviBibliographyHeadingChar">
    <w:name w:val="Citavi Bibliography Heading Char"/>
    <w:basedOn w:val="Els-referenceno-numberChar"/>
    <w:link w:val="CitaviBibliographyHeading"/>
    <w:uiPriority w:val="99"/>
    <w:rsid w:val="0051034C"/>
    <w:rPr>
      <w:rFonts w:asciiTheme="majorHAnsi" w:eastAsiaTheme="majorEastAsia" w:hAnsiTheme="majorHAnsi" w:cstheme="majorBidi"/>
      <w:noProof/>
      <w:color w:val="365F91" w:themeColor="accent1" w:themeShade="BF"/>
      <w:sz w:val="32"/>
      <w:szCs w:val="32"/>
      <w:lang w:eastAsia="en-US"/>
    </w:rPr>
  </w:style>
  <w:style w:type="paragraph" w:customStyle="1" w:styleId="CitaviChapterBibliographyHeading">
    <w:name w:val="Citavi Chapter Bibliography Heading"/>
    <w:basedOn w:val="Heading2"/>
    <w:link w:val="CitaviChapterBibliographyHeadingChar"/>
    <w:uiPriority w:val="99"/>
    <w:rsid w:val="0051034C"/>
  </w:style>
  <w:style w:type="character" w:customStyle="1" w:styleId="CitaviChapterBibliographyHeadingChar">
    <w:name w:val="Citavi Chapter Bibliography Heading Char"/>
    <w:basedOn w:val="Els-referenceno-numberChar"/>
    <w:link w:val="CitaviChapterBibliographyHeading"/>
    <w:uiPriority w:val="99"/>
    <w:rsid w:val="0051034C"/>
    <w:rPr>
      <w:rFonts w:asciiTheme="majorHAnsi" w:eastAsiaTheme="majorEastAsia" w:hAnsiTheme="majorHAnsi" w:cstheme="majorBidi"/>
      <w:noProof/>
      <w:color w:val="365F91" w:themeColor="accent1" w:themeShade="BF"/>
      <w:sz w:val="26"/>
      <w:szCs w:val="26"/>
      <w:lang w:eastAsia="en-US"/>
    </w:rPr>
  </w:style>
  <w:style w:type="paragraph" w:customStyle="1" w:styleId="CitaviBibliographySubheading1">
    <w:name w:val="Citavi Bibliography Subheading 1"/>
    <w:basedOn w:val="Heading2"/>
    <w:link w:val="CitaviBibliographySubheading1Char"/>
    <w:uiPriority w:val="99"/>
    <w:rsid w:val="0051034C"/>
    <w:pPr>
      <w:outlineLvl w:val="9"/>
    </w:pPr>
    <w:rPr>
      <w:noProof/>
      <w:lang w:val="en-US"/>
    </w:rPr>
  </w:style>
  <w:style w:type="character" w:customStyle="1" w:styleId="CitaviBibliographySubheading1Char">
    <w:name w:val="Citavi Bibliography Subheading 1 Char"/>
    <w:basedOn w:val="Els-referenceno-numberChar"/>
    <w:link w:val="CitaviBibliographySubheading1"/>
    <w:uiPriority w:val="99"/>
    <w:rsid w:val="0051034C"/>
    <w:rPr>
      <w:rFonts w:asciiTheme="majorHAnsi" w:eastAsiaTheme="majorEastAsia" w:hAnsiTheme="majorHAnsi" w:cstheme="majorBidi"/>
      <w:noProof/>
      <w:color w:val="365F91" w:themeColor="accent1" w:themeShade="BF"/>
      <w:sz w:val="26"/>
      <w:szCs w:val="26"/>
      <w:lang w:val="en-US" w:eastAsia="en-US"/>
    </w:rPr>
  </w:style>
  <w:style w:type="paragraph" w:customStyle="1" w:styleId="CitaviBibliographySubheading2">
    <w:name w:val="Citavi Bibliography Subheading 2"/>
    <w:basedOn w:val="Heading3"/>
    <w:link w:val="CitaviBibliographySubheading2Char"/>
    <w:uiPriority w:val="99"/>
    <w:rsid w:val="0051034C"/>
    <w:pPr>
      <w:outlineLvl w:val="9"/>
    </w:pPr>
    <w:rPr>
      <w:noProof/>
      <w:lang w:val="en-US"/>
    </w:rPr>
  </w:style>
  <w:style w:type="character" w:customStyle="1" w:styleId="CitaviBibliographySubheading2Char">
    <w:name w:val="Citavi Bibliography Subheading 2 Char"/>
    <w:basedOn w:val="Els-referenceno-numberChar"/>
    <w:link w:val="CitaviBibliographySubheading2"/>
    <w:uiPriority w:val="99"/>
    <w:rsid w:val="0051034C"/>
    <w:rPr>
      <w:rFonts w:ascii="Arial" w:hAnsi="Arial" w:cs="Arial"/>
      <w:b/>
      <w:bCs/>
      <w:noProof/>
      <w:sz w:val="26"/>
      <w:szCs w:val="26"/>
      <w:lang w:val="en-US" w:eastAsia="en-US"/>
    </w:rPr>
  </w:style>
  <w:style w:type="paragraph" w:customStyle="1" w:styleId="CitaviBibliographySubheading3">
    <w:name w:val="Citavi Bibliography Subheading 3"/>
    <w:basedOn w:val="Heading4"/>
    <w:link w:val="CitaviBibliographySubheading3Char"/>
    <w:uiPriority w:val="99"/>
    <w:rsid w:val="0051034C"/>
    <w:pPr>
      <w:outlineLvl w:val="9"/>
    </w:pPr>
    <w:rPr>
      <w:noProof/>
      <w:sz w:val="18"/>
      <w:lang w:val="en-US"/>
    </w:rPr>
  </w:style>
  <w:style w:type="character" w:customStyle="1" w:styleId="CitaviBibliographySubheading3Char">
    <w:name w:val="Citavi Bibliography Subheading 3 Char"/>
    <w:basedOn w:val="Els-referenceno-numberChar"/>
    <w:link w:val="CitaviBibliographySubheading3"/>
    <w:uiPriority w:val="99"/>
    <w:rsid w:val="0051034C"/>
    <w:rPr>
      <w:rFonts w:asciiTheme="majorHAnsi" w:eastAsiaTheme="majorEastAsia" w:hAnsiTheme="majorHAnsi" w:cstheme="majorBidi"/>
      <w:i/>
      <w:iCs/>
      <w:noProof/>
      <w:color w:val="365F91" w:themeColor="accent1" w:themeShade="BF"/>
      <w:sz w:val="18"/>
      <w:lang w:val="en-US" w:eastAsia="en-US"/>
    </w:rPr>
  </w:style>
  <w:style w:type="paragraph" w:customStyle="1" w:styleId="CitaviBibliographySubheading4">
    <w:name w:val="Citavi Bibliography Subheading 4"/>
    <w:basedOn w:val="Heading5"/>
    <w:link w:val="CitaviBibliographySubheading4Char"/>
    <w:uiPriority w:val="99"/>
    <w:rsid w:val="0051034C"/>
    <w:pPr>
      <w:outlineLvl w:val="9"/>
    </w:pPr>
    <w:rPr>
      <w:noProof/>
      <w:sz w:val="18"/>
      <w:lang w:val="en-US"/>
    </w:rPr>
  </w:style>
  <w:style w:type="character" w:customStyle="1" w:styleId="CitaviBibliographySubheading4Char">
    <w:name w:val="Citavi Bibliography Subheading 4 Char"/>
    <w:basedOn w:val="Els-referenceno-numberChar"/>
    <w:link w:val="CitaviBibliographySubheading4"/>
    <w:uiPriority w:val="99"/>
    <w:rsid w:val="0051034C"/>
    <w:rPr>
      <w:rFonts w:asciiTheme="majorHAnsi" w:eastAsiaTheme="majorEastAsia" w:hAnsiTheme="majorHAnsi" w:cstheme="majorBidi"/>
      <w:noProof/>
      <w:color w:val="365F91" w:themeColor="accent1" w:themeShade="BF"/>
      <w:sz w:val="18"/>
      <w:lang w:val="en-US" w:eastAsia="en-US"/>
    </w:rPr>
  </w:style>
  <w:style w:type="paragraph" w:customStyle="1" w:styleId="CitaviBibliographySubheading5">
    <w:name w:val="Citavi Bibliography Subheading 5"/>
    <w:basedOn w:val="Heading6"/>
    <w:link w:val="CitaviBibliographySubheading5Char"/>
    <w:uiPriority w:val="99"/>
    <w:rsid w:val="0051034C"/>
    <w:pPr>
      <w:outlineLvl w:val="9"/>
    </w:pPr>
    <w:rPr>
      <w:noProof/>
      <w:sz w:val="18"/>
      <w:lang w:val="en-US"/>
    </w:rPr>
  </w:style>
  <w:style w:type="character" w:customStyle="1" w:styleId="CitaviBibliographySubheading5Char">
    <w:name w:val="Citavi Bibliography Subheading 5 Char"/>
    <w:basedOn w:val="Els-referenceno-numberChar"/>
    <w:link w:val="CitaviBibliographySubheading5"/>
    <w:uiPriority w:val="99"/>
    <w:rsid w:val="0051034C"/>
    <w:rPr>
      <w:rFonts w:asciiTheme="majorHAnsi" w:eastAsiaTheme="majorEastAsia" w:hAnsiTheme="majorHAnsi" w:cstheme="majorBidi"/>
      <w:noProof/>
      <w:color w:val="243F60" w:themeColor="accent1" w:themeShade="7F"/>
      <w:sz w:val="18"/>
      <w:lang w:val="en-US" w:eastAsia="en-US"/>
    </w:rPr>
  </w:style>
  <w:style w:type="paragraph" w:customStyle="1" w:styleId="CitaviBibliographySubheading6">
    <w:name w:val="Citavi Bibliography Subheading 6"/>
    <w:basedOn w:val="Heading7"/>
    <w:link w:val="CitaviBibliographySubheading6Char"/>
    <w:uiPriority w:val="99"/>
    <w:rsid w:val="0051034C"/>
    <w:pPr>
      <w:outlineLvl w:val="9"/>
    </w:pPr>
    <w:rPr>
      <w:noProof/>
      <w:sz w:val="18"/>
      <w:lang w:val="en-US"/>
    </w:rPr>
  </w:style>
  <w:style w:type="character" w:customStyle="1" w:styleId="CitaviBibliographySubheading6Char">
    <w:name w:val="Citavi Bibliography Subheading 6 Char"/>
    <w:basedOn w:val="Els-referenceno-numberChar"/>
    <w:link w:val="CitaviBibliographySubheading6"/>
    <w:uiPriority w:val="99"/>
    <w:rsid w:val="0051034C"/>
    <w:rPr>
      <w:rFonts w:asciiTheme="majorHAnsi" w:eastAsiaTheme="majorEastAsia" w:hAnsiTheme="majorHAnsi" w:cstheme="majorBidi"/>
      <w:i/>
      <w:iCs/>
      <w:noProof/>
      <w:color w:val="243F60" w:themeColor="accent1" w:themeShade="7F"/>
      <w:sz w:val="18"/>
      <w:lang w:val="en-US" w:eastAsia="en-US"/>
    </w:rPr>
  </w:style>
  <w:style w:type="paragraph" w:customStyle="1" w:styleId="CitaviBibliographySubheading7">
    <w:name w:val="Citavi Bibliography Subheading 7"/>
    <w:basedOn w:val="Heading8"/>
    <w:link w:val="CitaviBibliographySubheading7Char"/>
    <w:uiPriority w:val="99"/>
    <w:rsid w:val="0051034C"/>
    <w:pPr>
      <w:outlineLvl w:val="9"/>
    </w:pPr>
    <w:rPr>
      <w:noProof/>
      <w:lang w:val="en-US"/>
    </w:rPr>
  </w:style>
  <w:style w:type="character" w:customStyle="1" w:styleId="CitaviBibliographySubheading7Char">
    <w:name w:val="Citavi Bibliography Subheading 7 Char"/>
    <w:basedOn w:val="Els-referenceno-numberChar"/>
    <w:link w:val="CitaviBibliographySubheading7"/>
    <w:uiPriority w:val="99"/>
    <w:rsid w:val="0051034C"/>
    <w:rPr>
      <w:rFonts w:asciiTheme="majorHAnsi" w:eastAsiaTheme="majorEastAsia" w:hAnsiTheme="majorHAnsi" w:cstheme="majorBidi"/>
      <w:noProof/>
      <w:color w:val="272727" w:themeColor="text1" w:themeTint="D8"/>
      <w:sz w:val="21"/>
      <w:szCs w:val="21"/>
      <w:lang w:val="en-US" w:eastAsia="en-US"/>
    </w:rPr>
  </w:style>
  <w:style w:type="paragraph" w:customStyle="1" w:styleId="CitaviBibliographySubheading8">
    <w:name w:val="Citavi Bibliography Subheading 8"/>
    <w:basedOn w:val="Heading9"/>
    <w:link w:val="CitaviBibliographySubheading8Char"/>
    <w:uiPriority w:val="99"/>
    <w:rsid w:val="0051034C"/>
    <w:pPr>
      <w:outlineLvl w:val="9"/>
    </w:pPr>
    <w:rPr>
      <w:noProof/>
      <w:lang w:val="en-US"/>
    </w:rPr>
  </w:style>
  <w:style w:type="character" w:customStyle="1" w:styleId="CitaviBibliographySubheading8Char">
    <w:name w:val="Citavi Bibliography Subheading 8 Char"/>
    <w:basedOn w:val="Els-referenceno-numberChar"/>
    <w:link w:val="CitaviBibliographySubheading8"/>
    <w:uiPriority w:val="99"/>
    <w:rsid w:val="0051034C"/>
    <w:rPr>
      <w:rFonts w:asciiTheme="majorHAnsi" w:eastAsiaTheme="majorEastAsia" w:hAnsiTheme="majorHAnsi" w:cstheme="majorBidi"/>
      <w:i/>
      <w:iCs/>
      <w:noProof/>
      <w:color w:val="272727" w:themeColor="text1" w:themeTint="D8"/>
      <w:sz w:val="21"/>
      <w:szCs w:val="21"/>
      <w:lang w:val="en-US" w:eastAsia="en-US"/>
    </w:rPr>
  </w:style>
  <w:style w:type="character" w:styleId="PlaceholderText">
    <w:name w:val="Placeholder Text"/>
    <w:basedOn w:val="DefaultParagraphFont"/>
    <w:uiPriority w:val="99"/>
    <w:semiHidden/>
    <w:rsid w:val="0051034C"/>
    <w:rPr>
      <w:color w:val="808080"/>
    </w:rPr>
  </w:style>
  <w:style w:type="character" w:styleId="UnresolvedMention">
    <w:name w:val="Unresolved Mention"/>
    <w:basedOn w:val="DefaultParagraphFont"/>
    <w:uiPriority w:val="99"/>
    <w:semiHidden/>
    <w:unhideWhenUsed/>
    <w:rsid w:val="0051034C"/>
    <w:rPr>
      <w:color w:val="605E5C"/>
      <w:shd w:val="clear" w:color="auto" w:fill="E1DFDD"/>
    </w:rPr>
  </w:style>
  <w:style w:type="paragraph" w:styleId="Revision">
    <w:name w:val="Revision"/>
    <w:hidden/>
    <w:uiPriority w:val="99"/>
    <w:semiHidden/>
    <w:rsid w:val="00A94D63"/>
    <w:rPr>
      <w:lang w:eastAsia="en-US"/>
    </w:rPr>
  </w:style>
  <w:style w:type="paragraph" w:customStyle="1" w:styleId="western">
    <w:name w:val="western"/>
    <w:basedOn w:val="Normal"/>
    <w:rsid w:val="009F45A0"/>
    <w:pPr>
      <w:spacing w:before="100" w:beforeAutospacing="1" w:after="144" w:line="276" w:lineRule="auto"/>
      <w:jc w:val="both"/>
    </w:pPr>
    <w:rPr>
      <w:rFonts w:ascii="Helvetica" w:hAnsi="Helvetica"/>
      <w:sz w:val="24"/>
      <w:szCs w:val="24"/>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213443">
      <w:bodyDiv w:val="1"/>
      <w:marLeft w:val="0"/>
      <w:marRight w:val="0"/>
      <w:marTop w:val="0"/>
      <w:marBottom w:val="0"/>
      <w:divBdr>
        <w:top w:val="none" w:sz="0" w:space="0" w:color="auto"/>
        <w:left w:val="none" w:sz="0" w:space="0" w:color="auto"/>
        <w:bottom w:val="none" w:sz="0" w:space="0" w:color="auto"/>
        <w:right w:val="none" w:sz="0" w:space="0" w:color="auto"/>
      </w:divBdr>
    </w:div>
    <w:div w:id="643315239">
      <w:bodyDiv w:val="1"/>
      <w:marLeft w:val="0"/>
      <w:marRight w:val="0"/>
      <w:marTop w:val="0"/>
      <w:marBottom w:val="0"/>
      <w:divBdr>
        <w:top w:val="none" w:sz="0" w:space="0" w:color="auto"/>
        <w:left w:val="none" w:sz="0" w:space="0" w:color="auto"/>
        <w:bottom w:val="none" w:sz="0" w:space="0" w:color="auto"/>
        <w:right w:val="none" w:sz="0" w:space="0" w:color="auto"/>
      </w:divBdr>
      <w:divsChild>
        <w:div w:id="1790078249">
          <w:marLeft w:val="720"/>
          <w:marRight w:val="0"/>
          <w:marTop w:val="0"/>
          <w:marBottom w:val="0"/>
          <w:divBdr>
            <w:top w:val="none" w:sz="0" w:space="0" w:color="auto"/>
            <w:left w:val="none" w:sz="0" w:space="0" w:color="auto"/>
            <w:bottom w:val="none" w:sz="0" w:space="0" w:color="auto"/>
            <w:right w:val="none" w:sz="0" w:space="0" w:color="auto"/>
          </w:divBdr>
        </w:div>
        <w:div w:id="328027042">
          <w:marLeft w:val="720"/>
          <w:marRight w:val="0"/>
          <w:marTop w:val="0"/>
          <w:marBottom w:val="0"/>
          <w:divBdr>
            <w:top w:val="none" w:sz="0" w:space="0" w:color="auto"/>
            <w:left w:val="none" w:sz="0" w:space="0" w:color="auto"/>
            <w:bottom w:val="none" w:sz="0" w:space="0" w:color="auto"/>
            <w:right w:val="none" w:sz="0" w:space="0" w:color="auto"/>
          </w:divBdr>
        </w:div>
      </w:divsChild>
    </w:div>
    <w:div w:id="946348652">
      <w:bodyDiv w:val="1"/>
      <w:marLeft w:val="0"/>
      <w:marRight w:val="0"/>
      <w:marTop w:val="0"/>
      <w:marBottom w:val="0"/>
      <w:divBdr>
        <w:top w:val="none" w:sz="0" w:space="0" w:color="auto"/>
        <w:left w:val="none" w:sz="0" w:space="0" w:color="auto"/>
        <w:bottom w:val="none" w:sz="0" w:space="0" w:color="auto"/>
        <w:right w:val="none" w:sz="0" w:space="0" w:color="auto"/>
      </w:divBdr>
      <w:divsChild>
        <w:div w:id="2099904526">
          <w:marLeft w:val="720"/>
          <w:marRight w:val="0"/>
          <w:marTop w:val="0"/>
          <w:marBottom w:val="0"/>
          <w:divBdr>
            <w:top w:val="none" w:sz="0" w:space="0" w:color="auto"/>
            <w:left w:val="none" w:sz="0" w:space="0" w:color="auto"/>
            <w:bottom w:val="none" w:sz="0" w:space="0" w:color="auto"/>
            <w:right w:val="none" w:sz="0" w:space="0" w:color="auto"/>
          </w:divBdr>
        </w:div>
        <w:div w:id="1432240360">
          <w:marLeft w:val="720"/>
          <w:marRight w:val="0"/>
          <w:marTop w:val="0"/>
          <w:marBottom w:val="0"/>
          <w:divBdr>
            <w:top w:val="none" w:sz="0" w:space="0" w:color="auto"/>
            <w:left w:val="none" w:sz="0" w:space="0" w:color="auto"/>
            <w:bottom w:val="none" w:sz="0" w:space="0" w:color="auto"/>
            <w:right w:val="none" w:sz="0" w:space="0" w:color="auto"/>
          </w:divBdr>
        </w:div>
        <w:div w:id="367414005">
          <w:marLeft w:val="720"/>
          <w:marRight w:val="0"/>
          <w:marTop w:val="0"/>
          <w:marBottom w:val="0"/>
          <w:divBdr>
            <w:top w:val="none" w:sz="0" w:space="0" w:color="auto"/>
            <w:left w:val="none" w:sz="0" w:space="0" w:color="auto"/>
            <w:bottom w:val="none" w:sz="0" w:space="0" w:color="auto"/>
            <w:right w:val="none" w:sz="0" w:space="0" w:color="auto"/>
          </w:divBdr>
        </w:div>
      </w:divsChild>
    </w:div>
    <w:div w:id="968392626">
      <w:bodyDiv w:val="1"/>
      <w:marLeft w:val="0"/>
      <w:marRight w:val="0"/>
      <w:marTop w:val="0"/>
      <w:marBottom w:val="0"/>
      <w:divBdr>
        <w:top w:val="none" w:sz="0" w:space="0" w:color="auto"/>
        <w:left w:val="none" w:sz="0" w:space="0" w:color="auto"/>
        <w:bottom w:val="none" w:sz="0" w:space="0" w:color="auto"/>
        <w:right w:val="none" w:sz="0" w:space="0" w:color="auto"/>
      </w:divBdr>
      <w:divsChild>
        <w:div w:id="305598056">
          <w:marLeft w:val="0"/>
          <w:marRight w:val="0"/>
          <w:marTop w:val="0"/>
          <w:marBottom w:val="0"/>
          <w:divBdr>
            <w:top w:val="none" w:sz="0" w:space="0" w:color="auto"/>
            <w:left w:val="none" w:sz="0" w:space="0" w:color="auto"/>
            <w:bottom w:val="none" w:sz="0" w:space="0" w:color="auto"/>
            <w:right w:val="none" w:sz="0" w:space="0" w:color="auto"/>
          </w:divBdr>
          <w:divsChild>
            <w:div w:id="29506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90496">
      <w:bodyDiv w:val="1"/>
      <w:marLeft w:val="0"/>
      <w:marRight w:val="0"/>
      <w:marTop w:val="0"/>
      <w:marBottom w:val="0"/>
      <w:divBdr>
        <w:top w:val="none" w:sz="0" w:space="0" w:color="auto"/>
        <w:left w:val="none" w:sz="0" w:space="0" w:color="auto"/>
        <w:bottom w:val="none" w:sz="0" w:space="0" w:color="auto"/>
        <w:right w:val="none" w:sz="0" w:space="0" w:color="auto"/>
      </w:divBdr>
      <w:divsChild>
        <w:div w:id="433667941">
          <w:marLeft w:val="432"/>
          <w:marRight w:val="0"/>
          <w:marTop w:val="200"/>
          <w:marBottom w:val="0"/>
          <w:divBdr>
            <w:top w:val="none" w:sz="0" w:space="0" w:color="auto"/>
            <w:left w:val="none" w:sz="0" w:space="0" w:color="auto"/>
            <w:bottom w:val="none" w:sz="0" w:space="0" w:color="auto"/>
            <w:right w:val="none" w:sz="0" w:space="0" w:color="auto"/>
          </w:divBdr>
        </w:div>
        <w:div w:id="642543463">
          <w:marLeft w:val="850"/>
          <w:marRight w:val="0"/>
          <w:marTop w:val="100"/>
          <w:marBottom w:val="0"/>
          <w:divBdr>
            <w:top w:val="none" w:sz="0" w:space="0" w:color="auto"/>
            <w:left w:val="none" w:sz="0" w:space="0" w:color="auto"/>
            <w:bottom w:val="none" w:sz="0" w:space="0" w:color="auto"/>
            <w:right w:val="none" w:sz="0" w:space="0" w:color="auto"/>
          </w:divBdr>
        </w:div>
        <w:div w:id="1089423363">
          <w:marLeft w:val="850"/>
          <w:marRight w:val="0"/>
          <w:marTop w:val="100"/>
          <w:marBottom w:val="0"/>
          <w:divBdr>
            <w:top w:val="none" w:sz="0" w:space="0" w:color="auto"/>
            <w:left w:val="none" w:sz="0" w:space="0" w:color="auto"/>
            <w:bottom w:val="none" w:sz="0" w:space="0" w:color="auto"/>
            <w:right w:val="none" w:sz="0" w:space="0" w:color="auto"/>
          </w:divBdr>
        </w:div>
        <w:div w:id="241763351">
          <w:marLeft w:val="850"/>
          <w:marRight w:val="0"/>
          <w:marTop w:val="100"/>
          <w:marBottom w:val="0"/>
          <w:divBdr>
            <w:top w:val="none" w:sz="0" w:space="0" w:color="auto"/>
            <w:left w:val="none" w:sz="0" w:space="0" w:color="auto"/>
            <w:bottom w:val="none" w:sz="0" w:space="0" w:color="auto"/>
            <w:right w:val="none" w:sz="0" w:space="0" w:color="auto"/>
          </w:divBdr>
        </w:div>
      </w:divsChild>
    </w:div>
    <w:div w:id="2080790717">
      <w:bodyDiv w:val="1"/>
      <w:marLeft w:val="0"/>
      <w:marRight w:val="0"/>
      <w:marTop w:val="0"/>
      <w:marBottom w:val="0"/>
      <w:divBdr>
        <w:top w:val="none" w:sz="0" w:space="0" w:color="auto"/>
        <w:left w:val="none" w:sz="0" w:space="0" w:color="auto"/>
        <w:bottom w:val="none" w:sz="0" w:space="0" w:color="auto"/>
        <w:right w:val="none" w:sz="0" w:space="0" w:color="auto"/>
      </w:divBdr>
      <w:divsChild>
        <w:div w:id="1696231585">
          <w:marLeft w:val="720"/>
          <w:marRight w:val="0"/>
          <w:marTop w:val="0"/>
          <w:marBottom w:val="0"/>
          <w:divBdr>
            <w:top w:val="none" w:sz="0" w:space="0" w:color="auto"/>
            <w:left w:val="none" w:sz="0" w:space="0" w:color="auto"/>
            <w:bottom w:val="none" w:sz="0" w:space="0" w:color="auto"/>
            <w:right w:val="none" w:sz="0" w:space="0" w:color="auto"/>
          </w:divBdr>
        </w:div>
        <w:div w:id="66185999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dbst.co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6084/m9.figshare.1031638.v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0C5EA63CE44316A1E0C34011061056"/>
        <w:category>
          <w:name w:val="General"/>
          <w:gallery w:val="placeholder"/>
        </w:category>
        <w:types>
          <w:type w:val="bbPlcHdr"/>
        </w:types>
        <w:behaviors>
          <w:behavior w:val="content"/>
        </w:behaviors>
        <w:guid w:val="{5C74F9AB-6847-4230-8C7D-252B6AE67108}"/>
      </w:docPartPr>
      <w:docPartBody>
        <w:p w:rsidR="009F4791" w:rsidRDefault="005C7885" w:rsidP="005C7885">
          <w:pPr>
            <w:pStyle w:val="580C5EA63CE44316A1E0C34011061056"/>
          </w:pPr>
          <w:r w:rsidRPr="005223A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BD1"/>
    <w:rsid w:val="001C2A90"/>
    <w:rsid w:val="00284BD1"/>
    <w:rsid w:val="00336808"/>
    <w:rsid w:val="00354B6F"/>
    <w:rsid w:val="003C5927"/>
    <w:rsid w:val="00443B1B"/>
    <w:rsid w:val="00465C44"/>
    <w:rsid w:val="004D07ED"/>
    <w:rsid w:val="004D0FCC"/>
    <w:rsid w:val="00501088"/>
    <w:rsid w:val="005C7885"/>
    <w:rsid w:val="00627ED5"/>
    <w:rsid w:val="006C589E"/>
    <w:rsid w:val="006F6A62"/>
    <w:rsid w:val="00764E5F"/>
    <w:rsid w:val="007F14C7"/>
    <w:rsid w:val="008E6176"/>
    <w:rsid w:val="009E77D0"/>
    <w:rsid w:val="009F4791"/>
    <w:rsid w:val="00CF2949"/>
    <w:rsid w:val="00D11C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6A62"/>
    <w:rPr>
      <w:color w:val="808080"/>
    </w:rPr>
  </w:style>
  <w:style w:type="paragraph" w:customStyle="1" w:styleId="580C5EA63CE44316A1E0C34011061056">
    <w:name w:val="580C5EA63CE44316A1E0C34011061056"/>
    <w:rsid w:val="005C78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285449-8f97-46c5-930c-f1fe85ed9f21" xsi:nil="true"/>
    <lcf76f155ced4ddcb4097134ff3c332f xmlns="7767be51-2c51-4fa1-831b-b03f41bcd112">
      <Terms xmlns="http://schemas.microsoft.com/office/infopath/2007/PartnerControls"/>
    </lcf76f155ced4ddcb4097134ff3c332f>
    <SharedWithUsers xmlns="19285449-8f97-46c5-930c-f1fe85ed9f21">
      <UserInfo>
        <DisplayName>Spiekermann  Lukas</DisplayName>
        <AccountId>58</AccountId>
        <AccountType/>
      </UserInfo>
      <UserInfo>
        <DisplayName>Winter  Benedikt Alexander</DisplayName>
        <AccountId>16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9B07B0B939CFA49A48911E9F6978279" ma:contentTypeVersion="16" ma:contentTypeDescription="Ein neues Dokument erstellen." ma:contentTypeScope="" ma:versionID="599c4fd5f6c6b6ae9f63b054eb76bac2">
  <xsd:schema xmlns:xsd="http://www.w3.org/2001/XMLSchema" xmlns:xs="http://www.w3.org/2001/XMLSchema" xmlns:p="http://schemas.microsoft.com/office/2006/metadata/properties" xmlns:ns2="7767be51-2c51-4fa1-831b-b03f41bcd112" xmlns:ns3="19285449-8f97-46c5-930c-f1fe85ed9f21" targetNamespace="http://schemas.microsoft.com/office/2006/metadata/properties" ma:root="true" ma:fieldsID="a370bbfa22bbf9f3419f4c948e21d776" ns2:_="" ns3:_="">
    <xsd:import namespace="7767be51-2c51-4fa1-831b-b03f41bcd112"/>
    <xsd:import namespace="19285449-8f97-46c5-930c-f1fe85ed9f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7be51-2c51-4fa1-831b-b03f41bcd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325753ee-1565-428d-819f-4135842f58f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285449-8f97-46c5-930c-f1fe85ed9f2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7de75429-233c-4620-84a5-61a522837196}" ma:internalName="TaxCatchAll" ma:showField="CatchAllData" ma:web="19285449-8f97-46c5-930c-f1fe85ed9f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9B4A9A-C6B2-48CE-A90C-CF1799EDEE1D}">
  <ds:schemaRefs>
    <ds:schemaRef ds:uri="http://schemas.microsoft.com/office/2006/metadata/properties"/>
    <ds:schemaRef ds:uri="http://schemas.microsoft.com/office/infopath/2007/PartnerControls"/>
    <ds:schemaRef ds:uri="19285449-8f97-46c5-930c-f1fe85ed9f21"/>
    <ds:schemaRef ds:uri="7767be51-2c51-4fa1-831b-b03f41bcd112"/>
  </ds:schemaRefs>
</ds:datastoreItem>
</file>

<file path=customXml/itemProps2.xml><?xml version="1.0" encoding="utf-8"?>
<ds:datastoreItem xmlns:ds="http://schemas.openxmlformats.org/officeDocument/2006/customXml" ds:itemID="{4A88616E-291D-4430-B35C-E11E4ABDD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7be51-2c51-4fa1-831b-b03f41bcd112"/>
    <ds:schemaRef ds:uri="19285449-8f97-46c5-930c-f1fe85ed9f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66ACC9-C097-4EA9-86CF-8B43E6C4CA9E}">
  <ds:schemaRefs>
    <ds:schemaRef ds:uri="http://schemas.openxmlformats.org/officeDocument/2006/bibliography"/>
  </ds:schemaRefs>
</ds:datastoreItem>
</file>

<file path=customXml/itemProps4.xml><?xml version="1.0" encoding="utf-8"?>
<ds:datastoreItem xmlns:ds="http://schemas.openxmlformats.org/officeDocument/2006/customXml" ds:itemID="{812027EB-1EC8-4DA2-BBDB-FA45079299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Chapter.dotx</Template>
  <TotalTime>0</TotalTime>
  <Pages>5</Pages>
  <Words>1884</Words>
  <Characters>11922</Characters>
  <Application>Microsoft Office Word</Application>
  <DocSecurity>0</DocSecurity>
  <Lines>99</Lines>
  <Paragraphs>27</Paragraphs>
  <ScaleCrop>false</ScaleCrop>
  <Company>Elsevier Science</Company>
  <LinksUpToDate>false</LinksUpToDate>
  <CharactersWithSpaces>13779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cp:keywords/>
  <cp:lastModifiedBy>Bosetti  Luca</cp:lastModifiedBy>
  <cp:revision>4</cp:revision>
  <cp:lastPrinted>2004-12-17T09:20:00Z</cp:lastPrinted>
  <dcterms:created xsi:type="dcterms:W3CDTF">2023-12-07T17:40:00Z</dcterms:created>
  <dcterms:modified xsi:type="dcterms:W3CDTF">2023-12-07T17:51:00Z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CitaviDocumentProperty_7">
    <vt:lpwstr>Dissertation_Spiekermann</vt:lpwstr>
  </property>
  <property fmtid="{D5CDD505-2E9C-101B-9397-08002B2CF9AE}" pid="11" name="CitaviDocumentProperty_28">
    <vt:lpwstr>True</vt:lpwstr>
  </property>
  <property fmtid="{D5CDD505-2E9C-101B-9397-08002B2CF9AE}" pid="12" name="CitaviDocumentProperty_25">
    <vt:lpwstr>True</vt:lpwstr>
  </property>
  <property fmtid="{D5CDD505-2E9C-101B-9397-08002B2CF9AE}" pid="13" name="CitaviDocumentProperty_11">
    <vt:lpwstr>Heading 1</vt:lpwstr>
  </property>
  <property fmtid="{D5CDD505-2E9C-101B-9397-08002B2CF9AE}" pid="14" name="CitaviDocumentProperty_12">
    <vt:lpwstr>Normal</vt:lpwstr>
  </property>
  <property fmtid="{D5CDD505-2E9C-101B-9397-08002B2CF9AE}" pid="15" name="CitaviDocumentProperty_16">
    <vt:lpwstr>Subtitle</vt:lpwstr>
  </property>
  <property fmtid="{D5CDD505-2E9C-101B-9397-08002B2CF9AE}" pid="16" name="CitaviDocumentProperty_13">
    <vt:lpwstr>Normal</vt:lpwstr>
  </property>
  <property fmtid="{D5CDD505-2E9C-101B-9397-08002B2CF9AE}" pid="17" name="CitaviDocumentProperty_15">
    <vt:lpwstr>Normal</vt:lpwstr>
  </property>
  <property fmtid="{D5CDD505-2E9C-101B-9397-08002B2CF9AE}" pid="18" name="CitaviDocumentProperty_17">
    <vt:lpwstr>Normal</vt:lpwstr>
  </property>
  <property fmtid="{D5CDD505-2E9C-101B-9397-08002B2CF9AE}" pid="19" name="CitaviDocumentProperty_0">
    <vt:lpwstr>eeacb82c-4df0-4f07-9570-fe0a11361f6d</vt:lpwstr>
  </property>
  <property fmtid="{D5CDD505-2E9C-101B-9397-08002B2CF9AE}" pid="20" name="ContentTypeId">
    <vt:lpwstr>0x01010099B07B0B939CFA49A48911E9F6978279</vt:lpwstr>
  </property>
  <property fmtid="{D5CDD505-2E9C-101B-9397-08002B2CF9AE}" pid="21" name="MediaServiceImageTags">
    <vt:lpwstr/>
  </property>
  <property fmtid="{D5CDD505-2E9C-101B-9397-08002B2CF9AE}" pid="22" name="CitaviDocumentProperty_6">
    <vt:lpwstr>True</vt:lpwstr>
  </property>
  <property fmtid="{D5CDD505-2E9C-101B-9397-08002B2CF9AE}" pid="23" name="CitaviDocumentProperty_1">
    <vt:lpwstr>6.17.0.0</vt:lpwstr>
  </property>
  <property fmtid="{D5CDD505-2E9C-101B-9397-08002B2CF9AE}" pid="24" name="CitaviDocumentProperty_8">
    <vt:lpwstr>C:\Users\lspiekerm\OneDrive - ETH Zurich\Documents\lspiekerm\05_Literature\Dissertation_Spiekermann\Dissertation_Spiekermann.ctv6</vt:lpwstr>
  </property>
</Properties>
</file>