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E867BC1" w:rsidR="00DD3D9E" w:rsidRPr="00B4388F" w:rsidRDefault="009D601E">
      <w:pPr>
        <w:pStyle w:val="Els-Title"/>
        <w:rPr>
          <w:color w:val="000000" w:themeColor="text1"/>
        </w:rPr>
      </w:pPr>
      <w:r>
        <w:rPr>
          <w:color w:val="000000" w:themeColor="text1"/>
        </w:rPr>
        <w:fldChar w:fldCharType="begin"/>
      </w:r>
      <w:r>
        <w:rPr>
          <w:color w:val="000000" w:themeColor="text1"/>
        </w:rPr>
        <w:instrText xml:space="preserve"> MACROBUTTON MTEditEquationSection2 </w:instrText>
      </w:r>
      <w:r w:rsidRPr="009D601E">
        <w:rPr>
          <w:rStyle w:val="MTEquationSection"/>
        </w:rPr>
        <w:instrText>Equation Chapter 1 Section 1</w:instrText>
      </w:r>
      <w:r>
        <w:rPr>
          <w:color w:val="000000" w:themeColor="text1"/>
        </w:rPr>
        <w:fldChar w:fldCharType="begin"/>
      </w:r>
      <w:r>
        <w:rPr>
          <w:color w:val="000000" w:themeColor="text1"/>
        </w:rPr>
        <w:instrText xml:space="preserve"> SEQ MTEqn \r \h \* MERGEFORMAT </w:instrText>
      </w:r>
      <w:r>
        <w:rPr>
          <w:color w:val="000000" w:themeColor="text1"/>
        </w:rPr>
        <w:fldChar w:fldCharType="end"/>
      </w:r>
      <w:r>
        <w:rPr>
          <w:color w:val="000000" w:themeColor="text1"/>
        </w:rPr>
        <w:fldChar w:fldCharType="begin"/>
      </w:r>
      <w:r>
        <w:rPr>
          <w:color w:val="000000" w:themeColor="text1"/>
        </w:rPr>
        <w:instrText xml:space="preserve"> SEQ MTSec \r 1 \h \* MERGEFORMAT </w:instrText>
      </w:r>
      <w:r>
        <w:rPr>
          <w:color w:val="000000" w:themeColor="text1"/>
        </w:rPr>
        <w:fldChar w:fldCharType="end"/>
      </w:r>
      <w:r>
        <w:rPr>
          <w:color w:val="000000" w:themeColor="text1"/>
        </w:rPr>
        <w:fldChar w:fldCharType="begin"/>
      </w:r>
      <w:r>
        <w:rPr>
          <w:color w:val="000000" w:themeColor="text1"/>
        </w:rPr>
        <w:instrText xml:space="preserve"> SEQ MTChap \r 1 \h \* MERGEFORMAT </w:instrText>
      </w:r>
      <w:r>
        <w:rPr>
          <w:color w:val="000000" w:themeColor="text1"/>
        </w:rPr>
        <w:fldChar w:fldCharType="end"/>
      </w:r>
      <w:r>
        <w:rPr>
          <w:color w:val="000000" w:themeColor="text1"/>
        </w:rPr>
        <w:fldChar w:fldCharType="end"/>
      </w:r>
      <w:r w:rsidR="00643B8B">
        <w:rPr>
          <w:color w:val="000000" w:themeColor="text1"/>
        </w:rPr>
        <w:t>A MILP Model for the Minimization of Cycle Time in Periodic Production Scheduling using Flexible</w:t>
      </w:r>
      <w:r w:rsidR="00806A8C">
        <w:rPr>
          <w:color w:val="000000" w:themeColor="text1"/>
        </w:rPr>
        <w:t xml:space="preserve"> Operation</w:t>
      </w:r>
      <w:r w:rsidR="00643B8B">
        <w:rPr>
          <w:color w:val="000000" w:themeColor="text1"/>
        </w:rPr>
        <w:t xml:space="preserve"> Shifts</w:t>
      </w:r>
    </w:p>
    <w:p w14:paraId="144DE680" w14:textId="3050D845" w:rsidR="00DD3D9E" w:rsidRDefault="00806A8C">
      <w:pPr>
        <w:pStyle w:val="Els-Author"/>
      </w:pPr>
      <w:r>
        <w:t>Georgios Georgiadis</w:t>
      </w:r>
      <w:r w:rsidRPr="00806A8C">
        <w:rPr>
          <w:vertAlign w:val="superscript"/>
        </w:rPr>
        <w:t>a</w:t>
      </w:r>
      <w:r>
        <w:t>, Alexandros Koulouris</w:t>
      </w:r>
      <w:r w:rsidRPr="00806A8C">
        <w:rPr>
          <w:vertAlign w:val="superscript"/>
        </w:rPr>
        <w:t>b</w:t>
      </w:r>
      <w:r w:rsidR="002B1C91">
        <w:rPr>
          <w:vertAlign w:val="superscript"/>
        </w:rPr>
        <w:t>,*</w:t>
      </w:r>
    </w:p>
    <w:p w14:paraId="144DE681" w14:textId="10946D05" w:rsidR="00DD3D9E" w:rsidRDefault="00806A8C">
      <w:pPr>
        <w:pStyle w:val="Els-Affiliation"/>
      </w:pPr>
      <w:r w:rsidRPr="00994621">
        <w:rPr>
          <w:vertAlign w:val="superscript"/>
        </w:rPr>
        <w:t>a</w:t>
      </w:r>
      <w:r>
        <w:t>Intelligen Europe, S. Kazantzidi 47, Thermi 57001, Greece</w:t>
      </w:r>
    </w:p>
    <w:p w14:paraId="144DE682" w14:textId="4495CEC1" w:rsidR="00DD3D9E" w:rsidRDefault="00994621">
      <w:pPr>
        <w:pStyle w:val="Els-Affiliation"/>
      </w:pPr>
      <w:r w:rsidRPr="00994621">
        <w:rPr>
          <w:vertAlign w:val="superscript"/>
        </w:rPr>
        <w:t>b</w:t>
      </w:r>
      <w:r w:rsidR="00806A8C">
        <w:t>International Helleni</w:t>
      </w:r>
      <w:r w:rsidR="0082316F">
        <w:t>c University</w:t>
      </w:r>
      <w:r>
        <w:t>. P.O. Box 141, Sindos 57400, Greece</w:t>
      </w:r>
    </w:p>
    <w:p w14:paraId="144DE683" w14:textId="7E28822B" w:rsidR="008D2649" w:rsidRPr="00A94774" w:rsidRDefault="00994621" w:rsidP="008D2649">
      <w:pPr>
        <w:pStyle w:val="Els-Affiliation"/>
        <w:spacing w:after="120"/>
      </w:pPr>
      <w:r>
        <w:t>akoul@ihu.gr</w:t>
      </w:r>
    </w:p>
    <w:p w14:paraId="144DE684" w14:textId="77777777" w:rsidR="008D2649" w:rsidRDefault="008D2649" w:rsidP="008D2649">
      <w:pPr>
        <w:pStyle w:val="Els-Abstract"/>
      </w:pPr>
      <w:r>
        <w:t>Abstract</w:t>
      </w:r>
    </w:p>
    <w:p w14:paraId="144DE685" w14:textId="0B11503C" w:rsidR="008D2649" w:rsidRDefault="008D51DF" w:rsidP="008D2649">
      <w:pPr>
        <w:pStyle w:val="Els-body-text"/>
        <w:spacing w:after="120"/>
        <w:rPr>
          <w:lang w:val="en-GB"/>
        </w:rPr>
      </w:pPr>
      <w:r>
        <w:rPr>
          <w:lang w:val="en-GB"/>
        </w:rPr>
        <w:t xml:space="preserve">Cycle time </w:t>
      </w:r>
      <w:r w:rsidR="0087608F">
        <w:rPr>
          <w:lang w:val="en-GB"/>
        </w:rPr>
        <w:t xml:space="preserve">is critical for the efficiency of </w:t>
      </w:r>
      <w:r w:rsidR="00CF3A8E">
        <w:rPr>
          <w:lang w:val="en-GB"/>
        </w:rPr>
        <w:t xml:space="preserve">the many industries that choose to operate in a </w:t>
      </w:r>
      <w:r w:rsidR="0087608F">
        <w:rPr>
          <w:lang w:val="en-GB"/>
        </w:rPr>
        <w:t>periodic schedul</w:t>
      </w:r>
      <w:r w:rsidR="00CF3A8E">
        <w:rPr>
          <w:lang w:val="en-GB"/>
        </w:rPr>
        <w:t xml:space="preserve">ing mode </w:t>
      </w:r>
      <w:r w:rsidR="00830269">
        <w:rPr>
          <w:lang w:val="en-GB"/>
        </w:rPr>
        <w:t xml:space="preserve">since it largely affects the production throughput. </w:t>
      </w:r>
      <w:r w:rsidR="008062F6">
        <w:rPr>
          <w:lang w:val="en-GB"/>
        </w:rPr>
        <w:t xml:space="preserve">This paper proposes </w:t>
      </w:r>
      <w:r w:rsidR="008D36FA">
        <w:rPr>
          <w:lang w:val="en-GB"/>
        </w:rPr>
        <w:t xml:space="preserve">a novel MILP model </w:t>
      </w:r>
      <w:r w:rsidR="00A3290D">
        <w:rPr>
          <w:lang w:val="en-GB"/>
        </w:rPr>
        <w:t>that addresses the cycle time minimization problem, while considering f</w:t>
      </w:r>
      <w:r w:rsidR="00856562">
        <w:rPr>
          <w:lang w:val="en-GB"/>
        </w:rPr>
        <w:t xml:space="preserve">lexible </w:t>
      </w:r>
      <w:r w:rsidR="003356CC">
        <w:rPr>
          <w:lang w:val="en-GB"/>
        </w:rPr>
        <w:t xml:space="preserve">unit allocation </w:t>
      </w:r>
      <w:r w:rsidR="00A55FB6">
        <w:rPr>
          <w:lang w:val="en-GB"/>
        </w:rPr>
        <w:t xml:space="preserve">and </w:t>
      </w:r>
      <w:r w:rsidR="006D7878">
        <w:rPr>
          <w:lang w:val="en-GB"/>
        </w:rPr>
        <w:t xml:space="preserve">timing of </w:t>
      </w:r>
      <w:r w:rsidR="00D965EA">
        <w:rPr>
          <w:lang w:val="en-GB"/>
        </w:rPr>
        <w:t xml:space="preserve">operations. </w:t>
      </w:r>
      <w:r w:rsidR="009033DF">
        <w:rPr>
          <w:lang w:val="en-GB"/>
        </w:rPr>
        <w:t xml:space="preserve">Furthermore, a new </w:t>
      </w:r>
      <w:r w:rsidR="000131E8">
        <w:rPr>
          <w:lang w:val="en-GB"/>
        </w:rPr>
        <w:t xml:space="preserve">process </w:t>
      </w:r>
      <w:r w:rsidR="00AF4549">
        <w:rPr>
          <w:lang w:val="en-GB"/>
        </w:rPr>
        <w:t xml:space="preserve">representation is proposed </w:t>
      </w:r>
      <w:r w:rsidR="000131E8">
        <w:rPr>
          <w:lang w:val="en-GB"/>
        </w:rPr>
        <w:t xml:space="preserve">that successfully </w:t>
      </w:r>
      <w:r w:rsidR="0012589F">
        <w:rPr>
          <w:lang w:val="en-GB"/>
        </w:rPr>
        <w:t>encompass</w:t>
      </w:r>
      <w:r w:rsidR="000131E8">
        <w:rPr>
          <w:lang w:val="en-GB"/>
        </w:rPr>
        <w:t>es</w:t>
      </w:r>
      <w:r w:rsidR="0012589F">
        <w:rPr>
          <w:lang w:val="en-GB"/>
        </w:rPr>
        <w:t xml:space="preserve"> all details </w:t>
      </w:r>
      <w:r w:rsidR="000131E8">
        <w:rPr>
          <w:lang w:val="en-GB"/>
        </w:rPr>
        <w:t>of the production reality</w:t>
      </w:r>
      <w:r w:rsidR="00C8696D">
        <w:rPr>
          <w:lang w:val="en-GB"/>
        </w:rPr>
        <w:t xml:space="preserve"> and incorporates them </w:t>
      </w:r>
      <w:r w:rsidR="00ED7A24">
        <w:rPr>
          <w:lang w:val="en-GB"/>
        </w:rPr>
        <w:t>to</w:t>
      </w:r>
      <w:r w:rsidR="00C8696D">
        <w:rPr>
          <w:lang w:val="en-GB"/>
        </w:rPr>
        <w:t xml:space="preserve"> the optimization model</w:t>
      </w:r>
      <w:r w:rsidR="000131E8">
        <w:rPr>
          <w:lang w:val="en-GB"/>
        </w:rPr>
        <w:t>.</w:t>
      </w:r>
      <w:r w:rsidR="0026197B">
        <w:rPr>
          <w:lang w:val="en-GB"/>
        </w:rPr>
        <w:t xml:space="preserve"> </w:t>
      </w:r>
      <w:r w:rsidR="008F15C8">
        <w:rPr>
          <w:lang w:val="en-GB"/>
        </w:rPr>
        <w:t xml:space="preserve">Thus, optimized schedules are generated </w:t>
      </w:r>
      <w:r w:rsidR="00CA5793">
        <w:rPr>
          <w:lang w:val="en-GB"/>
        </w:rPr>
        <w:t xml:space="preserve">without any loss in representation accuracy. </w:t>
      </w:r>
      <w:r w:rsidR="00A16F03">
        <w:rPr>
          <w:lang w:val="en-GB"/>
        </w:rPr>
        <w:t xml:space="preserve">The applicability and efficiency of the developed solution is demonstrated </w:t>
      </w:r>
      <w:r w:rsidR="00964180">
        <w:rPr>
          <w:lang w:val="en-GB"/>
        </w:rPr>
        <w:t>through an illustrative example.</w:t>
      </w:r>
    </w:p>
    <w:p w14:paraId="144DE687" w14:textId="41102D51" w:rsidR="008D2649" w:rsidRDefault="008D2649" w:rsidP="008D2649">
      <w:pPr>
        <w:pStyle w:val="Els-body-text"/>
        <w:spacing w:after="120"/>
        <w:rPr>
          <w:lang w:val="en-GB"/>
        </w:rPr>
      </w:pPr>
      <w:r>
        <w:rPr>
          <w:b/>
          <w:bCs/>
          <w:lang w:val="en-GB"/>
        </w:rPr>
        <w:t>Keywords</w:t>
      </w:r>
      <w:r>
        <w:rPr>
          <w:lang w:val="en-GB"/>
        </w:rPr>
        <w:t xml:space="preserve">: </w:t>
      </w:r>
      <w:r w:rsidR="00994621">
        <w:rPr>
          <w:lang w:val="en-GB"/>
        </w:rPr>
        <w:t>periodic production scheduling, cycle time minimization</w:t>
      </w:r>
      <w:r w:rsidR="00D527F2">
        <w:rPr>
          <w:lang w:val="en-GB"/>
        </w:rPr>
        <w:t xml:space="preserve">, </w:t>
      </w:r>
      <w:r w:rsidR="00994621">
        <w:rPr>
          <w:lang w:val="en-GB"/>
        </w:rPr>
        <w:t>MILP, flexible shifts</w:t>
      </w:r>
    </w:p>
    <w:p w14:paraId="144DE689" w14:textId="09F4243F" w:rsidR="008D2649" w:rsidRDefault="00EE052D" w:rsidP="008D2649">
      <w:pPr>
        <w:pStyle w:val="Els-1storder-head"/>
      </w:pPr>
      <w:r>
        <w:t>Introduction</w:t>
      </w:r>
    </w:p>
    <w:p w14:paraId="144DE697" w14:textId="4FA21273" w:rsidR="008D2649" w:rsidRDefault="00D1190E" w:rsidP="00DC2034">
      <w:pPr>
        <w:pStyle w:val="Els-body-text"/>
        <w:spacing w:after="120"/>
      </w:pPr>
      <w:r>
        <w:t xml:space="preserve">Many </w:t>
      </w:r>
      <w:r w:rsidR="00C541EC">
        <w:t>industries find cyclic and</w:t>
      </w:r>
      <w:r w:rsidR="00D97F26">
        <w:t>,</w:t>
      </w:r>
      <w:r w:rsidR="00C541EC">
        <w:t xml:space="preserve"> in particular</w:t>
      </w:r>
      <w:r w:rsidR="00D97F26">
        <w:t>,</w:t>
      </w:r>
      <w:r w:rsidR="00C541EC">
        <w:t xml:space="preserve"> periodic scheduling </w:t>
      </w:r>
      <w:r w:rsidR="00DF308C">
        <w:t xml:space="preserve">favorable </w:t>
      </w:r>
      <w:r w:rsidR="00821EC0">
        <w:t>since i</w:t>
      </w:r>
      <w:r w:rsidR="00F03E01">
        <w:t>t</w:t>
      </w:r>
      <w:r w:rsidR="00821EC0">
        <w:t xml:space="preserve"> minimizes </w:t>
      </w:r>
      <w:r w:rsidR="00DF308C">
        <w:t xml:space="preserve">shop floor </w:t>
      </w:r>
      <w:r w:rsidR="00821EC0">
        <w:t xml:space="preserve">nervousness </w:t>
      </w:r>
      <w:r w:rsidR="006C0BF6">
        <w:t xml:space="preserve">and </w:t>
      </w:r>
      <w:r w:rsidR="00821EC0">
        <w:t xml:space="preserve">results </w:t>
      </w:r>
      <w:r w:rsidR="005C571A">
        <w:t>in</w:t>
      </w:r>
      <w:r w:rsidR="00821EC0">
        <w:t xml:space="preserve"> </w:t>
      </w:r>
      <w:r w:rsidR="006C0BF6">
        <w:t>easily applicable schedules</w:t>
      </w:r>
      <w:r w:rsidR="00821EC0">
        <w:t>.</w:t>
      </w:r>
      <w:r w:rsidR="006C0BF6">
        <w:t xml:space="preserve"> </w:t>
      </w:r>
      <w:r w:rsidR="008579F2">
        <w:t xml:space="preserve">Moreover, </w:t>
      </w:r>
      <w:r w:rsidR="007018AB">
        <w:t>it tends to generate</w:t>
      </w:r>
      <w:r w:rsidR="00E34186">
        <w:t xml:space="preserve"> more robust schedule</w:t>
      </w:r>
      <w:r w:rsidR="0071052D">
        <w:t>s</w:t>
      </w:r>
      <w:r w:rsidR="00E34186">
        <w:t xml:space="preserve"> compared to non-cyclic approaches. </w:t>
      </w:r>
      <w:r w:rsidR="00402EA4">
        <w:t xml:space="preserve">The </w:t>
      </w:r>
      <w:r w:rsidR="00E34186">
        <w:t xml:space="preserve">main drawback </w:t>
      </w:r>
      <w:r w:rsidR="00402EA4">
        <w:t xml:space="preserve">of periodic scheduling </w:t>
      </w:r>
      <w:r w:rsidR="00E34186">
        <w:t xml:space="preserve">is that </w:t>
      </w:r>
      <w:r w:rsidR="00402EA4">
        <w:t xml:space="preserve">it </w:t>
      </w:r>
      <w:r w:rsidR="00501F61">
        <w:t xml:space="preserve">imposes timing </w:t>
      </w:r>
      <w:r w:rsidR="00D97F26">
        <w:t>restrictions</w:t>
      </w:r>
      <w:r w:rsidR="00501F61">
        <w:t xml:space="preserve"> that usually have a negative impact on the production makespan. This may</w:t>
      </w:r>
      <w:r w:rsidR="00F832A0">
        <w:t xml:space="preserve"> </w:t>
      </w:r>
      <w:r w:rsidR="00501F61">
        <w:t xml:space="preserve">be the reason </w:t>
      </w:r>
      <w:r w:rsidR="00F8491B">
        <w:t>behind the</w:t>
      </w:r>
      <w:r w:rsidR="008736B4">
        <w:rPr>
          <w:lang w:val="en-GB"/>
        </w:rPr>
        <w:t xml:space="preserve"> reduced</w:t>
      </w:r>
      <w:r w:rsidR="00F8491B">
        <w:t xml:space="preserve"> </w:t>
      </w:r>
      <w:r w:rsidR="00A36D03">
        <w:t>effort</w:t>
      </w:r>
      <w:r w:rsidR="00065DA8">
        <w:t>s</w:t>
      </w:r>
      <w:r w:rsidR="00A36D03">
        <w:t xml:space="preserve"> of </w:t>
      </w:r>
      <w:r w:rsidR="008736B4">
        <w:t xml:space="preserve">the </w:t>
      </w:r>
      <w:r w:rsidR="00501F61">
        <w:t>PSE research community</w:t>
      </w:r>
      <w:r w:rsidR="00360E92">
        <w:t xml:space="preserve"> </w:t>
      </w:r>
      <w:r w:rsidR="008736B4">
        <w:t xml:space="preserve">to </w:t>
      </w:r>
      <w:r w:rsidR="00065DA8">
        <w:t>study this problem.</w:t>
      </w:r>
    </w:p>
    <w:p w14:paraId="15A519F1" w14:textId="772CFFDB" w:rsidR="003743B1" w:rsidRPr="002D193D" w:rsidRDefault="00B11B0C" w:rsidP="00DC2034">
      <w:pPr>
        <w:pStyle w:val="Els-body-text"/>
        <w:spacing w:after="120"/>
      </w:pPr>
      <w:r>
        <w:t>Periodic schedules follow a pattern defined by the process cycle time</w:t>
      </w:r>
      <w:r w:rsidR="00D7394A">
        <w:t>, which is the constant time interval between the initiation (or completion) of two successive batches.</w:t>
      </w:r>
      <w:r w:rsidR="00C91FCD">
        <w:t xml:space="preserve"> The cycle time is closely tied to throughput, hence </w:t>
      </w:r>
      <w:r w:rsidR="00E17F08">
        <w:t xml:space="preserve">minimizing the cycle time is </w:t>
      </w:r>
      <w:r w:rsidR="00CD07A7">
        <w:t>critical</w:t>
      </w:r>
      <w:r w:rsidR="00E17F08">
        <w:t xml:space="preserve"> for an effective plant </w:t>
      </w:r>
      <w:r w:rsidR="001A11C7">
        <w:t xml:space="preserve">operation, as well </w:t>
      </w:r>
      <w:r w:rsidR="00952363">
        <w:t>as</w:t>
      </w:r>
      <w:r w:rsidR="001A11C7">
        <w:t xml:space="preserve"> for capacity</w:t>
      </w:r>
      <w:r w:rsidR="00952363">
        <w:t xml:space="preserve">-related </w:t>
      </w:r>
      <w:r w:rsidR="001A11C7">
        <w:t>studies.</w:t>
      </w:r>
      <w:r w:rsidR="00630166">
        <w:t xml:space="preserve"> Most of the </w:t>
      </w:r>
      <w:r w:rsidR="00445FFA">
        <w:t>researchers</w:t>
      </w:r>
      <w:r w:rsidR="00630166">
        <w:t xml:space="preserve"> that examined the </w:t>
      </w:r>
      <w:r w:rsidR="00445FFA">
        <w:t>cyclic scheduling problem assumed that the cycle time is a predefined parameter</w:t>
      </w:r>
      <w:r w:rsidR="006F7F1E">
        <w:t xml:space="preserve">, while </w:t>
      </w:r>
      <w:r w:rsidR="00A874E4">
        <w:t xml:space="preserve">each task could only be processed in exactly one unit during the cyclic schedule </w:t>
      </w:r>
      <w:r w:rsidR="00840200">
        <w:t>(</w:t>
      </w:r>
      <w:r w:rsidR="00E75407">
        <w:t>Rodrigues et al</w:t>
      </w:r>
      <w:r w:rsidR="00B619EE">
        <w:t>.</w:t>
      </w:r>
      <w:r w:rsidR="00E75407">
        <w:t>,</w:t>
      </w:r>
      <w:r w:rsidR="00E62AEF">
        <w:t xml:space="preserve"> 2014; Vieira et al</w:t>
      </w:r>
      <w:r w:rsidR="00B619EE">
        <w:t>.</w:t>
      </w:r>
      <w:r w:rsidR="00E62AEF">
        <w:t>, 2018</w:t>
      </w:r>
      <w:r w:rsidR="00840200">
        <w:t>)</w:t>
      </w:r>
      <w:r w:rsidR="00E044B9">
        <w:t>.</w:t>
      </w:r>
      <w:r w:rsidR="00E62AEF">
        <w:t xml:space="preserve"> </w:t>
      </w:r>
      <w:r w:rsidR="00661DCF">
        <w:t xml:space="preserve">Wu and Maravelias (2019) addressed the latter by </w:t>
      </w:r>
      <w:r w:rsidR="007A548B">
        <w:t xml:space="preserve">proposing </w:t>
      </w:r>
      <w:r w:rsidR="00E907F9">
        <w:t>a</w:t>
      </w:r>
      <w:r w:rsidR="007A548B">
        <w:t xml:space="preserve">n </w:t>
      </w:r>
      <w:r w:rsidR="00E907F9">
        <w:t xml:space="preserve">STN-based </w:t>
      </w:r>
      <w:r w:rsidR="007A548B">
        <w:t xml:space="preserve">model </w:t>
      </w:r>
      <w:r w:rsidR="00E907F9">
        <w:t xml:space="preserve">that allows for </w:t>
      </w:r>
      <w:r w:rsidR="007A548B">
        <w:t xml:space="preserve">the flexible assignment of tasks to units. Recently, </w:t>
      </w:r>
      <w:r w:rsidR="00FF7510">
        <w:t>Koulouris and Georgiadis (2023)</w:t>
      </w:r>
      <w:r w:rsidR="00E377ED">
        <w:t xml:space="preserve"> </w:t>
      </w:r>
      <w:r w:rsidR="00C56064">
        <w:t>were</w:t>
      </w:r>
      <w:r w:rsidR="00E377ED">
        <w:t xml:space="preserve"> the first to address the cycle time minimization problem, while allowing for flexible task allocation</w:t>
      </w:r>
      <w:r w:rsidR="00A55709">
        <w:t>. H</w:t>
      </w:r>
      <w:r w:rsidR="00E377ED">
        <w:t>owever</w:t>
      </w:r>
      <w:r w:rsidR="00A55709">
        <w:t xml:space="preserve">, </w:t>
      </w:r>
      <w:r w:rsidR="00127BD8">
        <w:t xml:space="preserve">in this work </w:t>
      </w:r>
      <w:r w:rsidR="00A55709">
        <w:t xml:space="preserve">the </w:t>
      </w:r>
      <w:r w:rsidR="00417C0F">
        <w:t xml:space="preserve">timing of each operation was </w:t>
      </w:r>
      <w:r w:rsidR="00D97F26">
        <w:t xml:space="preserve">assumed </w:t>
      </w:r>
      <w:r w:rsidR="00417C0F">
        <w:t>rigid</w:t>
      </w:r>
      <w:r w:rsidR="0010220C">
        <w:t>, lacking any</w:t>
      </w:r>
      <w:r w:rsidR="004E27DE">
        <w:t xml:space="preserve"> </w:t>
      </w:r>
      <w:r w:rsidR="00A55709">
        <w:t>flexibilit</w:t>
      </w:r>
      <w:r w:rsidR="00C56064">
        <w:t>y</w:t>
      </w:r>
      <w:r w:rsidR="00550F9B">
        <w:t xml:space="preserve">. </w:t>
      </w:r>
    </w:p>
    <w:p w14:paraId="3DA26CE0" w14:textId="2D7FD1FA" w:rsidR="00EA081A" w:rsidRPr="00EA081A" w:rsidRDefault="00EA081A" w:rsidP="00DC2034">
      <w:pPr>
        <w:pStyle w:val="Els-body-text"/>
        <w:spacing w:after="120"/>
        <w:rPr>
          <w:lang w:val="en-GB"/>
        </w:rPr>
      </w:pPr>
      <w:r>
        <w:rPr>
          <w:lang w:val="en-GB"/>
        </w:rPr>
        <w:t>The optimal production scheduling problem is NP-hard, so it can easily become intractable.</w:t>
      </w:r>
      <w:r w:rsidRPr="006A0668">
        <w:rPr>
          <w:lang w:val="en-GB"/>
        </w:rPr>
        <w:t xml:space="preserve"> </w:t>
      </w:r>
      <w:r>
        <w:rPr>
          <w:lang w:val="en-GB"/>
        </w:rPr>
        <w:t xml:space="preserve">A way to moderate the </w:t>
      </w:r>
      <w:r w:rsidR="00127BD8">
        <w:rPr>
          <w:lang w:val="en-GB"/>
        </w:rPr>
        <w:t xml:space="preserve">complexity </w:t>
      </w:r>
      <w:r>
        <w:rPr>
          <w:lang w:val="en-GB"/>
        </w:rPr>
        <w:t xml:space="preserve">of large-scale scheduling problems is by deducing the model representation to an approximated rather than an actual depiction of the production reality, thus </w:t>
      </w:r>
      <w:r w:rsidR="00B53FA1">
        <w:rPr>
          <w:lang w:val="en-GB"/>
        </w:rPr>
        <w:t>deteriorating</w:t>
      </w:r>
      <w:r>
        <w:rPr>
          <w:lang w:val="en-GB"/>
        </w:rPr>
        <w:t xml:space="preserve"> the </w:t>
      </w:r>
      <w:r w:rsidR="004D1C8C">
        <w:rPr>
          <w:lang w:val="en-GB"/>
        </w:rPr>
        <w:t>applicability</w:t>
      </w:r>
      <w:r>
        <w:rPr>
          <w:lang w:val="en-GB"/>
        </w:rPr>
        <w:t xml:space="preserve"> of optimization-based solutions. </w:t>
      </w:r>
      <w:r>
        <w:rPr>
          <w:lang w:val="en-GB"/>
        </w:rPr>
        <w:lastRenderedPageBreak/>
        <w:t>This is one of the main arguments against optimal production scheduling in real industrial scenarios, especially in a time where the implementation of digital twins in production is highly desired</w:t>
      </w:r>
      <w:r w:rsidR="00AD666C">
        <w:rPr>
          <w:lang w:val="en-GB"/>
        </w:rPr>
        <w:t xml:space="preserve"> (</w:t>
      </w:r>
      <w:r w:rsidR="00285B94">
        <w:rPr>
          <w:lang w:val="en-GB"/>
        </w:rPr>
        <w:t>Harjunkoski, 2016</w:t>
      </w:r>
      <w:r w:rsidR="00AD666C">
        <w:rPr>
          <w:lang w:val="en-GB"/>
        </w:rPr>
        <w:t>)</w:t>
      </w:r>
      <w:r>
        <w:rPr>
          <w:lang w:val="en-GB"/>
        </w:rPr>
        <w:t>.</w:t>
      </w:r>
    </w:p>
    <w:p w14:paraId="57AD80CC" w14:textId="26539177" w:rsidR="008709C3" w:rsidRDefault="0044464B" w:rsidP="00DC2034">
      <w:pPr>
        <w:pStyle w:val="Els-body-text"/>
        <w:spacing w:after="120"/>
        <w:rPr>
          <w:lang w:val="en-GB"/>
        </w:rPr>
      </w:pPr>
      <w:r>
        <w:rPr>
          <w:lang w:val="en-GB"/>
        </w:rPr>
        <w:t>Th</w:t>
      </w:r>
      <w:r w:rsidR="00FF5B97">
        <w:rPr>
          <w:lang w:val="en-GB"/>
        </w:rPr>
        <w:t>is paper’s</w:t>
      </w:r>
      <w:r>
        <w:rPr>
          <w:lang w:val="en-GB"/>
        </w:rPr>
        <w:t xml:space="preserve"> </w:t>
      </w:r>
      <w:r w:rsidR="00FF5B97">
        <w:rPr>
          <w:lang w:val="en-GB"/>
        </w:rPr>
        <w:t>contribution</w:t>
      </w:r>
      <w:r>
        <w:rPr>
          <w:lang w:val="en-GB"/>
        </w:rPr>
        <w:t xml:space="preserve"> is two-fold. </w:t>
      </w:r>
      <w:r w:rsidR="004C38B6">
        <w:rPr>
          <w:lang w:val="en-GB"/>
        </w:rPr>
        <w:t>First</w:t>
      </w:r>
      <w:r w:rsidR="00127BD8">
        <w:rPr>
          <w:lang w:val="en-GB"/>
        </w:rPr>
        <w:t>,</w:t>
      </w:r>
      <w:r w:rsidR="004C38B6">
        <w:rPr>
          <w:lang w:val="en-GB"/>
        </w:rPr>
        <w:t xml:space="preserve"> </w:t>
      </w:r>
      <w:r w:rsidR="008709C3">
        <w:rPr>
          <w:lang w:val="en-GB"/>
        </w:rPr>
        <w:t xml:space="preserve">a </w:t>
      </w:r>
      <w:r w:rsidR="00CC1935">
        <w:rPr>
          <w:lang w:val="en-GB"/>
        </w:rPr>
        <w:t>high-</w:t>
      </w:r>
      <w:r w:rsidR="00352CF9">
        <w:rPr>
          <w:lang w:val="en-GB"/>
        </w:rPr>
        <w:t>detail</w:t>
      </w:r>
      <w:r w:rsidR="00CC1935">
        <w:rPr>
          <w:lang w:val="en-GB"/>
        </w:rPr>
        <w:t xml:space="preserve"> representation</w:t>
      </w:r>
      <w:r w:rsidR="0049617B">
        <w:rPr>
          <w:lang w:val="en-GB"/>
        </w:rPr>
        <w:t xml:space="preserve"> of the production process that can </w:t>
      </w:r>
      <w:r w:rsidR="0021440A">
        <w:rPr>
          <w:lang w:val="en-GB"/>
        </w:rPr>
        <w:t xml:space="preserve">be </w:t>
      </w:r>
      <w:r w:rsidR="0049617B">
        <w:rPr>
          <w:lang w:val="en-GB"/>
        </w:rPr>
        <w:t xml:space="preserve">implemented </w:t>
      </w:r>
      <w:r w:rsidR="0021440A">
        <w:rPr>
          <w:lang w:val="en-GB"/>
        </w:rPr>
        <w:t xml:space="preserve">within </w:t>
      </w:r>
      <w:r w:rsidR="0049617B">
        <w:rPr>
          <w:lang w:val="en-GB"/>
        </w:rPr>
        <w:t xml:space="preserve">a </w:t>
      </w:r>
      <w:r w:rsidR="00F86036">
        <w:rPr>
          <w:lang w:val="en-GB"/>
        </w:rPr>
        <w:t>mixed-integer linear programming (</w:t>
      </w:r>
      <w:r w:rsidR="0049617B">
        <w:rPr>
          <w:lang w:val="en-GB"/>
        </w:rPr>
        <w:t>MILP</w:t>
      </w:r>
      <w:r w:rsidR="00F86036">
        <w:rPr>
          <w:lang w:val="en-GB"/>
        </w:rPr>
        <w:t>)</w:t>
      </w:r>
      <w:r w:rsidR="0049617B">
        <w:rPr>
          <w:lang w:val="en-GB"/>
        </w:rPr>
        <w:t xml:space="preserve"> model</w:t>
      </w:r>
      <w:r w:rsidR="004C38B6">
        <w:rPr>
          <w:lang w:val="en-GB"/>
        </w:rPr>
        <w:t xml:space="preserve"> is </w:t>
      </w:r>
      <w:r w:rsidR="00FF5B97">
        <w:rPr>
          <w:lang w:val="en-GB"/>
        </w:rPr>
        <w:t>proposed</w:t>
      </w:r>
      <w:r w:rsidR="0021440A">
        <w:rPr>
          <w:lang w:val="en-GB"/>
        </w:rPr>
        <w:t>.</w:t>
      </w:r>
      <w:r w:rsidR="00FF5B97">
        <w:rPr>
          <w:lang w:val="en-GB"/>
        </w:rPr>
        <w:t xml:space="preserve"> Secondly, for the first time, a MILP model is proposed to tackle the </w:t>
      </w:r>
      <w:r w:rsidR="001C509B">
        <w:rPr>
          <w:lang w:val="en-GB"/>
        </w:rPr>
        <w:t xml:space="preserve">cycle time minimization problem in periodic production scheduling, while taking into account flexible operation </w:t>
      </w:r>
      <w:r w:rsidR="009B59BF">
        <w:rPr>
          <w:lang w:val="en-GB"/>
        </w:rPr>
        <w:t>timing</w:t>
      </w:r>
      <w:r w:rsidR="00B04C9D">
        <w:rPr>
          <w:lang w:val="en-GB"/>
        </w:rPr>
        <w:t>.</w:t>
      </w:r>
      <w:r w:rsidR="00A26B84">
        <w:rPr>
          <w:lang w:val="en-GB"/>
        </w:rPr>
        <w:t xml:space="preserve"> The proposed </w:t>
      </w:r>
      <w:r w:rsidR="00455540">
        <w:rPr>
          <w:lang w:val="en-GB"/>
        </w:rPr>
        <w:t>model</w:t>
      </w:r>
      <w:r w:rsidR="0093039E">
        <w:rPr>
          <w:lang w:val="en-GB"/>
        </w:rPr>
        <w:t xml:space="preserve"> </w:t>
      </w:r>
      <w:r w:rsidR="00455540">
        <w:rPr>
          <w:lang w:val="en-GB"/>
        </w:rPr>
        <w:t xml:space="preserve">is general enough </w:t>
      </w:r>
      <w:r w:rsidR="00127BD8">
        <w:rPr>
          <w:lang w:val="en-GB"/>
        </w:rPr>
        <w:t>to</w:t>
      </w:r>
      <w:r w:rsidR="00455540">
        <w:rPr>
          <w:lang w:val="en-GB"/>
        </w:rPr>
        <w:t xml:space="preserve"> be extended to include </w:t>
      </w:r>
      <w:r w:rsidR="000E5750">
        <w:rPr>
          <w:lang w:val="en-GB"/>
        </w:rPr>
        <w:t>industry-specific constraints</w:t>
      </w:r>
      <w:r w:rsidR="008530EA">
        <w:rPr>
          <w:lang w:val="en-GB"/>
        </w:rPr>
        <w:t>.</w:t>
      </w:r>
      <w:r w:rsidR="00C17E1D">
        <w:rPr>
          <w:lang w:val="en-GB"/>
        </w:rPr>
        <w:t xml:space="preserve"> </w:t>
      </w:r>
      <w:r w:rsidR="00127BD8">
        <w:rPr>
          <w:lang w:val="en-GB"/>
        </w:rPr>
        <w:t xml:space="preserve">A </w:t>
      </w:r>
      <w:r w:rsidR="00E76A07">
        <w:rPr>
          <w:lang w:val="en-GB"/>
        </w:rPr>
        <w:t xml:space="preserve">case study </w:t>
      </w:r>
      <w:r w:rsidR="00127BD8">
        <w:rPr>
          <w:lang w:val="en-GB"/>
        </w:rPr>
        <w:t xml:space="preserve">is used to demonstrate the </w:t>
      </w:r>
      <w:r w:rsidR="0077352C">
        <w:rPr>
          <w:lang w:val="en-GB"/>
        </w:rPr>
        <w:t xml:space="preserve">application of the </w:t>
      </w:r>
      <w:r w:rsidR="00127BD8">
        <w:rPr>
          <w:lang w:val="en-GB"/>
        </w:rPr>
        <w:t xml:space="preserve">model; it </w:t>
      </w:r>
      <w:r w:rsidR="00E76A07">
        <w:rPr>
          <w:lang w:val="en-GB"/>
        </w:rPr>
        <w:t>ha</w:t>
      </w:r>
      <w:r w:rsidR="00940B0A">
        <w:rPr>
          <w:lang w:val="en-GB"/>
        </w:rPr>
        <w:t>s</w:t>
      </w:r>
      <w:r w:rsidR="00E76A07">
        <w:rPr>
          <w:lang w:val="en-GB"/>
        </w:rPr>
        <w:t xml:space="preserve"> been modelled and scheduled within the scheduling software SchedulePro (</w:t>
      </w:r>
      <w:r w:rsidR="00FF2C4A">
        <w:rPr>
          <w:lang w:val="en-GB"/>
        </w:rPr>
        <w:t>Intelligen, Inc.</w:t>
      </w:r>
      <w:r w:rsidR="00E76A07">
        <w:rPr>
          <w:lang w:val="en-GB"/>
        </w:rPr>
        <w:t>)</w:t>
      </w:r>
      <w:r w:rsidR="00940B0A">
        <w:rPr>
          <w:lang w:val="en-GB"/>
        </w:rPr>
        <w:t>, w</w:t>
      </w:r>
      <w:r w:rsidR="002B258C">
        <w:rPr>
          <w:lang w:val="en-GB"/>
        </w:rPr>
        <w:t>h</w:t>
      </w:r>
      <w:r w:rsidR="00940B0A">
        <w:rPr>
          <w:lang w:val="en-GB"/>
        </w:rPr>
        <w:t>ere t</w:t>
      </w:r>
      <w:r w:rsidR="00073A29">
        <w:rPr>
          <w:lang w:val="en-GB"/>
        </w:rPr>
        <w:t xml:space="preserve">he MILP models have </w:t>
      </w:r>
      <w:r w:rsidR="00FF2C4A">
        <w:rPr>
          <w:lang w:val="en-GB"/>
        </w:rPr>
        <w:t xml:space="preserve">also </w:t>
      </w:r>
      <w:r w:rsidR="00073A29">
        <w:rPr>
          <w:lang w:val="en-GB"/>
        </w:rPr>
        <w:t xml:space="preserve">been </w:t>
      </w:r>
      <w:r w:rsidR="00FF2C4A">
        <w:rPr>
          <w:lang w:val="en-GB"/>
        </w:rPr>
        <w:t xml:space="preserve">implemented </w:t>
      </w:r>
      <w:r w:rsidR="00633BBC">
        <w:rPr>
          <w:lang w:val="en-GB"/>
        </w:rPr>
        <w:t xml:space="preserve">and </w:t>
      </w:r>
      <w:r w:rsidR="00FF2C4A">
        <w:rPr>
          <w:lang w:val="en-GB"/>
        </w:rPr>
        <w:t xml:space="preserve">solved </w:t>
      </w:r>
      <w:r w:rsidR="00073A29">
        <w:rPr>
          <w:lang w:val="en-GB"/>
        </w:rPr>
        <w:t>using the SCIP open-source solver</w:t>
      </w:r>
      <w:r w:rsidR="001225D6">
        <w:rPr>
          <w:lang w:val="en-GB"/>
        </w:rPr>
        <w:t xml:space="preserve"> (</w:t>
      </w:r>
      <w:r w:rsidR="002631DB">
        <w:rPr>
          <w:lang w:val="en-GB"/>
        </w:rPr>
        <w:t>Bestuzheva et al., 2021</w:t>
      </w:r>
      <w:r w:rsidR="001225D6">
        <w:rPr>
          <w:lang w:val="en-GB"/>
        </w:rPr>
        <w:t>)</w:t>
      </w:r>
      <w:r w:rsidR="00B730BB">
        <w:rPr>
          <w:lang w:val="en-GB"/>
        </w:rPr>
        <w:t>.</w:t>
      </w:r>
    </w:p>
    <w:p w14:paraId="144DE699" w14:textId="6072FAEC" w:rsidR="008D2649" w:rsidRDefault="00E53623" w:rsidP="008D2649">
      <w:pPr>
        <w:pStyle w:val="Els-1storder-head"/>
      </w:pPr>
      <w:r>
        <w:t>Problem Set-up</w:t>
      </w:r>
    </w:p>
    <w:p w14:paraId="246B77AE" w14:textId="57387234" w:rsidR="00087B61" w:rsidRPr="00085B0B" w:rsidRDefault="00224E83" w:rsidP="00DC2034">
      <w:pPr>
        <w:pStyle w:val="Els-body-text"/>
        <w:spacing w:after="120"/>
        <w:rPr>
          <w:i/>
          <w:iCs/>
        </w:rPr>
      </w:pPr>
      <w:r>
        <w:t xml:space="preserve">Let us assume a set of processing tasks </w:t>
      </w:r>
      <w:r w:rsidRPr="0073566B">
        <w:rPr>
          <w:i/>
          <w:iCs/>
        </w:rPr>
        <w:t>I</w:t>
      </w:r>
      <w:r>
        <w:t xml:space="preserve"> required for a single batch that is to be executed indefinitely. </w:t>
      </w:r>
      <w:r w:rsidR="00087B61">
        <w:t xml:space="preserve">A cyclic schedule is </w:t>
      </w:r>
      <w:r w:rsidR="00BD32EC">
        <w:t xml:space="preserve">conventionally defined as one that repeats every </w:t>
      </w:r>
      <w:r w:rsidR="00BD32EC" w:rsidRPr="00BD32EC">
        <w:rPr>
          <w:i/>
          <w:iCs/>
        </w:rPr>
        <w:t>H</w:t>
      </w:r>
      <w:r w:rsidR="00BD32EC">
        <w:t xml:space="preserve"> </w:t>
      </w:r>
      <w:r w:rsidR="007E3E93">
        <w:t>time units</w:t>
      </w:r>
      <w:r w:rsidR="00FE02F6">
        <w:t xml:space="preserve">, with </w:t>
      </w:r>
      <w:r w:rsidR="00FE02F6" w:rsidRPr="00FE02F6">
        <w:rPr>
          <w:i/>
          <w:iCs/>
        </w:rPr>
        <w:t>H</w:t>
      </w:r>
      <w:r w:rsidR="00FE02F6">
        <w:t xml:space="preserve"> being the cycle time. Essentially, this means that </w:t>
      </w:r>
      <w:r w:rsidR="00B2051E">
        <w:t xml:space="preserve">if a </w:t>
      </w:r>
      <w:r w:rsidR="00FE02F6">
        <w:t xml:space="preserve">processing </w:t>
      </w:r>
      <w:r w:rsidR="00FE02F6" w:rsidRPr="009F156E">
        <w:t>task</w:t>
      </w:r>
      <w:r w:rsidRPr="009F156E">
        <w:t xml:space="preserve"> </w:t>
      </w:r>
      <w:r w:rsidR="00E31EC2" w:rsidRPr="00E31EC2">
        <w:rPr>
          <w:i/>
          <w:iCs/>
        </w:rPr>
        <w:t>i</w:t>
      </w:r>
      <w:r w:rsidR="00E31EC2">
        <w:t xml:space="preserve"> </w:t>
      </w:r>
      <w:r w:rsidR="009F156E" w:rsidRPr="009F156E">
        <w:t>of a batch</w:t>
      </w:r>
      <w:r w:rsidR="009F156E">
        <w:rPr>
          <w:i/>
          <w:iCs/>
        </w:rPr>
        <w:t xml:space="preserve"> </w:t>
      </w:r>
      <w:r w:rsidR="00A2193E">
        <w:t xml:space="preserve">starts </w:t>
      </w:r>
      <w:r w:rsidR="00B2051E">
        <w:t xml:space="preserve">at time </w:t>
      </w:r>
      <w:r w:rsidR="00B2051E" w:rsidRPr="00625B50">
        <w:rPr>
          <w:i/>
          <w:iCs/>
        </w:rPr>
        <w:t>L</w:t>
      </w:r>
      <w:r w:rsidR="00E31EC2" w:rsidRPr="004D5353">
        <w:rPr>
          <w:i/>
          <w:iCs/>
          <w:vertAlign w:val="subscript"/>
        </w:rPr>
        <w:t>i</w:t>
      </w:r>
      <w:r w:rsidR="004D5353" w:rsidRPr="004D5353">
        <w:rPr>
          <w:i/>
          <w:iCs/>
          <w:vertAlign w:val="subscript"/>
        </w:rPr>
        <w:t>,b</w:t>
      </w:r>
      <w:r w:rsidR="009F156E">
        <w:rPr>
          <w:i/>
          <w:iCs/>
        </w:rPr>
        <w:t xml:space="preserve">, </w:t>
      </w:r>
      <w:r w:rsidR="009F156E" w:rsidRPr="009F156E">
        <w:t xml:space="preserve">then the </w:t>
      </w:r>
      <w:r w:rsidR="00A41DD9">
        <w:t xml:space="preserve">same </w:t>
      </w:r>
      <w:r w:rsidR="009F156E">
        <w:t xml:space="preserve">task </w:t>
      </w:r>
      <w:r w:rsidR="00A41DD9">
        <w:t xml:space="preserve">of the </w:t>
      </w:r>
      <w:r w:rsidR="009F156E" w:rsidRPr="009F156E">
        <w:t>subsequent batch</w:t>
      </w:r>
      <w:r w:rsidR="00A41DD9">
        <w:t xml:space="preserve"> will </w:t>
      </w:r>
      <w:r w:rsidR="00FA2F0A">
        <w:t xml:space="preserve">start </w:t>
      </w:r>
      <w:r w:rsidR="00A41DD9">
        <w:t xml:space="preserve">at </w:t>
      </w:r>
      <w:r w:rsidR="00971BD6" w:rsidRPr="00625B50">
        <w:rPr>
          <w:i/>
          <w:iCs/>
        </w:rPr>
        <w:t>L</w:t>
      </w:r>
      <w:r w:rsidR="00971BD6" w:rsidRPr="004D5353">
        <w:rPr>
          <w:i/>
          <w:iCs/>
          <w:vertAlign w:val="subscript"/>
        </w:rPr>
        <w:t>i,b</w:t>
      </w:r>
      <w:r w:rsidR="00971BD6" w:rsidRPr="00A41DD9">
        <w:rPr>
          <w:i/>
          <w:iCs/>
        </w:rPr>
        <w:t xml:space="preserve"> </w:t>
      </w:r>
      <w:r w:rsidR="00A41DD9" w:rsidRPr="00A41DD9">
        <w:rPr>
          <w:i/>
          <w:iCs/>
        </w:rPr>
        <w:t>+</w:t>
      </w:r>
      <w:r w:rsidR="00994E0C">
        <w:rPr>
          <w:i/>
          <w:iCs/>
        </w:rPr>
        <w:t>H</w:t>
      </w:r>
      <w:r w:rsidR="00A41DD9">
        <w:rPr>
          <w:i/>
          <w:iCs/>
        </w:rPr>
        <w:t>.</w:t>
      </w:r>
      <w:r w:rsidR="005E1A55">
        <w:rPr>
          <w:i/>
          <w:iCs/>
        </w:rPr>
        <w:t xml:space="preserve"> </w:t>
      </w:r>
      <w:r w:rsidR="00B45361">
        <w:t xml:space="preserve">Now assume </w:t>
      </w:r>
      <w:r w:rsidR="001F0590">
        <w:t xml:space="preserve">that a facility consists of </w:t>
      </w:r>
      <w:r w:rsidR="004439AF">
        <w:t xml:space="preserve">a set of </w:t>
      </w:r>
      <w:r w:rsidR="00D10168">
        <w:t>resources</w:t>
      </w:r>
      <w:r w:rsidR="004439AF">
        <w:t xml:space="preserve"> </w:t>
      </w:r>
      <w:r w:rsidR="004439AF" w:rsidRPr="004439AF">
        <w:rPr>
          <w:i/>
          <w:iCs/>
        </w:rPr>
        <w:t>J</w:t>
      </w:r>
      <w:r w:rsidR="004439AF" w:rsidRPr="004439AF">
        <w:t>.</w:t>
      </w:r>
      <w:r w:rsidR="004439AF">
        <w:rPr>
          <w:i/>
          <w:iCs/>
        </w:rPr>
        <w:t xml:space="preserve"> </w:t>
      </w:r>
      <w:r w:rsidR="00D10168" w:rsidRPr="00D10168">
        <w:t>In the e</w:t>
      </w:r>
      <w:r w:rsidR="00D10168">
        <w:t xml:space="preserve">xamined problem </w:t>
      </w:r>
      <w:r w:rsidR="00D10168">
        <w:rPr>
          <w:rFonts w:eastAsiaTheme="minorEastAsia"/>
        </w:rPr>
        <w:t>e</w:t>
      </w:r>
      <w:r w:rsidR="00D10168" w:rsidRPr="001D4BFC">
        <w:rPr>
          <w:rFonts w:eastAsiaTheme="minorEastAsia"/>
        </w:rPr>
        <w:t xml:space="preserve">ach task uses a pool of available </w:t>
      </w:r>
      <w:r w:rsidR="00D10168">
        <w:rPr>
          <w:rFonts w:eastAsiaTheme="minorEastAsia"/>
        </w:rPr>
        <w:t xml:space="preserve">resources </w:t>
      </w:r>
      <w:r w:rsidR="00D10168" w:rsidRPr="001D4BFC">
        <w:rPr>
          <w:rFonts w:eastAsiaTheme="minorEastAsia"/>
        </w:rPr>
        <w:t>for its execution</w:t>
      </w:r>
      <w:r w:rsidR="00D10168">
        <w:rPr>
          <w:rFonts w:eastAsiaTheme="minorEastAsia"/>
        </w:rPr>
        <w:t xml:space="preserve">. </w:t>
      </w:r>
      <w:r w:rsidR="00D10168" w:rsidRPr="001D4BFC">
        <w:rPr>
          <w:rFonts w:eastAsiaTheme="minorEastAsia"/>
        </w:rPr>
        <w:t xml:space="preserve">Different tasks may use the same </w:t>
      </w:r>
      <w:r w:rsidR="00D10168">
        <w:rPr>
          <w:rFonts w:eastAsiaTheme="minorEastAsia"/>
        </w:rPr>
        <w:t>resources</w:t>
      </w:r>
      <w:r w:rsidR="00D10168" w:rsidRPr="001D4BFC">
        <w:rPr>
          <w:rFonts w:eastAsiaTheme="minorEastAsia"/>
        </w:rPr>
        <w:t>; therefore, the resource pools may overlap (partially or fully) between tasks.</w:t>
      </w:r>
      <w:r w:rsidR="00D10168">
        <w:rPr>
          <w:i/>
          <w:iCs/>
        </w:rPr>
        <w:t xml:space="preserve"> </w:t>
      </w:r>
      <w:r w:rsidR="003C7329">
        <w:t xml:space="preserve">In traditional </w:t>
      </w:r>
      <w:r w:rsidR="005431D2">
        <w:t xml:space="preserve">cyclic scheduling </w:t>
      </w:r>
      <w:r w:rsidR="00484EE6">
        <w:t xml:space="preserve">each task can be processed in exactly one resource </w:t>
      </w:r>
      <w:r w:rsidR="000A69CA">
        <w:t xml:space="preserve">throughout the schedule. </w:t>
      </w:r>
      <w:r w:rsidR="00484EE6">
        <w:t xml:space="preserve">This assumption </w:t>
      </w:r>
      <w:r w:rsidR="00D87B3A">
        <w:t xml:space="preserve">reduces </w:t>
      </w:r>
      <w:r w:rsidR="00AE0DD1">
        <w:t>production</w:t>
      </w:r>
      <w:r w:rsidR="00D87B3A">
        <w:t xml:space="preserve"> </w:t>
      </w:r>
      <w:r w:rsidR="004F658B">
        <w:t>flexibility,</w:t>
      </w:r>
      <w:r w:rsidR="00D87B3A">
        <w:t xml:space="preserve"> </w:t>
      </w:r>
      <w:r w:rsidR="00E14929">
        <w:t>and the utilization of the available facility resources</w:t>
      </w:r>
      <w:r w:rsidR="00DA2610">
        <w:t xml:space="preserve"> thus may result in lower productivity</w:t>
      </w:r>
      <w:r w:rsidR="00E14929">
        <w:t xml:space="preserve">. </w:t>
      </w:r>
      <w:r w:rsidR="00AE0DD1">
        <w:t>Therefore</w:t>
      </w:r>
      <w:r w:rsidR="0094040A">
        <w:t xml:space="preserve">, the concept of “periodicity” is </w:t>
      </w:r>
      <w:r w:rsidR="00EB6E00">
        <w:t xml:space="preserve">introduced </w:t>
      </w:r>
      <w:r w:rsidR="0094040A">
        <w:t>in this pape</w:t>
      </w:r>
      <w:r w:rsidR="002153D6">
        <w:t xml:space="preserve">r. This parameter </w:t>
      </w:r>
      <w:r w:rsidR="00D523B3">
        <w:rPr>
          <w:lang w:val="en-GB"/>
        </w:rPr>
        <w:t xml:space="preserve">specific to </w:t>
      </w:r>
      <w:r w:rsidR="00D10168">
        <w:rPr>
          <w:lang w:val="en-GB"/>
        </w:rPr>
        <w:t xml:space="preserve">every </w:t>
      </w:r>
      <w:r w:rsidR="00D523B3">
        <w:rPr>
          <w:lang w:val="en-GB"/>
        </w:rPr>
        <w:t xml:space="preserve">task </w:t>
      </w:r>
      <w:r w:rsidR="00D523B3" w:rsidRPr="00D523B3">
        <w:rPr>
          <w:i/>
          <w:iCs/>
          <w:lang w:val="en-GB"/>
        </w:rPr>
        <w:t>i</w:t>
      </w:r>
      <w:r w:rsidR="00D523B3">
        <w:rPr>
          <w:lang w:val="en-GB"/>
        </w:rPr>
        <w:t xml:space="preserve"> </w:t>
      </w:r>
      <w:r w:rsidR="0083437E">
        <w:t>(</w:t>
      </w:r>
      <w:r w:rsidR="0083437E" w:rsidRPr="0083437E">
        <w:rPr>
          <w:i/>
          <w:iCs/>
          <w:lang w:val="el-GR"/>
        </w:rPr>
        <w:t>π</w:t>
      </w:r>
      <w:r w:rsidR="00D523B3" w:rsidRPr="00D523B3">
        <w:rPr>
          <w:i/>
          <w:iCs/>
          <w:vertAlign w:val="subscript"/>
          <w:lang w:val="en-GB"/>
        </w:rPr>
        <w:t>i</w:t>
      </w:r>
      <w:r w:rsidR="0083437E">
        <w:t xml:space="preserve">) </w:t>
      </w:r>
      <w:r w:rsidR="00994AC1">
        <w:t xml:space="preserve">denotes the </w:t>
      </w:r>
      <w:r w:rsidR="004A0EE8">
        <w:rPr>
          <w:lang w:val="en-GB"/>
        </w:rPr>
        <w:t xml:space="preserve">periodicity </w:t>
      </w:r>
      <w:r w:rsidR="00A80B8E">
        <w:rPr>
          <w:lang w:val="en-GB"/>
        </w:rPr>
        <w:t>with</w:t>
      </w:r>
      <w:r w:rsidR="004A0EE8">
        <w:rPr>
          <w:lang w:val="en-GB"/>
        </w:rPr>
        <w:t xml:space="preserve"> which the </w:t>
      </w:r>
      <w:r w:rsidR="00D10168">
        <w:rPr>
          <w:lang w:val="en-GB"/>
        </w:rPr>
        <w:t xml:space="preserve">resource </w:t>
      </w:r>
      <w:r w:rsidR="00A80B8E">
        <w:rPr>
          <w:lang w:val="en-GB"/>
        </w:rPr>
        <w:t>allocation decisions are repeated</w:t>
      </w:r>
      <w:r w:rsidR="0066414D">
        <w:rPr>
          <w:lang w:val="en-GB"/>
        </w:rPr>
        <w:t xml:space="preserve"> and is equal to the number of equipment that can process each task</w:t>
      </w:r>
      <w:r w:rsidR="00A80B8E">
        <w:rPr>
          <w:lang w:val="en-GB"/>
        </w:rPr>
        <w:t xml:space="preserve">. </w:t>
      </w:r>
      <w:r w:rsidR="008C52C2">
        <w:rPr>
          <w:lang w:val="en-GB"/>
        </w:rPr>
        <w:t>For example</w:t>
      </w:r>
      <w:r w:rsidR="00526786">
        <w:rPr>
          <w:lang w:val="en-GB"/>
        </w:rPr>
        <w:t>,</w:t>
      </w:r>
      <w:r w:rsidR="008C52C2">
        <w:rPr>
          <w:lang w:val="en-GB"/>
        </w:rPr>
        <w:t xml:space="preserve"> let’s assume that</w:t>
      </w:r>
      <w:r w:rsidR="008625C0">
        <w:rPr>
          <w:lang w:val="en-GB"/>
        </w:rPr>
        <w:t xml:space="preserve"> a task </w:t>
      </w:r>
      <w:r w:rsidR="008625C0" w:rsidRPr="00526786">
        <w:rPr>
          <w:i/>
          <w:iCs/>
          <w:lang w:val="en-GB"/>
        </w:rPr>
        <w:t>i</w:t>
      </w:r>
      <w:r w:rsidR="008625C0">
        <w:rPr>
          <w:lang w:val="en-GB"/>
        </w:rPr>
        <w:t xml:space="preserve"> can be processed </w:t>
      </w:r>
      <w:r w:rsidR="0083437E">
        <w:rPr>
          <w:lang w:val="en-GB"/>
        </w:rPr>
        <w:t xml:space="preserve">by a set of parallel </w:t>
      </w:r>
      <w:r w:rsidR="00526786">
        <w:rPr>
          <w:lang w:val="en-GB"/>
        </w:rPr>
        <w:t xml:space="preserve">units </w:t>
      </w:r>
      <w:r w:rsidR="00BB4930">
        <w:rPr>
          <w:lang w:val="en-GB"/>
        </w:rPr>
        <w:t>{</w:t>
      </w:r>
      <w:r w:rsidR="00526DA7">
        <w:rPr>
          <w:lang w:val="en-GB"/>
        </w:rPr>
        <w:t>J1, J2, J3</w:t>
      </w:r>
      <w:r w:rsidR="00943793" w:rsidRPr="00DC465F">
        <w:rPr>
          <w:lang w:val="en-GB"/>
        </w:rPr>
        <w:t>}</w:t>
      </w:r>
      <w:r w:rsidR="0066414D">
        <w:rPr>
          <w:lang w:val="en-GB"/>
        </w:rPr>
        <w:t xml:space="preserve">, </w:t>
      </w:r>
      <w:r w:rsidR="00DC465F">
        <w:rPr>
          <w:lang w:val="en-GB"/>
        </w:rPr>
        <w:t>thus having a periodicity of three</w:t>
      </w:r>
      <w:r w:rsidR="00526DA7">
        <w:rPr>
          <w:lang w:val="en-GB"/>
        </w:rPr>
        <w:t xml:space="preserve">. This </w:t>
      </w:r>
      <w:r w:rsidR="00FE2A0B" w:rsidRPr="00FE2A0B">
        <w:rPr>
          <w:lang w:val="en-GB"/>
        </w:rPr>
        <w:t>denotes that</w:t>
      </w:r>
      <w:r w:rsidR="00FE2A0B">
        <w:rPr>
          <w:lang w:val="en-GB"/>
        </w:rPr>
        <w:t xml:space="preserve"> if </w:t>
      </w:r>
      <w:r w:rsidR="00956EA2">
        <w:rPr>
          <w:lang w:val="en-GB"/>
        </w:rPr>
        <w:t xml:space="preserve">for </w:t>
      </w:r>
      <w:r w:rsidR="00526DA7">
        <w:rPr>
          <w:lang w:val="en-GB"/>
        </w:rPr>
        <w:t xml:space="preserve">the first three batches </w:t>
      </w:r>
      <w:r w:rsidR="00956EA2">
        <w:rPr>
          <w:lang w:val="en-GB"/>
        </w:rPr>
        <w:t xml:space="preserve">task </w:t>
      </w:r>
      <w:r w:rsidR="00956EA2" w:rsidRPr="00956EA2">
        <w:rPr>
          <w:i/>
          <w:iCs/>
          <w:lang w:val="en-GB"/>
        </w:rPr>
        <w:t>i</w:t>
      </w:r>
      <w:r w:rsidR="00956EA2">
        <w:rPr>
          <w:i/>
          <w:iCs/>
          <w:lang w:val="en-GB"/>
        </w:rPr>
        <w:t xml:space="preserve"> </w:t>
      </w:r>
      <w:r w:rsidR="00956EA2">
        <w:rPr>
          <w:lang w:val="en-GB"/>
        </w:rPr>
        <w:t xml:space="preserve">is </w:t>
      </w:r>
      <w:r w:rsidR="00526DA7">
        <w:rPr>
          <w:lang w:val="en-GB"/>
        </w:rPr>
        <w:t>allocated to J2</w:t>
      </w:r>
      <w:r w:rsidR="00641A81">
        <w:rPr>
          <w:lang w:val="en-GB"/>
        </w:rPr>
        <w:t xml:space="preserve">, </w:t>
      </w:r>
      <w:r w:rsidR="00526DA7">
        <w:rPr>
          <w:lang w:val="en-GB"/>
        </w:rPr>
        <w:t>J3</w:t>
      </w:r>
      <w:r w:rsidR="00641A81">
        <w:rPr>
          <w:lang w:val="en-GB"/>
        </w:rPr>
        <w:t xml:space="preserve"> and </w:t>
      </w:r>
      <w:r w:rsidR="00526DA7">
        <w:rPr>
          <w:lang w:val="en-GB"/>
        </w:rPr>
        <w:t>J1</w:t>
      </w:r>
      <w:r w:rsidR="00641A81">
        <w:rPr>
          <w:lang w:val="en-GB"/>
        </w:rPr>
        <w:t xml:space="preserve"> respectively</w:t>
      </w:r>
      <w:r w:rsidR="00526DA7">
        <w:rPr>
          <w:lang w:val="en-GB"/>
        </w:rPr>
        <w:t xml:space="preserve">, then </w:t>
      </w:r>
      <w:r w:rsidR="00956EA2">
        <w:rPr>
          <w:lang w:val="en-GB"/>
        </w:rPr>
        <w:t xml:space="preserve">the schedule will </w:t>
      </w:r>
      <w:r w:rsidR="001568DD">
        <w:rPr>
          <w:lang w:val="en-GB"/>
        </w:rPr>
        <w:t xml:space="preserve">follow </w:t>
      </w:r>
      <w:r w:rsidR="00956EA2">
        <w:rPr>
          <w:lang w:val="en-GB"/>
        </w:rPr>
        <w:t xml:space="preserve">the same allocation pattern for </w:t>
      </w:r>
      <w:r w:rsidR="002717F6">
        <w:rPr>
          <w:lang w:val="en-GB"/>
        </w:rPr>
        <w:t>all remaining batches.</w:t>
      </w:r>
    </w:p>
    <w:p w14:paraId="63E76D10" w14:textId="60200743" w:rsidR="00365481" w:rsidRPr="002D4A49" w:rsidRDefault="00553E90" w:rsidP="00DC2034">
      <w:pPr>
        <w:pStyle w:val="Els-body-text"/>
        <w:spacing w:after="120"/>
        <w:rPr>
          <w:lang w:val="en-GB"/>
        </w:rPr>
      </w:pPr>
      <w:r>
        <w:t xml:space="preserve">The proposed way of handling unit-task assignments guarantees that every task will be repeated with the same constant frequency and in a constant pattern dictated by parameter </w:t>
      </w:r>
      <w:r w:rsidRPr="00205EDF">
        <w:rPr>
          <w:i/>
          <w:iCs/>
          <w:lang w:val="el-GR"/>
        </w:rPr>
        <w:t>π</w:t>
      </w:r>
      <w:r w:rsidRPr="00205EDF">
        <w:rPr>
          <w:i/>
          <w:iCs/>
          <w:vertAlign w:val="subscript"/>
          <w:lang w:val="en-GB"/>
        </w:rPr>
        <w:t>i</w:t>
      </w:r>
      <w:r>
        <w:t xml:space="preserve">. This is made clear in the simple example shown in Figure 1. In this example, four batches of two tasks I1 and I2 that share the same equipment pool (J1, J2, J3) are scheduled. Increasing the periodicity from 1 to 2 halves the cycle time and reduces the production makespan from 8 to 5 time units. Notice that knowing the cycle time and the resource allocation decisions of the first </w:t>
      </w:r>
      <w:r w:rsidRPr="008206A6">
        <w:rPr>
          <w:i/>
          <w:iCs/>
          <w:lang w:val="el-GR"/>
        </w:rPr>
        <w:t>π</w:t>
      </w:r>
      <w:r w:rsidRPr="008206A6">
        <w:rPr>
          <w:i/>
          <w:iCs/>
          <w:vertAlign w:val="subscript"/>
          <w:lang w:val="en-GB"/>
        </w:rPr>
        <w:t>i</w:t>
      </w:r>
      <w:r>
        <w:rPr>
          <w:lang w:val="en-GB"/>
        </w:rPr>
        <w:t xml:space="preserve"> </w:t>
      </w:r>
      <w:r>
        <w:t>batches (depicted with grey color in the figure) is enough information to schedule an infinite number of batches.</w:t>
      </w:r>
    </w:p>
    <w:p w14:paraId="3D6C2D1A" w14:textId="77777777" w:rsidR="00365481" w:rsidRDefault="009A0394" w:rsidP="00DC465F">
      <w:pPr>
        <w:pStyle w:val="Els-body-text"/>
        <w:keepNext/>
        <w:jc w:val="center"/>
      </w:pPr>
      <w:r>
        <w:rPr>
          <w:noProof/>
        </w:rPr>
        <w:drawing>
          <wp:inline distT="0" distB="0" distL="0" distR="0" wp14:anchorId="3E3AAF45" wp14:editId="026B75A3">
            <wp:extent cx="3671248" cy="1120647"/>
            <wp:effectExtent l="0" t="0" r="0" b="3810"/>
            <wp:docPr id="16763986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98684"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0008" cy="1129426"/>
                    </a:xfrm>
                    <a:prstGeom prst="rect">
                      <a:avLst/>
                    </a:prstGeom>
                  </pic:spPr>
                </pic:pic>
              </a:graphicData>
            </a:graphic>
          </wp:inline>
        </w:drawing>
      </w:r>
    </w:p>
    <w:p w14:paraId="63AED787" w14:textId="175C4392" w:rsidR="00BE7CD2" w:rsidRPr="00573D7A" w:rsidRDefault="00365481" w:rsidP="00573D7A">
      <w:pPr>
        <w:pStyle w:val="Caption"/>
        <w:jc w:val="both"/>
      </w:pPr>
      <w:r>
        <w:t xml:space="preserve">Figure </w:t>
      </w:r>
      <w:r>
        <w:fldChar w:fldCharType="begin"/>
      </w:r>
      <w:r>
        <w:instrText xml:space="preserve"> SEQ Figure \* ARABIC </w:instrText>
      </w:r>
      <w:r>
        <w:fldChar w:fldCharType="separate"/>
      </w:r>
      <w:r w:rsidR="00BC3B5F">
        <w:rPr>
          <w:noProof/>
        </w:rPr>
        <w:t>1</w:t>
      </w:r>
      <w:r>
        <w:fldChar w:fldCharType="end"/>
      </w:r>
      <w:r>
        <w:t>. Impact of periodicity on cycle time</w:t>
      </w:r>
    </w:p>
    <w:p w14:paraId="144DE6A1" w14:textId="49A305E5" w:rsidR="008D2649" w:rsidRDefault="005817AD" w:rsidP="008D2649">
      <w:pPr>
        <w:pStyle w:val="Els-1storder-head"/>
        <w:spacing w:after="120"/>
        <w:rPr>
          <w:lang w:val="en-GB"/>
        </w:rPr>
      </w:pPr>
      <w:r>
        <w:rPr>
          <w:lang w:val="en-GB"/>
        </w:rPr>
        <w:lastRenderedPageBreak/>
        <w:t>Mathematical Formulation</w:t>
      </w:r>
    </w:p>
    <w:p w14:paraId="2765405B" w14:textId="34E87F63" w:rsidR="00B0423C" w:rsidRDefault="00035E0D" w:rsidP="00B0423C">
      <w:pPr>
        <w:pStyle w:val="Els-2ndorder-head"/>
      </w:pPr>
      <w:r>
        <w:t xml:space="preserve">Detailed </w:t>
      </w:r>
      <w:r w:rsidR="004628C3">
        <w:t xml:space="preserve">production process </w:t>
      </w:r>
      <w:r w:rsidR="005C258A">
        <w:t>representation</w:t>
      </w:r>
    </w:p>
    <w:p w14:paraId="45C6DEF7" w14:textId="6ABAA6AC" w:rsidR="002027C5" w:rsidRDefault="002027C5" w:rsidP="00DC2034">
      <w:pPr>
        <w:pStyle w:val="Els-body-text"/>
        <w:spacing w:after="120"/>
        <w:rPr>
          <w:lang w:val="en-GB"/>
        </w:rPr>
      </w:pPr>
      <w:r>
        <w:rPr>
          <w:lang w:val="en-GB"/>
        </w:rPr>
        <w:t xml:space="preserve">To achieve a </w:t>
      </w:r>
      <w:r>
        <w:t>detailed</w:t>
      </w:r>
      <w:r>
        <w:rPr>
          <w:lang w:val="en-GB"/>
        </w:rPr>
        <w:t xml:space="preserve"> representation of the production process, the concepts of procedures and operations are utilized. A production stage that utilizes a resource for its entire duration is called </w:t>
      </w:r>
      <w:r w:rsidRPr="00345A57">
        <w:rPr>
          <w:i/>
          <w:iCs/>
          <w:lang w:val="en-GB"/>
        </w:rPr>
        <w:t>procedure</w:t>
      </w:r>
      <w:r>
        <w:rPr>
          <w:lang w:val="en-GB"/>
        </w:rPr>
        <w:t xml:space="preserve">. A procedure may consist of multiple distinct </w:t>
      </w:r>
      <w:r w:rsidRPr="00345A57">
        <w:rPr>
          <w:i/>
          <w:iCs/>
          <w:lang w:val="en-GB"/>
        </w:rPr>
        <w:t>operations</w:t>
      </w:r>
      <w:r>
        <w:rPr>
          <w:lang w:val="en-GB"/>
        </w:rPr>
        <w:t xml:space="preserve"> that may also require the use of additional resources. For example, a fermentation procedure may consist of operations such as</w:t>
      </w:r>
      <w:r w:rsidR="0055197C">
        <w:rPr>
          <w:lang w:val="en-GB"/>
        </w:rPr>
        <w:t>:</w:t>
      </w:r>
      <w:r>
        <w:rPr>
          <w:lang w:val="en-GB"/>
        </w:rPr>
        <w:t xml:space="preserve"> </w:t>
      </w:r>
      <w:r w:rsidR="0055197C">
        <w:rPr>
          <w:lang w:val="en-GB"/>
        </w:rPr>
        <w:t>L</w:t>
      </w:r>
      <w:r>
        <w:rPr>
          <w:lang w:val="en-GB"/>
        </w:rPr>
        <w:t xml:space="preserve">oading of media and microorganisms, </w:t>
      </w:r>
      <w:r w:rsidR="0055197C">
        <w:rPr>
          <w:lang w:val="en-GB"/>
        </w:rPr>
        <w:t>H</w:t>
      </w:r>
      <w:r>
        <w:rPr>
          <w:lang w:val="en-GB"/>
        </w:rPr>
        <w:t xml:space="preserve">eating, </w:t>
      </w:r>
      <w:r w:rsidR="0055197C">
        <w:rPr>
          <w:lang w:val="en-GB"/>
        </w:rPr>
        <w:t>F</w:t>
      </w:r>
      <w:r>
        <w:rPr>
          <w:lang w:val="en-GB"/>
        </w:rPr>
        <w:t xml:space="preserve">ermenting, </w:t>
      </w:r>
      <w:r w:rsidR="0055197C">
        <w:rPr>
          <w:lang w:val="en-GB"/>
        </w:rPr>
        <w:t>T</w:t>
      </w:r>
      <w:r>
        <w:rPr>
          <w:lang w:val="en-GB"/>
        </w:rPr>
        <w:t>ransferring</w:t>
      </w:r>
      <w:r w:rsidR="0055197C">
        <w:rPr>
          <w:lang w:val="en-GB"/>
        </w:rPr>
        <w:t>-out</w:t>
      </w:r>
      <w:r>
        <w:rPr>
          <w:lang w:val="en-GB"/>
        </w:rPr>
        <w:t xml:space="preserve"> the broth and </w:t>
      </w:r>
      <w:r w:rsidR="0055197C">
        <w:rPr>
          <w:lang w:val="en-GB"/>
        </w:rPr>
        <w:t>C</w:t>
      </w:r>
      <w:r>
        <w:rPr>
          <w:lang w:val="en-GB"/>
        </w:rPr>
        <w:t>leaning-in-</w:t>
      </w:r>
      <w:r w:rsidR="0055197C">
        <w:rPr>
          <w:lang w:val="en-GB"/>
        </w:rPr>
        <w:t>P</w:t>
      </w:r>
      <w:r>
        <w:rPr>
          <w:lang w:val="en-GB"/>
        </w:rPr>
        <w:t xml:space="preserve">lace (CIP). The entire procedure will utilize a fermentation </w:t>
      </w:r>
      <w:r w:rsidR="00345A57">
        <w:rPr>
          <w:lang w:val="en-GB"/>
        </w:rPr>
        <w:t>tank,</w:t>
      </w:r>
      <w:r>
        <w:rPr>
          <w:lang w:val="en-GB"/>
        </w:rPr>
        <w:t xml:space="preserve"> but the CIP operation may, in addition, need the utilization of a CIP-skid for its execution. </w:t>
      </w:r>
    </w:p>
    <w:p w14:paraId="409FDC4D" w14:textId="143D935A" w:rsidR="002027C5" w:rsidRDefault="00B01991" w:rsidP="00DC2034">
      <w:pPr>
        <w:pStyle w:val="Els-body-text"/>
        <w:spacing w:after="120"/>
        <w:rPr>
          <w:lang w:val="en-GB"/>
        </w:rPr>
      </w:pPr>
      <w:r>
        <w:rPr>
          <w:lang w:val="en-GB"/>
        </w:rPr>
        <w:t>The timing of all operations in a procedure and the entire production recipe is determined by strict dependency links. More specifically, the start or the end of an operation can be set to coincide with the start or the end of another operation</w:t>
      </w:r>
      <w:r w:rsidR="000A20EF">
        <w:rPr>
          <w:lang w:val="en-GB"/>
        </w:rPr>
        <w:t xml:space="preserve"> plus a</w:t>
      </w:r>
      <w:r>
        <w:rPr>
          <w:lang w:val="en-GB"/>
        </w:rPr>
        <w:t xml:space="preserve"> (positive or negative) fixed </w:t>
      </w:r>
      <w:r w:rsidR="000A20EF">
        <w:rPr>
          <w:lang w:val="en-GB"/>
        </w:rPr>
        <w:t>time</w:t>
      </w:r>
      <w:r w:rsidR="0055197C">
        <w:rPr>
          <w:lang w:val="en-GB"/>
        </w:rPr>
        <w:t xml:space="preserve"> shift</w:t>
      </w:r>
      <w:r>
        <w:rPr>
          <w:lang w:val="en-GB"/>
        </w:rPr>
        <w:t xml:space="preserve">. </w:t>
      </w:r>
      <w:r w:rsidR="00FB3BC8">
        <w:rPr>
          <w:lang w:val="en-GB"/>
        </w:rPr>
        <w:t xml:space="preserve">Additional links can be set also for the duration of operations if they are inter-dependent. </w:t>
      </w:r>
      <w:r w:rsidR="002027C5">
        <w:rPr>
          <w:lang w:val="en-GB"/>
        </w:rPr>
        <w:t>Compared to traditional optimization</w:t>
      </w:r>
      <w:r w:rsidR="000A20EF">
        <w:rPr>
          <w:lang w:val="en-GB"/>
        </w:rPr>
        <w:t>-based</w:t>
      </w:r>
      <w:r w:rsidR="002027C5">
        <w:rPr>
          <w:lang w:val="en-GB"/>
        </w:rPr>
        <w:t xml:space="preserve"> </w:t>
      </w:r>
      <w:r w:rsidR="000A20EF">
        <w:rPr>
          <w:lang w:val="en-GB"/>
        </w:rPr>
        <w:t>approaches</w:t>
      </w:r>
      <w:r w:rsidR="002027C5">
        <w:rPr>
          <w:lang w:val="en-GB"/>
        </w:rPr>
        <w:t xml:space="preserve"> that represent the production process with outmost timing flexibility and then tighten up its execution with additional constraints, </w:t>
      </w:r>
      <w:r w:rsidR="000A20EF">
        <w:rPr>
          <w:lang w:val="en-GB"/>
        </w:rPr>
        <w:t xml:space="preserve">this is a </w:t>
      </w:r>
      <w:r w:rsidR="002027C5">
        <w:rPr>
          <w:lang w:val="en-GB"/>
        </w:rPr>
        <w:t xml:space="preserve">more rigid </w:t>
      </w:r>
      <w:r w:rsidR="00345A57">
        <w:rPr>
          <w:lang w:val="en-GB"/>
        </w:rPr>
        <w:t>representation,</w:t>
      </w:r>
      <w:r w:rsidR="000A20EF">
        <w:rPr>
          <w:lang w:val="en-GB"/>
        </w:rPr>
        <w:t xml:space="preserve"> but also more realistic as far as chemical processing is concerned. </w:t>
      </w:r>
    </w:p>
    <w:p w14:paraId="60382A0E" w14:textId="1958351A" w:rsidR="000A20EF" w:rsidRDefault="000A20EF" w:rsidP="00DC2034">
      <w:pPr>
        <w:pStyle w:val="Els-body-text"/>
        <w:spacing w:after="120"/>
        <w:rPr>
          <w:lang w:val="en-GB"/>
        </w:rPr>
      </w:pPr>
      <w:r>
        <w:rPr>
          <w:lang w:val="en-GB"/>
        </w:rPr>
        <w:t xml:space="preserve">This rigid representation can be relaxed with the introduction of </w:t>
      </w:r>
      <w:r w:rsidRPr="00345A57">
        <w:rPr>
          <w:i/>
          <w:iCs/>
          <w:lang w:val="en-GB"/>
        </w:rPr>
        <w:t>flexible shifts</w:t>
      </w:r>
      <w:r>
        <w:rPr>
          <w:lang w:val="en-GB"/>
        </w:rPr>
        <w:t xml:space="preserve"> which represent positive or negative shifts in the execution of an operation if the production recipe allows them. For example, in the previously mentioned fermentation procedure, the CIP operation could potentially be delayed up to some time if the </w:t>
      </w:r>
      <w:r w:rsidR="0055197C">
        <w:rPr>
          <w:lang w:val="en-GB"/>
        </w:rPr>
        <w:t xml:space="preserve">skid required for its execution is not available. In that case, a flexible operation shift up to a maximum value (the “dirty-hold” time) can be introduced for the start of the CIP operation with respect to the end of the Transfer-out operation in the fermentation procedure. </w:t>
      </w:r>
      <w:r w:rsidR="00644EBB">
        <w:rPr>
          <w:lang w:val="en-GB"/>
        </w:rPr>
        <w:t xml:space="preserve">Within </w:t>
      </w:r>
      <w:r w:rsidR="0055197C">
        <w:rPr>
          <w:lang w:val="en-GB"/>
        </w:rPr>
        <w:t xml:space="preserve">this </w:t>
      </w:r>
      <w:r w:rsidR="00644EBB">
        <w:rPr>
          <w:lang w:val="en-GB"/>
        </w:rPr>
        <w:t>framework</w:t>
      </w:r>
      <w:r w:rsidR="0055197C">
        <w:rPr>
          <w:lang w:val="en-GB"/>
        </w:rPr>
        <w:t xml:space="preserve">, intra-batch scheduling decisions can be optimized using the flexibilities </w:t>
      </w:r>
      <w:r w:rsidR="0099445A">
        <w:rPr>
          <w:lang w:val="en-GB"/>
        </w:rPr>
        <w:t xml:space="preserve">introduced in the recipe </w:t>
      </w:r>
      <w:r w:rsidR="00644EBB">
        <w:rPr>
          <w:lang w:val="en-GB"/>
        </w:rPr>
        <w:t xml:space="preserve">either </w:t>
      </w:r>
      <w:r w:rsidR="0099445A">
        <w:rPr>
          <w:lang w:val="en-GB"/>
        </w:rPr>
        <w:t>in the form of resource pools and</w:t>
      </w:r>
      <w:r w:rsidR="00644EBB">
        <w:rPr>
          <w:lang w:val="en-GB"/>
        </w:rPr>
        <w:t>/or</w:t>
      </w:r>
      <w:r w:rsidR="0099445A">
        <w:rPr>
          <w:lang w:val="en-GB"/>
        </w:rPr>
        <w:t xml:space="preserve"> flexible</w:t>
      </w:r>
      <w:r w:rsidR="0055197C">
        <w:rPr>
          <w:lang w:val="en-GB"/>
        </w:rPr>
        <w:t xml:space="preserve"> operation flexible</w:t>
      </w:r>
      <w:r w:rsidR="0099445A">
        <w:rPr>
          <w:lang w:val="en-GB"/>
        </w:rPr>
        <w:t xml:space="preserve"> shifts</w:t>
      </w:r>
      <w:r w:rsidR="0055197C">
        <w:rPr>
          <w:lang w:val="en-GB"/>
        </w:rPr>
        <w:t xml:space="preserve">. </w:t>
      </w:r>
    </w:p>
    <w:p w14:paraId="38916790" w14:textId="4828632A" w:rsidR="005D55FB" w:rsidRPr="00E979D4" w:rsidRDefault="005D55FB" w:rsidP="00DC2034">
      <w:pPr>
        <w:pStyle w:val="Els-body-text"/>
        <w:spacing w:after="120"/>
        <w:rPr>
          <w:lang w:val="en-GB"/>
        </w:rPr>
      </w:pPr>
      <w:r w:rsidRPr="00E979D4">
        <w:rPr>
          <w:lang w:val="en-GB"/>
        </w:rPr>
        <w:t xml:space="preserve">To </w:t>
      </w:r>
      <w:r w:rsidRPr="00E979D4">
        <w:t xml:space="preserve">mathematically represent the above structure, </w:t>
      </w:r>
      <w:r w:rsidR="00644EBB">
        <w:t xml:space="preserve">each operation is given a triplet of variables for its start, duration and end which we call “timing elements”. </w:t>
      </w:r>
      <w:r w:rsidR="002F4301">
        <w:t>A</w:t>
      </w:r>
      <w:r w:rsidR="002F4301" w:rsidRPr="00E979D4">
        <w:t xml:space="preserve"> </w:t>
      </w:r>
      <w:r w:rsidR="002A1BC5" w:rsidRPr="00E979D4">
        <w:t>set</w:t>
      </w:r>
      <w:r w:rsidR="00960202" w:rsidRPr="00E979D4">
        <w:t xml:space="preserve"> </w:t>
      </w:r>
      <w:r w:rsidR="008342FD" w:rsidRPr="00E979D4">
        <w:rPr>
          <w:i/>
          <w:iCs/>
        </w:rPr>
        <w:t>N</w:t>
      </w:r>
      <w:r w:rsidR="002A1BC5" w:rsidRPr="00E979D4">
        <w:t xml:space="preserve"> </w:t>
      </w:r>
      <w:r w:rsidR="00960202" w:rsidRPr="00E979D4">
        <w:t xml:space="preserve">is introduced that includes all </w:t>
      </w:r>
      <w:r w:rsidR="002F4301">
        <w:t xml:space="preserve">these </w:t>
      </w:r>
      <w:r w:rsidR="00960202" w:rsidRPr="00E979D4">
        <w:t xml:space="preserve">timing </w:t>
      </w:r>
      <w:r w:rsidR="002A72AC" w:rsidRPr="00E979D4">
        <w:t>elements</w:t>
      </w:r>
      <w:r w:rsidR="002A1BC5" w:rsidRPr="00E979D4">
        <w:t xml:space="preserve"> </w:t>
      </w:r>
      <w:r w:rsidR="008E7F26">
        <w:t>for</w:t>
      </w:r>
      <w:r w:rsidR="008E7F26" w:rsidRPr="00E979D4">
        <w:t xml:space="preserve"> </w:t>
      </w:r>
      <w:r w:rsidR="001C483C" w:rsidRPr="00E979D4">
        <w:t xml:space="preserve">all </w:t>
      </w:r>
      <w:r w:rsidR="002A1BC5" w:rsidRPr="00E979D4">
        <w:t>operation</w:t>
      </w:r>
      <w:r w:rsidR="001C483C" w:rsidRPr="00E979D4">
        <w:t>s</w:t>
      </w:r>
      <w:r w:rsidR="002A1BC5" w:rsidRPr="00E979D4">
        <w:t xml:space="preserve">. </w:t>
      </w:r>
      <w:r w:rsidR="00E84F81" w:rsidRPr="00E979D4">
        <w:rPr>
          <w:lang w:val="en-GB"/>
        </w:rPr>
        <w:t xml:space="preserve">Flexible operation shifts are modelled as dummy operations </w:t>
      </w:r>
      <w:r w:rsidR="004D1C66" w:rsidRPr="00E979D4">
        <w:rPr>
          <w:lang w:val="en-GB"/>
        </w:rPr>
        <w:t xml:space="preserve">that share the </w:t>
      </w:r>
      <w:r w:rsidR="00E84F81" w:rsidRPr="00E979D4">
        <w:rPr>
          <w:lang w:val="en-GB"/>
        </w:rPr>
        <w:t xml:space="preserve">same triplet of </w:t>
      </w:r>
      <w:r w:rsidR="007555F6" w:rsidRPr="00E979D4">
        <w:rPr>
          <w:lang w:val="en-GB"/>
        </w:rPr>
        <w:t>timing elements</w:t>
      </w:r>
      <w:r w:rsidR="00C64991" w:rsidRPr="00E979D4">
        <w:rPr>
          <w:lang w:val="en-GB"/>
        </w:rPr>
        <w:t>.</w:t>
      </w:r>
      <w:r w:rsidR="00DC7F12" w:rsidRPr="00E979D4">
        <w:rPr>
          <w:lang w:val="en-GB"/>
        </w:rPr>
        <w:t xml:space="preserve"> </w:t>
      </w:r>
      <w:r w:rsidR="002F4301">
        <w:rPr>
          <w:lang w:val="en-GB"/>
        </w:rPr>
        <w:t xml:space="preserve">Because of the scheduling and duration links between all operations, all these timing elements are interdependent. </w:t>
      </w:r>
      <w:r w:rsidR="002A13C4" w:rsidRPr="00E979D4">
        <w:rPr>
          <w:lang w:val="en-GB"/>
        </w:rPr>
        <w:t xml:space="preserve">If all these </w:t>
      </w:r>
      <w:r w:rsidR="001C483C" w:rsidRPr="00E979D4">
        <w:rPr>
          <w:lang w:val="en-GB"/>
        </w:rPr>
        <w:t xml:space="preserve">elements </w:t>
      </w:r>
      <w:r w:rsidR="002A13C4" w:rsidRPr="00E979D4">
        <w:rPr>
          <w:lang w:val="en-GB"/>
        </w:rPr>
        <w:t xml:space="preserve">are sorted based on dependency links, a lower diagonal matrix </w:t>
      </w:r>
      <w:r w:rsidR="002A13C4" w:rsidRPr="00E979D4">
        <w:rPr>
          <w:i/>
          <w:iCs/>
          <w:lang w:val="el-GR"/>
        </w:rPr>
        <w:t>σ</w:t>
      </w:r>
      <w:r w:rsidR="002A13C4" w:rsidRPr="00E979D4">
        <w:rPr>
          <w:i/>
          <w:iCs/>
          <w:vertAlign w:val="subscript"/>
          <w:lang w:val="en-GB"/>
        </w:rPr>
        <w:t>n,n’</w:t>
      </w:r>
      <w:r w:rsidR="002A13C4" w:rsidRPr="00E979D4">
        <w:rPr>
          <w:lang w:val="en-GB"/>
        </w:rPr>
        <w:t xml:space="preserve"> </w:t>
      </w:r>
      <w:r w:rsidR="002F4301">
        <w:rPr>
          <w:lang w:val="en-GB"/>
        </w:rPr>
        <w:t>can be composed</w:t>
      </w:r>
      <w:r w:rsidR="008E7F26">
        <w:rPr>
          <w:lang w:val="en-GB"/>
        </w:rPr>
        <w:t xml:space="preserve"> which</w:t>
      </w:r>
      <w:r w:rsidR="002F4301">
        <w:rPr>
          <w:lang w:val="en-GB"/>
        </w:rPr>
        <w:t xml:space="preserve"> determines how a timing </w:t>
      </w:r>
      <w:r w:rsidR="00E979D4">
        <w:rPr>
          <w:lang w:val="en-GB"/>
        </w:rPr>
        <w:t>element</w:t>
      </w:r>
      <w:r w:rsidR="002F4301">
        <w:rPr>
          <w:lang w:val="en-GB"/>
        </w:rPr>
        <w:t xml:space="preserve"> can be calculated from the others of higher order in the dependency chain. The diagonal of the matrix represents fixed values (durations or shifts)</w:t>
      </w:r>
      <w:r w:rsidR="002A13C4" w:rsidRPr="00E979D4">
        <w:rPr>
          <w:lang w:val="en-GB"/>
        </w:rPr>
        <w:t>.</w:t>
      </w:r>
      <w:r w:rsidR="00D80866" w:rsidRPr="00E979D4">
        <w:rPr>
          <w:lang w:val="en-GB"/>
        </w:rPr>
        <w:t xml:space="preserve"> </w:t>
      </w:r>
      <w:r w:rsidR="00785B8B" w:rsidRPr="00E979D4">
        <w:rPr>
          <w:lang w:val="en-GB"/>
        </w:rPr>
        <w:t xml:space="preserve">In the case of </w:t>
      </w:r>
      <w:r w:rsidR="008E7F26">
        <w:rPr>
          <w:lang w:val="en-GB"/>
        </w:rPr>
        <w:t xml:space="preserve">dummy operations representing flexible shifts, the diagonal value of the duration </w:t>
      </w:r>
      <w:r w:rsidR="00E979D4">
        <w:rPr>
          <w:lang w:val="en-GB"/>
        </w:rPr>
        <w:t>element</w:t>
      </w:r>
      <w:r w:rsidR="008E7F26">
        <w:rPr>
          <w:lang w:val="en-GB"/>
        </w:rPr>
        <w:t xml:space="preserve"> represents the upper bound in the flexible shift.</w:t>
      </w:r>
      <w:r w:rsidR="00E84354" w:rsidRPr="00E84354">
        <w:t xml:space="preserve"> </w:t>
      </w:r>
      <w:r w:rsidR="00FB3BC8" w:rsidRPr="00E979D4">
        <w:rPr>
          <w:lang w:val="en-GB"/>
        </w:rPr>
        <w:t xml:space="preserve">For </w:t>
      </w:r>
      <w:r w:rsidR="00503B5D" w:rsidRPr="00E979D4">
        <w:rPr>
          <w:lang w:val="en-GB"/>
        </w:rPr>
        <w:t>all</w:t>
      </w:r>
      <w:r w:rsidR="00FB3BC8" w:rsidRPr="00E979D4">
        <w:rPr>
          <w:lang w:val="en-GB"/>
        </w:rPr>
        <w:t xml:space="preserve"> tasks (procedures and operations) that </w:t>
      </w:r>
      <w:r w:rsidR="00503B5D" w:rsidRPr="00E979D4">
        <w:rPr>
          <w:lang w:val="en-GB"/>
        </w:rPr>
        <w:t xml:space="preserve">need to be incorporated into </w:t>
      </w:r>
      <w:r w:rsidR="00FB3BC8" w:rsidRPr="00E979D4">
        <w:rPr>
          <w:lang w:val="en-GB"/>
        </w:rPr>
        <w:t xml:space="preserve">the </w:t>
      </w:r>
      <w:r w:rsidR="00AC7A95" w:rsidRPr="00E979D4">
        <w:rPr>
          <w:lang w:val="en-GB"/>
        </w:rPr>
        <w:t xml:space="preserve">optimization problem, </w:t>
      </w:r>
      <w:r w:rsidRPr="00E979D4">
        <w:rPr>
          <w:lang w:val="en-GB"/>
        </w:rPr>
        <w:t xml:space="preserve">three additional </w:t>
      </w:r>
      <w:r w:rsidR="00AC7A95" w:rsidRPr="00E979D4">
        <w:rPr>
          <w:lang w:val="en-GB"/>
        </w:rPr>
        <w:t xml:space="preserve">mapping </w:t>
      </w:r>
      <w:r w:rsidRPr="00E979D4">
        <w:rPr>
          <w:lang w:val="en-GB"/>
        </w:rPr>
        <w:t>sets are introduced</w:t>
      </w:r>
      <w:r w:rsidR="00503B5D" w:rsidRPr="00E979D4">
        <w:rPr>
          <w:lang w:val="en-GB"/>
        </w:rPr>
        <w:t>:</w:t>
      </w:r>
      <w:r w:rsidRPr="00E979D4">
        <w:rPr>
          <w:lang w:val="en-GB"/>
        </w:rPr>
        <w:t xml:space="preserve"> </w:t>
      </w:r>
      <m:oMath>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i,n</m:t>
            </m:r>
          </m:sub>
          <m:sup>
            <m:r>
              <w:rPr>
                <w:rFonts w:ascii="Cambria Math" w:hAnsi="Cambria Math"/>
                <w:lang w:val="en-GB"/>
              </w:rPr>
              <m:t>MAP</m:t>
            </m:r>
          </m:sup>
        </m:sSubSup>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i,n</m:t>
            </m:r>
          </m:sub>
          <m:sup>
            <m:r>
              <w:rPr>
                <w:rFonts w:ascii="Cambria Math" w:hAnsi="Cambria Math"/>
                <w:lang w:val="en-GB"/>
              </w:rPr>
              <m:t>MAP</m:t>
            </m:r>
          </m:sup>
        </m:sSubSup>
      </m:oMath>
      <w:r w:rsidRPr="00E979D4">
        <w:rPr>
          <w:lang w:val="en-GB"/>
        </w:rPr>
        <w:t xml:space="preserve"> and </w:t>
      </w:r>
      <m:oMath>
        <m:sSubSup>
          <m:sSubSupPr>
            <m:ctrlPr>
              <w:rPr>
                <w:rFonts w:ascii="Cambria Math" w:hAnsi="Cambria Math"/>
                <w:i/>
                <w:lang w:val="en-GB"/>
              </w:rPr>
            </m:ctrlPr>
          </m:sSubSupPr>
          <m:e>
            <m:r>
              <w:rPr>
                <w:rFonts w:ascii="Cambria Math" w:hAnsi="Cambria Math"/>
                <w:lang w:val="en-GB"/>
              </w:rPr>
              <m:t>D</m:t>
            </m:r>
          </m:e>
          <m:sub>
            <m:r>
              <w:rPr>
                <w:rFonts w:ascii="Cambria Math" w:hAnsi="Cambria Math"/>
                <w:lang w:val="en-GB"/>
              </w:rPr>
              <m:t>i,n</m:t>
            </m:r>
          </m:sub>
          <m:sup>
            <m:r>
              <w:rPr>
                <w:rFonts w:ascii="Cambria Math" w:hAnsi="Cambria Math"/>
                <w:lang w:val="en-GB"/>
              </w:rPr>
              <m:t>MAP</m:t>
            </m:r>
          </m:sup>
        </m:sSubSup>
      </m:oMath>
      <w:r w:rsidRPr="00E979D4">
        <w:rPr>
          <w:lang w:val="en-GB"/>
        </w:rPr>
        <w:t xml:space="preserve">that correlate </w:t>
      </w:r>
      <w:r w:rsidR="00AC7A95" w:rsidRPr="00E979D4">
        <w:rPr>
          <w:lang w:val="en-GB"/>
        </w:rPr>
        <w:t>respectively the start, end and duration of task</w:t>
      </w:r>
      <w:r w:rsidRPr="00E979D4">
        <w:rPr>
          <w:lang w:val="en-GB"/>
        </w:rPr>
        <w:t xml:space="preserve"> </w:t>
      </w:r>
      <w:r w:rsidRPr="00E979D4">
        <w:rPr>
          <w:i/>
          <w:iCs/>
          <w:lang w:val="en-GB"/>
        </w:rPr>
        <w:t xml:space="preserve">i </w:t>
      </w:r>
      <w:r w:rsidRPr="00E979D4">
        <w:rPr>
          <w:lang w:val="en-GB"/>
        </w:rPr>
        <w:t xml:space="preserve">to </w:t>
      </w:r>
      <w:r w:rsidR="00AC7A95" w:rsidRPr="00E979D4">
        <w:rPr>
          <w:lang w:val="en-GB"/>
        </w:rPr>
        <w:t xml:space="preserve">the above </w:t>
      </w:r>
      <w:r w:rsidR="00DC7F12" w:rsidRPr="00E979D4">
        <w:rPr>
          <w:lang w:val="en-GB"/>
        </w:rPr>
        <w:t>timing elements</w:t>
      </w:r>
      <w:r w:rsidRPr="00E979D4">
        <w:rPr>
          <w:lang w:val="en-GB"/>
        </w:rPr>
        <w:t xml:space="preserve">. </w:t>
      </w:r>
    </w:p>
    <w:p w14:paraId="046CBED6" w14:textId="7A9BCE3C" w:rsidR="001D2B1F" w:rsidRDefault="005D55FB" w:rsidP="00DC2034">
      <w:pPr>
        <w:pStyle w:val="Els-body-text"/>
        <w:spacing w:after="120"/>
        <w:rPr>
          <w:lang w:val="en-GB"/>
        </w:rPr>
      </w:pPr>
      <w:r>
        <w:rPr>
          <w:lang w:val="en-GB"/>
        </w:rPr>
        <w:t>Figure 2 illustrates the use of the</w:t>
      </w:r>
      <w:r w:rsidR="00E769C6">
        <w:rPr>
          <w:lang w:val="en-GB"/>
        </w:rPr>
        <w:t xml:space="preserve">se variable sets </w:t>
      </w:r>
      <w:r>
        <w:rPr>
          <w:lang w:val="en-GB"/>
        </w:rPr>
        <w:t xml:space="preserve">by considering the simple example of the fermentation procedure with </w:t>
      </w:r>
      <w:r w:rsidR="007B6E41">
        <w:rPr>
          <w:lang w:val="en-GB"/>
        </w:rPr>
        <w:t>only two operations (Fermentation and CIP) and a flexible shift on the CIP operation</w:t>
      </w:r>
      <w:r>
        <w:rPr>
          <w:lang w:val="en-GB"/>
        </w:rPr>
        <w:t xml:space="preserve">. </w:t>
      </w:r>
      <w:r w:rsidR="007B6E41">
        <w:rPr>
          <w:lang w:val="en-GB"/>
        </w:rPr>
        <w:t xml:space="preserve">For the total of 3 operations (two real and one dummy representing the flexible shift), </w:t>
      </w:r>
      <w:r w:rsidRPr="00E979D4">
        <w:rPr>
          <w:lang w:val="en-GB"/>
        </w:rPr>
        <w:t xml:space="preserve">nine </w:t>
      </w:r>
      <w:r w:rsidR="00DC7F12" w:rsidRPr="00E979D4">
        <w:rPr>
          <w:lang w:val="en-GB"/>
        </w:rPr>
        <w:t>timing elements</w:t>
      </w:r>
      <w:r w:rsidR="007B6E41" w:rsidRPr="00E979D4">
        <w:rPr>
          <w:lang w:val="en-GB"/>
        </w:rPr>
        <w:t xml:space="preserve"> </w:t>
      </w:r>
      <w:r w:rsidRPr="00E979D4">
        <w:rPr>
          <w:lang w:val="en-GB"/>
        </w:rPr>
        <w:t>are</w:t>
      </w:r>
      <w:r>
        <w:rPr>
          <w:lang w:val="en-GB"/>
        </w:rPr>
        <w:t xml:space="preserve"> created (</w:t>
      </w:r>
      <w:r w:rsidR="007B6E41">
        <w:rPr>
          <w:lang w:val="en-GB"/>
        </w:rPr>
        <w:t>for the start, end and duration of each operation</w:t>
      </w:r>
      <w:r>
        <w:rPr>
          <w:lang w:val="en-GB"/>
        </w:rPr>
        <w:t xml:space="preserve">). </w:t>
      </w:r>
    </w:p>
    <w:p w14:paraId="22BE57BB" w14:textId="77777777" w:rsidR="00956F91" w:rsidRDefault="00956F91" w:rsidP="00DC2034">
      <w:pPr>
        <w:pStyle w:val="Els-body-text"/>
        <w:spacing w:after="120"/>
        <w:rPr>
          <w:lang w:val="en-GB"/>
        </w:rPr>
      </w:pPr>
    </w:p>
    <w:p w14:paraId="0C65FC2D" w14:textId="77777777" w:rsidR="001D2B1F" w:rsidRDefault="001D2B1F" w:rsidP="001D2B1F">
      <w:pPr>
        <w:pStyle w:val="Els-body-text"/>
        <w:keepNext/>
      </w:pPr>
      <w:r>
        <w:rPr>
          <w:noProof/>
          <w:lang w:val="en-GB"/>
        </w:rPr>
        <w:drawing>
          <wp:inline distT="0" distB="0" distL="0" distR="0" wp14:anchorId="6734B2AD" wp14:editId="7DBACA3A">
            <wp:extent cx="4499610" cy="1136650"/>
            <wp:effectExtent l="0" t="0" r="6985" b="1270"/>
            <wp:docPr id="134398101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81015" name="Picture 3"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1136650"/>
                    </a:xfrm>
                    <a:prstGeom prst="rect">
                      <a:avLst/>
                    </a:prstGeom>
                  </pic:spPr>
                </pic:pic>
              </a:graphicData>
            </a:graphic>
          </wp:inline>
        </w:drawing>
      </w:r>
    </w:p>
    <w:p w14:paraId="6FE1E2D5" w14:textId="50975187" w:rsidR="00BA0552" w:rsidRPr="00837623" w:rsidRDefault="001D2B1F" w:rsidP="001D2B1F">
      <w:pPr>
        <w:pStyle w:val="Caption"/>
        <w:jc w:val="both"/>
        <w:rPr>
          <w:lang w:val="en-GB"/>
        </w:rPr>
      </w:pPr>
      <w:r>
        <w:t xml:space="preserve">Figure </w:t>
      </w:r>
      <w:r>
        <w:fldChar w:fldCharType="begin"/>
      </w:r>
      <w:r>
        <w:instrText xml:space="preserve"> SEQ Figure \* ARABIC </w:instrText>
      </w:r>
      <w:r>
        <w:fldChar w:fldCharType="separate"/>
      </w:r>
      <w:r w:rsidR="00BC3B5F">
        <w:rPr>
          <w:noProof/>
        </w:rPr>
        <w:t>2</w:t>
      </w:r>
      <w:r>
        <w:fldChar w:fldCharType="end"/>
      </w:r>
      <w:r>
        <w:t>. Detailed timing representation</w:t>
      </w:r>
    </w:p>
    <w:p w14:paraId="4E66838E" w14:textId="5BE3956C" w:rsidR="00035E0D" w:rsidRDefault="00035E0D" w:rsidP="00035E0D">
      <w:pPr>
        <w:pStyle w:val="Els-2ndorder-head"/>
      </w:pPr>
      <w:r>
        <w:t>MILP formulation</w:t>
      </w:r>
    </w:p>
    <w:p w14:paraId="38906E99" w14:textId="3B611879" w:rsidR="00275FBF" w:rsidRDefault="001F2C8A" w:rsidP="00085B0B">
      <w:pPr>
        <w:pStyle w:val="Els-body-text"/>
        <w:spacing w:after="120"/>
        <w:rPr>
          <w:lang w:val="en-GB"/>
        </w:rPr>
      </w:pPr>
      <w:r>
        <w:t>A</w:t>
      </w:r>
      <w:r w:rsidR="00E94733">
        <w:t xml:space="preserve"> MILP-based approach</w:t>
      </w:r>
      <w:r w:rsidR="003A3D7B">
        <w:t xml:space="preserve"> is developed</w:t>
      </w:r>
      <w:r>
        <w:t xml:space="preserve"> here to address the cycle time minimization process</w:t>
      </w:r>
      <w:r w:rsidR="003A3D7B">
        <w:t xml:space="preserve">. The proposed model </w:t>
      </w:r>
      <w:r w:rsidR="00793500">
        <w:t xml:space="preserve">is based on the general precedence </w:t>
      </w:r>
      <w:r w:rsidR="00C55A7D">
        <w:t xml:space="preserve">modeling </w:t>
      </w:r>
      <w:r w:rsidR="00793500">
        <w:t>framework</w:t>
      </w:r>
      <w:r>
        <w:t xml:space="preserve"> </w:t>
      </w:r>
      <w:r w:rsidR="00E84354">
        <w:t xml:space="preserve">and the timing representation </w:t>
      </w:r>
      <w:r>
        <w:t>discussed above</w:t>
      </w:r>
      <w:r w:rsidR="00E84354">
        <w:t xml:space="preserve"> while</w:t>
      </w:r>
      <w:r>
        <w:t xml:space="preserve"> assuming periodic execution of batches and allocation of resources</w:t>
      </w:r>
      <w:r w:rsidR="003513D8">
        <w:t xml:space="preserve">. </w:t>
      </w:r>
      <w:r w:rsidR="00EE24B9">
        <w:t>Given</w:t>
      </w:r>
      <w:r w:rsidR="00F62334">
        <w:t xml:space="preserve"> a number of</w:t>
      </w:r>
      <w:r w:rsidR="003041AA">
        <w:t xml:space="preserve"> batches </w:t>
      </w:r>
      <w:r w:rsidR="003041AA" w:rsidRPr="008072A6">
        <w:rPr>
          <w:i/>
          <w:iCs/>
        </w:rPr>
        <w:t>B</w:t>
      </w:r>
      <w:r w:rsidR="003041AA">
        <w:t xml:space="preserve"> of</w:t>
      </w:r>
      <w:r w:rsidR="00F62334">
        <w:t xml:space="preserve"> processing tasks </w:t>
      </w:r>
      <w:r w:rsidR="00F62334" w:rsidRPr="00F62334">
        <w:rPr>
          <w:i/>
          <w:iCs/>
        </w:rPr>
        <w:t>I</w:t>
      </w:r>
      <w:r w:rsidR="00F62334">
        <w:t xml:space="preserve"> </w:t>
      </w:r>
      <w:r w:rsidR="00AA1619">
        <w:t>to be processed in t</w:t>
      </w:r>
      <w:r w:rsidR="007E5A79">
        <w:t xml:space="preserve">he available units </w:t>
      </w:r>
      <w:r w:rsidR="007E5A79" w:rsidRPr="008072A6">
        <w:rPr>
          <w:i/>
          <w:iCs/>
        </w:rPr>
        <w:t>J</w:t>
      </w:r>
      <w:r w:rsidR="007E5A79">
        <w:t xml:space="preserve">, the optimization model generates an optimal production schedule with minimum cycle time. </w:t>
      </w:r>
      <w:r w:rsidR="00BC6744">
        <w:t>It should be underlined that the set of processing tasks</w:t>
      </w:r>
      <w:r w:rsidR="005F5DD6">
        <w:t xml:space="preserve"> </w:t>
      </w:r>
      <w:r w:rsidR="00BC6744">
        <w:t xml:space="preserve">include </w:t>
      </w:r>
      <w:r w:rsidR="00D97D0D">
        <w:t xml:space="preserve">all tasks </w:t>
      </w:r>
      <w:r>
        <w:t xml:space="preserve">(procedures and operations) </w:t>
      </w:r>
      <w:r w:rsidR="00D97D0D">
        <w:t xml:space="preserve">that require </w:t>
      </w:r>
      <w:r w:rsidR="000C1DFC">
        <w:t xml:space="preserve">the use of a resource. </w:t>
      </w:r>
      <w:r w:rsidR="00BE74CB">
        <w:t>T</w:t>
      </w:r>
      <w:r w:rsidR="00672DAF">
        <w:t xml:space="preserve">wo </w:t>
      </w:r>
      <w:r w:rsidR="00D54E10">
        <w:t xml:space="preserve">binary variable </w:t>
      </w:r>
      <w:r w:rsidR="00672DAF">
        <w:t>sets</w:t>
      </w:r>
      <w:r w:rsidR="00BE74CB">
        <w:t xml:space="preserve"> are employed</w:t>
      </w:r>
      <w:r w:rsidR="00517478">
        <w:t xml:space="preserve"> to describe the allocation </w:t>
      </w:r>
      <w:r w:rsidR="005F5DD6" w:rsidRPr="00BE74CB">
        <w:rPr>
          <w:i/>
          <w:iCs/>
        </w:rPr>
        <w:t>Y</w:t>
      </w:r>
      <w:r w:rsidR="005F5DD6" w:rsidRPr="00BE74CB">
        <w:rPr>
          <w:i/>
          <w:iCs/>
          <w:vertAlign w:val="subscript"/>
        </w:rPr>
        <w:t>i,b,j</w:t>
      </w:r>
      <w:r w:rsidR="005F5DD6">
        <w:t xml:space="preserve"> and </w:t>
      </w:r>
      <w:r w:rsidR="00BE74CB">
        <w:t xml:space="preserve">sequencing decisions </w:t>
      </w:r>
      <w:r w:rsidR="005F5DD6" w:rsidRPr="00BE74CB">
        <w:rPr>
          <w:i/>
          <w:iCs/>
        </w:rPr>
        <w:t>X</w:t>
      </w:r>
      <w:r w:rsidR="005F5DD6" w:rsidRPr="00BE74CB">
        <w:rPr>
          <w:i/>
          <w:iCs/>
          <w:vertAlign w:val="subscript"/>
        </w:rPr>
        <w:t>i,b,i’,b’</w:t>
      </w:r>
      <w:r w:rsidR="00517478">
        <w:t>.</w:t>
      </w:r>
      <w:r w:rsidR="000C1DFC">
        <w:t xml:space="preserve"> </w:t>
      </w:r>
      <w:r w:rsidR="00BE74CB">
        <w:t>Moreover</w:t>
      </w:r>
      <w:r w:rsidR="00275FBF">
        <w:t>,</w:t>
      </w:r>
      <w:r w:rsidR="00BE74CB">
        <w:t xml:space="preserve"> continuous variables are </w:t>
      </w:r>
      <w:r w:rsidR="00C94DFF">
        <w:t>introduced to model all tim</w:t>
      </w:r>
      <w:r w:rsidR="00275FBF">
        <w:t>e</w:t>
      </w:r>
      <w:r w:rsidR="00C94DFF">
        <w:t xml:space="preserve">-related decisions like start </w:t>
      </w:r>
      <w:r w:rsidR="00275FBF">
        <w:t>(</w:t>
      </w:r>
      <w:r w:rsidR="00275FBF" w:rsidRPr="00275FBF">
        <w:rPr>
          <w:i/>
          <w:iCs/>
        </w:rPr>
        <w:t>L</w:t>
      </w:r>
      <w:r w:rsidR="00275FBF" w:rsidRPr="00275FBF">
        <w:rPr>
          <w:i/>
          <w:iCs/>
          <w:vertAlign w:val="subscript"/>
        </w:rPr>
        <w:t>i,b</w:t>
      </w:r>
      <w:r w:rsidR="00275FBF">
        <w:t xml:space="preserve">) </w:t>
      </w:r>
      <w:r w:rsidR="00C94DFF">
        <w:t xml:space="preserve">and completion </w:t>
      </w:r>
      <w:r w:rsidR="00275FBF">
        <w:t>(</w:t>
      </w:r>
      <w:r w:rsidR="00275FBF" w:rsidRPr="00275FBF">
        <w:rPr>
          <w:i/>
          <w:iCs/>
        </w:rPr>
        <w:t>C</w:t>
      </w:r>
      <w:r w:rsidR="00275FBF" w:rsidRPr="00275FBF">
        <w:rPr>
          <w:i/>
          <w:iCs/>
          <w:vertAlign w:val="subscript"/>
        </w:rPr>
        <w:t>i,b</w:t>
      </w:r>
      <w:r w:rsidR="00275FBF">
        <w:t xml:space="preserve">) </w:t>
      </w:r>
      <w:r w:rsidR="00C94DFF">
        <w:t>of tasks</w:t>
      </w:r>
      <w:r w:rsidR="00C94DFF" w:rsidRPr="0013546E">
        <w:t xml:space="preserve">, </w:t>
      </w:r>
      <w:r w:rsidR="00C94DFF" w:rsidRPr="00E979D4">
        <w:t>value of</w:t>
      </w:r>
      <w:r w:rsidR="00DC7F12" w:rsidRPr="00E979D4">
        <w:t xml:space="preserve"> timing elements</w:t>
      </w:r>
      <w:r w:rsidRPr="00E979D4">
        <w:t xml:space="preserve"> </w:t>
      </w:r>
      <w:r w:rsidR="00275FBF" w:rsidRPr="00E979D4">
        <w:t>(</w:t>
      </w:r>
      <w:r w:rsidR="00275FBF" w:rsidRPr="00E979D4">
        <w:rPr>
          <w:i/>
          <w:iCs/>
        </w:rPr>
        <w:t>V</w:t>
      </w:r>
      <w:r w:rsidR="00275FBF" w:rsidRPr="00E979D4">
        <w:rPr>
          <w:i/>
          <w:iCs/>
          <w:vertAlign w:val="subscript"/>
        </w:rPr>
        <w:t>n,b</w:t>
      </w:r>
      <w:r w:rsidR="00275FBF" w:rsidRPr="00E979D4">
        <w:t xml:space="preserve">) </w:t>
      </w:r>
      <w:r w:rsidR="00C94DFF" w:rsidRPr="00E979D4">
        <w:t>and</w:t>
      </w:r>
      <w:r w:rsidR="00C94DFF" w:rsidRPr="0013546E">
        <w:t xml:space="preserve"> </w:t>
      </w:r>
      <w:r w:rsidR="00275FBF" w:rsidRPr="0013546E">
        <w:t>duration</w:t>
      </w:r>
      <w:r w:rsidR="00275FBF">
        <w:t xml:space="preserve"> of flexible operation shifts (</w:t>
      </w:r>
      <w:r w:rsidR="00275FBF" w:rsidRPr="00275FBF">
        <w:rPr>
          <w:i/>
          <w:iCs/>
        </w:rPr>
        <w:t>F</w:t>
      </w:r>
      <w:r w:rsidR="00275FBF" w:rsidRPr="00275FBF">
        <w:rPr>
          <w:i/>
          <w:iCs/>
          <w:vertAlign w:val="subscript"/>
        </w:rPr>
        <w:t>n,b</w:t>
      </w:r>
      <w:r w:rsidR="00275FBF">
        <w:t xml:space="preserve">). </w:t>
      </w:r>
      <w:r w:rsidR="002E5578">
        <w:t xml:space="preserve">The </w:t>
      </w:r>
      <w:r w:rsidR="0062614F">
        <w:t xml:space="preserve">proposed model </w:t>
      </w:r>
      <w:r w:rsidR="00E84354">
        <w:t>comprises</w:t>
      </w:r>
      <w:r w:rsidR="0062614F">
        <w:t xml:space="preserve"> of constrain</w:t>
      </w:r>
      <w:r w:rsidR="00E84354">
        <w:t>t</w:t>
      </w:r>
      <w:r w:rsidR="0062614F">
        <w:t>s (1)-(13) and the objective function (14)</w:t>
      </w:r>
      <w:r w:rsidR="00AB7841">
        <w:t>.</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1"/>
      </w:tblGrid>
      <w:tr w:rsidR="00CF0367" w14:paraId="534F01C1" w14:textId="77777777" w:rsidTr="00BD0797">
        <w:tc>
          <w:tcPr>
            <w:tcW w:w="6516" w:type="dxa"/>
            <w:vAlign w:val="center"/>
          </w:tcPr>
          <w:p w14:paraId="1DA51BFD" w14:textId="6A7C9B6F" w:rsidR="00CF0367" w:rsidRDefault="00EA0AB2" w:rsidP="004E182C">
            <w:pPr>
              <w:pStyle w:val="Els-body-text"/>
              <w:jc w:val="left"/>
              <w:rPr>
                <w:lang w:val="en-GB"/>
              </w:rPr>
            </w:pPr>
            <w:r w:rsidRPr="00D15802">
              <w:rPr>
                <w:position w:val="-34"/>
                <w:lang w:val="en-GB"/>
              </w:rPr>
              <w:object w:dxaOrig="3519" w:dyaOrig="600" w14:anchorId="37A93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pt;height:30.1pt" o:ole="">
                  <v:imagedata r:id="rId10" o:title=""/>
                </v:shape>
                <o:OLEObject Type="Embed" ProgID="Equation.DSMT4" ShapeID="_x0000_i1025" DrawAspect="Content" ObjectID="_1764668563" r:id="rId11"/>
              </w:object>
            </w:r>
          </w:p>
        </w:tc>
        <w:tc>
          <w:tcPr>
            <w:tcW w:w="561" w:type="dxa"/>
            <w:vAlign w:val="center"/>
          </w:tcPr>
          <w:p w14:paraId="622F8004" w14:textId="6F3365BE" w:rsidR="00CF0367" w:rsidRDefault="00B126C5"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1</w:instrText>
            </w:r>
            <w:r>
              <w:rPr>
                <w:lang w:val="en-GB"/>
              </w:rPr>
              <w:fldChar w:fldCharType="end"/>
            </w:r>
            <w:r>
              <w:rPr>
                <w:lang w:val="en-GB"/>
              </w:rPr>
              <w:instrText>)</w:instrText>
            </w:r>
            <w:r>
              <w:rPr>
                <w:lang w:val="en-GB"/>
              </w:rPr>
              <w:fldChar w:fldCharType="end"/>
            </w:r>
          </w:p>
        </w:tc>
      </w:tr>
      <w:tr w:rsidR="007678D8" w14:paraId="4511F50B" w14:textId="77777777" w:rsidTr="00BD0797">
        <w:tc>
          <w:tcPr>
            <w:tcW w:w="6516" w:type="dxa"/>
            <w:vAlign w:val="center"/>
          </w:tcPr>
          <w:p w14:paraId="13CF1BAB" w14:textId="5CEAF4B8" w:rsidR="007678D8" w:rsidRPr="009D601E" w:rsidRDefault="00AE5552" w:rsidP="004E182C">
            <w:pPr>
              <w:pStyle w:val="Els-body-text"/>
              <w:jc w:val="left"/>
              <w:rPr>
                <w:lang w:val="en-GB"/>
              </w:rPr>
            </w:pPr>
            <w:r w:rsidRPr="00B57E6C">
              <w:rPr>
                <w:position w:val="-28"/>
                <w:lang w:val="en-GB"/>
              </w:rPr>
              <w:object w:dxaOrig="4740" w:dyaOrig="540" w14:anchorId="658E5D6C">
                <v:shape id="_x0000_i1026" type="#_x0000_t75" style="width:232.65pt;height:26.85pt" o:ole="">
                  <v:imagedata r:id="rId12" o:title=""/>
                </v:shape>
                <o:OLEObject Type="Embed" ProgID="Equation.DSMT4" ShapeID="_x0000_i1026" DrawAspect="Content" ObjectID="_1764668564" r:id="rId13"/>
              </w:object>
            </w:r>
          </w:p>
        </w:tc>
        <w:tc>
          <w:tcPr>
            <w:tcW w:w="561" w:type="dxa"/>
            <w:vAlign w:val="center"/>
          </w:tcPr>
          <w:p w14:paraId="0B653795" w14:textId="1A187FD3"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2</w:instrText>
            </w:r>
            <w:r>
              <w:rPr>
                <w:lang w:val="en-GB"/>
              </w:rPr>
              <w:fldChar w:fldCharType="end"/>
            </w:r>
            <w:r>
              <w:rPr>
                <w:lang w:val="en-GB"/>
              </w:rPr>
              <w:instrText>)</w:instrText>
            </w:r>
            <w:r>
              <w:rPr>
                <w:lang w:val="en-GB"/>
              </w:rPr>
              <w:fldChar w:fldCharType="end"/>
            </w:r>
          </w:p>
        </w:tc>
      </w:tr>
      <w:tr w:rsidR="007678D8" w14:paraId="2590CAB4" w14:textId="77777777" w:rsidTr="00BD0797">
        <w:tc>
          <w:tcPr>
            <w:tcW w:w="6516" w:type="dxa"/>
            <w:vAlign w:val="center"/>
          </w:tcPr>
          <w:p w14:paraId="13817681" w14:textId="57161C1F" w:rsidR="007678D8" w:rsidRPr="009D601E" w:rsidRDefault="00AE23F5" w:rsidP="004E182C">
            <w:pPr>
              <w:pStyle w:val="Els-body-text"/>
              <w:jc w:val="left"/>
              <w:rPr>
                <w:lang w:val="en-GB"/>
              </w:rPr>
            </w:pPr>
            <w:r w:rsidRPr="00AE23F5">
              <w:rPr>
                <w:position w:val="-28"/>
                <w:lang w:val="en-GB"/>
              </w:rPr>
              <w:object w:dxaOrig="5240" w:dyaOrig="540" w14:anchorId="7DCCD946">
                <v:shape id="_x0000_i1027" type="#_x0000_t75" style="width:257.9pt;height:26.85pt" o:ole="">
                  <v:imagedata r:id="rId14" o:title=""/>
                </v:shape>
                <o:OLEObject Type="Embed" ProgID="Equation.DSMT4" ShapeID="_x0000_i1027" DrawAspect="Content" ObjectID="_1764668565" r:id="rId15"/>
              </w:object>
            </w:r>
          </w:p>
        </w:tc>
        <w:tc>
          <w:tcPr>
            <w:tcW w:w="561" w:type="dxa"/>
            <w:vAlign w:val="center"/>
          </w:tcPr>
          <w:p w14:paraId="68ABE583" w14:textId="08E54079"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3</w:instrText>
            </w:r>
            <w:r>
              <w:rPr>
                <w:lang w:val="en-GB"/>
              </w:rPr>
              <w:fldChar w:fldCharType="end"/>
            </w:r>
            <w:r>
              <w:rPr>
                <w:lang w:val="en-GB"/>
              </w:rPr>
              <w:instrText>)</w:instrText>
            </w:r>
            <w:r>
              <w:rPr>
                <w:lang w:val="en-GB"/>
              </w:rPr>
              <w:fldChar w:fldCharType="end"/>
            </w:r>
          </w:p>
        </w:tc>
      </w:tr>
      <w:tr w:rsidR="007678D8" w14:paraId="4795FEB7" w14:textId="77777777" w:rsidTr="00BD0797">
        <w:tc>
          <w:tcPr>
            <w:tcW w:w="6516" w:type="dxa"/>
            <w:vAlign w:val="center"/>
          </w:tcPr>
          <w:p w14:paraId="4A0C67EC" w14:textId="647DB0EB" w:rsidR="007678D8" w:rsidRPr="009D601E" w:rsidRDefault="007678D8" w:rsidP="004E182C">
            <w:pPr>
              <w:pStyle w:val="Els-body-text"/>
              <w:jc w:val="left"/>
              <w:rPr>
                <w:lang w:val="en-GB"/>
              </w:rPr>
            </w:pPr>
            <w:r w:rsidRPr="0071497D">
              <w:rPr>
                <w:position w:val="-14"/>
                <w:lang w:val="en-GB"/>
              </w:rPr>
              <w:object w:dxaOrig="4360" w:dyaOrig="380" w14:anchorId="73718163">
                <v:shape id="_x0000_i1028" type="#_x0000_t75" style="width:3in;height:18.8pt" o:ole="">
                  <v:imagedata r:id="rId16" o:title=""/>
                </v:shape>
                <o:OLEObject Type="Embed" ProgID="Equation.DSMT4" ShapeID="_x0000_i1028" DrawAspect="Content" ObjectID="_1764668566" r:id="rId17"/>
              </w:object>
            </w:r>
          </w:p>
        </w:tc>
        <w:tc>
          <w:tcPr>
            <w:tcW w:w="561" w:type="dxa"/>
            <w:vAlign w:val="center"/>
          </w:tcPr>
          <w:p w14:paraId="58FB9BD4" w14:textId="0E88DF98"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4</w:instrText>
            </w:r>
            <w:r>
              <w:rPr>
                <w:lang w:val="en-GB"/>
              </w:rPr>
              <w:fldChar w:fldCharType="end"/>
            </w:r>
            <w:r>
              <w:rPr>
                <w:lang w:val="en-GB"/>
              </w:rPr>
              <w:instrText>)</w:instrText>
            </w:r>
            <w:r>
              <w:rPr>
                <w:lang w:val="en-GB"/>
              </w:rPr>
              <w:fldChar w:fldCharType="end"/>
            </w:r>
          </w:p>
        </w:tc>
      </w:tr>
      <w:tr w:rsidR="007678D8" w14:paraId="159FDC56" w14:textId="77777777" w:rsidTr="00BD0797">
        <w:tc>
          <w:tcPr>
            <w:tcW w:w="6516" w:type="dxa"/>
            <w:vAlign w:val="center"/>
          </w:tcPr>
          <w:p w14:paraId="0188268E" w14:textId="5E27024D" w:rsidR="007678D8" w:rsidRPr="009D601E" w:rsidRDefault="007678D8" w:rsidP="004E182C">
            <w:pPr>
              <w:pStyle w:val="Els-body-text"/>
              <w:jc w:val="left"/>
              <w:rPr>
                <w:lang w:val="en-GB"/>
              </w:rPr>
            </w:pPr>
            <w:r w:rsidRPr="00054AF9">
              <w:rPr>
                <w:position w:val="-14"/>
                <w:lang w:val="en-GB"/>
              </w:rPr>
              <w:object w:dxaOrig="4459" w:dyaOrig="380" w14:anchorId="0DADC338">
                <v:shape id="_x0000_i1029" type="#_x0000_t75" style="width:220.3pt;height:18.8pt" o:ole="">
                  <v:imagedata r:id="rId18" o:title=""/>
                </v:shape>
                <o:OLEObject Type="Embed" ProgID="Equation.DSMT4" ShapeID="_x0000_i1029" DrawAspect="Content" ObjectID="_1764668567" r:id="rId19"/>
              </w:object>
            </w:r>
          </w:p>
        </w:tc>
        <w:tc>
          <w:tcPr>
            <w:tcW w:w="561" w:type="dxa"/>
            <w:vAlign w:val="center"/>
          </w:tcPr>
          <w:p w14:paraId="5F3BD679" w14:textId="516E9F14"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5</w:instrText>
            </w:r>
            <w:r>
              <w:rPr>
                <w:lang w:val="en-GB"/>
              </w:rPr>
              <w:fldChar w:fldCharType="end"/>
            </w:r>
            <w:r>
              <w:rPr>
                <w:lang w:val="en-GB"/>
              </w:rPr>
              <w:instrText>)</w:instrText>
            </w:r>
            <w:r>
              <w:rPr>
                <w:lang w:val="en-GB"/>
              </w:rPr>
              <w:fldChar w:fldCharType="end"/>
            </w:r>
          </w:p>
        </w:tc>
      </w:tr>
      <w:tr w:rsidR="007678D8" w14:paraId="57C45527" w14:textId="77777777" w:rsidTr="00BD0797">
        <w:tc>
          <w:tcPr>
            <w:tcW w:w="6516" w:type="dxa"/>
            <w:vAlign w:val="center"/>
          </w:tcPr>
          <w:p w14:paraId="64E46EE1" w14:textId="52AF4CD2" w:rsidR="007678D8" w:rsidRPr="009D601E" w:rsidRDefault="007678D8" w:rsidP="004E182C">
            <w:pPr>
              <w:pStyle w:val="Els-body-text"/>
              <w:jc w:val="left"/>
              <w:rPr>
                <w:lang w:val="en-GB"/>
              </w:rPr>
            </w:pPr>
            <w:r w:rsidRPr="0071497D">
              <w:rPr>
                <w:position w:val="-14"/>
                <w:lang w:val="en-GB"/>
              </w:rPr>
              <w:object w:dxaOrig="3780" w:dyaOrig="380" w14:anchorId="316389EE">
                <v:shape id="_x0000_i1030" type="#_x0000_t75" style="width:185.35pt;height:18.8pt" o:ole="">
                  <v:imagedata r:id="rId20" o:title=""/>
                </v:shape>
                <o:OLEObject Type="Embed" ProgID="Equation.DSMT4" ShapeID="_x0000_i1030" DrawAspect="Content" ObjectID="_1764668568" r:id="rId21"/>
              </w:object>
            </w:r>
          </w:p>
        </w:tc>
        <w:tc>
          <w:tcPr>
            <w:tcW w:w="561" w:type="dxa"/>
            <w:vAlign w:val="center"/>
          </w:tcPr>
          <w:p w14:paraId="2A7EA673" w14:textId="3C718A47"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6</w:instrText>
            </w:r>
            <w:r>
              <w:rPr>
                <w:lang w:val="en-GB"/>
              </w:rPr>
              <w:fldChar w:fldCharType="end"/>
            </w:r>
            <w:r>
              <w:rPr>
                <w:lang w:val="en-GB"/>
              </w:rPr>
              <w:instrText>)</w:instrText>
            </w:r>
            <w:r>
              <w:rPr>
                <w:lang w:val="en-GB"/>
              </w:rPr>
              <w:fldChar w:fldCharType="end"/>
            </w:r>
          </w:p>
        </w:tc>
      </w:tr>
      <w:tr w:rsidR="007678D8" w14:paraId="3D2C5D99" w14:textId="77777777" w:rsidTr="00BD0797">
        <w:tc>
          <w:tcPr>
            <w:tcW w:w="6516" w:type="dxa"/>
            <w:vAlign w:val="center"/>
          </w:tcPr>
          <w:p w14:paraId="178BA66E" w14:textId="5F8758CC" w:rsidR="007678D8" w:rsidRPr="009D601E" w:rsidRDefault="00E84354" w:rsidP="004E182C">
            <w:pPr>
              <w:pStyle w:val="Els-body-text"/>
              <w:jc w:val="left"/>
              <w:rPr>
                <w:lang w:val="en-GB"/>
              </w:rPr>
            </w:pPr>
            <w:r w:rsidRPr="00804581">
              <w:rPr>
                <w:position w:val="-32"/>
                <w:lang w:val="en-GB"/>
              </w:rPr>
              <w:object w:dxaOrig="5380" w:dyaOrig="760" w14:anchorId="1BF4065A">
                <v:shape id="_x0000_i1031" type="#_x0000_t75" style="width:265.95pt;height:38.15pt" o:ole="">
                  <v:imagedata r:id="rId22" o:title=""/>
                </v:shape>
                <o:OLEObject Type="Embed" ProgID="Equation.DSMT4" ShapeID="_x0000_i1031" DrawAspect="Content" ObjectID="_1764668569" r:id="rId23"/>
              </w:object>
            </w:r>
          </w:p>
        </w:tc>
        <w:tc>
          <w:tcPr>
            <w:tcW w:w="561" w:type="dxa"/>
            <w:vAlign w:val="center"/>
          </w:tcPr>
          <w:p w14:paraId="637C9350" w14:textId="05A43B91"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7</w:instrText>
            </w:r>
            <w:r>
              <w:rPr>
                <w:lang w:val="en-GB"/>
              </w:rPr>
              <w:fldChar w:fldCharType="end"/>
            </w:r>
            <w:r>
              <w:rPr>
                <w:lang w:val="en-GB"/>
              </w:rPr>
              <w:instrText>)</w:instrText>
            </w:r>
            <w:r>
              <w:rPr>
                <w:lang w:val="en-GB"/>
              </w:rPr>
              <w:fldChar w:fldCharType="end"/>
            </w:r>
          </w:p>
        </w:tc>
      </w:tr>
      <w:tr w:rsidR="007678D8" w14:paraId="36879E95" w14:textId="77777777" w:rsidTr="00BD0797">
        <w:tc>
          <w:tcPr>
            <w:tcW w:w="6516" w:type="dxa"/>
            <w:vAlign w:val="center"/>
          </w:tcPr>
          <w:p w14:paraId="47D86A74" w14:textId="1AA101DF" w:rsidR="007678D8" w:rsidRPr="009D601E" w:rsidRDefault="00E84354" w:rsidP="004E182C">
            <w:pPr>
              <w:pStyle w:val="Els-body-text"/>
              <w:jc w:val="left"/>
              <w:rPr>
                <w:lang w:val="en-GB"/>
              </w:rPr>
            </w:pPr>
            <w:r w:rsidRPr="00804581">
              <w:rPr>
                <w:position w:val="-32"/>
                <w:lang w:val="en-GB"/>
              </w:rPr>
              <w:object w:dxaOrig="5380" w:dyaOrig="760" w14:anchorId="4CF30A59">
                <v:shape id="_x0000_i1032" type="#_x0000_t75" style="width:265.95pt;height:38.15pt" o:ole="">
                  <v:imagedata r:id="rId24" o:title=""/>
                </v:shape>
                <o:OLEObject Type="Embed" ProgID="Equation.DSMT4" ShapeID="_x0000_i1032" DrawAspect="Content" ObjectID="_1764668570" r:id="rId25"/>
              </w:object>
            </w:r>
          </w:p>
        </w:tc>
        <w:tc>
          <w:tcPr>
            <w:tcW w:w="561" w:type="dxa"/>
            <w:vAlign w:val="center"/>
          </w:tcPr>
          <w:p w14:paraId="5478BA15" w14:textId="1853EDD3"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8</w:instrText>
            </w:r>
            <w:r>
              <w:rPr>
                <w:lang w:val="en-GB"/>
              </w:rPr>
              <w:fldChar w:fldCharType="end"/>
            </w:r>
            <w:r>
              <w:rPr>
                <w:lang w:val="en-GB"/>
              </w:rPr>
              <w:instrText>)</w:instrText>
            </w:r>
            <w:r>
              <w:rPr>
                <w:lang w:val="en-GB"/>
              </w:rPr>
              <w:fldChar w:fldCharType="end"/>
            </w:r>
          </w:p>
        </w:tc>
      </w:tr>
      <w:tr w:rsidR="007678D8" w14:paraId="5D34C56D" w14:textId="77777777" w:rsidTr="00BD0797">
        <w:tc>
          <w:tcPr>
            <w:tcW w:w="6516" w:type="dxa"/>
            <w:vAlign w:val="center"/>
          </w:tcPr>
          <w:p w14:paraId="635EF3E3" w14:textId="1B668BAB" w:rsidR="007678D8" w:rsidRPr="009D601E" w:rsidRDefault="008C47B5" w:rsidP="004E182C">
            <w:pPr>
              <w:pStyle w:val="Els-body-text"/>
              <w:jc w:val="left"/>
              <w:rPr>
                <w:lang w:val="en-GB"/>
              </w:rPr>
            </w:pPr>
            <w:r w:rsidRPr="00804581">
              <w:rPr>
                <w:position w:val="-32"/>
                <w:lang w:val="en-GB"/>
              </w:rPr>
              <w:object w:dxaOrig="4080" w:dyaOrig="760" w14:anchorId="1BF4DA47">
                <v:shape id="_x0000_i1033" type="#_x0000_t75" style="width:202.05pt;height:38.15pt" o:ole="">
                  <v:imagedata r:id="rId26" o:title=""/>
                </v:shape>
                <o:OLEObject Type="Embed" ProgID="Equation.DSMT4" ShapeID="_x0000_i1033" DrawAspect="Content" ObjectID="_1764668571" r:id="rId27"/>
              </w:object>
            </w:r>
          </w:p>
        </w:tc>
        <w:tc>
          <w:tcPr>
            <w:tcW w:w="561" w:type="dxa"/>
            <w:vAlign w:val="center"/>
          </w:tcPr>
          <w:p w14:paraId="4CBF2D2C" w14:textId="39297103"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9</w:instrText>
            </w:r>
            <w:r>
              <w:rPr>
                <w:lang w:val="en-GB"/>
              </w:rPr>
              <w:fldChar w:fldCharType="end"/>
            </w:r>
            <w:r>
              <w:rPr>
                <w:lang w:val="en-GB"/>
              </w:rPr>
              <w:instrText>)</w:instrText>
            </w:r>
            <w:r>
              <w:rPr>
                <w:lang w:val="en-GB"/>
              </w:rPr>
              <w:fldChar w:fldCharType="end"/>
            </w:r>
          </w:p>
        </w:tc>
      </w:tr>
      <w:tr w:rsidR="007678D8" w14:paraId="49FD1994" w14:textId="77777777" w:rsidTr="00BD0797">
        <w:tc>
          <w:tcPr>
            <w:tcW w:w="6516" w:type="dxa"/>
            <w:vAlign w:val="center"/>
          </w:tcPr>
          <w:p w14:paraId="06E0B8C3" w14:textId="609B0D33" w:rsidR="007678D8" w:rsidRPr="009D601E" w:rsidRDefault="005A394B" w:rsidP="004E182C">
            <w:pPr>
              <w:pStyle w:val="Els-body-text"/>
              <w:jc w:val="left"/>
              <w:rPr>
                <w:lang w:val="en-GB"/>
              </w:rPr>
            </w:pPr>
            <w:r w:rsidRPr="00465CD2">
              <w:rPr>
                <w:position w:val="-14"/>
                <w:lang w:val="en-GB"/>
              </w:rPr>
              <w:object w:dxaOrig="4959" w:dyaOrig="380" w14:anchorId="509080EF">
                <v:shape id="_x0000_i1034" type="#_x0000_t75" style="width:243.95pt;height:18.8pt" o:ole="">
                  <v:imagedata r:id="rId28" o:title=""/>
                </v:shape>
                <o:OLEObject Type="Embed" ProgID="Equation.DSMT4" ShapeID="_x0000_i1034" DrawAspect="Content" ObjectID="_1764668572" r:id="rId29"/>
              </w:object>
            </w:r>
          </w:p>
        </w:tc>
        <w:tc>
          <w:tcPr>
            <w:tcW w:w="561" w:type="dxa"/>
            <w:vAlign w:val="center"/>
          </w:tcPr>
          <w:p w14:paraId="761CCD4E" w14:textId="0876111E"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10</w:instrText>
            </w:r>
            <w:r>
              <w:rPr>
                <w:lang w:val="en-GB"/>
              </w:rPr>
              <w:fldChar w:fldCharType="end"/>
            </w:r>
            <w:r>
              <w:rPr>
                <w:lang w:val="en-GB"/>
              </w:rPr>
              <w:instrText>)</w:instrText>
            </w:r>
            <w:r>
              <w:rPr>
                <w:lang w:val="en-GB"/>
              </w:rPr>
              <w:fldChar w:fldCharType="end"/>
            </w:r>
          </w:p>
        </w:tc>
      </w:tr>
      <w:tr w:rsidR="007678D8" w14:paraId="720B787B" w14:textId="77777777" w:rsidTr="00BD0797">
        <w:tc>
          <w:tcPr>
            <w:tcW w:w="6516" w:type="dxa"/>
            <w:vAlign w:val="center"/>
          </w:tcPr>
          <w:p w14:paraId="36F24BCE" w14:textId="277D0D41" w:rsidR="007678D8" w:rsidRPr="009D601E" w:rsidRDefault="002C627F" w:rsidP="004E182C">
            <w:pPr>
              <w:pStyle w:val="Els-body-text"/>
              <w:jc w:val="left"/>
              <w:rPr>
                <w:lang w:val="en-GB"/>
              </w:rPr>
            </w:pPr>
            <w:r w:rsidRPr="00465CD2">
              <w:rPr>
                <w:position w:val="-14"/>
                <w:lang w:val="en-GB"/>
              </w:rPr>
              <w:object w:dxaOrig="4500" w:dyaOrig="380" w14:anchorId="5377C5AF">
                <v:shape id="_x0000_i1035" type="#_x0000_t75" style="width:221.9pt;height:18.8pt" o:ole="">
                  <v:imagedata r:id="rId30" o:title=""/>
                </v:shape>
                <o:OLEObject Type="Embed" ProgID="Equation.DSMT4" ShapeID="_x0000_i1035" DrawAspect="Content" ObjectID="_1764668573" r:id="rId31"/>
              </w:object>
            </w:r>
          </w:p>
        </w:tc>
        <w:tc>
          <w:tcPr>
            <w:tcW w:w="561" w:type="dxa"/>
            <w:vAlign w:val="center"/>
          </w:tcPr>
          <w:p w14:paraId="0852F847" w14:textId="3D644CF3"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11</w:instrText>
            </w:r>
            <w:r>
              <w:rPr>
                <w:lang w:val="en-GB"/>
              </w:rPr>
              <w:fldChar w:fldCharType="end"/>
            </w:r>
            <w:r>
              <w:rPr>
                <w:lang w:val="en-GB"/>
              </w:rPr>
              <w:instrText>)</w:instrText>
            </w:r>
            <w:r>
              <w:rPr>
                <w:lang w:val="en-GB"/>
              </w:rPr>
              <w:fldChar w:fldCharType="end"/>
            </w:r>
          </w:p>
        </w:tc>
      </w:tr>
      <w:tr w:rsidR="007678D8" w14:paraId="17CCD619" w14:textId="77777777" w:rsidTr="00BD0797">
        <w:tc>
          <w:tcPr>
            <w:tcW w:w="6516" w:type="dxa"/>
            <w:vAlign w:val="center"/>
          </w:tcPr>
          <w:p w14:paraId="229833BA" w14:textId="019B1974" w:rsidR="007678D8" w:rsidRPr="009D601E" w:rsidRDefault="00E02389" w:rsidP="004E182C">
            <w:pPr>
              <w:pStyle w:val="Els-body-text"/>
              <w:jc w:val="left"/>
              <w:rPr>
                <w:lang w:val="en-GB"/>
              </w:rPr>
            </w:pPr>
            <w:r w:rsidRPr="00465CD2">
              <w:rPr>
                <w:position w:val="-14"/>
                <w:lang w:val="en-GB"/>
              </w:rPr>
              <w:object w:dxaOrig="4500" w:dyaOrig="380" w14:anchorId="25AAEA7C">
                <v:shape id="_x0000_i1036" type="#_x0000_t75" style="width:221.9pt;height:18.8pt" o:ole="">
                  <v:imagedata r:id="rId32" o:title=""/>
                </v:shape>
                <o:OLEObject Type="Embed" ProgID="Equation.DSMT4" ShapeID="_x0000_i1036" DrawAspect="Content" ObjectID="_1764668574" r:id="rId33"/>
              </w:object>
            </w:r>
          </w:p>
        </w:tc>
        <w:tc>
          <w:tcPr>
            <w:tcW w:w="561" w:type="dxa"/>
            <w:vAlign w:val="center"/>
          </w:tcPr>
          <w:p w14:paraId="44053B9D" w14:textId="4F6B4D97"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12</w:instrText>
            </w:r>
            <w:r>
              <w:rPr>
                <w:lang w:val="en-GB"/>
              </w:rPr>
              <w:fldChar w:fldCharType="end"/>
            </w:r>
            <w:r>
              <w:rPr>
                <w:lang w:val="en-GB"/>
              </w:rPr>
              <w:instrText>)</w:instrText>
            </w:r>
            <w:r>
              <w:rPr>
                <w:lang w:val="en-GB"/>
              </w:rPr>
              <w:fldChar w:fldCharType="end"/>
            </w:r>
          </w:p>
        </w:tc>
      </w:tr>
      <w:tr w:rsidR="007678D8" w14:paraId="73EF2E5A" w14:textId="77777777" w:rsidTr="00BD0797">
        <w:tc>
          <w:tcPr>
            <w:tcW w:w="6516" w:type="dxa"/>
            <w:vAlign w:val="center"/>
          </w:tcPr>
          <w:p w14:paraId="131CBF55" w14:textId="5D802074" w:rsidR="007678D8" w:rsidRPr="00CB7089" w:rsidRDefault="00E02389" w:rsidP="004E182C">
            <w:pPr>
              <w:pStyle w:val="Els-body-text"/>
              <w:jc w:val="left"/>
              <w:rPr>
                <w:lang w:val="el-GR"/>
              </w:rPr>
            </w:pPr>
            <w:r w:rsidRPr="00465CD2">
              <w:rPr>
                <w:position w:val="-14"/>
                <w:lang w:val="en-GB"/>
              </w:rPr>
              <w:object w:dxaOrig="4340" w:dyaOrig="380" w14:anchorId="66D5534B">
                <v:shape id="_x0000_i1037" type="#_x0000_t75" style="width:213.85pt;height:18.8pt" o:ole="">
                  <v:imagedata r:id="rId34" o:title=""/>
                </v:shape>
                <o:OLEObject Type="Embed" ProgID="Equation.DSMT4" ShapeID="_x0000_i1037" DrawAspect="Content" ObjectID="_1764668575" r:id="rId35"/>
              </w:object>
            </w:r>
          </w:p>
        </w:tc>
        <w:tc>
          <w:tcPr>
            <w:tcW w:w="561" w:type="dxa"/>
            <w:vAlign w:val="center"/>
          </w:tcPr>
          <w:p w14:paraId="50E4C890" w14:textId="2D5AA312" w:rsidR="007678D8" w:rsidRDefault="007678D8"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F80C33">
              <w:rPr>
                <w:noProof/>
                <w:lang w:val="en-GB"/>
              </w:rPr>
              <w:instrText>13</w:instrText>
            </w:r>
            <w:r>
              <w:rPr>
                <w:lang w:val="en-GB"/>
              </w:rPr>
              <w:fldChar w:fldCharType="end"/>
            </w:r>
            <w:r>
              <w:rPr>
                <w:lang w:val="en-GB"/>
              </w:rPr>
              <w:instrText>)</w:instrText>
            </w:r>
            <w:r>
              <w:rPr>
                <w:lang w:val="en-GB"/>
              </w:rPr>
              <w:fldChar w:fldCharType="end"/>
            </w:r>
          </w:p>
        </w:tc>
      </w:tr>
      <w:tr w:rsidR="003818F7" w14:paraId="6D599AE8" w14:textId="77777777" w:rsidTr="00BD0797">
        <w:tc>
          <w:tcPr>
            <w:tcW w:w="6516" w:type="dxa"/>
            <w:vAlign w:val="center"/>
          </w:tcPr>
          <w:p w14:paraId="20BDD2E2" w14:textId="642407EE" w:rsidR="003818F7" w:rsidRPr="00465CD2" w:rsidRDefault="00DD4FE9" w:rsidP="004E182C">
            <w:pPr>
              <w:pStyle w:val="Els-body-text"/>
              <w:jc w:val="left"/>
              <w:rPr>
                <w:lang w:val="en-GB"/>
              </w:rPr>
            </w:pPr>
            <w:r w:rsidRPr="00DD4FE9">
              <w:rPr>
                <w:position w:val="-4"/>
                <w:lang w:val="en-GB"/>
              </w:rPr>
              <w:object w:dxaOrig="700" w:dyaOrig="260" w14:anchorId="7371C183">
                <v:shape id="_x0000_i1038" type="#_x0000_t75" style="width:34.95pt;height:12.9pt" o:ole="">
                  <v:imagedata r:id="rId36" o:title=""/>
                </v:shape>
                <o:OLEObject Type="Embed" ProgID="Equation.DSMT4" ShapeID="_x0000_i1038" DrawAspect="Content" ObjectID="_1764668576" r:id="rId37"/>
              </w:object>
            </w:r>
          </w:p>
        </w:tc>
        <w:tc>
          <w:tcPr>
            <w:tcW w:w="561" w:type="dxa"/>
            <w:vAlign w:val="center"/>
          </w:tcPr>
          <w:p w14:paraId="2D4FE6E5" w14:textId="3B6904D0" w:rsidR="003818F7" w:rsidRDefault="00F80C33" w:rsidP="004E182C">
            <w:pPr>
              <w:pStyle w:val="Els-body-text"/>
              <w:jc w:val="right"/>
              <w:rPr>
                <w:lang w:val="en-GB"/>
              </w:rPr>
            </w:pP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Pr>
                <w:noProof/>
                <w:lang w:val="en-GB"/>
              </w:rPr>
              <w:instrText>14</w:instrText>
            </w:r>
            <w:r>
              <w:rPr>
                <w:lang w:val="en-GB"/>
              </w:rPr>
              <w:fldChar w:fldCharType="end"/>
            </w:r>
            <w:r>
              <w:rPr>
                <w:lang w:val="en-GB"/>
              </w:rPr>
              <w:instrText>)</w:instrText>
            </w:r>
            <w:r>
              <w:rPr>
                <w:lang w:val="en-GB"/>
              </w:rPr>
              <w:fldChar w:fldCharType="end"/>
            </w:r>
          </w:p>
        </w:tc>
      </w:tr>
    </w:tbl>
    <w:p w14:paraId="32A9B214" w14:textId="2D3A28C0" w:rsidR="008577E0" w:rsidRDefault="00054C99" w:rsidP="00DC2034">
      <w:pPr>
        <w:pStyle w:val="Els-body-text"/>
        <w:spacing w:after="120"/>
        <w:rPr>
          <w:lang w:val="en-GB"/>
        </w:rPr>
      </w:pPr>
      <w:r>
        <w:rPr>
          <w:lang w:val="en-GB"/>
        </w:rPr>
        <w:t xml:space="preserve">Constraint set (1) </w:t>
      </w:r>
      <w:r w:rsidR="00860076">
        <w:rPr>
          <w:lang w:val="en-GB"/>
        </w:rPr>
        <w:t>states</w:t>
      </w:r>
      <w:r>
        <w:rPr>
          <w:lang w:val="en-GB"/>
        </w:rPr>
        <w:t xml:space="preserve"> that each batch </w:t>
      </w:r>
      <w:r w:rsidR="009013D7" w:rsidRPr="009013D7">
        <w:rPr>
          <w:i/>
          <w:iCs/>
          <w:lang w:val="en-GB"/>
        </w:rPr>
        <w:t>b</w:t>
      </w:r>
      <w:r w:rsidR="009013D7">
        <w:rPr>
          <w:lang w:val="en-GB"/>
        </w:rPr>
        <w:t xml:space="preserve"> </w:t>
      </w:r>
      <w:r>
        <w:rPr>
          <w:lang w:val="en-GB"/>
        </w:rPr>
        <w:t xml:space="preserve">of task </w:t>
      </w:r>
      <w:r w:rsidR="001F2C8A">
        <w:rPr>
          <w:i/>
          <w:iCs/>
          <w:lang w:val="en-GB"/>
        </w:rPr>
        <w:t>i</w:t>
      </w:r>
      <w:r w:rsidR="001F2C8A">
        <w:rPr>
          <w:lang w:val="en-GB"/>
        </w:rPr>
        <w:t xml:space="preserve"> </w:t>
      </w:r>
      <w:r>
        <w:rPr>
          <w:lang w:val="en-GB"/>
        </w:rPr>
        <w:t xml:space="preserve">will be processed by exactly one unit </w:t>
      </w:r>
      <w:r w:rsidRPr="009013D7">
        <w:rPr>
          <w:i/>
          <w:iCs/>
          <w:lang w:val="en-GB"/>
        </w:rPr>
        <w:t>j</w:t>
      </w:r>
      <w:r>
        <w:rPr>
          <w:lang w:val="en-GB"/>
        </w:rPr>
        <w:t>.</w:t>
      </w:r>
      <w:r w:rsidR="007711BF">
        <w:rPr>
          <w:lang w:val="en-GB"/>
        </w:rPr>
        <w:t xml:space="preserve"> Subset </w:t>
      </w:r>
      <w:r w:rsidR="007711BF" w:rsidRPr="007711BF">
        <w:rPr>
          <w:i/>
          <w:iCs/>
          <w:lang w:val="en-GB"/>
        </w:rPr>
        <w:t>IJ</w:t>
      </w:r>
      <w:r w:rsidR="007711BF" w:rsidRPr="007711BF">
        <w:rPr>
          <w:i/>
          <w:iCs/>
          <w:vertAlign w:val="subscript"/>
          <w:lang w:val="en-GB"/>
        </w:rPr>
        <w:t>i,j</w:t>
      </w:r>
      <w:r w:rsidR="007711BF">
        <w:rPr>
          <w:lang w:val="en-GB"/>
        </w:rPr>
        <w:t xml:space="preserve"> denotes the units that can process </w:t>
      </w:r>
      <w:r w:rsidR="00345A57">
        <w:rPr>
          <w:lang w:val="en-GB"/>
        </w:rPr>
        <w:t xml:space="preserve">a </w:t>
      </w:r>
      <w:r w:rsidR="007711BF">
        <w:rPr>
          <w:lang w:val="en-GB"/>
        </w:rPr>
        <w:t>task.</w:t>
      </w:r>
      <w:r>
        <w:rPr>
          <w:lang w:val="en-GB"/>
        </w:rPr>
        <w:t xml:space="preserve"> </w:t>
      </w:r>
      <w:r w:rsidR="00DF6B01">
        <w:rPr>
          <w:lang w:val="en-GB"/>
        </w:rPr>
        <w:t xml:space="preserve">Notice that since the allocation </w:t>
      </w:r>
      <w:r w:rsidR="00DF6B01" w:rsidRPr="00E979D4">
        <w:rPr>
          <w:lang w:val="en-GB"/>
        </w:rPr>
        <w:t>decisions are repeated</w:t>
      </w:r>
      <w:r w:rsidR="00D91B62" w:rsidRPr="00E979D4">
        <w:t xml:space="preserve"> </w:t>
      </w:r>
      <w:r w:rsidR="00D91B62" w:rsidRPr="00E979D4">
        <w:rPr>
          <w:lang w:val="en-GB"/>
        </w:rPr>
        <w:t xml:space="preserve">in the cyclic schedule, only </w:t>
      </w:r>
      <w:r w:rsidR="00D90FA5" w:rsidRPr="00E979D4">
        <w:rPr>
          <w:lang w:val="en-GB"/>
        </w:rPr>
        <w:t>the</w:t>
      </w:r>
      <w:r w:rsidR="009013D7" w:rsidRPr="00E979D4">
        <w:rPr>
          <w:lang w:val="en-GB"/>
        </w:rPr>
        <w:t xml:space="preserve"> </w:t>
      </w:r>
      <w:r w:rsidR="00D91B62" w:rsidRPr="00E979D4">
        <w:rPr>
          <w:lang w:val="en-GB"/>
        </w:rPr>
        <w:t xml:space="preserve">batches </w:t>
      </w:r>
      <w:r w:rsidR="009013D7" w:rsidRPr="00E979D4">
        <w:rPr>
          <w:lang w:val="en-GB"/>
        </w:rPr>
        <w:t xml:space="preserve">dictated by the periodicity parameter are considered. </w:t>
      </w:r>
      <w:r w:rsidR="000B1597" w:rsidRPr="00E979D4">
        <w:rPr>
          <w:lang w:val="en-GB"/>
        </w:rPr>
        <w:t xml:space="preserve">In the two following </w:t>
      </w:r>
      <w:r w:rsidR="00D90FA5" w:rsidRPr="00E979D4">
        <w:rPr>
          <w:lang w:val="en-GB"/>
        </w:rPr>
        <w:t xml:space="preserve">constraints sets, the </w:t>
      </w:r>
      <w:r w:rsidR="00DC7F12" w:rsidRPr="00E979D4">
        <w:rPr>
          <w:lang w:val="en-GB"/>
        </w:rPr>
        <w:t>value of timing elements</w:t>
      </w:r>
      <w:r w:rsidR="00D90FA5" w:rsidRPr="00E979D4">
        <w:rPr>
          <w:lang w:val="en-GB"/>
        </w:rPr>
        <w:t xml:space="preserve"> </w:t>
      </w:r>
      <w:r w:rsidR="00095C2B" w:rsidRPr="00E979D4">
        <w:rPr>
          <w:lang w:val="en-GB"/>
        </w:rPr>
        <w:t>related to all operations</w:t>
      </w:r>
      <w:r w:rsidR="00A64FFB" w:rsidRPr="00E979D4">
        <w:rPr>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Flex</m:t>
            </m:r>
          </m:e>
          <m:sub>
            <m:r>
              <w:rPr>
                <w:rFonts w:ascii="Cambria Math" w:hAnsi="Cambria Math"/>
                <w:lang w:val="en-GB"/>
              </w:rPr>
              <m:t>n</m:t>
            </m:r>
          </m:sub>
        </m:sSub>
      </m:oMath>
      <w:r w:rsidR="00A64FFB" w:rsidRPr="00E979D4">
        <w:rPr>
          <w:lang w:val="en-GB"/>
        </w:rPr>
        <w:t>)</w:t>
      </w:r>
      <w:r w:rsidR="00235667" w:rsidRPr="00E979D4">
        <w:rPr>
          <w:lang w:val="en-GB"/>
        </w:rPr>
        <w:t xml:space="preserve"> </w:t>
      </w:r>
      <w:r w:rsidR="00095C2B" w:rsidRPr="00E979D4">
        <w:rPr>
          <w:lang w:val="en-GB"/>
        </w:rPr>
        <w:t>and flexible shifts</w:t>
      </w:r>
      <w:r w:rsidR="00235667" w:rsidRPr="00E979D4">
        <w:rPr>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Flex</m:t>
            </m:r>
          </m:e>
          <m:sub>
            <m:r>
              <w:rPr>
                <w:rFonts w:ascii="Cambria Math" w:hAnsi="Cambria Math"/>
                <w:lang w:val="en-GB"/>
              </w:rPr>
              <m:t>n</m:t>
            </m:r>
          </m:sub>
        </m:sSub>
      </m:oMath>
      <w:r w:rsidR="00235667" w:rsidRPr="00E979D4">
        <w:rPr>
          <w:lang w:val="en-GB"/>
        </w:rPr>
        <w:t>) are calculated based on the</w:t>
      </w:r>
      <w:r w:rsidR="0068462A" w:rsidRPr="00E979D4">
        <w:rPr>
          <w:lang w:val="en-GB"/>
        </w:rPr>
        <w:t xml:space="preserve">ir </w:t>
      </w:r>
      <w:r w:rsidR="005D629E" w:rsidRPr="00E979D4">
        <w:rPr>
          <w:lang w:val="en-GB"/>
        </w:rPr>
        <w:t xml:space="preserve">relative </w:t>
      </w:r>
      <w:r w:rsidR="00AE5552" w:rsidRPr="00E979D4">
        <w:rPr>
          <w:lang w:val="en-GB"/>
        </w:rPr>
        <w:t xml:space="preserve">timings </w:t>
      </w:r>
      <w:r w:rsidR="00BA28AF" w:rsidRPr="00E979D4">
        <w:rPr>
          <w:lang w:val="en-GB"/>
        </w:rPr>
        <w:t>(</w:t>
      </w:r>
      <w:r w:rsidR="00BA28AF" w:rsidRPr="00E979D4">
        <w:rPr>
          <w:i/>
          <w:iCs/>
          <w:lang w:val="el-GR"/>
        </w:rPr>
        <w:t>σ</w:t>
      </w:r>
      <w:r w:rsidR="00BA28AF" w:rsidRPr="00E979D4">
        <w:rPr>
          <w:i/>
          <w:iCs/>
          <w:vertAlign w:val="subscript"/>
          <w:lang w:val="en-GB"/>
        </w:rPr>
        <w:t>n.n’</w:t>
      </w:r>
      <w:r w:rsidR="00BA28AF" w:rsidRPr="00E979D4">
        <w:rPr>
          <w:lang w:val="en-GB"/>
        </w:rPr>
        <w:t xml:space="preserve">) </w:t>
      </w:r>
      <w:r w:rsidR="00AE5552" w:rsidRPr="00E979D4">
        <w:rPr>
          <w:lang w:val="en-GB"/>
        </w:rPr>
        <w:t xml:space="preserve">and the </w:t>
      </w:r>
      <w:r w:rsidR="00CC21C2" w:rsidRPr="00E979D4">
        <w:rPr>
          <w:lang w:val="en-GB"/>
        </w:rPr>
        <w:t>variable duration of the flexible operation shifts</w:t>
      </w:r>
      <w:r w:rsidR="00AE5552" w:rsidRPr="00E979D4">
        <w:rPr>
          <w:lang w:val="en-GB"/>
        </w:rPr>
        <w:t xml:space="preserve">. </w:t>
      </w:r>
      <w:r w:rsidR="00C31977" w:rsidRPr="00E979D4">
        <w:rPr>
          <w:lang w:val="en-GB"/>
        </w:rPr>
        <w:t xml:space="preserve">The periodicity of a </w:t>
      </w:r>
      <w:r w:rsidR="00911DF0" w:rsidRPr="00E979D4">
        <w:rPr>
          <w:lang w:val="en-GB"/>
        </w:rPr>
        <w:t xml:space="preserve">timing element </w:t>
      </w:r>
      <w:r w:rsidR="00936BF7" w:rsidRPr="00E979D4">
        <w:rPr>
          <w:i/>
          <w:iCs/>
          <w:lang w:val="el-GR"/>
        </w:rPr>
        <w:t>π</w:t>
      </w:r>
      <w:r w:rsidR="00936BF7" w:rsidRPr="00E979D4">
        <w:rPr>
          <w:i/>
          <w:iCs/>
          <w:vertAlign w:val="subscript"/>
          <w:lang w:val="en-GB"/>
        </w:rPr>
        <w:t>n</w:t>
      </w:r>
      <w:r w:rsidR="00C31977" w:rsidRPr="00E979D4">
        <w:rPr>
          <w:lang w:val="en-GB"/>
        </w:rPr>
        <w:t xml:space="preserve"> is equal to the periodicity of the</w:t>
      </w:r>
      <w:r w:rsidR="00C31977">
        <w:rPr>
          <w:lang w:val="en-GB"/>
        </w:rPr>
        <w:t xml:space="preserve"> related </w:t>
      </w:r>
      <w:r w:rsidR="00936BF7">
        <w:rPr>
          <w:lang w:val="en-GB"/>
        </w:rPr>
        <w:t xml:space="preserve">task </w:t>
      </w:r>
      <w:r w:rsidR="00936BF7" w:rsidRPr="00936BF7">
        <w:rPr>
          <w:i/>
          <w:iCs/>
          <w:lang w:val="en-GB"/>
        </w:rPr>
        <w:t>i</w:t>
      </w:r>
      <w:r w:rsidR="00936BF7">
        <w:rPr>
          <w:i/>
          <w:iCs/>
          <w:lang w:val="en-GB"/>
        </w:rPr>
        <w:t>.</w:t>
      </w:r>
      <w:r w:rsidR="00D82D83">
        <w:rPr>
          <w:i/>
          <w:iCs/>
          <w:lang w:val="en-GB"/>
        </w:rPr>
        <w:t xml:space="preserve"> </w:t>
      </w:r>
      <w:r w:rsidR="008060A7">
        <w:rPr>
          <w:lang w:val="en-GB"/>
        </w:rPr>
        <w:t>C</w:t>
      </w:r>
      <w:r w:rsidR="00D82D83">
        <w:rPr>
          <w:lang w:val="en-GB"/>
        </w:rPr>
        <w:t>onstraint</w:t>
      </w:r>
      <w:r w:rsidR="001D3259">
        <w:rPr>
          <w:lang w:val="en-GB"/>
        </w:rPr>
        <w:t>s</w:t>
      </w:r>
      <w:r w:rsidR="00D82D83">
        <w:rPr>
          <w:lang w:val="en-GB"/>
        </w:rPr>
        <w:t xml:space="preserve"> (</w:t>
      </w:r>
      <w:r w:rsidR="008060A7">
        <w:rPr>
          <w:lang w:val="en-GB"/>
        </w:rPr>
        <w:t xml:space="preserve">4) ensure that the start time of a task will be </w:t>
      </w:r>
      <w:r w:rsidR="00DD14B6">
        <w:rPr>
          <w:lang w:val="en-GB"/>
        </w:rPr>
        <w:t xml:space="preserve">less than the value of all relative start </w:t>
      </w:r>
      <w:r w:rsidR="00123193">
        <w:rPr>
          <w:lang w:val="en-GB"/>
        </w:rPr>
        <w:t xml:space="preserve">elements </w:t>
      </w:r>
      <w:r w:rsidR="00DD14B6">
        <w:rPr>
          <w:lang w:val="en-GB"/>
        </w:rPr>
        <w:t>plus</w:t>
      </w:r>
      <w:r w:rsidR="00FA4A2F">
        <w:rPr>
          <w:lang w:val="en-GB"/>
        </w:rPr>
        <w:t xml:space="preserve"> a time shift imposed by the cycle time</w:t>
      </w:r>
      <w:r w:rsidR="00483BC4">
        <w:rPr>
          <w:lang w:val="en-GB"/>
        </w:rPr>
        <w:t xml:space="preserve"> </w:t>
      </w:r>
      <w:r w:rsidR="00483BC4" w:rsidRPr="00483BC4">
        <w:rPr>
          <w:i/>
          <w:iCs/>
          <w:lang w:val="en-GB"/>
        </w:rPr>
        <w:t>H</w:t>
      </w:r>
      <w:r w:rsidR="00483BC4">
        <w:rPr>
          <w:lang w:val="en-GB"/>
        </w:rPr>
        <w:t xml:space="preserve">. </w:t>
      </w:r>
      <w:r w:rsidR="003B7C4B">
        <w:rPr>
          <w:lang w:val="en-GB"/>
        </w:rPr>
        <w:t>Similarly</w:t>
      </w:r>
      <w:r w:rsidR="001D3259">
        <w:rPr>
          <w:lang w:val="en-GB"/>
        </w:rPr>
        <w:t>,</w:t>
      </w:r>
      <w:r w:rsidR="003B7C4B">
        <w:rPr>
          <w:lang w:val="en-GB"/>
        </w:rPr>
        <w:t xml:space="preserve"> the completion times are calculated in the next constraint set (5). </w:t>
      </w:r>
      <w:r w:rsidR="001D3259">
        <w:rPr>
          <w:lang w:val="en-GB"/>
        </w:rPr>
        <w:t xml:space="preserve">Notice that the </w:t>
      </w:r>
      <w:r w:rsidR="00A01219">
        <w:rPr>
          <w:lang w:val="en-GB"/>
        </w:rPr>
        <w:t xml:space="preserve">inequalities are required since in the case of procedures a task may be comprised by numerous </w:t>
      </w:r>
      <w:r w:rsidR="00C242E7">
        <w:rPr>
          <w:lang w:val="en-GB"/>
        </w:rPr>
        <w:t>operations. Next, constraint set (6)</w:t>
      </w:r>
      <w:r w:rsidR="007B777C">
        <w:rPr>
          <w:lang w:val="en-GB"/>
        </w:rPr>
        <w:t xml:space="preserve"> impose</w:t>
      </w:r>
      <w:r w:rsidR="00945AEB">
        <w:rPr>
          <w:lang w:val="en-GB"/>
        </w:rPr>
        <w:t>s</w:t>
      </w:r>
      <w:r w:rsidR="007B777C">
        <w:rPr>
          <w:lang w:val="en-GB"/>
        </w:rPr>
        <w:t xml:space="preserve"> the cycle time constraints.</w:t>
      </w:r>
      <w:r w:rsidR="00C75678">
        <w:rPr>
          <w:lang w:val="en-GB"/>
        </w:rPr>
        <w:t xml:space="preserve"> Constraints (7) and (8) are</w:t>
      </w:r>
      <w:r w:rsidR="002C7AB9">
        <w:rPr>
          <w:lang w:val="en-GB"/>
        </w:rPr>
        <w:t xml:space="preserve"> </w:t>
      </w:r>
      <w:r w:rsidR="003E769E">
        <w:rPr>
          <w:lang w:val="en-GB"/>
        </w:rPr>
        <w:t>complementary</w:t>
      </w:r>
      <w:r w:rsidR="00C75678">
        <w:rPr>
          <w:lang w:val="en-GB"/>
        </w:rPr>
        <w:t xml:space="preserve"> sequencing constraints that make use of</w:t>
      </w:r>
      <w:r w:rsidR="003E769E">
        <w:rPr>
          <w:lang w:val="en-GB"/>
        </w:rPr>
        <w:t xml:space="preserve"> a</w:t>
      </w:r>
      <w:r w:rsidR="00C75678">
        <w:rPr>
          <w:lang w:val="en-GB"/>
        </w:rPr>
        <w:t xml:space="preserve"> big-M parameter.</w:t>
      </w:r>
      <w:r w:rsidR="00956F91">
        <w:rPr>
          <w:lang w:val="en-GB"/>
        </w:rPr>
        <w:t xml:space="preserve"> </w:t>
      </w:r>
      <w:r w:rsidR="00874D71">
        <w:rPr>
          <w:lang w:val="en-GB"/>
        </w:rPr>
        <w:t xml:space="preserve">Constraint set </w:t>
      </w:r>
      <w:r w:rsidR="00860076">
        <w:rPr>
          <w:lang w:val="en-GB"/>
        </w:rPr>
        <w:t xml:space="preserve">(9) guarantees that </w:t>
      </w:r>
      <w:r w:rsidR="00761CF0" w:rsidRPr="000976F0">
        <w:rPr>
          <w:lang w:val="en-GB"/>
        </w:rPr>
        <w:t>batch</w:t>
      </w:r>
      <w:r w:rsidR="00761CF0" w:rsidRPr="000976F0">
        <w:rPr>
          <w:i/>
          <w:iCs/>
          <w:lang w:val="en-GB"/>
        </w:rPr>
        <w:t xml:space="preserve"> b’</w:t>
      </w:r>
      <w:r w:rsidR="00761CF0" w:rsidRPr="000976F0">
        <w:rPr>
          <w:lang w:val="en-GB"/>
        </w:rPr>
        <w:t xml:space="preserve"> of task </w:t>
      </w:r>
      <w:r w:rsidR="00761CF0" w:rsidRPr="000976F0">
        <w:rPr>
          <w:i/>
          <w:iCs/>
          <w:lang w:val="en-GB"/>
        </w:rPr>
        <w:t>i</w:t>
      </w:r>
      <w:r w:rsidR="00761CF0" w:rsidRPr="000976F0">
        <w:rPr>
          <w:lang w:val="en-GB"/>
        </w:rPr>
        <w:t xml:space="preserve"> </w:t>
      </w:r>
      <w:r w:rsidR="00761CF0">
        <w:rPr>
          <w:lang w:val="en-GB"/>
        </w:rPr>
        <w:t xml:space="preserve">will </w:t>
      </w:r>
      <w:r w:rsidR="00761CF0" w:rsidRPr="000976F0">
        <w:rPr>
          <w:lang w:val="en-GB"/>
        </w:rPr>
        <w:t xml:space="preserve">start after the completion of a batch </w:t>
      </w:r>
      <w:r w:rsidR="00761CF0" w:rsidRPr="000976F0">
        <w:rPr>
          <w:i/>
          <w:iCs/>
          <w:lang w:val="en-GB"/>
        </w:rPr>
        <w:t>b&lt;b’</w:t>
      </w:r>
      <w:r w:rsidR="00761CF0" w:rsidRPr="000976F0">
        <w:rPr>
          <w:lang w:val="en-GB"/>
        </w:rPr>
        <w:t xml:space="preserve"> of the same task </w:t>
      </w:r>
      <w:r w:rsidR="00761CF0">
        <w:rPr>
          <w:lang w:val="en-GB"/>
        </w:rPr>
        <w:t xml:space="preserve">when both are </w:t>
      </w:r>
      <w:r w:rsidR="00761CF0" w:rsidRPr="000976F0">
        <w:rPr>
          <w:lang w:val="en-GB"/>
        </w:rPr>
        <w:t xml:space="preserve">processed </w:t>
      </w:r>
      <w:r w:rsidR="00761CF0">
        <w:rPr>
          <w:lang w:val="en-GB"/>
        </w:rPr>
        <w:t xml:space="preserve">in </w:t>
      </w:r>
      <w:r w:rsidR="00761CF0" w:rsidRPr="000976F0">
        <w:rPr>
          <w:lang w:val="en-GB"/>
        </w:rPr>
        <w:t xml:space="preserve">the same </w:t>
      </w:r>
      <w:r w:rsidR="00761CF0">
        <w:rPr>
          <w:lang w:val="en-GB"/>
        </w:rPr>
        <w:t>unit. Finally</w:t>
      </w:r>
      <w:r w:rsidR="00F776D4">
        <w:rPr>
          <w:lang w:val="en-GB"/>
        </w:rPr>
        <w:t>,</w:t>
      </w:r>
      <w:r w:rsidR="00761CF0">
        <w:rPr>
          <w:lang w:val="en-GB"/>
        </w:rPr>
        <w:t xml:space="preserve"> constraint sets (10)-(13)</w:t>
      </w:r>
      <w:r w:rsidR="00E02389">
        <w:rPr>
          <w:lang w:val="en-GB"/>
        </w:rPr>
        <w:t xml:space="preserve"> are tightening constraints that take advantage of the schedule’s cyclic nature </w:t>
      </w:r>
      <w:r w:rsidR="008867B6">
        <w:rPr>
          <w:lang w:val="en-GB"/>
        </w:rPr>
        <w:t>to</w:t>
      </w:r>
      <w:r w:rsidR="00E02389">
        <w:rPr>
          <w:lang w:val="en-GB"/>
        </w:rPr>
        <w:t xml:space="preserve"> </w:t>
      </w:r>
      <w:r w:rsidR="00F776D4">
        <w:rPr>
          <w:lang w:val="en-GB"/>
        </w:rPr>
        <w:t>improve the model’s computational efficiency.</w:t>
      </w:r>
      <w:r w:rsidR="00124E3B">
        <w:rPr>
          <w:lang w:val="en-GB"/>
        </w:rPr>
        <w:t xml:space="preserve"> </w:t>
      </w:r>
    </w:p>
    <w:p w14:paraId="27722959" w14:textId="46114020" w:rsidR="00054C99" w:rsidRPr="0063577A" w:rsidRDefault="00CE7AF6" w:rsidP="00DC2034">
      <w:pPr>
        <w:pStyle w:val="Els-body-text"/>
        <w:spacing w:after="120"/>
      </w:pPr>
      <w:r>
        <w:rPr>
          <w:lang w:val="en-GB"/>
        </w:rPr>
        <w:t xml:space="preserve">Note that </w:t>
      </w:r>
      <w:r w:rsidR="0063577A">
        <w:rPr>
          <w:lang w:val="en-GB"/>
        </w:rPr>
        <w:t xml:space="preserve">all variables introduced by the detailed timing representation are continuous, </w:t>
      </w:r>
      <w:r w:rsidR="000F1C9E">
        <w:rPr>
          <w:lang w:val="en-GB"/>
        </w:rPr>
        <w:t xml:space="preserve">as a result the accuracy of the generated schedules </w:t>
      </w:r>
      <w:r w:rsidR="00DB15C1">
        <w:rPr>
          <w:lang w:val="en-GB"/>
        </w:rPr>
        <w:t>is</w:t>
      </w:r>
      <w:r w:rsidR="000F1C9E">
        <w:rPr>
          <w:lang w:val="en-GB"/>
        </w:rPr>
        <w:t xml:space="preserve"> improved without</w:t>
      </w:r>
      <w:r w:rsidR="005B120B">
        <w:rPr>
          <w:lang w:val="en-GB"/>
        </w:rPr>
        <w:t xml:space="preserve"> significantly increasing the model</w:t>
      </w:r>
      <w:r w:rsidR="00F97FF0">
        <w:rPr>
          <w:lang w:val="en-GB"/>
        </w:rPr>
        <w:t>’</w:t>
      </w:r>
      <w:r w:rsidR="005B120B">
        <w:rPr>
          <w:lang w:val="en-GB"/>
        </w:rPr>
        <w:t>s computational complexity.</w:t>
      </w:r>
      <w:r w:rsidR="008577E0">
        <w:rPr>
          <w:lang w:val="en-GB"/>
        </w:rPr>
        <w:t xml:space="preserve"> Furthermore, on</w:t>
      </w:r>
      <w:r w:rsidR="006362B3">
        <w:rPr>
          <w:lang w:val="en-GB"/>
        </w:rPr>
        <w:t>e</w:t>
      </w:r>
      <w:r w:rsidR="008577E0">
        <w:rPr>
          <w:lang w:val="en-GB"/>
        </w:rPr>
        <w:t xml:space="preserve"> of </w:t>
      </w:r>
      <w:r w:rsidR="006362B3">
        <w:rPr>
          <w:lang w:val="en-GB"/>
        </w:rPr>
        <w:t>cyclic scheduling advantages is that only a small number of batches must be optimized. As a result,</w:t>
      </w:r>
      <w:r w:rsidR="00202F5A">
        <w:rPr>
          <w:lang w:val="en-GB"/>
        </w:rPr>
        <w:t xml:space="preserve"> the model is expected to remain computationally efficient when dealing with large-scale industrial applications.</w:t>
      </w:r>
    </w:p>
    <w:p w14:paraId="144DE6AE" w14:textId="0E696966" w:rsidR="008D2649" w:rsidRDefault="0074201D" w:rsidP="008D2649">
      <w:pPr>
        <w:pStyle w:val="Els-1storder-head"/>
        <w:spacing w:after="120"/>
        <w:rPr>
          <w:lang w:val="en-GB"/>
        </w:rPr>
      </w:pPr>
      <w:r>
        <w:rPr>
          <w:lang w:val="en-GB"/>
        </w:rPr>
        <w:t>Illustrative example</w:t>
      </w:r>
    </w:p>
    <w:p w14:paraId="5086DF20" w14:textId="4D5656D5" w:rsidR="00A4349B" w:rsidRDefault="006F595D" w:rsidP="00085B0B">
      <w:pPr>
        <w:pStyle w:val="Els-body-text"/>
        <w:spacing w:after="120"/>
        <w:rPr>
          <w:lang w:val="en-GB"/>
        </w:rPr>
      </w:pPr>
      <w:r>
        <w:rPr>
          <w:lang w:val="en-GB"/>
        </w:rPr>
        <w:t xml:space="preserve">An illustrative example is </w:t>
      </w:r>
      <w:r w:rsidR="00C21094">
        <w:rPr>
          <w:lang w:val="en-GB"/>
        </w:rPr>
        <w:t>presented in this section t</w:t>
      </w:r>
      <w:r w:rsidR="00A5006E">
        <w:rPr>
          <w:lang w:val="en-GB"/>
        </w:rPr>
        <w:t xml:space="preserve">o demonstrate the </w:t>
      </w:r>
      <w:r w:rsidR="00E127F6">
        <w:rPr>
          <w:lang w:val="en-GB"/>
        </w:rPr>
        <w:t xml:space="preserve">use of the proposed </w:t>
      </w:r>
      <w:r>
        <w:rPr>
          <w:lang w:val="en-GB"/>
        </w:rPr>
        <w:t>optimization model and the impact of flexible operation shifts on key production metric</w:t>
      </w:r>
      <w:r w:rsidR="00C21094">
        <w:rPr>
          <w:lang w:val="en-GB"/>
        </w:rPr>
        <w:t>s.</w:t>
      </w:r>
      <w:r w:rsidR="008A5ABB">
        <w:rPr>
          <w:lang w:val="en-GB"/>
        </w:rPr>
        <w:t xml:space="preserve"> </w:t>
      </w:r>
      <w:r w:rsidR="00AD03E0">
        <w:rPr>
          <w:lang w:val="en-GB"/>
        </w:rPr>
        <w:t>T</w:t>
      </w:r>
      <w:r w:rsidR="008A5ABB">
        <w:rPr>
          <w:lang w:val="en-GB"/>
        </w:rPr>
        <w:t xml:space="preserve">he production process consists </w:t>
      </w:r>
      <w:r w:rsidR="000E2D94">
        <w:rPr>
          <w:lang w:val="en-GB"/>
        </w:rPr>
        <w:t>of</w:t>
      </w:r>
      <w:r w:rsidR="008A5ABB">
        <w:rPr>
          <w:lang w:val="en-GB"/>
        </w:rPr>
        <w:t xml:space="preserve"> three procedures</w:t>
      </w:r>
      <w:r w:rsidR="00AD03E0">
        <w:rPr>
          <w:lang w:val="en-GB"/>
        </w:rPr>
        <w:t xml:space="preserve"> with</w:t>
      </w:r>
      <w:r w:rsidR="006804D1">
        <w:rPr>
          <w:lang w:val="en-GB"/>
        </w:rPr>
        <w:t xml:space="preserve"> 10 operations</w:t>
      </w:r>
      <w:r w:rsidR="00964CF0">
        <w:rPr>
          <w:lang w:val="en-GB"/>
        </w:rPr>
        <w:t xml:space="preserve">. The first </w:t>
      </w:r>
      <w:r w:rsidR="002D70AC">
        <w:rPr>
          <w:lang w:val="en-GB"/>
        </w:rPr>
        <w:t xml:space="preserve">and third procedures </w:t>
      </w:r>
      <w:r w:rsidR="00964CF0">
        <w:rPr>
          <w:lang w:val="en-GB"/>
        </w:rPr>
        <w:t xml:space="preserve">can be processed </w:t>
      </w:r>
      <w:r w:rsidR="002D70AC">
        <w:rPr>
          <w:lang w:val="en-GB"/>
        </w:rPr>
        <w:t xml:space="preserve">by a single </w:t>
      </w:r>
      <w:r w:rsidR="00A33A6C">
        <w:rPr>
          <w:lang w:val="en-GB"/>
        </w:rPr>
        <w:t>equipment,</w:t>
      </w:r>
      <w:r w:rsidR="002E685D">
        <w:rPr>
          <w:lang w:val="en-GB"/>
        </w:rPr>
        <w:t xml:space="preserve"> </w:t>
      </w:r>
      <w:r w:rsidR="002D70AC">
        <w:rPr>
          <w:lang w:val="en-GB"/>
        </w:rPr>
        <w:t xml:space="preserve">T-101 and CEN-101 </w:t>
      </w:r>
      <w:r w:rsidR="00E80AA0">
        <w:rPr>
          <w:lang w:val="en-GB"/>
        </w:rPr>
        <w:t>respectively, while the second can be processed by a pool of equipment (FR-101, FR-102 and FR-103). At the end of each procedure</w:t>
      </w:r>
      <w:r w:rsidR="002E685D">
        <w:rPr>
          <w:lang w:val="en-GB"/>
        </w:rPr>
        <w:t xml:space="preserve"> a cleaning operation takes place that necessitates the use of a CIP skid (CIP-1). </w:t>
      </w:r>
      <w:r w:rsidR="0047666C">
        <w:rPr>
          <w:lang w:val="en-GB"/>
        </w:rPr>
        <w:t>The duration and start times in hours for all operations are {</w:t>
      </w:r>
      <w:r w:rsidR="00A101B0">
        <w:rPr>
          <w:lang w:val="en-GB"/>
        </w:rPr>
        <w:t xml:space="preserve">4, 0.33, 1.5, 0.33, </w:t>
      </w:r>
      <w:r w:rsidR="00A33A6C">
        <w:rPr>
          <w:lang w:val="en-GB"/>
        </w:rPr>
        <w:t>48, 6, 1.5, 6, 1.5, 4.5</w:t>
      </w:r>
      <w:r w:rsidR="0047666C">
        <w:rPr>
          <w:lang w:val="en-GB"/>
        </w:rPr>
        <w:t>} and {</w:t>
      </w:r>
      <w:r w:rsidR="00A33A6C">
        <w:rPr>
          <w:lang w:val="en-GB"/>
        </w:rPr>
        <w:t>0, 4, 4.33, 4, 4.33, 52.33, 58.33, 52.33, 58.33, 59.83</w:t>
      </w:r>
      <w:r w:rsidR="0047666C">
        <w:rPr>
          <w:lang w:val="en-GB"/>
        </w:rPr>
        <w:t>} respectively.</w:t>
      </w:r>
      <w:r w:rsidR="00A33A6C">
        <w:rPr>
          <w:lang w:val="en-GB"/>
        </w:rPr>
        <w:t xml:space="preserve"> </w:t>
      </w:r>
      <w:r w:rsidR="008F7773">
        <w:rPr>
          <w:lang w:val="en-GB"/>
        </w:rPr>
        <w:t>F</w:t>
      </w:r>
      <w:r w:rsidR="006012EA">
        <w:rPr>
          <w:lang w:val="en-GB"/>
        </w:rPr>
        <w:t xml:space="preserve">lexible operation shifts with a maximum duration </w:t>
      </w:r>
      <w:r w:rsidR="008F7773">
        <w:rPr>
          <w:lang w:val="en-GB"/>
        </w:rPr>
        <w:t xml:space="preserve">of 4 hours </w:t>
      </w:r>
      <w:r w:rsidR="000B6645">
        <w:rPr>
          <w:lang w:val="en-GB"/>
        </w:rPr>
        <w:t>are</w:t>
      </w:r>
      <w:r w:rsidR="00CB306D">
        <w:rPr>
          <w:lang w:val="en-GB"/>
        </w:rPr>
        <w:t xml:space="preserve"> introduced to the CIP operations. </w:t>
      </w:r>
      <w:r w:rsidR="00244BD5">
        <w:rPr>
          <w:lang w:val="en-GB"/>
        </w:rPr>
        <w:t xml:space="preserve">The proposed model </w:t>
      </w:r>
      <w:r w:rsidR="007753A3">
        <w:rPr>
          <w:lang w:val="en-GB"/>
        </w:rPr>
        <w:t xml:space="preserve">has been applied to tackle </w:t>
      </w:r>
      <w:r w:rsidR="00113C85">
        <w:rPr>
          <w:lang w:val="en-GB"/>
        </w:rPr>
        <w:t xml:space="preserve">the described </w:t>
      </w:r>
      <w:r w:rsidR="007753A3">
        <w:rPr>
          <w:lang w:val="en-GB"/>
        </w:rPr>
        <w:t>problem and was able to generate optimal decisions</w:t>
      </w:r>
      <w:r w:rsidR="00113C85" w:rsidRPr="00113C85">
        <w:t xml:space="preserve"> </w:t>
      </w:r>
      <w:r w:rsidR="00113C85" w:rsidRPr="00113C85">
        <w:rPr>
          <w:lang w:val="en-GB"/>
        </w:rPr>
        <w:t>instantaneously</w:t>
      </w:r>
      <w:r w:rsidR="007753A3">
        <w:rPr>
          <w:lang w:val="en-GB"/>
        </w:rPr>
        <w:t xml:space="preserve">. </w:t>
      </w:r>
      <w:r w:rsidR="006C492D">
        <w:rPr>
          <w:lang w:val="en-GB"/>
        </w:rPr>
        <w:t xml:space="preserve">The results are </w:t>
      </w:r>
      <w:r w:rsidR="0082341E">
        <w:rPr>
          <w:lang w:val="en-GB"/>
        </w:rPr>
        <w:t xml:space="preserve">illustrated </w:t>
      </w:r>
      <w:r w:rsidR="006C492D">
        <w:rPr>
          <w:lang w:val="en-GB"/>
        </w:rPr>
        <w:t>in Figure 3</w:t>
      </w:r>
      <w:r w:rsidR="0082341E">
        <w:rPr>
          <w:lang w:val="en-GB"/>
        </w:rPr>
        <w:t xml:space="preserve">, </w:t>
      </w:r>
      <w:r w:rsidR="00FC270E">
        <w:rPr>
          <w:lang w:val="en-GB"/>
        </w:rPr>
        <w:t xml:space="preserve">where </w:t>
      </w:r>
      <w:r w:rsidR="00EB343E">
        <w:rPr>
          <w:lang w:val="en-GB"/>
        </w:rPr>
        <w:t xml:space="preserve">the </w:t>
      </w:r>
      <w:r w:rsidR="0082341E">
        <w:rPr>
          <w:lang w:val="en-GB"/>
        </w:rPr>
        <w:t>Gantt charts</w:t>
      </w:r>
      <w:r w:rsidR="00FC270E">
        <w:rPr>
          <w:lang w:val="en-GB"/>
        </w:rPr>
        <w:t xml:space="preserve"> of the optimal periodic schedule</w:t>
      </w:r>
      <w:r w:rsidR="00EB343E">
        <w:rPr>
          <w:lang w:val="en-GB"/>
        </w:rPr>
        <w:t xml:space="preserve"> of 10 batches</w:t>
      </w:r>
      <w:r w:rsidR="00FC270E">
        <w:rPr>
          <w:lang w:val="en-GB"/>
        </w:rPr>
        <w:t xml:space="preserve"> without (3a) and with (3b) </w:t>
      </w:r>
      <w:r w:rsidR="00EB343E">
        <w:rPr>
          <w:lang w:val="en-GB"/>
        </w:rPr>
        <w:t>flexible operations shifts are depicted.</w:t>
      </w:r>
      <w:r w:rsidR="004E77F9">
        <w:rPr>
          <w:lang w:val="en-GB"/>
        </w:rPr>
        <w:t xml:space="preserve"> </w:t>
      </w:r>
      <w:r w:rsidR="00B25886">
        <w:rPr>
          <w:lang w:val="en-GB"/>
        </w:rPr>
        <w:t xml:space="preserve">Introducing a </w:t>
      </w:r>
      <w:r w:rsidR="000D77BC">
        <w:rPr>
          <w:lang w:val="en-GB"/>
        </w:rPr>
        <w:t>flexible operation shift with duration of 1.83</w:t>
      </w:r>
      <w:r w:rsidR="00184D47">
        <w:rPr>
          <w:lang w:val="en-GB"/>
        </w:rPr>
        <w:t xml:space="preserve"> </w:t>
      </w:r>
      <w:r w:rsidR="000D77BC">
        <w:rPr>
          <w:lang w:val="en-GB"/>
        </w:rPr>
        <w:t>h</w:t>
      </w:r>
      <w:r w:rsidR="00B25886">
        <w:rPr>
          <w:lang w:val="en-GB"/>
        </w:rPr>
        <w:t xml:space="preserve"> in the CIP operation of the third procedure has a significant impact on the </w:t>
      </w:r>
      <w:r w:rsidR="001D5A3E">
        <w:rPr>
          <w:lang w:val="en-GB"/>
        </w:rPr>
        <w:t>production efficiency. In particular</w:t>
      </w:r>
      <w:r w:rsidR="00970839">
        <w:rPr>
          <w:lang w:val="en-GB"/>
        </w:rPr>
        <w:t>,</w:t>
      </w:r>
      <w:r w:rsidR="001D5A3E">
        <w:rPr>
          <w:lang w:val="en-GB"/>
        </w:rPr>
        <w:t xml:space="preserve"> the cycle time is reduced </w:t>
      </w:r>
      <w:r w:rsidR="00970839">
        <w:rPr>
          <w:lang w:val="en-GB"/>
        </w:rPr>
        <w:t>by 6.95</w:t>
      </w:r>
      <w:r w:rsidR="00184D47">
        <w:rPr>
          <w:lang w:val="en-GB"/>
        </w:rPr>
        <w:t xml:space="preserve"> </w:t>
      </w:r>
      <w:r w:rsidR="00970839">
        <w:rPr>
          <w:lang w:val="en-GB"/>
        </w:rPr>
        <w:t>% (from 20</w:t>
      </w:r>
      <w:r w:rsidR="00184D47">
        <w:rPr>
          <w:lang w:val="en-GB"/>
        </w:rPr>
        <w:t xml:space="preserve"> </w:t>
      </w:r>
      <w:r w:rsidR="00970839">
        <w:rPr>
          <w:lang w:val="en-GB"/>
        </w:rPr>
        <w:t>h to 18.61</w:t>
      </w:r>
      <w:r w:rsidR="00184D47">
        <w:rPr>
          <w:lang w:val="en-GB"/>
        </w:rPr>
        <w:t xml:space="preserve"> </w:t>
      </w:r>
      <w:r w:rsidR="00970839">
        <w:rPr>
          <w:lang w:val="en-GB"/>
        </w:rPr>
        <w:t xml:space="preserve">h) and the production makespan by </w:t>
      </w:r>
      <w:r w:rsidR="00F64D5F">
        <w:rPr>
          <w:lang w:val="en-GB"/>
        </w:rPr>
        <w:t>4.4</w:t>
      </w:r>
      <w:r w:rsidR="00184D47">
        <w:rPr>
          <w:lang w:val="en-GB"/>
        </w:rPr>
        <w:t xml:space="preserve"> </w:t>
      </w:r>
      <w:r w:rsidR="00F64D5F">
        <w:rPr>
          <w:lang w:val="en-GB"/>
        </w:rPr>
        <w:t>% (from 244.3</w:t>
      </w:r>
      <w:r w:rsidR="00184D47">
        <w:rPr>
          <w:lang w:val="en-GB"/>
        </w:rPr>
        <w:t xml:space="preserve"> </w:t>
      </w:r>
      <w:r w:rsidR="00F64D5F">
        <w:rPr>
          <w:lang w:val="en-GB"/>
        </w:rPr>
        <w:t>h to 233.65</w:t>
      </w:r>
      <w:r w:rsidR="00184D47">
        <w:rPr>
          <w:lang w:val="en-GB"/>
        </w:rPr>
        <w:t xml:space="preserve"> </w:t>
      </w:r>
      <w:r w:rsidR="00F64D5F">
        <w:rPr>
          <w:lang w:val="en-GB"/>
        </w:rPr>
        <w:t xml:space="preserve">h). </w:t>
      </w:r>
      <w:r w:rsidR="00810367">
        <w:rPr>
          <w:lang w:val="en-GB"/>
        </w:rPr>
        <w:t>Notice also that a</w:t>
      </w:r>
      <w:r w:rsidR="00F45397">
        <w:rPr>
          <w:lang w:val="en-GB"/>
        </w:rPr>
        <w:t xml:space="preserve">pplying the </w:t>
      </w:r>
      <w:r w:rsidR="000B1D38">
        <w:rPr>
          <w:lang w:val="en-GB"/>
        </w:rPr>
        <w:t xml:space="preserve">optimal </w:t>
      </w:r>
      <w:r w:rsidR="00F45397">
        <w:rPr>
          <w:lang w:val="en-GB"/>
        </w:rPr>
        <w:t xml:space="preserve">timing flexibilities </w:t>
      </w:r>
      <w:r w:rsidR="00605C8B">
        <w:rPr>
          <w:lang w:val="en-GB"/>
        </w:rPr>
        <w:t>eliminate</w:t>
      </w:r>
      <w:r w:rsidR="00AB6558">
        <w:rPr>
          <w:lang w:val="en-GB"/>
        </w:rPr>
        <w:t>s</w:t>
      </w:r>
      <w:r w:rsidR="00605C8B">
        <w:rPr>
          <w:lang w:val="en-GB"/>
        </w:rPr>
        <w:t xml:space="preserve"> </w:t>
      </w:r>
      <w:r w:rsidR="00810367">
        <w:rPr>
          <w:lang w:val="en-GB"/>
        </w:rPr>
        <w:t xml:space="preserve">any </w:t>
      </w:r>
      <w:r w:rsidR="00CC6D84">
        <w:rPr>
          <w:lang w:val="en-GB"/>
        </w:rPr>
        <w:t xml:space="preserve">unnecessary </w:t>
      </w:r>
      <w:r w:rsidR="002E7116">
        <w:rPr>
          <w:lang w:val="en-GB"/>
        </w:rPr>
        <w:t xml:space="preserve">idle </w:t>
      </w:r>
      <w:r w:rsidR="00457182">
        <w:rPr>
          <w:lang w:val="en-GB"/>
        </w:rPr>
        <w:t xml:space="preserve">production </w:t>
      </w:r>
      <w:r w:rsidR="00810367">
        <w:rPr>
          <w:lang w:val="en-GB"/>
        </w:rPr>
        <w:t>times</w:t>
      </w:r>
      <w:r w:rsidR="002E7116">
        <w:rPr>
          <w:lang w:val="en-GB"/>
        </w:rPr>
        <w:t xml:space="preserve"> in </w:t>
      </w:r>
      <w:r w:rsidR="00457182">
        <w:rPr>
          <w:lang w:val="en-GB"/>
        </w:rPr>
        <w:t>the equipment pool of the second procedure</w:t>
      </w:r>
      <w:r w:rsidR="00605C8B">
        <w:rPr>
          <w:lang w:val="en-GB"/>
        </w:rPr>
        <w:t xml:space="preserve">. </w:t>
      </w:r>
    </w:p>
    <w:p w14:paraId="1C60F695" w14:textId="77777777" w:rsidR="00BC3B5F" w:rsidRDefault="00E50C92" w:rsidP="00BC3B5F">
      <w:pPr>
        <w:pStyle w:val="Els-body-text"/>
        <w:keepNext/>
      </w:pPr>
      <w:r>
        <w:rPr>
          <w:noProof/>
          <w:lang w:val="en-GB"/>
        </w:rPr>
        <w:lastRenderedPageBreak/>
        <w:drawing>
          <wp:inline distT="0" distB="0" distL="0" distR="0" wp14:anchorId="440360B5" wp14:editId="52AF756F">
            <wp:extent cx="4499610" cy="2192020"/>
            <wp:effectExtent l="0" t="0" r="0" b="0"/>
            <wp:docPr id="1783115182" name="Picture 1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15182" name="Picture 11" descr="A screenshot of a computer screen&#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499610" cy="2192020"/>
                    </a:xfrm>
                    <a:prstGeom prst="rect">
                      <a:avLst/>
                    </a:prstGeom>
                  </pic:spPr>
                </pic:pic>
              </a:graphicData>
            </a:graphic>
          </wp:inline>
        </w:drawing>
      </w:r>
    </w:p>
    <w:p w14:paraId="7A76E94D" w14:textId="330F129F" w:rsidR="004763DD" w:rsidRDefault="00BC3B5F" w:rsidP="00BC3B5F">
      <w:pPr>
        <w:pStyle w:val="Caption"/>
        <w:jc w:val="both"/>
        <w:rPr>
          <w:lang w:val="en-GB"/>
        </w:rPr>
      </w:pPr>
      <w:r>
        <w:t xml:space="preserve">Figure </w:t>
      </w:r>
      <w:r>
        <w:fldChar w:fldCharType="begin"/>
      </w:r>
      <w:r>
        <w:instrText xml:space="preserve"> SEQ Figure \* ARABIC </w:instrText>
      </w:r>
      <w:r>
        <w:fldChar w:fldCharType="separate"/>
      </w:r>
      <w:r>
        <w:rPr>
          <w:noProof/>
        </w:rPr>
        <w:t>3</w:t>
      </w:r>
      <w:r>
        <w:fldChar w:fldCharType="end"/>
      </w:r>
      <w:r>
        <w:t>. Gantt chart of 10 batches a) without and b) with flexible operation shifts</w:t>
      </w:r>
    </w:p>
    <w:p w14:paraId="37967C95" w14:textId="1A202C56" w:rsidR="00963D25" w:rsidRPr="004763DD" w:rsidRDefault="008D2649" w:rsidP="00963D25">
      <w:pPr>
        <w:pStyle w:val="Els-1storder-head"/>
        <w:spacing w:after="120"/>
        <w:rPr>
          <w:lang w:val="en-GB"/>
        </w:rPr>
      </w:pPr>
      <w:r w:rsidRPr="00A94774">
        <w:rPr>
          <w:lang w:val="en-GB"/>
        </w:rPr>
        <w:t>Conclusions</w:t>
      </w:r>
    </w:p>
    <w:p w14:paraId="39446656" w14:textId="25D26122" w:rsidR="00963D25" w:rsidRPr="003263B7" w:rsidRDefault="000D61CC" w:rsidP="00963D25">
      <w:pPr>
        <w:pStyle w:val="Els-body-text"/>
        <w:rPr>
          <w:lang w:val="en-GB"/>
        </w:rPr>
      </w:pPr>
      <w:r>
        <w:t xml:space="preserve">A MILP </w:t>
      </w:r>
      <w:r w:rsidR="004763DD">
        <w:t xml:space="preserve">approach </w:t>
      </w:r>
      <w:r>
        <w:t xml:space="preserve">is </w:t>
      </w:r>
      <w:r w:rsidR="004763DD">
        <w:t>presented in this paper for the calculation of the minimum cycle time in periodic batch process scheduling with resource sharing</w:t>
      </w:r>
      <w:r>
        <w:t xml:space="preserve"> and flexible operation shifts</w:t>
      </w:r>
      <w:r w:rsidR="004763DD">
        <w:t>.</w:t>
      </w:r>
      <w:r w:rsidR="00113C85">
        <w:t xml:space="preserve"> </w:t>
      </w:r>
      <w:r w:rsidR="00096B4A">
        <w:t xml:space="preserve">The applicability and efficiency of the developed model </w:t>
      </w:r>
      <w:r w:rsidR="00C75933">
        <w:t>is shown t</w:t>
      </w:r>
      <w:r w:rsidR="00113C85">
        <w:t>hrough an illustrative example</w:t>
      </w:r>
      <w:r w:rsidR="00096B4A">
        <w:t xml:space="preserve">. Optimal periodic schedules </w:t>
      </w:r>
      <w:r w:rsidR="00522B83">
        <w:t xml:space="preserve">can be promptly </w:t>
      </w:r>
      <w:r w:rsidR="00C75933">
        <w:t>generated</w:t>
      </w:r>
      <w:r w:rsidR="00522B83">
        <w:t xml:space="preserve">. The results </w:t>
      </w:r>
      <w:r w:rsidR="00C75933">
        <w:t>clearly underlin</w:t>
      </w:r>
      <w:r w:rsidR="00522B83">
        <w:t>e</w:t>
      </w:r>
      <w:r w:rsidR="00C75933">
        <w:t xml:space="preserve"> the</w:t>
      </w:r>
      <w:r w:rsidR="00920FB4">
        <w:t xml:space="preserve"> beneficial</w:t>
      </w:r>
      <w:r w:rsidR="00C75933">
        <w:t xml:space="preserve"> effects of </w:t>
      </w:r>
      <w:r w:rsidR="006F4A4B">
        <w:t xml:space="preserve">smartly chosen timing </w:t>
      </w:r>
      <w:r w:rsidR="008E7F26">
        <w:t xml:space="preserve">and resource selection </w:t>
      </w:r>
      <w:r w:rsidR="006F4A4B">
        <w:t>flexibilities</w:t>
      </w:r>
      <w:r w:rsidR="00920FB4">
        <w:t xml:space="preserve"> in key production metrics</w:t>
      </w:r>
      <w:r w:rsidR="00522B83">
        <w:t xml:space="preserve"> that </w:t>
      </w:r>
      <w:r w:rsidR="00297974">
        <w:t xml:space="preserve">can unlock the production’s full potential and </w:t>
      </w:r>
      <w:r w:rsidR="00522B83">
        <w:t xml:space="preserve">critically enhance </w:t>
      </w:r>
      <w:r w:rsidR="00295FFD">
        <w:t xml:space="preserve">its </w:t>
      </w:r>
      <w:r w:rsidR="00522B83">
        <w:t>efficiency.</w:t>
      </w:r>
      <w:r w:rsidR="00360148">
        <w:t xml:space="preserve"> The incorporation of industry-specific constraints </w:t>
      </w:r>
      <w:r w:rsidR="005B6083">
        <w:t xml:space="preserve">in large-scale problems </w:t>
      </w:r>
      <w:r w:rsidR="00360148">
        <w:t>could potentially limit the effic</w:t>
      </w:r>
      <w:r w:rsidR="00743CAC">
        <w:t xml:space="preserve">ient </w:t>
      </w:r>
      <w:r w:rsidR="00360148">
        <w:t>applicability of</w:t>
      </w:r>
      <w:r w:rsidR="00743CAC">
        <w:t xml:space="preserve"> the proposed methodology. </w:t>
      </w:r>
      <w:r w:rsidR="004D4D78">
        <w:t>To address this issue</w:t>
      </w:r>
      <w:r w:rsidR="00743CAC">
        <w:t xml:space="preserve">, a </w:t>
      </w:r>
      <w:r w:rsidR="00F521BB">
        <w:t xml:space="preserve">meaningful </w:t>
      </w:r>
      <w:r w:rsidR="00743CAC">
        <w:t xml:space="preserve">future </w:t>
      </w:r>
      <w:r w:rsidR="00F521BB">
        <w:t xml:space="preserve">research direction </w:t>
      </w:r>
      <w:r w:rsidR="00743CAC">
        <w:t xml:space="preserve">would be the </w:t>
      </w:r>
      <w:r w:rsidR="00F521BB">
        <w:t xml:space="preserve">integration </w:t>
      </w:r>
      <w:r w:rsidR="00743CAC">
        <w:t>of</w:t>
      </w:r>
      <w:r w:rsidR="00B051EB">
        <w:t xml:space="preserve"> the developed model with</w:t>
      </w:r>
      <w:r w:rsidR="005062D3">
        <w:t>in</w:t>
      </w:r>
      <w:r w:rsidR="00B051EB">
        <w:t xml:space="preserve"> a</w:t>
      </w:r>
      <w:r w:rsidR="00743CAC">
        <w:t xml:space="preserve"> </w:t>
      </w:r>
      <w:r w:rsidR="00F521BB">
        <w:t xml:space="preserve">decomposition </w:t>
      </w:r>
      <w:r w:rsidR="00B051EB">
        <w:t xml:space="preserve">scheme. </w:t>
      </w:r>
    </w:p>
    <w:p w14:paraId="144DE6BF" w14:textId="0BF5E9D8" w:rsidR="008D2649" w:rsidRDefault="008D2649" w:rsidP="008D2649">
      <w:pPr>
        <w:pStyle w:val="Els-reference-head"/>
      </w:pPr>
      <w:r>
        <w:t>References</w:t>
      </w:r>
    </w:p>
    <w:p w14:paraId="5A4365C8" w14:textId="0D149460" w:rsidR="004C2C3D" w:rsidRDefault="004D4D78" w:rsidP="004C2C3D">
      <w:pPr>
        <w:pStyle w:val="Els-referenceno-number"/>
        <w:rPr>
          <w:lang w:val="en-US"/>
        </w:rPr>
      </w:pPr>
      <w:hyperlink r:id="rId39" w:history="1">
        <w:r w:rsidR="004C2C3D" w:rsidRPr="004C2C3D">
          <w:rPr>
            <w:rStyle w:val="Hyperlink"/>
            <w:color w:val="auto"/>
            <w:u w:val="none"/>
          </w:rPr>
          <w:t>Bestuzheva</w:t>
        </w:r>
      </w:hyperlink>
      <w:r w:rsidR="0017471A">
        <w:rPr>
          <w:lang w:val="en-US"/>
        </w:rPr>
        <w:t xml:space="preserve">, </w:t>
      </w:r>
      <w:r w:rsidR="004C2C3D">
        <w:rPr>
          <w:lang w:val="en-US"/>
        </w:rPr>
        <w:t>K.</w:t>
      </w:r>
      <w:r w:rsidR="004C2C3D" w:rsidRPr="004C2C3D">
        <w:t>, </w:t>
      </w:r>
      <w:hyperlink r:id="rId40" w:history="1">
        <w:r w:rsidR="004C2C3D" w:rsidRPr="004C2C3D">
          <w:rPr>
            <w:rStyle w:val="Hyperlink"/>
            <w:color w:val="auto"/>
            <w:u w:val="none"/>
          </w:rPr>
          <w:t>Besançon</w:t>
        </w:r>
      </w:hyperlink>
      <w:r w:rsidR="0017471A">
        <w:rPr>
          <w:lang w:val="en-US"/>
        </w:rPr>
        <w:t>, M.</w:t>
      </w:r>
      <w:r w:rsidR="004C2C3D" w:rsidRPr="004C2C3D">
        <w:t>, </w:t>
      </w:r>
      <w:hyperlink r:id="rId41" w:history="1">
        <w:r w:rsidR="004C2C3D" w:rsidRPr="004C2C3D">
          <w:rPr>
            <w:rStyle w:val="Hyperlink"/>
            <w:color w:val="auto"/>
            <w:u w:val="none"/>
          </w:rPr>
          <w:t xml:space="preserve"> Chen</w:t>
        </w:r>
      </w:hyperlink>
      <w:r w:rsidR="0017471A">
        <w:rPr>
          <w:lang w:val="en-US"/>
        </w:rPr>
        <w:t>, W.</w:t>
      </w:r>
      <w:r w:rsidR="004C2C3D" w:rsidRPr="004C2C3D">
        <w:t>, </w:t>
      </w:r>
      <w:hyperlink r:id="rId42" w:history="1">
        <w:r w:rsidR="004C2C3D" w:rsidRPr="004C2C3D">
          <w:rPr>
            <w:rStyle w:val="Hyperlink"/>
            <w:color w:val="auto"/>
            <w:u w:val="none"/>
          </w:rPr>
          <w:t>Chmiela</w:t>
        </w:r>
      </w:hyperlink>
      <w:r w:rsidR="0017471A">
        <w:rPr>
          <w:lang w:val="en-US"/>
        </w:rPr>
        <w:t>, A.</w:t>
      </w:r>
      <w:r w:rsidR="004C2C3D" w:rsidRPr="004C2C3D">
        <w:t>, </w:t>
      </w:r>
      <w:hyperlink r:id="rId43" w:history="1">
        <w:r w:rsidR="004C2C3D" w:rsidRPr="004C2C3D">
          <w:rPr>
            <w:rStyle w:val="Hyperlink"/>
            <w:color w:val="auto"/>
            <w:u w:val="none"/>
          </w:rPr>
          <w:t>Donkiewicz</w:t>
        </w:r>
      </w:hyperlink>
      <w:r w:rsidR="0017471A">
        <w:rPr>
          <w:lang w:val="en-US"/>
        </w:rPr>
        <w:t>, T.</w:t>
      </w:r>
      <w:r w:rsidR="004C2C3D" w:rsidRPr="004C2C3D">
        <w:t>, </w:t>
      </w:r>
      <w:r w:rsidR="0019007B">
        <w:t xml:space="preserve">van </w:t>
      </w:r>
      <w:hyperlink r:id="rId44" w:history="1">
        <w:r w:rsidR="004C2C3D" w:rsidRPr="004C2C3D">
          <w:rPr>
            <w:rStyle w:val="Hyperlink"/>
            <w:color w:val="auto"/>
            <w:u w:val="none"/>
          </w:rPr>
          <w:t>Doornmalen</w:t>
        </w:r>
      </w:hyperlink>
      <w:r w:rsidR="0017471A">
        <w:rPr>
          <w:lang w:val="en-US"/>
        </w:rPr>
        <w:t>, J.</w:t>
      </w:r>
      <w:r w:rsidR="004C2C3D" w:rsidRPr="004C2C3D">
        <w:t>, </w:t>
      </w:r>
      <w:hyperlink r:id="rId45" w:history="1">
        <w:r w:rsidR="004C2C3D" w:rsidRPr="004C2C3D">
          <w:rPr>
            <w:rStyle w:val="Hyperlink"/>
            <w:color w:val="auto"/>
            <w:u w:val="none"/>
          </w:rPr>
          <w:t>Eifler</w:t>
        </w:r>
      </w:hyperlink>
      <w:r w:rsidR="0017471A">
        <w:rPr>
          <w:lang w:val="en-US"/>
        </w:rPr>
        <w:t>, L.</w:t>
      </w:r>
      <w:r w:rsidR="004C2C3D" w:rsidRPr="004C2C3D">
        <w:t>, </w:t>
      </w:r>
      <w:r w:rsidR="00FA46CE">
        <w:rPr>
          <w:lang w:val="en-US"/>
        </w:rPr>
        <w:t xml:space="preserve">et.al. </w:t>
      </w:r>
      <w:r w:rsidR="00912914">
        <w:rPr>
          <w:lang w:val="en-US"/>
        </w:rPr>
        <w:t>2021. The SCIP Optimization Suite 8.0</w:t>
      </w:r>
      <w:r w:rsidR="00C92270">
        <w:rPr>
          <w:lang w:val="en-US"/>
        </w:rPr>
        <w:t>. arXiv preprint arXiv:2112.08872</w:t>
      </w:r>
      <w:r w:rsidR="008B1699">
        <w:rPr>
          <w:lang w:val="en-US"/>
        </w:rPr>
        <w:t>.</w:t>
      </w:r>
    </w:p>
    <w:p w14:paraId="1A854220" w14:textId="0B103D9B" w:rsidR="00285B94" w:rsidRPr="004C2C3D" w:rsidRDefault="00285B94" w:rsidP="004C2C3D">
      <w:pPr>
        <w:pStyle w:val="Els-referenceno-number"/>
        <w:rPr>
          <w:lang w:val="en-US"/>
        </w:rPr>
      </w:pPr>
      <w:r>
        <w:rPr>
          <w:lang w:val="en-US"/>
        </w:rPr>
        <w:t>Harjunkoski, I.</w:t>
      </w:r>
      <w:r w:rsidR="00ED0BF0">
        <w:rPr>
          <w:lang w:val="en-US"/>
        </w:rPr>
        <w:t xml:space="preserve"> 2016. Deploying scheduling solutions in an industrial environment. Computers &amp; Chemical Engineering</w:t>
      </w:r>
      <w:r w:rsidR="002B035A">
        <w:rPr>
          <w:lang w:val="en-US"/>
        </w:rPr>
        <w:t xml:space="preserve">, 91, 127-135. </w:t>
      </w:r>
      <w:hyperlink r:id="rId46" w:tgtFrame="_blank" w:tooltip="Persistent link using digital object identifier" w:history="1">
        <w:r w:rsidR="00953B4C" w:rsidRPr="002B035A">
          <w:rPr>
            <w:rStyle w:val="Hyperlink"/>
          </w:rPr>
          <w:t>doi.org/10.1016/j.compchemeng.2016.03.029</w:t>
        </w:r>
      </w:hyperlink>
    </w:p>
    <w:p w14:paraId="21504E59" w14:textId="1B664D22" w:rsidR="00BC624F" w:rsidRPr="00CA3212" w:rsidRDefault="00BC624F" w:rsidP="000F14DF">
      <w:pPr>
        <w:pStyle w:val="Els-referenceno-number"/>
        <w:rPr>
          <w:color w:val="222222"/>
          <w:szCs w:val="18"/>
          <w:shd w:val="clear" w:color="auto" w:fill="FFFFFF"/>
        </w:rPr>
      </w:pPr>
      <w:r w:rsidRPr="00CA3212">
        <w:rPr>
          <w:color w:val="222222"/>
          <w:szCs w:val="18"/>
          <w:shd w:val="clear" w:color="auto" w:fill="FFFFFF"/>
        </w:rPr>
        <w:t xml:space="preserve">Intelligen Inc. </w:t>
      </w:r>
      <w:r w:rsidR="006D787A" w:rsidRPr="00CA3212">
        <w:rPr>
          <w:color w:val="222222"/>
          <w:szCs w:val="18"/>
          <w:shd w:val="clear" w:color="auto" w:fill="FFFFFF"/>
        </w:rPr>
        <w:t>https://www.intelligen.com/products/schedulepro-overview</w:t>
      </w:r>
      <w:r w:rsidR="00472122" w:rsidRPr="00CA3212">
        <w:rPr>
          <w:color w:val="222222"/>
          <w:szCs w:val="18"/>
          <w:shd w:val="clear" w:color="auto" w:fill="FFFFFF"/>
        </w:rPr>
        <w:t>/</w:t>
      </w:r>
      <w:r w:rsidRPr="00CA3212">
        <w:rPr>
          <w:color w:val="222222"/>
          <w:szCs w:val="18"/>
          <w:shd w:val="clear" w:color="auto" w:fill="FFFFFF"/>
        </w:rPr>
        <w:t xml:space="preserve"> (access November 202</w:t>
      </w:r>
      <w:r w:rsidR="00472122" w:rsidRPr="00CA3212">
        <w:rPr>
          <w:color w:val="222222"/>
          <w:szCs w:val="18"/>
          <w:shd w:val="clear" w:color="auto" w:fill="FFFFFF"/>
        </w:rPr>
        <w:t>3</w:t>
      </w:r>
      <w:r w:rsidRPr="00CA3212">
        <w:rPr>
          <w:color w:val="222222"/>
          <w:szCs w:val="18"/>
          <w:shd w:val="clear" w:color="auto" w:fill="FFFFFF"/>
        </w:rPr>
        <w:t>)</w:t>
      </w:r>
    </w:p>
    <w:p w14:paraId="3BEFB554" w14:textId="3BF7FC10" w:rsidR="003F0378" w:rsidRPr="00CA3212" w:rsidRDefault="003F0378" w:rsidP="003F0378">
      <w:pPr>
        <w:pStyle w:val="Els-referenceno-number"/>
        <w:rPr>
          <w:color w:val="222222"/>
          <w:szCs w:val="18"/>
          <w:shd w:val="clear" w:color="auto" w:fill="FFFFFF"/>
        </w:rPr>
      </w:pPr>
      <w:r w:rsidRPr="00CA3212">
        <w:rPr>
          <w:color w:val="222222"/>
          <w:szCs w:val="18"/>
          <w:shd w:val="clear" w:color="auto" w:fill="FFFFFF"/>
        </w:rPr>
        <w:t xml:space="preserve">Koulouris, A. and Georgiadis, G.P., 2023. </w:t>
      </w:r>
      <w:r w:rsidR="002D6D6D" w:rsidRPr="00CA3212">
        <w:rPr>
          <w:color w:val="222222"/>
          <w:szCs w:val="18"/>
          <w:shd w:val="clear" w:color="auto" w:fill="FFFFFF"/>
        </w:rPr>
        <w:t>On the minimization of cycle time in periodic production scheduling.</w:t>
      </w:r>
      <w:r w:rsidRPr="00CA3212">
        <w:rPr>
          <w:color w:val="222222"/>
          <w:szCs w:val="18"/>
          <w:shd w:val="clear" w:color="auto" w:fill="FFFFFF"/>
        </w:rPr>
        <w:t xml:space="preserve"> </w:t>
      </w:r>
      <w:r w:rsidR="00CC0AC8" w:rsidRPr="00CA3212">
        <w:rPr>
          <w:color w:val="222222"/>
          <w:szCs w:val="18"/>
          <w:shd w:val="clear" w:color="auto" w:fill="FFFFFF"/>
        </w:rPr>
        <w:t>Computer Aided Chemical Engineering</w:t>
      </w:r>
      <w:r w:rsidRPr="00CA3212">
        <w:rPr>
          <w:color w:val="222222"/>
          <w:szCs w:val="18"/>
          <w:shd w:val="clear" w:color="auto" w:fill="FFFFFF"/>
        </w:rPr>
        <w:t>, </w:t>
      </w:r>
      <w:r w:rsidR="00C4516A" w:rsidRPr="00CA3212">
        <w:rPr>
          <w:color w:val="222222"/>
          <w:szCs w:val="18"/>
          <w:shd w:val="clear" w:color="auto" w:fill="FFFFFF"/>
        </w:rPr>
        <w:t>52</w:t>
      </w:r>
      <w:r w:rsidRPr="00CA3212">
        <w:rPr>
          <w:color w:val="222222"/>
          <w:szCs w:val="18"/>
          <w:shd w:val="clear" w:color="auto" w:fill="FFFFFF"/>
        </w:rPr>
        <w:t xml:space="preserve">, </w:t>
      </w:r>
      <w:r w:rsidR="00C4516A" w:rsidRPr="00CA3212">
        <w:rPr>
          <w:color w:val="222222"/>
          <w:szCs w:val="18"/>
          <w:shd w:val="clear" w:color="auto" w:fill="FFFFFF"/>
        </w:rPr>
        <w:t>107-112</w:t>
      </w:r>
      <w:r w:rsidRPr="00CA3212">
        <w:rPr>
          <w:color w:val="222222"/>
          <w:szCs w:val="18"/>
          <w:shd w:val="clear" w:color="auto" w:fill="FFFFFF"/>
        </w:rPr>
        <w:t>.</w:t>
      </w:r>
      <w:r w:rsidRPr="00CA3212">
        <w:t xml:space="preserve"> </w:t>
      </w:r>
      <w:hyperlink r:id="rId47" w:tgtFrame="_blank" w:tooltip="Persistent link using digital object identifier" w:history="1">
        <w:r w:rsidR="00953B4C" w:rsidRPr="00CA3212">
          <w:rPr>
            <w:rStyle w:val="Hyperlink"/>
            <w:szCs w:val="18"/>
            <w:shd w:val="clear" w:color="auto" w:fill="FFFFFF"/>
          </w:rPr>
          <w:t>doi.org/10.1016/B978-0-443-15274-0.50018-4</w:t>
        </w:r>
      </w:hyperlink>
    </w:p>
    <w:p w14:paraId="1215A6ED" w14:textId="53B6175A" w:rsidR="009449F0" w:rsidRPr="00CA3212" w:rsidRDefault="00604D94" w:rsidP="009449F0">
      <w:pPr>
        <w:pStyle w:val="Els-referenceno-number"/>
      </w:pPr>
      <w:r w:rsidRPr="00CA3212">
        <w:rPr>
          <w:color w:val="222222"/>
          <w:szCs w:val="18"/>
          <w:shd w:val="clear" w:color="auto" w:fill="FFFFFF"/>
        </w:rPr>
        <w:t>Rodrigues</w:t>
      </w:r>
      <w:r w:rsidR="006564D3" w:rsidRPr="00CA3212">
        <w:rPr>
          <w:color w:val="222222"/>
          <w:szCs w:val="18"/>
          <w:shd w:val="clear" w:color="auto" w:fill="FFFFFF"/>
        </w:rPr>
        <w:t>,</w:t>
      </w:r>
      <w:r w:rsidRPr="00CA3212">
        <w:rPr>
          <w:color w:val="222222"/>
          <w:szCs w:val="18"/>
          <w:shd w:val="clear" w:color="auto" w:fill="FFFFFF"/>
        </w:rPr>
        <w:t xml:space="preserve"> D., Castro</w:t>
      </w:r>
      <w:r w:rsidR="006564D3" w:rsidRPr="00CA3212">
        <w:rPr>
          <w:color w:val="222222"/>
          <w:szCs w:val="18"/>
          <w:shd w:val="clear" w:color="auto" w:fill="FFFFFF"/>
        </w:rPr>
        <w:t>,</w:t>
      </w:r>
      <w:r w:rsidRPr="00CA3212">
        <w:rPr>
          <w:color w:val="222222"/>
          <w:szCs w:val="18"/>
          <w:shd w:val="clear" w:color="auto" w:fill="FFFFFF"/>
        </w:rPr>
        <w:t xml:space="preserve"> P.</w:t>
      </w:r>
      <w:r w:rsidR="006564D3" w:rsidRPr="00CA3212">
        <w:rPr>
          <w:color w:val="222222"/>
          <w:szCs w:val="18"/>
          <w:shd w:val="clear" w:color="auto" w:fill="FFFFFF"/>
        </w:rPr>
        <w:t>M.</w:t>
      </w:r>
      <w:r w:rsidRPr="00CA3212">
        <w:rPr>
          <w:color w:val="222222"/>
          <w:szCs w:val="18"/>
          <w:shd w:val="clear" w:color="auto" w:fill="FFFFFF"/>
        </w:rPr>
        <w:t>,</w:t>
      </w:r>
      <w:r w:rsidR="006564D3" w:rsidRPr="00CA3212">
        <w:rPr>
          <w:color w:val="222222"/>
          <w:szCs w:val="18"/>
          <w:shd w:val="clear" w:color="auto" w:fill="FFFFFF"/>
        </w:rPr>
        <w:t xml:space="preserve"> Matos, H.A., 2014. New Multiple Time Grid Continuous-Time Formulation for the Cyclic Scheduling of an Industrial Batch Plant, Computer Aided Chemical Engineering,</w:t>
      </w:r>
      <w:r w:rsidR="009449F0" w:rsidRPr="00CA3212">
        <w:rPr>
          <w:color w:val="222222"/>
          <w:szCs w:val="18"/>
          <w:shd w:val="clear" w:color="auto" w:fill="FFFFFF"/>
        </w:rPr>
        <w:t xml:space="preserve"> 33, 1807-1812.</w:t>
      </w:r>
      <w:r w:rsidR="00953B4C" w:rsidRPr="00CA3212">
        <w:rPr>
          <w:color w:val="222222"/>
          <w:szCs w:val="18"/>
          <w:shd w:val="clear" w:color="auto" w:fill="FFFFFF"/>
        </w:rPr>
        <w:t xml:space="preserve"> </w:t>
      </w:r>
      <w:hyperlink r:id="rId48" w:history="1">
        <w:r w:rsidR="00953B4C" w:rsidRPr="00CA3212">
          <w:rPr>
            <w:rStyle w:val="Hyperlink"/>
          </w:rPr>
          <w:t>doi.org/10.1016/B978-0-444-63455-9.50136-7</w:t>
        </w:r>
      </w:hyperlink>
      <w:r w:rsidR="00953B4C" w:rsidRPr="00CA3212">
        <w:t>.</w:t>
      </w:r>
    </w:p>
    <w:p w14:paraId="7E5CD852" w14:textId="4A0FFCEB" w:rsidR="00074650" w:rsidRPr="00CA3212" w:rsidRDefault="0028633A" w:rsidP="00953B4C">
      <w:pPr>
        <w:pStyle w:val="Els-referenceno-number"/>
      </w:pPr>
      <w:r w:rsidRPr="00CA3212">
        <w:t xml:space="preserve">Vieira, M., Paulo, H., Vilard, C., </w:t>
      </w:r>
      <w:r w:rsidR="00FC4FE7" w:rsidRPr="00CA3212">
        <w:t>Pinto-Varela, T., Barbosa-Póvoa, A.P.</w:t>
      </w:r>
      <w:r w:rsidR="00D9521C" w:rsidRPr="00CA3212">
        <w:t>, 2018. Risk assessment for the design and scheduling optimization of periodic multipurpose batch plants under demand uncertainty.</w:t>
      </w:r>
      <w:r w:rsidR="00074650" w:rsidRPr="00CA3212">
        <w:t xml:space="preserve"> Computer Aided Chemical Engineering, 43, 991-996</w:t>
      </w:r>
      <w:r w:rsidR="00953B4C">
        <w:t xml:space="preserve">. </w:t>
      </w:r>
      <w:hyperlink r:id="rId49" w:history="1">
        <w:r w:rsidR="00953B4C" w:rsidRPr="00CA3212">
          <w:rPr>
            <w:rStyle w:val="Hyperlink"/>
          </w:rPr>
          <w:t>doi.org/10.1016/B978-0-444-64235-6.50174-1</w:t>
        </w:r>
      </w:hyperlink>
      <w:r w:rsidR="00953B4C" w:rsidRPr="00CA3212">
        <w:t>.</w:t>
      </w:r>
    </w:p>
    <w:p w14:paraId="59C9291B" w14:textId="65948E71" w:rsidR="00E22327" w:rsidRPr="00E22327" w:rsidRDefault="003F0378" w:rsidP="00E22327">
      <w:pPr>
        <w:pStyle w:val="Els-referenceno-number"/>
        <w:rPr>
          <w:color w:val="0000FF"/>
          <w:szCs w:val="18"/>
          <w:u w:val="single"/>
          <w:shd w:val="clear" w:color="auto" w:fill="FFFFFF"/>
          <w:lang w:val="en-US"/>
        </w:rPr>
      </w:pPr>
      <w:r w:rsidRPr="00CA3212">
        <w:rPr>
          <w:color w:val="222222"/>
          <w:szCs w:val="18"/>
          <w:shd w:val="clear" w:color="auto" w:fill="FFFFFF"/>
        </w:rPr>
        <w:t xml:space="preserve">Wu, Y. and Maravelias, C.T., 2019. A general model for periodic chemical production scheduling. Industrial &amp; Engineering Chemistry Research, 59(6), pp.2505-2515. </w:t>
      </w:r>
      <w:hyperlink r:id="rId50" w:tooltip="DOI URL" w:history="1">
        <w:r w:rsidR="00953B4C" w:rsidRPr="00CA3212">
          <w:rPr>
            <w:rStyle w:val="Hyperlink"/>
            <w:szCs w:val="18"/>
            <w:shd w:val="clear" w:color="auto" w:fill="FFFFFF"/>
            <w:lang w:val="en-US"/>
          </w:rPr>
          <w:t>doi.org/10.1021/acs.iecr.9b04381</w:t>
        </w:r>
      </w:hyperlink>
    </w:p>
    <w:sectPr w:rsidR="00E22327" w:rsidRPr="00E22327" w:rsidSect="008B0184">
      <w:headerReference w:type="even" r:id="rId51"/>
      <w:headerReference w:type="default" r:id="rId52"/>
      <w:headerReference w:type="first" r:id="rId5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9E1B" w14:textId="77777777" w:rsidR="00254B86" w:rsidRDefault="00254B86">
      <w:r>
        <w:separator/>
      </w:r>
    </w:p>
  </w:endnote>
  <w:endnote w:type="continuationSeparator" w:id="0">
    <w:p w14:paraId="778CE378" w14:textId="77777777" w:rsidR="00254B86" w:rsidRDefault="0025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6092" w14:textId="77777777" w:rsidR="00254B86" w:rsidRDefault="00254B86">
      <w:r>
        <w:separator/>
      </w:r>
    </w:p>
  </w:footnote>
  <w:footnote w:type="continuationSeparator" w:id="0">
    <w:p w14:paraId="62EE2A6D" w14:textId="77777777" w:rsidR="00254B86" w:rsidRDefault="0025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E6FE4F3" w:rsidR="00DD3D9E" w:rsidRDefault="00DD3D9E">
    <w:pPr>
      <w:pStyle w:val="Header"/>
      <w:tabs>
        <w:tab w:val="clear" w:pos="7200"/>
        <w:tab w:val="right" w:pos="7088"/>
      </w:tabs>
    </w:pPr>
    <w:r>
      <w:rPr>
        <w:rStyle w:val="PageNumber"/>
      </w:rPr>
      <w:tab/>
    </w:r>
    <w:r>
      <w:rPr>
        <w:rStyle w:val="PageNumber"/>
        <w:i/>
      </w:rPr>
      <w:tab/>
    </w:r>
    <w:r w:rsidR="009C0CDC">
      <w:rPr>
        <w:i/>
      </w:rPr>
      <w:t>G. Georgiadis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74CC392" w:rsidR="00DD3D9E" w:rsidRPr="009C0CDC" w:rsidRDefault="009C0CDC">
    <w:pPr>
      <w:pStyle w:val="Header"/>
      <w:tabs>
        <w:tab w:val="clear" w:pos="7200"/>
        <w:tab w:val="right" w:pos="7088"/>
      </w:tabs>
      <w:jc w:val="right"/>
      <w:rPr>
        <w:sz w:val="24"/>
        <w:lang w:val="en-US"/>
      </w:rPr>
    </w:pPr>
    <w:r>
      <w:rPr>
        <w:i/>
        <w:lang w:val="en-US"/>
      </w:rPr>
      <w:t>A MILP Model for the Minimization of Cycle Time in Periodic Production Scheduling using Flexible Operation Shifts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AC7157"/>
    <w:multiLevelType w:val="hybridMultilevel"/>
    <w:tmpl w:val="D6A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C652C"/>
    <w:multiLevelType w:val="hybridMultilevel"/>
    <w:tmpl w:val="065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6"/>
  </w:num>
  <w:num w:numId="7" w16cid:durableId="1863349795">
    <w:abstractNumId w:val="14"/>
  </w:num>
  <w:num w:numId="8" w16cid:durableId="1750734252">
    <w:abstractNumId w:val="1"/>
  </w:num>
  <w:num w:numId="9" w16cid:durableId="203061615">
    <w:abstractNumId w:val="12"/>
  </w:num>
  <w:num w:numId="10" w16cid:durableId="1478497114">
    <w:abstractNumId w:val="16"/>
  </w:num>
  <w:num w:numId="11" w16cid:durableId="1896693444">
    <w:abstractNumId w:val="15"/>
  </w:num>
  <w:num w:numId="12" w16cid:durableId="774787662">
    <w:abstractNumId w:val="5"/>
  </w:num>
  <w:num w:numId="13" w16cid:durableId="1525900646">
    <w:abstractNumId w:val="10"/>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1"/>
  </w:num>
  <w:num w:numId="19" w16cid:durableId="1736855505">
    <w:abstractNumId w:val="9"/>
  </w:num>
  <w:num w:numId="20" w16cid:durableId="1535193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1B0"/>
    <w:rsid w:val="00011646"/>
    <w:rsid w:val="000131E8"/>
    <w:rsid w:val="00014B0A"/>
    <w:rsid w:val="00023D4A"/>
    <w:rsid w:val="00025F8E"/>
    <w:rsid w:val="000271DF"/>
    <w:rsid w:val="00035E0D"/>
    <w:rsid w:val="0004172A"/>
    <w:rsid w:val="00042420"/>
    <w:rsid w:val="000539F8"/>
    <w:rsid w:val="00054AF9"/>
    <w:rsid w:val="00054C99"/>
    <w:rsid w:val="00065DA8"/>
    <w:rsid w:val="000704B2"/>
    <w:rsid w:val="0007124F"/>
    <w:rsid w:val="00073A29"/>
    <w:rsid w:val="00073F55"/>
    <w:rsid w:val="000741AE"/>
    <w:rsid w:val="00074650"/>
    <w:rsid w:val="00082494"/>
    <w:rsid w:val="00085B0B"/>
    <w:rsid w:val="00087B61"/>
    <w:rsid w:val="00091ACC"/>
    <w:rsid w:val="00095C2B"/>
    <w:rsid w:val="00096B4A"/>
    <w:rsid w:val="000A20EF"/>
    <w:rsid w:val="000A2F09"/>
    <w:rsid w:val="000A3139"/>
    <w:rsid w:val="000A69CA"/>
    <w:rsid w:val="000A7F31"/>
    <w:rsid w:val="000B1597"/>
    <w:rsid w:val="000B1D38"/>
    <w:rsid w:val="000B47A8"/>
    <w:rsid w:val="000B5854"/>
    <w:rsid w:val="000B6645"/>
    <w:rsid w:val="000C014D"/>
    <w:rsid w:val="000C1DFC"/>
    <w:rsid w:val="000D3099"/>
    <w:rsid w:val="000D3D9B"/>
    <w:rsid w:val="000D61CC"/>
    <w:rsid w:val="000D621D"/>
    <w:rsid w:val="000D77BC"/>
    <w:rsid w:val="000E1CFA"/>
    <w:rsid w:val="000E2D94"/>
    <w:rsid w:val="000E3417"/>
    <w:rsid w:val="000E5750"/>
    <w:rsid w:val="000F0536"/>
    <w:rsid w:val="000F14DF"/>
    <w:rsid w:val="000F151B"/>
    <w:rsid w:val="000F1C9E"/>
    <w:rsid w:val="00100242"/>
    <w:rsid w:val="00101296"/>
    <w:rsid w:val="0010220C"/>
    <w:rsid w:val="0010433A"/>
    <w:rsid w:val="00105673"/>
    <w:rsid w:val="00113C85"/>
    <w:rsid w:val="00116A15"/>
    <w:rsid w:val="001225D6"/>
    <w:rsid w:val="00123193"/>
    <w:rsid w:val="00124E3B"/>
    <w:rsid w:val="0012589F"/>
    <w:rsid w:val="00127873"/>
    <w:rsid w:val="00127BD8"/>
    <w:rsid w:val="0013546E"/>
    <w:rsid w:val="00140CC5"/>
    <w:rsid w:val="00144EA4"/>
    <w:rsid w:val="00146547"/>
    <w:rsid w:val="0015110D"/>
    <w:rsid w:val="001568DD"/>
    <w:rsid w:val="0016032F"/>
    <w:rsid w:val="00160500"/>
    <w:rsid w:val="00172D10"/>
    <w:rsid w:val="0017471A"/>
    <w:rsid w:val="00175DD7"/>
    <w:rsid w:val="00182601"/>
    <w:rsid w:val="001829FC"/>
    <w:rsid w:val="00183DEC"/>
    <w:rsid w:val="00184D47"/>
    <w:rsid w:val="001879F6"/>
    <w:rsid w:val="0019007B"/>
    <w:rsid w:val="00191139"/>
    <w:rsid w:val="00195995"/>
    <w:rsid w:val="00195EB9"/>
    <w:rsid w:val="001A11C7"/>
    <w:rsid w:val="001A6E7D"/>
    <w:rsid w:val="001B1E96"/>
    <w:rsid w:val="001C0148"/>
    <w:rsid w:val="001C483C"/>
    <w:rsid w:val="001C509B"/>
    <w:rsid w:val="001C757E"/>
    <w:rsid w:val="001D2B1F"/>
    <w:rsid w:val="001D3259"/>
    <w:rsid w:val="001D5A3E"/>
    <w:rsid w:val="001D7570"/>
    <w:rsid w:val="001E1BD1"/>
    <w:rsid w:val="001E6091"/>
    <w:rsid w:val="001F015A"/>
    <w:rsid w:val="001F0590"/>
    <w:rsid w:val="001F1DC7"/>
    <w:rsid w:val="001F2C8A"/>
    <w:rsid w:val="001F7868"/>
    <w:rsid w:val="00201AB6"/>
    <w:rsid w:val="002027C5"/>
    <w:rsid w:val="00202994"/>
    <w:rsid w:val="00202F5A"/>
    <w:rsid w:val="0020390F"/>
    <w:rsid w:val="002058DF"/>
    <w:rsid w:val="00205EDF"/>
    <w:rsid w:val="00212F8E"/>
    <w:rsid w:val="0021440A"/>
    <w:rsid w:val="002153D6"/>
    <w:rsid w:val="002243F6"/>
    <w:rsid w:val="00224E83"/>
    <w:rsid w:val="00225C0C"/>
    <w:rsid w:val="00225F43"/>
    <w:rsid w:val="00226D0A"/>
    <w:rsid w:val="00230307"/>
    <w:rsid w:val="00231363"/>
    <w:rsid w:val="002344D2"/>
    <w:rsid w:val="00235667"/>
    <w:rsid w:val="00244BD5"/>
    <w:rsid w:val="00246425"/>
    <w:rsid w:val="0025160F"/>
    <w:rsid w:val="00253DFB"/>
    <w:rsid w:val="00254B86"/>
    <w:rsid w:val="00260102"/>
    <w:rsid w:val="0026197B"/>
    <w:rsid w:val="002631DB"/>
    <w:rsid w:val="00264926"/>
    <w:rsid w:val="00270DB6"/>
    <w:rsid w:val="002717F6"/>
    <w:rsid w:val="00272C5F"/>
    <w:rsid w:val="002736DC"/>
    <w:rsid w:val="00274F3A"/>
    <w:rsid w:val="00275FBF"/>
    <w:rsid w:val="00276A4F"/>
    <w:rsid w:val="0028257F"/>
    <w:rsid w:val="0028544E"/>
    <w:rsid w:val="00285B94"/>
    <w:rsid w:val="0028633A"/>
    <w:rsid w:val="002949D3"/>
    <w:rsid w:val="00295FFD"/>
    <w:rsid w:val="00297974"/>
    <w:rsid w:val="002A13C4"/>
    <w:rsid w:val="002A1BC5"/>
    <w:rsid w:val="002A36AB"/>
    <w:rsid w:val="002A497C"/>
    <w:rsid w:val="002A72AC"/>
    <w:rsid w:val="002B035A"/>
    <w:rsid w:val="002B1776"/>
    <w:rsid w:val="002B1C91"/>
    <w:rsid w:val="002B1D4D"/>
    <w:rsid w:val="002B258C"/>
    <w:rsid w:val="002B6181"/>
    <w:rsid w:val="002B6EF3"/>
    <w:rsid w:val="002C61C4"/>
    <w:rsid w:val="002C627F"/>
    <w:rsid w:val="002C7AB9"/>
    <w:rsid w:val="002D4317"/>
    <w:rsid w:val="002D4A49"/>
    <w:rsid w:val="002D4C77"/>
    <w:rsid w:val="002D6D6D"/>
    <w:rsid w:val="002D70AC"/>
    <w:rsid w:val="002E4A48"/>
    <w:rsid w:val="002E5578"/>
    <w:rsid w:val="002E685D"/>
    <w:rsid w:val="002E7116"/>
    <w:rsid w:val="002F4301"/>
    <w:rsid w:val="002F5231"/>
    <w:rsid w:val="002F58FC"/>
    <w:rsid w:val="003003B9"/>
    <w:rsid w:val="003041AA"/>
    <w:rsid w:val="00310F2D"/>
    <w:rsid w:val="00315168"/>
    <w:rsid w:val="00320ED4"/>
    <w:rsid w:val="003229B9"/>
    <w:rsid w:val="00324BCB"/>
    <w:rsid w:val="00326178"/>
    <w:rsid w:val="003263B7"/>
    <w:rsid w:val="00333763"/>
    <w:rsid w:val="003356CC"/>
    <w:rsid w:val="00345A57"/>
    <w:rsid w:val="003513D8"/>
    <w:rsid w:val="00352CF9"/>
    <w:rsid w:val="00360148"/>
    <w:rsid w:val="00360E92"/>
    <w:rsid w:val="003615FC"/>
    <w:rsid w:val="00365481"/>
    <w:rsid w:val="00371E04"/>
    <w:rsid w:val="003743B1"/>
    <w:rsid w:val="003818F7"/>
    <w:rsid w:val="00383F15"/>
    <w:rsid w:val="00385AF1"/>
    <w:rsid w:val="00392DFD"/>
    <w:rsid w:val="003A0B04"/>
    <w:rsid w:val="003A174B"/>
    <w:rsid w:val="003A3D7B"/>
    <w:rsid w:val="003A5DB0"/>
    <w:rsid w:val="003B2F70"/>
    <w:rsid w:val="003B4975"/>
    <w:rsid w:val="003B7C4B"/>
    <w:rsid w:val="003C14F3"/>
    <w:rsid w:val="003C7329"/>
    <w:rsid w:val="003D1582"/>
    <w:rsid w:val="003D3796"/>
    <w:rsid w:val="003D7E4C"/>
    <w:rsid w:val="003E0A41"/>
    <w:rsid w:val="003E34DA"/>
    <w:rsid w:val="003E4128"/>
    <w:rsid w:val="003E41C2"/>
    <w:rsid w:val="003E4999"/>
    <w:rsid w:val="003E67BA"/>
    <w:rsid w:val="003E769E"/>
    <w:rsid w:val="003F0378"/>
    <w:rsid w:val="003F0C47"/>
    <w:rsid w:val="003F6E7E"/>
    <w:rsid w:val="00402EA4"/>
    <w:rsid w:val="0040588C"/>
    <w:rsid w:val="004070D9"/>
    <w:rsid w:val="00411F27"/>
    <w:rsid w:val="00417C0F"/>
    <w:rsid w:val="00432D79"/>
    <w:rsid w:val="00435C03"/>
    <w:rsid w:val="00440753"/>
    <w:rsid w:val="004439AF"/>
    <w:rsid w:val="00443FE7"/>
    <w:rsid w:val="0044464B"/>
    <w:rsid w:val="00445FFA"/>
    <w:rsid w:val="00455540"/>
    <w:rsid w:val="00457182"/>
    <w:rsid w:val="00461578"/>
    <w:rsid w:val="004628C3"/>
    <w:rsid w:val="00465CD2"/>
    <w:rsid w:val="00470218"/>
    <w:rsid w:val="00472122"/>
    <w:rsid w:val="004731DA"/>
    <w:rsid w:val="004763DD"/>
    <w:rsid w:val="0047666C"/>
    <w:rsid w:val="004768CE"/>
    <w:rsid w:val="00480C55"/>
    <w:rsid w:val="00483BC4"/>
    <w:rsid w:val="00484EE6"/>
    <w:rsid w:val="00486837"/>
    <w:rsid w:val="00487C9A"/>
    <w:rsid w:val="004904D3"/>
    <w:rsid w:val="00490E44"/>
    <w:rsid w:val="0049617B"/>
    <w:rsid w:val="0049772C"/>
    <w:rsid w:val="004A0EE8"/>
    <w:rsid w:val="004A3CFF"/>
    <w:rsid w:val="004B02A6"/>
    <w:rsid w:val="004B33DA"/>
    <w:rsid w:val="004B69FF"/>
    <w:rsid w:val="004C2C3D"/>
    <w:rsid w:val="004C3422"/>
    <w:rsid w:val="004C38B6"/>
    <w:rsid w:val="004C7E67"/>
    <w:rsid w:val="004D0B43"/>
    <w:rsid w:val="004D1C66"/>
    <w:rsid w:val="004D1C8C"/>
    <w:rsid w:val="004D4D78"/>
    <w:rsid w:val="004D5353"/>
    <w:rsid w:val="004E182C"/>
    <w:rsid w:val="004E27DE"/>
    <w:rsid w:val="004E77F9"/>
    <w:rsid w:val="004E7A99"/>
    <w:rsid w:val="004F0DB2"/>
    <w:rsid w:val="004F1309"/>
    <w:rsid w:val="004F17E9"/>
    <w:rsid w:val="004F658B"/>
    <w:rsid w:val="004F6D51"/>
    <w:rsid w:val="0050123D"/>
    <w:rsid w:val="00501B6C"/>
    <w:rsid w:val="00501F61"/>
    <w:rsid w:val="00503B5D"/>
    <w:rsid w:val="005062D3"/>
    <w:rsid w:val="00510D7C"/>
    <w:rsid w:val="00517478"/>
    <w:rsid w:val="00522B83"/>
    <w:rsid w:val="005252E9"/>
    <w:rsid w:val="00526786"/>
    <w:rsid w:val="00526DA7"/>
    <w:rsid w:val="0053502D"/>
    <w:rsid w:val="005357CF"/>
    <w:rsid w:val="00537843"/>
    <w:rsid w:val="005431D2"/>
    <w:rsid w:val="005433D8"/>
    <w:rsid w:val="00544166"/>
    <w:rsid w:val="00545406"/>
    <w:rsid w:val="00550F9B"/>
    <w:rsid w:val="0055197C"/>
    <w:rsid w:val="00552EEB"/>
    <w:rsid w:val="00553E90"/>
    <w:rsid w:val="00561D54"/>
    <w:rsid w:val="0056241D"/>
    <w:rsid w:val="00564100"/>
    <w:rsid w:val="00566E88"/>
    <w:rsid w:val="005701D4"/>
    <w:rsid w:val="00573D7A"/>
    <w:rsid w:val="00574F4C"/>
    <w:rsid w:val="00580F14"/>
    <w:rsid w:val="005817AD"/>
    <w:rsid w:val="0058247D"/>
    <w:rsid w:val="0058607B"/>
    <w:rsid w:val="00596998"/>
    <w:rsid w:val="005A394B"/>
    <w:rsid w:val="005A5482"/>
    <w:rsid w:val="005A6959"/>
    <w:rsid w:val="005B120B"/>
    <w:rsid w:val="005B52F9"/>
    <w:rsid w:val="005B6083"/>
    <w:rsid w:val="005B7079"/>
    <w:rsid w:val="005C258A"/>
    <w:rsid w:val="005C558D"/>
    <w:rsid w:val="005C571A"/>
    <w:rsid w:val="005C72B6"/>
    <w:rsid w:val="005D13C5"/>
    <w:rsid w:val="005D25A5"/>
    <w:rsid w:val="005D49F1"/>
    <w:rsid w:val="005D55FB"/>
    <w:rsid w:val="005D629E"/>
    <w:rsid w:val="005E15F0"/>
    <w:rsid w:val="005E1A55"/>
    <w:rsid w:val="005E58BD"/>
    <w:rsid w:val="005F5DD6"/>
    <w:rsid w:val="006012EA"/>
    <w:rsid w:val="006038E9"/>
    <w:rsid w:val="00603A5A"/>
    <w:rsid w:val="00604D94"/>
    <w:rsid w:val="0060574A"/>
    <w:rsid w:val="00605C8B"/>
    <w:rsid w:val="00616B4A"/>
    <w:rsid w:val="00616F19"/>
    <w:rsid w:val="006218E2"/>
    <w:rsid w:val="00623789"/>
    <w:rsid w:val="00625B50"/>
    <w:rsid w:val="0062614F"/>
    <w:rsid w:val="0062649C"/>
    <w:rsid w:val="00630166"/>
    <w:rsid w:val="00633BBC"/>
    <w:rsid w:val="0063577A"/>
    <w:rsid w:val="006362B3"/>
    <w:rsid w:val="00641A81"/>
    <w:rsid w:val="00642750"/>
    <w:rsid w:val="00642BF9"/>
    <w:rsid w:val="00642F10"/>
    <w:rsid w:val="00643B8B"/>
    <w:rsid w:val="00644EBB"/>
    <w:rsid w:val="006463CC"/>
    <w:rsid w:val="00652069"/>
    <w:rsid w:val="00653901"/>
    <w:rsid w:val="00654F49"/>
    <w:rsid w:val="006564D3"/>
    <w:rsid w:val="00661D22"/>
    <w:rsid w:val="00661DCF"/>
    <w:rsid w:val="00663603"/>
    <w:rsid w:val="0066414D"/>
    <w:rsid w:val="00664162"/>
    <w:rsid w:val="006666D5"/>
    <w:rsid w:val="00672DAF"/>
    <w:rsid w:val="00675F84"/>
    <w:rsid w:val="00676F03"/>
    <w:rsid w:val="006804D1"/>
    <w:rsid w:val="00683F46"/>
    <w:rsid w:val="0068462A"/>
    <w:rsid w:val="006930EB"/>
    <w:rsid w:val="00694987"/>
    <w:rsid w:val="00697860"/>
    <w:rsid w:val="0069787A"/>
    <w:rsid w:val="006A0668"/>
    <w:rsid w:val="006A1444"/>
    <w:rsid w:val="006A36B0"/>
    <w:rsid w:val="006A3767"/>
    <w:rsid w:val="006A69BF"/>
    <w:rsid w:val="006A7F66"/>
    <w:rsid w:val="006B1878"/>
    <w:rsid w:val="006B64A1"/>
    <w:rsid w:val="006B6810"/>
    <w:rsid w:val="006C0BF6"/>
    <w:rsid w:val="006C492D"/>
    <w:rsid w:val="006D47AB"/>
    <w:rsid w:val="006D72B8"/>
    <w:rsid w:val="006D7878"/>
    <w:rsid w:val="006D787A"/>
    <w:rsid w:val="006E2FE1"/>
    <w:rsid w:val="006F2E79"/>
    <w:rsid w:val="006F480C"/>
    <w:rsid w:val="006F4A4B"/>
    <w:rsid w:val="006F595D"/>
    <w:rsid w:val="006F5B36"/>
    <w:rsid w:val="006F7F1E"/>
    <w:rsid w:val="0070174A"/>
    <w:rsid w:val="007018AB"/>
    <w:rsid w:val="0070256A"/>
    <w:rsid w:val="00703B3F"/>
    <w:rsid w:val="0070633E"/>
    <w:rsid w:val="00707B80"/>
    <w:rsid w:val="0071052D"/>
    <w:rsid w:val="00711DF4"/>
    <w:rsid w:val="0071497D"/>
    <w:rsid w:val="007253C9"/>
    <w:rsid w:val="00725D6A"/>
    <w:rsid w:val="0073566B"/>
    <w:rsid w:val="00736E08"/>
    <w:rsid w:val="0074201D"/>
    <w:rsid w:val="00743CAC"/>
    <w:rsid w:val="00747DD1"/>
    <w:rsid w:val="00753E6B"/>
    <w:rsid w:val="007555F6"/>
    <w:rsid w:val="007561AC"/>
    <w:rsid w:val="00756277"/>
    <w:rsid w:val="00761CF0"/>
    <w:rsid w:val="0076670F"/>
    <w:rsid w:val="007678D8"/>
    <w:rsid w:val="007711BF"/>
    <w:rsid w:val="0077352C"/>
    <w:rsid w:val="007753A3"/>
    <w:rsid w:val="0078008F"/>
    <w:rsid w:val="00782DC9"/>
    <w:rsid w:val="00783779"/>
    <w:rsid w:val="00785B8B"/>
    <w:rsid w:val="007861F9"/>
    <w:rsid w:val="00786677"/>
    <w:rsid w:val="00793500"/>
    <w:rsid w:val="00795F4B"/>
    <w:rsid w:val="0079774C"/>
    <w:rsid w:val="007A2A55"/>
    <w:rsid w:val="007A548B"/>
    <w:rsid w:val="007B4C00"/>
    <w:rsid w:val="007B6069"/>
    <w:rsid w:val="007B6B52"/>
    <w:rsid w:val="007B6E41"/>
    <w:rsid w:val="007B777C"/>
    <w:rsid w:val="007C26F2"/>
    <w:rsid w:val="007D03BF"/>
    <w:rsid w:val="007D4F46"/>
    <w:rsid w:val="007D70A1"/>
    <w:rsid w:val="007E3E93"/>
    <w:rsid w:val="007E4C92"/>
    <w:rsid w:val="007E5A79"/>
    <w:rsid w:val="007E69B2"/>
    <w:rsid w:val="007E6C90"/>
    <w:rsid w:val="00804581"/>
    <w:rsid w:val="008060A7"/>
    <w:rsid w:val="008062F6"/>
    <w:rsid w:val="00806A8C"/>
    <w:rsid w:val="008072A6"/>
    <w:rsid w:val="00810367"/>
    <w:rsid w:val="008124D4"/>
    <w:rsid w:val="008132E8"/>
    <w:rsid w:val="00814607"/>
    <w:rsid w:val="00814A93"/>
    <w:rsid w:val="008206A6"/>
    <w:rsid w:val="00821EC0"/>
    <w:rsid w:val="0082316F"/>
    <w:rsid w:val="00823407"/>
    <w:rsid w:val="0082341E"/>
    <w:rsid w:val="00830269"/>
    <w:rsid w:val="008342FD"/>
    <w:rsid w:val="0083437E"/>
    <w:rsid w:val="00837623"/>
    <w:rsid w:val="00840200"/>
    <w:rsid w:val="008424C5"/>
    <w:rsid w:val="00844110"/>
    <w:rsid w:val="00845ED0"/>
    <w:rsid w:val="00847839"/>
    <w:rsid w:val="00850348"/>
    <w:rsid w:val="008530EA"/>
    <w:rsid w:val="008552FB"/>
    <w:rsid w:val="00856562"/>
    <w:rsid w:val="008577E0"/>
    <w:rsid w:val="008579F2"/>
    <w:rsid w:val="00860076"/>
    <w:rsid w:val="008625C0"/>
    <w:rsid w:val="008709C3"/>
    <w:rsid w:val="008716C2"/>
    <w:rsid w:val="00871FC0"/>
    <w:rsid w:val="008736B4"/>
    <w:rsid w:val="00874D71"/>
    <w:rsid w:val="0087608F"/>
    <w:rsid w:val="008817F2"/>
    <w:rsid w:val="008867B6"/>
    <w:rsid w:val="00886FB4"/>
    <w:rsid w:val="00890882"/>
    <w:rsid w:val="008936DA"/>
    <w:rsid w:val="008A5272"/>
    <w:rsid w:val="008A5ABB"/>
    <w:rsid w:val="008B0184"/>
    <w:rsid w:val="008B1699"/>
    <w:rsid w:val="008B6A89"/>
    <w:rsid w:val="008B78BB"/>
    <w:rsid w:val="008C3D86"/>
    <w:rsid w:val="008C46FF"/>
    <w:rsid w:val="008C47B5"/>
    <w:rsid w:val="008C52C2"/>
    <w:rsid w:val="008C5D02"/>
    <w:rsid w:val="008D1F42"/>
    <w:rsid w:val="008D2649"/>
    <w:rsid w:val="008D36FA"/>
    <w:rsid w:val="008D51DF"/>
    <w:rsid w:val="008E0A9D"/>
    <w:rsid w:val="008E7F26"/>
    <w:rsid w:val="008F15C8"/>
    <w:rsid w:val="008F7530"/>
    <w:rsid w:val="008F7773"/>
    <w:rsid w:val="009002AB"/>
    <w:rsid w:val="009013D7"/>
    <w:rsid w:val="0090177E"/>
    <w:rsid w:val="009033DF"/>
    <w:rsid w:val="009038AE"/>
    <w:rsid w:val="0090568D"/>
    <w:rsid w:val="00911DF0"/>
    <w:rsid w:val="009125C9"/>
    <w:rsid w:val="00912914"/>
    <w:rsid w:val="00913879"/>
    <w:rsid w:val="009157F8"/>
    <w:rsid w:val="00916135"/>
    <w:rsid w:val="00917661"/>
    <w:rsid w:val="00920FB4"/>
    <w:rsid w:val="009260F1"/>
    <w:rsid w:val="009270AF"/>
    <w:rsid w:val="0093039E"/>
    <w:rsid w:val="00936BF7"/>
    <w:rsid w:val="0094040A"/>
    <w:rsid w:val="00940B0A"/>
    <w:rsid w:val="00943793"/>
    <w:rsid w:val="009449F0"/>
    <w:rsid w:val="009455B7"/>
    <w:rsid w:val="00945AEB"/>
    <w:rsid w:val="00952363"/>
    <w:rsid w:val="00953B4C"/>
    <w:rsid w:val="00954531"/>
    <w:rsid w:val="00956EA2"/>
    <w:rsid w:val="00956F91"/>
    <w:rsid w:val="0095780E"/>
    <w:rsid w:val="00960202"/>
    <w:rsid w:val="00963D25"/>
    <w:rsid w:val="00964180"/>
    <w:rsid w:val="00964CF0"/>
    <w:rsid w:val="00966E6F"/>
    <w:rsid w:val="00970839"/>
    <w:rsid w:val="00970E5D"/>
    <w:rsid w:val="00971BD6"/>
    <w:rsid w:val="0097701C"/>
    <w:rsid w:val="009804BD"/>
    <w:rsid w:val="00980A65"/>
    <w:rsid w:val="00980ACF"/>
    <w:rsid w:val="0098114C"/>
    <w:rsid w:val="00984122"/>
    <w:rsid w:val="009929D2"/>
    <w:rsid w:val="0099445A"/>
    <w:rsid w:val="009945C2"/>
    <w:rsid w:val="00994621"/>
    <w:rsid w:val="00994AC1"/>
    <w:rsid w:val="00994E0C"/>
    <w:rsid w:val="00996547"/>
    <w:rsid w:val="00997F73"/>
    <w:rsid w:val="009A0394"/>
    <w:rsid w:val="009A0A69"/>
    <w:rsid w:val="009A0CF6"/>
    <w:rsid w:val="009A49A8"/>
    <w:rsid w:val="009A5BA3"/>
    <w:rsid w:val="009A794E"/>
    <w:rsid w:val="009A7CAD"/>
    <w:rsid w:val="009B0AA7"/>
    <w:rsid w:val="009B0F95"/>
    <w:rsid w:val="009B59BF"/>
    <w:rsid w:val="009C0780"/>
    <w:rsid w:val="009C0CDC"/>
    <w:rsid w:val="009C28E2"/>
    <w:rsid w:val="009C6000"/>
    <w:rsid w:val="009D0638"/>
    <w:rsid w:val="009D2B69"/>
    <w:rsid w:val="009D601E"/>
    <w:rsid w:val="009E06BE"/>
    <w:rsid w:val="009F087E"/>
    <w:rsid w:val="009F156E"/>
    <w:rsid w:val="009F285B"/>
    <w:rsid w:val="009F5E8A"/>
    <w:rsid w:val="00A01219"/>
    <w:rsid w:val="00A02552"/>
    <w:rsid w:val="00A0551A"/>
    <w:rsid w:val="00A10020"/>
    <w:rsid w:val="00A101B0"/>
    <w:rsid w:val="00A112D8"/>
    <w:rsid w:val="00A16F03"/>
    <w:rsid w:val="00A17798"/>
    <w:rsid w:val="00A2193E"/>
    <w:rsid w:val="00A25E70"/>
    <w:rsid w:val="00A26B84"/>
    <w:rsid w:val="00A279DB"/>
    <w:rsid w:val="00A3290D"/>
    <w:rsid w:val="00A33765"/>
    <w:rsid w:val="00A33A6C"/>
    <w:rsid w:val="00A35312"/>
    <w:rsid w:val="00A35F9F"/>
    <w:rsid w:val="00A36C28"/>
    <w:rsid w:val="00A36D03"/>
    <w:rsid w:val="00A41DA4"/>
    <w:rsid w:val="00A41DD9"/>
    <w:rsid w:val="00A42C85"/>
    <w:rsid w:val="00A4349B"/>
    <w:rsid w:val="00A43C25"/>
    <w:rsid w:val="00A44214"/>
    <w:rsid w:val="00A5006E"/>
    <w:rsid w:val="00A55709"/>
    <w:rsid w:val="00A55BAE"/>
    <w:rsid w:val="00A55FB6"/>
    <w:rsid w:val="00A563DE"/>
    <w:rsid w:val="00A63269"/>
    <w:rsid w:val="00A63CF0"/>
    <w:rsid w:val="00A648C2"/>
    <w:rsid w:val="00A64FFB"/>
    <w:rsid w:val="00A729DD"/>
    <w:rsid w:val="00A73045"/>
    <w:rsid w:val="00A80B8E"/>
    <w:rsid w:val="00A85B10"/>
    <w:rsid w:val="00A874E4"/>
    <w:rsid w:val="00A879AD"/>
    <w:rsid w:val="00A87E2D"/>
    <w:rsid w:val="00A91637"/>
    <w:rsid w:val="00A91ECF"/>
    <w:rsid w:val="00A92377"/>
    <w:rsid w:val="00A93822"/>
    <w:rsid w:val="00A93B22"/>
    <w:rsid w:val="00A964CD"/>
    <w:rsid w:val="00AA1619"/>
    <w:rsid w:val="00AB1618"/>
    <w:rsid w:val="00AB29ED"/>
    <w:rsid w:val="00AB3FEF"/>
    <w:rsid w:val="00AB6558"/>
    <w:rsid w:val="00AB7841"/>
    <w:rsid w:val="00AB7D6F"/>
    <w:rsid w:val="00AC0DF7"/>
    <w:rsid w:val="00AC1F13"/>
    <w:rsid w:val="00AC71F3"/>
    <w:rsid w:val="00AC7A95"/>
    <w:rsid w:val="00AD03E0"/>
    <w:rsid w:val="00AD63E3"/>
    <w:rsid w:val="00AD666C"/>
    <w:rsid w:val="00AE0DD1"/>
    <w:rsid w:val="00AE23F5"/>
    <w:rsid w:val="00AE2739"/>
    <w:rsid w:val="00AE3ACC"/>
    <w:rsid w:val="00AE4BD8"/>
    <w:rsid w:val="00AE5552"/>
    <w:rsid w:val="00AE6333"/>
    <w:rsid w:val="00AE6C88"/>
    <w:rsid w:val="00AF4549"/>
    <w:rsid w:val="00AF78F2"/>
    <w:rsid w:val="00B00A4C"/>
    <w:rsid w:val="00B01991"/>
    <w:rsid w:val="00B0423C"/>
    <w:rsid w:val="00B04C9D"/>
    <w:rsid w:val="00B051EB"/>
    <w:rsid w:val="00B1109C"/>
    <w:rsid w:val="00B11B0C"/>
    <w:rsid w:val="00B126C5"/>
    <w:rsid w:val="00B14D57"/>
    <w:rsid w:val="00B2051E"/>
    <w:rsid w:val="00B24717"/>
    <w:rsid w:val="00B25886"/>
    <w:rsid w:val="00B26C64"/>
    <w:rsid w:val="00B305F6"/>
    <w:rsid w:val="00B31545"/>
    <w:rsid w:val="00B340EA"/>
    <w:rsid w:val="00B429A3"/>
    <w:rsid w:val="00B4388F"/>
    <w:rsid w:val="00B45361"/>
    <w:rsid w:val="00B53FA1"/>
    <w:rsid w:val="00B57E6C"/>
    <w:rsid w:val="00B60722"/>
    <w:rsid w:val="00B6185E"/>
    <w:rsid w:val="00B619EE"/>
    <w:rsid w:val="00B63237"/>
    <w:rsid w:val="00B64F95"/>
    <w:rsid w:val="00B65B54"/>
    <w:rsid w:val="00B7086D"/>
    <w:rsid w:val="00B730BB"/>
    <w:rsid w:val="00B74BDB"/>
    <w:rsid w:val="00B83E94"/>
    <w:rsid w:val="00B87A2C"/>
    <w:rsid w:val="00B9097E"/>
    <w:rsid w:val="00BA0552"/>
    <w:rsid w:val="00BA28AF"/>
    <w:rsid w:val="00BA7135"/>
    <w:rsid w:val="00BB4475"/>
    <w:rsid w:val="00BB4930"/>
    <w:rsid w:val="00BC22CB"/>
    <w:rsid w:val="00BC3B5F"/>
    <w:rsid w:val="00BC624F"/>
    <w:rsid w:val="00BC6744"/>
    <w:rsid w:val="00BC7CEF"/>
    <w:rsid w:val="00BD0797"/>
    <w:rsid w:val="00BD3265"/>
    <w:rsid w:val="00BD32EC"/>
    <w:rsid w:val="00BD36F2"/>
    <w:rsid w:val="00BD4266"/>
    <w:rsid w:val="00BD575A"/>
    <w:rsid w:val="00BE4C39"/>
    <w:rsid w:val="00BE74CB"/>
    <w:rsid w:val="00BE7CD2"/>
    <w:rsid w:val="00BF2933"/>
    <w:rsid w:val="00BF4023"/>
    <w:rsid w:val="00BF43FC"/>
    <w:rsid w:val="00C024D4"/>
    <w:rsid w:val="00C0302C"/>
    <w:rsid w:val="00C15184"/>
    <w:rsid w:val="00C175F9"/>
    <w:rsid w:val="00C17E1D"/>
    <w:rsid w:val="00C21094"/>
    <w:rsid w:val="00C242E7"/>
    <w:rsid w:val="00C25488"/>
    <w:rsid w:val="00C31977"/>
    <w:rsid w:val="00C345B4"/>
    <w:rsid w:val="00C43E88"/>
    <w:rsid w:val="00C4516A"/>
    <w:rsid w:val="00C533D9"/>
    <w:rsid w:val="00C541EC"/>
    <w:rsid w:val="00C5475B"/>
    <w:rsid w:val="00C548D4"/>
    <w:rsid w:val="00C55A7D"/>
    <w:rsid w:val="00C56064"/>
    <w:rsid w:val="00C57FF0"/>
    <w:rsid w:val="00C625D4"/>
    <w:rsid w:val="00C64991"/>
    <w:rsid w:val="00C667B4"/>
    <w:rsid w:val="00C6780B"/>
    <w:rsid w:val="00C74A5E"/>
    <w:rsid w:val="00C75678"/>
    <w:rsid w:val="00C75933"/>
    <w:rsid w:val="00C807B5"/>
    <w:rsid w:val="00C826A0"/>
    <w:rsid w:val="00C84A14"/>
    <w:rsid w:val="00C8696D"/>
    <w:rsid w:val="00C87C0F"/>
    <w:rsid w:val="00C90FE5"/>
    <w:rsid w:val="00C91FCD"/>
    <w:rsid w:val="00C92270"/>
    <w:rsid w:val="00C94DFF"/>
    <w:rsid w:val="00C960DC"/>
    <w:rsid w:val="00CA3212"/>
    <w:rsid w:val="00CA34A2"/>
    <w:rsid w:val="00CA5793"/>
    <w:rsid w:val="00CA770A"/>
    <w:rsid w:val="00CB0425"/>
    <w:rsid w:val="00CB306D"/>
    <w:rsid w:val="00CB7089"/>
    <w:rsid w:val="00CC0AC8"/>
    <w:rsid w:val="00CC1935"/>
    <w:rsid w:val="00CC1D40"/>
    <w:rsid w:val="00CC21C2"/>
    <w:rsid w:val="00CC25ED"/>
    <w:rsid w:val="00CC2755"/>
    <w:rsid w:val="00CC39D4"/>
    <w:rsid w:val="00CC6D84"/>
    <w:rsid w:val="00CD07A7"/>
    <w:rsid w:val="00CD1353"/>
    <w:rsid w:val="00CD186B"/>
    <w:rsid w:val="00CD1F98"/>
    <w:rsid w:val="00CE063D"/>
    <w:rsid w:val="00CE3908"/>
    <w:rsid w:val="00CE5BB5"/>
    <w:rsid w:val="00CE7AF6"/>
    <w:rsid w:val="00CF0367"/>
    <w:rsid w:val="00CF3A8E"/>
    <w:rsid w:val="00CF6464"/>
    <w:rsid w:val="00D01891"/>
    <w:rsid w:val="00D02C75"/>
    <w:rsid w:val="00D10168"/>
    <w:rsid w:val="00D10E22"/>
    <w:rsid w:val="00D1190E"/>
    <w:rsid w:val="00D136B2"/>
    <w:rsid w:val="00D13D2C"/>
    <w:rsid w:val="00D14060"/>
    <w:rsid w:val="00D15802"/>
    <w:rsid w:val="00D15DB0"/>
    <w:rsid w:val="00D26B2E"/>
    <w:rsid w:val="00D3257B"/>
    <w:rsid w:val="00D32DEF"/>
    <w:rsid w:val="00D37252"/>
    <w:rsid w:val="00D42580"/>
    <w:rsid w:val="00D42E94"/>
    <w:rsid w:val="00D42F07"/>
    <w:rsid w:val="00D52131"/>
    <w:rsid w:val="00D523B3"/>
    <w:rsid w:val="00D527F2"/>
    <w:rsid w:val="00D54E10"/>
    <w:rsid w:val="00D55466"/>
    <w:rsid w:val="00D624E8"/>
    <w:rsid w:val="00D66114"/>
    <w:rsid w:val="00D70B0E"/>
    <w:rsid w:val="00D71E8F"/>
    <w:rsid w:val="00D7394A"/>
    <w:rsid w:val="00D80866"/>
    <w:rsid w:val="00D82D83"/>
    <w:rsid w:val="00D8508B"/>
    <w:rsid w:val="00D87B3A"/>
    <w:rsid w:val="00D90FA5"/>
    <w:rsid w:val="00D91B62"/>
    <w:rsid w:val="00D92DC0"/>
    <w:rsid w:val="00D93802"/>
    <w:rsid w:val="00D94FA0"/>
    <w:rsid w:val="00D9521C"/>
    <w:rsid w:val="00D965EA"/>
    <w:rsid w:val="00D97B7A"/>
    <w:rsid w:val="00D97D0D"/>
    <w:rsid w:val="00D97F26"/>
    <w:rsid w:val="00DA2157"/>
    <w:rsid w:val="00DA2610"/>
    <w:rsid w:val="00DA3223"/>
    <w:rsid w:val="00DA3593"/>
    <w:rsid w:val="00DB0A5E"/>
    <w:rsid w:val="00DB15C1"/>
    <w:rsid w:val="00DB16B9"/>
    <w:rsid w:val="00DB59CD"/>
    <w:rsid w:val="00DC2034"/>
    <w:rsid w:val="00DC2F94"/>
    <w:rsid w:val="00DC3215"/>
    <w:rsid w:val="00DC465F"/>
    <w:rsid w:val="00DC4E01"/>
    <w:rsid w:val="00DC7641"/>
    <w:rsid w:val="00DC7F12"/>
    <w:rsid w:val="00DD14B6"/>
    <w:rsid w:val="00DD27A0"/>
    <w:rsid w:val="00DD3D9E"/>
    <w:rsid w:val="00DD4FE9"/>
    <w:rsid w:val="00DD7908"/>
    <w:rsid w:val="00DE00FF"/>
    <w:rsid w:val="00DE08B1"/>
    <w:rsid w:val="00DE2B7E"/>
    <w:rsid w:val="00DF0609"/>
    <w:rsid w:val="00DF308C"/>
    <w:rsid w:val="00DF32C5"/>
    <w:rsid w:val="00DF4EF9"/>
    <w:rsid w:val="00DF6B01"/>
    <w:rsid w:val="00E02389"/>
    <w:rsid w:val="00E044B9"/>
    <w:rsid w:val="00E05566"/>
    <w:rsid w:val="00E127F6"/>
    <w:rsid w:val="00E135B1"/>
    <w:rsid w:val="00E139AD"/>
    <w:rsid w:val="00E14929"/>
    <w:rsid w:val="00E15EC3"/>
    <w:rsid w:val="00E17F08"/>
    <w:rsid w:val="00E22327"/>
    <w:rsid w:val="00E2396A"/>
    <w:rsid w:val="00E31EC2"/>
    <w:rsid w:val="00E34186"/>
    <w:rsid w:val="00E348F7"/>
    <w:rsid w:val="00E362FF"/>
    <w:rsid w:val="00E36446"/>
    <w:rsid w:val="00E365C5"/>
    <w:rsid w:val="00E377ED"/>
    <w:rsid w:val="00E40398"/>
    <w:rsid w:val="00E41067"/>
    <w:rsid w:val="00E416CA"/>
    <w:rsid w:val="00E41BF8"/>
    <w:rsid w:val="00E43657"/>
    <w:rsid w:val="00E50C92"/>
    <w:rsid w:val="00E53623"/>
    <w:rsid w:val="00E54595"/>
    <w:rsid w:val="00E62AEF"/>
    <w:rsid w:val="00E71009"/>
    <w:rsid w:val="00E75407"/>
    <w:rsid w:val="00E769C6"/>
    <w:rsid w:val="00E76A07"/>
    <w:rsid w:val="00E80AA0"/>
    <w:rsid w:val="00E82297"/>
    <w:rsid w:val="00E84354"/>
    <w:rsid w:val="00E849BA"/>
    <w:rsid w:val="00E84F81"/>
    <w:rsid w:val="00E907F9"/>
    <w:rsid w:val="00E94733"/>
    <w:rsid w:val="00E9691B"/>
    <w:rsid w:val="00E97266"/>
    <w:rsid w:val="00E979D4"/>
    <w:rsid w:val="00EA081A"/>
    <w:rsid w:val="00EA0AB2"/>
    <w:rsid w:val="00EB104F"/>
    <w:rsid w:val="00EB1B9D"/>
    <w:rsid w:val="00EB343E"/>
    <w:rsid w:val="00EB6E00"/>
    <w:rsid w:val="00ED0BF0"/>
    <w:rsid w:val="00ED154F"/>
    <w:rsid w:val="00ED7A24"/>
    <w:rsid w:val="00EE052D"/>
    <w:rsid w:val="00EE1CA3"/>
    <w:rsid w:val="00EE24B9"/>
    <w:rsid w:val="00EE51DC"/>
    <w:rsid w:val="00EF39FD"/>
    <w:rsid w:val="00EF3DA3"/>
    <w:rsid w:val="00EF79C6"/>
    <w:rsid w:val="00F03E01"/>
    <w:rsid w:val="00F06842"/>
    <w:rsid w:val="00F107FD"/>
    <w:rsid w:val="00F24B4A"/>
    <w:rsid w:val="00F335D9"/>
    <w:rsid w:val="00F34AC9"/>
    <w:rsid w:val="00F3799E"/>
    <w:rsid w:val="00F44E60"/>
    <w:rsid w:val="00F45397"/>
    <w:rsid w:val="00F45C79"/>
    <w:rsid w:val="00F521BB"/>
    <w:rsid w:val="00F60A7A"/>
    <w:rsid w:val="00F62334"/>
    <w:rsid w:val="00F64D5F"/>
    <w:rsid w:val="00F73A74"/>
    <w:rsid w:val="00F74E4D"/>
    <w:rsid w:val="00F76B97"/>
    <w:rsid w:val="00F776D4"/>
    <w:rsid w:val="00F80C33"/>
    <w:rsid w:val="00F8144E"/>
    <w:rsid w:val="00F832A0"/>
    <w:rsid w:val="00F8491B"/>
    <w:rsid w:val="00F86036"/>
    <w:rsid w:val="00F86559"/>
    <w:rsid w:val="00F873F0"/>
    <w:rsid w:val="00F97FF0"/>
    <w:rsid w:val="00FA2F0A"/>
    <w:rsid w:val="00FA46CE"/>
    <w:rsid w:val="00FA4A2F"/>
    <w:rsid w:val="00FA5316"/>
    <w:rsid w:val="00FB3BC8"/>
    <w:rsid w:val="00FB449E"/>
    <w:rsid w:val="00FB512C"/>
    <w:rsid w:val="00FB540F"/>
    <w:rsid w:val="00FB64A8"/>
    <w:rsid w:val="00FB691F"/>
    <w:rsid w:val="00FB758B"/>
    <w:rsid w:val="00FC270E"/>
    <w:rsid w:val="00FC4FE7"/>
    <w:rsid w:val="00FC5219"/>
    <w:rsid w:val="00FC7291"/>
    <w:rsid w:val="00FD218A"/>
    <w:rsid w:val="00FD438C"/>
    <w:rsid w:val="00FE02F6"/>
    <w:rsid w:val="00FE2A0B"/>
    <w:rsid w:val="00FE2BDA"/>
    <w:rsid w:val="00FE3C56"/>
    <w:rsid w:val="00FE54FA"/>
    <w:rsid w:val="00FE71FE"/>
    <w:rsid w:val="00FE7E38"/>
    <w:rsid w:val="00FF06AA"/>
    <w:rsid w:val="00FF0E66"/>
    <w:rsid w:val="00FF2C4A"/>
    <w:rsid w:val="00FF5B97"/>
    <w:rsid w:val="00FF7510"/>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CF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624F"/>
    <w:rPr>
      <w:color w:val="605E5C"/>
      <w:shd w:val="clear" w:color="auto" w:fill="E1DFDD"/>
    </w:rPr>
  </w:style>
  <w:style w:type="character" w:styleId="FollowedHyperlink">
    <w:name w:val="FollowedHyperlink"/>
    <w:basedOn w:val="DefaultParagraphFont"/>
    <w:semiHidden/>
    <w:unhideWhenUsed/>
    <w:rsid w:val="004731DA"/>
    <w:rPr>
      <w:color w:val="800080" w:themeColor="followedHyperlink"/>
      <w:u w:val="single"/>
    </w:rPr>
  </w:style>
  <w:style w:type="character" w:styleId="PlaceholderText">
    <w:name w:val="Placeholder Text"/>
    <w:basedOn w:val="DefaultParagraphFont"/>
    <w:uiPriority w:val="99"/>
    <w:semiHidden/>
    <w:rsid w:val="00D52131"/>
    <w:rPr>
      <w:color w:val="808080"/>
    </w:rPr>
  </w:style>
  <w:style w:type="paragraph" w:styleId="Revision">
    <w:name w:val="Revision"/>
    <w:hidden/>
    <w:uiPriority w:val="99"/>
    <w:semiHidden/>
    <w:rsid w:val="00D97F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s://arxiv.org/search/math?searchtype=author&amp;query=Bestuzheva,+K" TargetMode="Externa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hyperlink" Target="https://arxiv.org/search/math?searchtype=author&amp;query=Chmiela,+A" TargetMode="External"/><Relationship Id="rId47" Type="http://schemas.openxmlformats.org/officeDocument/2006/relationships/hyperlink" Target="https://doi.org/10.1016/B978-0-443-15274-0.50018-4" TargetMode="External"/><Relationship Id="rId50" Type="http://schemas.openxmlformats.org/officeDocument/2006/relationships/hyperlink" Target="https://doi.org/10.1021/acs.iecr.9b04381"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hyperlink" Target="https://doi.org/10.1016/j.compchemeng.2016.03.029"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hyperlink" Target="https://arxiv.org/search/math?searchtype=author&amp;query=Chen,+W"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hyperlink" Target="https://arxiv.org/search/math?searchtype=author&amp;query=Besan%C3%A7on,+M" TargetMode="External"/><Relationship Id="rId45" Type="http://schemas.openxmlformats.org/officeDocument/2006/relationships/hyperlink" Target="https://arxiv.org/search/math?searchtype=author&amp;query=Eifler,+L"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doi.org/10.1016/B978-0-444-64235-6.50174-1" TargetMode="Externa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yperlink" Target="https://arxiv.org/search/math?searchtype=author&amp;query=van+Doornmalen,+J"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hyperlink" Target="https://arxiv.org/search/math?searchtype=author&amp;query=Donkiewicz,+T" TargetMode="External"/><Relationship Id="rId48" Type="http://schemas.openxmlformats.org/officeDocument/2006/relationships/hyperlink" Target="https://doi.org/10.1016/B978-0-444-63455-9.50136-7"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2562</Words>
  <Characters>17732</Characters>
  <Application>Microsoft Office Word</Application>
  <DocSecurity>0</DocSecurity>
  <Lines>147</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Georgios Georgiadis</cp:lastModifiedBy>
  <cp:revision>49</cp:revision>
  <cp:lastPrinted>2004-12-17T09:20:00Z</cp:lastPrinted>
  <dcterms:created xsi:type="dcterms:W3CDTF">2023-11-22T09:29:00Z</dcterms:created>
  <dcterms:modified xsi:type="dcterms:W3CDTF">2023-12-21T10:52:00Z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TEquationSection">
    <vt:lpwstr>1</vt:lpwstr>
  </property>
  <property fmtid="{D5CDD505-2E9C-101B-9397-08002B2CF9AE}" pid="11" name="MTWinEqns">
    <vt:bool>true</vt:bool>
  </property>
  <property fmtid="{D5CDD505-2E9C-101B-9397-08002B2CF9AE}" pid="12" name="MTEquationNumber2">
    <vt:lpwstr>(#E1)</vt:lpwstr>
  </property>
</Properties>
</file>