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3906EBF6" w:rsidR="00DD3D9E" w:rsidRPr="00F27083" w:rsidRDefault="0074069A">
      <w:pPr>
        <w:pStyle w:val="Els-Title"/>
        <w:rPr>
          <w:color w:val="000000" w:themeColor="text1"/>
          <w:lang w:val="pt-BR"/>
        </w:rPr>
      </w:pPr>
      <w:bookmarkStart w:id="0" w:name="_Hlk155752358"/>
      <w:bookmarkEnd w:id="0"/>
      <w:r w:rsidRPr="00F27083">
        <w:rPr>
          <w:color w:val="000000" w:themeColor="text1"/>
          <w:lang w:val="pt-BR"/>
        </w:rPr>
        <w:t>Disjunctive Programming meets QUBO</w:t>
      </w:r>
    </w:p>
    <w:p w14:paraId="4821039B" w14:textId="5A9C65D0" w:rsidR="00F27083" w:rsidRDefault="00F27083">
      <w:pPr>
        <w:pStyle w:val="Els-Affiliation"/>
        <w:rPr>
          <w:i w:val="0"/>
          <w:sz w:val="22"/>
          <w:lang w:val="pt-BR"/>
        </w:rPr>
      </w:pPr>
      <w:bookmarkStart w:id="1" w:name="_Hlk152290476"/>
      <w:r w:rsidRPr="00F27083">
        <w:rPr>
          <w:i w:val="0"/>
          <w:sz w:val="22"/>
          <w:lang w:val="pt-BR"/>
        </w:rPr>
        <w:t>Pedro Maciel Xavier,</w:t>
      </w:r>
      <w:r w:rsidRPr="00F27083">
        <w:rPr>
          <w:i w:val="0"/>
          <w:sz w:val="22"/>
          <w:vertAlign w:val="superscript"/>
          <w:lang w:val="pt-BR"/>
        </w:rPr>
        <w:t>a,b,c</w:t>
      </w:r>
      <w:r w:rsidRPr="00F27083">
        <w:rPr>
          <w:i w:val="0"/>
          <w:sz w:val="22"/>
          <w:lang w:val="pt-BR"/>
        </w:rPr>
        <w:t xml:space="preserve"> Pedro Ripper,</w:t>
      </w:r>
      <w:r w:rsidRPr="00F27083">
        <w:rPr>
          <w:i w:val="0"/>
          <w:sz w:val="22"/>
          <w:vertAlign w:val="superscript"/>
          <w:lang w:val="pt-BR"/>
        </w:rPr>
        <w:t>c,d</w:t>
      </w:r>
      <w:r w:rsidRPr="00F27083">
        <w:rPr>
          <w:i w:val="0"/>
          <w:sz w:val="22"/>
          <w:lang w:val="pt-BR"/>
        </w:rPr>
        <w:t xml:space="preserve"> </w:t>
      </w:r>
      <w:r w:rsidR="0014098D" w:rsidRPr="00F27083">
        <w:rPr>
          <w:i w:val="0"/>
          <w:sz w:val="22"/>
          <w:lang w:val="pt-BR"/>
        </w:rPr>
        <w:t>Joshua Pulsipher,</w:t>
      </w:r>
      <w:r w:rsidR="0014098D" w:rsidRPr="00F27083">
        <w:rPr>
          <w:i w:val="0"/>
          <w:sz w:val="22"/>
          <w:vertAlign w:val="superscript"/>
          <w:lang w:val="pt-BR"/>
        </w:rPr>
        <w:t>e</w:t>
      </w:r>
      <w:r w:rsidR="0014098D" w:rsidRPr="00F27083">
        <w:rPr>
          <w:i w:val="0"/>
          <w:sz w:val="22"/>
          <w:lang w:val="pt-BR"/>
        </w:rPr>
        <w:t xml:space="preserve"> </w:t>
      </w:r>
      <w:r w:rsidRPr="00F27083">
        <w:rPr>
          <w:i w:val="0"/>
          <w:sz w:val="22"/>
          <w:lang w:val="pt-BR"/>
        </w:rPr>
        <w:t>Joaquim Dias Garcia,</w:t>
      </w:r>
      <w:r w:rsidRPr="00F27083">
        <w:rPr>
          <w:i w:val="0"/>
          <w:sz w:val="22"/>
          <w:vertAlign w:val="superscript"/>
          <w:lang w:val="pt-BR"/>
        </w:rPr>
        <w:t>c</w:t>
      </w:r>
      <w:r w:rsidRPr="00F27083">
        <w:rPr>
          <w:i w:val="0"/>
          <w:sz w:val="22"/>
          <w:lang w:val="pt-BR"/>
        </w:rPr>
        <w:t xml:space="preserve"> Nelson Maculan,</w:t>
      </w:r>
      <w:r w:rsidRPr="00F27083">
        <w:rPr>
          <w:i w:val="0"/>
          <w:sz w:val="22"/>
          <w:vertAlign w:val="superscript"/>
          <w:lang w:val="pt-BR"/>
        </w:rPr>
        <w:t>b</w:t>
      </w:r>
      <w:r w:rsidRPr="00F27083">
        <w:rPr>
          <w:i w:val="0"/>
          <w:sz w:val="22"/>
          <w:lang w:val="pt-BR"/>
        </w:rPr>
        <w:t xml:space="preserve"> David </w:t>
      </w:r>
      <w:r w:rsidR="00822EB1">
        <w:rPr>
          <w:i w:val="0"/>
          <w:sz w:val="22"/>
          <w:lang w:val="pt-BR"/>
        </w:rPr>
        <w:t xml:space="preserve">E. </w:t>
      </w:r>
      <w:bookmarkStart w:id="2" w:name="_GoBack"/>
      <w:bookmarkEnd w:id="2"/>
      <w:r w:rsidRPr="00F27083">
        <w:rPr>
          <w:i w:val="0"/>
          <w:sz w:val="22"/>
          <w:lang w:val="pt-BR"/>
        </w:rPr>
        <w:t>Bernal Neira</w:t>
      </w:r>
      <w:r w:rsidR="0014098D">
        <w:rPr>
          <w:i w:val="0"/>
          <w:sz w:val="22"/>
          <w:lang w:val="pt-BR"/>
        </w:rPr>
        <w:t xml:space="preserve"> </w:t>
      </w:r>
      <w:r w:rsidRPr="00F27083">
        <w:rPr>
          <w:i w:val="0"/>
          <w:sz w:val="22"/>
          <w:vertAlign w:val="superscript"/>
          <w:lang w:val="pt-BR"/>
        </w:rPr>
        <w:t>a,f,g</w:t>
      </w:r>
      <w:r>
        <w:rPr>
          <w:i w:val="0"/>
          <w:sz w:val="22"/>
          <w:vertAlign w:val="superscript"/>
          <w:lang w:val="pt-BR"/>
        </w:rPr>
        <w:t>,</w:t>
      </w:r>
      <w:r w:rsidRPr="00F27083">
        <w:rPr>
          <w:i w:val="0"/>
          <w:sz w:val="22"/>
          <w:lang w:val="pt-BR"/>
        </w:rPr>
        <w:t>*</w:t>
      </w:r>
    </w:p>
    <w:bookmarkEnd w:id="1"/>
    <w:p w14:paraId="677A6531" w14:textId="17E7F852" w:rsidR="00F27083" w:rsidRPr="00F27083" w:rsidRDefault="00F27083" w:rsidP="00264F08">
      <w:pPr>
        <w:pStyle w:val="Els-Affiliation"/>
      </w:pPr>
      <w:r w:rsidRPr="00F27083">
        <w:rPr>
          <w:vertAlign w:val="superscript"/>
        </w:rPr>
        <w:t>a</w:t>
      </w:r>
      <w:r w:rsidR="0014098D">
        <w:rPr>
          <w:vertAlign w:val="superscript"/>
        </w:rPr>
        <w:t xml:space="preserve"> </w:t>
      </w:r>
      <w:r w:rsidRPr="00F27083">
        <w:t>Davidson School of Chemical Engineering, Purdue University,West Lafayette,IN, US</w:t>
      </w:r>
      <w:r w:rsidR="0014098D">
        <w:t>A</w:t>
      </w:r>
      <w:r>
        <w:br/>
      </w:r>
      <w:r w:rsidRPr="00F27083">
        <w:rPr>
          <w:vertAlign w:val="superscript"/>
        </w:rPr>
        <w:t>b</w:t>
      </w:r>
      <w:r w:rsidR="00B40240">
        <w:rPr>
          <w:vertAlign w:val="superscript"/>
        </w:rPr>
        <w:t xml:space="preserve"> </w:t>
      </w:r>
      <w:r>
        <w:t xml:space="preserve">Computer Science &amp; Systems Engineering Program, COPPE, Federal University of Rio </w:t>
      </w:r>
      <w:r w:rsidRPr="00F27083">
        <w:rPr>
          <w:lang w:val="en-US"/>
        </w:rPr>
        <w:t>de Janeiro, RJ, Brazil</w:t>
      </w:r>
      <w:r>
        <w:rPr>
          <w:lang w:val="en-US"/>
        </w:rPr>
        <w:br/>
      </w:r>
      <w:r w:rsidRPr="00F27083">
        <w:rPr>
          <w:vertAlign w:val="superscript"/>
        </w:rPr>
        <w:t>c</w:t>
      </w:r>
      <w:r w:rsidR="00B40240">
        <w:rPr>
          <w:vertAlign w:val="superscript"/>
        </w:rPr>
        <w:t xml:space="preserve"> </w:t>
      </w:r>
      <w:r>
        <w:t>PSR</w:t>
      </w:r>
      <w:r w:rsidRPr="00F27083">
        <w:t xml:space="preserve"> Energy Consulting &amp; Analytics, Rio de Janeiro, RJ, Brazil</w:t>
      </w:r>
      <w:r>
        <w:br/>
      </w:r>
      <w:r>
        <w:rPr>
          <w:vertAlign w:val="superscript"/>
        </w:rPr>
        <w:t>d</w:t>
      </w:r>
      <w:r w:rsidR="00B40240">
        <w:rPr>
          <w:vertAlign w:val="superscript"/>
        </w:rPr>
        <w:t xml:space="preserve"> </w:t>
      </w:r>
      <w:r>
        <w:t>PUC Department of Electrical Engineering, Pontifical Catholic University of Rio de Janeiro, Rio de Janeiro, RJ, Brazil</w:t>
      </w:r>
      <w:r>
        <w:br/>
      </w:r>
      <w:r w:rsidR="00264F08">
        <w:rPr>
          <w:vertAlign w:val="superscript"/>
        </w:rPr>
        <w:t>e</w:t>
      </w:r>
      <w:r w:rsidR="0014098D">
        <w:rPr>
          <w:vertAlign w:val="superscript"/>
        </w:rPr>
        <w:t xml:space="preserve"> </w:t>
      </w:r>
      <w:r>
        <w:t>Department of Chemical Engineering, University of Waterloo, 200 University Ave. W., Waterloo, ON N2L 3G1, Canada</w:t>
      </w:r>
      <w:r w:rsidR="00264F08">
        <w:br/>
      </w:r>
      <w:r w:rsidR="00264F08">
        <w:rPr>
          <w:vertAlign w:val="superscript"/>
        </w:rPr>
        <w:t>f</w:t>
      </w:r>
      <w:r w:rsidR="00B40240">
        <w:rPr>
          <w:vertAlign w:val="superscript"/>
        </w:rPr>
        <w:t xml:space="preserve"> </w:t>
      </w:r>
      <w:r w:rsidR="00264F08">
        <w:t>Quantum Artificial Intelligence Laboratory (QuAIL), NASA Ames Research Center, Moffett Field, CA, USA</w:t>
      </w:r>
      <w:r w:rsidR="00264F08">
        <w:br/>
      </w:r>
      <w:r w:rsidR="00264F08">
        <w:rPr>
          <w:vertAlign w:val="superscript"/>
        </w:rPr>
        <w:t>g</w:t>
      </w:r>
      <w:r w:rsidR="00B40240">
        <w:rPr>
          <w:vertAlign w:val="superscript"/>
        </w:rPr>
        <w:t xml:space="preserve"> </w:t>
      </w:r>
      <w:r w:rsidR="00264F08" w:rsidRPr="00264F08">
        <w:t>USRA Research Institute for Advanced Computer Science, Mountain View, CA, USA</w:t>
      </w:r>
    </w:p>
    <w:p w14:paraId="144DE683" w14:textId="7C3F63BA" w:rsidR="008D2649" w:rsidRPr="00F27083" w:rsidRDefault="00F27083" w:rsidP="00F27083">
      <w:pPr>
        <w:pStyle w:val="Els-Affiliation"/>
        <w:spacing w:after="120"/>
      </w:pPr>
      <w:r>
        <w:t>dbernaln</w:t>
      </w:r>
      <w:r w:rsidR="008D2649" w:rsidRPr="00F27083">
        <w:t>@</w:t>
      </w:r>
      <w:r>
        <w:t>purdue.edu</w:t>
      </w:r>
    </w:p>
    <w:p w14:paraId="144DE684" w14:textId="77777777" w:rsidR="008D2649" w:rsidRDefault="008D2649" w:rsidP="0014098D">
      <w:pPr>
        <w:pStyle w:val="Els-Abstract"/>
      </w:pPr>
      <w:r>
        <w:t>Abstract</w:t>
      </w:r>
    </w:p>
    <w:p w14:paraId="60F718BC" w14:textId="0A908EE8" w:rsidR="00E57397" w:rsidRDefault="00E57397" w:rsidP="00E57397">
      <w:pPr>
        <w:pStyle w:val="Els-body-text"/>
      </w:pPr>
      <w:r>
        <w:t xml:space="preserve">Optimization problems </w:t>
      </w:r>
      <w:r w:rsidR="0014098D">
        <w:t xml:space="preserve">must often be reformulated from how they are modeled into a </w:t>
      </w:r>
      <w:proofErr w:type="gramStart"/>
      <w:r w:rsidR="0014098D">
        <w:t>form</w:t>
      </w:r>
      <w:r>
        <w:t xml:space="preserve"> solvers</w:t>
      </w:r>
      <w:proofErr w:type="gramEnd"/>
      <w:r>
        <w:t xml:space="preserve"> can tackle. This is the case for optimization problems over disjunctive sets that entail logic constraints, known as Generalized Disjunctive Programs (GDPs). GDPs are usually solved by reformulating them </w:t>
      </w:r>
      <w:r w:rsidR="0014098D">
        <w:t>as M</w:t>
      </w:r>
      <w:r>
        <w:t>ixed-</w:t>
      </w:r>
      <w:r w:rsidR="0014098D">
        <w:t>I</w:t>
      </w:r>
      <w:r>
        <w:t xml:space="preserve">nteger </w:t>
      </w:r>
      <w:r w:rsidR="0014098D">
        <w:t>P</w:t>
      </w:r>
      <w:r>
        <w:t xml:space="preserve">rograms (MIPs), for which powerful solvers exist. Alternatively, physics-inspired methods have been </w:t>
      </w:r>
      <w:r w:rsidR="0014098D">
        <w:t xml:space="preserve">proposed </w:t>
      </w:r>
      <w:r>
        <w:t xml:space="preserve">for Quadratic Unconstrained Binary </w:t>
      </w:r>
      <w:r w:rsidR="0014098D">
        <w:t>O</w:t>
      </w:r>
      <w:r>
        <w:t>ptimization (QUBO). MIPs can be approximated as QUBOs; for instance, GDPs can be solved by these physics-inspired solvers by using GDP-MIP-QUBO reformulations. We evaluate this approach empirically by solving resulting QUBO</w:t>
      </w:r>
      <w:r w:rsidR="0014098D">
        <w:t>s</w:t>
      </w:r>
      <w:r>
        <w:t xml:space="preserve"> from the well-known MIP reformulations of GDP, Big-M and Hull, and compare it to a proposed reformulation that directly encodes GDP as QUBO via indicator variables. Our results demonstrate an advantage in avoiding the intermediate MIP reformulations when obtaining QUBO problems from GDP.</w:t>
      </w:r>
    </w:p>
    <w:p w14:paraId="5B8F4BC7" w14:textId="66C71B78" w:rsidR="00E57397" w:rsidRPr="002C2425" w:rsidRDefault="008D2649" w:rsidP="002C2425">
      <w:pPr>
        <w:pStyle w:val="Els-body-text"/>
        <w:spacing w:after="120"/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74069A">
        <w:rPr>
          <w:lang w:val="en-GB"/>
        </w:rPr>
        <w:t>Disjunctive Programming,</w:t>
      </w:r>
      <w:r w:rsidR="002C2425">
        <w:rPr>
          <w:lang w:val="en-GB"/>
        </w:rPr>
        <w:t xml:space="preserve"> </w:t>
      </w:r>
      <w:r w:rsidR="0074069A">
        <w:rPr>
          <w:lang w:val="en-GB"/>
        </w:rPr>
        <w:t>Quantum Computing</w:t>
      </w:r>
      <w:r w:rsidR="002C2425">
        <w:rPr>
          <w:lang w:val="en-GB"/>
        </w:rPr>
        <w:t xml:space="preserve">, </w:t>
      </w:r>
      <w:r w:rsidR="0014098D">
        <w:rPr>
          <w:lang w:val="en-GB"/>
        </w:rPr>
        <w:t>QUBO, Ising solver</w:t>
      </w:r>
    </w:p>
    <w:p w14:paraId="144DE689" w14:textId="64AFFD48" w:rsidR="008D2649" w:rsidRDefault="00264F08" w:rsidP="008D2649">
      <w:pPr>
        <w:pStyle w:val="Els-1storder-head"/>
      </w:pPr>
      <w:r>
        <w:t>Introduction</w:t>
      </w:r>
    </w:p>
    <w:p w14:paraId="0191C107" w14:textId="2543657F" w:rsidR="0014098D" w:rsidRDefault="0074069A" w:rsidP="00CF5AE4">
      <w:pPr>
        <w:pStyle w:val="Els-body-text"/>
      </w:pPr>
      <w:r w:rsidRPr="0074069A">
        <w:t xml:space="preserve">Optimization problems involving choosing among discrete alternatives are ubiquitous in </w:t>
      </w:r>
      <w:r w:rsidR="0014098D" w:rsidRPr="0074069A">
        <w:t>decision</w:t>
      </w:r>
      <w:r w:rsidR="0014098D">
        <w:t>-</w:t>
      </w:r>
      <w:r w:rsidRPr="0074069A">
        <w:t xml:space="preserve">making processes, and many are relevant in process systems engineering (PSE). In many applications, these choices imply that certain constraints are active or not. A powerful framework for modeling these optimization problems is Generalized Disjunctive Programming (Grossmann and Trespalacios, 2013), where </w:t>
      </w:r>
      <w:r w:rsidR="0014098D" w:rsidRPr="0074069A">
        <w:t>in addition to optimization objectives</w:t>
      </w:r>
      <w:r w:rsidR="0014098D">
        <w:t xml:space="preserve">, </w:t>
      </w:r>
      <m:oMath>
        <m:r>
          <w:rPr>
            <w:rFonts w:ascii="Cambria Math" w:hAnsi="Cambria Math"/>
          </w:rPr>
          <m:t>f(x)</m:t>
        </m:r>
      </m:oMath>
      <w:r w:rsidR="0014098D">
        <w:t>,</w:t>
      </w:r>
      <w:r w:rsidR="0014098D" w:rsidRPr="0074069A">
        <w:t xml:space="preserve"> and constraints</w:t>
      </w:r>
      <w:r w:rsidR="0014098D">
        <w:t xml:space="preserve">, </w:t>
      </w:r>
      <m:oMath>
        <m:r>
          <w:rPr>
            <w:rFonts w:ascii="Cambria Math" w:hAnsi="Cambria Math"/>
          </w:rPr>
          <m:t>h(x)</m:t>
        </m:r>
      </m:oMath>
      <w:r w:rsidR="0014098D">
        <w:t>,</w:t>
      </w:r>
      <w:r w:rsidR="0014098D" w:rsidRPr="0074069A">
        <w:t xml:space="preserve"> over continuous variables</w:t>
      </w:r>
      <w:r w:rsidR="0014098D">
        <w:t xml:space="preserve">, </w:t>
      </w:r>
      <m:oMath>
        <m:r>
          <w:rPr>
            <w:rFonts w:ascii="Cambria Math" w:hAnsi="Cambria Math"/>
          </w:rPr>
          <m:t>x</m:t>
        </m:r>
      </m:oMath>
      <w:r w:rsidR="0014098D">
        <w:t>,</w:t>
      </w:r>
      <w:r w:rsidR="0014098D" w:rsidRPr="0074069A">
        <w:t xml:space="preserve"> that usually appear in mathematical programming</w:t>
      </w:r>
      <w:r w:rsidR="0014098D">
        <w:t>;</w:t>
      </w:r>
      <w:r w:rsidR="0014098D" w:rsidRPr="0074069A">
        <w:t xml:space="preserve"> </w:t>
      </w:r>
      <w:r w:rsidRPr="0074069A">
        <w:t>Boolean variables</w:t>
      </w:r>
      <w:r w:rsidR="0014098D">
        <w:t xml:space="preserve">, </w:t>
      </w:r>
      <m:oMath>
        <m:r>
          <w:rPr>
            <w:rFonts w:ascii="Cambria Math" w:hAnsi="Cambria Math"/>
          </w:rPr>
          <m:t>Y</m:t>
        </m:r>
      </m:oMath>
      <w:r w:rsidR="0014098D">
        <w:t>,</w:t>
      </w:r>
      <w:r w:rsidRPr="0074069A">
        <w:t xml:space="preserve"> can activate sets of algebraic constraints</w:t>
      </w:r>
      <w:r w:rsidR="0014098D">
        <w:t xml:space="preserve"> or disjuncts, </w:t>
      </w:r>
      <m:oMath>
        <m:r>
          <w:rPr>
            <w:rFonts w:ascii="Cambria Math" w:hAnsi="Cambria Math"/>
          </w:rPr>
          <m:t>g(x)</m:t>
        </m:r>
      </m:oMath>
      <w:r w:rsidR="0014098D">
        <w:t>,</w:t>
      </w:r>
      <w:r w:rsidRPr="0074069A">
        <w:t xml:space="preserve"> and be involved in logical constraints,</w:t>
      </w:r>
      <w:r w:rsidR="0014098D"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14098D">
        <w:t xml:space="preserve">, of which a common one is the disjunction or exclusive or over subsets of them,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74069A"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14098D" w:rsidRPr="00D96637" w14:paraId="438951F6" w14:textId="77777777" w:rsidTr="008F457A">
        <w:tc>
          <w:tcPr>
            <w:tcW w:w="6125" w:type="dxa"/>
            <w:shd w:val="clear" w:color="auto" w:fill="auto"/>
            <w:vAlign w:val="center"/>
          </w:tcPr>
          <w:p w14:paraId="4FA6E93B" w14:textId="763422BD" w:rsidR="0014098D" w:rsidRPr="00610A0A" w:rsidRDefault="00822EB1" w:rsidP="008F457A">
            <w:pPr>
              <w:pStyle w:val="Els-body-text"/>
              <w:spacing w:before="120" w:after="120" w:line="264" w:lineRule="auto"/>
              <w:rPr>
                <w:b/>
                <w:bCs/>
                <w:sz w:val="18"/>
                <w:szCs w:val="18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min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 xml:space="preserve">     </m:t>
                    </m:r>
                  </m:e>
                </m:func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 xml:space="preserve">s.t.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pt-BR"/>
                      </w:rPr>
                      <m:t>h(x)≤0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 xml:space="preserve">, </m:t>
                    </m:r>
                    <m:bar>
                      <m:bar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∨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sub>
                    </m:sSub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pt-BR"/>
                            </w:rPr>
                            <m:t>∈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 xml:space="preserve">, 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∈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True</m:t>
                </m:r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,</m:t>
                </m:r>
              </m:oMath>
            </m:oMathPara>
          </w:p>
          <w:p w14:paraId="514E6569" w14:textId="49EA1B4B" w:rsidR="0014098D" w:rsidRPr="007D749B" w:rsidRDefault="0014098D" w:rsidP="008F457A">
            <w:pPr>
              <w:pStyle w:val="Els-body-text"/>
              <w:spacing w:before="120" w:after="120" w:line="264" w:lineRule="auto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X⊂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∈{False,True}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, i∈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, k∈K 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47953E71" w14:textId="1038732C" w:rsidR="0014098D" w:rsidRPr="00D96637" w:rsidRDefault="0014098D" w:rsidP="008F457A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1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551086E3" w14:textId="4C9CC5CE" w:rsidR="0074069A" w:rsidRDefault="0074069A" w:rsidP="00CF5AE4">
      <w:pPr>
        <w:pStyle w:val="Els-body-text"/>
      </w:pPr>
      <w:r w:rsidRPr="0074069A">
        <w:lastRenderedPageBreak/>
        <w:t xml:space="preserve">To solve GDP problems, </w:t>
      </w:r>
      <w:r w:rsidR="00102F7C">
        <w:t>one usually relies</w:t>
      </w:r>
      <w:r w:rsidRPr="0074069A">
        <w:t xml:space="preserve"> on the beautiful theory of Disjunctive Programming </w:t>
      </w:r>
      <w:r w:rsidR="00102F7C">
        <w:t>(</w:t>
      </w:r>
      <w:r w:rsidRPr="0074069A">
        <w:t>Balas</w:t>
      </w:r>
      <w:r w:rsidR="00102F7C">
        <w:t xml:space="preserve">, </w:t>
      </w:r>
      <w:r w:rsidRPr="0074069A">
        <w:t>2018), which allows these problems to be reformulated into Mixed-Integer Program</w:t>
      </w:r>
      <w:r w:rsidR="0014098D">
        <w:t>s</w:t>
      </w:r>
      <w:r w:rsidRPr="0074069A">
        <w:t xml:space="preserve"> (MIP</w:t>
      </w:r>
      <w:r w:rsidR="0014098D">
        <w:t>s</w:t>
      </w:r>
      <w:r w:rsidRPr="0074069A">
        <w:t xml:space="preserve">) </w:t>
      </w:r>
      <w:r w:rsidR="004E439A">
        <w:t>to</w:t>
      </w:r>
      <w:r w:rsidR="0037513C">
        <w:t xml:space="preserve"> access</w:t>
      </w:r>
      <w:r w:rsidRPr="0074069A">
        <w:t xml:space="preserve"> Branch-and-Bound-based solvers.</w:t>
      </w:r>
      <w:r w:rsidR="00686841">
        <w:t xml:space="preserve"> </w:t>
      </w:r>
      <w:r w:rsidR="00CF5AE4">
        <w:t>Over the past decade</w:t>
      </w:r>
      <w:r w:rsidR="00686841">
        <w:t xml:space="preserve">, MIP </w:t>
      </w:r>
      <w:r w:rsidR="00CF5AE4">
        <w:t xml:space="preserve">solvers </w:t>
      </w:r>
      <w:r w:rsidR="0014098D">
        <w:t>have provided</w:t>
      </w:r>
      <w:r w:rsidR="00CF5AE4">
        <w:t xml:space="preserve"> increasing</w:t>
      </w:r>
      <w:r w:rsidR="00686841">
        <w:t xml:space="preserve"> support for indicator constraints. </w:t>
      </w:r>
      <w:r w:rsidR="00CF5AE4">
        <w:t>This feature</w:t>
      </w:r>
      <w:r w:rsidR="00686841">
        <w:t xml:space="preserve"> </w:t>
      </w:r>
      <w:r w:rsidR="00CF5AE4">
        <w:t xml:space="preserve">presents </w:t>
      </w:r>
      <w:r w:rsidR="00686841">
        <w:t>a way to preserve the semantics of GDP models</w:t>
      </w:r>
      <w:r w:rsidR="00CF5AE4">
        <w:t>, making it easier for modeling and enabling solvers to leverage structure that is sometimes lost during MIP reformulation.</w:t>
      </w:r>
    </w:p>
    <w:p w14:paraId="585AFBCB" w14:textId="06AD046E" w:rsidR="0014098D" w:rsidRDefault="00CF5AE4" w:rsidP="008F217D">
      <w:pPr>
        <w:pStyle w:val="Els-body-text"/>
      </w:pPr>
      <w:r>
        <w:t xml:space="preserve">Much of the difficulty </w:t>
      </w:r>
      <w:r w:rsidR="0014098D">
        <w:t xml:space="preserve">in </w:t>
      </w:r>
      <w:r>
        <w:t xml:space="preserve">solving GDP problems comes from the combinatorial aspect of disjunct selection. </w:t>
      </w:r>
      <w:r w:rsidR="0014098D">
        <w:t>Novel solution heuristics have been devised in the past decades to address combinatorial optimization problems that will classically require tremendous computational effort</w:t>
      </w:r>
      <w:r w:rsidR="008C23F0">
        <w:t>. Most notably, the development of quantum optimization algorithms and other physics-inspired methods for Quadratic Unconstrained Binary Optimization (QUBO)</w:t>
      </w:r>
      <w:r w:rsidR="0060129E">
        <w:t xml:space="preserve"> has been an active research area that </w:t>
      </w:r>
      <w:r w:rsidR="0014098D">
        <w:t>has</w:t>
      </w:r>
      <w:r w:rsidR="0060129E">
        <w:t xml:space="preserve"> </w:t>
      </w:r>
      <w:r w:rsidR="0014098D">
        <w:t xml:space="preserve">had </w:t>
      </w:r>
      <w:r w:rsidR="0060129E">
        <w:t>several advancements since the first theoretical speedup projections were made two decades ago.</w:t>
      </w:r>
      <w:r w:rsidR="0014098D">
        <w:t xml:space="preserve"> QUBO problems can be written as follows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14098D" w:rsidRPr="00D96637" w14:paraId="7D47CE0C" w14:textId="77777777" w:rsidTr="008F457A">
        <w:tc>
          <w:tcPr>
            <w:tcW w:w="6125" w:type="dxa"/>
            <w:shd w:val="clear" w:color="auto" w:fill="auto"/>
            <w:vAlign w:val="center"/>
          </w:tcPr>
          <w:p w14:paraId="494B92D9" w14:textId="74084122" w:rsidR="0014098D" w:rsidRPr="00D96637" w:rsidRDefault="00822EB1" w:rsidP="008F457A">
            <w:pPr>
              <w:pStyle w:val="Els-body-text"/>
              <w:bidi/>
              <w:spacing w:before="120" w:after="120" w:line="264" w:lineRule="auto"/>
              <w:rPr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min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y∈{0,1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}</m:t>
                            </m: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</m:t>
                            </m:r>
                          </m:sup>
                        </m:sSup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Qy</m:t>
                    </m:r>
                  </m:e>
                </m:func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min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y∈{0,1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}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</m:sSup>
                  </m:lim>
                </m:limLow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734D7329" w14:textId="66FFD453" w:rsidR="0014098D" w:rsidRPr="00D96637" w:rsidRDefault="0014098D" w:rsidP="008F457A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2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6538F6DB" w14:textId="0C21DC92" w:rsidR="00636F1A" w:rsidRDefault="00636F1A" w:rsidP="008F217D">
      <w:pPr>
        <w:pStyle w:val="Els-body-text"/>
      </w:pPr>
      <w:r>
        <w:t xml:space="preserve">Even though interesting optimization problems are often described </w:t>
      </w:r>
      <w:r w:rsidR="0014098D">
        <w:t xml:space="preserve">as </w:t>
      </w:r>
      <w:r>
        <w:t xml:space="preserve">constrained </w:t>
      </w:r>
      <w:r w:rsidR="0014098D">
        <w:t>MIPs</w:t>
      </w:r>
      <w:r>
        <w:t xml:space="preserve">, </w:t>
      </w:r>
      <w:r w:rsidR="008F217D">
        <w:t xml:space="preserve">many </w:t>
      </w:r>
      <w:r>
        <w:t>QUBO reformulation techniques</w:t>
      </w:r>
      <w:r w:rsidR="008F217D">
        <w:t xml:space="preserve"> have been derived and implemented to reframe general models and feed them to these novel optimization architectures (Maciel Xavier et al. 2023).</w:t>
      </w:r>
      <w:r w:rsidR="00AF6C83">
        <w:t xml:space="preserve"> Most QUBO platforms will be able to reinterpret MIP and MINLP problems</w:t>
      </w:r>
      <w:r w:rsidR="0014098D">
        <w:t xml:space="preserve">. Still, there's no support for GDP native inputs </w:t>
      </w:r>
      <w:r w:rsidR="005922E7">
        <w:t>or a reformulation path that considers the specificities of disjunctive programs.</w:t>
      </w:r>
    </w:p>
    <w:p w14:paraId="3EF0735B" w14:textId="7024D348" w:rsidR="006E34FC" w:rsidRDefault="0074069A" w:rsidP="006E34FC">
      <w:pPr>
        <w:pStyle w:val="Els-body-text"/>
      </w:pPr>
      <w:r>
        <w:t xml:space="preserve">Considering </w:t>
      </w:r>
      <w:r w:rsidR="0014098D">
        <w:t>GDP's modeling flexibility and industrial relevance</w:t>
      </w:r>
      <w:r>
        <w:t xml:space="preserve"> and the exciting possibility of solving them </w:t>
      </w:r>
      <w:r w:rsidR="008F217D">
        <w:t>using</w:t>
      </w:r>
      <w:r>
        <w:t xml:space="preserve"> </w:t>
      </w:r>
      <w:r w:rsidR="003132D8">
        <w:t>advanced</w:t>
      </w:r>
      <w:r>
        <w:t xml:space="preserve"> solvers, this work aims to develop</w:t>
      </w:r>
      <w:r w:rsidR="008F217D">
        <w:t xml:space="preserve"> </w:t>
      </w:r>
      <w:r>
        <w:t>reformulation techniques t</w:t>
      </w:r>
      <w:r w:rsidR="0014098D">
        <w:t>o</w:t>
      </w:r>
      <w:r>
        <w:t xml:space="preserve"> transform GDP problems into QUBO and evaluate their performance using simulated and quantum annealing. We implement two alternative GDP-MIP-QUBO reformulations using Big-M and Hull reformulations. We compare them to a newly proposed reformulation based on indicator variables and problem-aware considerations</w:t>
      </w:r>
      <w:r w:rsidR="008F217D">
        <w:t xml:space="preserve"> </w:t>
      </w:r>
      <w:r w:rsidR="0014098D">
        <w:t>to enhance</w:t>
      </w:r>
      <w:r w:rsidR="008F217D">
        <w:t xml:space="preserve"> the final </w:t>
      </w:r>
      <w:r w:rsidR="0014098D">
        <w:t xml:space="preserve">formulation's </w:t>
      </w:r>
      <w:r w:rsidR="008F217D">
        <w:t>conditioning</w:t>
      </w:r>
      <w:r>
        <w:t>. We test these reformulations with examples</w:t>
      </w:r>
      <w:r w:rsidR="0014098D">
        <w:t>,</w:t>
      </w:r>
      <w:r>
        <w:t xml:space="preserve"> </w:t>
      </w:r>
      <w:r w:rsidR="00E62033">
        <w:t xml:space="preserve">including </w:t>
      </w:r>
      <w:r>
        <w:t xml:space="preserve">a PSE application involving a choice of reactors in a </w:t>
      </w:r>
      <w:r w:rsidR="0014098D">
        <w:t xml:space="preserve">chemical </w:t>
      </w:r>
      <w:r>
        <w:t>process (Iftakher et al., 2023).</w:t>
      </w:r>
    </w:p>
    <w:p w14:paraId="6FDDE181" w14:textId="31E2F392" w:rsidR="00B21564" w:rsidRPr="006E34FC" w:rsidRDefault="006E34FC" w:rsidP="006E34FC">
      <w:pPr>
        <w:pStyle w:val="Els-1storder-head"/>
      </w:pPr>
      <w:r w:rsidRPr="00154BB6">
        <w:t>Reformulation</w:t>
      </w:r>
      <w:r>
        <w:t xml:space="preserve"> Methods</w:t>
      </w:r>
    </w:p>
    <w:p w14:paraId="27A61F9C" w14:textId="1FCB6B67" w:rsidR="0014098D" w:rsidRDefault="0014098D" w:rsidP="009E62C1">
      <w:pPr>
        <w:pStyle w:val="Els-body-text"/>
        <w:spacing w:after="120"/>
      </w:pPr>
      <w:r>
        <w:t>Reformulation techniques of more general optimization problems into QUBO have been developed in the past decade to develop applications for physics-inspired methods, better known as Ising solvers, given the Ising model of spins in a transverse field, a model equivalent to the QUBO shown in Eq. (2).</w:t>
      </w:r>
    </w:p>
    <w:p w14:paraId="0CB9D771" w14:textId="41C87F37" w:rsidR="00C353EC" w:rsidRDefault="00C353EC" w:rsidP="009E62C1">
      <w:pPr>
        <w:pStyle w:val="Els-body-text"/>
        <w:spacing w:after="120"/>
      </w:pPr>
      <w:r w:rsidRPr="00C353EC">
        <w:t xml:space="preserve">The QUBO.jl ecosystem implements a wide range of tools </w:t>
      </w:r>
      <w:r w:rsidR="0014098D">
        <w:t xml:space="preserve">and novel and existing developments </w:t>
      </w:r>
      <w:r w:rsidRPr="00C353EC">
        <w:t xml:space="preserve">from literature. A brief overview </w:t>
      </w:r>
      <w:r w:rsidR="0014098D">
        <w:t>of</w:t>
      </w:r>
      <w:r w:rsidR="0014098D" w:rsidRPr="00C353EC">
        <w:t xml:space="preserve"> </w:t>
      </w:r>
      <w:r w:rsidRPr="00C353EC">
        <w:t>the relevant aspects of QUBO reformulation is presented in the following sections. Nevertheless, a more detailed discussion about the subject can be found in Maciel Xavier et al. (2023).</w:t>
      </w:r>
    </w:p>
    <w:p w14:paraId="69BA67CF" w14:textId="7E4954A9" w:rsidR="00154BB6" w:rsidRDefault="00154BB6" w:rsidP="002C2425">
      <w:pPr>
        <w:pStyle w:val="Els-body-text"/>
      </w:pPr>
      <w:r>
        <w:t xml:space="preserve">To access QUBO solvers, it becomes necessary to represent real- and integer-valued variables using only binary variables. Let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∈X</m:t>
        </m:r>
        <m:r>
          <m:rPr>
            <m:scr m:val="double-struck"/>
          </m:rPr>
          <w:rPr>
            <w:rFonts w:ascii="Cambria Math" w:hAnsi="Cambria Math"/>
          </w:rPr>
          <m:t>⊂R</m:t>
        </m:r>
      </m:oMath>
      <w:r w:rsidR="002C1F26">
        <w:t xml:space="preserve"> </w:t>
      </w:r>
      <w:r>
        <w:t xml:space="preserve">be a variable </w:t>
      </w:r>
      <w:r w:rsidR="008C23F0">
        <w:t>from</w:t>
      </w:r>
      <w:r>
        <w:t xml:space="preserve"> an optimization model. We call an encoding a function</w:t>
      </w:r>
      <w:r w:rsidR="002C1F26">
        <w:t xml:space="preserve"> </w:t>
      </w:r>
      <m:oMath>
        <m:r>
          <w:rPr>
            <w:rFonts w:ascii="Cambria Math" w:hAnsi="Cambria Math"/>
          </w:rPr>
          <m:t>ξ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 X</m:t>
        </m:r>
      </m:oMath>
      <w:r w:rsidR="002C1F26">
        <w:t xml:space="preserve"> </w:t>
      </w:r>
      <w:r w:rsidR="0014098D">
        <w:t xml:space="preserve">one </w:t>
      </w:r>
      <w:r w:rsidR="00A870AB">
        <w:t>built</w:t>
      </w:r>
      <w:r>
        <w:t xml:space="preserve"> to represent</w:t>
      </w:r>
      <w:r w:rsidR="00C8589C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C8589C">
        <w:t xml:space="preserve"> using binary variables</w:t>
      </w:r>
      <w:r w:rsidR="0014098D">
        <w:t>, even if approximately</w:t>
      </w:r>
      <w:r>
        <w:t>.</w:t>
      </w:r>
    </w:p>
    <w:p w14:paraId="32FE727D" w14:textId="5E41C4A3" w:rsidR="00154BB6" w:rsidRDefault="00154BB6" w:rsidP="00154BB6">
      <w:pPr>
        <w:pStyle w:val="Els-body-text"/>
      </w:pPr>
      <w:r>
        <w:lastRenderedPageBreak/>
        <w:t xml:space="preserve">To enforce constraints while solving unconstrained problems, one can move them to the objective function through penalization. </w:t>
      </w:r>
      <w:r w:rsidR="0014098D">
        <w:t>E</w:t>
      </w:r>
      <w:r>
        <w:t>ach constraint of the form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C1F26">
        <w:rPr>
          <w:sz w:val="18"/>
          <w:szCs w:val="18"/>
        </w:rPr>
        <w:t xml:space="preserve"> </w:t>
      </w:r>
      <w:r>
        <w:t>will be represented by a penalty function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FA2259">
        <w:rPr>
          <w:sz w:val="18"/>
          <w:szCs w:val="18"/>
        </w:rPr>
        <w:t xml:space="preserve"> </w:t>
      </w:r>
      <w:r>
        <w:t xml:space="preserve">and a corresponding penalty factor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ρ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</m:t>
            </m:r>
          </m:sub>
        </m:sSub>
      </m:oMath>
      <w:r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EF0E7F" w:rsidRPr="00D96637" w14:paraId="72AE8D59" w14:textId="77777777" w:rsidTr="00407019">
        <w:tc>
          <w:tcPr>
            <w:tcW w:w="6125" w:type="dxa"/>
            <w:shd w:val="clear" w:color="auto" w:fill="auto"/>
            <w:vAlign w:val="center"/>
          </w:tcPr>
          <w:p w14:paraId="11B372BB" w14:textId="5FC5ABF2" w:rsidR="00EF0E7F" w:rsidRPr="00277714" w:rsidRDefault="00822EB1" w:rsidP="00277714">
            <w:pPr>
              <w:pStyle w:val="Els-body-text"/>
              <w:bidi/>
              <w:spacing w:before="120" w:after="120" w:line="264" w:lineRule="auto"/>
              <w:rPr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min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∈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18"/>
                    <w:szCs w:val="18"/>
                  </w:rPr>
                  <m:t xml:space="preserve">) </m:t>
                </m:r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s.t.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∀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i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yields</m:t>
                        </m:r>
                      </m:e>
                    </m:groupChr>
                  </m:e>
                </m:box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min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∈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18"/>
                    <w:szCs w:val="18"/>
                  </w:rPr>
                  <m:t xml:space="preserve">) +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2C451E77" w14:textId="1C219B20" w:rsidR="00EF0E7F" w:rsidRPr="00D96637" w:rsidRDefault="00EF0E7F" w:rsidP="00407019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 w:rsidR="0014098D">
              <w:rPr>
                <w:sz w:val="18"/>
                <w:szCs w:val="18"/>
                <w:lang w:val="en-GB"/>
              </w:rPr>
              <w:t>3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49A26475" w14:textId="5DD4790E" w:rsidR="00154BB6" w:rsidRDefault="000808B4" w:rsidP="006E0749">
      <w:pPr>
        <w:pStyle w:val="Els-body-text"/>
      </w:pPr>
      <w:r>
        <w:t>B</w:t>
      </w:r>
      <w:r w:rsidR="00154BB6">
        <w:t>y composing the capabilities of</w:t>
      </w:r>
      <w:r w:rsidR="007837A0">
        <w:t xml:space="preserve"> the</w:t>
      </w:r>
      <w:r w:rsidR="00154BB6">
        <w:t xml:space="preserve"> </w:t>
      </w:r>
      <w:proofErr w:type="spellStart"/>
      <w:r w:rsidR="00154BB6">
        <w:t>DisjunctiveProgramming.jl</w:t>
      </w:r>
      <w:proofErr w:type="spellEnd"/>
      <w:r w:rsidR="00154BB6">
        <w:t xml:space="preserve"> (GDP</w:t>
      </w:r>
      <w:r w:rsidR="007B162C">
        <w:t xml:space="preserve"> </w:t>
      </w:r>
      <w:r w:rsidR="007837A0">
        <w:t>to</w:t>
      </w:r>
      <w:r w:rsidR="007B162C">
        <w:t xml:space="preserve"> </w:t>
      </w:r>
      <w:r w:rsidR="00154BB6">
        <w:t>MIP)</w:t>
      </w:r>
      <w:r w:rsidR="0014098D">
        <w:t xml:space="preserve"> </w:t>
      </w:r>
      <w:r w:rsidR="00154BB6">
        <w:t>and QUBO.jl (MIP</w:t>
      </w:r>
      <w:r w:rsidR="007B162C">
        <w:t xml:space="preserve"> </w:t>
      </w:r>
      <w:r w:rsidR="007837A0">
        <w:t>to</w:t>
      </w:r>
      <w:r w:rsidR="007B162C">
        <w:t xml:space="preserve"> </w:t>
      </w:r>
      <w:r w:rsidR="00154BB6">
        <w:t>QUBO)</w:t>
      </w:r>
      <w:r w:rsidR="007837A0">
        <w:t xml:space="preserve"> packages</w:t>
      </w:r>
      <w:r w:rsidR="00154BB6">
        <w:t xml:space="preserve">, </w:t>
      </w:r>
      <w:r w:rsidR="0014098D">
        <w:t>one can</w:t>
      </w:r>
      <w:r w:rsidR="00154BB6">
        <w:t xml:space="preserve"> establish the complete bridge between</w:t>
      </w:r>
      <w:r>
        <w:t xml:space="preserve"> </w:t>
      </w:r>
      <w:r w:rsidR="00154BB6">
        <w:t>GDP and QUBO in terms of mathematical formulation and software development.</w:t>
      </w:r>
      <w:r w:rsidR="006E0749">
        <w:t xml:space="preserve"> </w:t>
      </w:r>
      <w:r w:rsidR="00154BB6">
        <w:t xml:space="preserve">Using the indicator reformulation of GDPs </w:t>
      </w:r>
      <w:r>
        <w:t>opens</w:t>
      </w:r>
      <w:r w:rsidR="00154BB6">
        <w:t xml:space="preserve"> a more general reformulation path. Given</w:t>
      </w:r>
      <w:r>
        <w:t xml:space="preserve"> </w:t>
      </w:r>
      <w:r w:rsidR="00154BB6">
        <w:t xml:space="preserve">that it is possible to penalize a constraint of the form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B162C">
        <w:rPr>
          <w:sz w:val="18"/>
          <w:szCs w:val="18"/>
        </w:rPr>
        <w:t xml:space="preserve"> </w:t>
      </w:r>
      <w:r w:rsidR="00154BB6">
        <w:t>as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154BB6">
        <w:t>, one can encode</w:t>
      </w:r>
      <w:r w:rsidR="007B162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⟹ </m:t>
        </m:r>
        <m:r>
          <m:rPr>
            <m:lit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}</m:t>
        </m:r>
      </m:oMath>
      <w:r w:rsidR="007B162C">
        <w:t xml:space="preserve"> </w:t>
      </w:r>
      <w:r w:rsidR="00154BB6">
        <w:t xml:space="preserve">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7B162C">
        <w:rPr>
          <w:sz w:val="18"/>
          <w:szCs w:val="18"/>
        </w:rPr>
        <w:t xml:space="preserve"> </w:t>
      </w:r>
      <w:r w:rsidR="00154BB6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B162C">
        <w:rPr>
          <w:sz w:val="18"/>
          <w:szCs w:val="18"/>
        </w:rPr>
        <w:t xml:space="preserve"> </w:t>
      </w:r>
      <w:r w:rsidR="00154BB6">
        <w:t>is the binary variable that corresponds to</w:t>
      </w:r>
      <w:r w:rsidR="00A870A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837A0">
        <w:t xml:space="preserve">. </w:t>
      </w:r>
      <w:r w:rsidR="00154BB6">
        <w:t xml:space="preserve">When information regarding variable bounds is made available within disjunctions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54BB6">
        <w:t>, as in</w:t>
      </w:r>
      <w:r w:rsidR="00FA225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⟹ </m:t>
        </m:r>
        <m:r>
          <m:rPr>
            <m:lit/>
          </m:rPr>
          <w:rPr>
            <w:rFonts w:ascii="Cambria Math" w:hAnsi="Cambria Math"/>
          </w:rPr>
          <m:t>{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X}</m:t>
        </m:r>
      </m:oMath>
      <w:r w:rsidR="00154BB6">
        <w:t>, we propose the following encoding</w:t>
      </w:r>
      <w:r w:rsidR="00E62033">
        <w:t>,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2C1F26" w:rsidRPr="00D96637" w14:paraId="1EF0E689" w14:textId="77777777" w:rsidTr="00407019">
        <w:tc>
          <w:tcPr>
            <w:tcW w:w="6125" w:type="dxa"/>
            <w:shd w:val="clear" w:color="auto" w:fill="auto"/>
            <w:vAlign w:val="center"/>
          </w:tcPr>
          <w:p w14:paraId="42717F72" w14:textId="7FE01436" w:rsidR="002C1F26" w:rsidRPr="00FA2259" w:rsidRDefault="00FA2259" w:rsidP="00407019">
            <w:pPr>
              <w:pStyle w:val="Els-body-text"/>
              <w:bidi/>
              <w:spacing w:before="120" w:after="120" w:line="264" w:lineRule="auto"/>
              <w:rPr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 w:hint="cs"/>
                    <w:sz w:val="18"/>
                    <w:szCs w:val="18"/>
                    <w:rtl/>
                  </w:rPr>
                  <m:t>ξ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⋃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s.t.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= 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0,1</m:t>
                    </m:r>
                  </m:e>
                </m:d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17331D1F" w14:textId="77777777" w:rsidR="002C1F26" w:rsidRPr="00D96637" w:rsidRDefault="002C1F26" w:rsidP="00407019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(4)</w:t>
            </w:r>
          </w:p>
        </w:tc>
      </w:tr>
    </w:tbl>
    <w:p w14:paraId="343D2BB4" w14:textId="1433323E" w:rsidR="000808B4" w:rsidRPr="00154BB6" w:rsidRDefault="000808B4" w:rsidP="00A870AB">
      <w:pPr>
        <w:pStyle w:val="Els-body-text"/>
        <w:jc w:val="right"/>
      </w:pPr>
      <w:r>
        <w:t xml:space="preserve">Note that no extra penalization terms are produced for enforcing each constraint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.</w:t>
      </w:r>
    </w:p>
    <w:p w14:paraId="144DE6A1" w14:textId="0E43B270" w:rsidR="008D2649" w:rsidRPr="00A94774" w:rsidRDefault="000808B4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342D4409" w14:textId="12A7AC2C" w:rsidR="00A36A85" w:rsidRDefault="00A36A85" w:rsidP="00A36A85">
      <w:pPr>
        <w:pStyle w:val="Els-body-text"/>
        <w:rPr>
          <w:lang w:val="en-GB"/>
        </w:rPr>
      </w:pPr>
      <w:r>
        <w:rPr>
          <w:lang w:val="en-GB"/>
        </w:rPr>
        <w:t>Two</w:t>
      </w:r>
      <w:r w:rsidR="000808B4" w:rsidRPr="000808B4">
        <w:rPr>
          <w:lang w:val="en-GB"/>
        </w:rPr>
        <w:t xml:space="preserve"> GDP models and their reformulations were evaluated using both a classical (Neal Simulated Annealing)</w:t>
      </w:r>
      <w:r w:rsidR="00090111">
        <w:rPr>
          <w:lang w:val="en-GB"/>
        </w:rPr>
        <w:t xml:space="preserve"> algorithm (</w:t>
      </w:r>
      <w:r w:rsidR="00090111" w:rsidRPr="00090111">
        <w:rPr>
          <w:lang w:val="en-GB"/>
        </w:rPr>
        <w:t>D-Wave Systems Inc.</w:t>
      </w:r>
      <w:r w:rsidR="00090111">
        <w:rPr>
          <w:lang w:val="en-GB"/>
        </w:rPr>
        <w:t xml:space="preserve">, </w:t>
      </w:r>
      <w:r w:rsidR="00090111" w:rsidRPr="00090111">
        <w:rPr>
          <w:lang w:val="en-GB"/>
        </w:rPr>
        <w:t>2022</w:t>
      </w:r>
      <w:r w:rsidR="00090111">
        <w:rPr>
          <w:lang w:val="en-GB"/>
        </w:rPr>
        <w:t>)</w:t>
      </w:r>
      <w:r w:rsidR="000808B4" w:rsidRPr="000808B4">
        <w:rPr>
          <w:lang w:val="en-GB"/>
        </w:rPr>
        <w:t xml:space="preserve"> and a quantum (D-Wave Quantum Annealing) solver </w:t>
      </w:r>
      <w:r w:rsidR="000808B4">
        <w:rPr>
          <w:lang w:val="en-GB"/>
        </w:rPr>
        <w:t>(</w:t>
      </w:r>
      <w:r w:rsidR="000808B4" w:rsidRPr="000808B4">
        <w:rPr>
          <w:lang w:val="en-GB"/>
        </w:rPr>
        <w:t>Finnila et al.</w:t>
      </w:r>
      <w:r w:rsidR="000808B4">
        <w:rPr>
          <w:lang w:val="en-GB"/>
        </w:rPr>
        <w:t xml:space="preserve">, </w:t>
      </w:r>
      <w:r w:rsidR="000808B4" w:rsidRPr="000808B4">
        <w:rPr>
          <w:lang w:val="en-GB"/>
        </w:rPr>
        <w:t>1994).</w:t>
      </w:r>
      <w:r>
        <w:rPr>
          <w:lang w:val="en-GB"/>
        </w:rPr>
        <w:t xml:space="preserve"> </w:t>
      </w:r>
      <w:r w:rsidR="000808B4" w:rsidRPr="000808B4">
        <w:rPr>
          <w:lang w:val="en-GB"/>
        </w:rPr>
        <w:t>For each problem reformulation, we consider:</w:t>
      </w:r>
      <w:r w:rsidR="000808B4">
        <w:rPr>
          <w:lang w:val="en-GB"/>
        </w:rPr>
        <w:t xml:space="preserve"> </w:t>
      </w:r>
      <w:r w:rsidR="000808B4" w:rsidRPr="000808B4">
        <w:rPr>
          <w:lang w:val="en-GB"/>
        </w:rPr>
        <w:t xml:space="preserve">∆, the </w:t>
      </w:r>
      <w:r w:rsidR="0014098D">
        <w:rPr>
          <w:lang w:val="en-GB"/>
        </w:rPr>
        <w:t>largest</w:t>
      </w:r>
      <w:r w:rsidR="0014098D" w:rsidRPr="000808B4">
        <w:rPr>
          <w:lang w:val="en-GB"/>
        </w:rPr>
        <w:t xml:space="preserve"> </w:t>
      </w:r>
      <w:r w:rsidR="000808B4" w:rsidRPr="000808B4">
        <w:rPr>
          <w:lang w:val="en-GB"/>
        </w:rPr>
        <w:t xml:space="preserve">magnitude among the QUBO coefficients; </w:t>
      </w:r>
      <w:proofErr w:type="spellStart"/>
      <w:r w:rsidR="000808B4" w:rsidRPr="000808B4">
        <w:rPr>
          <w:lang w:val="en-GB"/>
        </w:rPr>
        <w:t>n</w:t>
      </w:r>
      <w:r w:rsidR="000808B4" w:rsidRPr="000808B4">
        <w:rPr>
          <w:vertAlign w:val="subscript"/>
          <w:lang w:val="en-GB"/>
        </w:rPr>
        <w:t>vars</w:t>
      </w:r>
      <w:proofErr w:type="spellEnd"/>
      <w:r w:rsidR="000808B4" w:rsidRPr="000808B4">
        <w:rPr>
          <w:lang w:val="en-GB"/>
        </w:rPr>
        <w:t xml:space="preserve">, the number of binary variables; </w:t>
      </w:r>
      <w:proofErr w:type="spellStart"/>
      <w:r w:rsidR="000808B4" w:rsidRPr="000808B4">
        <w:rPr>
          <w:lang w:val="en-GB"/>
        </w:rPr>
        <w:t>n</w:t>
      </w:r>
      <w:r w:rsidR="000808B4" w:rsidRPr="000808B4">
        <w:rPr>
          <w:vertAlign w:val="subscript"/>
          <w:lang w:val="en-GB"/>
        </w:rPr>
        <w:t>qubits</w:t>
      </w:r>
      <w:proofErr w:type="spellEnd"/>
      <w:r w:rsidR="000808B4" w:rsidRPr="000808B4">
        <w:rPr>
          <w:lang w:val="en-GB"/>
        </w:rPr>
        <w:t>, the number of qubits after embedding</w:t>
      </w:r>
      <w:r w:rsidR="000808B4">
        <w:rPr>
          <w:lang w:val="en-GB"/>
        </w:rPr>
        <w:t xml:space="preserve"> </w:t>
      </w:r>
      <w:r w:rsidR="000808B4" w:rsidRPr="000808B4">
        <w:rPr>
          <w:lang w:val="en-GB"/>
        </w:rPr>
        <w:t>the problem in the Quantum Processing Unit (QPU); TTT, the Time-to-target; and TTF, the</w:t>
      </w:r>
      <w:r w:rsidR="000808B4">
        <w:rPr>
          <w:lang w:val="en-GB"/>
        </w:rPr>
        <w:t xml:space="preserve"> </w:t>
      </w:r>
      <w:r w:rsidR="000808B4" w:rsidRPr="000808B4">
        <w:rPr>
          <w:lang w:val="en-GB"/>
        </w:rPr>
        <w:t>Time-to-feasibility, both for Simulated and Quantum Annealing, SA and QA, respectively.</w:t>
      </w:r>
      <w:r w:rsidR="0014098D">
        <w:rPr>
          <w:lang w:val="en-GB"/>
        </w:rPr>
        <w:t xml:space="preserve"> We used the </w:t>
      </w:r>
      <w:proofErr w:type="spellStart"/>
      <w:r w:rsidR="0014098D">
        <w:rPr>
          <w:lang w:val="en-GB"/>
        </w:rPr>
        <w:t>neal</w:t>
      </w:r>
      <w:proofErr w:type="spellEnd"/>
      <w:r w:rsidR="0014098D">
        <w:rPr>
          <w:lang w:val="en-GB"/>
        </w:rPr>
        <w:t xml:space="preserve"> implementation for SA and executed it</w:t>
      </w:r>
      <w:r w:rsidR="00610A0A">
        <w:rPr>
          <w:lang w:val="en-GB"/>
        </w:rPr>
        <w:t xml:space="preserve"> single-threaded</w:t>
      </w:r>
      <w:r w:rsidR="0014098D">
        <w:rPr>
          <w:lang w:val="en-GB"/>
        </w:rPr>
        <w:t xml:space="preserve"> in a Laptop</w:t>
      </w:r>
      <w:r w:rsidR="00A35A5C">
        <w:rPr>
          <w:lang w:val="en-GB"/>
        </w:rPr>
        <w:t xml:space="preserve"> with </w:t>
      </w:r>
      <w:r w:rsidR="00610A0A">
        <w:rPr>
          <w:lang w:val="en-GB"/>
        </w:rPr>
        <w:t>2.80GHz</w:t>
      </w:r>
      <w:r w:rsidR="00A35A5C">
        <w:rPr>
          <w:lang w:val="en-GB"/>
        </w:rPr>
        <w:t xml:space="preserve"> processors and 16GB of RAM</w:t>
      </w:r>
      <w:r w:rsidR="0014098D">
        <w:rPr>
          <w:lang w:val="en-GB"/>
        </w:rPr>
        <w:t>,</w:t>
      </w:r>
      <w:r w:rsidR="00A35A5C">
        <w:rPr>
          <w:lang w:val="en-GB"/>
        </w:rPr>
        <w:t xml:space="preserve"> where each problem </w:t>
      </w:r>
      <w:r w:rsidR="00C33D0A">
        <w:rPr>
          <w:lang w:val="en-GB"/>
        </w:rPr>
        <w:t xml:space="preserve">variation </w:t>
      </w:r>
      <w:r w:rsidR="00A35A5C">
        <w:rPr>
          <w:lang w:val="en-GB"/>
        </w:rPr>
        <w:t xml:space="preserve">was </w:t>
      </w:r>
      <w:proofErr w:type="spellStart"/>
      <w:r w:rsidR="00A35A5C">
        <w:rPr>
          <w:lang w:val="en-GB"/>
        </w:rPr>
        <w:t>runned</w:t>
      </w:r>
      <w:proofErr w:type="spellEnd"/>
      <w:r w:rsidR="00A35A5C">
        <w:rPr>
          <w:lang w:val="en-GB"/>
        </w:rPr>
        <w:t xml:space="preserve"> 1000 times, performing 4000 sweeps </w:t>
      </w:r>
      <w:r w:rsidR="00610A0A">
        <w:rPr>
          <w:lang w:val="en-GB"/>
        </w:rPr>
        <w:t>per run</w:t>
      </w:r>
      <w:r w:rsidR="00A35A5C">
        <w:rPr>
          <w:lang w:val="en-GB"/>
        </w:rPr>
        <w:t>.</w:t>
      </w:r>
      <w:r w:rsidR="0085265F">
        <w:rPr>
          <w:lang w:val="en-GB"/>
        </w:rPr>
        <w:t xml:space="preserve"> </w:t>
      </w:r>
      <w:r w:rsidR="00A35A5C">
        <w:rPr>
          <w:lang w:val="en-GB"/>
        </w:rPr>
        <w:t>F</w:t>
      </w:r>
      <w:r w:rsidR="0014098D">
        <w:rPr>
          <w:lang w:val="en-GB"/>
        </w:rPr>
        <w:t xml:space="preserve">or QA we used the D-Wave Advantage system </w:t>
      </w:r>
      <w:r w:rsidR="00A35A5C">
        <w:rPr>
          <w:lang w:val="en-GB"/>
        </w:rPr>
        <w:t>to</w:t>
      </w:r>
      <w:r w:rsidR="00610A0A">
        <w:rPr>
          <w:lang w:val="en-GB"/>
        </w:rPr>
        <w:t xml:space="preserve"> also</w:t>
      </w:r>
      <w:r w:rsidR="00A35A5C">
        <w:rPr>
          <w:lang w:val="en-GB"/>
        </w:rPr>
        <w:t xml:space="preserve"> </w:t>
      </w:r>
      <w:r w:rsidR="00610A0A">
        <w:rPr>
          <w:lang w:val="en-GB"/>
        </w:rPr>
        <w:t>obtain</w:t>
      </w:r>
      <w:r w:rsidR="00A35A5C">
        <w:rPr>
          <w:lang w:val="en-GB"/>
        </w:rPr>
        <w:t xml:space="preserve"> </w:t>
      </w:r>
      <w:r w:rsidR="0085265F">
        <w:rPr>
          <w:lang w:val="en-GB"/>
        </w:rPr>
        <w:t>1000</w:t>
      </w:r>
      <w:r w:rsidR="00610A0A">
        <w:rPr>
          <w:lang w:val="en-GB"/>
        </w:rPr>
        <w:t xml:space="preserve"> runs per problem</w:t>
      </w:r>
      <w:r w:rsidR="0085265F">
        <w:rPr>
          <w:lang w:val="en-GB"/>
        </w:rPr>
        <w:t xml:space="preserve">, </w:t>
      </w:r>
      <w:r w:rsidR="00610A0A">
        <w:rPr>
          <w:lang w:val="en-GB"/>
        </w:rPr>
        <w:t xml:space="preserve">each </w:t>
      </w:r>
      <w:r w:rsidR="00C33D0A">
        <w:rPr>
          <w:lang w:val="en-GB"/>
        </w:rPr>
        <w:t>requiring</w:t>
      </w:r>
      <w:r w:rsidR="0085265F">
        <w:rPr>
          <w:lang w:val="en-GB"/>
        </w:rPr>
        <w:t xml:space="preserve"> 200us </w:t>
      </w:r>
      <w:r w:rsidR="00C33D0A">
        <w:rPr>
          <w:lang w:val="en-GB"/>
        </w:rPr>
        <w:t xml:space="preserve">of annealing time </w:t>
      </w:r>
      <w:r w:rsidR="0085265F">
        <w:rPr>
          <w:lang w:val="en-GB"/>
        </w:rPr>
        <w:t>in the QPU</w:t>
      </w:r>
      <w:r w:rsidR="0014098D">
        <w:rPr>
          <w:lang w:val="en-GB"/>
        </w:rPr>
        <w:t>.</w:t>
      </w:r>
    </w:p>
    <w:p w14:paraId="144DE6A4" w14:textId="6115753E" w:rsidR="008D2649" w:rsidRDefault="00C33D0A" w:rsidP="00A36A85">
      <w:pPr>
        <w:pStyle w:val="Els-body-text"/>
        <w:rPr>
          <w:lang w:val="en-GB"/>
        </w:rPr>
      </w:pPr>
      <w:r>
        <w:rPr>
          <w:lang w:val="en-GB"/>
        </w:rPr>
        <w:t xml:space="preserve">We can interpret </w:t>
      </w:r>
      <w:r w:rsidR="000808B4" w:rsidRPr="000808B4">
        <w:rPr>
          <w:lang w:val="en-GB"/>
        </w:rPr>
        <w:t xml:space="preserve">∆ </w:t>
      </w:r>
      <w:r>
        <w:rPr>
          <w:lang w:val="en-GB"/>
        </w:rPr>
        <w:t>a</w:t>
      </w:r>
      <w:r w:rsidR="000808B4" w:rsidRPr="000808B4">
        <w:rPr>
          <w:lang w:val="en-GB"/>
        </w:rPr>
        <w:t>s a</w:t>
      </w:r>
      <w:r>
        <w:rPr>
          <w:lang w:val="en-GB"/>
        </w:rPr>
        <w:t xml:space="preserve"> rough</w:t>
      </w:r>
      <w:r w:rsidR="000808B4" w:rsidRPr="000808B4">
        <w:rPr>
          <w:lang w:val="en-GB"/>
        </w:rPr>
        <w:t xml:space="preserve"> measure of the </w:t>
      </w:r>
      <w:r w:rsidR="0014098D" w:rsidRPr="000808B4">
        <w:rPr>
          <w:lang w:val="en-GB"/>
        </w:rPr>
        <w:t>problem</w:t>
      </w:r>
      <w:r w:rsidR="0014098D">
        <w:rPr>
          <w:lang w:val="en-GB"/>
        </w:rPr>
        <w:t>'</w:t>
      </w:r>
      <w:r w:rsidR="0014098D" w:rsidRPr="000808B4">
        <w:rPr>
          <w:lang w:val="en-GB"/>
        </w:rPr>
        <w:t xml:space="preserve">s </w:t>
      </w:r>
      <w:r w:rsidR="000808B4" w:rsidRPr="000808B4">
        <w:rPr>
          <w:lang w:val="en-GB"/>
        </w:rPr>
        <w:t xml:space="preserve">conditioning, where greater values are related to harder instances. </w:t>
      </w:r>
      <w:proofErr w:type="spellStart"/>
      <w:r w:rsidR="000808B4" w:rsidRPr="000808B4">
        <w:rPr>
          <w:lang w:val="en-GB"/>
        </w:rPr>
        <w:t>n</w:t>
      </w:r>
      <w:r w:rsidR="000808B4" w:rsidRPr="000808B4">
        <w:rPr>
          <w:vertAlign w:val="subscript"/>
          <w:lang w:val="en-GB"/>
        </w:rPr>
        <w:t>vars</w:t>
      </w:r>
      <w:proofErr w:type="spellEnd"/>
      <w:r w:rsidR="000808B4" w:rsidRPr="000808B4">
        <w:rPr>
          <w:lang w:val="en-GB"/>
        </w:rPr>
        <w:t xml:space="preserve"> and </w:t>
      </w:r>
      <w:proofErr w:type="spellStart"/>
      <w:r w:rsidR="000808B4" w:rsidRPr="000808B4">
        <w:rPr>
          <w:lang w:val="en-GB"/>
        </w:rPr>
        <w:t>n</w:t>
      </w:r>
      <w:r w:rsidR="000808B4" w:rsidRPr="000808B4">
        <w:rPr>
          <w:vertAlign w:val="subscript"/>
          <w:lang w:val="en-GB"/>
        </w:rPr>
        <w:t>qubits</w:t>
      </w:r>
      <w:proofErr w:type="spellEnd"/>
      <w:r w:rsidR="000808B4" w:rsidRPr="000808B4">
        <w:rPr>
          <w:lang w:val="en-GB"/>
        </w:rPr>
        <w:t xml:space="preserve"> indicate the</w:t>
      </w:r>
      <w:r>
        <w:rPr>
          <w:lang w:val="en-GB"/>
        </w:rPr>
        <w:t xml:space="preserve"> amount of</w:t>
      </w:r>
      <w:r w:rsidR="000808B4" w:rsidRPr="000808B4">
        <w:rPr>
          <w:lang w:val="en-GB"/>
        </w:rPr>
        <w:t xml:space="preserve"> resources required to run </w:t>
      </w:r>
      <w:r w:rsidR="002B2728">
        <w:rPr>
          <w:lang w:val="en-GB"/>
        </w:rPr>
        <w:t>SA and QA, respectively</w:t>
      </w:r>
      <w:r w:rsidR="000808B4" w:rsidRPr="000808B4">
        <w:rPr>
          <w:lang w:val="en-GB"/>
        </w:rPr>
        <w:t>.</w:t>
      </w:r>
      <w:r w:rsidR="002B2728">
        <w:rPr>
          <w:lang w:val="en-GB"/>
        </w:rPr>
        <w:t xml:space="preserve"> Depending on the interaction between variables, multiple qubits might be necessary to represent a single variable when embedding a QUBO problem in quantum hardware. </w:t>
      </w:r>
      <w:r w:rsidR="00A36A85">
        <w:rPr>
          <w:lang w:val="en-GB"/>
        </w:rPr>
        <w:t xml:space="preserve"> </w:t>
      </w:r>
      <w:r w:rsidR="000808B4" w:rsidRPr="000808B4">
        <w:rPr>
          <w:lang w:val="en-GB"/>
        </w:rPr>
        <w:t>The</w:t>
      </w:r>
      <w:r w:rsidR="000808B4">
        <w:rPr>
          <w:lang w:val="en-GB"/>
        </w:rPr>
        <w:t xml:space="preserve"> </w:t>
      </w:r>
      <w:r w:rsidR="000808B4" w:rsidRPr="000808B4">
        <w:rPr>
          <w:lang w:val="en-GB"/>
        </w:rPr>
        <w:t>Time-to-target (TTT) and Time-to-feasibility (TTF) values are calculated using the time spent</w:t>
      </w:r>
      <w:r w:rsidR="000808B4">
        <w:rPr>
          <w:lang w:val="en-GB"/>
        </w:rPr>
        <w:t xml:space="preserve"> </w:t>
      </w:r>
      <w:r w:rsidR="000808B4" w:rsidRPr="000808B4">
        <w:rPr>
          <w:lang w:val="en-GB"/>
        </w:rPr>
        <w:t>running the algorithm t and the success probability p = #success/#samples as inputs for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000FC2" w:rsidRPr="00D96637" w14:paraId="150058E5" w14:textId="77777777" w:rsidTr="00407019">
        <w:tc>
          <w:tcPr>
            <w:tcW w:w="6125" w:type="dxa"/>
            <w:shd w:val="clear" w:color="auto" w:fill="auto"/>
            <w:vAlign w:val="center"/>
          </w:tcPr>
          <w:p w14:paraId="7BF72C89" w14:textId="40DDB2A5" w:rsidR="00000FC2" w:rsidRPr="00277714" w:rsidRDefault="00000FC2" w:rsidP="00407019">
            <w:pPr>
              <w:pStyle w:val="Els-body-text"/>
              <w:bidi/>
              <w:spacing w:before="120" w:after="120" w:line="264" w:lineRule="auto"/>
              <w:rPr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TTT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t,p;s=0.99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=t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1-s</m:t>
                            </m:r>
                          </m:e>
                        </m:d>
                      </m:e>
                    </m:func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1-p</m:t>
                            </m:r>
                          </m:e>
                        </m:d>
                      </m:e>
                    </m:func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en>
                </m:f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54748432" w14:textId="141B29B4" w:rsidR="00000FC2" w:rsidRPr="00D96637" w:rsidRDefault="00000FC2" w:rsidP="00407019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 w:rsidR="0014098D">
              <w:rPr>
                <w:sz w:val="18"/>
                <w:szCs w:val="18"/>
                <w:lang w:val="en-GB"/>
              </w:rPr>
              <w:t>5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2D999C08" w14:textId="77777777" w:rsidR="00DA34BD" w:rsidRDefault="000808B4" w:rsidP="00DA34BD">
      <w:pPr>
        <w:pStyle w:val="Els-body-text"/>
        <w:rPr>
          <w:lang w:val="en-GB"/>
        </w:rPr>
      </w:pPr>
      <w:r w:rsidRPr="000808B4">
        <w:rPr>
          <w:lang w:val="en-GB"/>
        </w:rPr>
        <w:t>This quantity provides a performance metric for optimization heuristics that accounts for algorithmic effort and solution quality. The target is reached for TTT when getting a feasible</w:t>
      </w:r>
      <w:r>
        <w:rPr>
          <w:lang w:val="en-GB"/>
        </w:rPr>
        <w:t xml:space="preserve"> </w:t>
      </w:r>
      <w:r w:rsidRPr="000808B4">
        <w:rPr>
          <w:lang w:val="en-GB"/>
        </w:rPr>
        <w:t xml:space="preserve">solution within </w:t>
      </w:r>
      <w:r w:rsidR="0014098D">
        <w:rPr>
          <w:lang w:val="en-GB"/>
        </w:rPr>
        <w:t xml:space="preserve">a </w:t>
      </w:r>
      <w:r w:rsidRPr="000808B4">
        <w:rPr>
          <w:lang w:val="en-GB"/>
        </w:rPr>
        <w:t>5% gap of the optimal value. All solutions feasible to the original problem are</w:t>
      </w:r>
      <w:r>
        <w:rPr>
          <w:lang w:val="en-GB"/>
        </w:rPr>
        <w:t xml:space="preserve"> </w:t>
      </w:r>
      <w:r w:rsidRPr="000808B4">
        <w:rPr>
          <w:lang w:val="en-GB"/>
        </w:rPr>
        <w:t>regarded as successful for TTF.</w:t>
      </w:r>
    </w:p>
    <w:p w14:paraId="4ECB0F12" w14:textId="760B611D" w:rsidR="00DA34BD" w:rsidRDefault="00DA34BD" w:rsidP="00DA34BD">
      <w:pPr>
        <w:pStyle w:val="Els-body-text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9CE1E19" wp14:editId="1FCD2C4D">
            <wp:extent cx="4307400" cy="1662546"/>
            <wp:effectExtent l="0" t="0" r="0" b="0"/>
            <wp:docPr id="15886596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988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218" cy="16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11CF" w14:textId="77777777" w:rsidR="00DA34BD" w:rsidRDefault="00DA34BD" w:rsidP="00DA34BD">
      <w:pPr>
        <w:pStyle w:val="Els-body-text"/>
        <w:jc w:val="center"/>
        <w:rPr>
          <w:lang w:val="en-GB"/>
        </w:rPr>
      </w:pPr>
      <w:r w:rsidRPr="00482FCD">
        <w:rPr>
          <w:lang w:val="en-GB"/>
        </w:rPr>
        <w:t>Figure 1: Solutions found via Simulated Annealing for (left) Big-M, (</w:t>
      </w:r>
      <w:proofErr w:type="spellStart"/>
      <w:r w:rsidRPr="00482FCD">
        <w:rPr>
          <w:lang w:val="en-GB"/>
        </w:rPr>
        <w:t>center</w:t>
      </w:r>
      <w:proofErr w:type="spellEnd"/>
      <w:r w:rsidRPr="00482FCD">
        <w:rPr>
          <w:lang w:val="en-GB"/>
        </w:rPr>
        <w:t>) Hull, and</w:t>
      </w:r>
      <w:r>
        <w:rPr>
          <w:lang w:val="en-GB"/>
        </w:rPr>
        <w:t xml:space="preserve"> </w:t>
      </w:r>
      <w:r w:rsidRPr="00482FCD">
        <w:rPr>
          <w:lang w:val="en-GB"/>
        </w:rPr>
        <w:t>(right)</w:t>
      </w:r>
      <w:r>
        <w:rPr>
          <w:lang w:val="en-GB"/>
        </w:rPr>
        <w:t xml:space="preserve"> </w:t>
      </w:r>
      <w:r w:rsidRPr="00482FCD">
        <w:rPr>
          <w:lang w:val="en-GB"/>
        </w:rPr>
        <w:t>indicator reformulations of the Boxes Problem</w:t>
      </w:r>
      <w:r>
        <w:rPr>
          <w:lang w:val="en-GB"/>
        </w:rPr>
        <w:t>, Eq. (6)</w:t>
      </w:r>
      <w:r w:rsidRPr="00482FCD">
        <w:rPr>
          <w:lang w:val="en-GB"/>
        </w:rPr>
        <w:t>.</w:t>
      </w:r>
    </w:p>
    <w:p w14:paraId="6600FBDC" w14:textId="77777777" w:rsidR="00DA34BD" w:rsidRDefault="00DA34BD" w:rsidP="009367B9">
      <w:pPr>
        <w:pStyle w:val="Els-body-text"/>
        <w:rPr>
          <w:lang w:val="en-GB"/>
        </w:rPr>
      </w:pPr>
    </w:p>
    <w:p w14:paraId="737482CD" w14:textId="2AD6971B" w:rsidR="00482FCD" w:rsidRDefault="00482FCD" w:rsidP="00482FCD">
      <w:pPr>
        <w:pStyle w:val="Els-2ndorder-head"/>
      </w:pPr>
      <w:r>
        <w:t>Boxes</w:t>
      </w:r>
    </w:p>
    <w:p w14:paraId="6F191742" w14:textId="4A55DC35" w:rsidR="00482FCD" w:rsidRDefault="00482FCD" w:rsidP="000808B4">
      <w:pPr>
        <w:pStyle w:val="Els-body-text"/>
        <w:rPr>
          <w:lang w:val="en-GB"/>
        </w:rPr>
      </w:pPr>
      <w:r>
        <w:rPr>
          <w:lang w:val="en-GB"/>
        </w:rPr>
        <w:t xml:space="preserve">Our first example of </w:t>
      </w:r>
      <w:r w:rsidR="0014098D">
        <w:rPr>
          <w:lang w:val="en-GB"/>
        </w:rPr>
        <w:t xml:space="preserve">a </w:t>
      </w:r>
      <w:r>
        <w:rPr>
          <w:lang w:val="en-GB"/>
        </w:rPr>
        <w:t xml:space="preserve">disjunctive model is the optimization of a linear function of two variables over a feasible region composed </w:t>
      </w:r>
      <w:r w:rsidR="0014098D">
        <w:rPr>
          <w:lang w:val="en-GB"/>
        </w:rPr>
        <w:t xml:space="preserve">of </w:t>
      </w:r>
      <w:r>
        <w:rPr>
          <w:lang w:val="en-GB"/>
        </w:rPr>
        <w:t xml:space="preserve">two separate boxes, as </w:t>
      </w:r>
      <w:r w:rsidR="00401557">
        <w:rPr>
          <w:lang w:val="en-GB"/>
        </w:rPr>
        <w:t>in Eq. (8).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BF4EA1" w:rsidRPr="00D96637" w14:paraId="6298910A" w14:textId="77777777" w:rsidTr="00407019">
        <w:tc>
          <w:tcPr>
            <w:tcW w:w="6125" w:type="dxa"/>
            <w:shd w:val="clear" w:color="auto" w:fill="auto"/>
            <w:vAlign w:val="center"/>
          </w:tcPr>
          <w:p w14:paraId="47DDD2F0" w14:textId="63D2710F" w:rsidR="007D749B" w:rsidRPr="007D749B" w:rsidRDefault="00822EB1" w:rsidP="007D749B">
            <w:pPr>
              <w:pStyle w:val="Els-body-text"/>
              <w:spacing w:before="120" w:after="120" w:line="264" w:lineRule="auto"/>
              <w:rPr>
                <w:b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min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γ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γ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    </m:t>
                    </m:r>
                  </m:e>
                </m:func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s.t.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≤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γ</m:t>
                          </m:r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=1</m:t>
                          </m:r>
                        </m:e>
                      </m:mr>
                    </m:m>
                  </m:e>
                </m:d>
                <m:bar>
                  <m:bar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∨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≤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γ</m:t>
                          </m:r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=5</m:t>
                          </m:r>
                        </m:e>
                      </m:mr>
                    </m:m>
                  </m:e>
                </m:d>
              </m:oMath>
            </m:oMathPara>
          </w:p>
          <w:p w14:paraId="4CB0F3F0" w14:textId="1135612E" w:rsidR="009E14D5" w:rsidRPr="007D749B" w:rsidRDefault="009E14D5" w:rsidP="007D749B">
            <w:pPr>
              <w:pStyle w:val="Els-body-text"/>
              <w:spacing w:before="120" w:after="120" w:line="264" w:lineRule="auto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-2,2</m:t>
                        </m:r>
                      </m:e>
                    </m:d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;Y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False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True</m:t>
                        </m:r>
                      </m:e>
                    </m:d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;γ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∈R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3B8B1B06" w14:textId="5AEDBA3D" w:rsidR="00BF4EA1" w:rsidRPr="00D96637" w:rsidRDefault="00BF4EA1" w:rsidP="00407019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 w:rsidR="0014098D">
              <w:rPr>
                <w:sz w:val="18"/>
                <w:szCs w:val="18"/>
                <w:lang w:val="en-GB"/>
              </w:rPr>
              <w:t>6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44BE9576" w14:textId="5DB536BC" w:rsidR="0014098D" w:rsidRDefault="004D185B" w:rsidP="00677F12">
      <w:pPr>
        <w:pStyle w:val="Els-body-text"/>
        <w:rPr>
          <w:lang w:val="en-GB"/>
        </w:rPr>
      </w:pPr>
      <w:r>
        <w:rPr>
          <w:lang w:val="en-GB"/>
        </w:rPr>
        <w:t>Figure 1 shows how Simulated Annealing (SA)</w:t>
      </w:r>
      <w:r w:rsidR="0014098D">
        <w:rPr>
          <w:lang w:val="en-GB"/>
        </w:rPr>
        <w:t xml:space="preserve"> </w:t>
      </w:r>
      <w:r>
        <w:rPr>
          <w:lang w:val="en-GB"/>
        </w:rPr>
        <w:t>responds to the Big-M, Hull, and Indicator reformulations. As confirmed by Table 1</w:t>
      </w:r>
      <w:r w:rsidR="0014098D">
        <w:rPr>
          <w:lang w:val="en-GB"/>
        </w:rPr>
        <w:t>,</w:t>
      </w:r>
      <w:r>
        <w:rPr>
          <w:lang w:val="en-GB"/>
        </w:rPr>
        <w:t xml:space="preserve"> </w:t>
      </w:r>
      <w:r w:rsidR="0014098D">
        <w:rPr>
          <w:lang w:val="en-GB"/>
        </w:rPr>
        <w:t>SA cannot find</w:t>
      </w:r>
      <w:r>
        <w:rPr>
          <w:lang w:val="en-GB"/>
        </w:rPr>
        <w:t xml:space="preserve"> a feasible solution</w:t>
      </w:r>
      <w:r w:rsidR="0014098D">
        <w:rPr>
          <w:lang w:val="en-GB"/>
        </w:rPr>
        <w:t xml:space="preserve"> for the Big-M and Hull </w:t>
      </w:r>
      <w:r w:rsidR="00DA34BD">
        <w:rPr>
          <w:lang w:val="en-GB"/>
        </w:rPr>
        <w:t>cases</w:t>
      </w:r>
      <w:r>
        <w:rPr>
          <w:lang w:val="en-GB"/>
        </w:rPr>
        <w:t>. In its last row</w:t>
      </w:r>
      <w:r w:rsidR="0014098D">
        <w:rPr>
          <w:lang w:val="en-GB"/>
        </w:rPr>
        <w:t xml:space="preserve"> is the interval-aware (IA) reformulation, highlighted in Figure 2, whose results from SA and Quantum Annealing (QA) indicate a clear advantage by yielding</w:t>
      </w:r>
      <w:r>
        <w:rPr>
          <w:lang w:val="en-GB"/>
        </w:rPr>
        <w:t xml:space="preserve"> optimal solutions with SA and near-optimal with QA.</w:t>
      </w:r>
    </w:p>
    <w:p w14:paraId="41226389" w14:textId="77777777" w:rsidR="00DA34BD" w:rsidRDefault="00DA34BD" w:rsidP="00677F12">
      <w:pPr>
        <w:pStyle w:val="Els-body-text"/>
        <w:rPr>
          <w:lang w:val="en-GB"/>
        </w:rPr>
      </w:pPr>
    </w:p>
    <w:p w14:paraId="11F45089" w14:textId="4EA53353" w:rsidR="0014098D" w:rsidRDefault="0014098D" w:rsidP="0014098D">
      <w:pPr>
        <w:pStyle w:val="Els-body-text"/>
        <w:jc w:val="center"/>
        <w:rPr>
          <w:lang w:val="en-GB"/>
        </w:rPr>
      </w:pPr>
      <w:r w:rsidRPr="00482FCD">
        <w:rPr>
          <w:lang w:val="en-GB"/>
        </w:rPr>
        <w:t xml:space="preserve">Table 1: Results </w:t>
      </w:r>
      <w:r>
        <w:rPr>
          <w:lang w:val="en-GB"/>
        </w:rPr>
        <w:t>for the</w:t>
      </w:r>
      <w:r w:rsidRPr="00482FCD">
        <w:rPr>
          <w:lang w:val="en-GB"/>
        </w:rPr>
        <w:t xml:space="preserve"> Boxes</w:t>
      </w:r>
      <w:r>
        <w:rPr>
          <w:lang w:val="en-GB"/>
        </w:rPr>
        <w:t xml:space="preserve"> Problem, Eq. (6)</w:t>
      </w:r>
    </w:p>
    <w:tbl>
      <w:tblPr>
        <w:tblStyle w:val="Grigliatabella"/>
        <w:tblW w:w="6933" w:type="dxa"/>
        <w:tblLayout w:type="fixed"/>
        <w:tblLook w:val="04A0" w:firstRow="1" w:lastRow="0" w:firstColumn="1" w:lastColumn="0" w:noHBand="0" w:noVBand="1"/>
      </w:tblPr>
      <w:tblGrid>
        <w:gridCol w:w="1951"/>
        <w:gridCol w:w="667"/>
        <w:gridCol w:w="691"/>
        <w:gridCol w:w="706"/>
        <w:gridCol w:w="752"/>
        <w:gridCol w:w="736"/>
        <w:gridCol w:w="720"/>
        <w:gridCol w:w="710"/>
      </w:tblGrid>
      <w:tr w:rsidR="0014098D" w14:paraId="644DC282" w14:textId="77777777" w:rsidTr="00DA34BD">
        <w:tc>
          <w:tcPr>
            <w:tcW w:w="1951" w:type="dxa"/>
            <w:tcBorders>
              <w:bottom w:val="single" w:sz="4" w:space="0" w:color="auto"/>
            </w:tcBorders>
          </w:tcPr>
          <w:p w14:paraId="64C264B8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Reformulation Method</w:t>
            </w:r>
          </w:p>
        </w:tc>
        <w:tc>
          <w:tcPr>
            <w:tcW w:w="667" w:type="dxa"/>
            <w:tcBorders>
              <w:bottom w:val="single" w:sz="4" w:space="0" w:color="auto"/>
              <w:right w:val="nil"/>
            </w:tcBorders>
          </w:tcPr>
          <w:p w14:paraId="109ED597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∆</m:t>
                    </m:r>
                  </m:e>
                </m:func>
              </m:oMath>
            </m:oMathPara>
          </w:p>
        </w:tc>
        <w:tc>
          <w:tcPr>
            <w:tcW w:w="691" w:type="dxa"/>
            <w:tcBorders>
              <w:left w:val="nil"/>
              <w:bottom w:val="single" w:sz="4" w:space="0" w:color="auto"/>
              <w:right w:val="nil"/>
            </w:tcBorders>
          </w:tcPr>
          <w:p w14:paraId="3874C72A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vars</m:t>
                    </m:r>
                  </m:sub>
                </m:sSub>
              </m:oMath>
            </m:oMathPara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730970C5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TTT</w:t>
            </w:r>
            <w:r>
              <w:rPr>
                <w:sz w:val="18"/>
                <w:szCs w:val="18"/>
                <w:vertAlign w:val="subscript"/>
                <w:lang w:val="en-GB"/>
              </w:rPr>
              <w:t>SA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</w:tcPr>
          <w:p w14:paraId="4C381F9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TTF</w:t>
            </w:r>
            <w:r>
              <w:rPr>
                <w:sz w:val="18"/>
                <w:szCs w:val="18"/>
                <w:vertAlign w:val="subscript"/>
                <w:lang w:val="en-GB"/>
              </w:rPr>
              <w:t>SA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2020BE99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qubits</m:t>
                    </m:r>
                  </m:sub>
                </m:sSub>
              </m:oMath>
            </m:oMathPara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233CA5C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TTT</w:t>
            </w:r>
            <w:r>
              <w:rPr>
                <w:sz w:val="18"/>
                <w:szCs w:val="18"/>
                <w:vertAlign w:val="subscript"/>
                <w:lang w:val="en-GB"/>
              </w:rPr>
              <w:t>QA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14:paraId="68B0DE5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TTF</w:t>
            </w:r>
            <w:r>
              <w:rPr>
                <w:sz w:val="18"/>
                <w:szCs w:val="18"/>
                <w:vertAlign w:val="subscript"/>
                <w:lang w:val="en-GB"/>
              </w:rPr>
              <w:t>QA</w:t>
            </w:r>
          </w:p>
        </w:tc>
      </w:tr>
      <w:tr w:rsidR="0014098D" w14:paraId="4837CF54" w14:textId="77777777" w:rsidTr="00DA34BD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14:paraId="162BE373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Big-M</w:t>
            </w:r>
          </w:p>
        </w:tc>
        <w:tc>
          <w:tcPr>
            <w:tcW w:w="667" w:type="dxa"/>
            <w:tcBorders>
              <w:top w:val="single" w:sz="4" w:space="0" w:color="auto"/>
              <w:bottom w:val="nil"/>
              <w:right w:val="nil"/>
            </w:tcBorders>
          </w:tcPr>
          <w:p w14:paraId="2CC16DAC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3.43</m:t>
                </m:r>
              </m:oMath>
            </m:oMathPara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9307C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42</m:t>
                </m:r>
              </m:oMath>
            </m:oMathPara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5C615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D06F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310.17</m:t>
                </m:r>
              </m:oMath>
            </m:oMathPara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03A60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107</m:t>
                </m:r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C1AC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</w:tcBorders>
          </w:tcPr>
          <w:p w14:paraId="20DC8DC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25DE4823" w14:textId="77777777" w:rsidTr="00DA34BD">
        <w:tc>
          <w:tcPr>
            <w:tcW w:w="1951" w:type="dxa"/>
            <w:tcBorders>
              <w:top w:val="nil"/>
              <w:bottom w:val="nil"/>
            </w:tcBorders>
          </w:tcPr>
          <w:p w14:paraId="2019A0A9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Hull</w:t>
            </w:r>
          </w:p>
        </w:tc>
        <w:tc>
          <w:tcPr>
            <w:tcW w:w="667" w:type="dxa"/>
            <w:tcBorders>
              <w:top w:val="nil"/>
              <w:bottom w:val="nil"/>
              <w:right w:val="nil"/>
            </w:tcBorders>
          </w:tcPr>
          <w:p w14:paraId="12353064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4.53</m:t>
                </m:r>
              </m:oMath>
            </m:oMathPara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1D8E1A43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68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F923D13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83DFFB5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D879BB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162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6CC672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0605C18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16BD696E" w14:textId="77777777" w:rsidTr="00DA34BD">
        <w:tc>
          <w:tcPr>
            <w:tcW w:w="1951" w:type="dxa"/>
            <w:tcBorders>
              <w:top w:val="nil"/>
              <w:bottom w:val="nil"/>
            </w:tcBorders>
          </w:tcPr>
          <w:p w14:paraId="5B82365D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Indicator</w:t>
            </w:r>
          </w:p>
        </w:tc>
        <w:tc>
          <w:tcPr>
            <w:tcW w:w="667" w:type="dxa"/>
            <w:tcBorders>
              <w:top w:val="nil"/>
              <w:bottom w:val="nil"/>
              <w:right w:val="nil"/>
            </w:tcBorders>
          </w:tcPr>
          <w:p w14:paraId="2D6C6AD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3.15</m:t>
                </m:r>
              </m:oMath>
            </m:oMathPara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334BD13D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286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EA6D2C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0F1BA7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909.53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8A7544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711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C180F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207DD768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0EDD1605" w14:textId="77777777" w:rsidTr="00DA34BD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0B9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Indicator (IA)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C58926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1.34</m:t>
                </m:r>
              </m:oMath>
            </m:oMathPara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5F0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34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982C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3.8</m:t>
                </m:r>
              </m:oMath>
            </m:oMathPara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B1A6F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≈0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1DDC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37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50F4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F7CD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0.22</m:t>
                </m:r>
              </m:oMath>
            </m:oMathPara>
          </w:p>
        </w:tc>
      </w:tr>
    </w:tbl>
    <w:p w14:paraId="3B5D2461" w14:textId="77777777" w:rsidR="0014098D" w:rsidRDefault="0014098D" w:rsidP="0014098D">
      <w:pPr>
        <w:pStyle w:val="Els-body-text"/>
        <w:jc w:val="center"/>
        <w:rPr>
          <w:lang w:val="en-GB"/>
        </w:rPr>
      </w:pPr>
    </w:p>
    <w:p w14:paraId="2A200EBB" w14:textId="7903BA8A" w:rsidR="00064239" w:rsidRDefault="002B2728" w:rsidP="00DA34BD">
      <w:pPr>
        <w:pStyle w:val="Els-body-text"/>
        <w:rPr>
          <w:lang w:val="en-GB"/>
        </w:rPr>
      </w:pPr>
      <w:r>
        <w:rPr>
          <w:lang w:val="en-GB"/>
        </w:rPr>
        <w:t>As expected, we can see from Table 1 and Figure 1 that the Hull will require more variables than the Big-M approach and also yield a worser conditioning, which can also be seen by its TTT/TTF values for SA. The indicator method, if applied naively, will narrow the coefficient range but will require</w:t>
      </w:r>
      <w:r w:rsidR="00A61EC3">
        <w:rPr>
          <w:lang w:val="en-GB"/>
        </w:rPr>
        <w:t xml:space="preserve"> auxiliary variables to reduce the final expression’s </w:t>
      </w:r>
      <w:r w:rsidR="008A2BD1">
        <w:rPr>
          <w:lang w:val="en-GB"/>
        </w:rPr>
        <w:t>high-</w:t>
      </w:r>
      <w:r w:rsidR="00A61EC3">
        <w:rPr>
          <w:lang w:val="en-GB"/>
        </w:rPr>
        <w:t>degree</w:t>
      </w:r>
      <w:r w:rsidR="008A2BD1">
        <w:rPr>
          <w:lang w:val="en-GB"/>
        </w:rPr>
        <w:t xml:space="preserve"> terms</w:t>
      </w:r>
      <w:r w:rsidR="00A61EC3">
        <w:rPr>
          <w:lang w:val="en-GB"/>
        </w:rPr>
        <w:t xml:space="preserve"> to 2. An Interval-Aware (IA) technique that considers the disjunction of the variables’ domains at the moment in which they are encoded will be able to produce much better results. </w:t>
      </w:r>
      <w:r w:rsidR="00132ED5">
        <w:rPr>
          <w:lang w:val="en-GB"/>
        </w:rPr>
        <w:t xml:space="preserve">As </w:t>
      </w:r>
      <w:r w:rsidR="008A2BD1">
        <w:rPr>
          <w:lang w:val="en-GB"/>
        </w:rPr>
        <w:t>depicted</w:t>
      </w:r>
      <w:r w:rsidR="00132ED5">
        <w:rPr>
          <w:lang w:val="en-GB"/>
        </w:rPr>
        <w:t xml:space="preserve"> in Figure 2., t</w:t>
      </w:r>
      <w:r w:rsidR="00A61EC3">
        <w:rPr>
          <w:lang w:val="en-GB"/>
        </w:rPr>
        <w:t xml:space="preserve">his </w:t>
      </w:r>
      <w:r w:rsidR="00132ED5">
        <w:rPr>
          <w:lang w:val="en-GB"/>
        </w:rPr>
        <w:t xml:space="preserve">will </w:t>
      </w:r>
      <w:r w:rsidR="00A61EC3">
        <w:rPr>
          <w:lang w:val="en-GB"/>
        </w:rPr>
        <w:t>happen</w:t>
      </w:r>
      <w:r w:rsidR="008A2BD1">
        <w:rPr>
          <w:lang w:val="en-GB"/>
        </w:rPr>
        <w:t xml:space="preserve"> </w:t>
      </w:r>
      <w:r w:rsidR="00A61EC3">
        <w:rPr>
          <w:lang w:val="en-GB"/>
        </w:rPr>
        <w:t xml:space="preserve">because there’s no need to penalize such interval constraints, </w:t>
      </w:r>
      <w:r w:rsidR="00132ED5">
        <w:rPr>
          <w:lang w:val="en-GB"/>
        </w:rPr>
        <w:t>and</w:t>
      </w:r>
      <w:r w:rsidR="00A61EC3">
        <w:rPr>
          <w:lang w:val="en-GB"/>
        </w:rPr>
        <w:t xml:space="preserve"> </w:t>
      </w:r>
      <w:r w:rsidR="008A2BD1">
        <w:rPr>
          <w:lang w:val="en-GB"/>
        </w:rPr>
        <w:t>their fulfilment arises from the values each variable’s encoding is able to take.</w:t>
      </w:r>
    </w:p>
    <w:p w14:paraId="39795A5E" w14:textId="61806C6F" w:rsidR="00DA34BD" w:rsidRDefault="00064239" w:rsidP="00DA34BD">
      <w:pPr>
        <w:pStyle w:val="Els-body-text"/>
        <w:rPr>
          <w:lang w:val="en-GB"/>
        </w:rPr>
      </w:pPr>
      <w:r>
        <w:rPr>
          <w:lang w:val="en-GB"/>
        </w:rPr>
        <w:t xml:space="preserve">Moreover, in Figure 2 it is possible to see that both samplers will output most solutions </w:t>
      </w:r>
      <w:r w:rsidR="00441039">
        <w:rPr>
          <w:lang w:val="en-GB"/>
        </w:rPr>
        <w:t>being distributed</w:t>
      </w:r>
      <w:r>
        <w:rPr>
          <w:lang w:val="en-GB"/>
        </w:rPr>
        <w:t xml:space="preserve"> within each box, instead of having them to be more spread throughout the whole domain </w:t>
      </w:r>
      <w:r w:rsidR="00441039">
        <w:rPr>
          <w:lang w:val="en-GB"/>
        </w:rPr>
        <w:t xml:space="preserve">while </w:t>
      </w:r>
      <w:r>
        <w:rPr>
          <w:lang w:val="en-GB"/>
        </w:rPr>
        <w:t>subject to penalization as in Figure 1.</w:t>
      </w:r>
      <w:r w:rsidR="00441039">
        <w:rPr>
          <w:lang w:val="en-GB"/>
        </w:rPr>
        <w:t xml:space="preserve"> Figure 2 also shows that the optimal within each box is consistently found using SA, something that did not happen as often with the Big-M, Hull and Indicator methods in Figure 1.</w:t>
      </w:r>
    </w:p>
    <w:p w14:paraId="01854654" w14:textId="77777777" w:rsidR="00064239" w:rsidRDefault="00064239" w:rsidP="00064239">
      <w:pPr>
        <w:pStyle w:val="Els-body-text"/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055AC393" wp14:editId="22CC5272">
            <wp:extent cx="3094567" cy="1685449"/>
            <wp:effectExtent l="0" t="0" r="0" b="0"/>
            <wp:docPr id="1795975682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75682" name="Picture 2" descr="A screenshot of a computer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13" cy="17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88C2" w14:textId="76E66BB1" w:rsidR="00441039" w:rsidRDefault="00064239" w:rsidP="00441039">
      <w:pPr>
        <w:pStyle w:val="Els-body-text"/>
        <w:jc w:val="center"/>
        <w:rPr>
          <w:lang w:val="en-GB"/>
        </w:rPr>
      </w:pPr>
      <w:r w:rsidRPr="00482FCD">
        <w:rPr>
          <w:lang w:val="en-GB"/>
        </w:rPr>
        <w:t>Figure 2: Solutions found via Simulated Annealing (left) and Quantum Annealing (right) for</w:t>
      </w:r>
      <w:r>
        <w:rPr>
          <w:lang w:val="en-GB"/>
        </w:rPr>
        <w:t xml:space="preserve"> </w:t>
      </w:r>
      <w:r w:rsidRPr="00482FCD">
        <w:rPr>
          <w:lang w:val="en-GB"/>
        </w:rPr>
        <w:t>the problem-aware indicator reformulations of the Boxes Problem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Eq</w:t>
      </w:r>
      <w:proofErr w:type="spellEnd"/>
      <w:r>
        <w:rPr>
          <w:lang w:val="en-GB"/>
        </w:rPr>
        <w:t xml:space="preserve"> (6)</w:t>
      </w:r>
      <w:r w:rsidRPr="00482FCD">
        <w:rPr>
          <w:lang w:val="en-GB"/>
        </w:rPr>
        <w:t>.</w:t>
      </w:r>
    </w:p>
    <w:p w14:paraId="202C9B83" w14:textId="77777777" w:rsidR="00441039" w:rsidRDefault="00441039" w:rsidP="00441039">
      <w:pPr>
        <w:pStyle w:val="Els-body-text"/>
        <w:jc w:val="center"/>
        <w:rPr>
          <w:lang w:val="en-GB"/>
        </w:rPr>
      </w:pPr>
    </w:p>
    <w:p w14:paraId="6F5514B6" w14:textId="094A5E7F" w:rsidR="00BD4415" w:rsidRDefault="00BD4415" w:rsidP="00BD4415">
      <w:pPr>
        <w:pStyle w:val="Els-2ndorder-head"/>
      </w:pPr>
      <w:r>
        <w:t>Reactors</w:t>
      </w:r>
      <w:r w:rsidR="0014098D">
        <w:t xml:space="preserve"> Problem</w:t>
      </w:r>
    </w:p>
    <w:p w14:paraId="2E088FB7" w14:textId="767B5867" w:rsidR="00BD4415" w:rsidRDefault="0014098D" w:rsidP="00BD4415">
      <w:pPr>
        <w:pStyle w:val="Els-body-text"/>
      </w:pPr>
      <w:r>
        <w:t xml:space="preserve">A </w:t>
      </w:r>
      <w:r w:rsidR="00BD4415">
        <w:t xml:space="preserve">reactor choice </w:t>
      </w:r>
      <w:r>
        <w:t xml:space="preserve">GDP presented by </w:t>
      </w:r>
      <w:r w:rsidR="00BD4415">
        <w:t>(Iftakher et al., 2023)</w:t>
      </w:r>
      <w:r>
        <w:t xml:space="preserve"> is</w:t>
      </w:r>
      <w:r w:rsidR="00BD4415">
        <w:t xml:space="preserve"> given by Eq. (</w:t>
      </w:r>
      <w:r>
        <w:t>7</w:t>
      </w:r>
      <w:r w:rsidR="00BD4415">
        <w:t>),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7D749B" w:rsidRPr="00D96637" w14:paraId="00A21815" w14:textId="77777777" w:rsidTr="00407019">
        <w:tc>
          <w:tcPr>
            <w:tcW w:w="6125" w:type="dxa"/>
            <w:shd w:val="clear" w:color="auto" w:fill="auto"/>
            <w:vAlign w:val="center"/>
          </w:tcPr>
          <w:p w14:paraId="52FB5FD2" w14:textId="2F49A7A1" w:rsidR="007D749B" w:rsidRPr="003F0958" w:rsidRDefault="00822EB1" w:rsidP="00407019">
            <w:pPr>
              <w:pStyle w:val="Els-body-text"/>
              <w:spacing w:before="120" w:after="120" w:line="264" w:lineRule="auto"/>
              <w:rPr>
                <w:b/>
                <w:bCs/>
                <w:sz w:val="18"/>
                <w:szCs w:val="18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min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pt-BR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γ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'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diag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+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γ</m:t>
                    </m:r>
                  </m:e>
                </m:func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 xml:space="preserve">    s.t.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val="pt-BR"/>
                            </w:rPr>
                            <m:t>≤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pt-BR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γ</m:t>
                          </m:r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  <w:lang w:val="pt-BR"/>
                            </w:rPr>
                            <m:t>=6.1</m:t>
                          </m:r>
                        </m:e>
                      </m:mr>
                    </m:m>
                  </m:e>
                </m:d>
                <m:bar>
                  <m:bar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∨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pt-BR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val="pt-BR"/>
                            </w:rPr>
                            <m:t>≤0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γ</m:t>
                          </m:r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  <w:lang w:val="pt-BR"/>
                            </w:rPr>
                            <m:t>=5.9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;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8"/>
                        <w:szCs w:val="18"/>
                        <w:lang w:val="pt-B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α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pt-BR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r>
                  <w:rPr>
                    <w:rFonts w:ascii="Cambria Math" w:hAnsi="Cambria Math"/>
                    <w:sz w:val="18"/>
                    <w:szCs w:val="18"/>
                    <w:lang w:val="pt-BR"/>
                  </w:rPr>
                  <m:t>≥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oMath>
            </m:oMathPara>
          </w:p>
          <w:p w14:paraId="1097CEC3" w14:textId="07D62189" w:rsidR="007D749B" w:rsidRPr="003F0958" w:rsidRDefault="00554D7C" w:rsidP="004472FB">
            <w:pPr>
              <w:pStyle w:val="Els-body-text"/>
              <w:spacing w:before="120" w:after="120" w:line="264" w:lineRule="auto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0, 5</m:t>
                        </m:r>
                      </m:e>
                    </m:d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;Y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False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True</m:t>
                        </m:r>
                      </m:e>
                    </m:d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;γ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∈R;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1.5,1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α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0.75,8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;d=3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2AE3CFA8" w14:textId="74FB53FC" w:rsidR="007D749B" w:rsidRPr="00D96637" w:rsidRDefault="007D749B" w:rsidP="00407019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D96637">
              <w:rPr>
                <w:sz w:val="18"/>
                <w:szCs w:val="18"/>
                <w:lang w:val="en-GB"/>
              </w:rPr>
              <w:t>(</w:t>
            </w:r>
            <w:r w:rsidR="0014098D">
              <w:rPr>
                <w:sz w:val="18"/>
                <w:szCs w:val="18"/>
                <w:lang w:val="en-GB"/>
              </w:rPr>
              <w:t>7</w:t>
            </w:r>
            <w:r w:rsidRPr="00D96637"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75C5F65D" w14:textId="037572AC" w:rsidR="0014098D" w:rsidRDefault="0014098D" w:rsidP="0007528C">
      <w:pPr>
        <w:pStyle w:val="Els-body-text"/>
        <w:rPr>
          <w:lang w:val="en-GB"/>
        </w:rPr>
      </w:pPr>
      <w:r>
        <w:rPr>
          <w:lang w:val="en-GB"/>
        </w:rPr>
        <w:t xml:space="preserve">The problem states </w:t>
      </w:r>
      <w:r w:rsidR="00BD4415">
        <w:rPr>
          <w:lang w:val="en-GB"/>
        </w:rPr>
        <w:t>the selection of one of two reactor designs under a global linear constraint.</w:t>
      </w:r>
      <w:r w:rsidR="00A870AB">
        <w:rPr>
          <w:lang w:val="en-GB"/>
        </w:rPr>
        <w:t xml:space="preserve"> For this problem, leveraging knowledge from the problem and creating an interval-aware (IA), constraint-aware (CA) indicator reformulation was essential to produce a well-behaved reformulation, as </w:t>
      </w:r>
      <w:r>
        <w:rPr>
          <w:lang w:val="en-GB"/>
        </w:rPr>
        <w:t>shown in Table 2 and</w:t>
      </w:r>
      <w:r w:rsidR="00A870AB">
        <w:rPr>
          <w:lang w:val="en-GB"/>
        </w:rPr>
        <w:t xml:space="preserve"> Figure 3.</w:t>
      </w:r>
      <w:r w:rsidR="0007528C">
        <w:rPr>
          <w:lang w:val="en-GB"/>
        </w:rPr>
        <w:t xml:space="preserve"> </w:t>
      </w:r>
      <w:r>
        <w:rPr>
          <w:lang w:val="en-GB"/>
        </w:rPr>
        <w:t>B</w:t>
      </w:r>
      <w:r w:rsidR="00A870AB">
        <w:rPr>
          <w:lang w:val="en-GB"/>
        </w:rPr>
        <w:t xml:space="preserve">y using the global constraint to tighten each </w:t>
      </w:r>
      <w:r>
        <w:rPr>
          <w:lang w:val="en-GB"/>
        </w:rPr>
        <w:t xml:space="preserve">variable's </w:t>
      </w:r>
      <w:r w:rsidR="00A870AB">
        <w:rPr>
          <w:lang w:val="en-GB"/>
        </w:rPr>
        <w:t>bounds</w:t>
      </w:r>
      <w:r>
        <w:rPr>
          <w:lang w:val="en-GB"/>
        </w:rPr>
        <w:t>,</w:t>
      </w:r>
      <w:r w:rsidR="00A870AB">
        <w:rPr>
          <w:lang w:val="en-GB"/>
        </w:rPr>
        <w:t xml:space="preserve"> it was possible to obtain good results for both SA and QA</w:t>
      </w:r>
      <w:r>
        <w:rPr>
          <w:lang w:val="en-GB"/>
        </w:rPr>
        <w:t>, as seen in Fig</w:t>
      </w:r>
      <w:r w:rsidR="0007528C">
        <w:rPr>
          <w:lang w:val="en-GB"/>
        </w:rPr>
        <w:t>ure</w:t>
      </w:r>
      <w:r>
        <w:rPr>
          <w:lang w:val="en-GB"/>
        </w:rPr>
        <w:t xml:space="preserve"> 3</w:t>
      </w:r>
      <w:r w:rsidR="00A870AB">
        <w:rPr>
          <w:lang w:val="en-GB"/>
        </w:rPr>
        <w:t>.</w:t>
      </w:r>
    </w:p>
    <w:p w14:paraId="6C9CF1A2" w14:textId="77777777" w:rsidR="00441039" w:rsidRDefault="00441039" w:rsidP="00A870AB">
      <w:pPr>
        <w:pStyle w:val="Els-body-text"/>
        <w:rPr>
          <w:lang w:val="en-GB"/>
        </w:rPr>
      </w:pPr>
    </w:p>
    <w:p w14:paraId="35DBFBED" w14:textId="77777777" w:rsidR="00441039" w:rsidRDefault="00441039" w:rsidP="00441039">
      <w:pPr>
        <w:pStyle w:val="Els-body-text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D224CB2" wp14:editId="1D2947B0">
            <wp:extent cx="3506015" cy="1881421"/>
            <wp:effectExtent l="0" t="0" r="0" b="0"/>
            <wp:docPr id="175348499" name="Picture 3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8499" name="Picture 3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87" cy="19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716B" w14:textId="24F2A338" w:rsidR="00441039" w:rsidRDefault="00441039" w:rsidP="00441039">
      <w:pPr>
        <w:pStyle w:val="Els-body-text"/>
        <w:rPr>
          <w:lang w:val="en-GB"/>
        </w:rPr>
      </w:pPr>
      <w:r w:rsidRPr="00482FCD">
        <w:rPr>
          <w:lang w:val="en-GB"/>
        </w:rPr>
        <w:t>Figure 3: Solutions found via Simulated Annealing (left) and Quantum Annealing (right) for</w:t>
      </w:r>
      <w:r>
        <w:rPr>
          <w:lang w:val="en-GB"/>
        </w:rPr>
        <w:t xml:space="preserve"> </w:t>
      </w:r>
      <w:r w:rsidRPr="00482FCD">
        <w:rPr>
          <w:lang w:val="en-GB"/>
        </w:rPr>
        <w:t xml:space="preserve">the </w:t>
      </w:r>
      <w:r>
        <w:rPr>
          <w:lang w:val="en-GB"/>
        </w:rPr>
        <w:t>constraint</w:t>
      </w:r>
      <w:r w:rsidRPr="00482FCD">
        <w:rPr>
          <w:lang w:val="en-GB"/>
        </w:rPr>
        <w:t>-aware indicator reformulation of the Reactors Problem</w:t>
      </w:r>
      <w:r>
        <w:rPr>
          <w:lang w:val="en-GB"/>
        </w:rPr>
        <w:t>, Eq. (7)</w:t>
      </w:r>
      <w:r w:rsidRPr="00482FCD">
        <w:rPr>
          <w:lang w:val="en-GB"/>
        </w:rPr>
        <w:t>.</w:t>
      </w:r>
    </w:p>
    <w:p w14:paraId="299BA89F" w14:textId="77777777" w:rsidR="00441039" w:rsidRDefault="00441039" w:rsidP="00441039">
      <w:pPr>
        <w:pStyle w:val="Els-body-text"/>
        <w:rPr>
          <w:lang w:val="en-GB"/>
        </w:rPr>
      </w:pPr>
    </w:p>
    <w:p w14:paraId="14A76A34" w14:textId="557BC59F" w:rsidR="00064239" w:rsidRDefault="0007528C" w:rsidP="00DA34BD">
      <w:pPr>
        <w:pStyle w:val="Els-body-text"/>
      </w:pPr>
      <w:r>
        <w:rPr>
          <w:lang w:val="en-GB"/>
        </w:rPr>
        <w:t xml:space="preserve">The Interval-Aware reformulation that provided the best setting in the previous example, will now interact catastrophically with the global </w:t>
      </w:r>
      <w:r w:rsidRPr="0007528C">
        <w:rPr>
          <w:lang w:val="en-GB"/>
        </w:rPr>
        <w:t xml:space="preserve">constraint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pt-BR"/>
              </w:rPr>
              <m:t>α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≥d</m:t>
        </m:r>
      </m:oMath>
      <w:r>
        <w:t>, producing high-order terms and, consequently, introducing many auxiliary variables.</w:t>
      </w:r>
      <w:r w:rsidR="00776CDE">
        <w:t xml:space="preserve"> To address this issue, we use this same inequality combined with the knowledge from the disjuncts to derive bounds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76CD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76CDE">
        <w:t xml:space="preserve"> that will not only restrict their domain but </w:t>
      </w:r>
      <w:r w:rsidR="00776CDE">
        <w:lastRenderedPageBreak/>
        <w:t>enforce the global constraint as well.</w:t>
      </w:r>
      <w:r w:rsidR="00DA34BD">
        <w:t xml:space="preserve"> This method shows up in Table 2 as the Interval-Aware, Constraint-Aware (IA, CA) reformulation.</w:t>
      </w:r>
    </w:p>
    <w:p w14:paraId="6DFD438E" w14:textId="77777777" w:rsidR="00DA34BD" w:rsidRDefault="00DA34BD" w:rsidP="00DA34BD">
      <w:pPr>
        <w:pStyle w:val="Els-body-text"/>
        <w:rPr>
          <w:lang w:val="en-GB"/>
        </w:rPr>
      </w:pPr>
    </w:p>
    <w:p w14:paraId="591FFC06" w14:textId="77777777" w:rsidR="0014098D" w:rsidRDefault="0014098D" w:rsidP="0014098D">
      <w:pPr>
        <w:pStyle w:val="Els-body-text"/>
        <w:jc w:val="center"/>
        <w:rPr>
          <w:lang w:val="en-GB"/>
        </w:rPr>
      </w:pPr>
      <w:r w:rsidRPr="0080631B">
        <w:rPr>
          <w:lang w:val="en-GB"/>
        </w:rPr>
        <w:t xml:space="preserve">Table 2: Results </w:t>
      </w:r>
      <w:r>
        <w:rPr>
          <w:lang w:val="en-GB"/>
        </w:rPr>
        <w:t>for the</w:t>
      </w:r>
      <w:r w:rsidRPr="0080631B">
        <w:rPr>
          <w:lang w:val="en-GB"/>
        </w:rPr>
        <w:t xml:space="preserve"> Reactor</w:t>
      </w:r>
      <w:r>
        <w:rPr>
          <w:lang w:val="en-GB"/>
        </w:rPr>
        <w:t xml:space="preserve"> Problem, Eq. (7)</w:t>
      </w:r>
    </w:p>
    <w:tbl>
      <w:tblPr>
        <w:tblStyle w:val="Grigliatabella"/>
        <w:tblW w:w="6933" w:type="dxa"/>
        <w:tblLook w:val="04A0" w:firstRow="1" w:lastRow="0" w:firstColumn="1" w:lastColumn="0" w:noHBand="0" w:noVBand="1"/>
      </w:tblPr>
      <w:tblGrid>
        <w:gridCol w:w="1910"/>
        <w:gridCol w:w="748"/>
        <w:gridCol w:w="697"/>
        <w:gridCol w:w="706"/>
        <w:gridCol w:w="706"/>
        <w:gridCol w:w="736"/>
        <w:gridCol w:w="720"/>
        <w:gridCol w:w="710"/>
      </w:tblGrid>
      <w:tr w:rsidR="0014098D" w14:paraId="4B2BF0AC" w14:textId="77777777" w:rsidTr="00064239">
        <w:tc>
          <w:tcPr>
            <w:tcW w:w="1910" w:type="dxa"/>
            <w:tcBorders>
              <w:bottom w:val="single" w:sz="4" w:space="0" w:color="auto"/>
            </w:tcBorders>
          </w:tcPr>
          <w:p w14:paraId="3B146412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Reformulation Method</w:t>
            </w:r>
          </w:p>
        </w:tc>
        <w:tc>
          <w:tcPr>
            <w:tcW w:w="748" w:type="dxa"/>
            <w:tcBorders>
              <w:bottom w:val="single" w:sz="4" w:space="0" w:color="auto"/>
              <w:right w:val="nil"/>
            </w:tcBorders>
          </w:tcPr>
          <w:p w14:paraId="184FE3FA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∆</m:t>
                    </m:r>
                  </m:e>
                </m:func>
              </m:oMath>
            </m:oMathPara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</w:tcPr>
          <w:p w14:paraId="4BE9B4B4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vars</m:t>
                    </m:r>
                  </m:sub>
                </m:sSub>
              </m:oMath>
            </m:oMathPara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5FC630C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TTT</w:t>
            </w:r>
            <w:r>
              <w:rPr>
                <w:sz w:val="18"/>
                <w:szCs w:val="18"/>
                <w:vertAlign w:val="subscript"/>
                <w:lang w:val="en-GB"/>
              </w:rPr>
              <w:t>SA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514A6F3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TTF</w:t>
            </w:r>
            <w:r>
              <w:rPr>
                <w:sz w:val="18"/>
                <w:szCs w:val="18"/>
                <w:vertAlign w:val="subscript"/>
                <w:lang w:val="en-GB"/>
              </w:rPr>
              <w:t>SA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2F99E69A" w14:textId="77777777" w:rsidR="0014098D" w:rsidRPr="00830234" w:rsidRDefault="00822EB1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qubits</m:t>
                    </m:r>
                  </m:sub>
                </m:sSub>
              </m:oMath>
            </m:oMathPara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3E30765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TTT</w:t>
            </w:r>
            <w:r>
              <w:rPr>
                <w:sz w:val="18"/>
                <w:szCs w:val="18"/>
                <w:vertAlign w:val="subscript"/>
                <w:lang w:val="en-GB"/>
              </w:rPr>
              <w:t>QA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14:paraId="6437C92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vertAlign w:val="subscript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TTF</w:t>
            </w:r>
            <w:r>
              <w:rPr>
                <w:sz w:val="18"/>
                <w:szCs w:val="18"/>
                <w:vertAlign w:val="subscript"/>
                <w:lang w:val="en-GB"/>
              </w:rPr>
              <w:t>QA</w:t>
            </w:r>
          </w:p>
        </w:tc>
      </w:tr>
      <w:tr w:rsidR="0014098D" w14:paraId="30AD228D" w14:textId="77777777" w:rsidTr="00064239">
        <w:tc>
          <w:tcPr>
            <w:tcW w:w="1910" w:type="dxa"/>
            <w:tcBorders>
              <w:top w:val="single" w:sz="4" w:space="0" w:color="auto"/>
              <w:bottom w:val="nil"/>
            </w:tcBorders>
          </w:tcPr>
          <w:p w14:paraId="6FBCCFB9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Big-M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  <w:right w:val="nil"/>
            </w:tcBorders>
          </w:tcPr>
          <w:p w14:paraId="3979D2DC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6.08</m:t>
                </m:r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B1612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27</m:t>
                </m:r>
              </m:oMath>
            </m:oMathPara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A6358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1E049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64EFF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81</m:t>
                </m:r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17DD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</w:tcBorders>
          </w:tcPr>
          <w:p w14:paraId="7585FFA4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0A5EF1A5" w14:textId="77777777" w:rsidTr="00064239">
        <w:tc>
          <w:tcPr>
            <w:tcW w:w="1910" w:type="dxa"/>
            <w:tcBorders>
              <w:top w:val="nil"/>
              <w:bottom w:val="nil"/>
            </w:tcBorders>
          </w:tcPr>
          <w:p w14:paraId="7D134B51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Hull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683D694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6.08</m:t>
                </m:r>
              </m:oMath>
            </m:oMathPara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6FD60A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57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171AA8E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0A8D2C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7AB7AF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145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99C2B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0DD047C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63BBB493" w14:textId="77777777" w:rsidTr="00064239">
        <w:tc>
          <w:tcPr>
            <w:tcW w:w="1910" w:type="dxa"/>
            <w:tcBorders>
              <w:top w:val="nil"/>
              <w:bottom w:val="nil"/>
            </w:tcBorders>
          </w:tcPr>
          <w:p w14:paraId="7768F193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Indicator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10087BCE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6.08</m:t>
                </m:r>
              </m:oMath>
            </m:oMathPara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0825ACA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77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3E1BFC4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868783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209871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176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0DA78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4A1A0842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459E912A" w14:textId="77777777" w:rsidTr="00064239">
        <w:tc>
          <w:tcPr>
            <w:tcW w:w="1910" w:type="dxa"/>
            <w:tcBorders>
              <w:top w:val="nil"/>
              <w:bottom w:val="nil"/>
            </w:tcBorders>
          </w:tcPr>
          <w:p w14:paraId="330B5B1F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Indicator (IA)</w:t>
            </w: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55B3876E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6.08</m:t>
                </m:r>
              </m:oMath>
            </m:oMathPara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35F78A0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253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0A38104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B99700F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86CE815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674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10588E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2F21FAC8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</w:tr>
      <w:tr w:rsidR="0014098D" w14:paraId="6D85CA92" w14:textId="77777777" w:rsidTr="00064239">
        <w:tc>
          <w:tcPr>
            <w:tcW w:w="1910" w:type="dxa"/>
            <w:tcBorders>
              <w:top w:val="nil"/>
            </w:tcBorders>
          </w:tcPr>
          <w:p w14:paraId="6F33CF2C" w14:textId="77777777" w:rsidR="0014098D" w:rsidRPr="00830234" w:rsidRDefault="0014098D" w:rsidP="008F457A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830234">
              <w:rPr>
                <w:sz w:val="18"/>
                <w:szCs w:val="18"/>
                <w:lang w:val="en-GB"/>
              </w:rPr>
              <w:t>Indicator (IA,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830234">
              <w:rPr>
                <w:sz w:val="18"/>
                <w:szCs w:val="18"/>
                <w:lang w:val="en-GB"/>
              </w:rPr>
              <w:t>CA)</w:t>
            </w:r>
          </w:p>
        </w:tc>
        <w:tc>
          <w:tcPr>
            <w:tcW w:w="748" w:type="dxa"/>
            <w:tcBorders>
              <w:top w:val="nil"/>
              <w:right w:val="nil"/>
            </w:tcBorders>
          </w:tcPr>
          <w:p w14:paraId="319FBFCC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2.17</m:t>
                </m:r>
              </m:oMath>
            </m:oMathPara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14:paraId="588DD5D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74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5451860D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24.73</m:t>
                </m:r>
              </m:oMath>
            </m:oMathPara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56907E9B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0</m:t>
                </m:r>
              </m:oMath>
            </m:oMathPara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0055F101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123</m:t>
                </m:r>
              </m:oMath>
            </m:oMathPara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C0B6E07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∞</m:t>
                </m:r>
              </m:oMath>
            </m:oMathPara>
          </w:p>
        </w:tc>
        <w:tc>
          <w:tcPr>
            <w:tcW w:w="710" w:type="dxa"/>
            <w:tcBorders>
              <w:top w:val="nil"/>
              <w:left w:val="nil"/>
            </w:tcBorders>
          </w:tcPr>
          <w:p w14:paraId="5D890B5D" w14:textId="77777777" w:rsidR="0014098D" w:rsidRPr="00830234" w:rsidRDefault="0014098D" w:rsidP="008F457A">
            <w:pPr>
              <w:pStyle w:val="Els-body-text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20.11</m:t>
                </m:r>
              </m:oMath>
            </m:oMathPara>
          </w:p>
        </w:tc>
      </w:tr>
    </w:tbl>
    <w:p w14:paraId="6E949743" w14:textId="77777777" w:rsidR="00DA34BD" w:rsidRDefault="00DA34BD" w:rsidP="00DA34BD">
      <w:pPr>
        <w:pStyle w:val="Els-body-text"/>
        <w:rPr>
          <w:lang w:val="en-GB"/>
        </w:rPr>
      </w:pPr>
    </w:p>
    <w:p w14:paraId="66BDA5CA" w14:textId="67F72908" w:rsidR="00DA34BD" w:rsidRPr="00DA34BD" w:rsidRDefault="00DA34BD" w:rsidP="00DA34BD">
      <w:pPr>
        <w:pStyle w:val="Els-body-text"/>
        <w:rPr>
          <w:lang w:val="en-GB"/>
        </w:rPr>
      </w:pPr>
      <w:r>
        <w:rPr>
          <w:lang w:val="en-GB"/>
        </w:rPr>
        <w:t xml:space="preserve">Interesting to notice that despite using more variables than the Big-M and Hull variations, the (IA, CA) version presents a significant drop on the value of </w:t>
      </w:r>
      <m:oMath>
        <m:r>
          <w:rPr>
            <w:rFonts w:ascii="Cambria Math" w:hAnsi="Cambria Math"/>
            <w:lang w:val="en-GB"/>
          </w:rPr>
          <m:t>∆</m:t>
        </m:r>
      </m:oMath>
      <w:r>
        <w:rPr>
          <w:lang w:val="en-GB"/>
        </w:rPr>
        <w:t>, followed by better TTT/TTF records.</w:t>
      </w:r>
    </w:p>
    <w:p w14:paraId="144DE6A5" w14:textId="66BB7AE6" w:rsidR="008D2649" w:rsidRPr="00A94774" w:rsidRDefault="000808B4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Conclusion &amp; Future Work</w:t>
      </w:r>
    </w:p>
    <w:p w14:paraId="50D85F2A" w14:textId="387AF25D" w:rsidR="00090111" w:rsidRDefault="00090111" w:rsidP="00090111">
      <w:pPr>
        <w:pStyle w:val="Els-body-text"/>
        <w:spacing w:after="120"/>
        <w:rPr>
          <w:lang w:val="en-GB"/>
        </w:rPr>
      </w:pPr>
      <w:r w:rsidRPr="00090111">
        <w:rPr>
          <w:lang w:val="en-GB"/>
        </w:rPr>
        <w:t>This work shows different reformulations of GDP problems into QUBO and their effect when</w:t>
      </w:r>
      <w:r>
        <w:rPr>
          <w:lang w:val="en-GB"/>
        </w:rPr>
        <w:t xml:space="preserve"> </w:t>
      </w:r>
      <w:r w:rsidRPr="00090111">
        <w:rPr>
          <w:lang w:val="en-GB"/>
        </w:rPr>
        <w:t>solving via physics-inspired methods, namely simulated and quantum annealing.</w:t>
      </w:r>
      <w:r>
        <w:rPr>
          <w:lang w:val="en-GB"/>
        </w:rPr>
        <w:t xml:space="preserve"> </w:t>
      </w:r>
      <w:r w:rsidRPr="00090111">
        <w:rPr>
          <w:lang w:val="en-GB"/>
        </w:rPr>
        <w:t>Our results</w:t>
      </w:r>
      <w:r>
        <w:rPr>
          <w:lang w:val="en-GB"/>
        </w:rPr>
        <w:t xml:space="preserve"> </w:t>
      </w:r>
      <w:r w:rsidRPr="00090111">
        <w:rPr>
          <w:lang w:val="en-GB"/>
        </w:rPr>
        <w:t>indicate that the reformulations that require an intermediate MIP reformulation, either Big-M</w:t>
      </w:r>
      <w:r>
        <w:rPr>
          <w:lang w:val="en-GB"/>
        </w:rPr>
        <w:t xml:space="preserve"> </w:t>
      </w:r>
      <w:r w:rsidRPr="00090111">
        <w:rPr>
          <w:lang w:val="en-GB"/>
        </w:rPr>
        <w:t>or Hull, lead to QUBO problems that become challenging for Ising solvers. Notably, the Hull</w:t>
      </w:r>
      <w:r>
        <w:rPr>
          <w:lang w:val="en-GB"/>
        </w:rPr>
        <w:t xml:space="preserve"> </w:t>
      </w:r>
      <w:r w:rsidRPr="00090111">
        <w:rPr>
          <w:lang w:val="en-GB"/>
        </w:rPr>
        <w:t>reformulation performs the worst given the introduction of extra variables and constraints and</w:t>
      </w:r>
      <w:r>
        <w:rPr>
          <w:lang w:val="en-GB"/>
        </w:rPr>
        <w:t xml:space="preserve"> </w:t>
      </w:r>
      <w:r w:rsidRPr="00090111">
        <w:rPr>
          <w:lang w:val="en-GB"/>
        </w:rPr>
        <w:t>that annealing-based methods do not use the continuous relaxation for solving the problem.</w:t>
      </w:r>
      <w:r>
        <w:rPr>
          <w:lang w:val="en-GB"/>
        </w:rPr>
        <w:t xml:space="preserve"> </w:t>
      </w:r>
      <w:r w:rsidRPr="00090111">
        <w:rPr>
          <w:lang w:val="en-GB"/>
        </w:rPr>
        <w:t>Reformulating considering the disjunctive structure of the original GDP problems results in</w:t>
      </w:r>
      <w:r>
        <w:rPr>
          <w:lang w:val="en-GB"/>
        </w:rPr>
        <w:t xml:space="preserve"> </w:t>
      </w:r>
      <w:r w:rsidRPr="00090111">
        <w:rPr>
          <w:lang w:val="en-GB"/>
        </w:rPr>
        <w:t>more amenable QUBO problems for the simulated and quantum annealing algorithms, highlighted by our proposed indicator reformulation. These results highlight the importance of</w:t>
      </w:r>
      <w:r>
        <w:rPr>
          <w:lang w:val="en-GB"/>
        </w:rPr>
        <w:t xml:space="preserve"> </w:t>
      </w:r>
      <w:r w:rsidRPr="00090111">
        <w:rPr>
          <w:lang w:val="en-GB"/>
        </w:rPr>
        <w:t>considering the solver features when reformulating a problem. Namely, metrics such as the</w:t>
      </w:r>
      <w:r>
        <w:rPr>
          <w:lang w:val="en-GB"/>
        </w:rPr>
        <w:t xml:space="preserve"> </w:t>
      </w:r>
      <w:r w:rsidRPr="00090111">
        <w:rPr>
          <w:lang w:val="en-GB"/>
        </w:rPr>
        <w:t xml:space="preserve">conditioning and number of variables/qubits after embedding are </w:t>
      </w:r>
      <w:r w:rsidR="0014098D" w:rsidRPr="00090111">
        <w:rPr>
          <w:lang w:val="en-GB"/>
        </w:rPr>
        <w:t>determining factor</w:t>
      </w:r>
      <w:r w:rsidR="0014098D">
        <w:rPr>
          <w:lang w:val="en-GB"/>
        </w:rPr>
        <w:t>s</w:t>
      </w:r>
      <w:r w:rsidRPr="00090111">
        <w:rPr>
          <w:lang w:val="en-GB"/>
        </w:rPr>
        <w:t xml:space="preserve"> for the QUBO-based solvers, contrary to </w:t>
      </w:r>
      <w:r w:rsidR="0014098D">
        <w:rPr>
          <w:lang w:val="en-GB"/>
        </w:rPr>
        <w:t xml:space="preserve">the </w:t>
      </w:r>
      <w:r w:rsidRPr="00090111">
        <w:rPr>
          <w:lang w:val="en-GB"/>
        </w:rPr>
        <w:t>tightness of the continuous formulation, for example. We see this</w:t>
      </w:r>
      <w:r w:rsidRPr="00090111">
        <w:t xml:space="preserve"> </w:t>
      </w:r>
      <w:r w:rsidRPr="00090111">
        <w:rPr>
          <w:lang w:val="en-GB"/>
        </w:rPr>
        <w:t>work as the first step towards deriving QUBO reformulations of GDP problems to solve practical problems efficiently and envision structure-specific reformulations as the enabling technique for allowing physics-inspired (including quantum) methods to address GDP problems.</w:t>
      </w:r>
      <w:r w:rsidR="00F93E42">
        <w:rPr>
          <w:lang w:val="en-GB"/>
        </w:rPr>
        <w:t xml:space="preserve"> </w:t>
      </w:r>
      <w:r w:rsidR="00441039">
        <w:rPr>
          <w:lang w:val="en-GB"/>
        </w:rPr>
        <w:t xml:space="preserve">The code for reproducing the experiments can be found </w:t>
      </w:r>
      <w:r w:rsidR="00765DA2">
        <w:rPr>
          <w:lang w:val="en-GB"/>
        </w:rPr>
        <w:t>at</w:t>
      </w:r>
      <w:r w:rsidR="00441039">
        <w:rPr>
          <w:lang w:val="en-GB"/>
        </w:rPr>
        <w:t xml:space="preserve"> “</w:t>
      </w:r>
      <w:r w:rsidR="00441039" w:rsidRPr="00441039">
        <w:rPr>
          <w:lang w:val="en-GB"/>
        </w:rPr>
        <w:t>https://github.com/</w:t>
      </w:r>
      <w:proofErr w:type="spellStart"/>
      <w:r w:rsidR="00441039" w:rsidRPr="00441039">
        <w:rPr>
          <w:lang w:val="en-GB"/>
        </w:rPr>
        <w:t>pedromxavier</w:t>
      </w:r>
      <w:proofErr w:type="spellEnd"/>
      <w:r w:rsidR="00441039" w:rsidRPr="00441039">
        <w:rPr>
          <w:lang w:val="en-GB"/>
        </w:rPr>
        <w:t>/</w:t>
      </w:r>
      <w:proofErr w:type="spellStart"/>
      <w:r w:rsidR="00441039" w:rsidRPr="00441039">
        <w:rPr>
          <w:lang w:val="en-GB"/>
        </w:rPr>
        <w:t>DisjunctiveToQUBO.jl</w:t>
      </w:r>
      <w:proofErr w:type="spellEnd"/>
      <w:r w:rsidR="00441039">
        <w:rPr>
          <w:lang w:val="en-GB"/>
        </w:rPr>
        <w:t>”.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2EBF59FA" w14:textId="142C3203" w:rsidR="005F62E6" w:rsidRPr="005F62E6" w:rsidRDefault="005F62E6" w:rsidP="005F62E6">
      <w:pPr>
        <w:pStyle w:val="Els-referenceno-number"/>
        <w:rPr>
          <w:lang w:val="en-US"/>
        </w:rPr>
      </w:pPr>
      <w:r w:rsidRPr="005F62E6">
        <w:rPr>
          <w:lang w:val="en-US"/>
        </w:rPr>
        <w:t>E. Balas, 2018. Disjunctive programming. Springer</w:t>
      </w:r>
      <w:r w:rsidR="00776CDE">
        <w:rPr>
          <w:lang w:val="en-US"/>
        </w:rPr>
        <w:t>, New York, USA</w:t>
      </w:r>
      <w:r w:rsidRPr="005F62E6">
        <w:rPr>
          <w:lang w:val="en-US"/>
        </w:rPr>
        <w:t>.</w:t>
      </w:r>
    </w:p>
    <w:p w14:paraId="7DEBA3EF" w14:textId="77777777" w:rsidR="005F62E6" w:rsidRPr="005F62E6" w:rsidRDefault="005F62E6" w:rsidP="005F62E6">
      <w:pPr>
        <w:pStyle w:val="Els-referenceno-number"/>
        <w:rPr>
          <w:lang w:val="en-US"/>
        </w:rPr>
      </w:pPr>
      <w:r w:rsidRPr="005F62E6">
        <w:rPr>
          <w:lang w:val="en-US"/>
        </w:rPr>
        <w:t>D-Wave Systems Inc., 2022. dwave-neal. https://https://github.com/dwavesystems/dwave-neal.</w:t>
      </w:r>
    </w:p>
    <w:p w14:paraId="0FA62B1C" w14:textId="1F1845F5" w:rsidR="005F62E6" w:rsidRPr="005F62E6" w:rsidRDefault="005F62E6" w:rsidP="005F62E6">
      <w:pPr>
        <w:pStyle w:val="Els-referenceno-number"/>
        <w:rPr>
          <w:lang w:val="en-US"/>
        </w:rPr>
      </w:pPr>
      <w:r w:rsidRPr="005F62E6">
        <w:rPr>
          <w:lang w:val="en-US"/>
        </w:rPr>
        <w:t>A. Finnila, M. Gomez, C. Sebenik, C. Stenson, J. Doll, 1994. Quantum annealing: A new method</w:t>
      </w:r>
      <w:r>
        <w:rPr>
          <w:lang w:val="en-US"/>
        </w:rPr>
        <w:t xml:space="preserve"> </w:t>
      </w:r>
      <w:r w:rsidRPr="005F62E6">
        <w:rPr>
          <w:lang w:val="en-US"/>
        </w:rPr>
        <w:t>for minimizing</w:t>
      </w:r>
      <w:r>
        <w:rPr>
          <w:lang w:val="en-US"/>
        </w:rPr>
        <w:t xml:space="preserve"> </w:t>
      </w:r>
      <w:r w:rsidRPr="005F62E6">
        <w:rPr>
          <w:lang w:val="en-US"/>
        </w:rPr>
        <w:t>multidimensional functions. Chemical Physics Letters 219 (5), 343–348.</w:t>
      </w:r>
    </w:p>
    <w:p w14:paraId="0226BBD2" w14:textId="34FEBE33" w:rsidR="005F62E6" w:rsidRPr="005F62E6" w:rsidRDefault="005F62E6" w:rsidP="005F62E6">
      <w:pPr>
        <w:pStyle w:val="Els-referenceno-number"/>
        <w:rPr>
          <w:lang w:val="en-US"/>
        </w:rPr>
      </w:pPr>
      <w:r w:rsidRPr="005F62E6">
        <w:rPr>
          <w:lang w:val="pt-BR"/>
        </w:rPr>
        <w:t xml:space="preserve">I. E. Grossmann, F. Trespalacios, 2013. </w:t>
      </w:r>
      <w:r w:rsidRPr="005F62E6">
        <w:rPr>
          <w:lang w:val="en-US"/>
        </w:rPr>
        <w:t>Systematic modeling of discrete-continuous optimization models through</w:t>
      </w:r>
      <w:r>
        <w:rPr>
          <w:lang w:val="en-US"/>
        </w:rPr>
        <w:t xml:space="preserve"> </w:t>
      </w:r>
      <w:r w:rsidRPr="005F62E6">
        <w:rPr>
          <w:lang w:val="en-US"/>
        </w:rPr>
        <w:t>generalized disjunctive programming. AIChE Journal 59 (9), 3276–3295.</w:t>
      </w:r>
    </w:p>
    <w:p w14:paraId="2850567C" w14:textId="298C5F00" w:rsidR="005F62E6" w:rsidRPr="005F62E6" w:rsidRDefault="005F62E6" w:rsidP="0007528C">
      <w:pPr>
        <w:pStyle w:val="Els-referenceno-number"/>
        <w:rPr>
          <w:lang w:val="en-US"/>
        </w:rPr>
      </w:pPr>
      <w:r w:rsidRPr="005F62E6">
        <w:rPr>
          <w:lang w:val="en-US"/>
        </w:rPr>
        <w:t>A. Iftakher, M.-K. Kazi, M. F. Hasana, 2023. Mixed-Integer Quadratic Optimization Using Quantum Computing</w:t>
      </w:r>
      <w:r>
        <w:rPr>
          <w:lang w:val="en-US"/>
        </w:rPr>
        <w:t xml:space="preserve"> </w:t>
      </w:r>
      <w:r w:rsidRPr="005F62E6">
        <w:rPr>
          <w:lang w:val="en-US"/>
        </w:rPr>
        <w:t>For Process Applications. In: Foundations of Computer Aided Process Operations / Chemical Process Control</w:t>
      </w:r>
      <w:r>
        <w:rPr>
          <w:lang w:val="en-US"/>
        </w:rPr>
        <w:t xml:space="preserve"> </w:t>
      </w:r>
      <w:r w:rsidRPr="005F62E6">
        <w:rPr>
          <w:lang w:val="en-US"/>
        </w:rPr>
        <w:t>(FOCAPO/CPC 2023).</w:t>
      </w:r>
      <w:r w:rsidR="0007528C" w:rsidRPr="005F62E6">
        <w:rPr>
          <w:lang w:val="en-US"/>
        </w:rPr>
        <w:t xml:space="preserve"> </w:t>
      </w:r>
    </w:p>
    <w:p w14:paraId="25E90C58" w14:textId="2DC60F12" w:rsidR="005F62E6" w:rsidRPr="00C82E10" w:rsidRDefault="005F62E6" w:rsidP="005F62E6">
      <w:pPr>
        <w:pStyle w:val="Els-referenceno-number"/>
        <w:rPr>
          <w:lang w:val="en-US"/>
        </w:rPr>
      </w:pPr>
      <w:r w:rsidRPr="00822EB1">
        <w:rPr>
          <w:lang w:val="it-IT"/>
        </w:rPr>
        <w:t xml:space="preserve">S. Kirkpatrick, C. D. Gelatt Jr, M. P. Vecchi, 1983. </w:t>
      </w:r>
      <w:r w:rsidRPr="005F62E6">
        <w:rPr>
          <w:lang w:val="en-US"/>
        </w:rPr>
        <w:t xml:space="preserve">Optimization by simulated annealing. </w:t>
      </w:r>
      <w:r w:rsidRPr="00C82E10">
        <w:rPr>
          <w:lang w:val="en-US"/>
        </w:rPr>
        <w:t>Science 220 (4598), 671–680.</w:t>
      </w:r>
    </w:p>
    <w:p w14:paraId="15A85511" w14:textId="41CCCD5D" w:rsidR="005F62E6" w:rsidRPr="005F62E6" w:rsidRDefault="005F62E6" w:rsidP="005F62E6">
      <w:pPr>
        <w:pStyle w:val="Els-referenceno-number"/>
        <w:rPr>
          <w:lang w:val="en-US"/>
        </w:rPr>
      </w:pPr>
      <w:r w:rsidRPr="005F62E6">
        <w:rPr>
          <w:lang w:val="pt-BR"/>
        </w:rPr>
        <w:t>P. Maciel Xavier, P. Ripper, T. Andrade, J. Dias Garcia, N. Maculan, D. E. Bernal Neira, 2023.</w:t>
      </w:r>
      <w:r>
        <w:rPr>
          <w:lang w:val="pt-BR"/>
        </w:rPr>
        <w:t xml:space="preserve"> </w:t>
      </w:r>
      <w:r w:rsidRPr="005F62E6">
        <w:rPr>
          <w:lang w:val="en-US"/>
        </w:rPr>
        <w:t>Q</w:t>
      </w:r>
      <w:r w:rsidR="006347D6">
        <w:rPr>
          <w:lang w:val="en-US"/>
        </w:rPr>
        <w:t>UBO</w:t>
      </w:r>
      <w:r w:rsidRPr="005F62E6">
        <w:rPr>
          <w:lang w:val="en-US"/>
        </w:rPr>
        <w:t xml:space="preserve">.jl: A </w:t>
      </w:r>
      <w:r w:rsidR="00776CDE">
        <w:rPr>
          <w:lang w:val="en-US"/>
        </w:rPr>
        <w:t>J</w:t>
      </w:r>
      <w:r w:rsidRPr="005F62E6">
        <w:rPr>
          <w:lang w:val="en-US"/>
        </w:rPr>
        <w:t>ulia</w:t>
      </w:r>
      <w:r>
        <w:rPr>
          <w:lang w:val="en-US"/>
        </w:rPr>
        <w:t xml:space="preserve"> </w:t>
      </w:r>
      <w:r w:rsidRPr="005F62E6">
        <w:rPr>
          <w:lang w:val="en-US"/>
        </w:rPr>
        <w:t xml:space="preserve">ecosystem for </w:t>
      </w:r>
      <w:r w:rsidR="00776CDE">
        <w:rPr>
          <w:lang w:val="en-US"/>
        </w:rPr>
        <w:t>Q</w:t>
      </w:r>
      <w:r w:rsidRPr="005F62E6">
        <w:rPr>
          <w:lang w:val="en-US"/>
        </w:rPr>
        <w:t xml:space="preserve">uadratic </w:t>
      </w:r>
      <w:r w:rsidR="00776CDE">
        <w:rPr>
          <w:lang w:val="en-US"/>
        </w:rPr>
        <w:t>U</w:t>
      </w:r>
      <w:r w:rsidRPr="005F62E6">
        <w:rPr>
          <w:lang w:val="en-US"/>
        </w:rPr>
        <w:t xml:space="preserve">nconstrained </w:t>
      </w:r>
      <w:r w:rsidR="00776CDE">
        <w:rPr>
          <w:lang w:val="en-US"/>
        </w:rPr>
        <w:t>B</w:t>
      </w:r>
      <w:r w:rsidRPr="005F62E6">
        <w:rPr>
          <w:lang w:val="en-US"/>
        </w:rPr>
        <w:t xml:space="preserve">inary </w:t>
      </w:r>
      <w:r w:rsidR="00776CDE">
        <w:rPr>
          <w:lang w:val="en-US"/>
        </w:rPr>
        <w:t>O</w:t>
      </w:r>
      <w:r w:rsidRPr="005F62E6">
        <w:rPr>
          <w:lang w:val="en-US"/>
        </w:rPr>
        <w:t>ptimization.</w:t>
      </w:r>
    </w:p>
    <w:p w14:paraId="144DE6C3" w14:textId="7DCC5EEF" w:rsidR="008D2649" w:rsidRDefault="005F62E6" w:rsidP="005F62E6">
      <w:pPr>
        <w:pStyle w:val="Els-referenceno-number"/>
        <w:rPr>
          <w:lang w:val="en-US"/>
        </w:rPr>
      </w:pPr>
      <w:r w:rsidRPr="00822EB1">
        <w:rPr>
          <w:lang w:val="it-IT"/>
        </w:rPr>
        <w:t xml:space="preserve">H. D. Perez, S. Joshi, I. E. Grossmann, 2023. </w:t>
      </w:r>
      <w:r w:rsidRPr="005F62E6">
        <w:rPr>
          <w:lang w:val="en-US"/>
        </w:rPr>
        <w:t>Disjunctiveprogramming. jl: Generalized</w:t>
      </w:r>
      <w:r>
        <w:rPr>
          <w:lang w:val="en-US"/>
        </w:rPr>
        <w:t xml:space="preserve"> </w:t>
      </w:r>
      <w:r w:rsidRPr="005F62E6">
        <w:rPr>
          <w:lang w:val="en-US"/>
        </w:rPr>
        <w:t>disjunctive programming</w:t>
      </w:r>
      <w:r>
        <w:rPr>
          <w:lang w:val="en-US"/>
        </w:rPr>
        <w:t xml:space="preserve"> </w:t>
      </w:r>
      <w:r w:rsidRPr="005F62E6">
        <w:rPr>
          <w:lang w:val="en-US"/>
        </w:rPr>
        <w:t>models and algorithms for jump. arXiv preprint arXiv:2304.10492.</w:t>
      </w:r>
    </w:p>
    <w:sectPr w:rsidR="008D2649" w:rsidSect="00BC68F7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E7D5" w14:textId="77777777" w:rsidR="00BC68F7" w:rsidRDefault="00BC68F7">
      <w:r>
        <w:separator/>
      </w:r>
    </w:p>
  </w:endnote>
  <w:endnote w:type="continuationSeparator" w:id="0">
    <w:p w14:paraId="56E907D7" w14:textId="77777777" w:rsidR="00BC68F7" w:rsidRDefault="00BC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B65D" w14:textId="77777777" w:rsidR="00BC68F7" w:rsidRDefault="00BC68F7">
      <w:r>
        <w:separator/>
      </w:r>
    </w:p>
  </w:footnote>
  <w:footnote w:type="continuationSeparator" w:id="0">
    <w:p w14:paraId="7A2E5A6E" w14:textId="77777777" w:rsidR="00BC68F7" w:rsidRDefault="00BC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7CF84607" w:rsidR="00DD3D9E" w:rsidRPr="003F3AAC" w:rsidRDefault="00DD3D9E">
    <w:pPr>
      <w:pStyle w:val="Intestazione"/>
      <w:tabs>
        <w:tab w:val="clear" w:pos="7200"/>
        <w:tab w:val="right" w:pos="7088"/>
      </w:tabs>
      <w:rPr>
        <w:lang w:val="fr-FR"/>
      </w:rPr>
    </w:pPr>
    <w:r>
      <w:rPr>
        <w:rStyle w:val="Numeropagina"/>
      </w:rPr>
      <w:tab/>
    </w:r>
    <w:r>
      <w:rPr>
        <w:rStyle w:val="Numeropagina"/>
        <w:i/>
      </w:rPr>
      <w:tab/>
    </w:r>
    <w:r w:rsidR="000808B4" w:rsidRPr="003F3AAC">
      <w:rPr>
        <w:rStyle w:val="Numeropagina"/>
        <w:i/>
        <w:lang w:val="fr-FR"/>
      </w:rPr>
      <w:t xml:space="preserve">P. </w:t>
    </w:r>
    <w:r w:rsidR="000808B4" w:rsidRPr="003F3AAC">
      <w:rPr>
        <w:i/>
        <w:lang w:val="fr-FR"/>
      </w:rPr>
      <w:t>Maciel Xavier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6C2968E7" w:rsidR="00DD3D9E" w:rsidRDefault="000808B4">
    <w:pPr>
      <w:pStyle w:val="Intestazione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>Disjunctive Programming meets QUBO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69E2CDA"/>
    <w:multiLevelType w:val="hybridMultilevel"/>
    <w:tmpl w:val="B37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DQ3MDIzB1LGxko6SsGpxcWZ+XkgBUa1AI+MF/osAAAA"/>
  </w:docVars>
  <w:rsids>
    <w:rsidRoot w:val="00B63237"/>
    <w:rsid w:val="00000FC2"/>
    <w:rsid w:val="00011773"/>
    <w:rsid w:val="00057BC1"/>
    <w:rsid w:val="00064239"/>
    <w:rsid w:val="000658B8"/>
    <w:rsid w:val="00073773"/>
    <w:rsid w:val="0007528C"/>
    <w:rsid w:val="000808B4"/>
    <w:rsid w:val="00090111"/>
    <w:rsid w:val="000A6E82"/>
    <w:rsid w:val="000D3D9B"/>
    <w:rsid w:val="000D54C8"/>
    <w:rsid w:val="00102F7C"/>
    <w:rsid w:val="001103E6"/>
    <w:rsid w:val="001168D0"/>
    <w:rsid w:val="00132ED5"/>
    <w:rsid w:val="00134E1C"/>
    <w:rsid w:val="0014098D"/>
    <w:rsid w:val="00154BB6"/>
    <w:rsid w:val="00154E8D"/>
    <w:rsid w:val="0016032F"/>
    <w:rsid w:val="00163573"/>
    <w:rsid w:val="00181AD1"/>
    <w:rsid w:val="001879F6"/>
    <w:rsid w:val="001952B3"/>
    <w:rsid w:val="001A4164"/>
    <w:rsid w:val="001C0148"/>
    <w:rsid w:val="001C1935"/>
    <w:rsid w:val="001C757E"/>
    <w:rsid w:val="001D4387"/>
    <w:rsid w:val="0020390F"/>
    <w:rsid w:val="00215321"/>
    <w:rsid w:val="00223598"/>
    <w:rsid w:val="00240BCD"/>
    <w:rsid w:val="00262974"/>
    <w:rsid w:val="00264926"/>
    <w:rsid w:val="00264F08"/>
    <w:rsid w:val="00277714"/>
    <w:rsid w:val="002A0CC8"/>
    <w:rsid w:val="002B2728"/>
    <w:rsid w:val="002C1F26"/>
    <w:rsid w:val="002C2425"/>
    <w:rsid w:val="002F49F7"/>
    <w:rsid w:val="003132D8"/>
    <w:rsid w:val="003244CA"/>
    <w:rsid w:val="0037513C"/>
    <w:rsid w:val="003D1582"/>
    <w:rsid w:val="003D7E4C"/>
    <w:rsid w:val="003E41C2"/>
    <w:rsid w:val="003F0958"/>
    <w:rsid w:val="003F3AAC"/>
    <w:rsid w:val="003F471A"/>
    <w:rsid w:val="00401557"/>
    <w:rsid w:val="00407019"/>
    <w:rsid w:val="00420450"/>
    <w:rsid w:val="00420F6C"/>
    <w:rsid w:val="00432584"/>
    <w:rsid w:val="00441039"/>
    <w:rsid w:val="004472FB"/>
    <w:rsid w:val="004651F4"/>
    <w:rsid w:val="004823E8"/>
    <w:rsid w:val="00482FCD"/>
    <w:rsid w:val="0049772C"/>
    <w:rsid w:val="004D185B"/>
    <w:rsid w:val="004E439A"/>
    <w:rsid w:val="004F6FE5"/>
    <w:rsid w:val="00516FC0"/>
    <w:rsid w:val="00525461"/>
    <w:rsid w:val="00536548"/>
    <w:rsid w:val="00552EEB"/>
    <w:rsid w:val="00554D7C"/>
    <w:rsid w:val="00564956"/>
    <w:rsid w:val="00565ED7"/>
    <w:rsid w:val="00573C91"/>
    <w:rsid w:val="00574D46"/>
    <w:rsid w:val="005922E7"/>
    <w:rsid w:val="005B4809"/>
    <w:rsid w:val="005F62E6"/>
    <w:rsid w:val="0060129E"/>
    <w:rsid w:val="00610A0A"/>
    <w:rsid w:val="00613569"/>
    <w:rsid w:val="006245AE"/>
    <w:rsid w:val="006347D6"/>
    <w:rsid w:val="00636F1A"/>
    <w:rsid w:val="00677F12"/>
    <w:rsid w:val="00686841"/>
    <w:rsid w:val="006A69BF"/>
    <w:rsid w:val="006E0749"/>
    <w:rsid w:val="006E34FC"/>
    <w:rsid w:val="006F2BF2"/>
    <w:rsid w:val="00711DF4"/>
    <w:rsid w:val="007127ED"/>
    <w:rsid w:val="00720F6B"/>
    <w:rsid w:val="0074069A"/>
    <w:rsid w:val="0076370B"/>
    <w:rsid w:val="00765DA2"/>
    <w:rsid w:val="00776CDE"/>
    <w:rsid w:val="007837A0"/>
    <w:rsid w:val="00787751"/>
    <w:rsid w:val="00791A3A"/>
    <w:rsid w:val="007B162C"/>
    <w:rsid w:val="007B6A2D"/>
    <w:rsid w:val="007C1410"/>
    <w:rsid w:val="007D2A12"/>
    <w:rsid w:val="007D70A1"/>
    <w:rsid w:val="007D749B"/>
    <w:rsid w:val="007F08F6"/>
    <w:rsid w:val="007F7884"/>
    <w:rsid w:val="0080631B"/>
    <w:rsid w:val="008132E8"/>
    <w:rsid w:val="00822EB1"/>
    <w:rsid w:val="00823407"/>
    <w:rsid w:val="00825953"/>
    <w:rsid w:val="00830234"/>
    <w:rsid w:val="0085265F"/>
    <w:rsid w:val="0085365B"/>
    <w:rsid w:val="008549F6"/>
    <w:rsid w:val="00857B18"/>
    <w:rsid w:val="008A2BD1"/>
    <w:rsid w:val="008B0184"/>
    <w:rsid w:val="008B170F"/>
    <w:rsid w:val="008C23F0"/>
    <w:rsid w:val="008C5D02"/>
    <w:rsid w:val="008D2649"/>
    <w:rsid w:val="008E6298"/>
    <w:rsid w:val="008F217D"/>
    <w:rsid w:val="008F3FEC"/>
    <w:rsid w:val="0090568D"/>
    <w:rsid w:val="009125C9"/>
    <w:rsid w:val="009135A4"/>
    <w:rsid w:val="00913879"/>
    <w:rsid w:val="00917661"/>
    <w:rsid w:val="009367B9"/>
    <w:rsid w:val="00970E5D"/>
    <w:rsid w:val="0097701C"/>
    <w:rsid w:val="0098066F"/>
    <w:rsid w:val="00980A65"/>
    <w:rsid w:val="00980C17"/>
    <w:rsid w:val="009B20DC"/>
    <w:rsid w:val="009B3EA7"/>
    <w:rsid w:val="009B742E"/>
    <w:rsid w:val="009D1FA3"/>
    <w:rsid w:val="009D227A"/>
    <w:rsid w:val="009E14D5"/>
    <w:rsid w:val="009E62C1"/>
    <w:rsid w:val="009E697A"/>
    <w:rsid w:val="009E6D82"/>
    <w:rsid w:val="009F55AA"/>
    <w:rsid w:val="00A25E70"/>
    <w:rsid w:val="00A33765"/>
    <w:rsid w:val="00A35A5C"/>
    <w:rsid w:val="00A36A85"/>
    <w:rsid w:val="00A50933"/>
    <w:rsid w:val="00A60DF7"/>
    <w:rsid w:val="00A61EC3"/>
    <w:rsid w:val="00A63269"/>
    <w:rsid w:val="00A67927"/>
    <w:rsid w:val="00A870AB"/>
    <w:rsid w:val="00A92377"/>
    <w:rsid w:val="00AA4526"/>
    <w:rsid w:val="00AB29ED"/>
    <w:rsid w:val="00AE4BD8"/>
    <w:rsid w:val="00AF6C83"/>
    <w:rsid w:val="00B14478"/>
    <w:rsid w:val="00B21564"/>
    <w:rsid w:val="00B40240"/>
    <w:rsid w:val="00B42077"/>
    <w:rsid w:val="00B4388F"/>
    <w:rsid w:val="00B46181"/>
    <w:rsid w:val="00B63237"/>
    <w:rsid w:val="00B905AF"/>
    <w:rsid w:val="00BA347A"/>
    <w:rsid w:val="00BB048A"/>
    <w:rsid w:val="00BC68F7"/>
    <w:rsid w:val="00BC6AFC"/>
    <w:rsid w:val="00BD0674"/>
    <w:rsid w:val="00BD4415"/>
    <w:rsid w:val="00BE5512"/>
    <w:rsid w:val="00BE6413"/>
    <w:rsid w:val="00BF0258"/>
    <w:rsid w:val="00BF4EA1"/>
    <w:rsid w:val="00C079B9"/>
    <w:rsid w:val="00C16766"/>
    <w:rsid w:val="00C33D0A"/>
    <w:rsid w:val="00C353EC"/>
    <w:rsid w:val="00C70C94"/>
    <w:rsid w:val="00C82E10"/>
    <w:rsid w:val="00C83260"/>
    <w:rsid w:val="00C8589C"/>
    <w:rsid w:val="00C960DC"/>
    <w:rsid w:val="00C96CC2"/>
    <w:rsid w:val="00CC5D27"/>
    <w:rsid w:val="00CE0AA6"/>
    <w:rsid w:val="00CF5AE4"/>
    <w:rsid w:val="00D02C75"/>
    <w:rsid w:val="00D06069"/>
    <w:rsid w:val="00D10E22"/>
    <w:rsid w:val="00D13D2C"/>
    <w:rsid w:val="00D32263"/>
    <w:rsid w:val="00D4046C"/>
    <w:rsid w:val="00D96637"/>
    <w:rsid w:val="00DA34BD"/>
    <w:rsid w:val="00DC2F94"/>
    <w:rsid w:val="00DD3D9E"/>
    <w:rsid w:val="00DD7908"/>
    <w:rsid w:val="00DE76D3"/>
    <w:rsid w:val="00E0565A"/>
    <w:rsid w:val="00E071C9"/>
    <w:rsid w:val="00E168DE"/>
    <w:rsid w:val="00E345DB"/>
    <w:rsid w:val="00E57397"/>
    <w:rsid w:val="00E62033"/>
    <w:rsid w:val="00E82297"/>
    <w:rsid w:val="00E82962"/>
    <w:rsid w:val="00EB25DF"/>
    <w:rsid w:val="00EB4B6D"/>
    <w:rsid w:val="00EC3B50"/>
    <w:rsid w:val="00EF0E7F"/>
    <w:rsid w:val="00EF39FD"/>
    <w:rsid w:val="00F06842"/>
    <w:rsid w:val="00F107FD"/>
    <w:rsid w:val="00F27083"/>
    <w:rsid w:val="00F312C1"/>
    <w:rsid w:val="00F4462D"/>
    <w:rsid w:val="00F675DC"/>
    <w:rsid w:val="00F87FC2"/>
    <w:rsid w:val="00F93E42"/>
    <w:rsid w:val="00FA2259"/>
    <w:rsid w:val="00FB64A8"/>
    <w:rsid w:val="00FC06C1"/>
    <w:rsid w:val="00FC41D0"/>
    <w:rsid w:val="00FD1C35"/>
    <w:rsid w:val="00FD7145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AE57E976-0870-4E9D-989A-C30B826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D749B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14098D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0631B"/>
    <w:rPr>
      <w:color w:val="666666"/>
    </w:rPr>
  </w:style>
  <w:style w:type="table" w:styleId="Grigliatabella">
    <w:name w:val="Table Grid"/>
    <w:basedOn w:val="Tabellanormale"/>
    <w:rsid w:val="0010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semiHidden/>
    <w:rsid w:val="006E34FC"/>
    <w:rPr>
      <w:lang w:eastAsia="en-US"/>
    </w:rPr>
  </w:style>
  <w:style w:type="paragraph" w:styleId="Revisione">
    <w:name w:val="Revision"/>
    <w:hidden/>
    <w:uiPriority w:val="99"/>
    <w:semiHidden/>
    <w:rsid w:val="00565ED7"/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C7BF-7DDD-4FC3-934E-4E7FB3E4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5</TotalTime>
  <Pages>6</Pages>
  <Words>2492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dc:description/>
  <cp:lastModifiedBy>Sauro Pierucci</cp:lastModifiedBy>
  <cp:revision>6</cp:revision>
  <cp:lastPrinted>2004-12-17T09:20:00Z</cp:lastPrinted>
  <dcterms:created xsi:type="dcterms:W3CDTF">2024-01-10T09:46:00Z</dcterms:created>
  <dcterms:modified xsi:type="dcterms:W3CDTF">2024-01-22T16:17:00Z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SIP_Label_4044bd30-2ed7-4c9d-9d12-46200872a97b_Enabled">
    <vt:lpwstr>true</vt:lpwstr>
  </property>
  <property fmtid="{D5CDD505-2E9C-101B-9397-08002B2CF9AE}" pid="11" name="MSIP_Label_4044bd30-2ed7-4c9d-9d12-46200872a97b_SetDate">
    <vt:lpwstr>2024-01-09T21:22:15Z</vt:lpwstr>
  </property>
  <property fmtid="{D5CDD505-2E9C-101B-9397-08002B2CF9AE}" pid="12" name="MSIP_Label_4044bd30-2ed7-4c9d-9d12-46200872a97b_Method">
    <vt:lpwstr>Standard</vt:lpwstr>
  </property>
  <property fmtid="{D5CDD505-2E9C-101B-9397-08002B2CF9AE}" pid="13" name="MSIP_Label_4044bd30-2ed7-4c9d-9d12-46200872a97b_Name">
    <vt:lpwstr>defa4170-0d19-0005-0004-bc88714345d2</vt:lpwstr>
  </property>
  <property fmtid="{D5CDD505-2E9C-101B-9397-08002B2CF9AE}" pid="14" name="MSIP_Label_4044bd30-2ed7-4c9d-9d12-46200872a97b_SiteId">
    <vt:lpwstr>4130bd39-7c53-419c-b1e5-8758d6d63f21</vt:lpwstr>
  </property>
  <property fmtid="{D5CDD505-2E9C-101B-9397-08002B2CF9AE}" pid="15" name="MSIP_Label_4044bd30-2ed7-4c9d-9d12-46200872a97b_ActionId">
    <vt:lpwstr>cbaf7c23-a8f5-45bc-8849-3afc6f915999</vt:lpwstr>
  </property>
  <property fmtid="{D5CDD505-2E9C-101B-9397-08002B2CF9AE}" pid="16" name="MSIP_Label_4044bd30-2ed7-4c9d-9d12-46200872a97b_ContentBits">
    <vt:lpwstr>0</vt:lpwstr>
  </property>
</Properties>
</file>