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AE42" w14:textId="5B0AB929" w:rsidR="00871276" w:rsidRPr="00732EBA" w:rsidRDefault="00871276" w:rsidP="00732EBA">
      <w:pPr>
        <w:pStyle w:val="Els-Title"/>
        <w:rPr>
          <w:color w:val="000000" w:themeColor="text1"/>
        </w:rPr>
      </w:pPr>
      <w:bookmarkStart w:id="0" w:name="_GoBack"/>
      <w:bookmarkEnd w:id="0"/>
      <w:r w:rsidRPr="00871276">
        <w:rPr>
          <w:color w:val="000000" w:themeColor="text1"/>
        </w:rPr>
        <w:t>Analysis of Calcium Citrate Salts as Raw Material for Tributyl Citrate Bio-Plasticizer Production: Kinetic Modeling, Process Simulation, and Optimization</w:t>
      </w:r>
    </w:p>
    <w:p w14:paraId="51FB1977" w14:textId="6C2F2BEA" w:rsidR="00732EBA" w:rsidRPr="00732EBA" w:rsidRDefault="00732EBA" w:rsidP="00840425">
      <w:pPr>
        <w:pStyle w:val="Els-Author"/>
        <w:rPr>
          <w:vertAlign w:val="superscript"/>
          <w:lang w:val="es-CO"/>
        </w:rPr>
      </w:pPr>
      <w:r w:rsidRPr="00732EBA">
        <w:rPr>
          <w:lang w:val="es-CO"/>
        </w:rPr>
        <w:t>Andres F. Cabeza</w:t>
      </w:r>
      <w:r w:rsidRPr="00732EBA">
        <w:rPr>
          <w:vertAlign w:val="superscript"/>
          <w:lang w:val="es-CO"/>
        </w:rPr>
        <w:t>a,b</w:t>
      </w:r>
      <w:r w:rsidRPr="00732EBA">
        <w:rPr>
          <w:lang w:val="es-CO"/>
        </w:rPr>
        <w:t>, Alvaro Orjuela</w:t>
      </w:r>
      <w:r w:rsidRPr="00732EBA">
        <w:rPr>
          <w:vertAlign w:val="superscript"/>
          <w:lang w:val="es-CO"/>
        </w:rPr>
        <w:t>a*</w:t>
      </w:r>
      <w:r w:rsidRPr="00732EBA">
        <w:rPr>
          <w:lang w:val="es-CO"/>
        </w:rPr>
        <w:t>, David E. Bernal</w:t>
      </w:r>
      <w:r>
        <w:rPr>
          <w:lang w:val="es-CO"/>
        </w:rPr>
        <w:t xml:space="preserve"> Neira</w:t>
      </w:r>
      <w:r>
        <w:rPr>
          <w:vertAlign w:val="superscript"/>
          <w:lang w:val="es-CO"/>
        </w:rPr>
        <w:t>b,c,d</w:t>
      </w:r>
    </w:p>
    <w:p w14:paraId="0CFC57C7" w14:textId="0079376B" w:rsidR="00732EBA" w:rsidRPr="00840425" w:rsidRDefault="00732EBA" w:rsidP="00C87420">
      <w:pPr>
        <w:pStyle w:val="Els-Affiliation"/>
        <w:rPr>
          <w:sz w:val="18"/>
          <w:szCs w:val="18"/>
        </w:rPr>
      </w:pPr>
      <w:r w:rsidRPr="00840425">
        <w:rPr>
          <w:sz w:val="18"/>
          <w:szCs w:val="18"/>
        </w:rPr>
        <w:t xml:space="preserve">a Universidad Nacional de Colombia, </w:t>
      </w:r>
      <w:r w:rsidR="00C96765">
        <w:rPr>
          <w:sz w:val="18"/>
          <w:szCs w:val="18"/>
        </w:rPr>
        <w:t xml:space="preserve">Department of </w:t>
      </w:r>
      <w:r w:rsidRPr="00840425">
        <w:rPr>
          <w:sz w:val="18"/>
          <w:szCs w:val="18"/>
        </w:rPr>
        <w:t>Chemical and Environmental Engineering, Bogotá,  Colombia</w:t>
      </w:r>
    </w:p>
    <w:p w14:paraId="1FB3171A" w14:textId="6B5787CB" w:rsidR="00630E5A" w:rsidRPr="00840425" w:rsidRDefault="00630E5A" w:rsidP="00C87420">
      <w:pPr>
        <w:pStyle w:val="Els-Affiliation"/>
        <w:rPr>
          <w:sz w:val="18"/>
          <w:szCs w:val="18"/>
        </w:rPr>
      </w:pPr>
      <w:r w:rsidRPr="00840425">
        <w:rPr>
          <w:sz w:val="18"/>
          <w:szCs w:val="18"/>
        </w:rPr>
        <w:t>b Purdue University, Davidson School of Chemical Engineering, West Lafayette, IN, USA</w:t>
      </w:r>
    </w:p>
    <w:p w14:paraId="40C5C50B" w14:textId="76B317F9" w:rsidR="00630E5A" w:rsidRPr="00840425" w:rsidRDefault="00630E5A" w:rsidP="00C87420">
      <w:pPr>
        <w:pStyle w:val="Els-Affiliation"/>
        <w:rPr>
          <w:sz w:val="18"/>
          <w:szCs w:val="18"/>
        </w:rPr>
      </w:pPr>
      <w:r w:rsidRPr="00840425">
        <w:rPr>
          <w:sz w:val="18"/>
          <w:szCs w:val="18"/>
        </w:rPr>
        <w:t>c Universities Space Research Association, Research Institute of Advanced Computer Science, Mountain View, CA, USA</w:t>
      </w:r>
    </w:p>
    <w:p w14:paraId="3D7194E1" w14:textId="454FAAC2" w:rsidR="00630E5A" w:rsidRPr="00840425" w:rsidRDefault="00630E5A" w:rsidP="00C87420">
      <w:pPr>
        <w:pStyle w:val="Els-Affiliation"/>
        <w:rPr>
          <w:sz w:val="18"/>
          <w:szCs w:val="18"/>
        </w:rPr>
      </w:pPr>
      <w:r w:rsidRPr="00840425">
        <w:rPr>
          <w:sz w:val="18"/>
          <w:szCs w:val="18"/>
        </w:rPr>
        <w:t>d</w:t>
      </w:r>
      <w:r w:rsidR="00635724" w:rsidRPr="00840425">
        <w:rPr>
          <w:sz w:val="18"/>
          <w:szCs w:val="18"/>
        </w:rPr>
        <w:t xml:space="preserve"> </w:t>
      </w:r>
      <w:r w:rsidRPr="00840425">
        <w:rPr>
          <w:sz w:val="18"/>
          <w:szCs w:val="18"/>
        </w:rPr>
        <w:t>Quantum Artificial Intelligence Lab</w:t>
      </w:r>
      <w:r w:rsidR="00C96765">
        <w:rPr>
          <w:sz w:val="18"/>
          <w:szCs w:val="18"/>
        </w:rPr>
        <w:t>.</w:t>
      </w:r>
      <w:r w:rsidRPr="00840425">
        <w:rPr>
          <w:sz w:val="18"/>
          <w:szCs w:val="18"/>
        </w:rPr>
        <w:t>, NASA Ames Research Center, Moffett Field, CA, USA</w:t>
      </w:r>
    </w:p>
    <w:p w14:paraId="0FB132C2" w14:textId="73512155" w:rsidR="00630E5A" w:rsidRPr="00840425" w:rsidRDefault="00517D34" w:rsidP="00C87420">
      <w:pPr>
        <w:pStyle w:val="Els-Affiliation"/>
        <w:rPr>
          <w:sz w:val="18"/>
          <w:szCs w:val="18"/>
        </w:rPr>
      </w:pPr>
      <w:hyperlink r:id="rId8" w:history="1">
        <w:r w:rsidR="00630E5A" w:rsidRPr="00840425">
          <w:rPr>
            <w:rStyle w:val="Collegamentoipertestuale"/>
            <w:color w:val="auto"/>
            <w:sz w:val="18"/>
            <w:szCs w:val="18"/>
            <w:u w:val="none"/>
          </w:rPr>
          <w:t>aorjuelal@unal.edu.co</w:t>
        </w:r>
      </w:hyperlink>
      <w:r w:rsidR="00630E5A" w:rsidRPr="00840425">
        <w:rPr>
          <w:sz w:val="18"/>
          <w:szCs w:val="18"/>
        </w:rPr>
        <w:t xml:space="preserve"> </w:t>
      </w:r>
    </w:p>
    <w:p w14:paraId="3A0FF87F" w14:textId="19F7827D" w:rsidR="00732EBA" w:rsidRPr="00732EBA" w:rsidRDefault="008D2649" w:rsidP="00840425">
      <w:pPr>
        <w:pStyle w:val="Els-Abstract"/>
      </w:pPr>
      <w:r>
        <w:t>Abstract</w:t>
      </w:r>
    </w:p>
    <w:p w14:paraId="17DA93FF" w14:textId="53DF9F84" w:rsidR="00732EBA" w:rsidRDefault="00732EBA">
      <w:pPr>
        <w:pStyle w:val="Els-body-text"/>
      </w:pPr>
      <w:r w:rsidRPr="00C87420">
        <w:t>This work studied an alternative intensification approach for the downstream recovery of citric acid</w:t>
      </w:r>
      <w:r w:rsidR="00B274A2" w:rsidRPr="00C87420">
        <w:t xml:space="preserve"> (CA)</w:t>
      </w:r>
      <w:r w:rsidRPr="00C87420">
        <w:t xml:space="preserve"> and its further transformation into tributyl citrate</w:t>
      </w:r>
      <w:r w:rsidR="00630E5A" w:rsidRPr="00C87420">
        <w:t xml:space="preserve"> (TBC)</w:t>
      </w:r>
      <w:r w:rsidR="000818D2">
        <w:t xml:space="preserve"> </w:t>
      </w:r>
      <w:r w:rsidR="003E6747">
        <w:t>bio-plasticizer</w:t>
      </w:r>
      <w:r w:rsidRPr="00C87420">
        <w:t xml:space="preserve">. Avoiding several purification steps required to obtain citric acid, solid calcium citrate </w:t>
      </w:r>
      <w:r w:rsidR="00D476C3" w:rsidRPr="00C87420">
        <w:t>(</w:t>
      </w:r>
      <w:proofErr w:type="spellStart"/>
      <w:r w:rsidR="00C86B79">
        <w:t>CaCiH</w:t>
      </w:r>
      <w:proofErr w:type="spellEnd"/>
      <w:r w:rsidR="00D476C3" w:rsidRPr="00C87420">
        <w:t xml:space="preserve">) </w:t>
      </w:r>
      <w:r w:rsidRPr="00C87420">
        <w:t>was directly used in the production of the citrates</w:t>
      </w:r>
      <w:r w:rsidR="00630E5A" w:rsidRPr="00C87420">
        <w:t xml:space="preserve">. A set of experiments </w:t>
      </w:r>
      <w:r w:rsidR="00B827EE" w:rsidRPr="00C87420">
        <w:t>was</w:t>
      </w:r>
      <w:r w:rsidR="00630E5A" w:rsidRPr="00C87420">
        <w:t xml:space="preserve"> conducted and proper kinetic modeling was derived for further </w:t>
      </w:r>
      <w:r w:rsidR="002500E1">
        <w:t xml:space="preserve">process </w:t>
      </w:r>
      <w:r w:rsidR="00630E5A" w:rsidRPr="00C87420">
        <w:t>simulation</w:t>
      </w:r>
      <w:r w:rsidR="00630E5A" w:rsidRPr="00840425">
        <w:t xml:space="preserve">. Three scenarios were evaluated in which </w:t>
      </w:r>
      <w:r w:rsidR="00B827EE" w:rsidRPr="00840425">
        <w:t xml:space="preserve">the </w:t>
      </w:r>
      <w:r w:rsidR="00630E5A" w:rsidRPr="00840425">
        <w:t xml:space="preserve">conventional TBC production process </w:t>
      </w:r>
      <w:r w:rsidR="00B827EE" w:rsidRPr="00840425">
        <w:t>was</w:t>
      </w:r>
      <w:r w:rsidR="009D3D44" w:rsidRPr="00840425">
        <w:t xml:space="preserve"> compared to </w:t>
      </w:r>
      <w:r w:rsidR="00B827EE" w:rsidRPr="00840425">
        <w:t xml:space="preserve">a </w:t>
      </w:r>
      <w:r w:rsidR="009D3D44" w:rsidRPr="00840425">
        <w:t xml:space="preserve">novel simultaneous acidification-esterification process (SAE process). </w:t>
      </w:r>
      <w:r w:rsidR="00630E5A" w:rsidRPr="00840425">
        <w:t xml:space="preserve">Based on the process simulation, </w:t>
      </w:r>
      <w:r w:rsidR="00130ADA" w:rsidRPr="00840425">
        <w:t>the SAE process was optimized</w:t>
      </w:r>
      <w:r w:rsidR="000F5438">
        <w:t xml:space="preserve"> with respect to gross profits</w:t>
      </w:r>
      <w:r w:rsidR="009D3D44" w:rsidRPr="00840425">
        <w:t xml:space="preserve"> </w:t>
      </w:r>
      <w:r w:rsidR="000F5438">
        <w:t xml:space="preserve">with </w:t>
      </w:r>
      <w:r w:rsidR="009D3D44" w:rsidRPr="00840425">
        <w:t>FOQUS software</w:t>
      </w:r>
      <w:r w:rsidR="00630E5A" w:rsidRPr="00840425">
        <w:t xml:space="preserve">, selecting the best conditions regarding </w:t>
      </w:r>
      <w:r w:rsidR="009D3D44" w:rsidRPr="00840425">
        <w:t>temperature and Butanol</w:t>
      </w:r>
      <w:r w:rsidR="00D476C3" w:rsidRPr="00840425">
        <w:t xml:space="preserve"> (</w:t>
      </w:r>
      <w:proofErr w:type="spellStart"/>
      <w:r w:rsidR="00D476C3" w:rsidRPr="00840425">
        <w:t>BuOH</w:t>
      </w:r>
      <w:proofErr w:type="spellEnd"/>
      <w:proofErr w:type="gramStart"/>
      <w:r w:rsidR="00D476C3" w:rsidRPr="00840425">
        <w:t>)</w:t>
      </w:r>
      <w:r w:rsidR="009D3D44" w:rsidRPr="00840425">
        <w:t>:</w:t>
      </w:r>
      <w:proofErr w:type="spellStart"/>
      <w:r w:rsidR="00C86B79">
        <w:t>CaCiH</w:t>
      </w:r>
      <w:proofErr w:type="spellEnd"/>
      <w:proofErr w:type="gramEnd"/>
      <w:r w:rsidR="009D3D44" w:rsidRPr="00840425">
        <w:t xml:space="preserve"> molar </w:t>
      </w:r>
      <w:r w:rsidR="00B827EE" w:rsidRPr="00840425">
        <w:t>ratio</w:t>
      </w:r>
      <w:r w:rsidR="009D3D44" w:rsidRPr="00840425">
        <w:t xml:space="preserve"> in the SAE reaction stage. </w:t>
      </w:r>
      <w:r w:rsidR="00630E5A" w:rsidRPr="00840425">
        <w:t xml:space="preserve">Also, a life cycle assessment (LCA) </w:t>
      </w:r>
      <w:r w:rsidR="009A5174" w:rsidRPr="00840425">
        <w:t xml:space="preserve">using </w:t>
      </w:r>
      <w:proofErr w:type="spellStart"/>
      <w:r w:rsidR="009A5174" w:rsidRPr="00840425">
        <w:t>OpenLCA</w:t>
      </w:r>
      <w:proofErr w:type="spellEnd"/>
      <w:r w:rsidR="009A5174" w:rsidRPr="00840425">
        <w:t xml:space="preserve"> </w:t>
      </w:r>
      <w:r w:rsidR="00630E5A" w:rsidRPr="00840425">
        <w:t>was conducted</w:t>
      </w:r>
      <w:r w:rsidR="000F5438">
        <w:t xml:space="preserve"> to</w:t>
      </w:r>
      <w:r w:rsidR="00630E5A" w:rsidRPr="00840425">
        <w:t xml:space="preserve"> compar</w:t>
      </w:r>
      <w:r w:rsidR="000F5438">
        <w:t>e</w:t>
      </w:r>
      <w:r w:rsidR="00630E5A" w:rsidRPr="00840425">
        <w:t xml:space="preserve"> the optim</w:t>
      </w:r>
      <w:r w:rsidR="000F5438">
        <w:t>al</w:t>
      </w:r>
      <w:r w:rsidR="00630E5A" w:rsidRPr="00840425">
        <w:t xml:space="preserve"> novel process and the </w:t>
      </w:r>
      <w:r w:rsidR="000F5438">
        <w:t>current industrial</w:t>
      </w:r>
      <w:r w:rsidR="000F5438" w:rsidRPr="00840425">
        <w:t xml:space="preserve"> </w:t>
      </w:r>
      <w:r w:rsidR="00630E5A" w:rsidRPr="00840425">
        <w:t>approach for TBC production.</w:t>
      </w:r>
      <w:r w:rsidR="003D77DD" w:rsidRPr="00840425">
        <w:t xml:space="preserve"> Promising results were obtained </w:t>
      </w:r>
      <w:r w:rsidR="00F83297" w:rsidRPr="00840425">
        <w:t xml:space="preserve">since </w:t>
      </w:r>
      <w:r w:rsidR="00D87D07">
        <w:t xml:space="preserve">a </w:t>
      </w:r>
      <w:r w:rsidR="000D69CF">
        <w:t>~</w:t>
      </w:r>
      <w:r w:rsidR="00530AD2">
        <w:t xml:space="preserve"> 25% </w:t>
      </w:r>
      <w:r w:rsidR="000D69CF">
        <w:t>increase in</w:t>
      </w:r>
      <w:r w:rsidR="00530AD2">
        <w:t xml:space="preserve"> gross profit </w:t>
      </w:r>
      <w:r w:rsidR="0068505C">
        <w:t>compared to the conventional process was</w:t>
      </w:r>
      <w:r w:rsidR="00530AD2">
        <w:t xml:space="preserve"> ach</w:t>
      </w:r>
      <w:r w:rsidR="00625A0D">
        <w:t xml:space="preserve">ieved alongside </w:t>
      </w:r>
      <w:r w:rsidR="0068505C">
        <w:t>a</w:t>
      </w:r>
      <w:r w:rsidR="00625A0D">
        <w:t xml:space="preserve"> decrease</w:t>
      </w:r>
      <w:r w:rsidR="00074393">
        <w:t xml:space="preserve"> </w:t>
      </w:r>
      <w:r w:rsidR="0068505C">
        <w:t xml:space="preserve">of </w:t>
      </w:r>
      <w:r w:rsidR="00074393">
        <w:t>up to 31%</w:t>
      </w:r>
      <w:r w:rsidR="00625A0D">
        <w:t xml:space="preserve"> </w:t>
      </w:r>
      <w:r w:rsidR="00074393">
        <w:t>in some environmental impact indicators.</w:t>
      </w:r>
    </w:p>
    <w:p w14:paraId="398ECE3F" w14:textId="77777777" w:rsidR="00584E43" w:rsidRPr="00C87420" w:rsidRDefault="00584E43" w:rsidP="00840425">
      <w:pPr>
        <w:pStyle w:val="Els-body-text"/>
      </w:pPr>
    </w:p>
    <w:p w14:paraId="144DE687" w14:textId="3B4BA7CE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3D77DD">
        <w:rPr>
          <w:lang w:val="en-GB"/>
        </w:rPr>
        <w:t>Esterification, solid-liquid reaction, Tributyl citrate, FOQUS</w:t>
      </w:r>
      <w:r w:rsidR="00C87420">
        <w:rPr>
          <w:lang w:val="en-GB"/>
        </w:rPr>
        <w:t>, process intensification, process optimization</w:t>
      </w:r>
    </w:p>
    <w:p w14:paraId="144DE689" w14:textId="125710A7" w:rsidR="008D2649" w:rsidRPr="00C87420" w:rsidRDefault="00732EBA" w:rsidP="00C87420">
      <w:pPr>
        <w:pStyle w:val="Els-1storder-head"/>
      </w:pPr>
      <w:r w:rsidRPr="00C87420">
        <w:t>Introduction</w:t>
      </w:r>
    </w:p>
    <w:p w14:paraId="4E0F39A6" w14:textId="56A5AD77" w:rsidR="00630E5A" w:rsidRPr="00C87420" w:rsidRDefault="00B827EE" w:rsidP="00C87420">
      <w:pPr>
        <w:pStyle w:val="Els-body-text"/>
      </w:pPr>
      <w:r w:rsidRPr="00C87420">
        <w:t>The global</w:t>
      </w:r>
      <w:r w:rsidR="003C469B" w:rsidRPr="00C87420">
        <w:t xml:space="preserve"> </w:t>
      </w:r>
      <w:r w:rsidR="00635724" w:rsidRPr="00C87420">
        <w:t>plasticizer market</w:t>
      </w:r>
      <w:r w:rsidR="003C469B" w:rsidRPr="00C87420">
        <w:t xml:space="preserve"> </w:t>
      </w:r>
      <w:r w:rsidR="00C36406">
        <w:t>keeps growing</w:t>
      </w:r>
      <w:r w:rsidR="00CA21B8">
        <w:t>,</w:t>
      </w:r>
      <w:r w:rsidR="003C469B" w:rsidRPr="00C87420">
        <w:t xml:space="preserve"> driven by the increased use of plastic materials, </w:t>
      </w:r>
      <w:r w:rsidR="00635724" w:rsidRPr="00C87420">
        <w:t>mainly</w:t>
      </w:r>
      <w:r w:rsidR="003C469B" w:rsidRPr="00C87420">
        <w:t xml:space="preserve"> PVC. Phthalates, petroleum-derived phthalic acid esters, are the most common plasticizers </w:t>
      </w:r>
      <w:sdt>
        <w:sdtPr>
          <w:tag w:val="MENDELEY_CITATION_v3_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"/>
          <w:id w:val="1136221804"/>
          <w:placeholder>
            <w:docPart w:val="DefaultPlaceholder_-1854013440"/>
          </w:placeholder>
        </w:sdtPr>
        <w:sdtEndPr/>
        <w:sdtContent>
          <w:r w:rsidR="0044784E" w:rsidRPr="00840425">
            <w:t>(Godwin, 2017)</w:t>
          </w:r>
        </w:sdtContent>
      </w:sdt>
      <w:r w:rsidR="00A85869" w:rsidRPr="00840425">
        <w:t xml:space="preserve">. </w:t>
      </w:r>
      <w:r w:rsidR="003C469B" w:rsidRPr="00C87420">
        <w:t>However, due to their toxic nature and environmental persistence</w:t>
      </w:r>
      <w:r w:rsidR="00A85869" w:rsidRPr="00C87420">
        <w:t xml:space="preserve"> </w:t>
      </w:r>
      <w:sdt>
        <w:sdtPr>
          <w:tag w:val="MENDELEY_CITATION_v3_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"/>
          <w:id w:val="-826365868"/>
          <w:placeholder>
            <w:docPart w:val="DefaultPlaceholder_-1854013440"/>
          </w:placeholder>
        </w:sdtPr>
        <w:sdtEndPr/>
        <w:sdtContent>
          <w:r w:rsidR="0044784E" w:rsidRPr="00C87420">
            <w:t>(Wang &amp; Qian, 2021)</w:t>
          </w:r>
        </w:sdtContent>
      </w:sdt>
      <w:r w:rsidR="003C469B" w:rsidRPr="00C87420">
        <w:t xml:space="preserve">, they </w:t>
      </w:r>
      <w:r w:rsidR="00C36406">
        <w:t>have been</w:t>
      </w:r>
      <w:r w:rsidR="00C36406" w:rsidRPr="00C87420">
        <w:t xml:space="preserve"> </w:t>
      </w:r>
      <w:r w:rsidR="003C469B" w:rsidRPr="00C87420">
        <w:t xml:space="preserve">banned in various applications leading to </w:t>
      </w:r>
      <w:r w:rsidR="00C36406">
        <w:t>the search</w:t>
      </w:r>
      <w:r w:rsidR="003C469B" w:rsidRPr="00C87420">
        <w:t xml:space="preserve"> for eco-friendly alternatives.</w:t>
      </w:r>
      <w:r w:rsidR="00CA30A5" w:rsidRPr="00C87420">
        <w:t xml:space="preserve"> </w:t>
      </w:r>
      <w:r w:rsidR="003C469B" w:rsidRPr="00C87420">
        <w:t xml:space="preserve">Among </w:t>
      </w:r>
      <w:r w:rsidR="00C36406">
        <w:t>such</w:t>
      </w:r>
      <w:r w:rsidR="00C36406" w:rsidRPr="00C87420">
        <w:t xml:space="preserve"> </w:t>
      </w:r>
      <w:r w:rsidR="003C469B" w:rsidRPr="00C87420">
        <w:t xml:space="preserve">alternatives, citric acid esters, especially tributyl citrate (TBC), are considered viable </w:t>
      </w:r>
      <w:r w:rsidR="00C36406">
        <w:t>substitute</w:t>
      </w:r>
      <w:r w:rsidR="00C36406" w:rsidRPr="00C87420">
        <w:t xml:space="preserve">s </w:t>
      </w:r>
      <w:r w:rsidR="003C469B" w:rsidRPr="00C87420">
        <w:t xml:space="preserve">for phthalates. </w:t>
      </w:r>
      <w:r w:rsidR="00D7701A" w:rsidRPr="00D7701A">
        <w:t xml:space="preserve">However, TBC production </w:t>
      </w:r>
      <w:r w:rsidR="00BC1623">
        <w:t xml:space="preserve">is </w:t>
      </w:r>
      <w:r w:rsidR="00094053">
        <w:t>hindered</w:t>
      </w:r>
      <w:r w:rsidR="00BC1623">
        <w:t xml:space="preserve"> </w:t>
      </w:r>
      <w:r w:rsidR="00B72180">
        <w:t xml:space="preserve">by high </w:t>
      </w:r>
      <w:r w:rsidR="00094053">
        <w:t>costs</w:t>
      </w:r>
      <w:r w:rsidR="00B72180">
        <w:t xml:space="preserve"> </w:t>
      </w:r>
      <w:r w:rsidR="00D7701A" w:rsidRPr="00D7701A">
        <w:t xml:space="preserve">due to energy-intensive processes and the need for highly purified raw materials. Citric acid </w:t>
      </w:r>
      <w:r w:rsidR="00AE16EB">
        <w:t xml:space="preserve">(CA) </w:t>
      </w:r>
      <w:r w:rsidR="00D7701A" w:rsidRPr="00D7701A">
        <w:t xml:space="preserve">is produced through aerobic fermentation of sugars and </w:t>
      </w:r>
      <w:r w:rsidR="004A21E7">
        <w:t xml:space="preserve">it </w:t>
      </w:r>
      <w:r w:rsidR="00D7701A" w:rsidRPr="00D7701A">
        <w:t xml:space="preserve">is </w:t>
      </w:r>
      <w:r w:rsidR="004A21E7">
        <w:t>precipitated</w:t>
      </w:r>
      <w:r w:rsidR="00D7701A" w:rsidRPr="00D7701A">
        <w:t xml:space="preserve"> from the fermentation broth</w:t>
      </w:r>
      <w:r w:rsidR="004A21E7">
        <w:t xml:space="preserve"> as</w:t>
      </w:r>
      <w:r w:rsidR="004A21E7" w:rsidRPr="004A21E7">
        <w:t xml:space="preserve"> </w:t>
      </w:r>
      <w:r w:rsidR="004A21E7" w:rsidRPr="00D7701A">
        <w:t>calcium acid citrate</w:t>
      </w:r>
      <w:r w:rsidR="00D7701A" w:rsidRPr="00D7701A">
        <w:t xml:space="preserve"> </w:t>
      </w:r>
      <w:r w:rsidR="00AE16EB">
        <w:t>(</w:t>
      </w:r>
      <w:proofErr w:type="spellStart"/>
      <w:r w:rsidR="00AE16EB">
        <w:t>CaCiH</w:t>
      </w:r>
      <w:proofErr w:type="spellEnd"/>
      <w:r w:rsidR="00AE16EB">
        <w:t>)</w:t>
      </w:r>
      <w:r w:rsidR="00AE16EB" w:rsidRPr="00C87420">
        <w:t xml:space="preserve"> </w:t>
      </w:r>
      <w:r w:rsidR="004A21E7">
        <w:t>by</w:t>
      </w:r>
      <w:r w:rsidR="00D7701A" w:rsidRPr="00D7701A">
        <w:t xml:space="preserve"> neutralization with lime.</w:t>
      </w:r>
      <w:r w:rsidR="00D7701A">
        <w:t xml:space="preserve"> </w:t>
      </w:r>
      <w:r w:rsidR="00D501C9" w:rsidRPr="00C87420">
        <w:t>This organic salt is filtrated</w:t>
      </w:r>
      <w:r w:rsidR="00635724" w:rsidRPr="00C87420">
        <w:t>, resuspended in clear water,</w:t>
      </w:r>
      <w:r w:rsidR="00D501C9" w:rsidRPr="00C87420">
        <w:t xml:space="preserve"> and acidified with </w:t>
      </w:r>
      <w:r w:rsidR="00AE16EB">
        <w:t>H</w:t>
      </w:r>
      <w:r w:rsidR="00AE16EB" w:rsidRPr="00840425">
        <w:rPr>
          <w:vertAlign w:val="subscript"/>
        </w:rPr>
        <w:t>2</w:t>
      </w:r>
      <w:r w:rsidR="00AE16EB">
        <w:t>SO</w:t>
      </w:r>
      <w:r w:rsidR="00AE16EB" w:rsidRPr="00840425">
        <w:rPr>
          <w:vertAlign w:val="subscript"/>
        </w:rPr>
        <w:t>4</w:t>
      </w:r>
      <w:r w:rsidR="00635724" w:rsidRPr="00C87420">
        <w:t xml:space="preserve"> to </w:t>
      </w:r>
      <w:r w:rsidR="00AE16EB">
        <w:t>release</w:t>
      </w:r>
      <w:r w:rsidR="00AE16EB" w:rsidRPr="00C87420">
        <w:t xml:space="preserve"> </w:t>
      </w:r>
      <w:r w:rsidR="00AE16EB">
        <w:t>CA</w:t>
      </w:r>
      <w:r w:rsidR="00635724" w:rsidRPr="00C87420">
        <w:t xml:space="preserve"> in a clean medium</w:t>
      </w:r>
      <w:r w:rsidR="00D501C9" w:rsidRPr="00C87420">
        <w:t xml:space="preserve">, </w:t>
      </w:r>
      <w:r w:rsidR="00D501C9" w:rsidRPr="00C87420">
        <w:lastRenderedPageBreak/>
        <w:t xml:space="preserve">with calcium sulfate as </w:t>
      </w:r>
      <w:r w:rsidRPr="00C87420">
        <w:t xml:space="preserve">a </w:t>
      </w:r>
      <w:r w:rsidR="00D501C9" w:rsidRPr="00C87420">
        <w:t xml:space="preserve">by-product. </w:t>
      </w:r>
      <w:r w:rsidRPr="00C87420">
        <w:t>The remaining</w:t>
      </w:r>
      <w:r w:rsidR="00D501C9" w:rsidRPr="00C87420">
        <w:t xml:space="preserve"> </w:t>
      </w:r>
      <w:r w:rsidR="00AE16EB">
        <w:t>CA</w:t>
      </w:r>
      <w:r w:rsidR="00D501C9" w:rsidRPr="00C87420">
        <w:t xml:space="preserve"> is fed to </w:t>
      </w:r>
      <w:r w:rsidR="001A6277" w:rsidRPr="00C87420">
        <w:t>high</w:t>
      </w:r>
      <w:r w:rsidR="00AE16EB">
        <w:t>ly</w:t>
      </w:r>
      <w:r w:rsidR="001A6277" w:rsidRPr="00C87420">
        <w:t xml:space="preserve"> </w:t>
      </w:r>
      <w:r w:rsidRPr="00C87420">
        <w:t>energy-intensive</w:t>
      </w:r>
      <w:r w:rsidR="001A6277" w:rsidRPr="00C87420">
        <w:t xml:space="preserve"> </w:t>
      </w:r>
      <w:r w:rsidR="00AE16EB">
        <w:t>refining</w:t>
      </w:r>
      <w:r w:rsidR="00AE16EB" w:rsidRPr="00C87420">
        <w:t xml:space="preserve"> </w:t>
      </w:r>
      <w:r w:rsidR="00D501C9" w:rsidRPr="00C87420">
        <w:t>stages</w:t>
      </w:r>
      <w:r w:rsidR="001A6277" w:rsidRPr="00C87420">
        <w:t xml:space="preserve"> (e.g.</w:t>
      </w:r>
      <w:r w:rsidR="00635724" w:rsidRPr="00C87420">
        <w:t>,</w:t>
      </w:r>
      <w:r w:rsidR="001A6277" w:rsidRPr="00C87420">
        <w:t xml:space="preserve"> evaporation</w:t>
      </w:r>
      <w:r w:rsidR="0088151B" w:rsidRPr="00C87420">
        <w:t>, crystallization)</w:t>
      </w:r>
      <w:r w:rsidR="00A85869" w:rsidRPr="00C87420">
        <w:t xml:space="preserve"> </w:t>
      </w:r>
      <w:sdt>
        <w:sdtPr>
          <w:tag w:val="MENDELEY_CITATION_v3_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"/>
          <w:id w:val="694581540"/>
          <w:placeholder>
            <w:docPart w:val="DefaultPlaceholder_-1854013440"/>
          </w:placeholder>
        </w:sdtPr>
        <w:sdtEndPr/>
        <w:sdtContent>
          <w:r w:rsidR="0044784E" w:rsidRPr="00840425">
            <w:t>(Kristiansen et al., 1998)</w:t>
          </w:r>
        </w:sdtContent>
      </w:sdt>
      <w:r w:rsidR="0088151B" w:rsidRPr="00C87420">
        <w:t>. To avoid all the</w:t>
      </w:r>
      <w:r w:rsidR="005B5E87">
        <w:t>se</w:t>
      </w:r>
      <w:r w:rsidR="0088151B" w:rsidRPr="00C87420">
        <w:t xml:space="preserve"> purification stages, </w:t>
      </w:r>
      <w:r w:rsidR="00CA21B8">
        <w:t xml:space="preserve">an alternative process (SAE) is proposed </w:t>
      </w:r>
      <w:r w:rsidR="0088151B" w:rsidRPr="00C87420">
        <w:t>in which</w:t>
      </w:r>
      <w:r w:rsidR="00B3432F" w:rsidRPr="00C87420">
        <w:t xml:space="preserve"> insoluble</w:t>
      </w:r>
      <w:r w:rsidR="0088151B" w:rsidRPr="00C87420">
        <w:t xml:space="preserve"> </w:t>
      </w:r>
      <w:proofErr w:type="spellStart"/>
      <w:r w:rsidR="00C86B79">
        <w:t>CaCiH</w:t>
      </w:r>
      <w:proofErr w:type="spellEnd"/>
      <w:r w:rsidR="005B5E87">
        <w:t xml:space="preserve"> </w:t>
      </w:r>
      <w:r w:rsidR="0088151B" w:rsidRPr="00C87420">
        <w:t>is used as raw material for direct TBC production</w:t>
      </w:r>
      <w:r w:rsidR="00E76E74" w:rsidRPr="00C87420">
        <w:t xml:space="preserve">. </w:t>
      </w:r>
      <w:r w:rsidR="00D501C9" w:rsidRPr="00C87420">
        <w:t xml:space="preserve">By resuspending it in butanol media instead of water, and with the addition of </w:t>
      </w:r>
      <w:r w:rsidR="001407A7">
        <w:t>H</w:t>
      </w:r>
      <w:r w:rsidR="001407A7" w:rsidRPr="00840425">
        <w:rPr>
          <w:vertAlign w:val="subscript"/>
        </w:rPr>
        <w:t>2</w:t>
      </w:r>
      <w:r w:rsidR="001407A7">
        <w:t>SO</w:t>
      </w:r>
      <w:r w:rsidR="001407A7" w:rsidRPr="00840425">
        <w:rPr>
          <w:vertAlign w:val="subscript"/>
        </w:rPr>
        <w:t>4</w:t>
      </w:r>
      <w:r w:rsidR="00635724" w:rsidRPr="00C87420">
        <w:t>,</w:t>
      </w:r>
      <w:r w:rsidR="00D501C9" w:rsidRPr="00C87420">
        <w:t xml:space="preserve"> a </w:t>
      </w:r>
      <w:r w:rsidR="0088151B" w:rsidRPr="00C87420">
        <w:t xml:space="preserve">solid-liquid reaction involving the acidification of the citrate salts </w:t>
      </w:r>
      <w:r w:rsidR="00750188">
        <w:t>enables the release of CA</w:t>
      </w:r>
      <w:r w:rsidR="0088151B" w:rsidRPr="00C87420">
        <w:t xml:space="preserve"> and its simultaneous </w:t>
      </w:r>
      <w:r w:rsidR="002B1B9F" w:rsidRPr="00C87420">
        <w:t xml:space="preserve">multi-step </w:t>
      </w:r>
      <w:r w:rsidR="0088151B" w:rsidRPr="00C87420">
        <w:t>esterification</w:t>
      </w:r>
      <w:r w:rsidR="002B1B9F" w:rsidRPr="00C87420">
        <w:t xml:space="preserve">, yielding TBC and </w:t>
      </w:r>
      <w:r w:rsidR="00750188">
        <w:t>the</w:t>
      </w:r>
      <w:r w:rsidR="002B1B9F" w:rsidRPr="00C87420">
        <w:t xml:space="preserve"> intermediates, mono and dibutyl citrate</w:t>
      </w:r>
      <w:r w:rsidR="00750188">
        <w:t>s</w:t>
      </w:r>
      <w:r w:rsidR="002B1B9F" w:rsidRPr="00C87420">
        <w:t xml:space="preserve"> (MBC, DBC respectively)</w:t>
      </w:r>
      <w:r w:rsidR="0088151B" w:rsidRPr="00C87420">
        <w:t xml:space="preserve">. As calcium sulfate forms, </w:t>
      </w:r>
      <w:r w:rsidR="00635724" w:rsidRPr="00C87420">
        <w:t xml:space="preserve">it </w:t>
      </w:r>
      <w:r w:rsidR="00750188">
        <w:t xml:space="preserve">precipitates from the reactive medium, simultaneously </w:t>
      </w:r>
      <w:r w:rsidR="0088151B" w:rsidRPr="00C87420">
        <w:t>remov</w:t>
      </w:r>
      <w:r w:rsidR="00750188">
        <w:t>ing produced water</w:t>
      </w:r>
      <w:r w:rsidR="0088151B" w:rsidRPr="00C87420">
        <w:t xml:space="preserve"> by capturing </w:t>
      </w:r>
      <w:r w:rsidR="00750188">
        <w:t xml:space="preserve">it in the </w:t>
      </w:r>
      <w:r w:rsidR="0088151B" w:rsidRPr="00C87420">
        <w:t>hydrat</w:t>
      </w:r>
      <w:r w:rsidR="00750188">
        <w:t>ed form</w:t>
      </w:r>
      <w:r w:rsidR="002B1B9F" w:rsidRPr="00C87420">
        <w:t xml:space="preserve"> (</w:t>
      </w:r>
      <w:r w:rsidR="002B1B9F" w:rsidRPr="00C87420">
        <w:fldChar w:fldCharType="begin"/>
      </w:r>
      <w:r w:rsidR="002B1B9F" w:rsidRPr="00C87420">
        <w:instrText xml:space="preserve"> REF _Ref152252994 \h </w:instrText>
      </w:r>
      <w:r w:rsidR="006B3D5E" w:rsidRPr="00C87420">
        <w:instrText xml:space="preserve"> \* MERGEFORMAT </w:instrText>
      </w:r>
      <w:r w:rsidR="002B1B9F" w:rsidRPr="00C87420">
        <w:fldChar w:fldCharType="separate"/>
      </w:r>
      <w:r w:rsidR="00B1348F" w:rsidRPr="00C87420">
        <w:t xml:space="preserve">Figure </w:t>
      </w:r>
      <w:r w:rsidR="00B1348F" w:rsidRPr="00840425">
        <w:t>1</w:t>
      </w:r>
      <w:r w:rsidR="002B1B9F" w:rsidRPr="00C87420">
        <w:fldChar w:fldCharType="end"/>
      </w:r>
      <w:r w:rsidR="002B1B9F" w:rsidRPr="00C87420">
        <w:t xml:space="preserve">). </w:t>
      </w:r>
      <w:r w:rsidR="00750188">
        <w:t xml:space="preserve">In order to assess the </w:t>
      </w:r>
      <w:r w:rsidR="00CA21B8">
        <w:t>proposed</w:t>
      </w:r>
      <w:r w:rsidR="00750188">
        <w:t xml:space="preserve"> process, e</w:t>
      </w:r>
      <w:r w:rsidR="00750188" w:rsidRPr="00C87420">
        <w:t xml:space="preserve">xperiments </w:t>
      </w:r>
      <w:r w:rsidR="002B1B9F" w:rsidRPr="00C87420">
        <w:t>were conducted</w:t>
      </w:r>
      <w:r w:rsidR="00635724" w:rsidRPr="00C87420">
        <w:t xml:space="preserve"> to determine the </w:t>
      </w:r>
      <w:r w:rsidR="00750188">
        <w:t xml:space="preserve">behavior of the </w:t>
      </w:r>
      <w:r w:rsidR="00635724" w:rsidRPr="00C87420">
        <w:t xml:space="preserve">reactive system and </w:t>
      </w:r>
      <w:r w:rsidR="00750188">
        <w:t xml:space="preserve">to </w:t>
      </w:r>
      <w:r w:rsidRPr="00C87420">
        <w:t>obtain</w:t>
      </w:r>
      <w:r w:rsidR="00750188">
        <w:t xml:space="preserve"> a</w:t>
      </w:r>
      <w:r w:rsidRPr="00C87420">
        <w:t xml:space="preserve"> kinetic </w:t>
      </w:r>
      <w:r w:rsidR="00750188">
        <w:t>model</w:t>
      </w:r>
      <w:r w:rsidRPr="00C87420">
        <w:t xml:space="preserve">. </w:t>
      </w:r>
      <w:r w:rsidR="00750188">
        <w:t xml:space="preserve">This was used to simulate and optimize the </w:t>
      </w:r>
      <w:r w:rsidR="00141413">
        <w:t>proposed</w:t>
      </w:r>
      <w:r w:rsidR="00750188">
        <w:t xml:space="preserve"> process </w:t>
      </w:r>
      <w:r w:rsidRPr="00C87420">
        <w:t xml:space="preserve">alongside </w:t>
      </w:r>
      <w:r w:rsidR="00750188">
        <w:t xml:space="preserve">the </w:t>
      </w:r>
      <w:r w:rsidR="0025531B">
        <w:t xml:space="preserve">industrial process </w:t>
      </w:r>
      <w:r w:rsidR="00750188">
        <w:t>used for</w:t>
      </w:r>
      <w:r w:rsidR="004C7661" w:rsidRPr="00C87420">
        <w:t xml:space="preserve"> TBC production</w:t>
      </w:r>
      <w:r w:rsidR="00750188">
        <w:t xml:space="preserve"> </w:t>
      </w:r>
      <w:sdt>
        <w:sdtPr>
          <w:tag w:val="MENDELEY_CITATION_v3_eyJjaXRhdGlvbklEIjoiTUVOREVMRVlfQ0lUQVRJT05fMWM0ZDg4MjMtZDgxOC00YjViLTlmOWYtNDU2YmI4NGZiOWZl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"/>
          <w:id w:val="67229231"/>
          <w:placeholder>
            <w:docPart w:val="3216AF0CDB9EBC4B84A32CFD69AFFC59"/>
          </w:placeholder>
        </w:sdtPr>
        <w:sdtEndPr/>
        <w:sdtContent>
          <w:r w:rsidR="00750188" w:rsidRPr="00C05003">
            <w:t>(Osorio-</w:t>
          </w:r>
          <w:proofErr w:type="spellStart"/>
          <w:r w:rsidR="00750188" w:rsidRPr="00C05003">
            <w:t>Pascuas</w:t>
          </w:r>
          <w:proofErr w:type="spellEnd"/>
          <w:r w:rsidR="00750188" w:rsidRPr="00C05003">
            <w:t xml:space="preserve"> et al., 2015)</w:t>
          </w:r>
        </w:sdtContent>
      </w:sdt>
      <w:r w:rsidR="00750188">
        <w:t>; (Fonseca et al.</w:t>
      </w:r>
      <w:proofErr w:type="gramStart"/>
      <w:r w:rsidR="00750188">
        <w:t>,  2020</w:t>
      </w:r>
      <w:proofErr w:type="gramEnd"/>
      <w:r w:rsidR="00750188">
        <w:t>)</w:t>
      </w:r>
      <w:r w:rsidR="004C7661" w:rsidRPr="00C87420">
        <w:t xml:space="preserve">. The optimization of the SAE process was achieved via FOQUS software </w:t>
      </w:r>
      <w:sdt>
        <w:sdtPr>
          <w:tag w:val="MENDELEY_CITATION_v3_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"/>
          <w:id w:val="1246773548"/>
          <w:placeholder>
            <w:docPart w:val="DefaultPlaceholder_-1854013440"/>
          </w:placeholder>
        </w:sdtPr>
        <w:sdtEndPr/>
        <w:sdtContent>
          <w:r w:rsidR="0044784E" w:rsidRPr="00C87420">
            <w:t xml:space="preserve">(Papadopoulos &amp; </w:t>
          </w:r>
          <w:proofErr w:type="spellStart"/>
          <w:r w:rsidR="0044784E" w:rsidRPr="00C87420">
            <w:t>Seferlis</w:t>
          </w:r>
          <w:proofErr w:type="spellEnd"/>
          <w:r w:rsidR="0044784E" w:rsidRPr="00C87420">
            <w:t>, 2017)</w:t>
          </w:r>
        </w:sdtContent>
      </w:sdt>
      <w:r w:rsidR="004C7661" w:rsidRPr="00C87420">
        <w:t xml:space="preserve">, where </w:t>
      </w:r>
      <w:r w:rsidR="00635724" w:rsidRPr="00C87420">
        <w:t>a straightforward link between Python, Aspen Plus,</w:t>
      </w:r>
      <w:r w:rsidR="004C7661" w:rsidRPr="00C87420">
        <w:t xml:space="preserve"> and Excel files was performed. </w:t>
      </w:r>
    </w:p>
    <w:p w14:paraId="144DE699" w14:textId="7E58D19F" w:rsidR="008D2649" w:rsidRPr="00C87420" w:rsidRDefault="00630E5A" w:rsidP="00C87420">
      <w:pPr>
        <w:pStyle w:val="Els-1storder-head"/>
      </w:pPr>
      <w:r w:rsidRPr="00C87420">
        <w:t>Kinetic Modeling</w:t>
      </w:r>
    </w:p>
    <w:p w14:paraId="188D5220" w14:textId="2CFC9017" w:rsidR="00B3432F" w:rsidRPr="00C87420" w:rsidRDefault="00635724" w:rsidP="00C87420">
      <w:pPr>
        <w:pStyle w:val="Els-body-text"/>
      </w:pPr>
      <w:r w:rsidRPr="00C87420">
        <w:t xml:space="preserve">The reactions were studied </w:t>
      </w:r>
      <w:r w:rsidR="00115EBA">
        <w:t>in</w:t>
      </w:r>
      <w:r w:rsidR="00115EBA" w:rsidRPr="00C87420">
        <w:t xml:space="preserve"> </w:t>
      </w:r>
      <w:r w:rsidRPr="00C87420">
        <w:t xml:space="preserve">two stages to </w:t>
      </w:r>
      <w:r w:rsidR="00115EBA">
        <w:t>decouple</w:t>
      </w:r>
      <w:r w:rsidRPr="00C87420">
        <w:t xml:space="preserve"> the mechanisms involved in the solid-liquid acidification-esterification in the production of butyl citrates</w:t>
      </w:r>
      <w:r w:rsidR="009E4B13" w:rsidRPr="00C87420">
        <w:t xml:space="preserve">. </w:t>
      </w:r>
      <w:r w:rsidR="004C7661" w:rsidRPr="00C87420">
        <w:t xml:space="preserve">Initially, the kinetics of esterification between CA </w:t>
      </w:r>
      <w:r w:rsidRPr="00C87420">
        <w:t xml:space="preserve">and </w:t>
      </w:r>
      <w:proofErr w:type="spellStart"/>
      <w:r w:rsidRPr="00C87420">
        <w:t>BuOH</w:t>
      </w:r>
      <w:proofErr w:type="spellEnd"/>
      <w:r w:rsidRPr="00C87420">
        <w:t xml:space="preserve"> using </w:t>
      </w:r>
      <w:r w:rsidR="00115EBA">
        <w:t>H</w:t>
      </w:r>
      <w:r w:rsidR="00115EBA" w:rsidRPr="00840425">
        <w:rPr>
          <w:vertAlign w:val="subscript"/>
        </w:rPr>
        <w:t>2</w:t>
      </w:r>
      <w:r w:rsidR="00115EBA">
        <w:t>SO</w:t>
      </w:r>
      <w:r w:rsidR="00115EBA" w:rsidRPr="00840425">
        <w:rPr>
          <w:vertAlign w:val="subscript"/>
        </w:rPr>
        <w:t>4</w:t>
      </w:r>
      <w:r w:rsidRPr="00C87420">
        <w:t xml:space="preserve"> as a </w:t>
      </w:r>
      <w:r w:rsidR="004C7661" w:rsidRPr="00C87420">
        <w:t xml:space="preserve">catalyst was </w:t>
      </w:r>
      <w:r w:rsidR="003858EE">
        <w:t>evaluat</w:t>
      </w:r>
      <w:r w:rsidR="00115EBA" w:rsidRPr="00C87420">
        <w:t>ed</w:t>
      </w:r>
      <w:r w:rsidR="004C7661" w:rsidRPr="00C87420">
        <w:t>. The effect</w:t>
      </w:r>
      <w:r w:rsidR="00B36872">
        <w:t>s</w:t>
      </w:r>
      <w:r w:rsidR="004C7661" w:rsidRPr="00C87420">
        <w:t xml:space="preserve"> of temperature, initial molar ratio, and catalyst loading </w:t>
      </w:r>
      <w:r w:rsidR="00B36872" w:rsidRPr="00C87420">
        <w:t>w</w:t>
      </w:r>
      <w:r w:rsidR="00B36872">
        <w:t>ere considered</w:t>
      </w:r>
      <w:r w:rsidR="004C7661" w:rsidRPr="00C87420">
        <w:t xml:space="preserve">. Then, solid-liquid reaction experiments using </w:t>
      </w:r>
      <w:proofErr w:type="spellStart"/>
      <w:r w:rsidR="00C86B79">
        <w:t>CaCiH</w:t>
      </w:r>
      <w:proofErr w:type="spellEnd"/>
      <w:r w:rsidR="00FE0BB5" w:rsidRPr="00C87420" w:rsidDel="00FE0BB5">
        <w:t xml:space="preserve"> </w:t>
      </w:r>
      <w:r w:rsidR="004C7661" w:rsidRPr="00C87420">
        <w:t xml:space="preserve">as raw material were accomplished. Based </w:t>
      </w:r>
      <w:r w:rsidRPr="00C87420">
        <w:t>on</w:t>
      </w:r>
      <w:r w:rsidR="004C7661" w:rsidRPr="00C87420">
        <w:t xml:space="preserve"> the experimental observations, a combined kinetic model for the solid-solid-liquid media </w:t>
      </w:r>
      <w:r w:rsidR="00B36872">
        <w:t>wa</w:t>
      </w:r>
      <w:r w:rsidR="004C7661" w:rsidRPr="00C87420">
        <w:t xml:space="preserve">s proposed, and the kinetic parameters </w:t>
      </w:r>
      <w:r w:rsidR="00B36872">
        <w:t>we</w:t>
      </w:r>
      <w:r w:rsidR="00B36872" w:rsidRPr="00C87420">
        <w:t xml:space="preserve">re </w:t>
      </w:r>
      <w:r w:rsidR="004C7661" w:rsidRPr="00C87420">
        <w:t xml:space="preserve">regressed. </w:t>
      </w:r>
      <w:r w:rsidR="00B274A2" w:rsidRPr="00C87420">
        <w:t>Details of experiments and</w:t>
      </w:r>
      <w:r w:rsidR="00B36872">
        <w:t xml:space="preserve"> </w:t>
      </w:r>
      <w:r w:rsidR="0025531B">
        <w:t xml:space="preserve">the </w:t>
      </w:r>
      <w:r w:rsidR="00B36872">
        <w:t>proposed</w:t>
      </w:r>
      <w:r w:rsidRPr="00C87420">
        <w:t xml:space="preserve"> </w:t>
      </w:r>
      <w:r w:rsidR="00B274A2" w:rsidRPr="00C87420">
        <w:t xml:space="preserve">kinetic model </w:t>
      </w:r>
      <w:r w:rsidR="00B36872">
        <w:t>were previously reported by the authors</w:t>
      </w:r>
      <w:r w:rsidR="00B274A2" w:rsidRPr="00C87420">
        <w:t xml:space="preserve"> </w:t>
      </w:r>
      <w:sdt>
        <w:sdtPr>
          <w:tag w:val="MENDELEY_CITATION_v3_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"/>
          <w:id w:val="1840961174"/>
          <w:placeholder>
            <w:docPart w:val="DefaultPlaceholder_-1854013440"/>
          </w:placeholder>
        </w:sdtPr>
        <w:sdtEndPr/>
        <w:sdtContent>
          <w:r w:rsidR="0044784E" w:rsidRPr="00840425">
            <w:t>(Cabeza, 2023)</w:t>
          </w:r>
        </w:sdtContent>
      </w:sdt>
      <w:r w:rsidR="00E055B5" w:rsidRPr="00840425">
        <w:t>.</w:t>
      </w:r>
      <w:r w:rsidR="009F0C5C">
        <w:t xml:space="preserve"> </w:t>
      </w:r>
    </w:p>
    <w:p w14:paraId="16B25896" w14:textId="009311AC" w:rsidR="004C7661" w:rsidRPr="000E4371" w:rsidRDefault="000E4371" w:rsidP="00840425">
      <w:pPr>
        <w:pStyle w:val="Els-caption"/>
        <w:jc w:val="center"/>
      </w:pPr>
      <w:r w:rsidRPr="000E4371">
        <w:rPr>
          <w:noProof/>
        </w:rPr>
        <w:drawing>
          <wp:inline distT="0" distB="0" distL="0" distR="0" wp14:anchorId="2519AEC1" wp14:editId="7E44FA32">
            <wp:extent cx="2942273" cy="13295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4617" cy="133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EC9E" w14:textId="5BFD0353" w:rsidR="00026874" w:rsidRDefault="002B1B9F" w:rsidP="00840425">
      <w:pPr>
        <w:pStyle w:val="Els-caption"/>
        <w:jc w:val="center"/>
      </w:pPr>
      <w:bookmarkStart w:id="1" w:name="_Ref152252994"/>
      <w:r w:rsidRPr="00840425">
        <w:rPr>
          <w:b/>
          <w:bCs/>
        </w:rPr>
        <w:t xml:space="preserve">Figure </w:t>
      </w:r>
      <w:r w:rsidRPr="00840425">
        <w:rPr>
          <w:b/>
          <w:bCs/>
        </w:rPr>
        <w:fldChar w:fldCharType="begin"/>
      </w:r>
      <w:r w:rsidRPr="00840425">
        <w:rPr>
          <w:b/>
          <w:bCs/>
        </w:rPr>
        <w:instrText xml:space="preserve"> SEQ Figure \* ARABIC </w:instrText>
      </w:r>
      <w:r w:rsidRPr="00840425">
        <w:rPr>
          <w:b/>
          <w:bCs/>
        </w:rPr>
        <w:fldChar w:fldCharType="separate"/>
      </w:r>
      <w:r w:rsidR="00B1348F" w:rsidRPr="00840425">
        <w:rPr>
          <w:b/>
          <w:bCs/>
          <w:noProof/>
        </w:rPr>
        <w:t>1</w:t>
      </w:r>
      <w:r w:rsidRPr="00840425">
        <w:rPr>
          <w:b/>
          <w:bCs/>
        </w:rPr>
        <w:fldChar w:fldCharType="end"/>
      </w:r>
      <w:bookmarkEnd w:id="1"/>
      <w:r>
        <w:t xml:space="preserve">: </w:t>
      </w:r>
      <w:r w:rsidR="008756DD">
        <w:t xml:space="preserve">Reaction scheme during </w:t>
      </w:r>
      <w:r>
        <w:t>Simultaneous Acidification-</w:t>
      </w:r>
      <w:r w:rsidR="00193C62">
        <w:t>Esterification</w:t>
      </w:r>
      <w:r>
        <w:t xml:space="preserve"> </w:t>
      </w:r>
    </w:p>
    <w:p w14:paraId="4972191B" w14:textId="77777777" w:rsidR="007825E4" w:rsidRDefault="007825E4">
      <w:pPr>
        <w:pStyle w:val="Els-body-text"/>
      </w:pPr>
    </w:p>
    <w:p w14:paraId="25E3200F" w14:textId="7D0F76EF" w:rsidR="007825E4" w:rsidRDefault="004C7661">
      <w:pPr>
        <w:pStyle w:val="Els-body-text"/>
      </w:pPr>
      <w:r w:rsidRPr="00EE42EC">
        <w:t xml:space="preserve">The </w:t>
      </w:r>
      <w:r w:rsidR="007825E4">
        <w:t>concentration</w:t>
      </w:r>
      <w:r w:rsidR="002047DF" w:rsidRPr="00EE42EC">
        <w:t xml:space="preserve"> of </w:t>
      </w:r>
      <w:r w:rsidR="00635724">
        <w:t xml:space="preserve">involved species was represented in </w:t>
      </w:r>
      <w:r w:rsidR="00026874" w:rsidRPr="00EE42EC">
        <w:t xml:space="preserve">molality (mol compound </w:t>
      </w:r>
      <w:r w:rsidR="007825E4" w:rsidRPr="00840425">
        <w:rPr>
          <w:i/>
        </w:rPr>
        <w:t>i</w:t>
      </w:r>
      <w:r w:rsidR="007825E4">
        <w:t xml:space="preserve"> </w:t>
      </w:r>
      <w:r w:rsidR="00026874" w:rsidRPr="00EE42EC">
        <w:t xml:space="preserve">per kg of liquid). This representation </w:t>
      </w:r>
      <w:r w:rsidR="00AB4EAF" w:rsidRPr="00EE42EC">
        <w:t>avoids</w:t>
      </w:r>
      <w:r w:rsidR="00026874" w:rsidRPr="00EE42EC">
        <w:t xml:space="preserve"> the </w:t>
      </w:r>
      <w:r w:rsidR="007825E4">
        <w:t>uncertainties</w:t>
      </w:r>
      <w:r w:rsidR="007825E4" w:rsidRPr="00EE42EC">
        <w:t xml:space="preserve"> </w:t>
      </w:r>
      <w:r w:rsidR="00026874" w:rsidRPr="00EE42EC">
        <w:t xml:space="preserve">derived by the </w:t>
      </w:r>
      <w:r w:rsidR="007825E4">
        <w:t>change in volume or temperature in the reactive medium along</w:t>
      </w:r>
      <w:r w:rsidR="00635724">
        <w:t xml:space="preserve"> the</w:t>
      </w:r>
      <w:r w:rsidR="007825E4">
        <w:t xml:space="preserve"> simultaneous acidification</w:t>
      </w:r>
      <w:r w:rsidR="00635724">
        <w:t>-</w:t>
      </w:r>
      <w:r w:rsidR="007825E4">
        <w:t>esterification</w:t>
      </w:r>
      <w:r w:rsidR="00635724">
        <w:t xml:space="preserve">, </w:t>
      </w:r>
      <w:r w:rsidR="007825E4">
        <w:t>under</w:t>
      </w:r>
      <w:r w:rsidR="0032467F">
        <w:t xml:space="preserve"> batc</w:t>
      </w:r>
      <w:r w:rsidR="007825E4">
        <w:t>h operation</w:t>
      </w:r>
      <w:r w:rsidR="0032467F">
        <w:t>.</w:t>
      </w:r>
      <w:r w:rsidR="007825E4">
        <w:t xml:space="preserve"> Then, change in molality can </w:t>
      </w:r>
      <w:r w:rsidR="005C78DB">
        <w:t>be described</w:t>
      </w:r>
      <w:r w:rsidR="007825E4">
        <w:t xml:space="preserve"> as follows:</w:t>
      </w:r>
    </w:p>
    <w:p w14:paraId="5AECCC13" w14:textId="77777777" w:rsidR="00C96765" w:rsidRDefault="00C96765">
      <w:pPr>
        <w:pStyle w:val="Els-body-text"/>
      </w:pPr>
    </w:p>
    <w:p w14:paraId="6ACFBDF3" w14:textId="1D779314" w:rsidR="00C54350" w:rsidRPr="00C54350" w:rsidRDefault="00517D34" w:rsidP="00840425">
      <w:pPr>
        <w:pStyle w:val="Els-body-tex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1..3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  <m:r>
                <w:rPr>
                  <w:rFonts w:ascii="Cambria Math" w:hAnsi="Cambria Math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303590A9" w14:textId="77777777" w:rsidR="00C96765" w:rsidRDefault="00C96765" w:rsidP="009A5174">
      <w:pPr>
        <w:pStyle w:val="Els-body-text"/>
      </w:pPr>
    </w:p>
    <w:p w14:paraId="1D880C26" w14:textId="5B5EE3BB" w:rsidR="009A5174" w:rsidRDefault="00C87420" w:rsidP="009A5174">
      <w:pPr>
        <w:pStyle w:val="Els-body-text"/>
      </w:pPr>
      <w:r w:rsidRPr="00C87420">
        <w:t>Here, index</w:t>
      </w:r>
      <w:r w:rsidR="00026874" w:rsidRPr="00C87420">
        <w:t xml:space="preserve"> </w:t>
      </w:r>
      <m:oMath>
        <m:r>
          <w:rPr>
            <w:rFonts w:ascii="Cambria Math" w:hAnsi="Cambria Math"/>
          </w:rPr>
          <m:t>j={1,2,3}</m:t>
        </m:r>
      </m:oMath>
      <w:r w:rsidR="00026874" w:rsidRPr="00C87420">
        <w:t xml:space="preserve"> </w:t>
      </w:r>
      <w:r w:rsidR="00473956" w:rsidRPr="00C87420">
        <w:t>corresponds to each of the esterification reaction steps</w:t>
      </w:r>
      <w:r w:rsidR="007825E4">
        <w:t>.</w:t>
      </w:r>
      <w:r w:rsidR="00AB4EAF" w:rsidRPr="00C87420">
        <w:t xml:space="preserve"> </w:t>
      </w:r>
      <m:oMath>
        <m:r>
          <w:rPr>
            <w:rFonts w:ascii="Cambria Math" w:hAnsi="Cambria Math"/>
          </w:rPr>
          <m:t>l={1,2}</m:t>
        </m:r>
      </m:oMath>
      <w:r w:rsidRPr="00C87420">
        <w:t xml:space="preserve"> </w:t>
      </w:r>
      <w:r w:rsidR="007825E4">
        <w:t xml:space="preserve">corresponds </w:t>
      </w:r>
      <w:r w:rsidRPr="00C87420">
        <w:t>to</w:t>
      </w:r>
      <w:r w:rsidR="00AB4EAF" w:rsidRPr="00C87420">
        <w:t xml:space="preserve"> acidification and the calcium sulfate (CaSO</w:t>
      </w:r>
      <w:r w:rsidR="00AB4EAF" w:rsidRPr="00C87420">
        <w:rPr>
          <w:vertAlign w:val="subscript"/>
        </w:rPr>
        <w:t>4</w:t>
      </w:r>
      <w:r w:rsidR="00AB4EAF" w:rsidRPr="00C87420">
        <w:t xml:space="preserve">) hydration reaction, respectively. </w:t>
      </w:r>
      <w:r w:rsidR="005C1787" w:rsidRPr="00C87420">
        <w:t xml:space="preserve">This last reaction </w:t>
      </w:r>
      <w:r w:rsidRPr="00C87420">
        <w:t>is</w:t>
      </w:r>
      <w:r w:rsidR="00635724" w:rsidRPr="00C87420">
        <w:t xml:space="preserve"> </w:t>
      </w:r>
      <w:r w:rsidR="005C1787" w:rsidRPr="00C87420">
        <w:t>only dependent on the presence of water. For the re</w:t>
      </w:r>
      <w:r w:rsidR="007825E4">
        <w:t xml:space="preserve">maining </w:t>
      </w:r>
      <w:r w:rsidR="00EE42EC" w:rsidRPr="00C87420">
        <w:t>rate expressions</w:t>
      </w:r>
      <w:r w:rsidR="007825E4">
        <w:t>,</w:t>
      </w:r>
      <w:r w:rsidR="00EE42EC" w:rsidRPr="00C87420">
        <w:t xml:space="preserve"> in which an </w:t>
      </w:r>
      <w:r w:rsidR="00635724" w:rsidRPr="00C87420">
        <w:t>Arrhenius-type</w:t>
      </w:r>
      <w:r w:rsidR="00EE42EC" w:rsidRPr="00C87420">
        <w:t xml:space="preserve"> </w:t>
      </w:r>
      <w:r w:rsidR="00635724" w:rsidRPr="00C87420">
        <w:t>dependence</w:t>
      </w:r>
      <w:r w:rsidR="00EE42EC" w:rsidRPr="00C87420">
        <w:t xml:space="preserve"> with temperature is assumed</w:t>
      </w:r>
      <w:r w:rsidR="0032467F" w:rsidRPr="00C87420">
        <w:t xml:space="preserve"> </w:t>
      </w:r>
      <w:r w:rsidR="006346DF" w:rsidRPr="00C87420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cat,j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18"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cat</m:t>
                </m:r>
              </m:sub>
            </m:sSub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0cat,j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grow m:val="0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cat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RT</m:t>
                    </m:r>
                  </m:den>
                </m:f>
              </m:e>
            </m:d>
          </m:e>
        </m:func>
      </m:oMath>
      <w:r w:rsidR="006346DF">
        <w:t>)</w:t>
      </w:r>
      <w:r w:rsidR="007825E4">
        <w:t>,</w:t>
      </w:r>
      <w:r w:rsidR="00FA063E">
        <w:t xml:space="preserve"> </w:t>
      </w:r>
      <w:r w:rsidR="00EE42EC">
        <w:t xml:space="preserve">can be expressed as </w:t>
      </w:r>
      <w:r w:rsidR="00635724">
        <w:t>follows</w:t>
      </w:r>
      <w:r>
        <w:t>:</w:t>
      </w:r>
    </w:p>
    <w:p w14:paraId="0BDAF0D3" w14:textId="69557BFB" w:rsidR="00C54350" w:rsidRDefault="00C54350" w:rsidP="009A5174">
      <w:pPr>
        <w:pStyle w:val="Els-body-text"/>
      </w:pPr>
    </w:p>
    <w:tbl>
      <w:tblPr>
        <w:tblStyle w:val="Grigliatabella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667"/>
      </w:tblGrid>
      <w:tr w:rsidR="005C1787" w14:paraId="53A3F56C" w14:textId="77777777" w:rsidTr="00840425">
        <w:tc>
          <w:tcPr>
            <w:tcW w:w="3420" w:type="dxa"/>
          </w:tcPr>
          <w:p w14:paraId="0B58ACDE" w14:textId="47DC321C" w:rsidR="00C54350" w:rsidRPr="00C54350" w:rsidRDefault="00517D34" w:rsidP="009A5174">
            <w:pPr>
              <w:pStyle w:val="Els-body-text"/>
              <w:rPr>
                <w:iCs/>
                <w:sz w:val="18"/>
                <w:szCs w:val="18"/>
              </w:rPr>
            </w:pPr>
            <m:oMathPara>
              <m:oMath>
                <m:eqArr>
                  <m:eqArrPr>
                    <m:maxDist m:val="1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cat,1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BuOH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MBC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sz w:val="18"/>
                                <w:szCs w:val="18"/>
                              </w:rPr>
                              <m:t> 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C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O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EQ,1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#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e>
                    </m:d>
                  </m:e>
                </m:eqArr>
              </m:oMath>
            </m:oMathPara>
          </w:p>
          <w:p w14:paraId="403C5FCD" w14:textId="25355DB5" w:rsidR="00C54350" w:rsidRPr="00C54350" w:rsidRDefault="00C54350" w:rsidP="009A5174">
            <w:pPr>
              <w:pStyle w:val="Els-body-text"/>
            </w:pPr>
          </w:p>
        </w:tc>
        <w:tc>
          <w:tcPr>
            <w:tcW w:w="3667" w:type="dxa"/>
          </w:tcPr>
          <w:p w14:paraId="5BBB164E" w14:textId="3EB6E89C" w:rsidR="00C54350" w:rsidRPr="005C1787" w:rsidRDefault="00517D34" w:rsidP="00C54350">
            <w:pPr>
              <w:pStyle w:val="Els-body-text"/>
              <w:rPr>
                <w:iCs/>
                <w:sz w:val="18"/>
                <w:szCs w:val="18"/>
              </w:rPr>
            </w:pPr>
            <m:oMathPara>
              <m:oMath>
                <m:eqArr>
                  <m:eqArrPr>
                    <m:maxDist m:val="1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cat,2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MBC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BuOH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DBC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m:t> 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C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O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EQ,2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#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e>
                    </m:d>
                  </m:e>
                </m:eqAr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</m:t>
                </m:r>
              </m:oMath>
            </m:oMathPara>
          </w:p>
          <w:p w14:paraId="67341203" w14:textId="77777777" w:rsidR="00C54350" w:rsidRDefault="00C54350" w:rsidP="009A5174">
            <w:pPr>
              <w:pStyle w:val="Els-body-text"/>
            </w:pPr>
          </w:p>
        </w:tc>
      </w:tr>
      <w:tr w:rsidR="005C1787" w14:paraId="2958043C" w14:textId="77777777" w:rsidTr="00840425">
        <w:tc>
          <w:tcPr>
            <w:tcW w:w="3420" w:type="dxa"/>
          </w:tcPr>
          <w:p w14:paraId="64D129AD" w14:textId="6D0C4E16" w:rsidR="005C1787" w:rsidRPr="00C54350" w:rsidRDefault="00517D34" w:rsidP="009F1026">
            <w:pPr>
              <w:pStyle w:val="Els-body-text"/>
              <w:rPr>
                <w:iCs/>
                <w:sz w:val="18"/>
                <w:szCs w:val="18"/>
              </w:rPr>
            </w:pPr>
            <m:oMathPara>
              <m:oMath>
                <m:eqArr>
                  <m:eqArrPr>
                    <m:maxDist m:val="1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m,3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cat,3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DBC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BuOH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TBC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m:t> 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C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O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EQ,3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#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e>
                    </m:d>
                  </m:e>
                </m:eqArr>
              </m:oMath>
            </m:oMathPara>
          </w:p>
          <w:p w14:paraId="4738B0EE" w14:textId="77777777" w:rsidR="005C1787" w:rsidRPr="00C54350" w:rsidRDefault="005C1787" w:rsidP="009F1026">
            <w:pPr>
              <w:pStyle w:val="Els-body-text"/>
            </w:pPr>
          </w:p>
        </w:tc>
        <w:tc>
          <w:tcPr>
            <w:tcW w:w="3667" w:type="dxa"/>
          </w:tcPr>
          <w:p w14:paraId="64E8878E" w14:textId="4B01B22F" w:rsidR="005C1787" w:rsidRPr="005C1787" w:rsidRDefault="00517D34" w:rsidP="009F1026">
            <w:pPr>
              <w:pStyle w:val="Els-body-text"/>
              <w:rPr>
                <w:iCs/>
                <w:sz w:val="18"/>
                <w:szCs w:val="18"/>
              </w:rPr>
            </w:pPr>
            <m:oMathPara>
              <m:oMath>
                <m:eqArr>
                  <m:eqArrPr>
                    <m:maxDist m:val="1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E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 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CO"/>
                          </w:rPr>
                          <m:t>=k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CO"/>
                          </w:rPr>
                          <m:t>0s,1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ES"/>
                          </w:rPr>
                        </m:ctrlPr>
                      </m:sSub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s-CO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s-CO"/>
                                      </w:rPr>
                                      <m:t>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s-C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s-CO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s-CO"/>
                                      </w:rPr>
                                      <m:t>RT</m:t>
                                    </m:r>
                                  </m:den>
                                </m:f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s-E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s-CO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s-CO"/>
                                  </w:rPr>
                                  <m:t>CiCaH</m:t>
                                </m:r>
                              </m:sub>
                            </m:sSub>
                          </m:e>
                        </m:func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CO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CO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CO"/>
                              </w:rPr>
                              <m:t>4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s-ES"/>
                      </w:rPr>
                      <m:t xml:space="preserve"> #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ES"/>
                          </w:rPr>
                          <m:t>5</m:t>
                        </m:r>
                      </m:e>
                    </m:d>
                  </m:e>
                </m:eqAr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</m:t>
                </m:r>
              </m:oMath>
            </m:oMathPara>
          </w:p>
          <w:p w14:paraId="47A53E68" w14:textId="77777777" w:rsidR="005C1787" w:rsidRDefault="005C1787" w:rsidP="009F1026">
            <w:pPr>
              <w:pStyle w:val="Els-body-text"/>
            </w:pPr>
          </w:p>
        </w:tc>
      </w:tr>
      <w:tr w:rsidR="00350839" w14:paraId="770C9C05" w14:textId="77777777" w:rsidTr="00840425">
        <w:trPr>
          <w:trHeight w:val="269"/>
        </w:trPr>
        <w:tc>
          <w:tcPr>
            <w:tcW w:w="7087" w:type="dxa"/>
            <w:gridSpan w:val="2"/>
          </w:tcPr>
          <w:p w14:paraId="4F868797" w14:textId="398FD7B2" w:rsidR="00350839" w:rsidRPr="00BF1510" w:rsidRDefault="00517D34" w:rsidP="009F1026">
            <w:pPr>
              <w:pStyle w:val="Els-body-text"/>
              <w:rPr>
                <w:iCs/>
                <w:sz w:val="18"/>
                <w:szCs w:val="18"/>
              </w:rPr>
            </w:pPr>
            <m:oMathPara>
              <m:oMath>
                <m:eqArr>
                  <m:eqArrPr>
                    <m:maxDist m:val="1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s-419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4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4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4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ACaS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419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4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4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419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s-419"/>
                      </w:rPr>
                      <m:t>#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s-419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s-419"/>
                          </w:rPr>
                          <m:t>6</m:t>
                        </m:r>
                      </m:e>
                    </m:d>
                  </m:e>
                </m:eqArr>
              </m:oMath>
            </m:oMathPara>
            <w:commentRangeStart w:id="2"/>
            <w:commentRangeEnd w:id="2"/>
          </w:p>
        </w:tc>
      </w:tr>
    </w:tbl>
    <w:p w14:paraId="187E7265" w14:textId="6470384F" w:rsidR="005C1787" w:rsidRPr="009E2B54" w:rsidRDefault="00BF1510" w:rsidP="00C87420">
      <w:pPr>
        <w:pStyle w:val="Els-body-text"/>
      </w:pPr>
      <w:r w:rsidRPr="009E2B54">
        <w:t>The</w:t>
      </w:r>
      <w:r w:rsidR="00FA063E">
        <w:t xml:space="preserve"> corresponding experimentally obtained</w:t>
      </w:r>
      <w:r w:rsidRPr="009E2B54">
        <w:t xml:space="preserve"> kinetic </w:t>
      </w:r>
      <w:r w:rsidR="00635724" w:rsidRPr="009E2B54">
        <w:t>parameters</w:t>
      </w:r>
      <w:r w:rsidRPr="009E2B54">
        <w:t xml:space="preserve"> </w:t>
      </w:r>
      <w:r w:rsidR="00F23BEB" w:rsidRPr="009E2B54">
        <w:t xml:space="preserve">are </w:t>
      </w:r>
      <w:r w:rsidR="00FA063E">
        <w:t xml:space="preserve">listed </w:t>
      </w:r>
      <w:r w:rsidR="00F23BEB" w:rsidRPr="009E2B54">
        <w:t xml:space="preserve">in </w:t>
      </w:r>
      <w:r w:rsidR="006B3D5E" w:rsidRPr="00DE75E2">
        <w:fldChar w:fldCharType="begin"/>
      </w:r>
      <w:r w:rsidR="006B3D5E" w:rsidRPr="009E2B54">
        <w:instrText xml:space="preserve"> REF _Ref152280667 \h  \* MERGEFORMAT </w:instrText>
      </w:r>
      <w:r w:rsidR="006B3D5E" w:rsidRPr="00DE75E2">
        <w:fldChar w:fldCharType="separate"/>
      </w:r>
      <w:r w:rsidR="00B1348F" w:rsidRPr="009E2B54">
        <w:t xml:space="preserve">Table </w:t>
      </w:r>
      <w:r w:rsidR="00B1348F" w:rsidRPr="00840425">
        <w:t>1</w:t>
      </w:r>
      <w:r w:rsidR="006B3D5E" w:rsidRPr="00DE75E2">
        <w:fldChar w:fldCharType="end"/>
      </w:r>
      <w:r w:rsidR="00473956" w:rsidRPr="009E2B54">
        <w:t xml:space="preserve">. For </w:t>
      </w:r>
      <w:r w:rsidR="00C87420" w:rsidRPr="009E2B54">
        <w:t xml:space="preserve">the </w:t>
      </w:r>
      <w:r w:rsidR="009E4B13" w:rsidRPr="009E2B54">
        <w:t xml:space="preserve">esterification of citric species in the presence of </w:t>
      </w:r>
      <w:proofErr w:type="spellStart"/>
      <w:r w:rsidR="009E4B13" w:rsidRPr="009E2B54">
        <w:t>methanesulfonic</w:t>
      </w:r>
      <w:proofErr w:type="spellEnd"/>
      <w:r w:rsidR="009E4B13" w:rsidRPr="009E2B54">
        <w:t xml:space="preserve"> acid</w:t>
      </w:r>
      <w:r w:rsidR="00B56EF1">
        <w:t xml:space="preserve"> (MSA)</w:t>
      </w:r>
      <w:r w:rsidR="00E055B5" w:rsidRPr="009E2B54">
        <w:t>, the kinetic model and its parameters are taken from</w:t>
      </w:r>
      <w:r w:rsidR="00FA063E">
        <w:t xml:space="preserve"> literature</w:t>
      </w:r>
      <w:r w:rsidR="00E055B5" w:rsidRPr="009E2B54">
        <w:t xml:space="preserve"> </w:t>
      </w:r>
      <w:sdt>
        <w:sdtPr>
          <w:tag w:val="MENDELEY_CITATION_v3_eyJjaXRhdGlvbklEIjoiTUVOREVMRVlfQ0lUQVRJT05fZDBlMGNlOGEtNTBhYy00NzE1LWI1NmEtYjAxMmE4ZGY3MDRj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"/>
          <w:id w:val="-1446375171"/>
          <w:placeholder>
            <w:docPart w:val="DefaultPlaceholder_-1854013440"/>
          </w:placeholder>
        </w:sdtPr>
        <w:sdtEndPr/>
        <w:sdtContent>
          <w:r w:rsidR="0044784E" w:rsidRPr="00840425">
            <w:t>(Osorio-</w:t>
          </w:r>
          <w:proofErr w:type="spellStart"/>
          <w:r w:rsidR="0044784E" w:rsidRPr="00840425">
            <w:t>Pascuas</w:t>
          </w:r>
          <w:proofErr w:type="spellEnd"/>
          <w:r w:rsidR="0044784E" w:rsidRPr="00840425">
            <w:t xml:space="preserve"> et al., 2015)</w:t>
          </w:r>
          <w:r w:rsidR="00FA063E">
            <w:t>.</w:t>
          </w:r>
        </w:sdtContent>
      </w:sdt>
    </w:p>
    <w:p w14:paraId="283884A4" w14:textId="77777777" w:rsidR="00B53799" w:rsidRDefault="006B3D5E" w:rsidP="00840425">
      <w:pPr>
        <w:pStyle w:val="Els-caption"/>
        <w:spacing w:after="0"/>
        <w:jc w:val="center"/>
        <w:rPr>
          <w:szCs w:val="18"/>
        </w:rPr>
      </w:pPr>
      <w:bookmarkStart w:id="3" w:name="_Ref152280667"/>
      <w:r w:rsidRPr="00840425">
        <w:rPr>
          <w:b/>
          <w:bCs/>
          <w:szCs w:val="18"/>
        </w:rPr>
        <w:t xml:space="preserve">Table </w:t>
      </w:r>
      <w:r w:rsidRPr="00840425">
        <w:rPr>
          <w:b/>
          <w:bCs/>
          <w:szCs w:val="18"/>
        </w:rPr>
        <w:fldChar w:fldCharType="begin"/>
      </w:r>
      <w:r w:rsidRPr="00840425">
        <w:rPr>
          <w:b/>
          <w:bCs/>
          <w:szCs w:val="18"/>
        </w:rPr>
        <w:instrText xml:space="preserve"> SEQ Table \* ARABIC </w:instrText>
      </w:r>
      <w:r w:rsidRPr="00840425">
        <w:rPr>
          <w:b/>
          <w:bCs/>
          <w:szCs w:val="18"/>
        </w:rPr>
        <w:fldChar w:fldCharType="separate"/>
      </w:r>
      <w:r w:rsidR="00B1348F" w:rsidRPr="00840425">
        <w:rPr>
          <w:b/>
          <w:bCs/>
          <w:noProof/>
          <w:szCs w:val="18"/>
        </w:rPr>
        <w:t>1</w:t>
      </w:r>
      <w:r w:rsidRPr="00840425">
        <w:rPr>
          <w:b/>
          <w:bCs/>
          <w:szCs w:val="18"/>
        </w:rPr>
        <w:fldChar w:fldCharType="end"/>
      </w:r>
      <w:bookmarkEnd w:id="3"/>
      <w:r w:rsidRPr="00840425">
        <w:rPr>
          <w:b/>
          <w:bCs/>
          <w:szCs w:val="18"/>
        </w:rPr>
        <w:t>:</w:t>
      </w:r>
      <w:r w:rsidRPr="00840425">
        <w:rPr>
          <w:szCs w:val="18"/>
        </w:rPr>
        <w:t xml:space="preserve"> Kinetic parameter for the simultaneous acidification-esterification reaction</w:t>
      </w:r>
      <w:r w:rsidR="006A5511">
        <w:rPr>
          <w:szCs w:val="18"/>
        </w:rPr>
        <w:t xml:space="preserve"> (C.I.: </w:t>
      </w:r>
      <w:proofErr w:type="spellStart"/>
      <w:r w:rsidR="006A5511">
        <w:rPr>
          <w:szCs w:val="18"/>
        </w:rPr>
        <w:t>Coinfidencence</w:t>
      </w:r>
      <w:proofErr w:type="spellEnd"/>
      <w:r w:rsidR="006A5511">
        <w:rPr>
          <w:szCs w:val="18"/>
        </w:rPr>
        <w:t xml:space="preserve"> Interval)</w:t>
      </w:r>
    </w:p>
    <w:tbl>
      <w:tblPr>
        <w:tblStyle w:val="Grigliatabella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81"/>
        <w:gridCol w:w="900"/>
        <w:gridCol w:w="937"/>
        <w:gridCol w:w="242"/>
        <w:gridCol w:w="1175"/>
        <w:gridCol w:w="709"/>
        <w:gridCol w:w="709"/>
        <w:gridCol w:w="709"/>
      </w:tblGrid>
      <w:tr w:rsidR="00B53799" w:rsidRPr="00C87420" w14:paraId="651924E7" w14:textId="77777777" w:rsidTr="00C05003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54300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Parameter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0C0D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31946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Value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6CD885E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C.I</w:t>
            </w:r>
            <w:r w:rsidRPr="00DE75E2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</w:tcBorders>
            <w:vAlign w:val="center"/>
          </w:tcPr>
          <w:p w14:paraId="35F5543E" w14:textId="77777777" w:rsidR="00B53799" w:rsidRPr="00C05003" w:rsidRDefault="00B53799" w:rsidP="00C05003">
            <w:pPr>
              <w:pStyle w:val="Els-table-text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9D0D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EBCFC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Units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F167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C05003">
              <w:rPr>
                <w:b/>
                <w:bCs/>
                <w:szCs w:val="18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DECC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DE75E2">
              <w:rPr>
                <w:b/>
                <w:bCs/>
                <w:szCs w:val="18"/>
              </w:rPr>
              <w:t>C.I.</w:t>
            </w:r>
          </w:p>
        </w:tc>
      </w:tr>
      <w:tr w:rsidR="00B53799" w14:paraId="3AFC470F" w14:textId="77777777" w:rsidTr="00840425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0A9A83C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0cat,1</m:t>
                    </m:r>
                  </m:sub>
                </m:sSub>
              </m:oMath>
            </m:oMathPara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vAlign w:val="center"/>
          </w:tcPr>
          <w:p w14:paraId="57A7B201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DE75E2">
              <w:t>kg</w:t>
            </w:r>
            <w:r w:rsidRPr="00C05003">
              <w:rPr>
                <w:vertAlign w:val="superscript"/>
              </w:rPr>
              <w:t>2</w:t>
            </w:r>
            <w:r w:rsidRPr="00DE75E2">
              <w:t>/ (</w:t>
            </w:r>
            <w:proofErr w:type="spellStart"/>
            <w:r w:rsidRPr="00DE75E2">
              <w:t>mol·mol</w:t>
            </w:r>
            <w:r w:rsidRPr="00C05003">
              <w:rPr>
                <w:vertAlign w:val="subscript"/>
              </w:rPr>
              <w:t>cat</w:t>
            </w:r>
            <w:r w:rsidRPr="00C05003">
              <w:t>·s</w:t>
            </w:r>
            <w:proofErr w:type="spellEnd"/>
            <w:r w:rsidRPr="00C05003"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764B0A5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7238</w:t>
            </w:r>
            <w:r>
              <w:t>00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4CD99371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  <w:r w:rsidRPr="00055C4B">
              <w:rPr>
                <w:rFonts w:cs="Calibri"/>
              </w:rPr>
              <w:t>±29852</w:t>
            </w:r>
          </w:p>
        </w:tc>
        <w:tc>
          <w:tcPr>
            <w:tcW w:w="242" w:type="dxa"/>
            <w:vMerge/>
            <w:vAlign w:val="center"/>
          </w:tcPr>
          <w:p w14:paraId="51FA264C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049C200F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cat,1</m:t>
                    </m:r>
                  </m:sub>
                </m:sSub>
              </m:oMath>
            </m:oMathPara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48688E2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t>J/mol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83E3119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59459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EE749C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rPr>
                <w:rFonts w:cs="Calibri"/>
              </w:rPr>
              <w:t>±516</w:t>
            </w:r>
          </w:p>
        </w:tc>
      </w:tr>
      <w:tr w:rsidR="00B53799" w14:paraId="5F22FE89" w14:textId="77777777" w:rsidTr="00840425">
        <w:trPr>
          <w:trHeight w:val="313"/>
          <w:jc w:val="center"/>
        </w:trPr>
        <w:tc>
          <w:tcPr>
            <w:tcW w:w="1135" w:type="dxa"/>
            <w:vAlign w:val="center"/>
          </w:tcPr>
          <w:p w14:paraId="7B3EE1BD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0cat,2</m:t>
                    </m:r>
                  </m:sub>
                </m:sSub>
              </m:oMath>
            </m:oMathPara>
          </w:p>
        </w:tc>
        <w:tc>
          <w:tcPr>
            <w:tcW w:w="1281" w:type="dxa"/>
            <w:vMerge/>
            <w:vAlign w:val="center"/>
          </w:tcPr>
          <w:p w14:paraId="366700F4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900" w:type="dxa"/>
            <w:vAlign w:val="center"/>
          </w:tcPr>
          <w:p w14:paraId="289C5CB2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51870</w:t>
            </w:r>
            <w:r>
              <w:t>0</w:t>
            </w:r>
          </w:p>
        </w:tc>
        <w:tc>
          <w:tcPr>
            <w:tcW w:w="937" w:type="dxa"/>
            <w:vAlign w:val="center"/>
          </w:tcPr>
          <w:p w14:paraId="119CDA28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  <w:r w:rsidRPr="00055C4B">
              <w:rPr>
                <w:rFonts w:cs="Calibri"/>
              </w:rPr>
              <w:t>±33541</w:t>
            </w:r>
          </w:p>
        </w:tc>
        <w:tc>
          <w:tcPr>
            <w:tcW w:w="242" w:type="dxa"/>
            <w:vMerge/>
            <w:vAlign w:val="center"/>
          </w:tcPr>
          <w:p w14:paraId="4969DA91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1175" w:type="dxa"/>
            <w:vAlign w:val="center"/>
          </w:tcPr>
          <w:p w14:paraId="7CF2C2B1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cat,2</m:t>
                    </m:r>
                  </m:sub>
                </m:sSub>
              </m:oMath>
            </m:oMathPara>
          </w:p>
        </w:tc>
        <w:tc>
          <w:tcPr>
            <w:tcW w:w="709" w:type="dxa"/>
            <w:vMerge/>
            <w:vAlign w:val="center"/>
          </w:tcPr>
          <w:p w14:paraId="0823EE39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76C62A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60358</w:t>
            </w:r>
          </w:p>
        </w:tc>
        <w:tc>
          <w:tcPr>
            <w:tcW w:w="709" w:type="dxa"/>
            <w:vAlign w:val="center"/>
          </w:tcPr>
          <w:p w14:paraId="189D21B6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rPr>
                <w:rFonts w:cs="Calibri"/>
              </w:rPr>
              <w:t>±1298</w:t>
            </w:r>
          </w:p>
        </w:tc>
      </w:tr>
      <w:tr w:rsidR="00B53799" w14:paraId="3F8794A9" w14:textId="77777777" w:rsidTr="00840425">
        <w:trPr>
          <w:jc w:val="center"/>
        </w:trPr>
        <w:tc>
          <w:tcPr>
            <w:tcW w:w="1135" w:type="dxa"/>
            <w:vAlign w:val="center"/>
          </w:tcPr>
          <w:p w14:paraId="5C8BA92E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0cat,3</m:t>
                    </m:r>
                  </m:sub>
                </m:sSub>
              </m:oMath>
            </m:oMathPara>
          </w:p>
        </w:tc>
        <w:tc>
          <w:tcPr>
            <w:tcW w:w="1281" w:type="dxa"/>
            <w:vMerge/>
            <w:vAlign w:val="center"/>
          </w:tcPr>
          <w:p w14:paraId="74E63AA0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900" w:type="dxa"/>
            <w:vAlign w:val="center"/>
          </w:tcPr>
          <w:p w14:paraId="3F640210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43102</w:t>
            </w:r>
            <w:r>
              <w:t>0</w:t>
            </w:r>
          </w:p>
        </w:tc>
        <w:tc>
          <w:tcPr>
            <w:tcW w:w="937" w:type="dxa"/>
            <w:vAlign w:val="center"/>
          </w:tcPr>
          <w:p w14:paraId="7AAFF60D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  <w:r w:rsidRPr="00055C4B">
              <w:rPr>
                <w:rFonts w:cs="Calibri"/>
              </w:rPr>
              <w:t>±53585</w:t>
            </w:r>
          </w:p>
        </w:tc>
        <w:tc>
          <w:tcPr>
            <w:tcW w:w="242" w:type="dxa"/>
            <w:vMerge/>
            <w:vAlign w:val="center"/>
          </w:tcPr>
          <w:p w14:paraId="4B7F538C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1175" w:type="dxa"/>
            <w:vAlign w:val="center"/>
          </w:tcPr>
          <w:p w14:paraId="6EB50164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cat,3</m:t>
                    </m:r>
                  </m:sub>
                </m:sSub>
              </m:oMath>
            </m:oMathPara>
          </w:p>
        </w:tc>
        <w:tc>
          <w:tcPr>
            <w:tcW w:w="709" w:type="dxa"/>
            <w:vMerge/>
            <w:vAlign w:val="center"/>
          </w:tcPr>
          <w:p w14:paraId="310349DF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35C341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62506</w:t>
            </w:r>
          </w:p>
        </w:tc>
        <w:tc>
          <w:tcPr>
            <w:tcW w:w="709" w:type="dxa"/>
            <w:vAlign w:val="center"/>
          </w:tcPr>
          <w:p w14:paraId="37908D40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rPr>
                <w:rFonts w:cs="Calibri"/>
              </w:rPr>
              <w:t>±1098</w:t>
            </w:r>
          </w:p>
        </w:tc>
      </w:tr>
      <w:tr w:rsidR="00B53799" w14:paraId="55067383" w14:textId="77777777" w:rsidTr="00840425">
        <w:trPr>
          <w:trHeight w:val="349"/>
          <w:jc w:val="center"/>
        </w:trPr>
        <w:tc>
          <w:tcPr>
            <w:tcW w:w="1135" w:type="dxa"/>
            <w:vAlign w:val="center"/>
          </w:tcPr>
          <w:p w14:paraId="4F5EEB04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0s,1</m:t>
                    </m:r>
                  </m:sub>
                </m:sSub>
              </m:oMath>
            </m:oMathPara>
          </w:p>
        </w:tc>
        <w:tc>
          <w:tcPr>
            <w:tcW w:w="1281" w:type="dxa"/>
            <w:vMerge w:val="restart"/>
            <w:vAlign w:val="center"/>
          </w:tcPr>
          <w:p w14:paraId="076AC735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kg/ (</w:t>
            </w:r>
            <w:proofErr w:type="spellStart"/>
            <w:r w:rsidRPr="00C05003">
              <w:t>mol·s</w:t>
            </w:r>
            <w:proofErr w:type="spellEnd"/>
            <w:r w:rsidRPr="00C05003">
              <w:t>)</w:t>
            </w:r>
          </w:p>
        </w:tc>
        <w:tc>
          <w:tcPr>
            <w:tcW w:w="900" w:type="dxa"/>
            <w:vAlign w:val="center"/>
          </w:tcPr>
          <w:p w14:paraId="2668EC0F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4907</w:t>
            </w:r>
          </w:p>
        </w:tc>
        <w:tc>
          <w:tcPr>
            <w:tcW w:w="937" w:type="dxa"/>
            <w:vAlign w:val="center"/>
          </w:tcPr>
          <w:p w14:paraId="2234D0F2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iCs/>
              </w:rPr>
            </w:pPr>
            <w:r w:rsidRPr="00055C4B">
              <w:rPr>
                <w:iCs/>
              </w:rPr>
              <w:t>±352</w:t>
            </w:r>
          </w:p>
        </w:tc>
        <w:tc>
          <w:tcPr>
            <w:tcW w:w="242" w:type="dxa"/>
            <w:vMerge/>
            <w:vAlign w:val="center"/>
          </w:tcPr>
          <w:p w14:paraId="5F40910E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75" w:type="dxa"/>
            <w:vAlign w:val="center"/>
          </w:tcPr>
          <w:p w14:paraId="4B09A851" w14:textId="77777777" w:rsidR="00B53799" w:rsidRPr="00DE75E2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709" w:type="dxa"/>
            <w:vMerge/>
            <w:vAlign w:val="center"/>
          </w:tcPr>
          <w:p w14:paraId="4C8B0A49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166AB7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t>32173</w:t>
            </w:r>
          </w:p>
        </w:tc>
        <w:tc>
          <w:tcPr>
            <w:tcW w:w="709" w:type="dxa"/>
            <w:vAlign w:val="center"/>
          </w:tcPr>
          <w:p w14:paraId="300899F1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</w:pPr>
            <w:r w:rsidRPr="00055C4B">
              <w:rPr>
                <w:rFonts w:cs="Calibri"/>
              </w:rPr>
              <w:t>±4520</w:t>
            </w:r>
          </w:p>
        </w:tc>
      </w:tr>
      <w:tr w:rsidR="00B53799" w14:paraId="3F6E0ABD" w14:textId="77777777" w:rsidTr="00840425">
        <w:trPr>
          <w:trHeight w:val="87"/>
          <w:jc w:val="center"/>
        </w:trPr>
        <w:tc>
          <w:tcPr>
            <w:tcW w:w="1135" w:type="dxa"/>
            <w:vAlign w:val="center"/>
          </w:tcPr>
          <w:p w14:paraId="738A54EF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s,2</m:t>
                    </m:r>
                  </m:sub>
                </m:sSub>
              </m:oMath>
            </m:oMathPara>
          </w:p>
        </w:tc>
        <w:tc>
          <w:tcPr>
            <w:tcW w:w="1281" w:type="dxa"/>
            <w:vMerge/>
            <w:vAlign w:val="center"/>
          </w:tcPr>
          <w:p w14:paraId="1CE947B1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</w:p>
        </w:tc>
        <w:tc>
          <w:tcPr>
            <w:tcW w:w="900" w:type="dxa"/>
            <w:vAlign w:val="center"/>
          </w:tcPr>
          <w:p w14:paraId="3C70164F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0.5605</w:t>
            </w:r>
          </w:p>
        </w:tc>
        <w:tc>
          <w:tcPr>
            <w:tcW w:w="937" w:type="dxa"/>
            <w:vAlign w:val="center"/>
          </w:tcPr>
          <w:p w14:paraId="3314B9B4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iCs/>
                <w:szCs w:val="18"/>
              </w:rPr>
            </w:pPr>
            <w:r w:rsidRPr="00055C4B">
              <w:rPr>
                <w:iCs/>
                <w:szCs w:val="18"/>
              </w:rPr>
              <w:t>±</w:t>
            </w:r>
            <w:r>
              <w:rPr>
                <w:iCs/>
                <w:szCs w:val="18"/>
              </w:rPr>
              <w:t>0.0</w:t>
            </w:r>
            <w:r w:rsidRPr="00055C4B">
              <w:rPr>
                <w:iCs/>
                <w:szCs w:val="18"/>
              </w:rPr>
              <w:t>974</w:t>
            </w:r>
          </w:p>
        </w:tc>
        <w:tc>
          <w:tcPr>
            <w:tcW w:w="242" w:type="dxa"/>
            <w:vMerge/>
            <w:vAlign w:val="center"/>
          </w:tcPr>
          <w:p w14:paraId="3D250289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i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4FDF1AEF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EQ,2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3D192282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84DAD59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3.56</w:t>
            </w:r>
          </w:p>
        </w:tc>
        <w:tc>
          <w:tcPr>
            <w:tcW w:w="709" w:type="dxa"/>
            <w:vAlign w:val="center"/>
          </w:tcPr>
          <w:p w14:paraId="26FFD3D3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rPr>
                <w:szCs w:val="18"/>
              </w:rPr>
              <w:t>-</w:t>
            </w:r>
          </w:p>
        </w:tc>
      </w:tr>
      <w:tr w:rsidR="00B53799" w14:paraId="3139EAB5" w14:textId="77777777" w:rsidTr="008404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B9EBA44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EQ,1</m:t>
                    </m:r>
                  </m:sub>
                </m:sSub>
              </m:oMath>
            </m:oMathPara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35CB918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3580E5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</w:pPr>
            <w:r w:rsidRPr="00C05003">
              <w:t>8.68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A9EAD5B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-</w:t>
            </w:r>
          </w:p>
        </w:tc>
        <w:tc>
          <w:tcPr>
            <w:tcW w:w="242" w:type="dxa"/>
            <w:vMerge/>
            <w:tcBorders>
              <w:bottom w:val="single" w:sz="4" w:space="0" w:color="auto"/>
            </w:tcBorders>
            <w:vAlign w:val="center"/>
          </w:tcPr>
          <w:p w14:paraId="046D3F93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i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6E2C90C3" w14:textId="77777777" w:rsidR="00B53799" w:rsidRPr="00DE75E2" w:rsidRDefault="00517D34" w:rsidP="00C05003">
            <w:pPr>
              <w:pStyle w:val="Els-table-text"/>
              <w:spacing w:after="0"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EQ,3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BA890B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283CBF" w14:textId="77777777" w:rsidR="00B53799" w:rsidRPr="00C05003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C05003">
              <w:rPr>
                <w:szCs w:val="18"/>
              </w:rPr>
              <w:t>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AF2562" w14:textId="77777777" w:rsidR="00B53799" w:rsidRPr="00055C4B" w:rsidRDefault="00B53799" w:rsidP="00C05003">
            <w:pPr>
              <w:pStyle w:val="Els-table-text"/>
              <w:spacing w:after="0" w:line="240" w:lineRule="auto"/>
              <w:jc w:val="center"/>
              <w:rPr>
                <w:szCs w:val="18"/>
              </w:rPr>
            </w:pPr>
            <w:r w:rsidRPr="00055C4B">
              <w:rPr>
                <w:szCs w:val="18"/>
              </w:rPr>
              <w:t>-</w:t>
            </w:r>
          </w:p>
        </w:tc>
      </w:tr>
    </w:tbl>
    <w:p w14:paraId="67632743" w14:textId="3C869884" w:rsidR="00B53799" w:rsidRDefault="00B53799" w:rsidP="00840425">
      <w:pPr>
        <w:pStyle w:val="Els-caption"/>
        <w:spacing w:before="0" w:after="0"/>
        <w:sectPr w:rsidR="00B53799" w:rsidSect="008B0184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2377" w:right="2410" w:bottom="2892" w:left="2410" w:header="1701" w:footer="2892" w:gutter="0"/>
          <w:cols w:space="720" w:equalWidth="0">
            <w:col w:w="7087"/>
          </w:cols>
          <w:titlePg/>
          <w:docGrid w:linePitch="272"/>
        </w:sectPr>
      </w:pPr>
      <w:r>
        <w:rPr>
          <w:szCs w:val="18"/>
        </w:rPr>
        <w:t xml:space="preserve">Note. Equilibrium constants were obtained from </w:t>
      </w:r>
      <w:r w:rsidR="00E7558D">
        <w:rPr>
          <w:szCs w:val="18"/>
        </w:rPr>
        <w:t xml:space="preserve">the </w:t>
      </w:r>
      <w:r>
        <w:rPr>
          <w:szCs w:val="18"/>
        </w:rPr>
        <w:t>literature</w:t>
      </w:r>
      <w:r w:rsidR="00D75C5A">
        <w:rPr>
          <w:szCs w:val="18"/>
        </w:rPr>
        <w:t xml:space="preserve">  </w:t>
      </w:r>
      <w:sdt>
        <w:sdtPr>
          <w:tag w:val="MENDELEY_CITATION_v3_eyJjaXRhdGlvbklEIjoiTUVOREVMRVlfQ0lUQVRJT05fZDBlMGNlOGEtNTBhYy00NzE1LWI1NmEtYjAxMmE4ZGY3MDRj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"/>
          <w:id w:val="-1396663527"/>
          <w:placeholder>
            <w:docPart w:val="EB7CDC5C5FF84BA0A458C51088889F8A"/>
          </w:placeholder>
        </w:sdtPr>
        <w:sdtEndPr/>
        <w:sdtContent>
          <w:r w:rsidR="00D75C5A" w:rsidRPr="00840425">
            <w:t>(Osorio-</w:t>
          </w:r>
          <w:proofErr w:type="spellStart"/>
          <w:r w:rsidR="00D75C5A" w:rsidRPr="00840425">
            <w:t>Pascuas</w:t>
          </w:r>
          <w:proofErr w:type="spellEnd"/>
          <w:r w:rsidR="00D75C5A" w:rsidRPr="00840425">
            <w:t xml:space="preserve"> et al., 2015)</w:t>
          </w:r>
          <w:r w:rsidR="00D75C5A">
            <w:t>.</w:t>
          </w:r>
        </w:sdtContent>
      </w:sdt>
    </w:p>
    <w:p w14:paraId="35E34903" w14:textId="61E629C7" w:rsidR="009D3D44" w:rsidRPr="00840425" w:rsidRDefault="009D3D44" w:rsidP="00C87420">
      <w:pPr>
        <w:pStyle w:val="Els-1storder-head"/>
      </w:pPr>
      <w:r w:rsidRPr="00840425">
        <w:t>Methodology</w:t>
      </w:r>
    </w:p>
    <w:p w14:paraId="144DE69A" w14:textId="5D18A89A" w:rsidR="008D2649" w:rsidRPr="00C87420" w:rsidRDefault="00630E5A" w:rsidP="00C87420">
      <w:pPr>
        <w:pStyle w:val="Els-2ndorder-head"/>
      </w:pPr>
      <w:r w:rsidRPr="00C87420">
        <w:t>P</w:t>
      </w:r>
      <w:r w:rsidR="00C54141">
        <w:t>rocess</w:t>
      </w:r>
      <w:r w:rsidRPr="00C87420">
        <w:t xml:space="preserve"> Simulation</w:t>
      </w:r>
      <w:r w:rsidR="00B274A2" w:rsidRPr="00C87420">
        <w:t xml:space="preserve"> Considerations</w:t>
      </w:r>
    </w:p>
    <w:p w14:paraId="05C0542A" w14:textId="492B750B" w:rsidR="00AB1713" w:rsidRDefault="00A20A93" w:rsidP="00C87420">
      <w:pPr>
        <w:pStyle w:val="Els-body-text"/>
      </w:pPr>
      <w:r w:rsidRPr="00EE4B90">
        <w:t xml:space="preserve">The </w:t>
      </w:r>
      <w:r w:rsidR="00C87420" w:rsidRPr="00EE4B90">
        <w:t xml:space="preserve">process to produce </w:t>
      </w:r>
      <w:r w:rsidR="00B324EF">
        <w:t>CA</w:t>
      </w:r>
      <w:r w:rsidR="00C87420" w:rsidRPr="00EE4B90">
        <w:t xml:space="preserve"> esters was modeled considering</w:t>
      </w:r>
      <w:r w:rsidRPr="00EE4B90">
        <w:t xml:space="preserve"> the stages </w:t>
      </w:r>
      <w:r w:rsidR="00B324EF">
        <w:t>involved in</w:t>
      </w:r>
      <w:r w:rsidR="00B324EF" w:rsidRPr="00EE4B90">
        <w:t xml:space="preserve"> </w:t>
      </w:r>
      <w:r w:rsidRPr="00EE4B90">
        <w:t>the</w:t>
      </w:r>
      <w:r w:rsidR="00B324EF">
        <w:t xml:space="preserve"> typical </w:t>
      </w:r>
      <w:r w:rsidRPr="00EE4B90">
        <w:t xml:space="preserve">industrial process </w:t>
      </w:r>
      <w:sdt>
        <w:sdtPr>
          <w:tag w:val="MENDELEY_CITATION_v3_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"/>
          <w:id w:val="1103771390"/>
          <w:placeholder>
            <w:docPart w:val="DefaultPlaceholder_-1854013440"/>
          </w:placeholder>
        </w:sdtPr>
        <w:sdtEndPr/>
        <w:sdtContent>
          <w:r w:rsidR="0044784E" w:rsidRPr="00840425">
            <w:t>(Kristiansen et al., 1998)</w:t>
          </w:r>
        </w:sdtContent>
      </w:sdt>
      <w:r w:rsidRPr="00EE4B90">
        <w:t>.</w:t>
      </w:r>
      <w:r w:rsidR="00B324EF">
        <w:t xml:space="preserve"> </w:t>
      </w:r>
      <w:r w:rsidR="00B56EF1">
        <w:t xml:space="preserve">After fermentation and precipitation of the citrate salt, </w:t>
      </w:r>
      <w:r w:rsidR="00046AE7">
        <w:t>CA is</w:t>
      </w:r>
      <w:r w:rsidR="00B56EF1">
        <w:t xml:space="preserve"> </w:t>
      </w:r>
      <w:r w:rsidR="00046AE7">
        <w:t>produced</w:t>
      </w:r>
      <w:r w:rsidR="00B56EF1">
        <w:t xml:space="preserve"> by acidification</w:t>
      </w:r>
      <w:r w:rsidR="00046AE7">
        <w:t xml:space="preserve"> </w:t>
      </w:r>
      <w:r w:rsidR="00B56EF1">
        <w:t>of</w:t>
      </w:r>
      <w:r w:rsidR="00A35366">
        <w:t xml:space="preserve"> </w:t>
      </w:r>
      <w:proofErr w:type="spellStart"/>
      <w:r w:rsidR="00A35366">
        <w:t>CiCaH</w:t>
      </w:r>
      <w:proofErr w:type="spellEnd"/>
      <w:r w:rsidR="00B56EF1">
        <w:t xml:space="preserve"> in </w:t>
      </w:r>
      <w:proofErr w:type="spellStart"/>
      <w:r w:rsidR="00B56EF1">
        <w:t>aquesous</w:t>
      </w:r>
      <w:proofErr w:type="spellEnd"/>
      <w:r w:rsidR="00B56EF1">
        <w:t xml:space="preserve"> solution</w:t>
      </w:r>
      <w:r w:rsidR="00A35366">
        <w:t xml:space="preserve"> and fed to purification stages </w:t>
      </w:r>
      <w:r w:rsidR="006D034C" w:rsidRPr="0045367C">
        <w:t>(e.g., evaporation, crystallization, and drying</w:t>
      </w:r>
      <w:r w:rsidR="006D034C">
        <w:t xml:space="preserve">). </w:t>
      </w:r>
      <w:r w:rsidR="00CD5FAB">
        <w:t>Part</w:t>
      </w:r>
      <w:r w:rsidR="002F2C69">
        <w:t xml:space="preserve"> of the produced CA is</w:t>
      </w:r>
      <w:r w:rsidR="00B56EF1">
        <w:t xml:space="preserve"> then</w:t>
      </w:r>
      <w:r w:rsidR="002F2C69">
        <w:t xml:space="preserve"> dissolved in </w:t>
      </w:r>
      <w:proofErr w:type="spellStart"/>
      <w:r w:rsidR="002F2C69">
        <w:t>BuOH</w:t>
      </w:r>
      <w:proofErr w:type="spellEnd"/>
      <w:r w:rsidR="002F2C69">
        <w:t xml:space="preserve"> </w:t>
      </w:r>
      <w:r w:rsidR="00B56EF1">
        <w:t>for</w:t>
      </w:r>
      <w:r w:rsidR="002F2C69">
        <w:t xml:space="preserve"> TBC production</w:t>
      </w:r>
      <w:r w:rsidR="00B56EF1">
        <w:t xml:space="preserve"> </w:t>
      </w:r>
      <w:r w:rsidR="00C44E4A">
        <w:t>using MSA as</w:t>
      </w:r>
      <w:r w:rsidR="009E2B54">
        <w:t xml:space="preserve"> </w:t>
      </w:r>
      <w:r w:rsidR="00C44E4A">
        <w:t xml:space="preserve">catalyst </w:t>
      </w:r>
      <w:sdt>
        <w:sdtPr>
          <w:tag w:val="MENDELEY_CITATION_v3_eyJjaXRhdGlvbklEIjoiTUVOREVMRVlfQ0lUQVRJT05fOGI0Y2ZlYjItYThhMS00NWNiLWE4YTgtYzVmZTcxMDdiOTA3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"/>
          <w:id w:val="-1871599171"/>
          <w:placeholder>
            <w:docPart w:val="2D425688BC1040B59515686DCBD7ADAC"/>
          </w:placeholder>
        </w:sdtPr>
        <w:sdtEndPr/>
        <w:sdtContent>
          <w:r w:rsidR="00C44E4A" w:rsidRPr="000232A5">
            <w:t>(Osorio-</w:t>
          </w:r>
          <w:proofErr w:type="spellStart"/>
          <w:r w:rsidR="00C44E4A" w:rsidRPr="000232A5">
            <w:t>Pascuas</w:t>
          </w:r>
          <w:proofErr w:type="spellEnd"/>
          <w:r w:rsidR="00C44E4A" w:rsidRPr="000232A5">
            <w:t xml:space="preserve"> et al., 2015)</w:t>
          </w:r>
        </w:sdtContent>
      </w:sdt>
      <w:r w:rsidR="002F2C69">
        <w:t>.</w:t>
      </w:r>
      <w:r w:rsidR="00311F64">
        <w:t xml:space="preserve"> </w:t>
      </w:r>
      <w:r w:rsidR="00901660">
        <w:t xml:space="preserve">In the case of </w:t>
      </w:r>
      <w:r w:rsidRPr="00EE4B90">
        <w:t xml:space="preserve">the </w:t>
      </w:r>
      <w:r w:rsidR="00C44E4A">
        <w:t xml:space="preserve">SAE </w:t>
      </w:r>
      <w:r w:rsidRPr="00EE4B90">
        <w:t>process</w:t>
      </w:r>
      <w:r w:rsidR="00901660">
        <w:t>, it</w:t>
      </w:r>
      <w:r w:rsidRPr="00EE4B90">
        <w:t xml:space="preserve"> start</w:t>
      </w:r>
      <w:r w:rsidR="00C87420" w:rsidRPr="00EE4B90">
        <w:t>s</w:t>
      </w:r>
      <w:r w:rsidRPr="00EE4B90">
        <w:t xml:space="preserve"> </w:t>
      </w:r>
      <w:r w:rsidR="00901660">
        <w:t xml:space="preserve">by </w:t>
      </w:r>
      <w:r w:rsidR="00EE620F">
        <w:t xml:space="preserve">splitting </w:t>
      </w:r>
      <w:proofErr w:type="spellStart"/>
      <w:r w:rsidR="00C86B79" w:rsidRPr="00EE4B90">
        <w:t>CaCiH</w:t>
      </w:r>
      <w:proofErr w:type="spellEnd"/>
      <w:r w:rsidR="00EE620F">
        <w:t xml:space="preserve"> </w:t>
      </w:r>
      <w:r w:rsidR="009E2B54">
        <w:t>into</w:t>
      </w:r>
      <w:r w:rsidR="00EE620F">
        <w:t xml:space="preserve"> two</w:t>
      </w:r>
      <w:r w:rsidR="0000135E">
        <w:t xml:space="preserve"> streams. One part is transformed in C</w:t>
      </w:r>
      <w:r w:rsidR="00A4499D">
        <w:t>A</w:t>
      </w:r>
      <w:r w:rsidR="0000135E">
        <w:t xml:space="preserve"> and the rest is used in</w:t>
      </w:r>
      <w:r w:rsidRPr="00EE4B90">
        <w:t xml:space="preserve"> the </w:t>
      </w:r>
      <w:r w:rsidR="001B4454">
        <w:t xml:space="preserve">direct </w:t>
      </w:r>
      <w:r w:rsidRPr="00EE4B90">
        <w:t>acidification</w:t>
      </w:r>
      <w:r w:rsidR="001B4454">
        <w:t>-</w:t>
      </w:r>
      <w:r w:rsidR="00C44E4A">
        <w:t>esterification</w:t>
      </w:r>
      <w:r w:rsidRPr="00EE4B90">
        <w:t xml:space="preserve"> in alcoholic medium</w:t>
      </w:r>
      <w:r w:rsidR="00C44E4A">
        <w:t xml:space="preserve"> with H</w:t>
      </w:r>
      <w:r w:rsidR="00C44E4A">
        <w:rPr>
          <w:vertAlign w:val="subscript"/>
        </w:rPr>
        <w:t>2</w:t>
      </w:r>
      <w:r w:rsidR="00C44E4A">
        <w:t>SO</w:t>
      </w:r>
      <w:r w:rsidR="00C44E4A">
        <w:rPr>
          <w:vertAlign w:val="subscript"/>
        </w:rPr>
        <w:t>4</w:t>
      </w:r>
      <w:r w:rsidR="008B5F6F">
        <w:t>.</w:t>
      </w:r>
      <w:r w:rsidR="00901660" w:rsidDel="00901660">
        <w:t xml:space="preserve"> </w:t>
      </w:r>
      <w:r w:rsidR="00F9213C">
        <w:t>T</w:t>
      </w:r>
      <w:r w:rsidR="00C44E4A">
        <w:t>hen</w:t>
      </w:r>
      <w:r w:rsidR="00F9213C">
        <w:t xml:space="preserve">, to </w:t>
      </w:r>
      <w:r w:rsidR="00901660">
        <w:t xml:space="preserve">ensure </w:t>
      </w:r>
      <w:r w:rsidR="00F9213C">
        <w:t xml:space="preserve">complete </w:t>
      </w:r>
      <w:r w:rsidR="00901660">
        <w:t xml:space="preserve">conversion to </w:t>
      </w:r>
      <w:r w:rsidR="00F9213C">
        <w:t>TBC</w:t>
      </w:r>
      <w:r w:rsidR="009E2B54">
        <w:t>,</w:t>
      </w:r>
      <w:r w:rsidR="00F9213C">
        <w:t xml:space="preserve"> a further</w:t>
      </w:r>
      <w:r w:rsidRPr="00EE4B90">
        <w:t xml:space="preserve"> esterification </w:t>
      </w:r>
      <w:r w:rsidR="00C44E4A">
        <w:t>step</w:t>
      </w:r>
      <w:r w:rsidRPr="00EE4B90">
        <w:t xml:space="preserve"> using</w:t>
      </w:r>
      <w:r w:rsidR="00C826F0">
        <w:t xml:space="preserve"> </w:t>
      </w:r>
      <w:r w:rsidR="00C44E4A">
        <w:t>MSA</w:t>
      </w:r>
      <w:r w:rsidRPr="00EE4B90">
        <w:t xml:space="preserve"> as a catalyst </w:t>
      </w:r>
      <w:r w:rsidR="00901660">
        <w:t xml:space="preserve">was </w:t>
      </w:r>
      <w:r w:rsidR="003D5499">
        <w:t>c</w:t>
      </w:r>
      <w:r w:rsidR="00901660">
        <w:t xml:space="preserve">onducted </w:t>
      </w:r>
      <w:r w:rsidR="006A5511">
        <w:t>(Fig</w:t>
      </w:r>
      <w:r w:rsidR="00901660">
        <w:t>ure 2</w:t>
      </w:r>
      <w:r w:rsidR="006A5511">
        <w:t>)</w:t>
      </w:r>
      <w:r w:rsidRPr="00EE4B90">
        <w:t>.</w:t>
      </w:r>
      <w:r w:rsidR="00A4499D">
        <w:t xml:space="preserve"> </w:t>
      </w:r>
    </w:p>
    <w:p w14:paraId="6576A49B" w14:textId="77777777" w:rsidR="00CD5FAB" w:rsidRDefault="00CD5FAB" w:rsidP="00C87420">
      <w:pPr>
        <w:pStyle w:val="Els-body-text"/>
      </w:pPr>
    </w:p>
    <w:p w14:paraId="71BD0BF6" w14:textId="3256125F" w:rsidR="00CA671B" w:rsidRPr="00840425" w:rsidRDefault="001B20D3">
      <w:pPr>
        <w:pStyle w:val="Els-body-text"/>
        <w:jc w:val="center"/>
      </w:pPr>
      <w:r>
        <w:rPr>
          <w:noProof/>
        </w:rPr>
        <w:object w:dxaOrig="16231" w:dyaOrig="7080" w14:anchorId="23C14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6pt;height:125.4pt;mso-width-percent:0;mso-height-percent:0;mso-width-percent:0;mso-height-percent:0" o:ole="">
            <v:imagedata r:id="rId13" o:title=""/>
          </v:shape>
          <o:OLEObject Type="Embed" ProgID="Visio.Drawing.15" ShapeID="_x0000_i1025" DrawAspect="Content" ObjectID="_1766137054" r:id="rId14"/>
        </w:object>
      </w:r>
    </w:p>
    <w:p w14:paraId="5FC31AE0" w14:textId="47E33034" w:rsidR="00AB1713" w:rsidRDefault="00AB1713" w:rsidP="00840425">
      <w:pPr>
        <w:pStyle w:val="Els-body-text"/>
        <w:jc w:val="center"/>
      </w:pPr>
      <w:r w:rsidRPr="00C05003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2</w:t>
      </w:r>
      <w:r w:rsidRPr="00C05003">
        <w:rPr>
          <w:b/>
          <w:bCs/>
          <w:sz w:val="18"/>
          <w:szCs w:val="18"/>
        </w:rPr>
        <w:t xml:space="preserve">: </w:t>
      </w:r>
      <w:r w:rsidRPr="00C05003">
        <w:rPr>
          <w:sz w:val="18"/>
          <w:szCs w:val="18"/>
        </w:rPr>
        <w:t>SAE process for the production of citric acid (CA) and TBC</w:t>
      </w:r>
    </w:p>
    <w:p w14:paraId="04215E05" w14:textId="0090C942" w:rsidR="00113DDB" w:rsidRDefault="00A20A93" w:rsidP="00840425">
      <w:pPr>
        <w:pStyle w:val="Els-body-text"/>
      </w:pPr>
      <w:r w:rsidRPr="00EE4B90">
        <w:t xml:space="preserve">Regarding the </w:t>
      </w:r>
      <w:r w:rsidR="00901660">
        <w:t xml:space="preserve">phase equilibria </w:t>
      </w:r>
      <w:r w:rsidRPr="00EE4B90">
        <w:t>of the</w:t>
      </w:r>
      <w:r w:rsidR="00901660">
        <w:t xml:space="preserve"> reactive mixture</w:t>
      </w:r>
      <w:r w:rsidRPr="00EE4B90">
        <w:t xml:space="preserve">, these were described using the UNIQUAC </w:t>
      </w:r>
      <w:r w:rsidR="00901660">
        <w:t xml:space="preserve">equation </w:t>
      </w:r>
      <w:r w:rsidRPr="00EE4B90">
        <w:t>with</w:t>
      </w:r>
      <w:r w:rsidR="00901660">
        <w:t xml:space="preserve"> previously regressed and validated</w:t>
      </w:r>
      <w:r w:rsidRPr="00EE4B90">
        <w:t xml:space="preserve"> binary interaction parameters</w:t>
      </w:r>
      <w:r w:rsidR="00E055B5" w:rsidRPr="00EE4B90">
        <w:t xml:space="preserve"> </w:t>
      </w:r>
      <w:sdt>
        <w:sdtPr>
          <w:tag w:val="MENDELEY_CITATION_v3_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"/>
          <w:id w:val="1943178863"/>
          <w:placeholder>
            <w:docPart w:val="DefaultPlaceholder_-1854013440"/>
          </w:placeholder>
        </w:sdtPr>
        <w:sdtEndPr/>
        <w:sdtContent>
          <w:r w:rsidR="0044784E" w:rsidRPr="00840425">
            <w:t xml:space="preserve">(Santaella et al., </w:t>
          </w:r>
          <w:r w:rsidR="00B524A4">
            <w:t xml:space="preserve">2018, </w:t>
          </w:r>
          <w:r w:rsidR="0044784E" w:rsidRPr="00840425">
            <w:t>2022)</w:t>
          </w:r>
        </w:sdtContent>
      </w:sdt>
      <w:r w:rsidR="00592460" w:rsidRPr="00EE4B90">
        <w:t>.</w:t>
      </w:r>
      <w:r w:rsidRPr="00EE4B90">
        <w:t xml:space="preserve"> </w:t>
      </w:r>
      <w:r w:rsidR="0099729A" w:rsidRPr="00EE4B90">
        <w:t>All process simulation</w:t>
      </w:r>
      <w:r w:rsidR="00C87420" w:rsidRPr="00EE4B90">
        <w:t xml:space="preserve">s were </w:t>
      </w:r>
      <w:r w:rsidR="00901660">
        <w:t>conducted</w:t>
      </w:r>
      <w:r w:rsidR="00C87420" w:rsidRPr="00EE4B90">
        <w:t xml:space="preserve"> </w:t>
      </w:r>
      <w:r w:rsidR="00901660">
        <w:t>in</w:t>
      </w:r>
      <w:r w:rsidRPr="00EE4B90">
        <w:t xml:space="preserve"> Aspen Plus®</w:t>
      </w:r>
      <w:r w:rsidR="00AA5CA8" w:rsidRPr="00EE4B90">
        <w:t xml:space="preserve"> V1</w:t>
      </w:r>
      <w:r w:rsidR="002B5B09">
        <w:t>2.1</w:t>
      </w:r>
      <w:r w:rsidR="009B5C83" w:rsidRPr="00EE4B90">
        <w:t xml:space="preserve"> </w:t>
      </w:r>
      <w:r w:rsidR="00901660">
        <w:t>using the corresponding</w:t>
      </w:r>
      <w:r w:rsidR="009B5C83" w:rsidRPr="00EE4B90">
        <w:t xml:space="preserve"> </w:t>
      </w:r>
      <w:r w:rsidR="00DF631D" w:rsidRPr="00840425">
        <w:rPr>
          <w:color w:val="161719"/>
          <w:shd w:val="clear" w:color="auto" w:fill="FFFFFF"/>
        </w:rPr>
        <w:t xml:space="preserve">RBatch and BatchSep modules for accurate modeling of </w:t>
      </w:r>
      <w:r w:rsidR="007B6F64">
        <w:rPr>
          <w:color w:val="161719"/>
          <w:shd w:val="clear" w:color="auto" w:fill="FFFFFF"/>
        </w:rPr>
        <w:t xml:space="preserve">batch and </w:t>
      </w:r>
      <w:r w:rsidR="00DF631D" w:rsidRPr="00840425">
        <w:rPr>
          <w:color w:val="161719"/>
          <w:shd w:val="clear" w:color="auto" w:fill="FFFFFF"/>
        </w:rPr>
        <w:t xml:space="preserve">semi-batch </w:t>
      </w:r>
      <w:r w:rsidR="00137D92">
        <w:rPr>
          <w:color w:val="161719"/>
          <w:shd w:val="clear" w:color="auto" w:fill="FFFFFF"/>
        </w:rPr>
        <w:t>units</w:t>
      </w:r>
      <w:r w:rsidR="00F30E7B">
        <w:rPr>
          <w:color w:val="161719"/>
          <w:shd w:val="clear" w:color="auto" w:fill="FFFFFF"/>
        </w:rPr>
        <w:t xml:space="preserve"> involved</w:t>
      </w:r>
      <w:r w:rsidR="0030794F">
        <w:rPr>
          <w:color w:val="161719"/>
          <w:shd w:val="clear" w:color="auto" w:fill="FFFFFF"/>
        </w:rPr>
        <w:t xml:space="preserve"> in</w:t>
      </w:r>
      <w:r w:rsidR="00921233">
        <w:rPr>
          <w:color w:val="161719"/>
          <w:shd w:val="clear" w:color="auto" w:fill="FFFFFF"/>
        </w:rPr>
        <w:t xml:space="preserve"> </w:t>
      </w:r>
      <w:r w:rsidR="00137D92">
        <w:rPr>
          <w:color w:val="161719"/>
          <w:shd w:val="clear" w:color="auto" w:fill="FFFFFF"/>
        </w:rPr>
        <w:t>the</w:t>
      </w:r>
      <w:r w:rsidR="00921233">
        <w:rPr>
          <w:color w:val="161719"/>
          <w:shd w:val="clear" w:color="auto" w:fill="FFFFFF"/>
        </w:rPr>
        <w:t xml:space="preserve"> conventional and SAE </w:t>
      </w:r>
      <w:r w:rsidR="002B5B09">
        <w:rPr>
          <w:color w:val="161719"/>
          <w:shd w:val="clear" w:color="auto" w:fill="FFFFFF"/>
        </w:rPr>
        <w:t>processes</w:t>
      </w:r>
      <w:r w:rsidR="00921233">
        <w:rPr>
          <w:color w:val="161719"/>
          <w:shd w:val="clear" w:color="auto" w:fill="FFFFFF"/>
        </w:rPr>
        <w:t>.</w:t>
      </w:r>
      <w:r w:rsidR="00F30E7B">
        <w:rPr>
          <w:color w:val="161719"/>
          <w:shd w:val="clear" w:color="auto" w:fill="FFFFFF"/>
        </w:rPr>
        <w:t xml:space="preserve"> </w:t>
      </w:r>
      <w:bookmarkStart w:id="4" w:name="_Hlk154248731"/>
    </w:p>
    <w:bookmarkEnd w:id="4"/>
    <w:p w14:paraId="144DE69D" w14:textId="08661BFB" w:rsidR="008D2649" w:rsidRPr="00C87420" w:rsidRDefault="00630E5A" w:rsidP="00C87420">
      <w:pPr>
        <w:pStyle w:val="Els-2ndorder-head"/>
      </w:pPr>
      <w:r w:rsidRPr="00C87420">
        <w:t xml:space="preserve">Process Optimization </w:t>
      </w:r>
    </w:p>
    <w:p w14:paraId="04EB62AD" w14:textId="0EDAB94E" w:rsidR="009E2B54" w:rsidRPr="00C87420" w:rsidRDefault="006346DF" w:rsidP="00C87420">
      <w:pPr>
        <w:pStyle w:val="Els-body-text"/>
      </w:pPr>
      <w:r w:rsidRPr="00C87420">
        <w:t>For process optimization</w:t>
      </w:r>
      <w:r w:rsidR="00635724" w:rsidRPr="00C87420">
        <w:t xml:space="preserve">, three scenarios were </w:t>
      </w:r>
      <w:r w:rsidR="00C87420" w:rsidRPr="00C87420">
        <w:t>considered</w:t>
      </w:r>
      <w:r w:rsidRPr="00C87420">
        <w:t xml:space="preserve">. </w:t>
      </w:r>
      <w:r w:rsidR="00C87420" w:rsidRPr="00C87420">
        <w:t>E</w:t>
      </w:r>
      <w:r w:rsidRPr="00C87420">
        <w:t xml:space="preserve">ach </w:t>
      </w:r>
      <w:r w:rsidR="00D81634">
        <w:t>scenario</w:t>
      </w:r>
      <w:r w:rsidR="007260B8">
        <w:t xml:space="preserve"> </w:t>
      </w:r>
      <w:r w:rsidR="002B5B09">
        <w:t>considers</w:t>
      </w:r>
      <w:r w:rsidRPr="00C87420">
        <w:t xml:space="preserve"> the </w:t>
      </w:r>
      <w:r w:rsidR="00067FE0">
        <w:t>simultaneous production of CA and TBC</w:t>
      </w:r>
      <w:r w:rsidR="00B23C27">
        <w:t xml:space="preserve"> using</w:t>
      </w:r>
      <w:r w:rsidR="002B5B09">
        <w:t xml:space="preserve"> fermentative-derivated</w:t>
      </w:r>
      <w:r w:rsidR="00B23C27">
        <w:t xml:space="preserve"> Ca</w:t>
      </w:r>
      <w:r w:rsidR="00685238">
        <w:t>CiH as raw material</w:t>
      </w:r>
      <w:r w:rsidR="00067FE0">
        <w:t>.</w:t>
      </w:r>
    </w:p>
    <w:p w14:paraId="5B24B02F" w14:textId="7E52195A" w:rsidR="007A711A" w:rsidRPr="006B3D5E" w:rsidRDefault="00B76F84" w:rsidP="00840425">
      <w:pPr>
        <w:pStyle w:val="Els-bulletlist"/>
        <w:ind w:left="0" w:firstLine="0"/>
        <w:jc w:val="both"/>
      </w:pPr>
      <w:r>
        <w:rPr>
          <w:b/>
          <w:bCs/>
        </w:rPr>
        <w:t>Scenario 1</w:t>
      </w:r>
      <w:r w:rsidR="006346DF" w:rsidRPr="006B3D5E">
        <w:rPr>
          <w:b/>
          <w:bCs/>
        </w:rPr>
        <w:t>:</w:t>
      </w:r>
      <w:r w:rsidR="006346DF" w:rsidRPr="006B3D5E">
        <w:t xml:space="preserve"> </w:t>
      </w:r>
      <w:r w:rsidR="00F35959">
        <w:t xml:space="preserve">A </w:t>
      </w:r>
      <w:r w:rsidR="006346DF" w:rsidRPr="006B3D5E">
        <w:t xml:space="preserve">non-optimized conventional process for synthesizing tributyl citrate (TBC) is modeled based on industry data </w:t>
      </w:r>
      <w:sdt>
        <w:sdtPr>
          <w:rPr>
            <w:color w:val="000000"/>
          </w:rPr>
          <w:tag w:val="MENDELEY_CITATION_v3_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"/>
          <w:id w:val="-1823958389"/>
          <w:placeholder>
            <w:docPart w:val="FBCCD86041CC6A4FB256925A58E8A32A"/>
          </w:placeholder>
        </w:sdtPr>
        <w:sdtEndPr/>
        <w:sdtContent>
          <w:r w:rsidR="00DC1D95" w:rsidRPr="0044784E">
            <w:rPr>
              <w:color w:val="000000"/>
            </w:rPr>
            <w:t>(Osorio-Pascuas, 2019)</w:t>
          </w:r>
          <w:r w:rsidR="00DC1D95">
            <w:rPr>
              <w:color w:val="000000"/>
            </w:rPr>
            <w:t>(Finseca et al, 2020)</w:t>
          </w:r>
        </w:sdtContent>
      </w:sdt>
      <w:r w:rsidR="001C6505">
        <w:t>.</w:t>
      </w:r>
      <w:r w:rsidR="00DC1D95" w:rsidRPr="006B3D5E">
        <w:t xml:space="preserve"> </w:t>
      </w:r>
      <w:r w:rsidR="006346DF" w:rsidRPr="006B3D5E">
        <w:t xml:space="preserve">The model assumes a production capacity of 30,000 tons/year of anhydrous </w:t>
      </w:r>
      <w:r w:rsidR="00C368B7">
        <w:t>CA</w:t>
      </w:r>
      <w:r w:rsidR="006346DF" w:rsidRPr="006B3D5E">
        <w:t xml:space="preserve">. About 95% of this </w:t>
      </w:r>
      <w:r w:rsidR="00C368B7">
        <w:t>CA</w:t>
      </w:r>
      <w:r w:rsidR="00D253FE">
        <w:t xml:space="preserve"> </w:t>
      </w:r>
      <w:r w:rsidR="006346DF" w:rsidRPr="006B3D5E">
        <w:t xml:space="preserve">is sold directly, while the rest is </w:t>
      </w:r>
      <w:r w:rsidR="00D476C3" w:rsidRPr="006B3D5E">
        <w:t>taken</w:t>
      </w:r>
      <w:r w:rsidR="006346DF" w:rsidRPr="006B3D5E">
        <w:t xml:space="preserve"> to </w:t>
      </w:r>
      <w:r w:rsidR="00635724">
        <w:t xml:space="preserve">an </w:t>
      </w:r>
      <w:r w:rsidR="006346DF" w:rsidRPr="006B3D5E">
        <w:t>esterification reaction</w:t>
      </w:r>
      <w:r w:rsidR="00B274A2" w:rsidRPr="006B3D5E">
        <w:t>. Since each batch can process 8000 kg of CA</w:t>
      </w:r>
      <w:r w:rsidR="00E54155">
        <w:t>,</w:t>
      </w:r>
      <w:r w:rsidR="00B274A2" w:rsidRPr="006B3D5E">
        <w:t xml:space="preserve"> 180 </w:t>
      </w:r>
      <w:r w:rsidR="00635724">
        <w:t>batches</w:t>
      </w:r>
      <w:r w:rsidR="00B274A2" w:rsidRPr="006B3D5E">
        <w:t>/year can be performed.</w:t>
      </w:r>
    </w:p>
    <w:p w14:paraId="20C06117" w14:textId="42B4E8A3" w:rsidR="007A711A" w:rsidRPr="006B3D5E" w:rsidRDefault="00B76F84" w:rsidP="00840425">
      <w:pPr>
        <w:pStyle w:val="Els-bulletlist"/>
        <w:ind w:left="0" w:firstLine="0"/>
        <w:jc w:val="both"/>
      </w:pPr>
      <w:r>
        <w:rPr>
          <w:b/>
          <w:bCs/>
        </w:rPr>
        <w:t>Scenario 2</w:t>
      </w:r>
      <w:r w:rsidR="00B274A2" w:rsidRPr="006B3D5E">
        <w:rPr>
          <w:b/>
          <w:bCs/>
        </w:rPr>
        <w:t>:</w:t>
      </w:r>
      <w:r w:rsidR="00B274A2" w:rsidRPr="006B3D5E">
        <w:t xml:space="preserve"> </w:t>
      </w:r>
      <w:r w:rsidR="00F35959">
        <w:t>The novel SAE process is implemented in this scenario</w:t>
      </w:r>
      <w:r w:rsidR="00635724">
        <w:t xml:space="preserve">, </w:t>
      </w:r>
      <w:r w:rsidR="00F35959">
        <w:t>considering</w:t>
      </w:r>
      <w:r w:rsidR="00635724">
        <w:t xml:space="preserve"> that 5% of the total citric production plant goes to esterification in </w:t>
      </w:r>
      <w:r w:rsidR="003070C4" w:rsidRPr="006B3D5E">
        <w:t xml:space="preserve">calcium citrate. </w:t>
      </w:r>
      <w:r w:rsidR="002102B1">
        <w:t>Fixing</w:t>
      </w:r>
      <w:r>
        <w:t xml:space="preserve"> </w:t>
      </w:r>
      <w:r w:rsidR="002102B1">
        <w:t>BuOH loading,</w:t>
      </w:r>
      <w:r w:rsidR="002102B1" w:rsidRPr="006B3D5E">
        <w:t xml:space="preserve"> </w:t>
      </w:r>
      <w:r w:rsidR="002102B1">
        <w:t xml:space="preserve">the </w:t>
      </w:r>
      <w:r w:rsidR="00F35959">
        <w:t>calcium citrate amounts</w:t>
      </w:r>
      <w:r w:rsidR="002102B1">
        <w:t xml:space="preserve"> </w:t>
      </w:r>
      <w:r w:rsidR="0025531B">
        <w:t>were</w:t>
      </w:r>
      <w:r w:rsidR="00F35959">
        <w:t xml:space="preserve"> </w:t>
      </w:r>
      <w:r w:rsidR="007D5639">
        <w:t xml:space="preserve">varied </w:t>
      </w:r>
      <w:r w:rsidR="00F35959">
        <w:t>between 8 and</w:t>
      </w:r>
      <w:r w:rsidR="003070C4" w:rsidRPr="006B3D5E">
        <w:t xml:space="preserve"> 16 B</w:t>
      </w:r>
      <w:r w:rsidR="00D476C3" w:rsidRPr="006B3D5E">
        <w:t>uOH:</w:t>
      </w:r>
      <w:r w:rsidR="009B30B5">
        <w:t xml:space="preserve"> </w:t>
      </w:r>
      <w:r w:rsidR="00C86B79">
        <w:t>CaCiH</w:t>
      </w:r>
      <w:r w:rsidR="00D476C3" w:rsidRPr="006B3D5E">
        <w:t>. In this scenario</w:t>
      </w:r>
      <w:r>
        <w:t>, 180 batches</w:t>
      </w:r>
      <w:r w:rsidR="00D476C3" w:rsidRPr="006B3D5E">
        <w:t>/year are assumed.</w:t>
      </w:r>
    </w:p>
    <w:p w14:paraId="67CFEFA6" w14:textId="3283CDFA" w:rsidR="009E2B54" w:rsidRDefault="00B76F84" w:rsidP="00840425">
      <w:pPr>
        <w:pStyle w:val="Els-bulletlist"/>
        <w:ind w:left="0" w:firstLine="0"/>
        <w:jc w:val="both"/>
      </w:pPr>
      <w:r>
        <w:rPr>
          <w:b/>
          <w:bCs/>
        </w:rPr>
        <w:t>Scenario 3</w:t>
      </w:r>
      <w:r w:rsidR="00B274A2" w:rsidRPr="006B3D5E">
        <w:rPr>
          <w:b/>
          <w:bCs/>
        </w:rPr>
        <w:t>:</w:t>
      </w:r>
      <w:r w:rsidR="00B274A2" w:rsidRPr="006B3D5E">
        <w:t xml:space="preserve"> </w:t>
      </w:r>
      <w:r w:rsidR="00D476C3" w:rsidRPr="006B3D5E">
        <w:t xml:space="preserve">Similar to the second scenario, the </w:t>
      </w:r>
      <w:r w:rsidR="00E055B5">
        <w:t xml:space="preserve">SAE process </w:t>
      </w:r>
      <w:r w:rsidR="007D5639">
        <w:t xml:space="preserve">performed </w:t>
      </w:r>
      <w:r w:rsidR="00E055B5">
        <w:t>the TBC production</w:t>
      </w:r>
      <w:r w:rsidR="00D476C3" w:rsidRPr="006B3D5E">
        <w:t>. As it will be related further in t</w:t>
      </w:r>
      <w:r w:rsidR="008F0E5C" w:rsidRPr="006B3D5E">
        <w:t>he document</w:t>
      </w:r>
      <w:r w:rsidR="00DD14AF" w:rsidRPr="006B3D5E">
        <w:t xml:space="preserve">, </w:t>
      </w:r>
      <w:r>
        <w:t>up to 10 hours of savings in batch processing can be achieved</w:t>
      </w:r>
      <w:r w:rsidR="00916479" w:rsidRPr="00916479">
        <w:t xml:space="preserve"> </w:t>
      </w:r>
      <w:r w:rsidR="00916479">
        <w:t>in this scenario compared to Scenario 2</w:t>
      </w:r>
      <w:r w:rsidR="006025DA">
        <w:t xml:space="preserve">. In this </w:t>
      </w:r>
      <w:r w:rsidR="007D5639">
        <w:t>case</w:t>
      </w:r>
      <w:r>
        <w:t xml:space="preserve">, it </w:t>
      </w:r>
      <w:r w:rsidR="007D5639">
        <w:t xml:space="preserve">was </w:t>
      </w:r>
      <w:r>
        <w:t>possible to perform 230 batches</w:t>
      </w:r>
      <w:r w:rsidR="006025DA">
        <w:t>/year.</w:t>
      </w:r>
    </w:p>
    <w:p w14:paraId="7EB30107" w14:textId="77777777" w:rsidR="00113DDB" w:rsidRDefault="00113DDB" w:rsidP="001866DA">
      <w:pPr>
        <w:pStyle w:val="Els-body-text"/>
      </w:pPr>
    </w:p>
    <w:p w14:paraId="1FE09682" w14:textId="314D87B6" w:rsidR="00965F52" w:rsidRDefault="00C87420" w:rsidP="001866DA">
      <w:pPr>
        <w:pStyle w:val="Els-body-text"/>
      </w:pPr>
      <w:r>
        <w:t>The o</w:t>
      </w:r>
      <w:r w:rsidR="001866DA" w:rsidRPr="00C87420">
        <w:t>ptimization of the</w:t>
      </w:r>
      <w:r w:rsidR="006854AA" w:rsidRPr="00C87420">
        <w:t xml:space="preserve"> proposed scenarios was </w:t>
      </w:r>
      <w:r w:rsidR="00F22A49">
        <w:t>carried out</w:t>
      </w:r>
      <w:r w:rsidR="00F22A49" w:rsidRPr="00C87420">
        <w:t xml:space="preserve"> </w:t>
      </w:r>
      <w:r w:rsidR="006854AA" w:rsidRPr="00C87420">
        <w:t>by calculating the</w:t>
      </w:r>
      <w:r w:rsidR="001866DA" w:rsidRPr="00C87420">
        <w:t xml:space="preserve"> </w:t>
      </w:r>
      <w:r w:rsidR="00B76F84" w:rsidRPr="00C87420">
        <w:t>gross earnings profits (GEP</w:t>
      </w:r>
      <w:r w:rsidR="002A3379">
        <w:t>)</w:t>
      </w:r>
      <w:r w:rsidR="00D253FE">
        <w:t xml:space="preserve"> </w:t>
      </w:r>
      <w:sdt>
        <w:sdtPr>
          <w:tag w:val="MENDELEY_CITATION_v3_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"/>
          <w:id w:val="1619414218"/>
          <w:placeholder>
            <w:docPart w:val="DefaultPlaceholder_-1854013440"/>
          </w:placeholder>
        </w:sdtPr>
        <w:sdtEndPr/>
        <w:sdtContent>
          <w:r w:rsidR="0044784E" w:rsidRPr="00840425">
            <w:t>(Seider et al., 2017)</w:t>
          </w:r>
        </w:sdtContent>
      </w:sdt>
      <w:r w:rsidR="009F4D95" w:rsidRPr="00C87420">
        <w:t xml:space="preserve">. </w:t>
      </w:r>
      <w:r>
        <w:t>The a</w:t>
      </w:r>
      <w:r w:rsidR="009F4D95" w:rsidRPr="00C87420">
        <w:t xml:space="preserve">cidification-esterification reaction temperature </w:t>
      </w:r>
      <w:r>
        <w:t>in Kelvin</w:t>
      </w:r>
      <w:r w:rsidR="00213B17">
        <w:t xml:space="preserve"> (</w:t>
      </w:r>
      <m:oMath>
        <m:r>
          <w:rPr>
            <w:rFonts w:ascii="Cambria Math" w:hAnsi="Cambria Math"/>
          </w:rPr>
          <m:t>T</m:t>
        </m:r>
      </m:oMath>
      <w:r w:rsidR="00213B17">
        <w:t xml:space="preserve">) </w:t>
      </w:r>
      <w:r w:rsidR="009F4D95" w:rsidRPr="00C87420">
        <w:t xml:space="preserve">and </w:t>
      </w:r>
      <w:r w:rsidR="00B403CA" w:rsidRPr="00C87420">
        <w:t>BuOH:</w:t>
      </w:r>
      <w:r w:rsidR="00C86B79">
        <w:t>C</w:t>
      </w:r>
      <w:r w:rsidR="009B30B5">
        <w:t xml:space="preserve"> </w:t>
      </w:r>
      <w:r w:rsidR="00C86B79">
        <w:t>aCiH</w:t>
      </w:r>
      <w:r w:rsidR="00B403CA" w:rsidRPr="00C87420">
        <w:t xml:space="preserve"> initial molar relation</w:t>
      </w:r>
      <w:r w:rsidR="006B2ABF">
        <w:t xml:space="preserve"> (</w:t>
      </w:r>
      <m:oMath>
        <m:r>
          <w:rPr>
            <w:rFonts w:ascii="Cambria Math" w:hAnsi="Cambria Math"/>
          </w:rPr>
          <m:t>Rmol</m:t>
        </m:r>
      </m:oMath>
      <w:r w:rsidR="006B2ABF">
        <w:t xml:space="preserve">) </w:t>
      </w:r>
      <w:r w:rsidR="00B403CA" w:rsidRPr="00C87420">
        <w:t xml:space="preserve">were selected as decision variables for </w:t>
      </w:r>
      <w:r>
        <w:t xml:space="preserve">the </w:t>
      </w:r>
      <w:r w:rsidR="00B403CA" w:rsidRPr="00C87420">
        <w:t>optimization. The</w:t>
      </w:r>
      <w:r>
        <w:t xml:space="preserve"> optimization problem </w:t>
      </w:r>
      <w:r w:rsidR="00F22A49">
        <w:t>w</w:t>
      </w:r>
      <w:r>
        <w:t>as</w:t>
      </w:r>
      <w:r w:rsidR="00F22A49">
        <w:t>:</w:t>
      </w:r>
    </w:p>
    <w:p w14:paraId="26AD985B" w14:textId="77777777" w:rsidR="00113DDB" w:rsidRDefault="00113DDB" w:rsidP="001866DA">
      <w:pPr>
        <w:pStyle w:val="Els-body-text"/>
      </w:pPr>
    </w:p>
    <w:p w14:paraId="01667F66" w14:textId="45B1796F" w:rsidR="00515A02" w:rsidRPr="00B403CA" w:rsidRDefault="00517D34" w:rsidP="001866DA">
      <w:pPr>
        <w:pStyle w:val="Els-body-tex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eqArr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min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T,Rmol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-GEP </m:t>
                        </m:r>
                      </m:e>
                    </m:func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s.t.  313≤T≤353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8≤Rmol≤16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  <m:r>
                <w:rPr>
                  <w:rFonts w:ascii="Cambria Math" w:hAnsi="Cambria Math"/>
                  <w:sz w:val="18"/>
                  <w:szCs w:val="18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e>
          </m:eqArr>
        </m:oMath>
      </m:oMathPara>
    </w:p>
    <w:p w14:paraId="50AC7962" w14:textId="77777777" w:rsidR="00113DDB" w:rsidRDefault="00113DDB" w:rsidP="006025DA">
      <w:pPr>
        <w:jc w:val="both"/>
      </w:pPr>
    </w:p>
    <w:p w14:paraId="463778B0" w14:textId="3FD3A0E5" w:rsidR="00570AD0" w:rsidRDefault="005458EC" w:rsidP="006025DA">
      <w:pPr>
        <w:jc w:val="both"/>
      </w:pPr>
      <w:r>
        <w:t>Th</w:t>
      </w:r>
      <w:r w:rsidR="00F01A60">
        <w:t>e optimization boundaries</w:t>
      </w:r>
      <w:r>
        <w:t xml:space="preserve"> were chosen regarding </w:t>
      </w:r>
      <w:r w:rsidR="00F01A60">
        <w:t>the</w:t>
      </w:r>
      <w:r w:rsidR="005B69AE">
        <w:t xml:space="preserve"> </w:t>
      </w:r>
      <w:r w:rsidR="004632CE">
        <w:t xml:space="preserve">reaction </w:t>
      </w:r>
      <w:r w:rsidR="005B69AE">
        <w:t xml:space="preserve">conditions in which the </w:t>
      </w:r>
      <w:r w:rsidR="007A3D4B">
        <w:t xml:space="preserve">acidification-esterification </w:t>
      </w:r>
      <w:r w:rsidR="005B69AE">
        <w:t xml:space="preserve">kinetic parameters were </w:t>
      </w:r>
      <w:r w:rsidR="009F0C5C">
        <w:t>obtained</w:t>
      </w:r>
      <w:r w:rsidR="004A4BE1">
        <w:t xml:space="preserve"> </w:t>
      </w:r>
      <w:sdt>
        <w:sdtPr>
          <w:tag w:val="MENDELEY_CITATION_v3_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"/>
          <w:id w:val="645164327"/>
          <w:placeholder>
            <w:docPart w:val="95D6259B256441E5B8BE272331F9E2F4"/>
          </w:placeholder>
        </w:sdtPr>
        <w:sdtEndPr/>
        <w:sdtContent>
          <w:r w:rsidR="004A4BE1" w:rsidRPr="000232A5">
            <w:t>(Cabeza, 2023)</w:t>
          </w:r>
        </w:sdtContent>
      </w:sdt>
      <w:r w:rsidR="009F0C5C">
        <w:t>.</w:t>
      </w:r>
      <w:r>
        <w:t xml:space="preserve"> </w:t>
      </w:r>
      <w:r w:rsidR="00C87420">
        <w:t xml:space="preserve">The </w:t>
      </w:r>
      <w:r w:rsidR="008F0E5C" w:rsidRPr="006B3D5E">
        <w:t>SAE process scenario</w:t>
      </w:r>
      <w:r w:rsidR="006025DA">
        <w:t xml:space="preserve"> optimization</w:t>
      </w:r>
      <w:r w:rsidR="008F0E5C" w:rsidRPr="006B3D5E">
        <w:t xml:space="preserve"> </w:t>
      </w:r>
      <w:r w:rsidR="00032675" w:rsidRPr="006B3D5E">
        <w:t>was</w:t>
      </w:r>
      <w:r w:rsidR="008F0E5C" w:rsidRPr="006B3D5E">
        <w:t xml:space="preserve"> </w:t>
      </w:r>
      <w:r w:rsidR="00F23BEB" w:rsidRPr="006B3D5E">
        <w:t>performed</w:t>
      </w:r>
      <w:r w:rsidR="008F0E5C" w:rsidRPr="006B3D5E">
        <w:t xml:space="preserve"> via </w:t>
      </w:r>
      <w:r w:rsidR="00B76F84">
        <w:t>the FOQUS (Framework for Optimization and Quantification of Uncertainty and Sensitivity) tool</w:t>
      </w:r>
      <w:r w:rsidR="0044784E">
        <w:t xml:space="preserve"> </w:t>
      </w:r>
      <w:sdt>
        <w:sdtPr>
          <w:tag w:val="MENDELEY_CITATION_v3_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"/>
          <w:id w:val="61610086"/>
          <w:placeholder>
            <w:docPart w:val="2E3077E7BF9543FCBB87F12F2B6F0B1B"/>
          </w:placeholder>
        </w:sdtPr>
        <w:sdtEndPr/>
        <w:sdtContent>
          <w:r w:rsidR="0044784E">
            <w:t>(Papadopoulos &amp; Seferlis, 2017)</w:t>
          </w:r>
        </w:sdtContent>
      </w:sdt>
      <w:r w:rsidR="00B76F84">
        <w:t>, allowing the link of different types</w:t>
      </w:r>
      <w:r w:rsidR="001866DA">
        <w:t xml:space="preserve"> of </w:t>
      </w:r>
      <w:r w:rsidR="00C87420">
        <w:t>simulation and data analysis software</w:t>
      </w:r>
      <w:r w:rsidR="001866DA">
        <w:t>. In this study</w:t>
      </w:r>
      <w:r w:rsidR="00B76F84">
        <w:t xml:space="preserve">, </w:t>
      </w:r>
      <w:r w:rsidR="00F22A49">
        <w:t>a</w:t>
      </w:r>
      <w:r w:rsidR="00C87420">
        <w:t xml:space="preserve"> </w:t>
      </w:r>
      <w:r w:rsidR="00B76F84">
        <w:t>link</w:t>
      </w:r>
      <w:r w:rsidR="00F22A49">
        <w:t xml:space="preserve"> among</w:t>
      </w:r>
      <w:r w:rsidR="00B76F84">
        <w:t xml:space="preserve"> Python </w:t>
      </w:r>
      <w:r w:rsidR="00C87420">
        <w:t>(input pre-processing)</w:t>
      </w:r>
      <w:r w:rsidR="00F22A49">
        <w:t xml:space="preserve">, </w:t>
      </w:r>
      <w:r w:rsidR="00B76F84">
        <w:t xml:space="preserve">Aspen Plus </w:t>
      </w:r>
      <w:r w:rsidR="00C87420">
        <w:t>(Process simulation)</w:t>
      </w:r>
      <w:r w:rsidR="00F22A49">
        <w:t xml:space="preserve"> and</w:t>
      </w:r>
      <w:r w:rsidR="00C87420">
        <w:t xml:space="preserve"> </w:t>
      </w:r>
      <w:r w:rsidR="00B76F84">
        <w:t>Excel</w:t>
      </w:r>
      <w:r w:rsidR="00C87420">
        <w:t xml:space="preserve"> (</w:t>
      </w:r>
      <w:r w:rsidR="00B76F84">
        <w:t xml:space="preserve">condensed production and capital </w:t>
      </w:r>
      <w:r w:rsidR="00515A02">
        <w:t>costs</w:t>
      </w:r>
      <w:r w:rsidR="00C87420">
        <w:t>)</w:t>
      </w:r>
      <w:r w:rsidR="00F22A49">
        <w:t xml:space="preserve"> was used</w:t>
      </w:r>
      <w:r w:rsidR="007D4A81">
        <w:t>.</w:t>
      </w:r>
    </w:p>
    <w:p w14:paraId="64EFDED5" w14:textId="2E6C189C" w:rsidR="00CD7982" w:rsidRDefault="00F32EBA" w:rsidP="006025DA">
      <w:pPr>
        <w:jc w:val="both"/>
      </w:pPr>
      <w:r>
        <w:rPr>
          <w:iCs/>
        </w:rPr>
        <w:t xml:space="preserve">Scenarios 2 and 3 were optimized using the solver NLopt and its implementation of the Constrained Optimization via Linea Approximation (COBYLA) algorithm through the FOQUS software. A tolerance difference of the objective function between iterations of 1e-9 was used as the stop criteria. </w:t>
      </w:r>
      <w:commentRangeStart w:id="5"/>
      <w:commentRangeEnd w:id="5"/>
      <w:r>
        <w:rPr>
          <w:iCs/>
        </w:rPr>
        <w:t>Also, the feasible region was screened using randomly generated data in the Uncertainty Module in FOQUS. This analysis helped to propose the initial point for the optimization.</w:t>
      </w:r>
    </w:p>
    <w:p w14:paraId="6351671A" w14:textId="08C0BC73" w:rsidR="009A5174" w:rsidRPr="00C87420" w:rsidRDefault="00630E5A" w:rsidP="00840425">
      <w:pPr>
        <w:pStyle w:val="Els-3rdorder-head"/>
      </w:pPr>
      <w:r w:rsidRPr="00C87420">
        <w:t xml:space="preserve">LCA </w:t>
      </w:r>
      <w:r w:rsidR="00B42B67" w:rsidRPr="00C87420">
        <w:t>Analysis</w:t>
      </w:r>
    </w:p>
    <w:p w14:paraId="0C6B9259" w14:textId="268B6843" w:rsidR="00570AD0" w:rsidRPr="00C87420" w:rsidRDefault="00B403CA" w:rsidP="00C87420">
      <w:pPr>
        <w:pStyle w:val="Els-body-text"/>
      </w:pPr>
      <w:r w:rsidRPr="00C87420">
        <w:t xml:space="preserve">For the </w:t>
      </w:r>
      <w:r w:rsidR="00592460" w:rsidRPr="00C87420">
        <w:t xml:space="preserve">comparative </w:t>
      </w:r>
      <w:r w:rsidR="00B11240" w:rsidRPr="00C87420">
        <w:t xml:space="preserve">LCA </w:t>
      </w:r>
      <w:r w:rsidRPr="00C87420">
        <w:t>analysis</w:t>
      </w:r>
      <w:r w:rsidR="00635724" w:rsidRPr="00C87420">
        <w:t xml:space="preserve">, OpenLCA software was </w:t>
      </w:r>
      <w:r w:rsidR="00B11240">
        <w:t>us</w:t>
      </w:r>
      <w:r w:rsidR="00B11240" w:rsidRPr="00C87420">
        <w:t xml:space="preserve">ed </w:t>
      </w:r>
      <w:r w:rsidR="00635724" w:rsidRPr="00C87420">
        <w:t xml:space="preserve">to establish </w:t>
      </w:r>
      <w:r w:rsidR="00B11240">
        <w:t>the performance of the</w:t>
      </w:r>
      <w:r w:rsidR="00B11240" w:rsidRPr="00C87420">
        <w:t xml:space="preserve"> </w:t>
      </w:r>
      <w:r w:rsidR="00635724" w:rsidRPr="00C87420">
        <w:t xml:space="preserve">novel SAE processes </w:t>
      </w:r>
      <w:r w:rsidR="00B11240">
        <w:t>with respect to</w:t>
      </w:r>
      <w:r w:rsidR="00635724" w:rsidRPr="00C87420">
        <w:t xml:space="preserve"> the </w:t>
      </w:r>
      <w:r w:rsidR="00B42B67" w:rsidRPr="00C87420">
        <w:t xml:space="preserve">conventional process. Thus, a </w:t>
      </w:r>
      <w:r w:rsidR="00635724" w:rsidRPr="00C87420">
        <w:t>cradle-to-gate analysis was</w:t>
      </w:r>
      <w:r w:rsidR="00B42B67" w:rsidRPr="00C87420">
        <w:t xml:space="preserve"> performed.</w:t>
      </w:r>
      <w:r w:rsidR="007D4A81" w:rsidRPr="00C87420">
        <w:t xml:space="preserve"> Agribalyse_v301 was used for inventory</w:t>
      </w:r>
      <w:r w:rsidR="00635724" w:rsidRPr="00C87420">
        <w:t>, and the ReCiPe 2016 Midpoint (H) method was</w:t>
      </w:r>
      <w:r w:rsidR="009E4B13" w:rsidRPr="00C87420">
        <w:t xml:space="preserve"> used</w:t>
      </w:r>
      <w:r w:rsidR="00635724" w:rsidRPr="00C87420">
        <w:t xml:space="preserve"> </w:t>
      </w:r>
      <w:r w:rsidR="007D4A81" w:rsidRPr="00C87420">
        <w:t xml:space="preserve">for environmental assessment. </w:t>
      </w:r>
    </w:p>
    <w:p w14:paraId="4F37E10B" w14:textId="775C96BB" w:rsidR="008F0E5C" w:rsidRPr="00840425" w:rsidRDefault="00630E5A" w:rsidP="00840425">
      <w:pPr>
        <w:pStyle w:val="Els-1storder-head"/>
      </w:pPr>
      <w:r w:rsidRPr="00840425">
        <w:t>Results and discussion</w:t>
      </w:r>
    </w:p>
    <w:p w14:paraId="5B2AFB31" w14:textId="70973A77" w:rsidR="00B274A2" w:rsidRDefault="00B274A2" w:rsidP="00B274A2">
      <w:pPr>
        <w:pStyle w:val="Els-body-text"/>
        <w:numPr>
          <w:ilvl w:val="1"/>
          <w:numId w:val="20"/>
        </w:numPr>
        <w:rPr>
          <w:i/>
        </w:rPr>
      </w:pPr>
      <w:r>
        <w:rPr>
          <w:i/>
        </w:rPr>
        <w:t>Process Optimization</w:t>
      </w:r>
    </w:p>
    <w:p w14:paraId="58AEBF67" w14:textId="23ED3EA2" w:rsidR="002B417A" w:rsidRDefault="009E3BDA" w:rsidP="00840425">
      <w:pPr>
        <w:pStyle w:val="Els-body-text"/>
        <w:rPr>
          <w:iCs/>
        </w:rPr>
      </w:pPr>
      <w:r>
        <w:rPr>
          <w:iCs/>
        </w:rPr>
        <w:t>O</w:t>
      </w:r>
      <w:r w:rsidR="002B417A">
        <w:rPr>
          <w:iCs/>
        </w:rPr>
        <w:t xml:space="preserve">ptimization results are summarized in Table 2, and the optimization </w:t>
      </w:r>
      <w:r>
        <w:rPr>
          <w:iCs/>
        </w:rPr>
        <w:t>contour and pathway</w:t>
      </w:r>
      <w:r w:rsidR="002B417A">
        <w:rPr>
          <w:iCs/>
        </w:rPr>
        <w:t xml:space="preserve"> </w:t>
      </w:r>
      <w:r>
        <w:rPr>
          <w:iCs/>
        </w:rPr>
        <w:t xml:space="preserve">are </w:t>
      </w:r>
      <w:r w:rsidR="002B417A">
        <w:rPr>
          <w:iCs/>
        </w:rPr>
        <w:t>shown in Fig</w:t>
      </w:r>
      <w:r w:rsidR="00550B93">
        <w:rPr>
          <w:iCs/>
        </w:rPr>
        <w:t>ure 3</w:t>
      </w:r>
      <w:r w:rsidR="002B417A">
        <w:rPr>
          <w:iCs/>
        </w:rPr>
        <w:t>. Although the contour plots are similar, small changes are visible.</w:t>
      </w:r>
      <w:r w:rsidR="002B417A" w:rsidRPr="009164BD">
        <w:rPr>
          <w:iCs/>
        </w:rPr>
        <w:t xml:space="preserve"> </w:t>
      </w:r>
      <w:r w:rsidR="002B417A">
        <w:rPr>
          <w:iCs/>
        </w:rPr>
        <w:t>Yet, both scenarios implementing the SAE process improve GEP compared to the conventional process for TBC production (</w:t>
      </w:r>
      <w:r w:rsidR="002B417A" w:rsidRPr="00A85869">
        <w:rPr>
          <w:iCs/>
        </w:rPr>
        <w:t>8</w:t>
      </w:r>
      <w:r w:rsidR="002B417A">
        <w:rPr>
          <w:iCs/>
        </w:rPr>
        <w:t>.</w:t>
      </w:r>
      <w:r w:rsidR="002B417A" w:rsidRPr="00A85869">
        <w:rPr>
          <w:iCs/>
        </w:rPr>
        <w:t>803</w:t>
      </w:r>
      <w:r w:rsidR="002B417A">
        <w:rPr>
          <w:iCs/>
        </w:rPr>
        <w:t xml:space="preserve"> $MUSD/year). This can be attributed mainly to the reduction of up to 60% in heating energy cost demand per kg of produced TBC using the SAE process.</w:t>
      </w:r>
    </w:p>
    <w:p w14:paraId="74AAD4B3" w14:textId="77777777" w:rsidR="002B417A" w:rsidRPr="00840425" w:rsidRDefault="002B417A" w:rsidP="00840425">
      <w:pPr>
        <w:pStyle w:val="Els-body-text"/>
        <w:rPr>
          <w:i/>
        </w:rPr>
      </w:pPr>
    </w:p>
    <w:p w14:paraId="6B7F9D60" w14:textId="5DD97614" w:rsidR="00FB0995" w:rsidRDefault="0013040D" w:rsidP="00FB0995">
      <w:pPr>
        <w:pStyle w:val="Els-body-text"/>
        <w:keepNext/>
      </w:pPr>
      <w:r w:rsidRPr="00840425">
        <w:rPr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CC6225" wp14:editId="0A837AFC">
                <wp:simplePos x="0" y="0"/>
                <wp:positionH relativeFrom="column">
                  <wp:posOffset>1594339</wp:posOffset>
                </wp:positionH>
                <wp:positionV relativeFrom="paragraph">
                  <wp:posOffset>1007549</wp:posOffset>
                </wp:positionV>
                <wp:extent cx="45719" cy="45719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C1F2AE7" id="Oval 8" o:spid="_x0000_s1026" style="position:absolute;margin-left:125.55pt;margin-top:79.35pt;width:3.6pt;height:3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" fillcolor="white [3212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E812D0" wp14:editId="107FE51B">
                <wp:simplePos x="0" y="0"/>
                <wp:positionH relativeFrom="column">
                  <wp:posOffset>1626577</wp:posOffset>
                </wp:positionH>
                <wp:positionV relativeFrom="paragraph">
                  <wp:posOffset>1092542</wp:posOffset>
                </wp:positionV>
                <wp:extent cx="45719" cy="45719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2167029" id="Oval 6" o:spid="_x0000_s1026" style="position:absolute;margin-left:128.1pt;margin-top:86.05pt;width:3.6pt;height:3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" fillcolor="red" stroked="f" strokeweight="2pt"/>
            </w:pict>
          </mc:Fallback>
        </mc:AlternateContent>
      </w:r>
      <w:r w:rsidRPr="00840425">
        <w:rPr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D61098" wp14:editId="5EE10CB2">
                <wp:simplePos x="0" y="0"/>
                <wp:positionH relativeFrom="column">
                  <wp:posOffset>3164254</wp:posOffset>
                </wp:positionH>
                <wp:positionV relativeFrom="paragraph">
                  <wp:posOffset>822325</wp:posOffset>
                </wp:positionV>
                <wp:extent cx="45719" cy="45719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2749073" id="Oval 5" o:spid="_x0000_s1026" style="position:absolute;margin-left:249.15pt;margin-top:64.75pt;width:3.6pt;height: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" fillcolor="white [3212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8773B" wp14:editId="2E450A96">
                <wp:simplePos x="0" y="0"/>
                <wp:positionH relativeFrom="column">
                  <wp:posOffset>3720720</wp:posOffset>
                </wp:positionH>
                <wp:positionV relativeFrom="paragraph">
                  <wp:posOffset>1128141</wp:posOffset>
                </wp:positionV>
                <wp:extent cx="45719" cy="45719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BAFE839" id="Oval 3" o:spid="_x0000_s1026" style="position:absolute;margin-left:292.95pt;margin-top:88.85pt;width:3.6pt;height: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" fillcolor="red" stroked="f" strokeweight="2pt"/>
            </w:pict>
          </mc:Fallback>
        </mc:AlternateContent>
      </w:r>
      <w:r w:rsidR="00FB0995">
        <w:rPr>
          <w:i/>
          <w:noProof/>
        </w:rPr>
        <w:drawing>
          <wp:inline distT="0" distB="0" distL="0" distR="0" wp14:anchorId="462C08E0" wp14:editId="225D48F3">
            <wp:extent cx="2149523" cy="1726378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5" t="-304" r="31130" b="304"/>
                    <a:stretch/>
                  </pic:blipFill>
                  <pic:spPr bwMode="auto">
                    <a:xfrm>
                      <a:off x="0" y="0"/>
                      <a:ext cx="2159604" cy="173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75E2">
        <w:rPr>
          <w:noProof/>
        </w:rPr>
        <w:drawing>
          <wp:inline distT="0" distB="0" distL="0" distR="0" wp14:anchorId="5F95F0C3" wp14:editId="3C577326">
            <wp:extent cx="2097209" cy="1679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" t="2794" r="32987"/>
                    <a:stretch/>
                  </pic:blipFill>
                  <pic:spPr bwMode="auto">
                    <a:xfrm>
                      <a:off x="0" y="0"/>
                      <a:ext cx="2144198" cy="171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B9E78" w14:textId="51FC2DAE" w:rsidR="002B417A" w:rsidRPr="006747A8" w:rsidRDefault="00FB0995" w:rsidP="00840425">
      <w:pPr>
        <w:pStyle w:val="Els-caption"/>
        <w:jc w:val="center"/>
      </w:pPr>
      <w:r w:rsidRPr="00C87420">
        <w:rPr>
          <w:b/>
          <w:bCs/>
        </w:rPr>
        <w:t xml:space="preserve">Figure </w:t>
      </w:r>
      <w:r w:rsidR="00550B93">
        <w:rPr>
          <w:b/>
          <w:bCs/>
        </w:rPr>
        <w:t>3</w:t>
      </w:r>
      <w:r w:rsidRPr="000232A5">
        <w:t>:</w:t>
      </w:r>
      <w:r w:rsidRPr="00C87420">
        <w:t xml:space="preserve"> Contour plot and optimization path for the SAE process</w:t>
      </w:r>
      <w:r>
        <w:t>.</w:t>
      </w:r>
      <w:r w:rsidRPr="00C87420">
        <w:t xml:space="preserve"> </w:t>
      </w:r>
      <w:r>
        <w:t>Left:</w:t>
      </w:r>
      <w:r w:rsidRPr="00C87420">
        <w:t xml:space="preserve"> Scenario 2, </w:t>
      </w:r>
      <w:r>
        <w:t>right:</w:t>
      </w:r>
      <w:r w:rsidRPr="00C87420">
        <w:t xml:space="preserve"> Scenario 3. </w:t>
      </w:r>
      <w:r w:rsidRPr="000232A5">
        <w:t>Levels are expressed in $USD/year</w:t>
      </w:r>
    </w:p>
    <w:p w14:paraId="7264A692" w14:textId="67F6EA19" w:rsidR="00FB0995" w:rsidRDefault="00FB0995" w:rsidP="00840425">
      <w:pPr>
        <w:pStyle w:val="Didascalia"/>
      </w:pPr>
    </w:p>
    <w:p w14:paraId="5D9E6392" w14:textId="4F676FC1" w:rsidR="00A85869" w:rsidRPr="00C87420" w:rsidRDefault="00A85869" w:rsidP="00840425">
      <w:pPr>
        <w:pStyle w:val="Didascalia"/>
      </w:pPr>
      <w:r w:rsidRPr="00C87420">
        <w:rPr>
          <w:b/>
          <w:bCs/>
        </w:rPr>
        <w:t xml:space="preserve">Table </w:t>
      </w:r>
      <w:r w:rsidRPr="00C87420">
        <w:rPr>
          <w:b/>
          <w:bCs/>
        </w:rPr>
        <w:fldChar w:fldCharType="begin"/>
      </w:r>
      <w:r w:rsidRPr="00C87420">
        <w:rPr>
          <w:b/>
          <w:bCs/>
        </w:rPr>
        <w:instrText xml:space="preserve"> SEQ Table \* ARABIC </w:instrText>
      </w:r>
      <w:r w:rsidRPr="00C87420">
        <w:rPr>
          <w:b/>
          <w:bCs/>
        </w:rPr>
        <w:fldChar w:fldCharType="separate"/>
      </w:r>
      <w:r w:rsidR="00B1348F" w:rsidRPr="00840425">
        <w:rPr>
          <w:b/>
          <w:bCs/>
        </w:rPr>
        <w:t>2</w:t>
      </w:r>
      <w:r w:rsidRPr="00C87420">
        <w:rPr>
          <w:b/>
          <w:bCs/>
        </w:rPr>
        <w:fldChar w:fldCharType="end"/>
      </w:r>
      <w:r w:rsidRPr="00840425">
        <w:t xml:space="preserve">: </w:t>
      </w:r>
      <w:r w:rsidRPr="00C87420">
        <w:t>Results of the optimization of SAE processes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9"/>
        <w:gridCol w:w="2359"/>
      </w:tblGrid>
      <w:tr w:rsidR="00D26E58" w14:paraId="1E8948A7" w14:textId="77777777" w:rsidTr="00840425">
        <w:trPr>
          <w:trHeight w:val="205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372C5AA" w14:textId="1F960AF3" w:rsidR="00D26E58" w:rsidRPr="00840425" w:rsidRDefault="00663CBA" w:rsidP="00840425">
            <w:pPr>
              <w:pStyle w:val="Els-table-text"/>
              <w:spacing w:after="0"/>
              <w:jc w:val="center"/>
              <w:rPr>
                <w:b/>
                <w:szCs w:val="18"/>
              </w:rPr>
            </w:pPr>
            <w:r w:rsidRPr="00840425">
              <w:rPr>
                <w:b/>
                <w:szCs w:val="18"/>
              </w:rPr>
              <w:t>Variable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7515DD67" w14:textId="7277A9B9" w:rsidR="00D26E58" w:rsidRPr="006747A8" w:rsidRDefault="003D77DD" w:rsidP="00840425">
            <w:pPr>
              <w:pStyle w:val="Els-table-text"/>
              <w:spacing w:after="0"/>
              <w:jc w:val="center"/>
              <w:rPr>
                <w:b/>
                <w:bCs/>
                <w:iCs/>
                <w:szCs w:val="18"/>
              </w:rPr>
            </w:pPr>
            <w:r w:rsidRPr="006747A8">
              <w:rPr>
                <w:b/>
                <w:bCs/>
                <w:iCs/>
                <w:szCs w:val="18"/>
              </w:rPr>
              <w:t>Scenario 2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2DB9FAB" w14:textId="6C7DE5E6" w:rsidR="00D26E58" w:rsidRPr="00840425" w:rsidRDefault="003D77DD" w:rsidP="00840425">
            <w:pPr>
              <w:pStyle w:val="Els-table-text"/>
              <w:spacing w:after="0"/>
              <w:jc w:val="center"/>
              <w:rPr>
                <w:b/>
                <w:bCs/>
                <w:szCs w:val="18"/>
              </w:rPr>
            </w:pPr>
            <w:r w:rsidRPr="006747A8">
              <w:rPr>
                <w:b/>
                <w:bCs/>
                <w:iCs/>
                <w:szCs w:val="18"/>
              </w:rPr>
              <w:t>Scenario</w:t>
            </w:r>
            <w:r w:rsidR="009E4B13" w:rsidRPr="00840425">
              <w:rPr>
                <w:b/>
                <w:bCs/>
                <w:iCs/>
                <w:szCs w:val="18"/>
              </w:rPr>
              <w:t xml:space="preserve"> 3</w:t>
            </w:r>
          </w:p>
        </w:tc>
      </w:tr>
      <w:tr w:rsidR="007A174A" w14:paraId="71435D15" w14:textId="77777777" w:rsidTr="00840425">
        <w:trPr>
          <w:trHeight w:val="236"/>
        </w:trPr>
        <w:tc>
          <w:tcPr>
            <w:tcW w:w="2358" w:type="dxa"/>
            <w:tcBorders>
              <w:top w:val="single" w:sz="4" w:space="0" w:color="auto"/>
            </w:tcBorders>
          </w:tcPr>
          <w:p w14:paraId="29102B67" w14:textId="2A14CE46" w:rsidR="007A174A" w:rsidRPr="006747A8" w:rsidRDefault="004C04C5" w:rsidP="00840425">
            <w:pPr>
              <w:pStyle w:val="Els-table-text"/>
              <w:spacing w:after="0"/>
              <w:jc w:val="center"/>
              <w:rPr>
                <w:szCs w:val="18"/>
              </w:rPr>
            </w:pPr>
            <w:r w:rsidRPr="00840425">
              <w:rPr>
                <w:bCs/>
                <w:iCs/>
                <w:szCs w:val="18"/>
              </w:rPr>
              <w:t>No.  Batch/year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6C5DD646" w14:textId="202D9563" w:rsidR="007A174A" w:rsidRPr="00840425" w:rsidRDefault="009A372D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840425">
              <w:rPr>
                <w:iCs/>
                <w:szCs w:val="18"/>
              </w:rPr>
              <w:t>1</w:t>
            </w:r>
            <w:r w:rsidR="000164AC" w:rsidRPr="006747A8">
              <w:rPr>
                <w:iCs/>
                <w:szCs w:val="18"/>
              </w:rPr>
              <w:t>8</w:t>
            </w:r>
            <w:r w:rsidRPr="00840425">
              <w:rPr>
                <w:iCs/>
                <w:szCs w:val="18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66F21CAF" w14:textId="35CCD28E" w:rsidR="007A174A" w:rsidRPr="00840425" w:rsidRDefault="009A372D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840425">
              <w:rPr>
                <w:iCs/>
                <w:szCs w:val="18"/>
              </w:rPr>
              <w:t>230</w:t>
            </w:r>
          </w:p>
        </w:tc>
      </w:tr>
      <w:tr w:rsidR="00D26E58" w14:paraId="79A94B18" w14:textId="77777777" w:rsidTr="00840425">
        <w:tc>
          <w:tcPr>
            <w:tcW w:w="2358" w:type="dxa"/>
          </w:tcPr>
          <w:p w14:paraId="13B4E6DE" w14:textId="537E76D8" w:rsidR="00D26E58" w:rsidRPr="00840425" w:rsidRDefault="00D26E58" w:rsidP="00840425">
            <w:pPr>
              <w:pStyle w:val="Els-table-text"/>
              <w:spacing w:after="0"/>
              <w:jc w:val="center"/>
              <w:rPr>
                <w:bCs/>
                <w:iCs/>
                <w:szCs w:val="18"/>
              </w:rPr>
            </w:pPr>
            <w:r w:rsidRPr="00840425">
              <w:rPr>
                <w:bCs/>
                <w:iCs/>
                <w:szCs w:val="18"/>
              </w:rPr>
              <w:t>No</w:t>
            </w:r>
            <w:r w:rsidR="003D77DD" w:rsidRPr="00840425">
              <w:rPr>
                <w:bCs/>
                <w:iCs/>
                <w:szCs w:val="18"/>
              </w:rPr>
              <w:t>.</w:t>
            </w:r>
            <w:r w:rsidRPr="00840425">
              <w:rPr>
                <w:bCs/>
                <w:iCs/>
                <w:szCs w:val="18"/>
              </w:rPr>
              <w:t xml:space="preserve"> Iterations</w:t>
            </w:r>
          </w:p>
        </w:tc>
        <w:tc>
          <w:tcPr>
            <w:tcW w:w="2359" w:type="dxa"/>
          </w:tcPr>
          <w:p w14:paraId="1E098EF8" w14:textId="2A8A2CC7" w:rsidR="00D26E58" w:rsidRPr="006747A8" w:rsidRDefault="003D77DD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20</w:t>
            </w:r>
          </w:p>
        </w:tc>
        <w:tc>
          <w:tcPr>
            <w:tcW w:w="2359" w:type="dxa"/>
          </w:tcPr>
          <w:p w14:paraId="6FBE7C09" w14:textId="430C3D06" w:rsidR="00D26E58" w:rsidRPr="00840425" w:rsidRDefault="00515A02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71</w:t>
            </w:r>
          </w:p>
        </w:tc>
      </w:tr>
      <w:tr w:rsidR="00D26E58" w14:paraId="33814D90" w14:textId="77777777" w:rsidTr="00840425">
        <w:tc>
          <w:tcPr>
            <w:tcW w:w="2358" w:type="dxa"/>
          </w:tcPr>
          <w:p w14:paraId="6EB2D239" w14:textId="0BB3A3DF" w:rsidR="00D26E58" w:rsidRPr="00840425" w:rsidRDefault="003D77DD" w:rsidP="00840425">
            <w:pPr>
              <w:pStyle w:val="Els-table-text"/>
              <w:spacing w:after="0"/>
              <w:jc w:val="center"/>
              <w:rPr>
                <w:bCs/>
                <w:iCs/>
                <w:szCs w:val="18"/>
              </w:rPr>
            </w:pPr>
            <w:r w:rsidRPr="00840425">
              <w:rPr>
                <w:bCs/>
                <w:iCs/>
                <w:szCs w:val="18"/>
              </w:rPr>
              <w:t xml:space="preserve">Temperature </w:t>
            </w:r>
            <w:r w:rsidR="00C87420" w:rsidRPr="00840425">
              <w:rPr>
                <w:bCs/>
                <w:iCs/>
                <w:szCs w:val="18"/>
              </w:rPr>
              <w:t>[</w:t>
            </w:r>
            <w:r w:rsidRPr="00840425">
              <w:rPr>
                <w:bCs/>
                <w:iCs/>
                <w:szCs w:val="18"/>
              </w:rPr>
              <w:t>K</w:t>
            </w:r>
            <w:r w:rsidR="00C87420" w:rsidRPr="00840425">
              <w:rPr>
                <w:bCs/>
                <w:iCs/>
                <w:szCs w:val="18"/>
              </w:rPr>
              <w:t>]</w:t>
            </w:r>
          </w:p>
        </w:tc>
        <w:tc>
          <w:tcPr>
            <w:tcW w:w="2359" w:type="dxa"/>
          </w:tcPr>
          <w:p w14:paraId="5D37D44F" w14:textId="59D28049" w:rsidR="00D26E58" w:rsidRPr="006747A8" w:rsidRDefault="00A85869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346.32</w:t>
            </w:r>
          </w:p>
        </w:tc>
        <w:tc>
          <w:tcPr>
            <w:tcW w:w="2359" w:type="dxa"/>
          </w:tcPr>
          <w:p w14:paraId="41D8C16D" w14:textId="2447FBD2" w:rsidR="00D26E58" w:rsidRPr="00840425" w:rsidRDefault="009E4B13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346.35</w:t>
            </w:r>
          </w:p>
        </w:tc>
      </w:tr>
      <w:tr w:rsidR="00D26E58" w14:paraId="5C117BAC" w14:textId="77777777" w:rsidTr="00840425">
        <w:tc>
          <w:tcPr>
            <w:tcW w:w="2358" w:type="dxa"/>
          </w:tcPr>
          <w:p w14:paraId="0289546C" w14:textId="05A264A0" w:rsidR="00D26E58" w:rsidRPr="00840425" w:rsidRDefault="003D77DD" w:rsidP="00840425">
            <w:pPr>
              <w:pStyle w:val="Els-table-text"/>
              <w:spacing w:after="0"/>
              <w:jc w:val="center"/>
              <w:rPr>
                <w:bCs/>
                <w:iCs/>
                <w:szCs w:val="18"/>
              </w:rPr>
            </w:pPr>
            <w:r w:rsidRPr="00840425">
              <w:rPr>
                <w:bCs/>
                <w:iCs/>
                <w:szCs w:val="18"/>
              </w:rPr>
              <w:t>BuOH:</w:t>
            </w:r>
            <w:r w:rsidR="00FE0BB5" w:rsidRPr="00840425">
              <w:rPr>
                <w:bCs/>
                <w:iCs/>
                <w:szCs w:val="18"/>
              </w:rPr>
              <w:t>CaCiH</w:t>
            </w:r>
            <w:r w:rsidRPr="00840425">
              <w:rPr>
                <w:bCs/>
                <w:iCs/>
                <w:szCs w:val="18"/>
              </w:rPr>
              <w:t xml:space="preserve"> molar ratio</w:t>
            </w:r>
          </w:p>
        </w:tc>
        <w:tc>
          <w:tcPr>
            <w:tcW w:w="2359" w:type="dxa"/>
          </w:tcPr>
          <w:p w14:paraId="6978752B" w14:textId="065231FB" w:rsidR="00D26E58" w:rsidRPr="006747A8" w:rsidRDefault="00A85869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10.29</w:t>
            </w:r>
          </w:p>
        </w:tc>
        <w:tc>
          <w:tcPr>
            <w:tcW w:w="2359" w:type="dxa"/>
          </w:tcPr>
          <w:p w14:paraId="4D33ECD5" w14:textId="34104775" w:rsidR="00D26E58" w:rsidRPr="00840425" w:rsidRDefault="00A85869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10.29</w:t>
            </w:r>
          </w:p>
        </w:tc>
      </w:tr>
      <w:tr w:rsidR="00D26E58" w14:paraId="6E1E141C" w14:textId="77777777" w:rsidTr="00840425">
        <w:tc>
          <w:tcPr>
            <w:tcW w:w="2358" w:type="dxa"/>
            <w:tcBorders>
              <w:bottom w:val="single" w:sz="4" w:space="0" w:color="auto"/>
            </w:tcBorders>
          </w:tcPr>
          <w:p w14:paraId="25C25C96" w14:textId="583982EE" w:rsidR="00D26E58" w:rsidRPr="00840425" w:rsidRDefault="003D77DD" w:rsidP="00840425">
            <w:pPr>
              <w:pStyle w:val="Els-table-text"/>
              <w:spacing w:after="0"/>
              <w:jc w:val="center"/>
              <w:rPr>
                <w:bCs/>
                <w:iCs/>
                <w:szCs w:val="18"/>
              </w:rPr>
            </w:pPr>
            <w:r w:rsidRPr="00840425">
              <w:rPr>
                <w:bCs/>
                <w:iCs/>
                <w:szCs w:val="18"/>
              </w:rPr>
              <w:t>GEP</w:t>
            </w:r>
            <w:r w:rsidR="00A85869" w:rsidRPr="00840425">
              <w:rPr>
                <w:bCs/>
                <w:iCs/>
                <w:szCs w:val="18"/>
              </w:rPr>
              <w:t xml:space="preserve"> </w:t>
            </w:r>
            <w:r w:rsidR="00C87420" w:rsidRPr="00840425">
              <w:rPr>
                <w:bCs/>
                <w:iCs/>
                <w:szCs w:val="18"/>
              </w:rPr>
              <w:t>[</w:t>
            </w:r>
            <w:r w:rsidR="00A85869" w:rsidRPr="00840425">
              <w:rPr>
                <w:bCs/>
                <w:iCs/>
                <w:szCs w:val="18"/>
              </w:rPr>
              <w:t>$</w:t>
            </w:r>
            <w:r w:rsidR="008B5256" w:rsidRPr="00840425">
              <w:rPr>
                <w:bCs/>
                <w:iCs/>
                <w:szCs w:val="18"/>
              </w:rPr>
              <w:t>M</w:t>
            </w:r>
            <w:r w:rsidR="00A85869" w:rsidRPr="00840425">
              <w:rPr>
                <w:bCs/>
                <w:iCs/>
                <w:szCs w:val="18"/>
              </w:rPr>
              <w:t>USD/year</w:t>
            </w:r>
            <w:r w:rsidR="00C87420" w:rsidRPr="00840425">
              <w:rPr>
                <w:bCs/>
                <w:iCs/>
                <w:szCs w:val="18"/>
              </w:rPr>
              <w:t>]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2C66BDEF" w14:textId="66813620" w:rsidR="00D26E58" w:rsidRPr="00840425" w:rsidRDefault="00A85869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6747A8">
              <w:rPr>
                <w:iCs/>
                <w:szCs w:val="18"/>
              </w:rPr>
              <w:t>11</w:t>
            </w:r>
            <w:r w:rsidR="008B5256" w:rsidRPr="006747A8">
              <w:rPr>
                <w:iCs/>
                <w:szCs w:val="18"/>
              </w:rPr>
              <w:t>.150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C9152B0" w14:textId="52E6EF57" w:rsidR="00D26E58" w:rsidRPr="00840425" w:rsidRDefault="00A85869" w:rsidP="00840425">
            <w:pPr>
              <w:pStyle w:val="Els-table-text"/>
              <w:spacing w:after="0"/>
              <w:jc w:val="center"/>
              <w:rPr>
                <w:iCs/>
                <w:szCs w:val="18"/>
              </w:rPr>
            </w:pPr>
            <w:r w:rsidRPr="00840425">
              <w:rPr>
                <w:iCs/>
                <w:szCs w:val="18"/>
              </w:rPr>
              <w:t>11</w:t>
            </w:r>
            <w:r w:rsidR="008B5256" w:rsidRPr="00840425">
              <w:rPr>
                <w:iCs/>
                <w:szCs w:val="18"/>
              </w:rPr>
              <w:t>.775</w:t>
            </w:r>
          </w:p>
        </w:tc>
      </w:tr>
    </w:tbl>
    <w:p w14:paraId="22F602AC" w14:textId="24A14906" w:rsidR="00664F10" w:rsidRDefault="00664F10" w:rsidP="00840425">
      <w:pPr>
        <w:pStyle w:val="Els-3rdorder-head"/>
        <w:numPr>
          <w:ilvl w:val="0"/>
          <w:numId w:val="0"/>
        </w:numPr>
      </w:pPr>
    </w:p>
    <w:p w14:paraId="2DE87D71" w14:textId="77777777" w:rsidR="006A5511" w:rsidRPr="00635724" w:rsidRDefault="006A5511" w:rsidP="006A5511">
      <w:pPr>
        <w:pStyle w:val="Els-3rdorder-head"/>
        <w:numPr>
          <w:ilvl w:val="1"/>
          <w:numId w:val="20"/>
        </w:numPr>
        <w:rPr>
          <w:lang w:val="en-GB"/>
        </w:rPr>
      </w:pPr>
      <w:r w:rsidRPr="00130ADA">
        <w:t>LCA</w:t>
      </w:r>
      <w:r>
        <w:t xml:space="preserve"> </w:t>
      </w:r>
      <w:r w:rsidRPr="00130ADA">
        <w:t xml:space="preserve">analysis </w:t>
      </w:r>
    </w:p>
    <w:p w14:paraId="420DFE7B" w14:textId="2965DC5B" w:rsidR="006A5511" w:rsidRPr="004E07B1" w:rsidRDefault="006A5511">
      <w:pPr>
        <w:pStyle w:val="Els-body-text"/>
      </w:pPr>
      <w:r w:rsidRPr="00C87420">
        <w:t>A comparative LCA analysis between the three scenarios was performed</w:t>
      </w:r>
      <w:r>
        <w:t xml:space="preserve"> using </w:t>
      </w:r>
      <w:proofErr w:type="spellStart"/>
      <w:r>
        <w:t>OpenLCA</w:t>
      </w:r>
      <w:proofErr w:type="spellEnd"/>
      <w:r w:rsidRPr="00C87420">
        <w:t xml:space="preserve">. Both SAE processes show a </w:t>
      </w:r>
      <w:r w:rsidR="006455C8">
        <w:t>reduction</w:t>
      </w:r>
      <w:r w:rsidRPr="00C87420">
        <w:t xml:space="preserve"> in the environmental impact indicators. The </w:t>
      </w:r>
      <w:r>
        <w:t>five</w:t>
      </w:r>
      <w:r w:rsidRPr="00C87420">
        <w:t xml:space="preserve"> most </w:t>
      </w:r>
      <w:r>
        <w:t>affected</w:t>
      </w:r>
      <w:r w:rsidRPr="00C87420">
        <w:t xml:space="preserve"> environmental parameters (figure 3) were reduced </w:t>
      </w:r>
      <w:r w:rsidR="006455C8">
        <w:t>up to</w:t>
      </w:r>
      <w:r w:rsidRPr="00C87420">
        <w:t xml:space="preserve"> 10% and 30% </w:t>
      </w:r>
      <w:r w:rsidR="006455C8">
        <w:t>with respect to</w:t>
      </w:r>
      <w:r w:rsidRPr="00C87420">
        <w:t xml:space="preserve"> the conventional TBC production process. It was</w:t>
      </w:r>
      <w:r w:rsidR="006455C8">
        <w:t xml:space="preserve"> also observed </w:t>
      </w:r>
      <w:r w:rsidRPr="00C87420">
        <w:t xml:space="preserve">a </w:t>
      </w:r>
      <w:r w:rsidR="006455C8">
        <w:t xml:space="preserve">reduction of </w:t>
      </w:r>
      <w:r w:rsidRPr="00C87420">
        <w:t xml:space="preserve">up to 60% in </w:t>
      </w:r>
      <w:r w:rsidR="006455C8">
        <w:t>steam</w:t>
      </w:r>
      <w:r w:rsidRPr="00C87420">
        <w:t xml:space="preserve"> consumption in the SAE processes </w:t>
      </w:r>
      <w:r w:rsidR="006455C8">
        <w:t>in comparison with the</w:t>
      </w:r>
      <w:r w:rsidRPr="00C87420">
        <w:t xml:space="preserve"> traditional processes.</w:t>
      </w:r>
      <w:r w:rsidR="00655740">
        <w:t xml:space="preserve"> This resulted in a reduction in</w:t>
      </w:r>
      <w:r w:rsidR="00655740" w:rsidRPr="00655740">
        <w:t xml:space="preserve"> </w:t>
      </w:r>
      <w:r w:rsidR="00655740">
        <w:t>20% in the g</w:t>
      </w:r>
      <w:r w:rsidR="00655740" w:rsidRPr="00C87420">
        <w:t xml:space="preserve">lobal warming </w:t>
      </w:r>
      <w:r w:rsidR="00655740">
        <w:t>impacts</w:t>
      </w:r>
      <w:r w:rsidR="00655740" w:rsidRPr="00C87420">
        <w:t xml:space="preserve"> and </w:t>
      </w:r>
      <w:r w:rsidR="00655740">
        <w:t>and a 31% decrease in f</w:t>
      </w:r>
      <w:r w:rsidR="00655740" w:rsidRPr="00C87420">
        <w:t>ossil resource</w:t>
      </w:r>
      <w:r w:rsidR="00655740">
        <w:t>s</w:t>
      </w:r>
      <w:r w:rsidR="00655740" w:rsidRPr="00C87420">
        <w:t xml:space="preserve"> </w:t>
      </w:r>
      <w:r w:rsidR="00655740">
        <w:t>usage.</w:t>
      </w:r>
    </w:p>
    <w:p w14:paraId="34525787" w14:textId="77777777" w:rsidR="00A85869" w:rsidRDefault="00473956" w:rsidP="00A85869">
      <w:pPr>
        <w:pStyle w:val="Els-body-text"/>
        <w:keepNext/>
        <w:jc w:val="center"/>
      </w:pPr>
      <w:r>
        <w:rPr>
          <w:i/>
          <w:noProof/>
        </w:rPr>
        <w:drawing>
          <wp:inline distT="0" distB="0" distL="0" distR="0" wp14:anchorId="4D3F709B" wp14:editId="027C4619">
            <wp:extent cx="4236720" cy="1882140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" t="1940" r="2338" b="2231"/>
                    <a:stretch/>
                  </pic:blipFill>
                  <pic:spPr bwMode="auto">
                    <a:xfrm>
                      <a:off x="0" y="0"/>
                      <a:ext cx="4273624" cy="189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2A3F5" w14:textId="75C2D95F" w:rsidR="00635724" w:rsidRPr="00F35959" w:rsidRDefault="00A85869" w:rsidP="00840425">
      <w:pPr>
        <w:pStyle w:val="Didascalia"/>
      </w:pPr>
      <w:r w:rsidRPr="00840425">
        <w:rPr>
          <w:b/>
          <w:bCs/>
        </w:rPr>
        <w:t xml:space="preserve">Figure </w:t>
      </w:r>
      <w:r w:rsidRPr="00840425">
        <w:rPr>
          <w:b/>
          <w:bCs/>
        </w:rPr>
        <w:fldChar w:fldCharType="begin"/>
      </w:r>
      <w:r w:rsidRPr="00840425">
        <w:rPr>
          <w:b/>
          <w:bCs/>
        </w:rPr>
        <w:instrText xml:space="preserve"> SEQ Figure \* ARABIC </w:instrText>
      </w:r>
      <w:r w:rsidRPr="00840425">
        <w:rPr>
          <w:b/>
          <w:bCs/>
        </w:rPr>
        <w:fldChar w:fldCharType="separate"/>
      </w:r>
      <w:r w:rsidR="00B1348F" w:rsidRPr="00840425">
        <w:rPr>
          <w:b/>
          <w:bCs/>
          <w:noProof/>
        </w:rPr>
        <w:t>3</w:t>
      </w:r>
      <w:r w:rsidRPr="00840425">
        <w:rPr>
          <w:b/>
          <w:bCs/>
        </w:rPr>
        <w:fldChar w:fldCharType="end"/>
      </w:r>
      <w:r>
        <w:t xml:space="preserve">: Percentage ratio of </w:t>
      </w:r>
      <w:r w:rsidR="00F83297">
        <w:t xml:space="preserve">environmental impacts </w:t>
      </w:r>
      <w:r w:rsidR="00C87420">
        <w:t xml:space="preserve">with respect to </w:t>
      </w:r>
      <w:r w:rsidR="00F35959">
        <w:t xml:space="preserve">the </w:t>
      </w:r>
      <w:r w:rsidR="00F83297">
        <w:t>conventional TBC production process</w:t>
      </w:r>
      <w:r w:rsidR="00F35959">
        <w:t xml:space="preserve">. </w:t>
      </w:r>
      <w:r w:rsidR="00F35959" w:rsidRPr="00F35959">
        <w:rPr>
          <w:rFonts w:eastAsia="Batang"/>
          <w:color w:val="0066CC"/>
        </w:rPr>
        <w:t>■</w:t>
      </w:r>
      <w:r w:rsidR="00F35959">
        <w:rPr>
          <w:rFonts w:ascii="Batang" w:eastAsia="Batang" w:hAnsi="Batang" w:hint="eastAsia"/>
          <w:color w:val="0066CC"/>
        </w:rPr>
        <w:t xml:space="preserve"> </w:t>
      </w:r>
      <w:r w:rsidR="00F35959">
        <w:rPr>
          <w:rFonts w:eastAsia="Batang"/>
        </w:rPr>
        <w:t xml:space="preserve">Scheme 2, </w:t>
      </w:r>
      <w:r w:rsidR="00F35959" w:rsidRPr="00F35959">
        <w:rPr>
          <w:rFonts w:eastAsia="Batang"/>
          <w:color w:val="F79646" w:themeColor="accent6"/>
        </w:rPr>
        <w:t>■</w:t>
      </w:r>
      <w:r w:rsidR="00F35959">
        <w:rPr>
          <w:rFonts w:ascii="Batang" w:eastAsia="Batang" w:hAnsi="Batang" w:hint="eastAsia"/>
          <w:color w:val="0066CC"/>
        </w:rPr>
        <w:t xml:space="preserve"> </w:t>
      </w:r>
      <w:r w:rsidR="00F35959">
        <w:rPr>
          <w:rFonts w:eastAsia="Batang"/>
        </w:rPr>
        <w:t>Scheme 3</w:t>
      </w:r>
    </w:p>
    <w:p w14:paraId="144DE6A5" w14:textId="2C0FE275" w:rsidR="008D2649" w:rsidRPr="00840425" w:rsidRDefault="00635724" w:rsidP="00840425">
      <w:pPr>
        <w:pStyle w:val="Els-1storder-head"/>
      </w:pPr>
      <w:r w:rsidRPr="00840425">
        <w:t>Conclusion</w:t>
      </w:r>
    </w:p>
    <w:p w14:paraId="786F791E" w14:textId="32B9AB85" w:rsidR="009E4B13" w:rsidRPr="00840425" w:rsidRDefault="00F83297" w:rsidP="00C87420">
      <w:pPr>
        <w:pStyle w:val="Els-body-text"/>
      </w:pPr>
      <w:r w:rsidRPr="00C87420">
        <w:t xml:space="preserve">The production of TBC from calcium citrate </w:t>
      </w:r>
      <w:r w:rsidR="0041406B">
        <w:t xml:space="preserve">via the novel SAE process </w:t>
      </w:r>
      <w:r w:rsidRPr="00C87420">
        <w:t xml:space="preserve">was found to be </w:t>
      </w:r>
      <w:r w:rsidR="0041406B">
        <w:t>technically feasible and more sustainbale than the conventional process</w:t>
      </w:r>
      <w:r w:rsidRPr="00C87420">
        <w:t xml:space="preserve">. The optimized SAE process demonstrated </w:t>
      </w:r>
      <w:r w:rsidR="00F35959" w:rsidRPr="00C87420">
        <w:t>significant</w:t>
      </w:r>
      <w:r w:rsidRPr="00C87420">
        <w:t xml:space="preserve"> potential to produce TBC more efficiently </w:t>
      </w:r>
      <w:r w:rsidR="00F35959" w:rsidRPr="00C87420">
        <w:t xml:space="preserve">with an increase </w:t>
      </w:r>
      <w:r w:rsidR="00C87420" w:rsidRPr="00C87420">
        <w:t>up to 25%</w:t>
      </w:r>
      <w:r w:rsidR="0041406B">
        <w:t xml:space="preserve"> in</w:t>
      </w:r>
      <w:r w:rsidR="0041406B" w:rsidRPr="00C87420">
        <w:t xml:space="preserve"> gross earning profit</w:t>
      </w:r>
      <w:r w:rsidR="00655740">
        <w:t>s</w:t>
      </w:r>
      <w:r w:rsidR="00F35959" w:rsidRPr="00C87420">
        <w:t xml:space="preserve">. Also, a relative mitigation in environmental impact indicators (10% to 31%) was achieved. Global warming indicators and Fossil resource scarcity could be reduced by 20% and 31%, which can be associated with a decrease in </w:t>
      </w:r>
      <w:r w:rsidR="00655740">
        <w:t>steam</w:t>
      </w:r>
      <w:r w:rsidR="00F35959" w:rsidRPr="00C87420">
        <w:t xml:space="preserve"> consumption (Up to 60% concerning conventional processes)</w:t>
      </w:r>
      <w:r w:rsidR="00D7459D">
        <w:t xml:space="preserve">.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2BAC758D" w14:textId="79B71E93" w:rsidR="0044784E" w:rsidRPr="0044784E" w:rsidRDefault="0044784E" w:rsidP="0044784E">
      <w:pPr>
        <w:pStyle w:val="Els-referenceno-number"/>
        <w:rPr>
          <w:lang w:val="en-US"/>
        </w:rPr>
      </w:pPr>
      <w:r w:rsidRPr="0044784E">
        <w:rPr>
          <w:lang w:val="en-US"/>
        </w:rPr>
        <w:t xml:space="preserve">Cabeza, A. F. 2023. Synthesis of Bio-Plasticizers Derived from Citric Acid from Calcium Citrate (in Spanish). </w:t>
      </w:r>
      <w:r w:rsidR="00497F4A">
        <w:rPr>
          <w:lang w:val="en-US"/>
        </w:rPr>
        <w:t xml:space="preserve">Master’s Dissertation. </w:t>
      </w:r>
      <w:r w:rsidRPr="0044784E">
        <w:rPr>
          <w:lang w:val="en-US"/>
        </w:rPr>
        <w:t>National University of Colombia.</w:t>
      </w:r>
    </w:p>
    <w:p w14:paraId="12267D90" w14:textId="77777777" w:rsidR="0044784E" w:rsidRPr="0044784E" w:rsidRDefault="0044784E" w:rsidP="0044784E">
      <w:pPr>
        <w:pStyle w:val="Els-referenceno-number"/>
        <w:rPr>
          <w:lang w:val="en-US"/>
        </w:rPr>
      </w:pPr>
      <w:r w:rsidRPr="0044784E">
        <w:rPr>
          <w:lang w:val="en-US"/>
        </w:rPr>
        <w:t>Godwin, A. D. 2017. Plasticizers. Applied plastics engineering handbook. Elsevier.</w:t>
      </w:r>
    </w:p>
    <w:p w14:paraId="69ABC0E5" w14:textId="5063F32F" w:rsidR="0044784E" w:rsidRPr="0044784E" w:rsidRDefault="0044784E" w:rsidP="0044784E">
      <w:pPr>
        <w:pStyle w:val="Els-referenceno-number"/>
        <w:rPr>
          <w:lang w:val="en-US"/>
        </w:rPr>
      </w:pPr>
      <w:r w:rsidRPr="0044784E">
        <w:rPr>
          <w:lang w:val="en-US"/>
        </w:rPr>
        <w:t>Kristiansen, B., Linden, J., &amp; Mattey, M. 1998. Citric acid biotechnology. CRC press.</w:t>
      </w:r>
    </w:p>
    <w:p w14:paraId="7D140B3F" w14:textId="25753881" w:rsidR="0044784E" w:rsidRPr="00840425" w:rsidRDefault="0044784E" w:rsidP="0044784E">
      <w:pPr>
        <w:pStyle w:val="Els-referenceno-number"/>
        <w:rPr>
          <w:lang w:val="en-US"/>
        </w:rPr>
      </w:pPr>
      <w:r w:rsidRPr="0044784E">
        <w:rPr>
          <w:lang w:val="en-US"/>
        </w:rPr>
        <w:t xml:space="preserve">Osorio-Pascuas, O. M. 2019. Production Of Triethyl Citrate And Tributyl Citrate From The Acid Esterification Of Citric Acid With Ethanol And 1-Butanol (in Spanish). </w:t>
      </w:r>
      <w:r w:rsidR="00113DDB">
        <w:rPr>
          <w:lang w:val="en-US"/>
        </w:rPr>
        <w:t xml:space="preserve">Master’s Dissertation. </w:t>
      </w:r>
      <w:r w:rsidRPr="00840425">
        <w:rPr>
          <w:lang w:val="en-US"/>
        </w:rPr>
        <w:t>National University of Colombia.</w:t>
      </w:r>
    </w:p>
    <w:p w14:paraId="34A8C5F2" w14:textId="7E6772A0" w:rsidR="0080565D" w:rsidRPr="0044784E" w:rsidRDefault="0080565D" w:rsidP="0044784E">
      <w:pPr>
        <w:pStyle w:val="Els-referenceno-number"/>
        <w:rPr>
          <w:lang w:val="es-CO"/>
        </w:rPr>
      </w:pPr>
      <w:r w:rsidRPr="00840425">
        <w:rPr>
          <w:lang w:val="en-US"/>
        </w:rPr>
        <w:t xml:space="preserve">Fonseca, J. D., Latifi, A. M., Orjuela, A., Rodríguez, G., Gil, I. D. 2020. Modeling, analysis and multi-objective optimization of an industrial batch process for the production of tributyl citrate. </w:t>
      </w:r>
      <w:r w:rsidRPr="0080565D">
        <w:rPr>
          <w:lang w:val="es-CO"/>
        </w:rPr>
        <w:t>Computers &amp; Chemical Engineering 132, 106603</w:t>
      </w:r>
    </w:p>
    <w:p w14:paraId="05006BF9" w14:textId="6000906B" w:rsidR="0044784E" w:rsidRPr="0044784E" w:rsidRDefault="0044784E" w:rsidP="0044784E">
      <w:pPr>
        <w:pStyle w:val="Els-referenceno-number"/>
        <w:rPr>
          <w:lang w:val="en-US"/>
        </w:rPr>
      </w:pPr>
      <w:r w:rsidRPr="0044784E">
        <w:rPr>
          <w:lang w:val="es-CO"/>
        </w:rPr>
        <w:t xml:space="preserve">Osorio-Pascuas, O. M., Santaella, M. A., Rodriguez, G., &amp; Orjuela, A. 2015. </w:t>
      </w:r>
      <w:r w:rsidRPr="0044784E">
        <w:rPr>
          <w:lang w:val="en-US"/>
        </w:rPr>
        <w:t>Esterification kinetics of tributyl citrate production using homogeneous and heterogeneous catalysts. Industrial &amp; Engineering Chemistry Research, 54</w:t>
      </w:r>
      <w:r w:rsidR="004D0C11">
        <w:rPr>
          <w:lang w:val="en-US"/>
        </w:rPr>
        <w:t xml:space="preserve"> </w:t>
      </w:r>
      <w:r w:rsidRPr="0044784E">
        <w:rPr>
          <w:lang w:val="en-US"/>
        </w:rPr>
        <w:t>(50), 12534–12542.</w:t>
      </w:r>
    </w:p>
    <w:p w14:paraId="7C3ADB23" w14:textId="1D056BF5" w:rsidR="0044784E" w:rsidRPr="00840425" w:rsidRDefault="0044784E" w:rsidP="0044784E">
      <w:pPr>
        <w:pStyle w:val="Els-referenceno-number"/>
        <w:rPr>
          <w:lang w:val="en-US"/>
        </w:rPr>
      </w:pPr>
      <w:r w:rsidRPr="00840425">
        <w:rPr>
          <w:lang w:val="es-CO"/>
        </w:rPr>
        <w:t xml:space="preserve">Papadopoulos, A. I., &amp; Seferlis, P. 2017. </w:t>
      </w:r>
      <w:r w:rsidRPr="0044784E">
        <w:rPr>
          <w:lang w:val="en-US"/>
        </w:rPr>
        <w:t xml:space="preserve">Process systems and materials for CO2 capture: modeling, design, control and Integration. </w:t>
      </w:r>
      <w:r w:rsidRPr="00840425">
        <w:rPr>
          <w:lang w:val="en-US"/>
        </w:rPr>
        <w:t>John Wiley &amp; Sons.</w:t>
      </w:r>
    </w:p>
    <w:p w14:paraId="38773AFA" w14:textId="77777777" w:rsidR="00B524A4" w:rsidRDefault="00B524A4" w:rsidP="00B524A4">
      <w:pPr>
        <w:pStyle w:val="Els-referenceno-number"/>
        <w:rPr>
          <w:lang w:val="en-US"/>
        </w:rPr>
      </w:pPr>
      <w:r w:rsidRPr="00344E49">
        <w:rPr>
          <w:lang w:val="en-US"/>
        </w:rPr>
        <w:t>Santaella, M</w:t>
      </w:r>
      <w:r>
        <w:rPr>
          <w:lang w:val="en-US"/>
        </w:rPr>
        <w:t xml:space="preserve">. A., </w:t>
      </w:r>
      <w:r w:rsidRPr="00344E49">
        <w:rPr>
          <w:lang w:val="en-US"/>
        </w:rPr>
        <w:t>Suaza,</w:t>
      </w:r>
      <w:r>
        <w:rPr>
          <w:lang w:val="en-US"/>
        </w:rPr>
        <w:t xml:space="preserve"> A., </w:t>
      </w:r>
      <w:r w:rsidRPr="00344E49">
        <w:rPr>
          <w:lang w:val="en-US"/>
        </w:rPr>
        <w:t xml:space="preserve">Berdugo, </w:t>
      </w:r>
      <w:r>
        <w:rPr>
          <w:lang w:val="en-US"/>
        </w:rPr>
        <w:t xml:space="preserve">C. E., </w:t>
      </w:r>
      <w:r w:rsidRPr="00344E49">
        <w:rPr>
          <w:lang w:val="en-US"/>
        </w:rPr>
        <w:t>Rivera,</w:t>
      </w:r>
      <w:r>
        <w:rPr>
          <w:lang w:val="en-US"/>
        </w:rPr>
        <w:t xml:space="preserve"> J. L., </w:t>
      </w:r>
      <w:r w:rsidRPr="00344E49">
        <w:rPr>
          <w:lang w:val="en-US"/>
        </w:rPr>
        <w:t>Orjuela</w:t>
      </w:r>
      <w:r>
        <w:rPr>
          <w:lang w:val="en-US"/>
        </w:rPr>
        <w:t xml:space="preserve">, A. 2018. </w:t>
      </w:r>
      <w:r w:rsidRPr="00344E49">
        <w:rPr>
          <w:lang w:val="en-US"/>
        </w:rPr>
        <w:t>Phase Equilibrium Behavior in Mixtures Containing Tributyl Citrate, Citric Acid, Butan-1-ol, and Water</w:t>
      </w:r>
      <w:r>
        <w:rPr>
          <w:lang w:val="en-US"/>
        </w:rPr>
        <w:t xml:space="preserve">. </w:t>
      </w:r>
      <w:r w:rsidRPr="00344E49">
        <w:rPr>
          <w:lang w:val="en-US"/>
        </w:rPr>
        <w:t>Journal of Chemical &amp; Engineering Data 63 (9), 3252-3262</w:t>
      </w:r>
    </w:p>
    <w:p w14:paraId="78F5C9F1" w14:textId="14169CA5" w:rsidR="0044784E" w:rsidRDefault="0044784E" w:rsidP="0044784E">
      <w:pPr>
        <w:pStyle w:val="Els-referenceno-number"/>
        <w:rPr>
          <w:lang w:val="en-US"/>
        </w:rPr>
      </w:pPr>
      <w:r w:rsidRPr="00840425">
        <w:rPr>
          <w:lang w:val="en-US"/>
        </w:rPr>
        <w:t xml:space="preserve">Santaella, M. A., Gutiérrez, M. F., &amp; Orjuela, A. 2022. </w:t>
      </w:r>
      <w:r w:rsidRPr="0044784E">
        <w:rPr>
          <w:lang w:val="en-US"/>
        </w:rPr>
        <w:t>Tributyl citrate production via reactive distillation: Model reconciliation, optimization, scale up and sustainability indicators. Chemical Engineering Journal, 433, 133199.</w:t>
      </w:r>
    </w:p>
    <w:p w14:paraId="614E69DA" w14:textId="07805313" w:rsidR="009E2B54" w:rsidRPr="0044784E" w:rsidRDefault="009E2B54" w:rsidP="009E2B54">
      <w:pPr>
        <w:pStyle w:val="Els-referenceno-number"/>
        <w:rPr>
          <w:lang w:val="en-US"/>
        </w:rPr>
      </w:pPr>
      <w:r w:rsidRPr="0044784E">
        <w:rPr>
          <w:lang w:val="en-US"/>
        </w:rPr>
        <w:t>Seider, W. D., Lewin, D. R., Seader, J. D., Widagdo, S., Gani, R.,Ng, K. M. 2017. Product and process design principles: synthesis, analysis, and evaluation. John Wiley &amp; Sons.</w:t>
      </w:r>
    </w:p>
    <w:p w14:paraId="128F3447" w14:textId="72995028" w:rsidR="00344E49" w:rsidRDefault="009E2B54">
      <w:pPr>
        <w:pStyle w:val="Els-referenceno-number"/>
        <w:rPr>
          <w:lang w:val="en-US"/>
        </w:rPr>
      </w:pPr>
      <w:r w:rsidRPr="0044784E">
        <w:rPr>
          <w:lang w:val="en-US"/>
        </w:rPr>
        <w:t>Wang, Y., &amp; Qian, H. 2021. Phthalates and their impacts on human health. Healthcare, 9</w:t>
      </w:r>
      <w:r w:rsidR="004D0C11">
        <w:rPr>
          <w:lang w:val="en-US"/>
        </w:rPr>
        <w:t xml:space="preserve"> </w:t>
      </w:r>
      <w:r w:rsidRPr="0044784E">
        <w:rPr>
          <w:lang w:val="en-US"/>
        </w:rPr>
        <w:t>(5), 603</w:t>
      </w:r>
    </w:p>
    <w:p w14:paraId="3A24D4E8" w14:textId="4F8DAD83" w:rsidR="00E055B5" w:rsidRPr="00840425" w:rsidRDefault="00E055B5">
      <w:pPr>
        <w:pStyle w:val="Els-referenceno-number"/>
        <w:ind w:left="0" w:firstLine="0"/>
        <w:rPr>
          <w:noProof w:val="0"/>
          <w:sz w:val="20"/>
          <w:lang w:val="en-US"/>
        </w:rPr>
      </w:pPr>
    </w:p>
    <w:sectPr w:rsidR="00E055B5" w:rsidRPr="00840425" w:rsidSect="008B0184"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EE3C" w14:textId="77777777" w:rsidR="001B20D3" w:rsidRDefault="001B20D3">
      <w:r>
        <w:separator/>
      </w:r>
    </w:p>
  </w:endnote>
  <w:endnote w:type="continuationSeparator" w:id="0">
    <w:p w14:paraId="2D05ACE9" w14:textId="77777777" w:rsidR="001B20D3" w:rsidRDefault="001B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ED0A" w14:textId="77777777" w:rsidR="001B20D3" w:rsidRDefault="001B20D3">
      <w:r>
        <w:separator/>
      </w:r>
    </w:p>
  </w:footnote>
  <w:footnote w:type="continuationSeparator" w:id="0">
    <w:p w14:paraId="0E49EBB6" w14:textId="77777777" w:rsidR="001B20D3" w:rsidRDefault="001B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469E3379" w:rsidR="009F1026" w:rsidRPr="00CA30A5" w:rsidRDefault="009F1026">
    <w:pPr>
      <w:pStyle w:val="Intestazione"/>
      <w:tabs>
        <w:tab w:val="clear" w:pos="7200"/>
        <w:tab w:val="right" w:pos="7088"/>
      </w:tabs>
      <w:rPr>
        <w:lang w:val="es-CO"/>
      </w:rPr>
    </w:pPr>
    <w:r>
      <w:rPr>
        <w:rStyle w:val="Numeropagina"/>
      </w:rPr>
      <w:tab/>
    </w:r>
    <w:r>
      <w:rPr>
        <w:rStyle w:val="Numeropagina"/>
        <w:i/>
      </w:rPr>
      <w:tab/>
    </w:r>
    <w:r w:rsidRPr="00CA30A5">
      <w:rPr>
        <w:i/>
        <w:lang w:val="es-CO"/>
      </w:rPr>
      <w:t>A.F. Cabeza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38F899C6" w:rsidR="009F1026" w:rsidRDefault="009F1026" w:rsidP="00CA30A5">
    <w:pPr>
      <w:pStyle w:val="Intestazione"/>
      <w:tabs>
        <w:tab w:val="clear" w:pos="7200"/>
        <w:tab w:val="right" w:pos="7088"/>
      </w:tabs>
      <w:rPr>
        <w:sz w:val="24"/>
      </w:rPr>
    </w:pPr>
    <w:r w:rsidRPr="00CA30A5">
      <w:rPr>
        <w:i/>
      </w:rPr>
      <w:t>Analysis of Calcium Citrate Salts as Raw Material for Tributyl Citrate Bio-Plasticizer Production: Kinetic Modeling, Process Simulation, and Optimization</w:t>
    </w:r>
    <w:r>
      <w:rPr>
        <w:rStyle w:val="Numeropagina"/>
        <w:i/>
        <w:sz w:val="24"/>
      </w:rPr>
      <w:tab/>
    </w:r>
    <w:r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9F1026" w:rsidRPr="003B50B5" w:rsidRDefault="009F1026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9F1026" w:rsidRDefault="009F1026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5725BD"/>
    <w:multiLevelType w:val="hybridMultilevel"/>
    <w:tmpl w:val="FB0CA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841D2"/>
    <w:multiLevelType w:val="multilevel"/>
    <w:tmpl w:val="B748B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sjA2MjK3sDS1tDBQ0lEKTi0uzszPAykwrAUAFvDqBiwAAAA="/>
  </w:docVars>
  <w:rsids>
    <w:rsidRoot w:val="00B63237"/>
    <w:rsid w:val="0000135E"/>
    <w:rsid w:val="00010F6A"/>
    <w:rsid w:val="000164AC"/>
    <w:rsid w:val="00026874"/>
    <w:rsid w:val="00032675"/>
    <w:rsid w:val="00046AE7"/>
    <w:rsid w:val="00055C4B"/>
    <w:rsid w:val="00067FE0"/>
    <w:rsid w:val="00074393"/>
    <w:rsid w:val="00080896"/>
    <w:rsid w:val="000818D2"/>
    <w:rsid w:val="00094053"/>
    <w:rsid w:val="000C4EE6"/>
    <w:rsid w:val="000D3D9B"/>
    <w:rsid w:val="000D69CF"/>
    <w:rsid w:val="000E4371"/>
    <w:rsid w:val="000F5438"/>
    <w:rsid w:val="000F7319"/>
    <w:rsid w:val="00113DDB"/>
    <w:rsid w:val="00115EBA"/>
    <w:rsid w:val="0013040D"/>
    <w:rsid w:val="00130ADA"/>
    <w:rsid w:val="00137D92"/>
    <w:rsid w:val="001407A7"/>
    <w:rsid w:val="00141413"/>
    <w:rsid w:val="00147E9D"/>
    <w:rsid w:val="00155D07"/>
    <w:rsid w:val="0016032F"/>
    <w:rsid w:val="00160701"/>
    <w:rsid w:val="00161874"/>
    <w:rsid w:val="001866DA"/>
    <w:rsid w:val="001879F6"/>
    <w:rsid w:val="00193C62"/>
    <w:rsid w:val="001A6277"/>
    <w:rsid w:val="001B0042"/>
    <w:rsid w:val="001B20D3"/>
    <w:rsid w:val="001B4454"/>
    <w:rsid w:val="001C0148"/>
    <w:rsid w:val="001C6505"/>
    <w:rsid w:val="001C757E"/>
    <w:rsid w:val="001E34E4"/>
    <w:rsid w:val="0020390F"/>
    <w:rsid w:val="002047DF"/>
    <w:rsid w:val="00207E88"/>
    <w:rsid w:val="002102B1"/>
    <w:rsid w:val="00213B17"/>
    <w:rsid w:val="002500E1"/>
    <w:rsid w:val="0025531B"/>
    <w:rsid w:val="00264926"/>
    <w:rsid w:val="00264FD5"/>
    <w:rsid w:val="002A3379"/>
    <w:rsid w:val="002B1B9F"/>
    <w:rsid w:val="002B417A"/>
    <w:rsid w:val="002B5B09"/>
    <w:rsid w:val="002D4BA2"/>
    <w:rsid w:val="002E2E18"/>
    <w:rsid w:val="002F2C69"/>
    <w:rsid w:val="00300828"/>
    <w:rsid w:val="003070C4"/>
    <w:rsid w:val="0030794F"/>
    <w:rsid w:val="00311F64"/>
    <w:rsid w:val="0032467F"/>
    <w:rsid w:val="00334F50"/>
    <w:rsid w:val="00340F0A"/>
    <w:rsid w:val="00344E49"/>
    <w:rsid w:val="00350839"/>
    <w:rsid w:val="00365609"/>
    <w:rsid w:val="00367AED"/>
    <w:rsid w:val="0037524C"/>
    <w:rsid w:val="003753AB"/>
    <w:rsid w:val="003858EE"/>
    <w:rsid w:val="00394618"/>
    <w:rsid w:val="003C469B"/>
    <w:rsid w:val="003C5910"/>
    <w:rsid w:val="003D1582"/>
    <w:rsid w:val="003D30A0"/>
    <w:rsid w:val="003D5499"/>
    <w:rsid w:val="003D77DD"/>
    <w:rsid w:val="003D7E4C"/>
    <w:rsid w:val="003E41C2"/>
    <w:rsid w:val="003E6747"/>
    <w:rsid w:val="0041406B"/>
    <w:rsid w:val="004279FA"/>
    <w:rsid w:val="0044784E"/>
    <w:rsid w:val="00454F1B"/>
    <w:rsid w:val="00460E22"/>
    <w:rsid w:val="004632CE"/>
    <w:rsid w:val="004664D6"/>
    <w:rsid w:val="00473956"/>
    <w:rsid w:val="0049772C"/>
    <w:rsid w:val="00497F4A"/>
    <w:rsid w:val="004A21E7"/>
    <w:rsid w:val="004A3991"/>
    <w:rsid w:val="004A4BE1"/>
    <w:rsid w:val="004B2286"/>
    <w:rsid w:val="004C04C5"/>
    <w:rsid w:val="004C70B3"/>
    <w:rsid w:val="004C7661"/>
    <w:rsid w:val="004D0C11"/>
    <w:rsid w:val="004D7F0E"/>
    <w:rsid w:val="004E07B1"/>
    <w:rsid w:val="004F3DA6"/>
    <w:rsid w:val="00506151"/>
    <w:rsid w:val="00511D90"/>
    <w:rsid w:val="00515A02"/>
    <w:rsid w:val="00517D34"/>
    <w:rsid w:val="00530AD2"/>
    <w:rsid w:val="005458EC"/>
    <w:rsid w:val="00550B93"/>
    <w:rsid w:val="00552EEB"/>
    <w:rsid w:val="00553627"/>
    <w:rsid w:val="005603A3"/>
    <w:rsid w:val="005608DA"/>
    <w:rsid w:val="005653E8"/>
    <w:rsid w:val="00570AD0"/>
    <w:rsid w:val="00584E43"/>
    <w:rsid w:val="00592460"/>
    <w:rsid w:val="005A6FB1"/>
    <w:rsid w:val="005B5E87"/>
    <w:rsid w:val="005B69AE"/>
    <w:rsid w:val="005C1787"/>
    <w:rsid w:val="005C744F"/>
    <w:rsid w:val="005C78DB"/>
    <w:rsid w:val="006025DA"/>
    <w:rsid w:val="00625A0D"/>
    <w:rsid w:val="00630E5A"/>
    <w:rsid w:val="006346DF"/>
    <w:rsid w:val="00635724"/>
    <w:rsid w:val="006455C8"/>
    <w:rsid w:val="00655740"/>
    <w:rsid w:val="006568FF"/>
    <w:rsid w:val="00661700"/>
    <w:rsid w:val="00663CBA"/>
    <w:rsid w:val="00664F10"/>
    <w:rsid w:val="006747A8"/>
    <w:rsid w:val="00676A67"/>
    <w:rsid w:val="0068505C"/>
    <w:rsid w:val="00685238"/>
    <w:rsid w:val="006854AA"/>
    <w:rsid w:val="006A5511"/>
    <w:rsid w:val="006A69BF"/>
    <w:rsid w:val="006B29F9"/>
    <w:rsid w:val="006B2ABF"/>
    <w:rsid w:val="006B3D5E"/>
    <w:rsid w:val="006B5759"/>
    <w:rsid w:val="006C2A7B"/>
    <w:rsid w:val="006C4E40"/>
    <w:rsid w:val="006D034C"/>
    <w:rsid w:val="006E6EDE"/>
    <w:rsid w:val="00702438"/>
    <w:rsid w:val="00711DF4"/>
    <w:rsid w:val="0071217E"/>
    <w:rsid w:val="0071388A"/>
    <w:rsid w:val="007260B8"/>
    <w:rsid w:val="0073026D"/>
    <w:rsid w:val="00730819"/>
    <w:rsid w:val="00732EBA"/>
    <w:rsid w:val="00735E13"/>
    <w:rsid w:val="00750188"/>
    <w:rsid w:val="007569E3"/>
    <w:rsid w:val="00760040"/>
    <w:rsid w:val="00777B70"/>
    <w:rsid w:val="007825E4"/>
    <w:rsid w:val="007930BA"/>
    <w:rsid w:val="007A174A"/>
    <w:rsid w:val="007A3D4B"/>
    <w:rsid w:val="007A711A"/>
    <w:rsid w:val="007B10AE"/>
    <w:rsid w:val="007B57A1"/>
    <w:rsid w:val="007B6F64"/>
    <w:rsid w:val="007B7DB1"/>
    <w:rsid w:val="007D3A7A"/>
    <w:rsid w:val="007D3BC4"/>
    <w:rsid w:val="007D4A81"/>
    <w:rsid w:val="007D5639"/>
    <w:rsid w:val="007D70A1"/>
    <w:rsid w:val="007F027A"/>
    <w:rsid w:val="0080565D"/>
    <w:rsid w:val="00810255"/>
    <w:rsid w:val="00810FDD"/>
    <w:rsid w:val="008110C8"/>
    <w:rsid w:val="008132E8"/>
    <w:rsid w:val="00823407"/>
    <w:rsid w:val="00840425"/>
    <w:rsid w:val="008406CE"/>
    <w:rsid w:val="0085159B"/>
    <w:rsid w:val="00871276"/>
    <w:rsid w:val="008756DD"/>
    <w:rsid w:val="0088151B"/>
    <w:rsid w:val="008B0184"/>
    <w:rsid w:val="008B5256"/>
    <w:rsid w:val="008B5F6F"/>
    <w:rsid w:val="008C5D02"/>
    <w:rsid w:val="008D2649"/>
    <w:rsid w:val="008E2477"/>
    <w:rsid w:val="008F0E5C"/>
    <w:rsid w:val="00901660"/>
    <w:rsid w:val="009022D2"/>
    <w:rsid w:val="0090348C"/>
    <w:rsid w:val="0090568D"/>
    <w:rsid w:val="009125C9"/>
    <w:rsid w:val="00913879"/>
    <w:rsid w:val="00916479"/>
    <w:rsid w:val="009164BD"/>
    <w:rsid w:val="00917661"/>
    <w:rsid w:val="00921233"/>
    <w:rsid w:val="00924527"/>
    <w:rsid w:val="009317ED"/>
    <w:rsid w:val="009333B1"/>
    <w:rsid w:val="00940C79"/>
    <w:rsid w:val="00946AA3"/>
    <w:rsid w:val="009535AA"/>
    <w:rsid w:val="00957A35"/>
    <w:rsid w:val="00960AEF"/>
    <w:rsid w:val="00965F52"/>
    <w:rsid w:val="00970E5D"/>
    <w:rsid w:val="0097701C"/>
    <w:rsid w:val="00980A65"/>
    <w:rsid w:val="0099729A"/>
    <w:rsid w:val="009A372D"/>
    <w:rsid w:val="009A5174"/>
    <w:rsid w:val="009B30B5"/>
    <w:rsid w:val="009B5C83"/>
    <w:rsid w:val="009D0AB2"/>
    <w:rsid w:val="009D3D44"/>
    <w:rsid w:val="009D6EF2"/>
    <w:rsid w:val="009E2B54"/>
    <w:rsid w:val="009E3BDA"/>
    <w:rsid w:val="009E4B13"/>
    <w:rsid w:val="009F0C5C"/>
    <w:rsid w:val="009F1026"/>
    <w:rsid w:val="009F4D95"/>
    <w:rsid w:val="00A10132"/>
    <w:rsid w:val="00A14CCA"/>
    <w:rsid w:val="00A20A93"/>
    <w:rsid w:val="00A25E70"/>
    <w:rsid w:val="00A326B6"/>
    <w:rsid w:val="00A33765"/>
    <w:rsid w:val="00A35366"/>
    <w:rsid w:val="00A4499D"/>
    <w:rsid w:val="00A475A3"/>
    <w:rsid w:val="00A63269"/>
    <w:rsid w:val="00A67030"/>
    <w:rsid w:val="00A85869"/>
    <w:rsid w:val="00A873D8"/>
    <w:rsid w:val="00A92377"/>
    <w:rsid w:val="00AA5CA8"/>
    <w:rsid w:val="00AB1713"/>
    <w:rsid w:val="00AB29ED"/>
    <w:rsid w:val="00AB4EAF"/>
    <w:rsid w:val="00AC109A"/>
    <w:rsid w:val="00AC293A"/>
    <w:rsid w:val="00AC7B6B"/>
    <w:rsid w:val="00AD4DE3"/>
    <w:rsid w:val="00AE16EB"/>
    <w:rsid w:val="00AE4BD8"/>
    <w:rsid w:val="00B02C2D"/>
    <w:rsid w:val="00B11240"/>
    <w:rsid w:val="00B1348F"/>
    <w:rsid w:val="00B20BB3"/>
    <w:rsid w:val="00B23C27"/>
    <w:rsid w:val="00B274A2"/>
    <w:rsid w:val="00B324EF"/>
    <w:rsid w:val="00B3432F"/>
    <w:rsid w:val="00B36872"/>
    <w:rsid w:val="00B403CA"/>
    <w:rsid w:val="00B42B67"/>
    <w:rsid w:val="00B4388F"/>
    <w:rsid w:val="00B524A4"/>
    <w:rsid w:val="00B53799"/>
    <w:rsid w:val="00B56EF1"/>
    <w:rsid w:val="00B63237"/>
    <w:rsid w:val="00B72180"/>
    <w:rsid w:val="00B72927"/>
    <w:rsid w:val="00B76F84"/>
    <w:rsid w:val="00B827EE"/>
    <w:rsid w:val="00B84131"/>
    <w:rsid w:val="00BC1623"/>
    <w:rsid w:val="00BC5F84"/>
    <w:rsid w:val="00BE6852"/>
    <w:rsid w:val="00BF1510"/>
    <w:rsid w:val="00BF75A0"/>
    <w:rsid w:val="00C0299F"/>
    <w:rsid w:val="00C36406"/>
    <w:rsid w:val="00C368B7"/>
    <w:rsid w:val="00C370F2"/>
    <w:rsid w:val="00C44E4A"/>
    <w:rsid w:val="00C53747"/>
    <w:rsid w:val="00C54141"/>
    <w:rsid w:val="00C54350"/>
    <w:rsid w:val="00C67106"/>
    <w:rsid w:val="00C735A3"/>
    <w:rsid w:val="00C826F0"/>
    <w:rsid w:val="00C86B79"/>
    <w:rsid w:val="00C87420"/>
    <w:rsid w:val="00C960DC"/>
    <w:rsid w:val="00C96765"/>
    <w:rsid w:val="00C97CD7"/>
    <w:rsid w:val="00CA0DF0"/>
    <w:rsid w:val="00CA21B8"/>
    <w:rsid w:val="00CA30A5"/>
    <w:rsid w:val="00CA671B"/>
    <w:rsid w:val="00CC0DBD"/>
    <w:rsid w:val="00CD5FAB"/>
    <w:rsid w:val="00CD7982"/>
    <w:rsid w:val="00CF6E15"/>
    <w:rsid w:val="00D02C75"/>
    <w:rsid w:val="00D10E22"/>
    <w:rsid w:val="00D13D2C"/>
    <w:rsid w:val="00D203DF"/>
    <w:rsid w:val="00D253FE"/>
    <w:rsid w:val="00D26E58"/>
    <w:rsid w:val="00D2761C"/>
    <w:rsid w:val="00D27FE0"/>
    <w:rsid w:val="00D476C3"/>
    <w:rsid w:val="00D501C9"/>
    <w:rsid w:val="00D53D08"/>
    <w:rsid w:val="00D544E1"/>
    <w:rsid w:val="00D553BB"/>
    <w:rsid w:val="00D622E4"/>
    <w:rsid w:val="00D7459D"/>
    <w:rsid w:val="00D75C5A"/>
    <w:rsid w:val="00D7701A"/>
    <w:rsid w:val="00D81634"/>
    <w:rsid w:val="00D81A83"/>
    <w:rsid w:val="00D84B9A"/>
    <w:rsid w:val="00D87D07"/>
    <w:rsid w:val="00D95917"/>
    <w:rsid w:val="00DC1D95"/>
    <w:rsid w:val="00DC2F94"/>
    <w:rsid w:val="00DD14AF"/>
    <w:rsid w:val="00DD34E2"/>
    <w:rsid w:val="00DD3D9E"/>
    <w:rsid w:val="00DD57EE"/>
    <w:rsid w:val="00DD7908"/>
    <w:rsid w:val="00DE6A89"/>
    <w:rsid w:val="00DE75E2"/>
    <w:rsid w:val="00DF4E5B"/>
    <w:rsid w:val="00DF631D"/>
    <w:rsid w:val="00E055B5"/>
    <w:rsid w:val="00E12C79"/>
    <w:rsid w:val="00E20C20"/>
    <w:rsid w:val="00E331AE"/>
    <w:rsid w:val="00E54155"/>
    <w:rsid w:val="00E7558D"/>
    <w:rsid w:val="00E76E74"/>
    <w:rsid w:val="00E81113"/>
    <w:rsid w:val="00E82297"/>
    <w:rsid w:val="00E846BD"/>
    <w:rsid w:val="00EA4589"/>
    <w:rsid w:val="00EB66F2"/>
    <w:rsid w:val="00EB6A6E"/>
    <w:rsid w:val="00EC191D"/>
    <w:rsid w:val="00EC1B4B"/>
    <w:rsid w:val="00EC4BEC"/>
    <w:rsid w:val="00EC7DE5"/>
    <w:rsid w:val="00EE42EC"/>
    <w:rsid w:val="00EE4B90"/>
    <w:rsid w:val="00EE620F"/>
    <w:rsid w:val="00EF39FD"/>
    <w:rsid w:val="00F009A2"/>
    <w:rsid w:val="00F01A60"/>
    <w:rsid w:val="00F04BD2"/>
    <w:rsid w:val="00F06842"/>
    <w:rsid w:val="00F107FD"/>
    <w:rsid w:val="00F22A49"/>
    <w:rsid w:val="00F23BEB"/>
    <w:rsid w:val="00F30E7B"/>
    <w:rsid w:val="00F32EBA"/>
    <w:rsid w:val="00F35959"/>
    <w:rsid w:val="00F36932"/>
    <w:rsid w:val="00F37E42"/>
    <w:rsid w:val="00F40175"/>
    <w:rsid w:val="00F52B2A"/>
    <w:rsid w:val="00F54DB0"/>
    <w:rsid w:val="00F83297"/>
    <w:rsid w:val="00F9213C"/>
    <w:rsid w:val="00FA063E"/>
    <w:rsid w:val="00FB0995"/>
    <w:rsid w:val="00FB32F3"/>
    <w:rsid w:val="00FB5AAE"/>
    <w:rsid w:val="00FB64A8"/>
    <w:rsid w:val="00FC0F17"/>
    <w:rsid w:val="00FD25C9"/>
    <w:rsid w:val="00FE0BB5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E5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047DF"/>
    <w:rPr>
      <w:color w:val="808080"/>
    </w:rPr>
  </w:style>
  <w:style w:type="paragraph" w:customStyle="1" w:styleId="PSEText">
    <w:name w:val="PSE_Text"/>
    <w:basedOn w:val="Normale"/>
    <w:qFormat/>
    <w:rsid w:val="00A67030"/>
    <w:pPr>
      <w:widowControl w:val="0"/>
      <w:tabs>
        <w:tab w:val="left" w:pos="425"/>
      </w:tabs>
      <w:autoSpaceDE w:val="0"/>
      <w:autoSpaceDN w:val="0"/>
      <w:adjustRightInd w:val="0"/>
      <w:spacing w:line="264" w:lineRule="auto"/>
      <w:ind w:firstLine="425"/>
      <w:jc w:val="both"/>
    </w:pPr>
    <w:rPr>
      <w:rFonts w:ascii="Inter" w:eastAsiaTheme="minorHAnsi" w:hAnsi="Inter" w:cs="Cormorant Medium"/>
      <w:color w:val="000000"/>
      <w:sz w:val="18"/>
      <w:lang w:val="en-CA"/>
    </w:rPr>
  </w:style>
  <w:style w:type="paragraph" w:styleId="Paragrafoelenco">
    <w:name w:val="List Paragraph"/>
    <w:basedOn w:val="Normale"/>
    <w:uiPriority w:val="34"/>
    <w:qFormat/>
    <w:rsid w:val="00B274A2"/>
    <w:pPr>
      <w:ind w:left="720"/>
      <w:contextualSpacing/>
    </w:pPr>
  </w:style>
  <w:style w:type="table" w:styleId="Grigliatabella">
    <w:name w:val="Table Grid"/>
    <w:basedOn w:val="Tabellanormale"/>
    <w:rsid w:val="00C5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8742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rjuelal@unal.edu.co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EF6B-5BDA-449F-946B-9E92EE688CF9}"/>
      </w:docPartPr>
      <w:docPartBody>
        <w:p w:rsidR="004F54C5" w:rsidRDefault="00B912CB"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E3077E7BF9543FCBB87F12F2B6F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CB18-1E9A-478B-8FA1-B2C7A5BC6739}"/>
      </w:docPartPr>
      <w:docPartBody>
        <w:p w:rsidR="004F54C5" w:rsidRDefault="00B912CB" w:rsidP="00B912CB">
          <w:pPr>
            <w:pStyle w:val="2E3077E7BF9543FCBB87F12F2B6F0B1B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5D6259B256441E5B8BE272331F9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F859-A1BE-4B20-A7E1-85EA842792AE}"/>
      </w:docPartPr>
      <w:docPartBody>
        <w:p w:rsidR="008D03E2" w:rsidRDefault="003276D3" w:rsidP="003276D3">
          <w:pPr>
            <w:pStyle w:val="95D6259B256441E5B8BE272331F9E2F4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D425688BC1040B59515686DCBD7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9D8D1-73A4-4694-A895-CB3471962FF5}"/>
      </w:docPartPr>
      <w:docPartBody>
        <w:p w:rsidR="008D03E2" w:rsidRDefault="003276D3" w:rsidP="003276D3">
          <w:pPr>
            <w:pStyle w:val="2D425688BC1040B59515686DCBD7ADAC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216AF0CDB9EBC4B84A32CFD69AF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232F-FBE0-4E45-BBA5-B000378D5A2B}"/>
      </w:docPartPr>
      <w:docPartBody>
        <w:p w:rsidR="00DB57C0" w:rsidRDefault="002064B0" w:rsidP="002064B0">
          <w:pPr>
            <w:pStyle w:val="3216AF0CDB9EBC4B84A32CFD69AFFC59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BCCD86041CC6A4FB256925A58E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07DB-C4E6-D24F-9A13-7D444D52C010}"/>
      </w:docPartPr>
      <w:docPartBody>
        <w:p w:rsidR="00DB57C0" w:rsidRDefault="002064B0" w:rsidP="002064B0">
          <w:pPr>
            <w:pStyle w:val="FBCCD86041CC6A4FB256925A58E8A32A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B7CDC5C5FF84BA0A458C5108888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7F27-B4BF-4E1F-B235-34570044791C}"/>
      </w:docPartPr>
      <w:docPartBody>
        <w:p w:rsidR="008E3671" w:rsidRDefault="006351F2" w:rsidP="006351F2">
          <w:pPr>
            <w:pStyle w:val="EB7CDC5C5FF84BA0A458C51088889F8A"/>
          </w:pPr>
          <w:r w:rsidRPr="00A01B84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CB"/>
    <w:rsid w:val="002064B0"/>
    <w:rsid w:val="003276D3"/>
    <w:rsid w:val="004F54C5"/>
    <w:rsid w:val="00611088"/>
    <w:rsid w:val="006351F2"/>
    <w:rsid w:val="008D03E2"/>
    <w:rsid w:val="008E3671"/>
    <w:rsid w:val="0097276B"/>
    <w:rsid w:val="00B912CB"/>
    <w:rsid w:val="00DB57C0"/>
    <w:rsid w:val="00F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51F2"/>
    <w:rPr>
      <w:color w:val="808080"/>
    </w:rPr>
  </w:style>
  <w:style w:type="paragraph" w:customStyle="1" w:styleId="2E3077E7BF9543FCBB87F12F2B6F0B1B">
    <w:name w:val="2E3077E7BF9543FCBB87F12F2B6F0B1B"/>
    <w:rsid w:val="00B912CB"/>
  </w:style>
  <w:style w:type="paragraph" w:customStyle="1" w:styleId="95D6259B256441E5B8BE272331F9E2F4">
    <w:name w:val="95D6259B256441E5B8BE272331F9E2F4"/>
    <w:rsid w:val="003276D3"/>
  </w:style>
  <w:style w:type="paragraph" w:customStyle="1" w:styleId="2D425688BC1040B59515686DCBD7ADAC">
    <w:name w:val="2D425688BC1040B59515686DCBD7ADAC"/>
    <w:rsid w:val="003276D3"/>
  </w:style>
  <w:style w:type="paragraph" w:customStyle="1" w:styleId="3216AF0CDB9EBC4B84A32CFD69AFFC59">
    <w:name w:val="3216AF0CDB9EBC4B84A32CFD69AFFC59"/>
    <w:rsid w:val="002064B0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FBCCD86041CC6A4FB256925A58E8A32A">
    <w:name w:val="FBCCD86041CC6A4FB256925A58E8A32A"/>
    <w:rsid w:val="002064B0"/>
    <w:pPr>
      <w:spacing w:after="0" w:line="240" w:lineRule="auto"/>
    </w:pPr>
    <w:rPr>
      <w:sz w:val="24"/>
      <w:szCs w:val="24"/>
      <w:lang w:val="es-CO" w:eastAsia="es-ES_tradnl"/>
    </w:rPr>
  </w:style>
  <w:style w:type="paragraph" w:customStyle="1" w:styleId="EB7CDC5C5FF84BA0A458C51088889F8A">
    <w:name w:val="EB7CDC5C5FF84BA0A458C51088889F8A"/>
    <w:rsid w:val="00635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0A04CC-5AE6-4536-9EF0-F4EBFE0C7281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0920687a-d407-4326-b40a-fe5e78f19aac&quot;,&quot;properties&quot;:{&quot;noteIndex&quot;:0},&quot;isEdited&quot;:false,&quot;manualOverride&quot;:{&quot;isManuallyOverridden&quot;:false,&quot;citeprocText&quot;:&quot;(Godwin, 2017)&quot;,&quot;manualOverrideText&quot;:&quot;&quot;},&quot;citationTag&quot;:&quot;MENDELEY_CITATION_v3_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&quot;,&quot;citationItems&quot;:[{&quot;id&quot;:&quot;69b56804-58c6-3e8e-973f-1fbb89638f7f&quot;,&quot;itemData&quot;:{&quot;type&quot;:&quot;article&quot;,&quot;id&quot;:&quot;69b56804-58c6-3e8e-973f-1fbb89638f7f&quot;,&quot;title&quot;:&quot;Plasticizers. Applied plastics engineering handbook&quot;,&quot;author&quot;:[{&quot;family&quot;:&quot;Godwin&quot;,&quot;given&quot;:&quot;A D&quot;,&quot;parse-names&quot;:false,&quot;dropping-particle&quot;:&quot;&quot;,&quot;non-dropping-particle&quot;:&quot;&quot;}],&quot;issued&quot;:{&quot;date-parts&quot;:[[2017]]},&quot;publisher&quot;:&quot;Elsevier&quot;,&quot;container-title-short&quot;:&quot;&quot;},&quot;isTemporary&quot;:false}]},{&quot;citationID&quot;:&quot;MENDELEY_CITATION_0ce9abd3-144c-4d06-9d2a-c7ebf582677c&quot;,&quot;properties&quot;:{&quot;noteIndex&quot;:0},&quot;isEdited&quot;:false,&quot;manualOverride&quot;:{&quot;isManuallyOverridden&quot;:false,&quot;citeprocText&quot;:&quot;(Wang &amp;#38; Qian, 2021)&quot;,&quot;manualOverrideText&quot;:&quot;&quot;},&quot;citationTag&quot;:&quot;MENDELEY_CITATION_v3_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&quot;,&quot;citationItems&quot;:[{&quot;id&quot;:&quot;9d6c971d-38aa-3cc1-9449-32581538505a&quot;,&quot;itemData&quot;:{&quot;type&quot;:&quot;paper-conference&quot;,&quot;id&quot;:&quot;9d6c971d-38aa-3cc1-9449-32581538505a&quot;,&quot;title&quot;:&quot;Phthalates and their impacts on human health&quot;,&quot;author&quot;:[{&quot;family&quot;:&quot;Wang&quot;,&quot;given&quot;:&quot;Yufei&quot;,&quot;parse-names&quot;:false,&quot;dropping-particle&quot;:&quot;&quot;,&quot;non-dropping-particle&quot;:&quot;&quot;},{&quot;family&quot;:&quot;Qian&quot;,&quot;given&quot;:&quot;Haifeng&quot;,&quot;parse-names&quot;:false,&quot;dropping-particle&quot;:&quot;&quot;,&quot;non-dropping-particle&quot;:&quot;&quot;}],&quot;container-title&quot;:&quot;Healthcare&quot;,&quot;ISBN&quot;:&quot;2227-9032&quot;,&quot;issued&quot;:{&quot;date-parts&quot;:[[2021]]},&quot;page&quot;:&quot;603&quot;,&quot;publisher&quot;:&quot;MDPI&quot;,&quot;issue&quot;:&quot;5&quot;,&quot;volume&quot;:&quot;9&quot;,&quot;container-title-short&quot;:&quot;&quot;},&quot;isTemporary&quot;:false}]},{&quot;citationID&quot;:&quot;MENDELEY_CITATION_90b36782-ce22-4f04-b92d-5d8f132ed23d&quot;,&quot;properties&quot;:{&quot;noteIndex&quot;:0},&quot;isEdited&quot;:false,&quot;manualOverride&quot;:{&quot;isManuallyOverridden&quot;:false,&quot;citeprocText&quot;:&quot;(Kristiansen et al., 1998)&quot;,&quot;manualOverrideText&quot;:&quot;&quot;},&quot;citationTag&quot;:&quot;MENDELEY_CITATION_v3_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&quot;,&quot;citationItems&quot;:[{&quot;id&quot;:&quot;01b9e6f3-b149-31e2-9d9b-840f7826939e&quot;,&quot;itemData&quot;:{&quot;type&quot;:&quot;book&quot;,&quot;id&quot;:&quot;01b9e6f3-b149-31e2-9d9b-840f7826939e&quot;,&quot;title&quot;:&quot;Citric acid biotechnology&quot;,&quot;author&quot;:[{&quot;family&quot;:&quot;Kristiansen&quot;,&quot;given&quot;:&quot;Bjorn&quot;,&quot;parse-names&quot;:false,&quot;dropping-particle&quot;:&quot;&quot;,&quot;non-dropping-particle&quot;:&quot;&quot;},{&quot;family&quot;:&quot;Linden&quot;,&quot;given&quot;:&quot;Joan&quot;,&quot;parse-names&quot;:false,&quot;dropping-particle&quot;:&quot;&quot;,&quot;non-dropping-particle&quot;:&quot;&quot;},{&quot;family&quot;:&quot;Mattey&quot;,&quot;given&quot;:&quot;Michael&quot;,&quot;parse-names&quot;:false,&quot;dropping-particle&quot;:&quot;&quot;,&quot;non-dropping-particle&quot;:&quot;&quot;}],&quot;ISBN&quot;:&quot;1482272822&quot;,&quot;issued&quot;:{&quot;date-parts&quot;:[[1998]]},&quot;publisher&quot;:&quot;CRC press&quot;,&quot;container-title-short&quot;:&quot;&quot;},&quot;isTemporary&quot;:false}]},{&quot;citationID&quot;:&quot;MENDELEY_CITATION_1c4d8823-d818-4b5b-9f9f-456bb84fb9fe&quot;,&quot;properties&quot;:{&quot;noteIndex&quot;:0},&quot;isEdited&quot;:false,&quot;manualOverride&quot;:{&quot;isManuallyOverridden&quot;:false,&quot;citeprocText&quot;:&quot;(Osorio-Pascuas et al., 2015)&quot;,&quot;manualOverrideText&quot;:&quot;&quot;},&quot;citationTag&quot;:&quot;MENDELEY_CITATION_v3_eyJjaXRhdGlvbklEIjoiTUVOREVMRVlfQ0lUQVRJT05fMWM0ZDg4MjMtZDgxOC00YjViLTlmOWYtNDU2YmI4NGZiOWZl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&quot;,&quot;citationItems&quot;:[{&quot;id&quot;:&quot;ce2cdee8-457b-3799-bdb4-692962450781&quot;,&quot;itemData&quot;:{&quot;type&quot;:&quot;article-journal&quot;,&quot;id&quot;:&quot;ce2cdee8-457b-3799-bdb4-692962450781&quot;,&quot;title&quot;:&quot;Esterification kinetics of tributyl citrate production using homogeneous and heterogeneous catalysts&quot;,&quot;author&quot;:[{&quot;family&quot;:&quot;Osorio-Pascuas&quot;,&quot;given&quot;:&quot;Oscar M&quot;,&quot;parse-names&quot;:false,&quot;dropping-particle&quot;:&quot;&quot;,&quot;non-dropping-particle&quot;:&quot;&quot;},{&quot;family&quot;:&quot;Santaella&quot;,&quot;given&quot;:&quot;Miguel A&quot;,&quot;parse-names&quot;:false,&quot;dropping-particle&quot;:&quot;&quot;,&quot;non-dropping-particle&quot;:&quot;&quot;},{&quot;family&quot;:&quot;Rodriguez&quot;,&quot;given&quot;:&quot;Gerardo&quot;,&quot;parse-names&quot;:false,&quot;dropping-particle&quot;:&quot;&quot;,&quot;non-dropping-particle&quot;:&quot;&quot;},{&quot;family&quot;:&quot;Orjuela&quot;,&quot;given&quot;:&quot;Alvaro&quot;,&quot;parse-names&quot;:false,&quot;dropping-particle&quot;:&quot;&quot;,&quot;non-dropping-particle&quot;:&quot;&quot;}],&quot;container-title&quot;:&quot;Industrial &amp; Engineering Chemistry Research&quot;,&quot;container-title-short&quot;:&quot;Ind Eng Chem Res&quot;,&quot;ISSN&quot;:&quot;0888-5885&quot;,&quot;issued&quot;:{&quot;date-parts&quot;:[[2015]]},&quot;page&quot;:&quot;12534-12542&quot;,&quot;publisher&quot;:&quot;ACS Publications&quot;,&quot;issue&quot;:&quot;50&quot;,&quot;volume&quot;:&quot;54&quot;},&quot;isTemporary&quot;:false}]},{&quot;citationID&quot;:&quot;MENDELEY_CITATION_83d60cd1-8bdf-40aa-b849-16c3ebb55cb5&quot;,&quot;properties&quot;:{&quot;noteIndex&quot;:0},&quot;isEdited&quot;:false,&quot;manualOverride&quot;:{&quot;isManuallyOverridden&quot;:false,&quot;citeprocText&quot;:&quot;(Papadopoulos &amp;#38; Seferlis, 2017)&quot;,&quot;manualOverrideText&quot;:&quot;&quot;},&quot;citationItems&quot;:[{&quot;id&quot;:&quot;533d5f27-d5ce-3979-988d-2a18d4690aaf&quot;,&quot;itemData&quot;:{&quot;type&quot;:&quot;book&quot;,&quot;id&quot;:&quot;533d5f27-d5ce-3979-988d-2a18d4690aaf&quot;,&quot;title&quot;:&quot;Process systems and materials for CO2 capture: modelling, design, control and Integration&quot;,&quot;author&quot;:[{&quot;family&quot;:&quot;Papadopoulos&quot;,&quot;given&quot;:&quot;Athanasios I&quot;,&quot;parse-names&quot;:false,&quot;dropping-particle&quot;:&quot;&quot;,&quot;non-dropping-particle&quot;:&quot;&quot;},{&quot;family&quot;:&quot;Seferlis&quot;,&quot;given&quot;:&quot;Panos&quot;,&quot;parse-names&quot;:false,&quot;dropping-particle&quot;:&quot;&quot;,&quot;non-dropping-particle&quot;:&quot;&quot;}],&quot;ISBN&quot;:&quot;1119106443&quot;,&quot;issued&quot;:{&quot;date-parts&quot;:[[2017]]},&quot;publisher&quot;:&quot;John Wiley &amp; Sons&quot;,&quot;container-title-short&quot;:&quot;&quot;},&quot;isTemporary&quot;:false}],&quot;citationTag&quot;:&quot;MENDELEY_CITATION_v3_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&quot;},{&quot;citationID&quot;:&quot;MENDELEY_CITATION_a59b9d33-4292-4637-8651-dddbaecefe53&quot;,&quot;properties&quot;:{&quot;noteIndex&quot;:0},&quot;isEdited&quot;:false,&quot;manualOverride&quot;:{&quot;isManuallyOverridden&quot;:false,&quot;citeprocText&quot;:&quot;(Cabeza, 2023)&quot;,&quot;manualOverrideText&quot;:&quot;&quot;},&quot;citationTag&quot;:&quot;MENDELEY_CITATION_v3_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&quot;,&quot;citationItems&quot;:[{&quot;id&quot;:&quot;c4d30fd5-2771-3622-a06f-6f994fdd0f29&quot;,&quot;itemData&quot;:{&quot;type&quot;:&quot;thesis&quot;,&quot;id&quot;:&quot;c4d30fd5-2771-3622-a06f-6f994fdd0f29&quot;,&quot;title&quot;:&quot;Synthesis of Bio-Plasticizers Derived from Citric Acid from Calcium Citrate (in Spanish)&quot;,&quot;author&quot;:[{&quot;family&quot;:&quot;Cabeza&quot;,&quot;given&quot;:&quot;A.F.&quot;,&quot;parse-names&quot;:false,&quot;dropping-particle&quot;:&quot;&quot;,&quot;non-dropping-particle&quot;:&quot;&quot;}],&quot;issued&quot;:{&quot;date-parts&quot;:[[2023]]},&quot;publisher-place&quot;:&quot;Bogota&quot;,&quot;publisher&quot;:&quot;National University of Colombia&quot;,&quot;container-title-short&quot;:&quot;&quot;},&quot;isTemporary&quot;:false}]},{&quot;citationID&quot;:&quot;MENDELEY_CITATION_d0e0ce8a-50ac-4715-b56a-b012a8df704c&quot;,&quot;properties&quot;:{&quot;noteIndex&quot;:0},&quot;isEdited&quot;:false,&quot;manualOverride&quot;:{&quot;isManuallyOverridden&quot;:false,&quot;citeprocText&quot;:&quot;(Osorio-Pascuas et al., 2015)&quot;,&quot;manualOverrideText&quot;:&quot;&quot;},&quot;citationTag&quot;:&quot;MENDELEY_CITATION_v3_eyJjaXRhdGlvbklEIjoiTUVOREVMRVlfQ0lUQVRJT05fZDBlMGNlOGEtNTBhYy00NzE1LWI1NmEtYjAxMmE4ZGY3MDRj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&quot;,&quot;citationItems&quot;:[{&quot;id&quot;:&quot;ce2cdee8-457b-3799-bdb4-692962450781&quot;,&quot;itemData&quot;:{&quot;type&quot;:&quot;article-journal&quot;,&quot;id&quot;:&quot;ce2cdee8-457b-3799-bdb4-692962450781&quot;,&quot;title&quot;:&quot;Esterification kinetics of tributyl citrate production using homogeneous and heterogeneous catalysts&quot;,&quot;author&quot;:[{&quot;family&quot;:&quot;Osorio-Pascuas&quot;,&quot;given&quot;:&quot;Oscar M&quot;,&quot;parse-names&quot;:false,&quot;dropping-particle&quot;:&quot;&quot;,&quot;non-dropping-particle&quot;:&quot;&quot;},{&quot;family&quot;:&quot;Santaella&quot;,&quot;given&quot;:&quot;Miguel A&quot;,&quot;parse-names&quot;:false,&quot;dropping-particle&quot;:&quot;&quot;,&quot;non-dropping-particle&quot;:&quot;&quot;},{&quot;family&quot;:&quot;Rodriguez&quot;,&quot;given&quot;:&quot;Gerardo&quot;,&quot;parse-names&quot;:false,&quot;dropping-particle&quot;:&quot;&quot;,&quot;non-dropping-particle&quot;:&quot;&quot;},{&quot;family&quot;:&quot;Orjuela&quot;,&quot;given&quot;:&quot;Alvaro&quot;,&quot;parse-names&quot;:false,&quot;dropping-particle&quot;:&quot;&quot;,&quot;non-dropping-particle&quot;:&quot;&quot;}],&quot;container-title&quot;:&quot;Industrial &amp; Engineering Chemistry Research&quot;,&quot;container-title-short&quot;:&quot;Ind Eng Chem Res&quot;,&quot;ISSN&quot;:&quot;0888-5885&quot;,&quot;issued&quot;:{&quot;date-parts&quot;:[[2015]]},&quot;page&quot;:&quot;12534-12542&quot;,&quot;publisher&quot;:&quot;ACS Publications&quot;,&quot;issue&quot;:&quot;50&quot;,&quot;volume&quot;:&quot;54&quot;},&quot;isTemporary&quot;:false}]},{&quot;citationID&quot;:&quot;MENDELEY_CITATION_ac491c0f-5b90-470f-b3d9-3eb1b5928a86&quot;,&quot;properties&quot;:{&quot;noteIndex&quot;:0},&quot;isEdited&quot;:false,&quot;manualOverride&quot;:{&quot;isManuallyOverridden&quot;:false,&quot;citeprocText&quot;:&quot;(Kristiansen et al., 1998)&quot;,&quot;manualOverrideText&quot;:&quot;&quot;},&quot;citationTag&quot;:&quot;MENDELEY_CITATION_v3_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&quot;,&quot;citationItems&quot;:[{&quot;id&quot;:&quot;01b9e6f3-b149-31e2-9d9b-840f7826939e&quot;,&quot;itemData&quot;:{&quot;type&quot;:&quot;book&quot;,&quot;id&quot;:&quot;01b9e6f3-b149-31e2-9d9b-840f7826939e&quot;,&quot;title&quot;:&quot;Citric acid biotechnology&quot;,&quot;author&quot;:[{&quot;family&quot;:&quot;Kristiansen&quot;,&quot;given&quot;:&quot;Bjorn&quot;,&quot;parse-names&quot;:false,&quot;dropping-particle&quot;:&quot;&quot;,&quot;non-dropping-particle&quot;:&quot;&quot;},{&quot;family&quot;:&quot;Linden&quot;,&quot;given&quot;:&quot;Joan&quot;,&quot;parse-names&quot;:false,&quot;dropping-particle&quot;:&quot;&quot;,&quot;non-dropping-particle&quot;:&quot;&quot;},{&quot;family&quot;:&quot;Mattey&quot;,&quot;given&quot;:&quot;Michael&quot;,&quot;parse-names&quot;:false,&quot;dropping-particle&quot;:&quot;&quot;,&quot;non-dropping-particle&quot;:&quot;&quot;}],&quot;ISBN&quot;:&quot;1482272822&quot;,&quot;issued&quot;:{&quot;date-parts&quot;:[[1998]]},&quot;publisher&quot;:&quot;CRC press&quot;,&quot;container-title-short&quot;:&quot;&quot;},&quot;isTemporary&quot;:false}]},{&quot;citationID&quot;:&quot;MENDELEY_CITATION_8b4cfeb2-a8a1-45cb-a8a8-c5fe7107b907&quot;,&quot;properties&quot;:{&quot;noteIndex&quot;:0},&quot;isEdited&quot;:false,&quot;manualOverride&quot;:{&quot;isManuallyOverridden&quot;:false,&quot;citeprocText&quot;:&quot;(Osorio-Pascuas et al., 2015)&quot;,&quot;manualOverrideText&quot;:&quot;&quot;},&quot;citationTag&quot;:&quot;MENDELEY_CITATION_v3_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&quot;,&quot;citationItems&quot;:[{&quot;id&quot;:&quot;ce2cdee8-457b-3799-bdb4-692962450781&quot;,&quot;itemData&quot;:{&quot;type&quot;:&quot;article-journal&quot;,&quot;id&quot;:&quot;ce2cdee8-457b-3799-bdb4-692962450781&quot;,&quot;title&quot;:&quot;Esterification kinetics of tributyl citrate production using homogeneous and heterogeneous catalysts&quot;,&quot;author&quot;:[{&quot;family&quot;:&quot;Osorio-Pascuas&quot;,&quot;given&quot;:&quot;Oscar M&quot;,&quot;parse-names&quot;:false,&quot;dropping-particle&quot;:&quot;&quot;,&quot;non-dropping-particle&quot;:&quot;&quot;},{&quot;family&quot;:&quot;Santaella&quot;,&quot;given&quot;:&quot;Miguel A&quot;,&quot;parse-names&quot;:false,&quot;dropping-particle&quot;:&quot;&quot;,&quot;non-dropping-particle&quot;:&quot;&quot;},{&quot;family&quot;:&quot;Rodriguez&quot;,&quot;given&quot;:&quot;Gerardo&quot;,&quot;parse-names&quot;:false,&quot;dropping-particle&quot;:&quot;&quot;,&quot;non-dropping-particle&quot;:&quot;&quot;},{&quot;family&quot;:&quot;Orjuela&quot;,&quot;given&quot;:&quot;Alvaro&quot;,&quot;parse-names&quot;:false,&quot;dropping-particle&quot;:&quot;&quot;,&quot;non-dropping-particle&quot;:&quot;&quot;}],&quot;container-title&quot;:&quot;Industrial &amp; Engineering Chemistry Research&quot;,&quot;container-title-short&quot;:&quot;Ind Eng Chem Res&quot;,&quot;ISSN&quot;:&quot;0888-5885&quot;,&quot;issued&quot;:{&quot;date-parts&quot;:[[2015]]},&quot;page&quot;:&quot;12534-12542&quot;,&quot;publisher&quot;:&quot;ACS Publications&quot;,&quot;issue&quot;:&quot;50&quot;,&quot;volume&quot;:&quot;54&quot;},&quot;isTemporary&quot;:false}]},{&quot;citationID&quot;:&quot;MENDELEY_CITATION_f6d2b319-e82f-4880-905a-d87cb4f0f6cb&quot;,&quot;properties&quot;:{&quot;noteIndex&quot;:0},&quot;isEdited&quot;:false,&quot;manualOverride&quot;:{&quot;isManuallyOverridden&quot;:false,&quot;citeprocText&quot;:&quot;(Santaella et al., 2022)&quot;,&quot;manualOverrideText&quot;:&quot;&quot;},&quot;citationTag&quot;:&quot;MENDELEY_CITATION_v3_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&quot;,&quot;citationItems&quot;:[{&quot;id&quot;:&quot;1c182e9f-1458-30de-81d9-2e14bc777dab&quot;,&quot;itemData&quot;:{&quot;type&quot;:&quot;article-journal&quot;,&quot;id&quot;:&quot;1c182e9f-1458-30de-81d9-2e14bc777dab&quot;,&quot;title&quot;:&quot;Tributyl citrate production via reactive distillation: Model reconciliation, optimization, scale up and sustainability indicators&quot;,&quot;author&quot;:[{&quot;family&quot;:&quot;Santaella&quot;,&quot;given&quot;:&quot;Miguel A&quot;,&quot;parse-names&quot;:false,&quot;dropping-particle&quot;:&quot;&quot;,&quot;non-dropping-particle&quot;:&quot;&quot;},{&quot;family&quot;:&quot;Gutiérrez&quot;,&quot;given&quot;:&quot;María F&quot;,&quot;parse-names&quot;:false,&quot;dropping-particle&quot;:&quot;&quot;,&quot;non-dropping-particle&quot;:&quot;&quot;},{&quot;family&quot;:&quot;Orjuela&quot;,&quot;given&quot;:&quot;Alvaro&quot;,&quot;parse-names&quot;:false,&quot;dropping-particle&quot;:&quot;&quot;,&quot;non-dropping-particle&quot;:&quot;&quot;}],&quot;container-title&quot;:&quot;Chemical Engineering Journal&quot;,&quot;ISSN&quot;:&quot;1385-8947&quot;,&quot;issued&quot;:{&quot;date-parts&quot;:[[2022]]},&quot;page&quot;:&quot;133199&quot;,&quot;publisher&quot;:&quot;Elsevier&quot;,&quot;volume&quot;:&quot;433&quot;,&quot;container-title-short&quot;:&quot;&quot;},&quot;isTemporary&quot;:false}]},{&quot;citationID&quot;:&quot;MENDELEY_CITATION_83a0980b-7735-411e-bfe4-b3d340471c4e&quot;,&quot;properties&quot;:{&quot;noteIndex&quot;:0},&quot;isEdited&quot;:false,&quot;manualOverride&quot;:{&quot;isManuallyOverridden&quot;:false,&quot;citeprocText&quot;:&quot;(Osorio-Pascuas, 2019)&quot;,&quot;manualOverrideText&quot;:&quot;&quot;},&quot;citationTag&quot;:&quot;MENDELEY_CITATION_v3_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&quot;,&quot;citationItems&quot;:[{&quot;id&quot;:&quot;7a418817-1818-345e-a47b-7475729f0ac8&quot;,&quot;itemData&quot;:{&quot;type&quot;:&quot;thesis&quot;,&quot;id&quot;:&quot;7a418817-1818-345e-a47b-7475729f0ac8&quot;,&quot;title&quot;:&quot;Production Of Triethyl Citrate And Tributyl Citrate From The Acid Esterification Of Citric Acid With Ethanol And 1-Butanol (in Spanish). &quot;,&quot;author&quot;:[{&quot;family&quot;:&quot;Osorio-Pascuas&quot;,&quot;given&quot;:&quot;O. M.&quot;,&quot;parse-names&quot;:false,&quot;dropping-particle&quot;:&quot;&quot;,&quot;non-dropping-particle&quot;:&quot;&quot;}],&quot;issued&quot;:{&quot;date-parts&quot;:[[2019]]},&quot;publisher-place&quot;:&quot;Bogota&quot;,&quot;publisher&quot;:&quot;National University of Colombia&quot;,&quot;container-title-short&quot;:&quot;&quot;},&quot;isTemporary&quot;:false}]},{&quot;citationID&quot;:&quot;MENDELEY_CITATION_a8464697-c01d-47c6-b143-4feb805aeae0&quot;,&quot;properties&quot;:{&quot;noteIndex&quot;:0},&quot;isEdited&quot;:false,&quot;manualOverride&quot;:{&quot;isManuallyOverridden&quot;:false,&quot;citeprocText&quot;:&quot;(Osorio-Pascuas, 2019)&quot;,&quot;manualOverrideText&quot;:&quot;&quot;},&quot;citationTag&quot;:&quot;MENDELEY_CITATION_v3_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&quot;,&quot;citationItems&quot;:[{&quot;id&quot;:&quot;7a418817-1818-345e-a47b-7475729f0ac8&quot;,&quot;itemData&quot;:{&quot;type&quot;:&quot;thesis&quot;,&quot;id&quot;:&quot;7a418817-1818-345e-a47b-7475729f0ac8&quot;,&quot;title&quot;:&quot;Production Of Triethyl Citrate And Tributyl Citrate From The Acid Esterification Of Citric Acid With Ethanol And 1-Butanol (in Spanish). &quot;,&quot;author&quot;:[{&quot;family&quot;:&quot;Osorio-Pascuas&quot;,&quot;given&quot;:&quot;O. M.&quot;,&quot;parse-names&quot;:false,&quot;dropping-particle&quot;:&quot;&quot;,&quot;non-dropping-particle&quot;:&quot;&quot;}],&quot;issued&quot;:{&quot;date-parts&quot;:[[2019]]},&quot;publisher-place&quot;:&quot;Bogota&quot;,&quot;publisher&quot;:&quot;National University of Colombia&quot;,&quot;container-title-short&quot;:&quot;&quot;},&quot;isTemporary&quot;:false}]},{&quot;citationID&quot;:&quot;MENDELEY_CITATION_c4502aac-00f8-4f87-84ea-71463dd3a565&quot;,&quot;properties&quot;:{&quot;noteIndex&quot;:0},&quot;isEdited&quot;:false,&quot;manualOverride&quot;:{&quot;isManuallyOverridden&quot;:false,&quot;citeprocText&quot;:&quot;(Seider et al., 2017)&quot;,&quot;manualOverrideText&quot;:&quot;&quot;},&quot;citationTag&quot;:&quot;MENDELEY_CITATION_v3_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&quot;,&quot;citationItems&quot;:[{&quot;id&quot;:&quot;8b27846a-707a-3a94-8ded-776e05747921&quot;,&quot;itemData&quot;:{&quot;type&quot;:&quot;book&quot;,&quot;id&quot;:&quot;8b27846a-707a-3a94-8ded-776e05747921&quot;,&quot;title&quot;:&quot;Product and process design principles: synthesis, analysis, and evaluation&quot;,&quot;author&quot;:[{&quot;family&quot;:&quot;Seider&quot;,&quot;given&quot;:&quot;Warren D&quot;,&quot;parse-names&quot;:false,&quot;dropping-particle&quot;:&quot;&quot;,&quot;non-dropping-particle&quot;:&quot;&quot;},{&quot;family&quot;:&quot;Lewin&quot;,&quot;given&quot;:&quot;Daniel R&quot;,&quot;parse-names&quot;:false,&quot;dropping-particle&quot;:&quot;&quot;,&quot;non-dropping-particle&quot;:&quot;&quot;},{&quot;family&quot;:&quot;Seader&quot;,&quot;given&quot;:&quot;J D&quot;,&quot;parse-names&quot;:false,&quot;dropping-particle&quot;:&quot;&quot;,&quot;non-dropping-particle&quot;:&quot;&quot;},{&quot;family&quot;:&quot;Widagdo&quot;,&quot;given&quot;:&quot;Soemantri&quot;,&quot;parse-names&quot;:false,&quot;dropping-particle&quot;:&quot;&quot;,&quot;non-dropping-particle&quot;:&quot;&quot;},{&quot;family&quot;:&quot;Gani&quot;,&quot;given&quot;:&quot;Rafiqul&quot;,&quot;parse-names&quot;:false,&quot;dropping-particle&quot;:&quot;&quot;,&quot;non-dropping-particle&quot;:&quot;&quot;},{&quot;family&quot;:&quot;Ng&quot;,&quot;given&quot;:&quot;Ka Ming&quot;,&quot;parse-names&quot;:false,&quot;dropping-particle&quot;:&quot;&quot;,&quot;non-dropping-particle&quot;:&quot;&quot;}],&quot;ISBN&quot;:&quot;1119282632&quot;,&quot;issued&quot;:{&quot;date-parts&quot;:[[2017]]},&quot;publisher&quot;:&quot;John Wiley &amp; Sons&quot;,&quot;container-title-short&quot;:&quot;&quot;},&quot;isTemporary&quot;:false}]},{&quot;citationID&quot;:&quot;MENDELEY_CITATION_7cc8b090-cae4-43aa-9e2a-28aaaeba173f&quot;,&quot;properties&quot;:{&quot;noteIndex&quot;:0},&quot;isEdited&quot;:false,&quot;manualOverride&quot;:{&quot;isManuallyOverridden&quot;:false,&quot;citeprocText&quot;:&quot;(Papadopoulos &amp;#38; Seferlis, 2017)&quot;,&quot;manualOverrideText&quot;:&quot;&quot;},&quot;citationItems&quot;:[{&quot;id&quot;:&quot;533d5f27-d5ce-3979-988d-2a18d4690aaf&quot;,&quot;itemData&quot;:{&quot;type&quot;:&quot;book&quot;,&quot;id&quot;:&quot;533d5f27-d5ce-3979-988d-2a18d4690aaf&quot;,&quot;title&quot;:&quot;Process systems and materials for CO2 capture: modelling, design, control and Integration&quot;,&quot;author&quot;:[{&quot;family&quot;:&quot;Papadopoulos&quot;,&quot;given&quot;:&quot;Athanasios I&quot;,&quot;parse-names&quot;:false,&quot;dropping-particle&quot;:&quot;&quot;,&quot;non-dropping-particle&quot;:&quot;&quot;},{&quot;family&quot;:&quot;Seferlis&quot;,&quot;given&quot;:&quot;Panos&quot;,&quot;parse-names&quot;:false,&quot;dropping-particle&quot;:&quot;&quot;,&quot;non-dropping-particle&quot;:&quot;&quot;}],&quot;ISBN&quot;:&quot;1119106443&quot;,&quot;issued&quot;:{&quot;date-parts&quot;:[[2017]]},&quot;publisher&quot;:&quot;John Wiley &amp; Sons&quot;,&quot;container-title-short&quot;:&quot;&quot;},&quot;isTemporary&quot;:false}],&quot;citationTag&quot;:&quot;MENDELEY_CITATION_v3_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C7E9-1450-4C93-92B8-2622B6E4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9</TotalTime>
  <Pages>6</Pages>
  <Words>2204</Words>
  <Characters>13854</Characters>
  <Application>Microsoft Office Word</Application>
  <DocSecurity>0</DocSecurity>
  <Lines>115</Lines>
  <Paragraphs>32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13</cp:revision>
  <cp:lastPrinted>2023-12-03T17:42:00Z</cp:lastPrinted>
  <dcterms:created xsi:type="dcterms:W3CDTF">2023-12-25T10:15:00Z</dcterms:created>
  <dcterms:modified xsi:type="dcterms:W3CDTF">2024-01-07T11:50:00Z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SIP_Label_4044bd30-2ed7-4c9d-9d12-46200872a97b_Enabled">
    <vt:lpwstr>true</vt:lpwstr>
  </property>
  <property fmtid="{D5CDD505-2E9C-101B-9397-08002B2CF9AE}" pid="11" name="MSIP_Label_4044bd30-2ed7-4c9d-9d12-46200872a97b_SetDate">
    <vt:lpwstr>2023-12-04T02:37:33Z</vt:lpwstr>
  </property>
  <property fmtid="{D5CDD505-2E9C-101B-9397-08002B2CF9AE}" pid="12" name="MSIP_Label_4044bd30-2ed7-4c9d-9d12-46200872a97b_Method">
    <vt:lpwstr>Standard</vt:lpwstr>
  </property>
  <property fmtid="{D5CDD505-2E9C-101B-9397-08002B2CF9AE}" pid="13" name="MSIP_Label_4044bd30-2ed7-4c9d-9d12-46200872a97b_Name">
    <vt:lpwstr>defa4170-0d19-0005-0004-bc88714345d2</vt:lpwstr>
  </property>
  <property fmtid="{D5CDD505-2E9C-101B-9397-08002B2CF9AE}" pid="14" name="MSIP_Label_4044bd30-2ed7-4c9d-9d12-46200872a97b_SiteId">
    <vt:lpwstr>4130bd39-7c53-419c-b1e5-8758d6d63f21</vt:lpwstr>
  </property>
  <property fmtid="{D5CDD505-2E9C-101B-9397-08002B2CF9AE}" pid="15" name="MSIP_Label_4044bd30-2ed7-4c9d-9d12-46200872a97b_ActionId">
    <vt:lpwstr>93fbad7f-ea88-4c11-8727-ea25f7bab207</vt:lpwstr>
  </property>
  <property fmtid="{D5CDD505-2E9C-101B-9397-08002B2CF9AE}" pid="16" name="MSIP_Label_4044bd30-2ed7-4c9d-9d12-46200872a97b_ContentBits">
    <vt:lpwstr>0</vt:lpwstr>
  </property>
  <property fmtid="{D5CDD505-2E9C-101B-9397-08002B2CF9AE}" pid="17" name="Mendeley Recent Style Id 0_1">
    <vt:lpwstr>http://www.zotero.org/styles/american-medical-association</vt:lpwstr>
  </property>
  <property fmtid="{D5CDD505-2E9C-101B-9397-08002B2CF9AE}" pid="18" name="Mendeley Recent Style Name 0_1">
    <vt:lpwstr>American Medical Association 11th edition</vt:lpwstr>
  </property>
  <property fmtid="{D5CDD505-2E9C-101B-9397-08002B2CF9AE}" pid="19" name="Mendeley Recent Style Id 1_1">
    <vt:lpwstr>http://www.zotero.org/styles/american-political-science-association</vt:lpwstr>
  </property>
  <property fmtid="{D5CDD505-2E9C-101B-9397-08002B2CF9AE}" pid="20" name="Mendeley Recent Style Name 1_1">
    <vt:lpwstr>American Political Science Association</vt:lpwstr>
  </property>
  <property fmtid="{D5CDD505-2E9C-101B-9397-08002B2CF9AE}" pid="21" name="Mendeley Recent Style Id 2_1">
    <vt:lpwstr>http://csl.mendeley.com/styles/737243551/FINALSI</vt:lpwstr>
  </property>
  <property fmtid="{D5CDD505-2E9C-101B-9397-08002B2CF9AE}" pid="22" name="Mendeley Recent Style Name 2_1">
    <vt:lpwstr>FINAL FOCAPD</vt:lpwstr>
  </property>
  <property fmtid="{D5CDD505-2E9C-101B-9397-08002B2CF9AE}" pid="23" name="Mendeley Recent Style Id 3_1">
    <vt:lpwstr>http://csl.mendeley.com/styles/737243551/FOCAPD-4</vt:lpwstr>
  </property>
  <property fmtid="{D5CDD505-2E9C-101B-9397-08002B2CF9AE}" pid="24" name="Mendeley Recent Style Name 3_1">
    <vt:lpwstr>FOCAPD-3</vt:lpwstr>
  </property>
  <property fmtid="{D5CDD505-2E9C-101B-9397-08002B2CF9AE}" pid="25" name="Mendeley Recent Style Id 4_1">
    <vt:lpwstr>http://csl.mendeley.com/styles/737243551/Focapd-f-2</vt:lpwstr>
  </property>
  <property fmtid="{D5CDD505-2E9C-101B-9397-08002B2CF9AE}" pid="26" name="Mendeley Recent Style Name 4_1">
    <vt:lpwstr>FOCAPD-Last</vt:lpwstr>
  </property>
  <property fmtid="{D5CDD505-2E9C-101B-9397-08002B2CF9AE}" pid="27" name="Mendeley Recent Style Id 5_1">
    <vt:lpwstr>http://www.zotero.org/styles/ieee</vt:lpwstr>
  </property>
  <property fmtid="{D5CDD505-2E9C-101B-9397-08002B2CF9AE}" pid="28" name="Mendeley Recent Style Name 5_1">
    <vt:lpwstr>IEEE</vt:lpwstr>
  </property>
  <property fmtid="{D5CDD505-2E9C-101B-9397-08002B2CF9AE}" pid="29" name="Mendeley Recent Style Id 6_1">
    <vt:lpwstr>http://csl.mendeley.com/styles/737243551/Focapd-f-3</vt:lpwstr>
  </property>
  <property fmtid="{D5CDD505-2E9C-101B-9397-08002B2CF9AE}" pid="30" name="Mendeley Recent Style Name 6_1">
    <vt:lpwstr>IEEE - Andres Cabeza</vt:lpwstr>
  </property>
  <property fmtid="{D5CDD505-2E9C-101B-9397-08002B2CF9AE}" pid="31" name="Mendeley Recent Style Id 7_1">
    <vt:lpwstr>http://csl.mendeley.com/styles/737243551/ieee</vt:lpwstr>
  </property>
  <property fmtid="{D5CDD505-2E9C-101B-9397-08002B2CF9AE}" pid="32" name="Mendeley Recent Style Name 7_1">
    <vt:lpwstr>IEEE - Andres Cabeza</vt:lpwstr>
  </property>
  <property fmtid="{D5CDD505-2E9C-101B-9397-08002B2CF9AE}" pid="33" name="Mendeley Recent Style Id 8_1">
    <vt:lpwstr>http://csl.mendeley.com/styles/737243551/FOCAPD</vt:lpwstr>
  </property>
  <property fmtid="{D5CDD505-2E9C-101B-9397-08002B2CF9AE}" pid="34" name="Mendeley Recent Style Name 8_1">
    <vt:lpwstr>IEEE - Andres Cabeza</vt:lpwstr>
  </property>
  <property fmtid="{D5CDD505-2E9C-101B-9397-08002B2CF9AE}" pid="35" name="Mendeley Recent Style Id 9_1">
    <vt:lpwstr>http://csl.mendeley.com/styles/737243551/FINALFOCAPD</vt:lpwstr>
  </property>
  <property fmtid="{D5CDD505-2E9C-101B-9397-08002B2CF9AE}" pid="36" name="Mendeley Recent Style Name 9_1">
    <vt:lpwstr>IEEE - Andres Cabeza</vt:lpwstr>
  </property>
</Properties>
</file>