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092F35A" w:rsidR="00DD3D9E" w:rsidRPr="00B4388F" w:rsidRDefault="00F82549">
      <w:pPr>
        <w:pStyle w:val="Els-Title"/>
        <w:rPr>
          <w:color w:val="000000" w:themeColor="text1"/>
        </w:rPr>
      </w:pPr>
      <w:r>
        <w:rPr>
          <w:color w:val="000000" w:themeColor="text1"/>
        </w:rPr>
        <w:t xml:space="preserve">AI-powered </w:t>
      </w:r>
      <w:r w:rsidR="00385878">
        <w:rPr>
          <w:color w:val="000000" w:themeColor="text1"/>
        </w:rPr>
        <w:t>F</w:t>
      </w:r>
      <w:r>
        <w:rPr>
          <w:color w:val="000000" w:themeColor="text1"/>
        </w:rPr>
        <w:t xml:space="preserve">ramework to </w:t>
      </w:r>
      <w:r w:rsidR="00385878">
        <w:rPr>
          <w:color w:val="000000" w:themeColor="text1"/>
        </w:rPr>
        <w:t>P</w:t>
      </w:r>
      <w:r>
        <w:rPr>
          <w:color w:val="000000" w:themeColor="text1"/>
        </w:rPr>
        <w:t xml:space="preserve">redict </w:t>
      </w:r>
      <w:r w:rsidR="00385878">
        <w:rPr>
          <w:color w:val="000000" w:themeColor="text1"/>
        </w:rPr>
        <w:t>E</w:t>
      </w:r>
      <w:r>
        <w:rPr>
          <w:color w:val="000000" w:themeColor="text1"/>
        </w:rPr>
        <w:t xml:space="preserve">nvironmental </w:t>
      </w:r>
      <w:r w:rsidR="00385878">
        <w:rPr>
          <w:color w:val="000000" w:themeColor="text1"/>
        </w:rPr>
        <w:t>I</w:t>
      </w:r>
      <w:r>
        <w:rPr>
          <w:color w:val="000000" w:themeColor="text1"/>
        </w:rPr>
        <w:t xml:space="preserve">mpacts of </w:t>
      </w:r>
      <w:r w:rsidR="00385878">
        <w:rPr>
          <w:color w:val="000000" w:themeColor="text1"/>
        </w:rPr>
        <w:t>O</w:t>
      </w:r>
      <w:r>
        <w:rPr>
          <w:color w:val="000000" w:themeColor="text1"/>
        </w:rPr>
        <w:t xml:space="preserve">rganic </w:t>
      </w:r>
      <w:r w:rsidR="00385878">
        <w:rPr>
          <w:color w:val="000000" w:themeColor="text1"/>
        </w:rPr>
        <w:t>C</w:t>
      </w:r>
      <w:r>
        <w:rPr>
          <w:color w:val="000000" w:themeColor="text1"/>
        </w:rPr>
        <w:t xml:space="preserve">hemicals via </w:t>
      </w:r>
      <w:r w:rsidR="00385878">
        <w:rPr>
          <w:color w:val="000000" w:themeColor="text1"/>
        </w:rPr>
        <w:t>R</w:t>
      </w:r>
      <w:r>
        <w:rPr>
          <w:color w:val="000000" w:themeColor="text1"/>
        </w:rPr>
        <w:t>etrosynthesis</w:t>
      </w:r>
    </w:p>
    <w:p w14:paraId="144DE680" w14:textId="41FB50EB" w:rsidR="00DD3D9E" w:rsidRPr="00603421" w:rsidRDefault="00F82549">
      <w:pPr>
        <w:pStyle w:val="Els-Author"/>
        <w:rPr>
          <w:lang w:val="de-CH"/>
        </w:rPr>
      </w:pPr>
      <w:r w:rsidRPr="00603421">
        <w:rPr>
          <w:lang w:val="de-CH"/>
        </w:rPr>
        <w:t>Shaohan Chen, Tim Langhorst, Benedikt Winter, Johannes Schilling, André Bardow</w:t>
      </w:r>
      <w:r w:rsidR="00385878" w:rsidRPr="00603421">
        <w:rPr>
          <w:lang w:val="de-CH"/>
        </w:rPr>
        <w:t>*</w:t>
      </w:r>
    </w:p>
    <w:p w14:paraId="144DE682" w14:textId="2683168B" w:rsidR="00DD3D9E" w:rsidRPr="00603421" w:rsidRDefault="00F82549">
      <w:pPr>
        <w:pStyle w:val="Els-Affiliation"/>
        <w:rPr>
          <w:lang w:val="de-CH"/>
        </w:rPr>
      </w:pPr>
      <w:r w:rsidRPr="00603421">
        <w:rPr>
          <w:lang w:val="de-CH"/>
        </w:rPr>
        <w:t>ETH Zurich, 8092 Zurich, Switzerland</w:t>
      </w:r>
    </w:p>
    <w:p w14:paraId="144DE683" w14:textId="793ABBE3" w:rsidR="008D2649" w:rsidRPr="00A94774" w:rsidRDefault="00F82549" w:rsidP="008D2649">
      <w:pPr>
        <w:pStyle w:val="Els-Affiliation"/>
        <w:spacing w:after="120"/>
      </w:pPr>
      <w:r>
        <w:t>abardow@ethz.ch</w:t>
      </w:r>
    </w:p>
    <w:p w14:paraId="144DE684" w14:textId="77777777" w:rsidR="008D2649" w:rsidRDefault="008D2649" w:rsidP="008D2649">
      <w:pPr>
        <w:pStyle w:val="Els-Abstract"/>
      </w:pPr>
      <w:r>
        <w:t>Abstract</w:t>
      </w:r>
    </w:p>
    <w:p w14:paraId="144DE686" w14:textId="398F884E" w:rsidR="008D2649" w:rsidRDefault="00FD045C" w:rsidP="00250561">
      <w:pPr>
        <w:pStyle w:val="Els-body-text"/>
        <w:spacing w:after="120"/>
        <w:rPr>
          <w:lang w:val="en-GB"/>
        </w:rPr>
      </w:pPr>
      <w:r>
        <w:rPr>
          <w:lang w:val="en-GB"/>
        </w:rPr>
        <w:t xml:space="preserve">The </w:t>
      </w:r>
      <w:r w:rsidR="007167AF">
        <w:rPr>
          <w:lang w:val="en-GB"/>
        </w:rPr>
        <w:t>transition</w:t>
      </w:r>
      <w:r>
        <w:rPr>
          <w:lang w:val="en-GB"/>
        </w:rPr>
        <w:t xml:space="preserve"> toward a sustainable chemical industry </w:t>
      </w:r>
      <w:r w:rsidR="00250561">
        <w:rPr>
          <w:lang w:val="en-GB"/>
        </w:rPr>
        <w:t xml:space="preserve">relies on the ability to quantify </w:t>
      </w:r>
      <w:r>
        <w:rPr>
          <w:lang w:val="en-GB"/>
        </w:rPr>
        <w:t xml:space="preserve">the environmental impacts of chemical production. </w:t>
      </w:r>
      <w:r w:rsidR="00E143D8">
        <w:t xml:space="preserve">Life cycle assessment (LCA) is a holistic method that quantifies the environmental impacts of chemical productions across multiple impact categories. </w:t>
      </w:r>
      <w:r>
        <w:rPr>
          <w:lang w:val="en-GB"/>
        </w:rPr>
        <w:t xml:space="preserve">However, </w:t>
      </w:r>
      <w:r w:rsidR="007167AF">
        <w:rPr>
          <w:lang w:val="en-GB"/>
        </w:rPr>
        <w:t xml:space="preserve">conducting a thorough </w:t>
      </w:r>
      <w:r>
        <w:rPr>
          <w:lang w:val="en-GB"/>
        </w:rPr>
        <w:t xml:space="preserve">LCA </w:t>
      </w:r>
      <w:r w:rsidR="001B4E2C">
        <w:rPr>
          <w:lang w:val="en-GB"/>
        </w:rPr>
        <w:t xml:space="preserve">study </w:t>
      </w:r>
      <w:r>
        <w:rPr>
          <w:lang w:val="en-GB"/>
        </w:rPr>
        <w:t xml:space="preserve">is challenging </w:t>
      </w:r>
      <w:r w:rsidR="007167AF">
        <w:rPr>
          <w:lang w:val="en-GB"/>
        </w:rPr>
        <w:t>in</w:t>
      </w:r>
      <w:r>
        <w:rPr>
          <w:lang w:val="en-GB"/>
        </w:rPr>
        <w:t xml:space="preserve"> the early process design stages due to </w:t>
      </w:r>
      <w:r w:rsidR="00C24EB5">
        <w:rPr>
          <w:lang w:val="en-GB"/>
        </w:rPr>
        <w:t>limited</w:t>
      </w:r>
      <w:r w:rsidR="007167AF">
        <w:rPr>
          <w:lang w:val="en-GB"/>
        </w:rPr>
        <w:t xml:space="preserve"> LCA data</w:t>
      </w:r>
      <w:r w:rsidR="00C24EB5">
        <w:rPr>
          <w:lang w:val="en-GB"/>
        </w:rPr>
        <w:t xml:space="preserve"> availability</w:t>
      </w:r>
      <w:r w:rsidR="007167AF">
        <w:rPr>
          <w:lang w:val="en-GB"/>
        </w:rPr>
        <w:t xml:space="preserve">. This work </w:t>
      </w:r>
      <w:r w:rsidR="004B2E79">
        <w:rPr>
          <w:lang w:val="en-GB"/>
        </w:rPr>
        <w:t xml:space="preserve">estimates </w:t>
      </w:r>
      <w:r w:rsidR="00C24EB5">
        <w:rPr>
          <w:lang w:val="en-GB"/>
        </w:rPr>
        <w:t xml:space="preserve">LCA </w:t>
      </w:r>
      <w:r w:rsidR="004534E6">
        <w:rPr>
          <w:lang w:val="en-GB"/>
        </w:rPr>
        <w:t xml:space="preserve">data </w:t>
      </w:r>
      <w:r w:rsidR="00CF0BEE">
        <w:rPr>
          <w:lang w:val="en-GB"/>
        </w:rPr>
        <w:t xml:space="preserve">of organic chemicals </w:t>
      </w:r>
      <w:r w:rsidR="004534E6">
        <w:rPr>
          <w:lang w:val="en-GB"/>
        </w:rPr>
        <w:t>by designing a pathway-resolved framework using machine-learning-based</w:t>
      </w:r>
      <w:r w:rsidR="007C4672">
        <w:rPr>
          <w:lang w:val="en-GB"/>
        </w:rPr>
        <w:t xml:space="preserve"> </w:t>
      </w:r>
      <w:r w:rsidR="004534E6">
        <w:rPr>
          <w:lang w:val="en-GB"/>
        </w:rPr>
        <w:t xml:space="preserve">retrosynthesis. Our method automatically predicts </w:t>
      </w:r>
      <w:r w:rsidR="00C24EB5">
        <w:rPr>
          <w:lang w:val="en-GB"/>
        </w:rPr>
        <w:t xml:space="preserve">the life cycle inventories (LCI) and the corresponding </w:t>
      </w:r>
      <w:r w:rsidR="004534E6">
        <w:rPr>
          <w:lang w:val="en-GB"/>
        </w:rPr>
        <w:t xml:space="preserve">environmental impacts solely using SMILES codes of target chemicals as the input. </w:t>
      </w:r>
      <w:r w:rsidR="003D5DFE">
        <w:rPr>
          <w:lang w:val="en-GB"/>
        </w:rPr>
        <w:t xml:space="preserve">We </w:t>
      </w:r>
      <w:r w:rsidR="001767B8">
        <w:rPr>
          <w:lang w:val="en-GB"/>
        </w:rPr>
        <w:t>verify</w:t>
      </w:r>
      <w:r w:rsidR="003D5DFE">
        <w:rPr>
          <w:lang w:val="en-GB"/>
        </w:rPr>
        <w:t xml:space="preserve"> this framework with a benchmark dataset of </w:t>
      </w:r>
      <w:r w:rsidR="00F66FF3">
        <w:rPr>
          <w:lang w:val="en-GB"/>
        </w:rPr>
        <w:t>13</w:t>
      </w:r>
      <w:r w:rsidR="00AF1FEB">
        <w:rPr>
          <w:lang w:val="en-GB"/>
        </w:rPr>
        <w:t>6</w:t>
      </w:r>
      <w:r w:rsidR="003D5DFE">
        <w:rPr>
          <w:lang w:val="en-GB"/>
        </w:rPr>
        <w:t xml:space="preserve"> organic chemicals, including industrially validated LCIs. The results show that our </w:t>
      </w:r>
      <w:r w:rsidR="005E709D">
        <w:rPr>
          <w:lang w:val="en-GB"/>
        </w:rPr>
        <w:t xml:space="preserve">framework can accurately predict </w:t>
      </w:r>
      <w:r w:rsidR="003D5DFE">
        <w:rPr>
          <w:lang w:val="en-GB"/>
        </w:rPr>
        <w:t xml:space="preserve">LCIs and </w:t>
      </w:r>
      <w:r w:rsidR="009F5B8B">
        <w:rPr>
          <w:lang w:val="en-GB"/>
        </w:rPr>
        <w:t xml:space="preserve">the </w:t>
      </w:r>
      <w:r w:rsidR="003D5DFE">
        <w:rPr>
          <w:lang w:val="en-GB"/>
        </w:rPr>
        <w:t xml:space="preserve">environmental impact of all impact categories. </w:t>
      </w:r>
      <w:r w:rsidR="009F5B8B">
        <w:rPr>
          <w:lang w:val="en-GB"/>
        </w:rPr>
        <w:t>Our framework thus allows for filling data gaps in LCA databases for early-stage process design and accelerates the transition toward a sustainable chemical industry.</w:t>
      </w:r>
    </w:p>
    <w:p w14:paraId="144DE687" w14:textId="73E493B9" w:rsidR="008D2649" w:rsidRDefault="008D2649" w:rsidP="008D2649">
      <w:pPr>
        <w:pStyle w:val="Els-body-text"/>
        <w:spacing w:after="120"/>
        <w:rPr>
          <w:lang w:val="en-GB"/>
        </w:rPr>
      </w:pPr>
      <w:r>
        <w:rPr>
          <w:b/>
          <w:bCs/>
          <w:lang w:val="en-GB"/>
        </w:rPr>
        <w:t>Keywords</w:t>
      </w:r>
      <w:r>
        <w:rPr>
          <w:lang w:val="en-GB"/>
        </w:rPr>
        <w:t xml:space="preserve">: </w:t>
      </w:r>
      <w:r w:rsidR="009F5B8B">
        <w:rPr>
          <w:lang w:val="en-GB"/>
        </w:rPr>
        <w:t>Environmental impacts, predictive LCA, retrosynthesis, machine learning</w:t>
      </w:r>
      <w:r>
        <w:rPr>
          <w:lang w:val="en-GB"/>
        </w:rPr>
        <w:t>.</w:t>
      </w:r>
    </w:p>
    <w:p w14:paraId="173E71DB" w14:textId="5EF87388" w:rsidR="00B35B74" w:rsidRDefault="00B35B74" w:rsidP="00B35B74">
      <w:pPr>
        <w:pStyle w:val="Els-1storder-head"/>
        <w:ind w:left="0"/>
      </w:pPr>
      <w:r>
        <w:t>Introduction</w:t>
      </w:r>
    </w:p>
    <w:p w14:paraId="3D0D89AE" w14:textId="6C5792FE" w:rsidR="009F2C4C" w:rsidRDefault="00C8629D" w:rsidP="004E03FF">
      <w:pPr>
        <w:pStyle w:val="Els-body-text"/>
        <w:spacing w:after="120"/>
      </w:pPr>
      <w:r w:rsidRPr="00C8629D">
        <w:rPr>
          <w:lang w:val="en-GB"/>
        </w:rPr>
        <w:t xml:space="preserve">Integrating environmental </w:t>
      </w:r>
      <w:r w:rsidR="00C9697A">
        <w:rPr>
          <w:lang w:val="en-GB"/>
        </w:rPr>
        <w:t>impacts</w:t>
      </w:r>
      <w:r w:rsidR="00C9697A" w:rsidRPr="00C8629D">
        <w:rPr>
          <w:lang w:val="en-GB"/>
        </w:rPr>
        <w:t xml:space="preserve"> </w:t>
      </w:r>
      <w:r w:rsidRPr="00C8629D">
        <w:rPr>
          <w:lang w:val="en-GB"/>
        </w:rPr>
        <w:t>at the early stages of process design is essential for fostering a sustainable chemical industry</w:t>
      </w:r>
      <w:r w:rsidR="007C4672">
        <w:t xml:space="preserve">. </w:t>
      </w:r>
      <w:r w:rsidR="00E143D8" w:rsidRPr="00E143D8">
        <w:rPr>
          <w:lang w:val="en-GB"/>
        </w:rPr>
        <w:t xml:space="preserve">Life cycle assessment (LCA) </w:t>
      </w:r>
      <w:r w:rsidR="006E37EB">
        <w:rPr>
          <w:lang w:val="en-GB"/>
        </w:rPr>
        <w:t xml:space="preserve">is a standardized method that </w:t>
      </w:r>
      <w:r w:rsidR="00E143D8" w:rsidRPr="00E143D8">
        <w:rPr>
          <w:lang w:val="en-GB"/>
        </w:rPr>
        <w:t>comprehensive</w:t>
      </w:r>
      <w:r w:rsidR="007F307A">
        <w:rPr>
          <w:lang w:val="en-GB"/>
        </w:rPr>
        <w:t>ly</w:t>
      </w:r>
      <w:r w:rsidR="00E143D8" w:rsidRPr="00E143D8">
        <w:rPr>
          <w:lang w:val="en-GB"/>
        </w:rPr>
        <w:t xml:space="preserve"> </w:t>
      </w:r>
      <w:r w:rsidR="00C9697A">
        <w:rPr>
          <w:lang w:val="en-GB"/>
        </w:rPr>
        <w:t xml:space="preserve">quantifies </w:t>
      </w:r>
      <w:r w:rsidR="002A55AB">
        <w:rPr>
          <w:lang w:val="en-GB"/>
        </w:rPr>
        <w:t xml:space="preserve">potential </w:t>
      </w:r>
      <w:r w:rsidR="00E143D8" w:rsidRPr="00E143D8">
        <w:rPr>
          <w:lang w:val="en-GB"/>
        </w:rPr>
        <w:t>environmental impacts across various impact categories</w:t>
      </w:r>
      <w:r w:rsidR="00861F74">
        <w:rPr>
          <w:lang w:val="en-GB"/>
        </w:rPr>
        <w:t>, such as climate change and toxicity</w:t>
      </w:r>
      <w:r w:rsidR="00B14FEB">
        <w:rPr>
          <w:lang w:val="en-GB"/>
        </w:rPr>
        <w:t xml:space="preserve"> (ISO 14040). </w:t>
      </w:r>
      <w:r w:rsidR="009F2C4C">
        <w:t xml:space="preserve">However, current LCA databases only cover a limited number of chemicals, necessitating tedious </w:t>
      </w:r>
      <w:r w:rsidR="009F2C4C" w:rsidRPr="006E183B">
        <w:t xml:space="preserve">LCA </w:t>
      </w:r>
      <w:r w:rsidR="006E183B">
        <w:t xml:space="preserve">work </w:t>
      </w:r>
      <w:r w:rsidR="00C217CF">
        <w:t xml:space="preserve">to assess </w:t>
      </w:r>
      <w:r w:rsidR="00C12108">
        <w:t xml:space="preserve">any </w:t>
      </w:r>
      <w:r w:rsidR="00C217CF">
        <w:t xml:space="preserve">other </w:t>
      </w:r>
      <w:r w:rsidR="009F2C4C">
        <w:t xml:space="preserve">chemicals. </w:t>
      </w:r>
      <w:r w:rsidR="0012442A">
        <w:t>T</w:t>
      </w:r>
      <w:r w:rsidR="009F2C4C">
        <w:t>hese</w:t>
      </w:r>
      <w:r w:rsidR="00325535">
        <w:t xml:space="preserve"> LCAs require </w:t>
      </w:r>
      <w:r w:rsidR="00E35843">
        <w:t>extended</w:t>
      </w:r>
      <w:r w:rsidR="00325535">
        <w:t xml:space="preserve"> life cycle inventory (LCI) data</w:t>
      </w:r>
      <w:r w:rsidR="004F5807">
        <w:t xml:space="preserve"> </w:t>
      </w:r>
      <w:r w:rsidR="005147D9">
        <w:rPr>
          <w:lang w:val="en-GB"/>
        </w:rPr>
        <w:t xml:space="preserve">that quantify the </w:t>
      </w:r>
      <w:r w:rsidR="00D26131" w:rsidRPr="00D26131">
        <w:rPr>
          <w:lang w:val="en-GB"/>
        </w:rPr>
        <w:t>material and energy requirements needed to produce the target chemical</w:t>
      </w:r>
      <w:r w:rsidR="005147D9">
        <w:t>.</w:t>
      </w:r>
      <w:r w:rsidR="00E23155">
        <w:t xml:space="preserve"> </w:t>
      </w:r>
      <w:r w:rsidR="005147D9">
        <w:t xml:space="preserve">This data </w:t>
      </w:r>
      <w:r w:rsidR="006E37EB">
        <w:t xml:space="preserve">is </w:t>
      </w:r>
      <w:r w:rsidR="00C24EB5">
        <w:t xml:space="preserve">challenging </w:t>
      </w:r>
      <w:r w:rsidR="00325535">
        <w:t xml:space="preserve">to acquire during the </w:t>
      </w:r>
      <w:r w:rsidR="00325535" w:rsidRPr="006E183B">
        <w:t>early</w:t>
      </w:r>
      <w:r w:rsidR="00325535">
        <w:t xml:space="preserve"> stage</w:t>
      </w:r>
      <w:r w:rsidR="0060059E">
        <w:t>s</w:t>
      </w:r>
      <w:r w:rsidR="00325535">
        <w:t xml:space="preserve"> of process design (</w:t>
      </w:r>
      <w:proofErr w:type="spellStart"/>
      <w:r w:rsidR="00325535" w:rsidRPr="00325535">
        <w:rPr>
          <w:lang w:val="en-GB"/>
        </w:rPr>
        <w:t>Chebaeva</w:t>
      </w:r>
      <w:proofErr w:type="spellEnd"/>
      <w:r w:rsidR="00325535">
        <w:rPr>
          <w:lang w:val="en-GB"/>
        </w:rPr>
        <w:t xml:space="preserve"> et al., 2021</w:t>
      </w:r>
      <w:r w:rsidR="00325535">
        <w:t>).</w:t>
      </w:r>
    </w:p>
    <w:p w14:paraId="49F63E68" w14:textId="4B70BDDC" w:rsidR="00B66D22" w:rsidRDefault="005345E8" w:rsidP="004E03FF">
      <w:pPr>
        <w:pStyle w:val="Els-body-text"/>
        <w:spacing w:after="120"/>
      </w:pPr>
      <w:r>
        <w:t>To mitigate the lack of LCA data, two types of methods have been developed to predict the environmental impacts of chemical production</w:t>
      </w:r>
      <w:r w:rsidR="00C24EB5">
        <w:t>:</w:t>
      </w:r>
      <w:r w:rsidR="002A6EEA">
        <w:t xml:space="preserve"> 1)</w:t>
      </w:r>
      <w:r w:rsidR="00C24EB5">
        <w:t xml:space="preserve"> machine-learning-based (ML-based) methods and 2) stoichiometr</w:t>
      </w:r>
      <w:r w:rsidR="0058079F">
        <w:t>y</w:t>
      </w:r>
      <w:r w:rsidR="00C24EB5">
        <w:t>-based methods.</w:t>
      </w:r>
      <w:r w:rsidR="002A6EEA">
        <w:t xml:space="preserve"> ML-based method</w:t>
      </w:r>
      <w:r w:rsidR="00C24EB5">
        <w:t>s, for example, Kleinekorte et al. (2023),</w:t>
      </w:r>
      <w:r w:rsidR="002A6EEA">
        <w:t xml:space="preserve"> </w:t>
      </w:r>
      <w:r w:rsidR="00C24EB5">
        <w:t>usually</w:t>
      </w:r>
      <w:r w:rsidR="002A6EEA">
        <w:t xml:space="preserve"> </w:t>
      </w:r>
      <w:r w:rsidR="00973CDA">
        <w:t>use molecular descriptors as the input</w:t>
      </w:r>
      <w:r w:rsidR="000F58CD">
        <w:t xml:space="preserve">. The resulting </w:t>
      </w:r>
      <w:r w:rsidR="000F58CD">
        <w:lastRenderedPageBreak/>
        <w:t xml:space="preserve">accuracy is </w:t>
      </w:r>
      <w:r w:rsidR="00973CDA">
        <w:t xml:space="preserve">limited because of data scarcity </w:t>
      </w:r>
      <w:r w:rsidR="000F58CD">
        <w:t>for training</w:t>
      </w:r>
      <w:r w:rsidR="00774673">
        <w:t>,</w:t>
      </w:r>
      <w:r w:rsidR="000F58CD">
        <w:t xml:space="preserve"> </w:t>
      </w:r>
      <w:r w:rsidR="00973CDA">
        <w:t xml:space="preserve">and </w:t>
      </w:r>
      <w:r w:rsidR="000F58CD">
        <w:t xml:space="preserve">the input </w:t>
      </w:r>
      <w:r w:rsidR="00973CDA">
        <w:t>ignor</w:t>
      </w:r>
      <w:r w:rsidR="000F58CD">
        <w:t>es</w:t>
      </w:r>
      <w:r w:rsidR="00973CDA">
        <w:t xml:space="preserve"> the actual conversion pathway. </w:t>
      </w:r>
      <w:r w:rsidR="00C24EB5">
        <w:t>S</w:t>
      </w:r>
      <w:r w:rsidR="00973CDA">
        <w:t>toichiometry-based method</w:t>
      </w:r>
      <w:r w:rsidR="00C24EB5">
        <w:t>s, for example, Langhorst et al. (2023)</w:t>
      </w:r>
      <w:r w:rsidR="00304D2A">
        <w:t>,</w:t>
      </w:r>
      <w:r w:rsidR="00973CDA">
        <w:t xml:space="preserve"> integrate chemical synthesis details from literature but </w:t>
      </w:r>
      <w:r w:rsidR="00C24EB5">
        <w:t xml:space="preserve">are, </w:t>
      </w:r>
      <w:r w:rsidR="00973CDA">
        <w:t>therefore</w:t>
      </w:r>
      <w:r w:rsidR="00C24EB5">
        <w:t>,</w:t>
      </w:r>
      <w:r w:rsidR="00973CDA">
        <w:t xml:space="preserve"> also </w:t>
      </w:r>
      <w:proofErr w:type="gramStart"/>
      <w:r w:rsidR="00973CDA">
        <w:t>time-consuming</w:t>
      </w:r>
      <w:proofErr w:type="gramEnd"/>
      <w:r w:rsidR="00973CDA">
        <w:t xml:space="preserve"> and labor-intensive.</w:t>
      </w:r>
      <w:r w:rsidR="00E00ECE">
        <w:t xml:space="preserve"> In particular, the impacts of the reactants need to be known</w:t>
      </w:r>
      <w:r w:rsidR="00C078B5">
        <w:t xml:space="preserve"> </w:t>
      </w:r>
      <w:r w:rsidR="00774673">
        <w:t>so</w:t>
      </w:r>
      <w:r w:rsidR="00C078B5">
        <w:t xml:space="preserve"> that the data problem is only shifted</w:t>
      </w:r>
      <w:r w:rsidR="00987127">
        <w:t xml:space="preserve"> to them.</w:t>
      </w:r>
    </w:p>
    <w:p w14:paraId="340D20EB" w14:textId="0D0B1EDA" w:rsidR="008F6A16" w:rsidRPr="007C4672" w:rsidRDefault="005345E8" w:rsidP="007C4672">
      <w:pPr>
        <w:pStyle w:val="Els-body-text"/>
      </w:pPr>
      <w:r>
        <w:t>To bridge the gap between the two types of pioneering methods</w:t>
      </w:r>
      <w:r w:rsidR="005174C9">
        <w:t>, we design a pathway-resolved</w:t>
      </w:r>
      <w:r w:rsidR="00C24EB5">
        <w:t xml:space="preserve"> machine-learning</w:t>
      </w:r>
      <w:r w:rsidR="005174C9">
        <w:t xml:space="preserve"> framework </w:t>
      </w:r>
      <w:r w:rsidR="00232E41">
        <w:t xml:space="preserve">to </w:t>
      </w:r>
      <w:r w:rsidR="00447231">
        <w:t xml:space="preserve">automatically </w:t>
      </w:r>
      <w:r w:rsidR="005174C9">
        <w:t xml:space="preserve">estimate </w:t>
      </w:r>
      <w:r w:rsidR="00774673">
        <w:t>LCIs</w:t>
      </w:r>
      <w:r w:rsidR="00C24EB5">
        <w:t xml:space="preserve"> and the corresponding</w:t>
      </w:r>
      <w:r w:rsidR="005174C9">
        <w:t xml:space="preserve"> environmental impacts of organic chemical</w:t>
      </w:r>
      <w:r w:rsidR="00C24EB5">
        <w:t xml:space="preserve"> production</w:t>
      </w:r>
      <w:r w:rsidR="008846A7">
        <w:t xml:space="preserve">. For this purpose, we integrate </w:t>
      </w:r>
      <w:r w:rsidR="005174C9">
        <w:t>an ML-based retrosynthesis tool (</w:t>
      </w:r>
      <w:r w:rsidR="005174C9" w:rsidRPr="005174C9">
        <w:rPr>
          <w:lang w:val="en-GB"/>
        </w:rPr>
        <w:t>Schwaller</w:t>
      </w:r>
      <w:r w:rsidR="005174C9">
        <w:rPr>
          <w:lang w:val="en-GB"/>
        </w:rPr>
        <w:t xml:space="preserve"> et al., 2020</w:t>
      </w:r>
      <w:r w:rsidR="005174C9">
        <w:t xml:space="preserve">). </w:t>
      </w:r>
    </w:p>
    <w:p w14:paraId="672B02D8" w14:textId="25EEA427" w:rsidR="00B35B74" w:rsidRDefault="00B35B74" w:rsidP="002E0C7E">
      <w:pPr>
        <w:pStyle w:val="Els-1storder-head"/>
        <w:ind w:left="0"/>
      </w:pPr>
      <w:r>
        <w:t>Method</w:t>
      </w:r>
    </w:p>
    <w:p w14:paraId="44E323A0" w14:textId="69FEA944" w:rsidR="00722D16" w:rsidRDefault="002E0C7E" w:rsidP="006311B7">
      <w:pPr>
        <w:pStyle w:val="Els-body-text"/>
      </w:pPr>
      <w:r>
        <w:t xml:space="preserve">Our </w:t>
      </w:r>
      <w:r w:rsidR="005345E8">
        <w:t>pathway-resolved ML-based framework</w:t>
      </w:r>
      <w:r w:rsidR="00C24EB5">
        <w:t xml:space="preserve"> predicts the LCI data required to produce a specific chemical and </w:t>
      </w:r>
      <w:r w:rsidR="00647345">
        <w:t xml:space="preserve">its </w:t>
      </w:r>
      <w:r w:rsidR="00C24EB5">
        <w:t>reactants</w:t>
      </w:r>
      <w:r w:rsidR="00647345">
        <w:t>. The LCI data</w:t>
      </w:r>
      <w:r w:rsidR="00774673">
        <w:t xml:space="preserve"> </w:t>
      </w:r>
      <w:r w:rsidR="00C24EB5">
        <w:t>is used subsequently to calculate the environmental impacts. The framework</w:t>
      </w:r>
      <w:r w:rsidR="005345E8">
        <w:t xml:space="preserve"> </w:t>
      </w:r>
      <w:r w:rsidR="00460745">
        <w:t xml:space="preserve">consists of </w:t>
      </w:r>
      <w:r w:rsidR="00917EEB">
        <w:t xml:space="preserve">three modules </w:t>
      </w:r>
      <w:r w:rsidR="00304D2A">
        <w:t xml:space="preserve">to </w:t>
      </w:r>
      <w:r w:rsidR="00460745">
        <w:t xml:space="preserve">ensure </w:t>
      </w:r>
      <w:r w:rsidR="00304D2A">
        <w:t>reliable environmental impact predictions for chemical production</w:t>
      </w:r>
      <w:r w:rsidR="00D87756">
        <w:t xml:space="preserve"> (see Figure 1)</w:t>
      </w:r>
      <w:r w:rsidR="00C24EB5">
        <w:t>:</w:t>
      </w:r>
      <w:r w:rsidR="00304D2A">
        <w:t xml:space="preserve"> </w:t>
      </w:r>
    </w:p>
    <w:p w14:paraId="216DE562" w14:textId="76525D5B" w:rsidR="00722D16" w:rsidRDefault="00460745" w:rsidP="00155324">
      <w:pPr>
        <w:pStyle w:val="Els-body-text"/>
        <w:numPr>
          <w:ilvl w:val="0"/>
          <w:numId w:val="20"/>
        </w:numPr>
      </w:pPr>
      <w:r>
        <w:t xml:space="preserve">First, </w:t>
      </w:r>
      <w:r w:rsidR="00304D2A">
        <w:t>a</w:t>
      </w:r>
      <w:r w:rsidR="00C24EB5">
        <w:t>n ML-based</w:t>
      </w:r>
      <w:r w:rsidR="00304D2A">
        <w:t xml:space="preserve"> retrosynthesis tool</w:t>
      </w:r>
      <w:r w:rsidR="00C24EB5">
        <w:t xml:space="preserve"> (</w:t>
      </w:r>
      <w:r w:rsidR="00C24EB5" w:rsidRPr="005174C9">
        <w:rPr>
          <w:lang w:val="en-GB"/>
        </w:rPr>
        <w:t>Schwaller</w:t>
      </w:r>
      <w:r w:rsidR="00C24EB5">
        <w:rPr>
          <w:lang w:val="en-GB"/>
        </w:rPr>
        <w:t xml:space="preserve"> et al., 2020</w:t>
      </w:r>
      <w:r w:rsidR="00C24EB5">
        <w:t xml:space="preserve">) </w:t>
      </w:r>
      <w:r w:rsidR="00A23610">
        <w:t>provides</w:t>
      </w:r>
      <w:r w:rsidR="00C24EB5">
        <w:t xml:space="preserve"> possible</w:t>
      </w:r>
      <w:r w:rsidR="00304D2A">
        <w:t xml:space="preserve"> synthesis pathways and potential precursors to produce the target chemicals. </w:t>
      </w:r>
    </w:p>
    <w:p w14:paraId="27512421" w14:textId="11DEEDA7" w:rsidR="0045237B" w:rsidRDefault="00722D16" w:rsidP="00155324">
      <w:pPr>
        <w:pStyle w:val="Els-body-text"/>
        <w:numPr>
          <w:ilvl w:val="0"/>
          <w:numId w:val="20"/>
        </w:numPr>
      </w:pPr>
      <w:r>
        <w:t xml:space="preserve">Second, </w:t>
      </w:r>
      <w:r w:rsidR="00C24EB5">
        <w:t>this synthesis pathway data</w:t>
      </w:r>
      <w:r>
        <w:t xml:space="preserve"> is analyzed by </w:t>
      </w:r>
      <w:r w:rsidR="00304D2A">
        <w:t>an optimization model</w:t>
      </w:r>
      <w:r w:rsidR="00C24EB5">
        <w:t xml:space="preserve"> </w:t>
      </w:r>
      <w:r>
        <w:t xml:space="preserve">to </w:t>
      </w:r>
      <w:r w:rsidR="00304D2A">
        <w:t xml:space="preserve">determine the stoichiometric coefficients </w:t>
      </w:r>
      <w:r>
        <w:t xml:space="preserve">of the reactants </w:t>
      </w:r>
      <w:r w:rsidR="003E78F4">
        <w:t>and</w:t>
      </w:r>
      <w:r w:rsidR="00C24EB5">
        <w:t xml:space="preserve"> possible</w:t>
      </w:r>
      <w:r w:rsidR="003E78F4">
        <w:t xml:space="preserve"> byproducts</w:t>
      </w:r>
      <w:r w:rsidR="0078415B">
        <w:t xml:space="preserve">. Thereby, we know the </w:t>
      </w:r>
      <w:r w:rsidR="00137D83">
        <w:t>stoichiometries along the full</w:t>
      </w:r>
      <w:r w:rsidR="00774673">
        <w:t xml:space="preserve"> </w:t>
      </w:r>
      <w:r w:rsidR="003E78F4">
        <w:t xml:space="preserve">predicted synthesis pathway. </w:t>
      </w:r>
    </w:p>
    <w:p w14:paraId="0943BD16" w14:textId="38DA5705" w:rsidR="00B35B74" w:rsidRDefault="00460745" w:rsidP="00155324">
      <w:pPr>
        <w:pStyle w:val="Els-body-text"/>
        <w:numPr>
          <w:ilvl w:val="0"/>
          <w:numId w:val="20"/>
        </w:numPr>
      </w:pPr>
      <w:r>
        <w:t xml:space="preserve">Lastly, </w:t>
      </w:r>
      <w:r w:rsidR="00481393">
        <w:t xml:space="preserve">the reaction equations along the predicted synthesis pathway are used for stoichiometric estimation methods to </w:t>
      </w:r>
      <w:r>
        <w:t>predict</w:t>
      </w:r>
      <w:r w:rsidR="00C24EB5">
        <w:t xml:space="preserve"> the</w:t>
      </w:r>
      <w:r>
        <w:t xml:space="preserve"> LCIs </w:t>
      </w:r>
      <w:r w:rsidR="00B63192">
        <w:t xml:space="preserve">of producing the target chemical. To </w:t>
      </w:r>
      <w:r>
        <w:t>calculate the environmental impacts</w:t>
      </w:r>
      <w:r w:rsidR="00B63192">
        <w:t>, the</w:t>
      </w:r>
      <w:r>
        <w:t xml:space="preserve"> </w:t>
      </w:r>
      <w:r w:rsidR="006F51C1">
        <w:t xml:space="preserve">LCIA </w:t>
      </w:r>
      <w:r>
        <w:t xml:space="preserve">scores of reactants </w:t>
      </w:r>
      <w:r w:rsidR="00B63192">
        <w:t xml:space="preserve">are taken </w:t>
      </w:r>
      <w:r>
        <w:t xml:space="preserve">from available LCA databases. For reactants not available in </w:t>
      </w:r>
      <w:r w:rsidR="00C24EB5">
        <w:t xml:space="preserve">the considered </w:t>
      </w:r>
      <w:r>
        <w:t xml:space="preserve">LCA databases, </w:t>
      </w:r>
      <w:r w:rsidR="00C24EB5">
        <w:t>we use</w:t>
      </w:r>
      <w:r>
        <w:t xml:space="preserve"> feedforward neural network</w:t>
      </w:r>
      <w:r w:rsidR="003371D6">
        <w:t xml:space="preserve">s with a similar structure as the one proposed by </w:t>
      </w:r>
      <w:r w:rsidR="00466989">
        <w:t xml:space="preserve">Wernet </w:t>
      </w:r>
      <w:r w:rsidR="003371D6">
        <w:t>et al. (</w:t>
      </w:r>
      <w:r w:rsidR="00466989">
        <w:t>2008</w:t>
      </w:r>
      <w:r w:rsidR="003371D6">
        <w:t>)</w:t>
      </w:r>
      <w:r w:rsidR="00466989">
        <w:t xml:space="preserve"> </w:t>
      </w:r>
      <w:r w:rsidR="00C24EB5">
        <w:t>to</w:t>
      </w:r>
      <w:r>
        <w:t xml:space="preserve"> predict proxy LCIA scores</w:t>
      </w:r>
      <w:r w:rsidR="00C24EB5">
        <w:t xml:space="preserve"> of the reactants</w:t>
      </w:r>
      <w:r>
        <w:t xml:space="preserve">. </w:t>
      </w:r>
    </w:p>
    <w:p w14:paraId="3BD77B41" w14:textId="77777777" w:rsidR="003C2BE0" w:rsidRDefault="003C2BE0" w:rsidP="003C2BE0">
      <w:pPr>
        <w:pStyle w:val="Els-body-text"/>
      </w:pPr>
    </w:p>
    <w:p w14:paraId="0D8B7084" w14:textId="1DF2A8EC" w:rsidR="00C85B61" w:rsidRDefault="002C2ABC" w:rsidP="00155324">
      <w:pPr>
        <w:pStyle w:val="Els-body-text"/>
        <w:jc w:val="center"/>
      </w:pPr>
      <w:r>
        <w:rPr>
          <w:noProof/>
        </w:rPr>
        <w:drawing>
          <wp:inline distT="0" distB="0" distL="0" distR="0" wp14:anchorId="48C5AEC7" wp14:editId="708B5FBB">
            <wp:extent cx="3457575" cy="1609725"/>
            <wp:effectExtent l="0" t="0" r="9525" b="9525"/>
            <wp:docPr id="1575685300"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85300" name="Graphic 1575685300"/>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57575" cy="1609725"/>
                    </a:xfrm>
                    <a:prstGeom prst="rect">
                      <a:avLst/>
                    </a:prstGeom>
                  </pic:spPr>
                </pic:pic>
              </a:graphicData>
            </a:graphic>
          </wp:inline>
        </w:drawing>
      </w:r>
    </w:p>
    <w:p w14:paraId="5CF86CFF" w14:textId="6364E461" w:rsidR="00C85B61" w:rsidRPr="004E03FF" w:rsidRDefault="00D87756" w:rsidP="00155324">
      <w:pPr>
        <w:pStyle w:val="Els-body-text"/>
      </w:pPr>
      <w:r w:rsidRPr="004E03FF">
        <w:rPr>
          <w:b/>
          <w:bCs/>
          <w:sz w:val="18"/>
          <w:szCs w:val="18"/>
          <w:lang w:val="en-GB"/>
        </w:rPr>
        <w:t>Figure 1.</w:t>
      </w:r>
      <w:r>
        <w:rPr>
          <w:sz w:val="18"/>
          <w:szCs w:val="18"/>
          <w:lang w:val="en-GB"/>
        </w:rPr>
        <w:t xml:space="preserve"> Flow chart of the proposed pathway-resolved ML-based framework</w:t>
      </w:r>
      <w:r w:rsidR="00EF60F4">
        <w:rPr>
          <w:sz w:val="18"/>
          <w:szCs w:val="18"/>
          <w:lang w:val="en-GB"/>
        </w:rPr>
        <w:t xml:space="preserve"> to predict </w:t>
      </w:r>
      <w:r w:rsidR="00EF60F4" w:rsidRPr="00EF60F4">
        <w:rPr>
          <w:sz w:val="18"/>
          <w:szCs w:val="18"/>
          <w:lang w:val="en-GB"/>
        </w:rPr>
        <w:t>reactants' environmental impacts</w:t>
      </w:r>
      <w:r w:rsidR="00EF60F4">
        <w:rPr>
          <w:sz w:val="18"/>
          <w:szCs w:val="18"/>
          <w:lang w:val="en-GB"/>
        </w:rPr>
        <w:t xml:space="preserve"> (EIs)</w:t>
      </w:r>
      <w:r w:rsidRPr="004E03FF">
        <w:rPr>
          <w:sz w:val="18"/>
          <w:szCs w:val="18"/>
        </w:rPr>
        <w:t>.</w:t>
      </w:r>
    </w:p>
    <w:p w14:paraId="1A9DBF7C" w14:textId="5DD5EF05" w:rsidR="00B35B74" w:rsidRDefault="00B35B74" w:rsidP="006311B7">
      <w:pPr>
        <w:pStyle w:val="Els-1storder-head"/>
        <w:ind w:left="0"/>
      </w:pPr>
      <w:r>
        <w:t>Results</w:t>
      </w:r>
    </w:p>
    <w:p w14:paraId="5BA4F49E" w14:textId="77958C9B" w:rsidR="00DB3287" w:rsidRDefault="006311B7" w:rsidP="00DB3287">
      <w:pPr>
        <w:pStyle w:val="Els-body-text"/>
        <w:spacing w:after="120"/>
        <w:rPr>
          <w:lang w:val="en-GB"/>
        </w:rPr>
      </w:pPr>
      <w:r>
        <w:rPr>
          <w:lang w:val="en-GB"/>
        </w:rPr>
        <w:t xml:space="preserve">Our pathway-resolved ML-based framework is </w:t>
      </w:r>
      <w:r w:rsidR="001767B8">
        <w:rPr>
          <w:lang w:val="en-GB"/>
        </w:rPr>
        <w:t>verified</w:t>
      </w:r>
      <w:r>
        <w:rPr>
          <w:lang w:val="en-GB"/>
        </w:rPr>
        <w:t xml:space="preserve"> by comparing the predicted </w:t>
      </w:r>
      <w:r w:rsidR="00447231">
        <w:rPr>
          <w:lang w:val="en-GB"/>
        </w:rPr>
        <w:t xml:space="preserve">LCIs and the estimated </w:t>
      </w:r>
      <w:r w:rsidR="00E35843">
        <w:rPr>
          <w:lang w:val="en-GB"/>
        </w:rPr>
        <w:t>environmental impacts</w:t>
      </w:r>
      <w:r w:rsidR="00BD0C3B">
        <w:rPr>
          <w:lang w:val="en-GB"/>
        </w:rPr>
        <w:t xml:space="preserve"> </w:t>
      </w:r>
      <w:r>
        <w:rPr>
          <w:lang w:val="en-GB"/>
        </w:rPr>
        <w:t>with a benchmark dataset of 13</w:t>
      </w:r>
      <w:r w:rsidR="00AF1FEB">
        <w:rPr>
          <w:lang w:val="en-GB"/>
        </w:rPr>
        <w:t>6</w:t>
      </w:r>
      <w:r>
        <w:rPr>
          <w:lang w:val="en-GB"/>
        </w:rPr>
        <w:t xml:space="preserve"> organic chemicals</w:t>
      </w:r>
      <w:r w:rsidR="00D17A02">
        <w:rPr>
          <w:lang w:val="en-GB"/>
        </w:rPr>
        <w:t xml:space="preserve"> (Langhorst et al., 2023)</w:t>
      </w:r>
      <w:r w:rsidR="00F52187">
        <w:rPr>
          <w:lang w:val="en-GB"/>
        </w:rPr>
        <w:t>. This dataset</w:t>
      </w:r>
      <w:r w:rsidR="00447231">
        <w:rPr>
          <w:lang w:val="en-GB"/>
        </w:rPr>
        <w:t xml:space="preserve"> </w:t>
      </w:r>
      <w:r w:rsidR="00F52187">
        <w:rPr>
          <w:lang w:val="en-GB"/>
        </w:rPr>
        <w:t>includes</w:t>
      </w:r>
      <w:r>
        <w:rPr>
          <w:lang w:val="en-GB"/>
        </w:rPr>
        <w:t xml:space="preserve"> industrially validated LCIs</w:t>
      </w:r>
      <w:r w:rsidR="00F52187">
        <w:rPr>
          <w:lang w:val="en-GB"/>
        </w:rPr>
        <w:t xml:space="preserve"> for each chemical</w:t>
      </w:r>
      <w:r w:rsidR="00E35843">
        <w:rPr>
          <w:lang w:val="en-GB"/>
        </w:rPr>
        <w:t>.</w:t>
      </w:r>
      <w:r w:rsidR="00C24EB5">
        <w:rPr>
          <w:lang w:val="en-GB"/>
        </w:rPr>
        <w:t xml:space="preserve"> As </w:t>
      </w:r>
      <w:r w:rsidR="00466989">
        <w:rPr>
          <w:lang w:val="en-GB"/>
        </w:rPr>
        <w:t xml:space="preserve">an </w:t>
      </w:r>
      <w:r w:rsidR="00C24EB5">
        <w:rPr>
          <w:lang w:val="en-GB"/>
        </w:rPr>
        <w:t xml:space="preserve">underlying LCA database, we use </w:t>
      </w:r>
      <w:proofErr w:type="spellStart"/>
      <w:r w:rsidR="00C24EB5">
        <w:rPr>
          <w:lang w:val="en-GB"/>
        </w:rPr>
        <w:t>Ecoinvent</w:t>
      </w:r>
      <w:proofErr w:type="spellEnd"/>
      <w:r w:rsidR="00C24EB5">
        <w:rPr>
          <w:lang w:val="en-GB"/>
        </w:rPr>
        <w:t xml:space="preserve"> version </w:t>
      </w:r>
      <w:r w:rsidR="00466989">
        <w:rPr>
          <w:lang w:val="en-GB"/>
        </w:rPr>
        <w:t xml:space="preserve">3.5 </w:t>
      </w:r>
      <w:r w:rsidR="00C24EB5">
        <w:rPr>
          <w:lang w:val="en-GB"/>
        </w:rPr>
        <w:t>(</w:t>
      </w:r>
      <w:r w:rsidR="00C24EB5" w:rsidRPr="003656C0">
        <w:t>Wernet</w:t>
      </w:r>
      <w:r w:rsidR="00C24EB5">
        <w:t xml:space="preserve"> et al., 2016</w:t>
      </w:r>
      <w:r w:rsidR="00C24EB5">
        <w:rPr>
          <w:lang w:val="en-GB"/>
        </w:rPr>
        <w:t xml:space="preserve">) and the </w:t>
      </w:r>
      <w:proofErr w:type="spellStart"/>
      <w:r w:rsidR="00C24EB5" w:rsidRPr="006311B7">
        <w:rPr>
          <w:lang w:val="en-GB"/>
        </w:rPr>
        <w:t>ReCiPe</w:t>
      </w:r>
      <w:proofErr w:type="spellEnd"/>
      <w:r w:rsidR="00C24EB5" w:rsidRPr="006311B7">
        <w:rPr>
          <w:lang w:val="en-GB"/>
        </w:rPr>
        <w:t xml:space="preserve"> (H) V1.13</w:t>
      </w:r>
      <w:r w:rsidR="00C24EB5">
        <w:rPr>
          <w:lang w:val="en-GB"/>
        </w:rPr>
        <w:t xml:space="preserve"> method (</w:t>
      </w:r>
      <w:proofErr w:type="spellStart"/>
      <w:r w:rsidR="00C24EB5" w:rsidRPr="00BD0C3B">
        <w:rPr>
          <w:lang w:val="en-GB"/>
        </w:rPr>
        <w:t>Huijbregts</w:t>
      </w:r>
      <w:proofErr w:type="spellEnd"/>
      <w:r w:rsidR="00C24EB5" w:rsidRPr="00BD0C3B">
        <w:rPr>
          <w:lang w:val="en-GB"/>
        </w:rPr>
        <w:t xml:space="preserve"> et al., 2017</w:t>
      </w:r>
      <w:r w:rsidR="00C24EB5">
        <w:rPr>
          <w:lang w:val="en-GB"/>
        </w:rPr>
        <w:t>).</w:t>
      </w:r>
      <w:r>
        <w:rPr>
          <w:lang w:val="en-GB"/>
        </w:rPr>
        <w:t xml:space="preserve"> </w:t>
      </w:r>
      <w:r w:rsidR="00DB3287">
        <w:rPr>
          <w:lang w:val="en-GB"/>
        </w:rPr>
        <w:t xml:space="preserve">Since the </w:t>
      </w:r>
      <w:r w:rsidR="00DB3287">
        <w:rPr>
          <w:lang w:val="en-GB"/>
        </w:rPr>
        <w:lastRenderedPageBreak/>
        <w:t>retrosynthe</w:t>
      </w:r>
      <w:r w:rsidR="00B346B9">
        <w:rPr>
          <w:lang w:val="en-GB"/>
        </w:rPr>
        <w:t>sis</w:t>
      </w:r>
      <w:r w:rsidR="00DB3287">
        <w:rPr>
          <w:lang w:val="en-GB"/>
        </w:rPr>
        <w:t xml:space="preserve"> tool mainly identifies the reactions along the synthesis pathways, we focus our analysis on the predicted reactants</w:t>
      </w:r>
      <w:bookmarkStart w:id="0" w:name="_Hlk152108988"/>
      <w:r w:rsidR="00DB3287">
        <w:rPr>
          <w:lang w:val="en-GB"/>
        </w:rPr>
        <w:t>'</w:t>
      </w:r>
      <w:bookmarkEnd w:id="0"/>
      <w:r w:rsidR="00DB3287">
        <w:rPr>
          <w:lang w:val="en-GB"/>
        </w:rPr>
        <w:t xml:space="preserve"> environmental impacts.</w:t>
      </w:r>
    </w:p>
    <w:p w14:paraId="6CBAD095" w14:textId="38DCD8C8" w:rsidR="00D44AA3" w:rsidRDefault="00D44AA3" w:rsidP="004E03FF">
      <w:pPr>
        <w:pStyle w:val="Els-body-text"/>
        <w:spacing w:after="120"/>
        <w:rPr>
          <w:lang w:val="en-GB"/>
        </w:rPr>
      </w:pPr>
      <w:r w:rsidRPr="00D44AA3">
        <w:rPr>
          <w:lang w:val="en-GB"/>
        </w:rPr>
        <w:t xml:space="preserve">In </w:t>
      </w:r>
      <w:r w:rsidR="00DB3287">
        <w:rPr>
          <w:lang w:val="en-GB"/>
        </w:rPr>
        <w:t>our</w:t>
      </w:r>
      <w:r w:rsidR="00DB3287" w:rsidRPr="00D44AA3">
        <w:rPr>
          <w:lang w:val="en-GB"/>
        </w:rPr>
        <w:t xml:space="preserve"> </w:t>
      </w:r>
      <w:r w:rsidRPr="00D44AA3">
        <w:rPr>
          <w:lang w:val="en-GB"/>
        </w:rPr>
        <w:t xml:space="preserve">dataset, our framework identifies 60 chemicals with </w:t>
      </w:r>
      <w:r>
        <w:rPr>
          <w:lang w:val="en-GB"/>
        </w:rPr>
        <w:t xml:space="preserve">predicted </w:t>
      </w:r>
      <w:r w:rsidRPr="00D44AA3">
        <w:rPr>
          <w:lang w:val="en-GB"/>
        </w:rPr>
        <w:t xml:space="preserve">reactants sourced entirely from the </w:t>
      </w:r>
      <w:proofErr w:type="spellStart"/>
      <w:r w:rsidRPr="00D44AA3">
        <w:rPr>
          <w:lang w:val="en-GB"/>
        </w:rPr>
        <w:t>Ecoinvent</w:t>
      </w:r>
      <w:proofErr w:type="spellEnd"/>
      <w:r w:rsidRPr="00D44AA3">
        <w:rPr>
          <w:lang w:val="en-GB"/>
        </w:rPr>
        <w:t xml:space="preserve"> database. For the remaining 76 chemicals, for which the reactants are not </w:t>
      </w:r>
      <w:r>
        <w:rPr>
          <w:lang w:val="en-GB"/>
        </w:rPr>
        <w:t xml:space="preserve">fully </w:t>
      </w:r>
      <w:r w:rsidRPr="00D44AA3">
        <w:rPr>
          <w:lang w:val="en-GB"/>
        </w:rPr>
        <w:t xml:space="preserve">listed in the </w:t>
      </w:r>
      <w:proofErr w:type="spellStart"/>
      <w:r w:rsidRPr="00D44AA3">
        <w:rPr>
          <w:lang w:val="en-GB"/>
        </w:rPr>
        <w:t>Ecoinvent</w:t>
      </w:r>
      <w:proofErr w:type="spellEnd"/>
      <w:r w:rsidRPr="00D44AA3">
        <w:rPr>
          <w:lang w:val="en-GB"/>
        </w:rPr>
        <w:t xml:space="preserve"> database, the framework calculates proxy LCIA scores via neural networks.</w:t>
      </w:r>
    </w:p>
    <w:p w14:paraId="2492EC51" w14:textId="4484CEE9" w:rsidR="006D3B3D" w:rsidRDefault="001B096B" w:rsidP="004E03FF">
      <w:pPr>
        <w:pStyle w:val="Els-body-text"/>
        <w:spacing w:after="120"/>
        <w:rPr>
          <w:lang w:val="en-GB"/>
        </w:rPr>
      </w:pPr>
      <w:r>
        <w:rPr>
          <w:lang w:val="en-GB"/>
        </w:rPr>
        <w:t xml:space="preserve">For the 60 chemicals with reactants in </w:t>
      </w:r>
      <w:proofErr w:type="spellStart"/>
      <w:r>
        <w:rPr>
          <w:lang w:val="en-GB"/>
        </w:rPr>
        <w:t>Ecoinvent</w:t>
      </w:r>
      <w:proofErr w:type="spellEnd"/>
      <w:r>
        <w:rPr>
          <w:lang w:val="en-GB"/>
        </w:rPr>
        <w:t xml:space="preserve">, </w:t>
      </w:r>
      <w:r w:rsidR="00C24EB5" w:rsidRPr="0009280A">
        <w:rPr>
          <w:lang w:val="en-GB"/>
        </w:rPr>
        <w:t xml:space="preserve">Figure </w:t>
      </w:r>
      <w:r w:rsidR="00D87756">
        <w:rPr>
          <w:lang w:val="en-GB"/>
        </w:rPr>
        <w:t xml:space="preserve">2 </w:t>
      </w:r>
      <w:r w:rsidR="00A7083F" w:rsidRPr="00A7083F">
        <w:rPr>
          <w:lang w:val="en-GB"/>
        </w:rPr>
        <w:t xml:space="preserve">exemplifies </w:t>
      </w:r>
      <w:r w:rsidR="00C24EB5">
        <w:rPr>
          <w:lang w:val="en-GB"/>
        </w:rPr>
        <w:t xml:space="preserve">the predicted reactants' </w:t>
      </w:r>
      <w:r w:rsidR="00447231">
        <w:rPr>
          <w:lang w:val="en-GB"/>
        </w:rPr>
        <w:t xml:space="preserve">environmental </w:t>
      </w:r>
      <w:r w:rsidR="00C24EB5">
        <w:rPr>
          <w:lang w:val="en-GB"/>
        </w:rPr>
        <w:t>impact</w:t>
      </w:r>
      <w:r w:rsidR="00610A18">
        <w:rPr>
          <w:lang w:val="en-GB"/>
        </w:rPr>
        <w:t>s</w:t>
      </w:r>
      <w:r w:rsidR="00A7083F">
        <w:rPr>
          <w:lang w:val="en-GB"/>
        </w:rPr>
        <w:t xml:space="preserve"> </w:t>
      </w:r>
      <w:r w:rsidR="00F65DF4">
        <w:rPr>
          <w:lang w:val="en-GB"/>
        </w:rPr>
        <w:t>on</w:t>
      </w:r>
      <w:r w:rsidR="00C24EB5">
        <w:rPr>
          <w:lang w:val="en-GB"/>
        </w:rPr>
        <w:t xml:space="preserve"> global warming </w:t>
      </w:r>
      <w:r w:rsidR="0088748A">
        <w:rPr>
          <w:lang w:val="en-GB"/>
        </w:rPr>
        <w:t xml:space="preserve">impact </w:t>
      </w:r>
      <w:r w:rsidR="00AA4C53">
        <w:rPr>
          <w:lang w:val="en-GB"/>
        </w:rPr>
        <w:t xml:space="preserve">(GWI) </w:t>
      </w:r>
      <w:r w:rsidR="00C24EB5">
        <w:rPr>
          <w:lang w:val="en-GB"/>
        </w:rPr>
        <w:t>and</w:t>
      </w:r>
      <w:r w:rsidR="00AA4C53">
        <w:rPr>
          <w:lang w:val="en-GB"/>
        </w:rPr>
        <w:t xml:space="preserve"> freshwater ecotoxicity potential (</w:t>
      </w:r>
      <w:proofErr w:type="spellStart"/>
      <w:r w:rsidR="00AA4C53">
        <w:rPr>
          <w:lang w:val="en-GB"/>
        </w:rPr>
        <w:t>FETPinf</w:t>
      </w:r>
      <w:proofErr w:type="spellEnd"/>
      <w:r w:rsidR="00AA4C53">
        <w:rPr>
          <w:lang w:val="en-GB"/>
        </w:rPr>
        <w:t>)</w:t>
      </w:r>
      <w:r w:rsidR="00C24EB5">
        <w:rPr>
          <w:lang w:val="en-GB"/>
        </w:rPr>
        <w:t xml:space="preserve">. </w:t>
      </w:r>
      <w:r w:rsidR="00BB5AA3" w:rsidRPr="00BB5AA3">
        <w:rPr>
          <w:lang w:val="en-GB"/>
        </w:rPr>
        <w:t xml:space="preserve">This analysis distinguishes between two groups of chemicals: those for which our framework predicts </w:t>
      </w:r>
      <w:r w:rsidR="0065203B">
        <w:rPr>
          <w:lang w:val="en-GB"/>
        </w:rPr>
        <w:t xml:space="preserve">the same </w:t>
      </w:r>
      <w:r w:rsidR="00BB5AA3" w:rsidRPr="00BB5AA3">
        <w:rPr>
          <w:lang w:val="en-GB"/>
        </w:rPr>
        <w:t xml:space="preserve">synthesis pathways </w:t>
      </w:r>
      <w:r w:rsidR="0065203B">
        <w:rPr>
          <w:lang w:val="en-GB"/>
        </w:rPr>
        <w:t xml:space="preserve">as </w:t>
      </w:r>
      <w:r w:rsidR="00BB5AA3" w:rsidRPr="00BB5AA3">
        <w:rPr>
          <w:lang w:val="en-GB"/>
        </w:rPr>
        <w:t xml:space="preserve">the one in the benchmark dataset and those for </w:t>
      </w:r>
      <w:r w:rsidR="00624E4B">
        <w:rPr>
          <w:lang w:val="en-GB"/>
        </w:rPr>
        <w:t>which an alternative pathway</w:t>
      </w:r>
      <w:r w:rsidR="00BB5AA3" w:rsidRPr="00BB5AA3">
        <w:rPr>
          <w:lang w:val="en-GB"/>
        </w:rPr>
        <w:t xml:space="preserve"> </w:t>
      </w:r>
      <w:r w:rsidR="00472361">
        <w:rPr>
          <w:lang w:val="en-GB"/>
        </w:rPr>
        <w:t>is predicted</w:t>
      </w:r>
      <w:r w:rsidR="00BB5AA3" w:rsidRPr="00BB5AA3">
        <w:rPr>
          <w:lang w:val="en-GB"/>
        </w:rPr>
        <w:t>.</w:t>
      </w:r>
      <w:r w:rsidR="00BB5AA3">
        <w:rPr>
          <w:lang w:val="en-GB"/>
        </w:rPr>
        <w:t xml:space="preserve"> </w:t>
      </w:r>
    </w:p>
    <w:p w14:paraId="2EC048C2" w14:textId="3CC1CC07" w:rsidR="001948B7" w:rsidRDefault="00316FAA" w:rsidP="004E03FF">
      <w:pPr>
        <w:pStyle w:val="Els-body-text"/>
        <w:spacing w:after="120"/>
        <w:rPr>
          <w:lang w:val="en-GB"/>
        </w:rPr>
      </w:pPr>
      <w:r>
        <w:rPr>
          <w:lang w:val="en-GB"/>
        </w:rPr>
        <w:t>Our framework</w:t>
      </w:r>
      <w:r w:rsidR="00E108BD">
        <w:rPr>
          <w:lang w:val="en-GB"/>
        </w:rPr>
        <w:t xml:space="preserve"> performs remarkably regarding </w:t>
      </w:r>
      <w:r w:rsidR="00E108BD" w:rsidRPr="00977585">
        <w:rPr>
          <w:lang w:val="en-GB"/>
        </w:rPr>
        <w:t xml:space="preserve">Spearman’s </w:t>
      </w:r>
      <w:r w:rsidR="0088748A">
        <w:rPr>
          <w:lang w:val="en-GB"/>
        </w:rPr>
        <w:t xml:space="preserve">rank </w:t>
      </w:r>
      <w:r w:rsidR="00E108BD" w:rsidRPr="00977585">
        <w:rPr>
          <w:lang w:val="en-GB"/>
        </w:rPr>
        <w:t>correlation coefficient</w:t>
      </w:r>
      <w:r w:rsidR="00E108BD">
        <w:rPr>
          <w:lang w:val="en-GB"/>
        </w:rPr>
        <w:t xml:space="preserve"> </w:t>
      </w:r>
      <w:r>
        <w:rPr>
          <w:lang w:val="en-GB"/>
        </w:rPr>
        <w:t xml:space="preserve">when the predicted pathways are </w:t>
      </w:r>
      <w:r w:rsidR="005D70B2">
        <w:rPr>
          <w:lang w:val="en-GB"/>
        </w:rPr>
        <w:t xml:space="preserve">the same as in </w:t>
      </w:r>
      <w:r>
        <w:rPr>
          <w:lang w:val="en-GB"/>
        </w:rPr>
        <w:t>the benchmark, 0.</w:t>
      </w:r>
      <w:r w:rsidR="00F65DF4">
        <w:rPr>
          <w:lang w:val="en-GB"/>
        </w:rPr>
        <w:t>93</w:t>
      </w:r>
      <w:r w:rsidR="00A33DAD">
        <w:rPr>
          <w:lang w:val="en-GB"/>
        </w:rPr>
        <w:t xml:space="preserve"> for the GWI and 0.</w:t>
      </w:r>
      <w:r w:rsidR="00AA4C53">
        <w:rPr>
          <w:lang w:val="en-GB"/>
        </w:rPr>
        <w:t>9</w:t>
      </w:r>
      <w:r w:rsidR="00F65DF4">
        <w:rPr>
          <w:lang w:val="en-GB"/>
        </w:rPr>
        <w:t>9</w:t>
      </w:r>
      <w:r w:rsidR="00A33DAD">
        <w:rPr>
          <w:lang w:val="en-GB"/>
        </w:rPr>
        <w:t xml:space="preserve"> for the </w:t>
      </w:r>
      <w:proofErr w:type="spellStart"/>
      <w:r w:rsidR="00BD387A">
        <w:rPr>
          <w:lang w:val="en-GB"/>
        </w:rPr>
        <w:t>F</w:t>
      </w:r>
      <w:r w:rsidR="00AA4C53">
        <w:rPr>
          <w:lang w:val="en-GB"/>
        </w:rPr>
        <w:t>ETPinf</w:t>
      </w:r>
      <w:proofErr w:type="spellEnd"/>
      <w:r w:rsidR="00BD387A">
        <w:rPr>
          <w:lang w:val="en-GB"/>
        </w:rPr>
        <w:t>, respectively</w:t>
      </w:r>
      <w:r>
        <w:rPr>
          <w:lang w:val="en-GB"/>
        </w:rPr>
        <w:t xml:space="preserve">. </w:t>
      </w:r>
      <w:r w:rsidR="00656D68">
        <w:rPr>
          <w:lang w:val="en-GB"/>
        </w:rPr>
        <w:t xml:space="preserve">The </w:t>
      </w:r>
      <w:r w:rsidR="0060059E">
        <w:rPr>
          <w:lang w:val="en-GB"/>
        </w:rPr>
        <w:t xml:space="preserve">corresponding </w:t>
      </w:r>
      <w:r w:rsidR="003C2BE0">
        <w:rPr>
          <w:lang w:val="en-GB"/>
        </w:rPr>
        <w:t xml:space="preserve">mean absolute </w:t>
      </w:r>
      <w:r w:rsidR="00A65375">
        <w:rPr>
          <w:lang w:val="en-GB"/>
        </w:rPr>
        <w:t>percentage</w:t>
      </w:r>
      <w:r w:rsidR="00656D68">
        <w:rPr>
          <w:lang w:val="en-GB"/>
        </w:rPr>
        <w:t xml:space="preserve"> error (</w:t>
      </w:r>
      <w:r w:rsidR="003C2BE0">
        <w:rPr>
          <w:lang w:val="en-GB"/>
        </w:rPr>
        <w:t>MA</w:t>
      </w:r>
      <w:r w:rsidR="00A65375">
        <w:rPr>
          <w:lang w:val="en-GB"/>
        </w:rPr>
        <w:t>P</w:t>
      </w:r>
      <w:r w:rsidR="003C2BE0">
        <w:rPr>
          <w:lang w:val="en-GB"/>
        </w:rPr>
        <w:t>E</w:t>
      </w:r>
      <w:r w:rsidR="00656D68">
        <w:rPr>
          <w:lang w:val="en-GB"/>
        </w:rPr>
        <w:t>) is 0.</w:t>
      </w:r>
      <w:r w:rsidR="003C2BE0">
        <w:rPr>
          <w:lang w:val="en-GB"/>
        </w:rPr>
        <w:t xml:space="preserve">11 </w:t>
      </w:r>
      <w:r w:rsidR="00656D68">
        <w:rPr>
          <w:lang w:val="en-GB"/>
        </w:rPr>
        <w:t>for the GWI and 0.</w:t>
      </w:r>
      <w:r w:rsidR="003C2BE0">
        <w:rPr>
          <w:lang w:val="en-GB"/>
        </w:rPr>
        <w:t xml:space="preserve">12 </w:t>
      </w:r>
      <w:r w:rsidR="00656D68">
        <w:rPr>
          <w:lang w:val="en-GB"/>
        </w:rPr>
        <w:t xml:space="preserve">for the </w:t>
      </w:r>
      <w:proofErr w:type="spellStart"/>
      <w:r w:rsidR="00656D68">
        <w:rPr>
          <w:lang w:val="en-GB"/>
        </w:rPr>
        <w:t>FETPinf</w:t>
      </w:r>
      <w:proofErr w:type="spellEnd"/>
      <w:r w:rsidR="00656D68">
        <w:rPr>
          <w:lang w:val="en-GB"/>
        </w:rPr>
        <w:t>, respectively.</w:t>
      </w:r>
      <w:r w:rsidR="003C2BE0">
        <w:rPr>
          <w:lang w:val="en-GB"/>
        </w:rPr>
        <w:t xml:space="preserve"> The MA</w:t>
      </w:r>
      <w:r w:rsidR="00A65375">
        <w:rPr>
          <w:lang w:val="en-GB"/>
        </w:rPr>
        <w:t>P</w:t>
      </w:r>
      <w:r w:rsidR="003C2BE0">
        <w:rPr>
          <w:lang w:val="en-GB"/>
        </w:rPr>
        <w:t xml:space="preserve">E </w:t>
      </w:r>
      <w:r w:rsidR="00C9697A">
        <w:rPr>
          <w:lang w:val="en-GB"/>
        </w:rPr>
        <w:t xml:space="preserve">is between 0.11 and 0.16 </w:t>
      </w:r>
      <w:r w:rsidR="003C2BE0">
        <w:rPr>
          <w:lang w:val="en-GB"/>
        </w:rPr>
        <w:t xml:space="preserve">for </w:t>
      </w:r>
      <w:r w:rsidR="00C9697A">
        <w:rPr>
          <w:lang w:val="en-GB"/>
        </w:rPr>
        <w:t>all</w:t>
      </w:r>
      <w:r w:rsidR="003C2BE0">
        <w:rPr>
          <w:lang w:val="en-GB"/>
        </w:rPr>
        <w:t xml:space="preserve"> 1</w:t>
      </w:r>
      <w:r w:rsidR="0068281F">
        <w:rPr>
          <w:lang w:val="en-GB"/>
        </w:rPr>
        <w:t>8</w:t>
      </w:r>
      <w:r w:rsidR="003C2BE0">
        <w:rPr>
          <w:lang w:val="en-GB"/>
        </w:rPr>
        <w:t xml:space="preserve"> impact categories. </w:t>
      </w:r>
    </w:p>
    <w:p w14:paraId="6BD30749" w14:textId="4C72B6C6" w:rsidR="003371D6" w:rsidRDefault="00112D4F" w:rsidP="00F32D28">
      <w:pPr>
        <w:pStyle w:val="Els-body-text"/>
        <w:spacing w:after="120"/>
        <w:rPr>
          <w:lang w:val="en-GB"/>
        </w:rPr>
      </w:pPr>
      <w:r>
        <w:rPr>
          <w:lang w:val="en-GB"/>
        </w:rPr>
        <w:t xml:space="preserve"> </w:t>
      </w:r>
      <w:r w:rsidR="00D1154D">
        <w:rPr>
          <w:lang w:val="en-GB"/>
        </w:rPr>
        <w:t xml:space="preserve">The </w:t>
      </w:r>
      <w:r w:rsidR="007E5B3B">
        <w:rPr>
          <w:lang w:val="en-GB"/>
        </w:rPr>
        <w:t xml:space="preserve">validation is not possible in cases where an </w:t>
      </w:r>
      <w:r w:rsidRPr="00112D4F">
        <w:rPr>
          <w:lang w:val="en-GB"/>
        </w:rPr>
        <w:t xml:space="preserve">alternative synthesis pathway </w:t>
      </w:r>
      <w:r w:rsidR="007E5B3B">
        <w:rPr>
          <w:lang w:val="en-GB"/>
        </w:rPr>
        <w:t xml:space="preserve">is </w:t>
      </w:r>
      <w:r w:rsidRPr="00112D4F">
        <w:rPr>
          <w:lang w:val="en-GB"/>
        </w:rPr>
        <w:t xml:space="preserve">predicted </w:t>
      </w:r>
      <w:r w:rsidR="004F27C3">
        <w:rPr>
          <w:lang w:val="en-GB"/>
        </w:rPr>
        <w:t xml:space="preserve">since this difference </w:t>
      </w:r>
      <w:r w:rsidRPr="00112D4F">
        <w:rPr>
          <w:lang w:val="en-GB"/>
        </w:rPr>
        <w:t xml:space="preserve">does not imply an incorrect prediction. </w:t>
      </w:r>
      <w:r w:rsidR="004F27C3">
        <w:rPr>
          <w:lang w:val="en-GB"/>
        </w:rPr>
        <w:t xml:space="preserve">Manual analysis of the predicted </w:t>
      </w:r>
      <w:r w:rsidR="00F32D28">
        <w:rPr>
          <w:lang w:val="en-GB"/>
        </w:rPr>
        <w:t xml:space="preserve">pathways </w:t>
      </w:r>
      <w:r w:rsidR="00153AFF">
        <w:rPr>
          <w:lang w:val="en-GB"/>
        </w:rPr>
        <w:t xml:space="preserve">using </w:t>
      </w:r>
      <w:proofErr w:type="spellStart"/>
      <w:r w:rsidR="00153AFF">
        <w:rPr>
          <w:lang w:val="en-GB"/>
        </w:rPr>
        <w:t>SciFinder</w:t>
      </w:r>
      <w:proofErr w:type="spellEnd"/>
      <w:r w:rsidR="00153AFF">
        <w:rPr>
          <w:lang w:val="en-GB"/>
        </w:rPr>
        <w:t xml:space="preserve"> </w:t>
      </w:r>
      <w:r w:rsidR="00F32D28">
        <w:rPr>
          <w:lang w:val="en-GB"/>
        </w:rPr>
        <w:t xml:space="preserve">shows that </w:t>
      </w:r>
      <w:r w:rsidR="003571BC" w:rsidRPr="003571BC">
        <w:rPr>
          <w:lang w:val="en-GB"/>
        </w:rPr>
        <w:t>8</w:t>
      </w:r>
      <w:r w:rsidR="00656D68">
        <w:rPr>
          <w:lang w:val="en-GB"/>
        </w:rPr>
        <w:t>9</w:t>
      </w:r>
      <w:r w:rsidR="003571BC" w:rsidRPr="003571BC">
        <w:rPr>
          <w:lang w:val="en-GB"/>
        </w:rPr>
        <w:t xml:space="preserve">% of </w:t>
      </w:r>
      <w:r w:rsidR="00F32D28">
        <w:rPr>
          <w:lang w:val="en-GB"/>
        </w:rPr>
        <w:t xml:space="preserve">them </w:t>
      </w:r>
      <w:r w:rsidR="004C69AC">
        <w:rPr>
          <w:lang w:val="en-GB"/>
        </w:rPr>
        <w:t xml:space="preserve">exactly match the ones in the </w:t>
      </w:r>
      <w:r w:rsidR="003571BC" w:rsidRPr="003571BC">
        <w:rPr>
          <w:lang w:val="en-GB"/>
        </w:rPr>
        <w:t>existing literature</w:t>
      </w:r>
      <w:r w:rsidR="00D17A02">
        <w:rPr>
          <w:lang w:val="en-GB"/>
        </w:rPr>
        <w:t xml:space="preserve">. </w:t>
      </w:r>
      <w:r w:rsidR="00F32D28">
        <w:rPr>
          <w:lang w:val="en-GB"/>
        </w:rPr>
        <w:t xml:space="preserve">The presented framework </w:t>
      </w:r>
      <w:r w:rsidR="009003A0">
        <w:rPr>
          <w:lang w:val="en-GB"/>
        </w:rPr>
        <w:t>is transparent by providing the details on the assumed pathways.</w:t>
      </w:r>
    </w:p>
    <w:p w14:paraId="17C215B9" w14:textId="12232D81" w:rsidR="00AC2917" w:rsidRPr="00AA4C53" w:rsidRDefault="00FC167C" w:rsidP="00155324">
      <w:pPr>
        <w:pStyle w:val="Els-body-text"/>
        <w:rPr>
          <w:lang w:val="en-GB"/>
        </w:rPr>
      </w:pPr>
      <w:r>
        <w:rPr>
          <w:noProof/>
          <w:lang w:val="en-GB"/>
        </w:rPr>
        <w:drawing>
          <wp:inline distT="0" distB="0" distL="0" distR="0" wp14:anchorId="6354A622" wp14:editId="7DDC2AC6">
            <wp:extent cx="2162175" cy="2162175"/>
            <wp:effectExtent l="0" t="0" r="9525" b="9525"/>
            <wp:docPr id="27862239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22396" name="Graphic 278622396"/>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162175" cy="2162175"/>
                    </a:xfrm>
                    <a:prstGeom prst="rect">
                      <a:avLst/>
                    </a:prstGeom>
                  </pic:spPr>
                </pic:pic>
              </a:graphicData>
            </a:graphic>
          </wp:inline>
        </w:drawing>
      </w:r>
      <w:r>
        <w:rPr>
          <w:noProof/>
          <w:lang w:val="en-GB"/>
        </w:rPr>
        <w:drawing>
          <wp:inline distT="0" distB="0" distL="0" distR="0" wp14:anchorId="780121A5" wp14:editId="1A417A40">
            <wp:extent cx="2162175" cy="2162175"/>
            <wp:effectExtent l="0" t="0" r="9525" b="9525"/>
            <wp:docPr id="89464429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44292" name="Graphic 894644292"/>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2175" cy="2162175"/>
                    </a:xfrm>
                    <a:prstGeom prst="rect">
                      <a:avLst/>
                    </a:prstGeom>
                  </pic:spPr>
                </pic:pic>
              </a:graphicData>
            </a:graphic>
          </wp:inline>
        </w:drawing>
      </w:r>
      <w:r w:rsidR="00B42BEE">
        <w:rPr>
          <w:lang w:val="en-GB"/>
        </w:rPr>
        <w:br w:type="textWrapping" w:clear="all"/>
      </w:r>
      <w:r w:rsidR="00E848DE" w:rsidRPr="004E03FF">
        <w:rPr>
          <w:b/>
          <w:bCs/>
          <w:sz w:val="18"/>
          <w:szCs w:val="18"/>
          <w:lang w:val="en-GB"/>
        </w:rPr>
        <w:t xml:space="preserve">Figure </w:t>
      </w:r>
      <w:r w:rsidR="00D87756">
        <w:rPr>
          <w:b/>
          <w:bCs/>
          <w:sz w:val="18"/>
          <w:szCs w:val="18"/>
          <w:lang w:val="en-GB"/>
        </w:rPr>
        <w:t>2</w:t>
      </w:r>
      <w:r w:rsidR="00E848DE" w:rsidRPr="004E03FF">
        <w:rPr>
          <w:b/>
          <w:bCs/>
          <w:sz w:val="18"/>
          <w:szCs w:val="18"/>
          <w:lang w:val="en-GB"/>
        </w:rPr>
        <w:t>.</w:t>
      </w:r>
      <w:r w:rsidR="00E848DE" w:rsidRPr="004E03FF">
        <w:rPr>
          <w:sz w:val="18"/>
          <w:szCs w:val="18"/>
          <w:lang w:val="en-GB"/>
        </w:rPr>
        <w:t xml:space="preserve"> </w:t>
      </w:r>
      <w:r w:rsidR="00114AED" w:rsidRPr="004E03FF">
        <w:rPr>
          <w:sz w:val="18"/>
          <w:szCs w:val="18"/>
          <w:lang w:val="en-GB"/>
        </w:rPr>
        <w:t xml:space="preserve">Predicted </w:t>
      </w:r>
      <w:r w:rsidR="00B35B74" w:rsidRPr="004E03FF">
        <w:rPr>
          <w:sz w:val="18"/>
          <w:szCs w:val="18"/>
          <w:lang w:val="en-GB"/>
        </w:rPr>
        <w:t>reactants</w:t>
      </w:r>
      <w:r w:rsidR="0060059E" w:rsidRPr="0060059E">
        <w:rPr>
          <w:sz w:val="18"/>
          <w:szCs w:val="18"/>
          <w:lang w:val="en-GB"/>
        </w:rPr>
        <w:t>'</w:t>
      </w:r>
      <w:r w:rsidR="00B35B74" w:rsidRPr="004E03FF">
        <w:rPr>
          <w:sz w:val="18"/>
          <w:szCs w:val="18"/>
          <w:lang w:val="en-GB"/>
        </w:rPr>
        <w:t xml:space="preserve"> </w:t>
      </w:r>
      <w:r w:rsidR="0060059E">
        <w:rPr>
          <w:sz w:val="18"/>
          <w:szCs w:val="18"/>
          <w:lang w:val="en-GB"/>
        </w:rPr>
        <w:t xml:space="preserve">environmental </w:t>
      </w:r>
      <w:r w:rsidR="00B35B74" w:rsidRPr="004E03FF">
        <w:rPr>
          <w:sz w:val="18"/>
          <w:szCs w:val="18"/>
          <w:lang w:val="en-GB"/>
        </w:rPr>
        <w:t>impact</w:t>
      </w:r>
      <w:r w:rsidR="0060059E">
        <w:rPr>
          <w:sz w:val="18"/>
          <w:szCs w:val="18"/>
          <w:lang w:val="en-GB"/>
        </w:rPr>
        <w:t>s</w:t>
      </w:r>
      <w:r w:rsidR="00B35B74" w:rsidRPr="004E03FF">
        <w:rPr>
          <w:sz w:val="18"/>
          <w:szCs w:val="18"/>
          <w:lang w:val="en-GB"/>
        </w:rPr>
        <w:t xml:space="preserve"> </w:t>
      </w:r>
      <w:r w:rsidR="00114AED" w:rsidRPr="004E03FF">
        <w:rPr>
          <w:sz w:val="18"/>
          <w:szCs w:val="18"/>
          <w:lang w:val="en-GB"/>
        </w:rPr>
        <w:t>compared to the benchmark</w:t>
      </w:r>
      <w:r w:rsidR="00B35B74" w:rsidRPr="004E03FF">
        <w:rPr>
          <w:sz w:val="18"/>
          <w:szCs w:val="18"/>
          <w:lang w:val="en-GB"/>
        </w:rPr>
        <w:t xml:space="preserve"> reactants</w:t>
      </w:r>
      <w:r w:rsidR="0060059E" w:rsidRPr="0060059E">
        <w:rPr>
          <w:sz w:val="18"/>
          <w:szCs w:val="18"/>
          <w:lang w:val="en-GB"/>
        </w:rPr>
        <w:t>'</w:t>
      </w:r>
      <w:r w:rsidR="00B35B74" w:rsidRPr="004E03FF">
        <w:rPr>
          <w:sz w:val="18"/>
          <w:szCs w:val="18"/>
          <w:lang w:val="en-GB"/>
        </w:rPr>
        <w:t xml:space="preserve"> </w:t>
      </w:r>
      <w:r w:rsidR="0060059E">
        <w:rPr>
          <w:sz w:val="18"/>
          <w:szCs w:val="18"/>
          <w:lang w:val="en-GB"/>
        </w:rPr>
        <w:t xml:space="preserve">environmental </w:t>
      </w:r>
      <w:r w:rsidR="00B35B74" w:rsidRPr="004E03FF">
        <w:rPr>
          <w:sz w:val="18"/>
          <w:szCs w:val="18"/>
          <w:lang w:val="en-GB"/>
        </w:rPr>
        <w:t>impact</w:t>
      </w:r>
      <w:r w:rsidR="0060059E">
        <w:rPr>
          <w:sz w:val="18"/>
          <w:szCs w:val="18"/>
          <w:lang w:val="en-GB"/>
        </w:rPr>
        <w:t>s</w:t>
      </w:r>
      <w:r w:rsidR="00114AED" w:rsidRPr="004E03FF">
        <w:rPr>
          <w:sz w:val="18"/>
          <w:szCs w:val="18"/>
          <w:lang w:val="en-GB"/>
        </w:rPr>
        <w:t xml:space="preserve">. </w:t>
      </w:r>
      <w:r w:rsidR="00C24EB5" w:rsidRPr="004E03FF">
        <w:rPr>
          <w:sz w:val="18"/>
          <w:szCs w:val="18"/>
          <w:lang w:val="en-GB"/>
        </w:rPr>
        <w:t>Left</w:t>
      </w:r>
      <w:r w:rsidR="00114AED" w:rsidRPr="004E03FF">
        <w:rPr>
          <w:sz w:val="18"/>
          <w:szCs w:val="18"/>
          <w:lang w:val="en-GB"/>
        </w:rPr>
        <w:t>: global warming impact</w:t>
      </w:r>
      <w:r w:rsidR="00C24EB5" w:rsidRPr="004E03FF">
        <w:rPr>
          <w:sz w:val="18"/>
          <w:szCs w:val="18"/>
          <w:lang w:val="en-GB"/>
        </w:rPr>
        <w:t xml:space="preserve"> (GWI)</w:t>
      </w:r>
      <w:r w:rsidR="00114AED" w:rsidRPr="004E03FF">
        <w:rPr>
          <w:sz w:val="18"/>
          <w:szCs w:val="18"/>
          <w:lang w:val="en-GB"/>
        </w:rPr>
        <w:t>,</w:t>
      </w:r>
      <w:r w:rsidR="00280AE2" w:rsidRPr="004E03FF">
        <w:rPr>
          <w:sz w:val="18"/>
          <w:szCs w:val="18"/>
          <w:lang w:val="en-GB"/>
        </w:rPr>
        <w:t xml:space="preserve"> </w:t>
      </w:r>
      <w:r w:rsidR="00C24EB5" w:rsidRPr="004E03FF">
        <w:rPr>
          <w:sz w:val="18"/>
          <w:szCs w:val="18"/>
          <w:lang w:val="en-GB"/>
        </w:rPr>
        <w:t>right</w:t>
      </w:r>
      <w:r w:rsidR="00280AE2" w:rsidRPr="004E03FF">
        <w:rPr>
          <w:sz w:val="18"/>
          <w:szCs w:val="18"/>
          <w:lang w:val="en-GB"/>
        </w:rPr>
        <w:t xml:space="preserve">: </w:t>
      </w:r>
      <w:r w:rsidR="00AA56DA">
        <w:rPr>
          <w:sz w:val="18"/>
          <w:szCs w:val="18"/>
          <w:lang w:val="en-GB"/>
        </w:rPr>
        <w:t xml:space="preserve">freshwater ecotoxicity potential </w:t>
      </w:r>
      <w:r w:rsidR="00C24EB5" w:rsidRPr="004E03FF">
        <w:rPr>
          <w:sz w:val="18"/>
          <w:szCs w:val="18"/>
          <w:lang w:val="en-GB"/>
        </w:rPr>
        <w:t>(</w:t>
      </w:r>
      <w:proofErr w:type="spellStart"/>
      <w:r w:rsidR="00C24EB5" w:rsidRPr="004E03FF">
        <w:rPr>
          <w:sz w:val="18"/>
          <w:szCs w:val="18"/>
          <w:lang w:val="en-GB"/>
        </w:rPr>
        <w:t>F</w:t>
      </w:r>
      <w:r w:rsidR="00AA56DA">
        <w:rPr>
          <w:sz w:val="18"/>
          <w:szCs w:val="18"/>
          <w:lang w:val="en-GB"/>
        </w:rPr>
        <w:t>ETPinf</w:t>
      </w:r>
      <w:proofErr w:type="spellEnd"/>
      <w:r w:rsidR="00C24EB5" w:rsidRPr="004E03FF">
        <w:rPr>
          <w:sz w:val="18"/>
          <w:szCs w:val="18"/>
          <w:lang w:val="en-GB"/>
        </w:rPr>
        <w:t>)</w:t>
      </w:r>
      <w:r w:rsidR="00B35B74" w:rsidRPr="004E03FF">
        <w:rPr>
          <w:sz w:val="18"/>
          <w:szCs w:val="18"/>
        </w:rPr>
        <w:t>. Blue dots indicate chemicals</w:t>
      </w:r>
      <w:r w:rsidR="00C24EB5" w:rsidRPr="004E03FF">
        <w:rPr>
          <w:sz w:val="18"/>
          <w:szCs w:val="18"/>
        </w:rPr>
        <w:t xml:space="preserve"> for which </w:t>
      </w:r>
      <w:r w:rsidR="00B35B74" w:rsidRPr="004E03FF">
        <w:rPr>
          <w:sz w:val="18"/>
          <w:szCs w:val="18"/>
        </w:rPr>
        <w:t xml:space="preserve">our framework predicts </w:t>
      </w:r>
      <w:r w:rsidR="001C213A">
        <w:rPr>
          <w:sz w:val="18"/>
          <w:szCs w:val="18"/>
        </w:rPr>
        <w:t>the same</w:t>
      </w:r>
      <w:r w:rsidR="00B35B74" w:rsidRPr="004E03FF">
        <w:rPr>
          <w:sz w:val="18"/>
          <w:szCs w:val="18"/>
        </w:rPr>
        <w:t xml:space="preserve"> synthesis pathways </w:t>
      </w:r>
      <w:r w:rsidR="00C24EB5" w:rsidRPr="004E03FF">
        <w:rPr>
          <w:sz w:val="18"/>
          <w:szCs w:val="18"/>
        </w:rPr>
        <w:t xml:space="preserve">as considered in </w:t>
      </w:r>
      <w:r w:rsidR="00B35B74" w:rsidRPr="004E03FF">
        <w:rPr>
          <w:sz w:val="18"/>
          <w:szCs w:val="18"/>
        </w:rPr>
        <w:t>the benchmark</w:t>
      </w:r>
      <w:r w:rsidR="00C24EB5" w:rsidRPr="004E03FF">
        <w:rPr>
          <w:sz w:val="18"/>
          <w:szCs w:val="18"/>
        </w:rPr>
        <w:t xml:space="preserve"> dataset</w:t>
      </w:r>
      <w:r w:rsidR="00B35B74" w:rsidRPr="004E03FF">
        <w:rPr>
          <w:sz w:val="18"/>
          <w:szCs w:val="18"/>
        </w:rPr>
        <w:t xml:space="preserve">. Pink (light) dots </w:t>
      </w:r>
      <w:r w:rsidR="000447FC">
        <w:rPr>
          <w:sz w:val="18"/>
          <w:szCs w:val="18"/>
        </w:rPr>
        <w:t>represent</w:t>
      </w:r>
      <w:r w:rsidR="00B35B74" w:rsidRPr="004E03FF">
        <w:rPr>
          <w:sz w:val="18"/>
          <w:szCs w:val="18"/>
        </w:rPr>
        <w:t xml:space="preserve"> chemicals </w:t>
      </w:r>
      <w:r w:rsidR="00964134">
        <w:rPr>
          <w:sz w:val="18"/>
          <w:szCs w:val="18"/>
        </w:rPr>
        <w:t xml:space="preserve">for which </w:t>
      </w:r>
      <w:r w:rsidR="00B35B74" w:rsidRPr="004E03FF">
        <w:rPr>
          <w:sz w:val="18"/>
          <w:szCs w:val="18"/>
        </w:rPr>
        <w:t xml:space="preserve">our framework predicts </w:t>
      </w:r>
      <w:r w:rsidR="00447231" w:rsidRPr="004E03FF">
        <w:rPr>
          <w:sz w:val="18"/>
          <w:szCs w:val="18"/>
        </w:rPr>
        <w:t>s</w:t>
      </w:r>
      <w:r w:rsidR="00850462" w:rsidRPr="004E03FF">
        <w:rPr>
          <w:sz w:val="18"/>
          <w:szCs w:val="18"/>
        </w:rPr>
        <w:t>ynthesis pathway</w:t>
      </w:r>
      <w:r w:rsidR="00C24EB5" w:rsidRPr="004E03FF">
        <w:rPr>
          <w:sz w:val="18"/>
          <w:szCs w:val="18"/>
        </w:rPr>
        <w:t>s</w:t>
      </w:r>
      <w:r w:rsidR="00850462" w:rsidRPr="004E03FF">
        <w:rPr>
          <w:sz w:val="18"/>
          <w:szCs w:val="18"/>
        </w:rPr>
        <w:t xml:space="preserve"> </w:t>
      </w:r>
      <w:r w:rsidR="000447FC">
        <w:rPr>
          <w:sz w:val="18"/>
          <w:szCs w:val="18"/>
        </w:rPr>
        <w:t xml:space="preserve">different from those in the </w:t>
      </w:r>
      <w:r w:rsidR="00B35B74" w:rsidRPr="004E03FF">
        <w:rPr>
          <w:sz w:val="18"/>
          <w:szCs w:val="18"/>
        </w:rPr>
        <w:t>benchmark</w:t>
      </w:r>
      <w:r w:rsidR="00C24EB5" w:rsidRPr="004E03FF">
        <w:rPr>
          <w:sz w:val="18"/>
          <w:szCs w:val="18"/>
        </w:rPr>
        <w:t>s</w:t>
      </w:r>
      <w:r w:rsidR="00292924">
        <w:rPr>
          <w:sz w:val="18"/>
          <w:szCs w:val="18"/>
        </w:rPr>
        <w:t xml:space="preserve">. </w:t>
      </w:r>
      <w:r w:rsidR="00B35B74" w:rsidRPr="004E03FF">
        <w:rPr>
          <w:sz w:val="18"/>
          <w:szCs w:val="18"/>
        </w:rPr>
        <w:t xml:space="preserve"> </w:t>
      </w:r>
    </w:p>
    <w:p w14:paraId="3718F540" w14:textId="77777777" w:rsidR="00124DA0" w:rsidRDefault="00124DA0" w:rsidP="00124DA0">
      <w:pPr>
        <w:pStyle w:val="Els-body-text"/>
        <w:rPr>
          <w:lang w:val="en-GB"/>
        </w:rPr>
      </w:pPr>
    </w:p>
    <w:p w14:paraId="2CEE7006" w14:textId="5F3F8990" w:rsidR="00124DA0" w:rsidRDefault="00124DA0" w:rsidP="00124DA0">
      <w:pPr>
        <w:pStyle w:val="Els-body-text"/>
        <w:rPr>
          <w:lang w:val="en-GB"/>
        </w:rPr>
      </w:pPr>
      <w:r>
        <w:rPr>
          <w:lang w:val="en-GB"/>
        </w:rPr>
        <w:t>These results demonstrate that our framework can reliably predict the LCIs for organic chemical production</w:t>
      </w:r>
      <w:r w:rsidR="00FC167C">
        <w:rPr>
          <w:lang w:val="en-GB"/>
        </w:rPr>
        <w:t xml:space="preserve">, </w:t>
      </w:r>
      <w:r>
        <w:rPr>
          <w:lang w:val="en-GB"/>
        </w:rPr>
        <w:t xml:space="preserve">accurately estimate the environmental impacts when the predicted synthesis pathways match the </w:t>
      </w:r>
      <w:proofErr w:type="gramStart"/>
      <w:r w:rsidR="00C52D24">
        <w:rPr>
          <w:lang w:val="en-GB"/>
        </w:rPr>
        <w:t>benchmark, and</w:t>
      </w:r>
      <w:proofErr w:type="gramEnd"/>
      <w:r w:rsidR="009D481B">
        <w:rPr>
          <w:lang w:val="en-GB"/>
        </w:rPr>
        <w:t xml:space="preserve"> predict reasonable alternative pathways in a transparent manner for the LCA practi</w:t>
      </w:r>
      <w:r w:rsidR="00C73792">
        <w:rPr>
          <w:lang w:val="en-GB"/>
        </w:rPr>
        <w:t>tion</w:t>
      </w:r>
      <w:r w:rsidR="009D481B">
        <w:rPr>
          <w:lang w:val="en-GB"/>
        </w:rPr>
        <w:t>er to check and verify.</w:t>
      </w:r>
    </w:p>
    <w:p w14:paraId="393A40BC" w14:textId="37FEA592" w:rsidR="00B35B74" w:rsidRDefault="00B35B74" w:rsidP="008D2649">
      <w:pPr>
        <w:pStyle w:val="Els-1storder-head"/>
        <w:ind w:left="0"/>
      </w:pPr>
      <w:r>
        <w:lastRenderedPageBreak/>
        <w:t>Conclusions</w:t>
      </w:r>
    </w:p>
    <w:p w14:paraId="5C2C0EF0" w14:textId="77777777" w:rsidR="003C476F" w:rsidRDefault="00647361" w:rsidP="00AC2917">
      <w:pPr>
        <w:pStyle w:val="Els-body-text"/>
        <w:rPr>
          <w:lang w:val="en-GB"/>
        </w:rPr>
      </w:pPr>
      <w:r>
        <w:t xml:space="preserve">This work proposed a pathway-resolved framework using ML-based retrosynthesis to predict </w:t>
      </w:r>
      <w:r w:rsidR="0061282C">
        <w:t xml:space="preserve">the </w:t>
      </w:r>
      <w:r>
        <w:t xml:space="preserve">environmental impacts of organic chemical production by using </w:t>
      </w:r>
      <w:r w:rsidR="0061282C">
        <w:t xml:space="preserve">the </w:t>
      </w:r>
      <w:r>
        <w:t>SMILES code of the target chemical as the only input.</w:t>
      </w:r>
      <w:r w:rsidR="0061282C">
        <w:t xml:space="preserve"> </w:t>
      </w:r>
      <w:r>
        <w:t>Our framework</w:t>
      </w:r>
      <w:r>
        <w:rPr>
          <w:lang w:val="en-GB"/>
        </w:rPr>
        <w:t xml:space="preserve"> </w:t>
      </w:r>
      <w:r w:rsidR="00C24EB5">
        <w:rPr>
          <w:lang w:val="en-GB"/>
        </w:rPr>
        <w:t>provides transparent information on</w:t>
      </w:r>
      <w:r>
        <w:rPr>
          <w:lang w:val="en-GB"/>
        </w:rPr>
        <w:t xml:space="preserve"> synthesis pathways</w:t>
      </w:r>
      <w:r w:rsidR="00FE61A7">
        <w:rPr>
          <w:lang w:val="en-GB"/>
        </w:rPr>
        <w:t xml:space="preserve">, stoichiometric coefficients of the predicted </w:t>
      </w:r>
      <w:r w:rsidR="0061282C">
        <w:rPr>
          <w:lang w:val="en-GB"/>
        </w:rPr>
        <w:t>chemical</w:t>
      </w:r>
      <w:r w:rsidR="00FE61A7">
        <w:rPr>
          <w:lang w:val="en-GB"/>
        </w:rPr>
        <w:t xml:space="preserve"> reactions, and the estimated byproducts</w:t>
      </w:r>
      <w:r w:rsidR="00AC2917">
        <w:rPr>
          <w:lang w:val="en-GB"/>
        </w:rPr>
        <w:t>.</w:t>
      </w:r>
      <w:r w:rsidR="00FE61A7">
        <w:rPr>
          <w:lang w:val="en-GB"/>
        </w:rPr>
        <w:t xml:space="preserve"> </w:t>
      </w:r>
    </w:p>
    <w:p w14:paraId="16B02E01" w14:textId="3ED3BDFB" w:rsidR="00AC2917" w:rsidRDefault="00FE61A7" w:rsidP="00AC2917">
      <w:pPr>
        <w:pStyle w:val="Els-body-text"/>
        <w:rPr>
          <w:lang w:val="en-GB"/>
        </w:rPr>
      </w:pPr>
      <w:r>
        <w:rPr>
          <w:lang w:val="en-GB"/>
        </w:rPr>
        <w:t xml:space="preserve">The results show that our framework can accurately predict LCIs and the environmental impact of all impact categories. Due to the transparent </w:t>
      </w:r>
      <w:r w:rsidR="00ED2991">
        <w:rPr>
          <w:lang w:val="en-GB"/>
        </w:rPr>
        <w:t>modelling</w:t>
      </w:r>
      <w:r>
        <w:rPr>
          <w:lang w:val="en-GB"/>
        </w:rPr>
        <w:t xml:space="preserve"> of the synthesis pathways and LCIs of chemical productions, the framework can be adapted for specific LCA databases, LCIA methods, and system models. Our framework thus allows for filling data gaps in LCA databases for early-stage process design and accelerates the transition toward a sustainable chemical industry.</w:t>
      </w:r>
    </w:p>
    <w:p w14:paraId="22259DEE" w14:textId="77777777" w:rsidR="00C24EB5" w:rsidRDefault="00C24EB5" w:rsidP="00AC2917">
      <w:pPr>
        <w:pStyle w:val="Els-body-text"/>
        <w:rPr>
          <w:lang w:val="en-GB"/>
        </w:rPr>
      </w:pPr>
    </w:p>
    <w:p w14:paraId="71F38810" w14:textId="2D951CB7" w:rsidR="00C24EB5" w:rsidRDefault="0061282C" w:rsidP="00AC2917">
      <w:pPr>
        <w:pStyle w:val="Els-body-text"/>
        <w:rPr>
          <w:b/>
          <w:bCs/>
          <w:sz w:val="22"/>
          <w:szCs w:val="22"/>
          <w:lang w:val="en-GB"/>
        </w:rPr>
      </w:pPr>
      <w:r>
        <w:rPr>
          <w:b/>
          <w:bCs/>
          <w:sz w:val="22"/>
          <w:szCs w:val="22"/>
          <w:lang w:val="en-GB"/>
        </w:rPr>
        <w:t>Acknowledgments</w:t>
      </w:r>
    </w:p>
    <w:p w14:paraId="0BD4E276" w14:textId="4FD222DB" w:rsidR="00CC7DD2" w:rsidRPr="00170C8E" w:rsidRDefault="00CC7DD2" w:rsidP="00AC2917">
      <w:pPr>
        <w:pStyle w:val="Els-body-text"/>
      </w:pPr>
      <w:r w:rsidRPr="00CC7DD2">
        <w:rPr>
          <w:lang w:val="en-GB"/>
        </w:rPr>
        <w:t xml:space="preserve">This work </w:t>
      </w:r>
      <w:r>
        <w:rPr>
          <w:lang w:val="en-GB"/>
        </w:rPr>
        <w:t xml:space="preserve">is part of the </w:t>
      </w:r>
      <w:proofErr w:type="spellStart"/>
      <w:r>
        <w:rPr>
          <w:lang w:val="en-GB"/>
        </w:rPr>
        <w:t>Usorb</w:t>
      </w:r>
      <w:proofErr w:type="spellEnd"/>
      <w:r>
        <w:rPr>
          <w:lang w:val="en-GB"/>
        </w:rPr>
        <w:t xml:space="preserve">-DAC </w:t>
      </w:r>
      <w:r w:rsidR="00170C8E">
        <w:rPr>
          <w:lang w:val="en-GB"/>
        </w:rPr>
        <w:t>P</w:t>
      </w:r>
      <w:r>
        <w:rPr>
          <w:lang w:val="en-GB"/>
        </w:rPr>
        <w:t>roject</w:t>
      </w:r>
      <w:r w:rsidR="00170C8E" w:rsidRPr="00170C8E">
        <w:rPr>
          <w:lang w:val="en-GB"/>
        </w:rPr>
        <w:t xml:space="preserve"> supported by a grant from The Grantham Foundation for the Protection of the </w:t>
      </w:r>
      <w:r w:rsidR="00170C8E" w:rsidRPr="00170C8E">
        <w:t>Environment to RMI’s climate tech accelerator program, Third Derivative.</w:t>
      </w:r>
      <w:r w:rsidR="00170C8E">
        <w:t xml:space="preserve"> It is also partly </w:t>
      </w:r>
      <w:r w:rsidR="007563FE">
        <w:t>funded</w:t>
      </w:r>
      <w:r w:rsidR="00170C8E">
        <w:t xml:space="preserve"> by the </w:t>
      </w:r>
      <w:r w:rsidR="00170C8E" w:rsidRPr="00170C8E">
        <w:rPr>
          <w:lang w:val="en-GB"/>
        </w:rPr>
        <w:t xml:space="preserve">LIFE </w:t>
      </w:r>
      <w:proofErr w:type="spellStart"/>
      <w:r w:rsidR="00170C8E" w:rsidRPr="00170C8E">
        <w:rPr>
          <w:lang w:val="en-GB"/>
        </w:rPr>
        <w:t>Klimastiftung</w:t>
      </w:r>
      <w:proofErr w:type="spellEnd"/>
      <w:r w:rsidR="004E03FF">
        <w:rPr>
          <w:lang w:val="en-GB"/>
        </w:rPr>
        <w:t xml:space="preserve"> and the ETH Zurich Foundation</w:t>
      </w:r>
      <w:r w:rsidR="00170C8E">
        <w:rPr>
          <w:lang w:val="en-GB"/>
        </w:rPr>
        <w:t xml:space="preserve">. </w:t>
      </w:r>
    </w:p>
    <w:p w14:paraId="144DE6BF" w14:textId="40027473" w:rsidR="008D2649" w:rsidRPr="005147D9" w:rsidRDefault="008D2649" w:rsidP="008D2649">
      <w:pPr>
        <w:pStyle w:val="Els-reference-head"/>
      </w:pPr>
      <w:r w:rsidRPr="005147D9">
        <w:t>References</w:t>
      </w:r>
    </w:p>
    <w:p w14:paraId="4243CBAE" w14:textId="1F38D42C" w:rsidR="00004F5E" w:rsidRPr="00C9697A" w:rsidRDefault="001F2B48" w:rsidP="00155324">
      <w:pPr>
        <w:pStyle w:val="Els-referenceno-number"/>
      </w:pPr>
      <w:r>
        <w:t xml:space="preserve">[1] </w:t>
      </w:r>
      <w:r w:rsidR="00267542" w:rsidRPr="00267542">
        <w:t>ISO 14040,</w:t>
      </w:r>
      <w:r w:rsidR="00267542">
        <w:t xml:space="preserve"> </w:t>
      </w:r>
      <w:r w:rsidR="00267542" w:rsidRPr="00597671">
        <w:rPr>
          <w:i/>
          <w:iCs/>
        </w:rPr>
        <w:t>Environmental management - Life cycle assessment-Principles and framework</w:t>
      </w:r>
      <w:r w:rsidR="00267542" w:rsidRPr="00267542">
        <w:t>;</w:t>
      </w:r>
      <w:r w:rsidR="00267542">
        <w:t xml:space="preserve"> </w:t>
      </w:r>
      <w:r w:rsidR="00267542" w:rsidRPr="00267542">
        <w:t>International</w:t>
      </w:r>
      <w:r w:rsidR="00267542">
        <w:t xml:space="preserve"> </w:t>
      </w:r>
      <w:r w:rsidR="00267542" w:rsidRPr="00267542">
        <w:t>Organization</w:t>
      </w:r>
      <w:r w:rsidR="00267542">
        <w:t xml:space="preserve"> </w:t>
      </w:r>
      <w:r w:rsidR="00267542" w:rsidRPr="00267542">
        <w:t>for Standardization,</w:t>
      </w:r>
      <w:r w:rsidR="00267542">
        <w:t xml:space="preserve"> </w:t>
      </w:r>
      <w:r w:rsidR="00267542" w:rsidRPr="00267542">
        <w:t>2006</w:t>
      </w:r>
      <w:r w:rsidR="00267542">
        <w:t xml:space="preserve">. </w:t>
      </w:r>
    </w:p>
    <w:p w14:paraId="314B27A8" w14:textId="06EF580C" w:rsidR="008A0CB2" w:rsidRDefault="001F2B48" w:rsidP="00267542">
      <w:pPr>
        <w:pStyle w:val="Els-referenceno-number"/>
      </w:pPr>
      <w:r>
        <w:rPr>
          <w:lang w:val="de-CH"/>
        </w:rPr>
        <w:t xml:space="preserve">[2] </w:t>
      </w:r>
      <w:r w:rsidR="008A0CB2" w:rsidRPr="00C75A3D">
        <w:rPr>
          <w:lang w:val="de-CH"/>
        </w:rPr>
        <w:t xml:space="preserve">N. Chebaeva, M. Lettner, J. Wenger, J. P. Schöggl, F. Hesser, D. Holzer, and T. Stern (2021). </w:t>
      </w:r>
      <w:r w:rsidR="008A0CB2" w:rsidRPr="008A0CB2">
        <w:t>Dealing with the eco-design paradox in research and development projects: The concept of sustainability assessment levels. </w:t>
      </w:r>
      <w:r w:rsidR="008A0CB2" w:rsidRPr="008A0CB2">
        <w:rPr>
          <w:i/>
          <w:iCs/>
        </w:rPr>
        <w:t>Journal of Cleaner Production</w:t>
      </w:r>
      <w:r w:rsidR="008A0CB2" w:rsidRPr="008A0CB2">
        <w:t>, </w:t>
      </w:r>
      <w:r w:rsidR="008A0CB2" w:rsidRPr="008A0CB2">
        <w:rPr>
          <w:i/>
          <w:iCs/>
        </w:rPr>
        <w:t>281</w:t>
      </w:r>
      <w:r w:rsidR="008A0CB2" w:rsidRPr="008A0CB2">
        <w:t>, 125232.</w:t>
      </w:r>
    </w:p>
    <w:p w14:paraId="58C78187" w14:textId="3001C471" w:rsidR="00155324" w:rsidRPr="009D598D" w:rsidRDefault="001F2B48" w:rsidP="00155324">
      <w:pPr>
        <w:pStyle w:val="Els-referenceno-number"/>
        <w:jc w:val="both"/>
      </w:pPr>
      <w:r w:rsidRPr="00597671">
        <w:rPr>
          <w:lang w:val="en-US"/>
        </w:rPr>
        <w:t xml:space="preserve">[3] </w:t>
      </w:r>
      <w:r w:rsidR="00155324" w:rsidRPr="00597671">
        <w:rPr>
          <w:lang w:val="en-US"/>
        </w:rPr>
        <w:t xml:space="preserve">J. Kleinekorte, J. Kleppich, L. Fleitmann, V. Beckert, L. Blodau, and A. Bardow (2023). </w:t>
      </w:r>
      <w:r w:rsidR="00155324" w:rsidRPr="00404EB4">
        <w:t>APPROPRIATE Life Cycle Assessment: A PROcess-Specific, PRedictive Impact AssessmenT Method for Emerging Chemical Processes. </w:t>
      </w:r>
      <w:r w:rsidR="00155324" w:rsidRPr="00404EB4">
        <w:rPr>
          <w:i/>
          <w:iCs/>
        </w:rPr>
        <w:t>ACS Sustainable Chemistry &amp; Engineering</w:t>
      </w:r>
      <w:r w:rsidR="00155324" w:rsidRPr="00404EB4">
        <w:t>.</w:t>
      </w:r>
    </w:p>
    <w:p w14:paraId="5E4DD5FE" w14:textId="04539835" w:rsidR="00404EB4" w:rsidRPr="00404EB4" w:rsidRDefault="001F2B48" w:rsidP="003371D6">
      <w:pPr>
        <w:pStyle w:val="Els-referenceno-number"/>
        <w:jc w:val="both"/>
      </w:pPr>
      <w:r>
        <w:rPr>
          <w:lang w:val="en-US"/>
        </w:rPr>
        <w:t xml:space="preserve">[4] </w:t>
      </w:r>
      <w:r w:rsidR="00404EB4" w:rsidRPr="00404EB4">
        <w:rPr>
          <w:lang w:val="en-US"/>
        </w:rPr>
        <w:t xml:space="preserve">T. Langhorst, B. Winter, D. Roskosch, and A. Bardow (2023). </w:t>
      </w:r>
      <w:r w:rsidR="00404EB4" w:rsidRPr="00404EB4">
        <w:t>Stoichiometry-Based Estimation of Climate Impacts of Emerging Chemical Processes: Method Benchmarking and Recommendations. </w:t>
      </w:r>
      <w:r w:rsidR="00404EB4" w:rsidRPr="00404EB4">
        <w:rPr>
          <w:i/>
          <w:iCs/>
        </w:rPr>
        <w:t>ACS Sustainable Chemistry &amp; Engineering</w:t>
      </w:r>
      <w:r w:rsidR="00404EB4" w:rsidRPr="00404EB4">
        <w:t>, </w:t>
      </w:r>
      <w:r w:rsidR="00404EB4" w:rsidRPr="00404EB4">
        <w:rPr>
          <w:i/>
          <w:iCs/>
        </w:rPr>
        <w:t>11</w:t>
      </w:r>
      <w:r w:rsidR="00404EB4" w:rsidRPr="00404EB4">
        <w:t>(17), 6600-6609.</w:t>
      </w:r>
    </w:p>
    <w:p w14:paraId="2FC32EAF" w14:textId="7770FF9A" w:rsidR="008A0CB2" w:rsidRDefault="001F2B48" w:rsidP="003371D6">
      <w:pPr>
        <w:pStyle w:val="Els-referenceno-number"/>
        <w:jc w:val="both"/>
      </w:pPr>
      <w:r>
        <w:rPr>
          <w:lang w:val="en-US"/>
        </w:rPr>
        <w:t xml:space="preserve">[5] </w:t>
      </w:r>
      <w:r w:rsidR="008A0CB2" w:rsidRPr="00DE4B86">
        <w:rPr>
          <w:lang w:val="en-US"/>
        </w:rPr>
        <w:t>P. Schwaller, R. Petraglia, V. Zullo, V.H. Nair, R.A. Haeuselmann</w:t>
      </w:r>
      <w:r w:rsidR="008A0CB2">
        <w:rPr>
          <w:lang w:val="en-US"/>
        </w:rPr>
        <w:t>, R. Pisoni, C. Bekas, A. Iuliano, and T. Laino (</w:t>
      </w:r>
      <w:r w:rsidR="008A0CB2" w:rsidRPr="00DE4B86">
        <w:t>2020</w:t>
      </w:r>
      <w:r w:rsidR="008A0CB2">
        <w:rPr>
          <w:lang w:val="en-US"/>
        </w:rPr>
        <w:t>)</w:t>
      </w:r>
      <w:r w:rsidR="008A0CB2" w:rsidRPr="00DE4B86">
        <w:rPr>
          <w:lang w:val="en-US"/>
        </w:rPr>
        <w:t>.</w:t>
      </w:r>
      <w:r w:rsidR="008A0CB2">
        <w:t xml:space="preserve"> </w:t>
      </w:r>
      <w:r w:rsidR="008A0CB2" w:rsidRPr="00331959">
        <w:t>Predicting retrosynthetic pathways using transformer-based models and a hyper-graph exploration strategy</w:t>
      </w:r>
      <w:r w:rsidR="008A0CB2">
        <w:t xml:space="preserve">. </w:t>
      </w:r>
      <w:r w:rsidR="008A0CB2" w:rsidRPr="00331959">
        <w:rPr>
          <w:i/>
          <w:iCs/>
        </w:rPr>
        <w:t>Chemical science</w:t>
      </w:r>
      <w:r w:rsidR="008A0CB2" w:rsidRPr="00331959">
        <w:t>, </w:t>
      </w:r>
      <w:r w:rsidR="008A0CB2" w:rsidRPr="00331959">
        <w:rPr>
          <w:i/>
          <w:iCs/>
        </w:rPr>
        <w:t>11</w:t>
      </w:r>
      <w:r w:rsidR="008A0CB2" w:rsidRPr="00331959">
        <w:t>(12), 3316-3325.</w:t>
      </w:r>
    </w:p>
    <w:p w14:paraId="7622F75E" w14:textId="4E1ACEE0" w:rsidR="001F2B48" w:rsidRDefault="001F2B48" w:rsidP="001F2B48">
      <w:pPr>
        <w:pStyle w:val="Els-referenceno-number"/>
        <w:jc w:val="both"/>
      </w:pPr>
      <w:r w:rsidRPr="00597671">
        <w:rPr>
          <w:lang w:val="en-US"/>
        </w:rPr>
        <w:t>[6] G. Wernet, S. Hellweg, U. Fischer, S. Papadokonstantakis, K. Hungerbühler (2008).  </w:t>
      </w:r>
      <w:r w:rsidRPr="00B02B73">
        <w:t>Molecular-structure-based models of chemical inventories using neural networks.</w:t>
      </w:r>
      <w:r>
        <w:t xml:space="preserve"> </w:t>
      </w:r>
      <w:r w:rsidRPr="00B02B73">
        <w:rPr>
          <w:i/>
          <w:iCs/>
        </w:rPr>
        <w:t xml:space="preserve">Environmental science &amp; technology, 42(17), </w:t>
      </w:r>
      <w:r w:rsidRPr="001F2B48">
        <w:t>6717-6722.</w:t>
      </w:r>
    </w:p>
    <w:p w14:paraId="53C53AA4" w14:textId="358C73F2" w:rsidR="0068281F" w:rsidRPr="0068281F" w:rsidRDefault="0068281F" w:rsidP="0068281F">
      <w:pPr>
        <w:pStyle w:val="Els-referenceno-number"/>
        <w:jc w:val="both"/>
      </w:pPr>
      <w:r w:rsidRPr="00597671">
        <w:rPr>
          <w:lang w:val="en-US"/>
        </w:rPr>
        <w:t xml:space="preserve">[7] G. Wernet, C. Bauer, B. Steubing, J. Reinhard, E. Moreno-Ruiz, and B. Weidema (2016). </w:t>
      </w:r>
      <w:r w:rsidRPr="00B86DC2">
        <w:t>The ecoinvent database version 3 (part I): overview and methodology.</w:t>
      </w:r>
      <w:r>
        <w:t xml:space="preserve"> </w:t>
      </w:r>
      <w:r w:rsidRPr="00B86DC2">
        <w:rPr>
          <w:i/>
          <w:iCs/>
        </w:rPr>
        <w:t>The International Journal of Life Cycle Assessment</w:t>
      </w:r>
      <w:r w:rsidRPr="00B86DC2">
        <w:t>, </w:t>
      </w:r>
      <w:r w:rsidRPr="00B86DC2">
        <w:rPr>
          <w:i/>
          <w:iCs/>
        </w:rPr>
        <w:t>21</w:t>
      </w:r>
      <w:r w:rsidRPr="00B86DC2">
        <w:t>, 1218-1230.</w:t>
      </w:r>
    </w:p>
    <w:p w14:paraId="0850A570" w14:textId="4D9C8762" w:rsidR="00DB028A" w:rsidRDefault="001F2B48" w:rsidP="003371D6">
      <w:pPr>
        <w:pStyle w:val="Els-referenceno-number"/>
        <w:jc w:val="both"/>
      </w:pPr>
      <w:r w:rsidRPr="001F2B48">
        <w:rPr>
          <w:lang w:val="de-CH"/>
        </w:rPr>
        <w:t>[</w:t>
      </w:r>
      <w:r w:rsidR="0068281F">
        <w:rPr>
          <w:lang w:val="de-CH"/>
        </w:rPr>
        <w:t>8</w:t>
      </w:r>
      <w:r w:rsidRPr="001F2B48">
        <w:rPr>
          <w:lang w:val="de-CH"/>
        </w:rPr>
        <w:t xml:space="preserve">] </w:t>
      </w:r>
      <w:r w:rsidR="00DB028A" w:rsidRPr="001F2B48">
        <w:rPr>
          <w:lang w:val="de-CH"/>
        </w:rPr>
        <w:t>M.</w:t>
      </w:r>
      <w:r w:rsidR="003656C0" w:rsidRPr="001F2B48">
        <w:rPr>
          <w:lang w:val="de-CH"/>
        </w:rPr>
        <w:t xml:space="preserve"> A. J.</w:t>
      </w:r>
      <w:bookmarkStart w:id="1" w:name="_Hlk149295716"/>
      <w:r w:rsidR="003656C0" w:rsidRPr="001F2B48">
        <w:rPr>
          <w:lang w:val="de-CH"/>
        </w:rPr>
        <w:t xml:space="preserve"> </w:t>
      </w:r>
      <w:r w:rsidR="00DB028A" w:rsidRPr="001F2B48">
        <w:rPr>
          <w:lang w:val="de-CH"/>
        </w:rPr>
        <w:t>Huijbregts</w:t>
      </w:r>
      <w:r w:rsidR="00B86DC2" w:rsidRPr="001F2B48">
        <w:rPr>
          <w:lang w:val="de-CH"/>
        </w:rPr>
        <w:t>, Z.</w:t>
      </w:r>
      <w:r w:rsidR="003656C0" w:rsidRPr="001F2B48">
        <w:rPr>
          <w:lang w:val="de-CH"/>
        </w:rPr>
        <w:t xml:space="preserve"> J. N. </w:t>
      </w:r>
      <w:r w:rsidR="00B86DC2" w:rsidRPr="001F2B48">
        <w:rPr>
          <w:lang w:val="de-CH"/>
        </w:rPr>
        <w:t xml:space="preserve">Steinmann, P. </w:t>
      </w:r>
      <w:r w:rsidR="003656C0" w:rsidRPr="001F2B48">
        <w:rPr>
          <w:lang w:val="de-CH"/>
        </w:rPr>
        <w:t xml:space="preserve">M. F. </w:t>
      </w:r>
      <w:r w:rsidR="00B86DC2" w:rsidRPr="001F2B48">
        <w:rPr>
          <w:lang w:val="de-CH"/>
        </w:rPr>
        <w:t xml:space="preserve">Elshout, G. Stam, F. Verones, M. </w:t>
      </w:r>
      <w:r w:rsidR="003656C0" w:rsidRPr="001F2B48">
        <w:rPr>
          <w:lang w:val="de-CH"/>
        </w:rPr>
        <w:t xml:space="preserve">D. </w:t>
      </w:r>
      <w:r w:rsidR="00B86DC2" w:rsidRPr="001F2B48">
        <w:rPr>
          <w:lang w:val="de-CH"/>
        </w:rPr>
        <w:t>Vieira, A. Hollander, M. Zijp, and R. van Zelm (</w:t>
      </w:r>
      <w:r w:rsidR="00DB028A" w:rsidRPr="001F2B48">
        <w:rPr>
          <w:lang w:val="de-CH"/>
        </w:rPr>
        <w:t>2017</w:t>
      </w:r>
      <w:bookmarkEnd w:id="1"/>
      <w:r w:rsidR="00B86DC2" w:rsidRPr="001F2B48">
        <w:rPr>
          <w:lang w:val="de-CH"/>
        </w:rPr>
        <w:t>).</w:t>
      </w:r>
      <w:r w:rsidR="00DB028A" w:rsidRPr="001F2B48">
        <w:rPr>
          <w:lang w:val="de-CH"/>
        </w:rPr>
        <w:t xml:space="preserve"> </w:t>
      </w:r>
      <w:r w:rsidR="00DB028A" w:rsidRPr="00DB028A">
        <w:rPr>
          <w:lang w:val="en-US"/>
        </w:rPr>
        <w:t>ReCiPe 2016 v1.1: a harmonized life</w:t>
      </w:r>
      <w:r w:rsidR="00DB028A">
        <w:rPr>
          <w:lang w:val="en-US"/>
        </w:rPr>
        <w:t xml:space="preserve"> cycle impact assessment method at midpoint and endpoint level report I: characterization [RIVM Report 2016 -0104a].</w:t>
      </w:r>
      <w:r w:rsidR="00BD0C3B">
        <w:rPr>
          <w:lang w:val="en-US"/>
        </w:rPr>
        <w:t xml:space="preserve"> </w:t>
      </w:r>
      <w:r w:rsidR="00BD0C3B" w:rsidRPr="00BD0C3B">
        <w:rPr>
          <w:i/>
          <w:iCs/>
        </w:rPr>
        <w:t>National Institute for Public Health and the Environment RIVM</w:t>
      </w:r>
      <w:r w:rsidR="00BD0C3B" w:rsidRPr="00BD0C3B">
        <w:t>, 2016-0104</w:t>
      </w:r>
      <w:r w:rsidR="00BD0C3B">
        <w:t>.</w:t>
      </w:r>
    </w:p>
    <w:p w14:paraId="3BD75541" w14:textId="06A9D79C" w:rsidR="00153AFF" w:rsidRPr="00C75A3D" w:rsidRDefault="001F2B48" w:rsidP="00B02B73">
      <w:pPr>
        <w:pStyle w:val="Els-referenceno-number"/>
        <w:jc w:val="both"/>
        <w:rPr>
          <w:lang w:val="en-US"/>
        </w:rPr>
      </w:pPr>
      <w:r>
        <w:t xml:space="preserve">[9] </w:t>
      </w:r>
      <w:r w:rsidR="00153AFF" w:rsidRPr="00153AFF">
        <w:t xml:space="preserve">SciFinder. Chemical Abstracts Service, n.d. </w:t>
      </w:r>
      <w:hyperlink r:id="rId14" w:history="1">
        <w:r w:rsidR="00650C0F" w:rsidRPr="00BE66F6">
          <w:rPr>
            <w:rStyle w:val="Hyperlink"/>
          </w:rPr>
          <w:t>https://scifinder.cas.org</w:t>
        </w:r>
      </w:hyperlink>
      <w:r w:rsidR="00650C0F">
        <w:t xml:space="preserve"> </w:t>
      </w:r>
      <w:r w:rsidR="00650C0F" w:rsidRPr="00650C0F">
        <w:t xml:space="preserve">(accessed </w:t>
      </w:r>
      <w:r w:rsidR="009C31FE" w:rsidRPr="009C31FE">
        <w:t>November</w:t>
      </w:r>
      <w:r w:rsidR="009C31FE">
        <w:t xml:space="preserve"> 8</w:t>
      </w:r>
      <w:r w:rsidR="009C31FE" w:rsidRPr="009C31FE">
        <w:t>, 2023</w:t>
      </w:r>
      <w:r w:rsidR="00650C0F" w:rsidRPr="00650C0F">
        <w:t>)</w:t>
      </w:r>
      <w:r w:rsidR="00650C0F">
        <w:t>.</w:t>
      </w:r>
    </w:p>
    <w:p w14:paraId="3F4A0E89" w14:textId="48EB0EC5" w:rsidR="00792A7B" w:rsidRPr="0001766E" w:rsidRDefault="00792A7B" w:rsidP="003371D6">
      <w:pPr>
        <w:pStyle w:val="Els-referenceno-number"/>
        <w:ind w:left="0" w:firstLine="0"/>
        <w:jc w:val="both"/>
        <w:rPr>
          <w:lang w:val="en-US"/>
        </w:rPr>
      </w:pPr>
    </w:p>
    <w:sectPr w:rsidR="00792A7B" w:rsidRPr="0001766E" w:rsidSect="008B0184">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0403" w14:textId="77777777" w:rsidR="00BF75EA" w:rsidRDefault="00BF75EA">
      <w:r>
        <w:separator/>
      </w:r>
    </w:p>
  </w:endnote>
  <w:endnote w:type="continuationSeparator" w:id="0">
    <w:p w14:paraId="66A187F5" w14:textId="77777777" w:rsidR="00BF75EA" w:rsidRDefault="00BF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5536" w14:textId="77777777" w:rsidR="00BF75EA" w:rsidRDefault="00BF75EA">
      <w:r>
        <w:separator/>
      </w:r>
    </w:p>
  </w:footnote>
  <w:footnote w:type="continuationSeparator" w:id="0">
    <w:p w14:paraId="26E378B9" w14:textId="77777777" w:rsidR="00BF75EA" w:rsidRDefault="00BF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EFD2550"/>
    <w:multiLevelType w:val="hybridMultilevel"/>
    <w:tmpl w:val="3252C142"/>
    <w:lvl w:ilvl="0" w:tplc="0807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162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6B0D1995"/>
    <w:multiLevelType w:val="hybridMultilevel"/>
    <w:tmpl w:val="3DAC3A6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741174706">
    <w:abstractNumId w:val="12"/>
  </w:num>
  <w:num w:numId="2" w16cid:durableId="488131322">
    <w:abstractNumId w:val="12"/>
  </w:num>
  <w:num w:numId="3" w16cid:durableId="921720234">
    <w:abstractNumId w:val="12"/>
  </w:num>
  <w:num w:numId="4" w16cid:durableId="1435058924">
    <w:abstractNumId w:val="12"/>
  </w:num>
  <w:num w:numId="5" w16cid:durableId="461774763">
    <w:abstractNumId w:val="0"/>
  </w:num>
  <w:num w:numId="6" w16cid:durableId="877623896">
    <w:abstractNumId w:val="7"/>
  </w:num>
  <w:num w:numId="7" w16cid:durableId="2109109780">
    <w:abstractNumId w:val="13"/>
  </w:num>
  <w:num w:numId="8" w16cid:durableId="1955626343">
    <w:abstractNumId w:val="2"/>
  </w:num>
  <w:num w:numId="9" w16cid:durableId="1760709815">
    <w:abstractNumId w:val="11"/>
  </w:num>
  <w:num w:numId="10" w16cid:durableId="1064643758">
    <w:abstractNumId w:val="16"/>
  </w:num>
  <w:num w:numId="11" w16cid:durableId="493642092">
    <w:abstractNumId w:val="15"/>
  </w:num>
  <w:num w:numId="12" w16cid:durableId="753941388">
    <w:abstractNumId w:val="6"/>
  </w:num>
  <w:num w:numId="13" w16cid:durableId="2111195387">
    <w:abstractNumId w:val="9"/>
  </w:num>
  <w:num w:numId="14" w16cid:durableId="1943563023">
    <w:abstractNumId w:val="3"/>
  </w:num>
  <w:num w:numId="15" w16cid:durableId="2116047482">
    <w:abstractNumId w:val="8"/>
  </w:num>
  <w:num w:numId="16" w16cid:durableId="1955163103">
    <w:abstractNumId w:val="4"/>
  </w:num>
  <w:num w:numId="17" w16cid:durableId="728725023">
    <w:abstractNumId w:val="5"/>
  </w:num>
  <w:num w:numId="18" w16cid:durableId="306784940">
    <w:abstractNumId w:val="10"/>
  </w:num>
  <w:num w:numId="19" w16cid:durableId="1648439221">
    <w:abstractNumId w:val="14"/>
  </w:num>
  <w:num w:numId="20" w16cid:durableId="892932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MzQxMjSzsLAwMzdR0lEKTi0uzszPAykwqQUA3SoLeSwAAAA="/>
  </w:docVars>
  <w:rsids>
    <w:rsidRoot w:val="00B63237"/>
    <w:rsid w:val="00004F5E"/>
    <w:rsid w:val="0001766E"/>
    <w:rsid w:val="00017BD1"/>
    <w:rsid w:val="00035E80"/>
    <w:rsid w:val="000447FC"/>
    <w:rsid w:val="0005724B"/>
    <w:rsid w:val="00073E1B"/>
    <w:rsid w:val="0009280A"/>
    <w:rsid w:val="000A5D29"/>
    <w:rsid w:val="000B5953"/>
    <w:rsid w:val="000B74C7"/>
    <w:rsid w:val="000D3D9B"/>
    <w:rsid w:val="000F34BA"/>
    <w:rsid w:val="000F58CD"/>
    <w:rsid w:val="00112D4F"/>
    <w:rsid w:val="00114AED"/>
    <w:rsid w:val="0012442A"/>
    <w:rsid w:val="00124DA0"/>
    <w:rsid w:val="0013382A"/>
    <w:rsid w:val="00137D83"/>
    <w:rsid w:val="00141116"/>
    <w:rsid w:val="00153AFF"/>
    <w:rsid w:val="00155324"/>
    <w:rsid w:val="0016032F"/>
    <w:rsid w:val="00163B76"/>
    <w:rsid w:val="00170C8E"/>
    <w:rsid w:val="001767B8"/>
    <w:rsid w:val="001879F6"/>
    <w:rsid w:val="001948B7"/>
    <w:rsid w:val="001A59D2"/>
    <w:rsid w:val="001A7719"/>
    <w:rsid w:val="001B07D3"/>
    <w:rsid w:val="001B096B"/>
    <w:rsid w:val="001B1DE3"/>
    <w:rsid w:val="001B4E2C"/>
    <w:rsid w:val="001C0148"/>
    <w:rsid w:val="001C213A"/>
    <w:rsid w:val="001C757E"/>
    <w:rsid w:val="001D7CA5"/>
    <w:rsid w:val="001F2B48"/>
    <w:rsid w:val="001F624A"/>
    <w:rsid w:val="00200310"/>
    <w:rsid w:val="0020390F"/>
    <w:rsid w:val="00217863"/>
    <w:rsid w:val="00232E41"/>
    <w:rsid w:val="00250561"/>
    <w:rsid w:val="00264926"/>
    <w:rsid w:val="00267542"/>
    <w:rsid w:val="00272114"/>
    <w:rsid w:val="002731FB"/>
    <w:rsid w:val="00276213"/>
    <w:rsid w:val="00280AE2"/>
    <w:rsid w:val="00292924"/>
    <w:rsid w:val="002A4C82"/>
    <w:rsid w:val="002A55AB"/>
    <w:rsid w:val="002A6EEA"/>
    <w:rsid w:val="002C2ABC"/>
    <w:rsid w:val="002D564F"/>
    <w:rsid w:val="002E0C7E"/>
    <w:rsid w:val="002E71FC"/>
    <w:rsid w:val="00304D2A"/>
    <w:rsid w:val="00307790"/>
    <w:rsid w:val="00314541"/>
    <w:rsid w:val="00316FAA"/>
    <w:rsid w:val="00325535"/>
    <w:rsid w:val="00331959"/>
    <w:rsid w:val="003371D6"/>
    <w:rsid w:val="00344D01"/>
    <w:rsid w:val="003471E5"/>
    <w:rsid w:val="0035662B"/>
    <w:rsid w:val="003571BC"/>
    <w:rsid w:val="003656C0"/>
    <w:rsid w:val="0037217C"/>
    <w:rsid w:val="00385878"/>
    <w:rsid w:val="003A3387"/>
    <w:rsid w:val="003C2BE0"/>
    <w:rsid w:val="003C476F"/>
    <w:rsid w:val="003D1582"/>
    <w:rsid w:val="003D5DFE"/>
    <w:rsid w:val="003D7E4C"/>
    <w:rsid w:val="003E41C2"/>
    <w:rsid w:val="003E78F4"/>
    <w:rsid w:val="0040053F"/>
    <w:rsid w:val="00401DAA"/>
    <w:rsid w:val="004047C8"/>
    <w:rsid w:val="00404EB4"/>
    <w:rsid w:val="0041447F"/>
    <w:rsid w:val="00447231"/>
    <w:rsid w:val="00447A8B"/>
    <w:rsid w:val="0045237B"/>
    <w:rsid w:val="004534E6"/>
    <w:rsid w:val="00460745"/>
    <w:rsid w:val="004628E9"/>
    <w:rsid w:val="00466989"/>
    <w:rsid w:val="00472361"/>
    <w:rsid w:val="0047273C"/>
    <w:rsid w:val="00481393"/>
    <w:rsid w:val="00486D1F"/>
    <w:rsid w:val="0049772C"/>
    <w:rsid w:val="004A3513"/>
    <w:rsid w:val="004B2E79"/>
    <w:rsid w:val="004C69AC"/>
    <w:rsid w:val="004C69C0"/>
    <w:rsid w:val="004C6B14"/>
    <w:rsid w:val="004E03FF"/>
    <w:rsid w:val="004F27C3"/>
    <w:rsid w:val="004F5807"/>
    <w:rsid w:val="00504CB4"/>
    <w:rsid w:val="00507CB7"/>
    <w:rsid w:val="005147D9"/>
    <w:rsid w:val="005174C9"/>
    <w:rsid w:val="005345E8"/>
    <w:rsid w:val="00550A57"/>
    <w:rsid w:val="00552EEB"/>
    <w:rsid w:val="00554CD5"/>
    <w:rsid w:val="00567070"/>
    <w:rsid w:val="00567D93"/>
    <w:rsid w:val="0057376B"/>
    <w:rsid w:val="0058079F"/>
    <w:rsid w:val="00594955"/>
    <w:rsid w:val="00597671"/>
    <w:rsid w:val="005B3021"/>
    <w:rsid w:val="005B3D39"/>
    <w:rsid w:val="005D70B2"/>
    <w:rsid w:val="005E709D"/>
    <w:rsid w:val="0060059E"/>
    <w:rsid w:val="00602546"/>
    <w:rsid w:val="00603421"/>
    <w:rsid w:val="00610A18"/>
    <w:rsid w:val="0061282C"/>
    <w:rsid w:val="00615984"/>
    <w:rsid w:val="00624E4B"/>
    <w:rsid w:val="00625B64"/>
    <w:rsid w:val="006265DD"/>
    <w:rsid w:val="006311B7"/>
    <w:rsid w:val="00647345"/>
    <w:rsid w:val="00647361"/>
    <w:rsid w:val="00650C0F"/>
    <w:rsid w:val="0065203B"/>
    <w:rsid w:val="00656D68"/>
    <w:rsid w:val="0068281F"/>
    <w:rsid w:val="00684E42"/>
    <w:rsid w:val="00687A27"/>
    <w:rsid w:val="006A69BF"/>
    <w:rsid w:val="006C11D1"/>
    <w:rsid w:val="006D0344"/>
    <w:rsid w:val="006D3B3D"/>
    <w:rsid w:val="006E183B"/>
    <w:rsid w:val="006E31B1"/>
    <w:rsid w:val="006E37EB"/>
    <w:rsid w:val="006F25B5"/>
    <w:rsid w:val="006F51C1"/>
    <w:rsid w:val="00711DF4"/>
    <w:rsid w:val="007167AF"/>
    <w:rsid w:val="00722D16"/>
    <w:rsid w:val="007246C9"/>
    <w:rsid w:val="007563FE"/>
    <w:rsid w:val="00774673"/>
    <w:rsid w:val="0078415B"/>
    <w:rsid w:val="00784A7B"/>
    <w:rsid w:val="00786E88"/>
    <w:rsid w:val="00792A7B"/>
    <w:rsid w:val="007A5C2B"/>
    <w:rsid w:val="007B09F7"/>
    <w:rsid w:val="007B7765"/>
    <w:rsid w:val="007C45DC"/>
    <w:rsid w:val="007C4672"/>
    <w:rsid w:val="007C79B6"/>
    <w:rsid w:val="007D70A1"/>
    <w:rsid w:val="007E5B3B"/>
    <w:rsid w:val="007F0038"/>
    <w:rsid w:val="007F307A"/>
    <w:rsid w:val="007F3269"/>
    <w:rsid w:val="007F4CFF"/>
    <w:rsid w:val="008132E8"/>
    <w:rsid w:val="00823407"/>
    <w:rsid w:val="00850462"/>
    <w:rsid w:val="008567AF"/>
    <w:rsid w:val="00861F74"/>
    <w:rsid w:val="00877F80"/>
    <w:rsid w:val="008807FA"/>
    <w:rsid w:val="008846A7"/>
    <w:rsid w:val="008858BF"/>
    <w:rsid w:val="0088748A"/>
    <w:rsid w:val="00896EC6"/>
    <w:rsid w:val="008A0CB2"/>
    <w:rsid w:val="008B0184"/>
    <w:rsid w:val="008C5D02"/>
    <w:rsid w:val="008D2649"/>
    <w:rsid w:val="008E67AD"/>
    <w:rsid w:val="008F6A16"/>
    <w:rsid w:val="009003A0"/>
    <w:rsid w:val="0090383A"/>
    <w:rsid w:val="0090568D"/>
    <w:rsid w:val="009125C9"/>
    <w:rsid w:val="00913879"/>
    <w:rsid w:val="00913A19"/>
    <w:rsid w:val="00917661"/>
    <w:rsid w:val="00917EEB"/>
    <w:rsid w:val="00932F71"/>
    <w:rsid w:val="0094137F"/>
    <w:rsid w:val="00944CCD"/>
    <w:rsid w:val="00953E75"/>
    <w:rsid w:val="00964134"/>
    <w:rsid w:val="00970E5D"/>
    <w:rsid w:val="00973CDA"/>
    <w:rsid w:val="0097701C"/>
    <w:rsid w:val="00977585"/>
    <w:rsid w:val="00980A65"/>
    <w:rsid w:val="00983664"/>
    <w:rsid w:val="00987127"/>
    <w:rsid w:val="009C31FE"/>
    <w:rsid w:val="009D481B"/>
    <w:rsid w:val="009E7CBD"/>
    <w:rsid w:val="009F0CF7"/>
    <w:rsid w:val="009F2C4C"/>
    <w:rsid w:val="009F5B8B"/>
    <w:rsid w:val="00A00CAA"/>
    <w:rsid w:val="00A138E1"/>
    <w:rsid w:val="00A14849"/>
    <w:rsid w:val="00A20A24"/>
    <w:rsid w:val="00A23610"/>
    <w:rsid w:val="00A25E70"/>
    <w:rsid w:val="00A33765"/>
    <w:rsid w:val="00A33DAD"/>
    <w:rsid w:val="00A578D9"/>
    <w:rsid w:val="00A63269"/>
    <w:rsid w:val="00A65375"/>
    <w:rsid w:val="00A7083F"/>
    <w:rsid w:val="00A82DC6"/>
    <w:rsid w:val="00A8521C"/>
    <w:rsid w:val="00A92377"/>
    <w:rsid w:val="00A952B5"/>
    <w:rsid w:val="00AA4C53"/>
    <w:rsid w:val="00AA56DA"/>
    <w:rsid w:val="00AB29ED"/>
    <w:rsid w:val="00AC2917"/>
    <w:rsid w:val="00AC7F72"/>
    <w:rsid w:val="00AD2C3C"/>
    <w:rsid w:val="00AE4BD8"/>
    <w:rsid w:val="00AF1FEB"/>
    <w:rsid w:val="00B02B73"/>
    <w:rsid w:val="00B14FEB"/>
    <w:rsid w:val="00B3460A"/>
    <w:rsid w:val="00B346B9"/>
    <w:rsid w:val="00B35B74"/>
    <w:rsid w:val="00B42BEE"/>
    <w:rsid w:val="00B4388F"/>
    <w:rsid w:val="00B63192"/>
    <w:rsid w:val="00B63237"/>
    <w:rsid w:val="00B66D22"/>
    <w:rsid w:val="00B86DC2"/>
    <w:rsid w:val="00B93C59"/>
    <w:rsid w:val="00B95797"/>
    <w:rsid w:val="00BB5AA3"/>
    <w:rsid w:val="00BC300F"/>
    <w:rsid w:val="00BD0C3B"/>
    <w:rsid w:val="00BD387A"/>
    <w:rsid w:val="00BD3C86"/>
    <w:rsid w:val="00BD55C1"/>
    <w:rsid w:val="00BF48A3"/>
    <w:rsid w:val="00BF6C3A"/>
    <w:rsid w:val="00BF75EA"/>
    <w:rsid w:val="00C078B5"/>
    <w:rsid w:val="00C12108"/>
    <w:rsid w:val="00C217CF"/>
    <w:rsid w:val="00C24EB5"/>
    <w:rsid w:val="00C52D24"/>
    <w:rsid w:val="00C544E7"/>
    <w:rsid w:val="00C73792"/>
    <w:rsid w:val="00C75A3D"/>
    <w:rsid w:val="00C85B61"/>
    <w:rsid w:val="00C8629D"/>
    <w:rsid w:val="00C960DC"/>
    <w:rsid w:val="00C9697A"/>
    <w:rsid w:val="00CC7DD2"/>
    <w:rsid w:val="00CE5C91"/>
    <w:rsid w:val="00CF0BEE"/>
    <w:rsid w:val="00CF0F28"/>
    <w:rsid w:val="00D013CF"/>
    <w:rsid w:val="00D02C75"/>
    <w:rsid w:val="00D041B3"/>
    <w:rsid w:val="00D10E22"/>
    <w:rsid w:val="00D1154D"/>
    <w:rsid w:val="00D13D2C"/>
    <w:rsid w:val="00D152B7"/>
    <w:rsid w:val="00D17A02"/>
    <w:rsid w:val="00D26131"/>
    <w:rsid w:val="00D26478"/>
    <w:rsid w:val="00D2784A"/>
    <w:rsid w:val="00D407BC"/>
    <w:rsid w:val="00D44AA3"/>
    <w:rsid w:val="00D5411A"/>
    <w:rsid w:val="00D55E1F"/>
    <w:rsid w:val="00D7073D"/>
    <w:rsid w:val="00D827F0"/>
    <w:rsid w:val="00D87756"/>
    <w:rsid w:val="00DA49F6"/>
    <w:rsid w:val="00DA6F06"/>
    <w:rsid w:val="00DB028A"/>
    <w:rsid w:val="00DB3287"/>
    <w:rsid w:val="00DC2F94"/>
    <w:rsid w:val="00DD321A"/>
    <w:rsid w:val="00DD3D9E"/>
    <w:rsid w:val="00DD5187"/>
    <w:rsid w:val="00DD7908"/>
    <w:rsid w:val="00DE4B86"/>
    <w:rsid w:val="00DE75D8"/>
    <w:rsid w:val="00E00ECE"/>
    <w:rsid w:val="00E05710"/>
    <w:rsid w:val="00E108BD"/>
    <w:rsid w:val="00E143D8"/>
    <w:rsid w:val="00E2124E"/>
    <w:rsid w:val="00E226BC"/>
    <w:rsid w:val="00E23155"/>
    <w:rsid w:val="00E35843"/>
    <w:rsid w:val="00E53F82"/>
    <w:rsid w:val="00E82297"/>
    <w:rsid w:val="00E848DE"/>
    <w:rsid w:val="00E85D2F"/>
    <w:rsid w:val="00EA1A21"/>
    <w:rsid w:val="00EB422B"/>
    <w:rsid w:val="00ED2991"/>
    <w:rsid w:val="00EF39FD"/>
    <w:rsid w:val="00EF60F4"/>
    <w:rsid w:val="00F06842"/>
    <w:rsid w:val="00F107FD"/>
    <w:rsid w:val="00F30AB3"/>
    <w:rsid w:val="00F31481"/>
    <w:rsid w:val="00F32D28"/>
    <w:rsid w:val="00F52187"/>
    <w:rsid w:val="00F65DF4"/>
    <w:rsid w:val="00F66FF3"/>
    <w:rsid w:val="00F6767A"/>
    <w:rsid w:val="00F67E82"/>
    <w:rsid w:val="00F82549"/>
    <w:rsid w:val="00F94626"/>
    <w:rsid w:val="00F94800"/>
    <w:rsid w:val="00FA2355"/>
    <w:rsid w:val="00FB5175"/>
    <w:rsid w:val="00FB64A8"/>
    <w:rsid w:val="00FC167C"/>
    <w:rsid w:val="00FD045C"/>
    <w:rsid w:val="00FE61A7"/>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ind w:left="360"/>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HTMLPreformatted">
    <w:name w:val="HTML Preformatted"/>
    <w:basedOn w:val="Normal"/>
    <w:link w:val="HTMLPreformattedChar"/>
    <w:semiHidden/>
    <w:unhideWhenUsed/>
    <w:rsid w:val="00B35B74"/>
    <w:rPr>
      <w:rFonts w:ascii="Consolas" w:hAnsi="Consolas"/>
    </w:rPr>
  </w:style>
  <w:style w:type="character" w:customStyle="1" w:styleId="HTMLPreformattedChar">
    <w:name w:val="HTML Preformatted Char"/>
    <w:basedOn w:val="DefaultParagraphFont"/>
    <w:link w:val="HTMLPreformatted"/>
    <w:semiHidden/>
    <w:rsid w:val="00B35B74"/>
    <w:rPr>
      <w:rFonts w:ascii="Consolas" w:hAnsi="Consolas"/>
      <w:lang w:eastAsia="en-US"/>
    </w:rPr>
  </w:style>
  <w:style w:type="paragraph" w:styleId="Revision">
    <w:name w:val="Revision"/>
    <w:hidden/>
    <w:uiPriority w:val="99"/>
    <w:semiHidden/>
    <w:rsid w:val="00C24EB5"/>
    <w:rPr>
      <w:lang w:eastAsia="en-US"/>
    </w:rPr>
  </w:style>
  <w:style w:type="paragraph" w:styleId="NormalWeb">
    <w:name w:val="Normal (Web)"/>
    <w:basedOn w:val="Normal"/>
    <w:uiPriority w:val="99"/>
    <w:semiHidden/>
    <w:unhideWhenUsed/>
    <w:rsid w:val="00170C8E"/>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650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0995">
      <w:bodyDiv w:val="1"/>
      <w:marLeft w:val="0"/>
      <w:marRight w:val="0"/>
      <w:marTop w:val="0"/>
      <w:marBottom w:val="0"/>
      <w:divBdr>
        <w:top w:val="none" w:sz="0" w:space="0" w:color="auto"/>
        <w:left w:val="none" w:sz="0" w:space="0" w:color="auto"/>
        <w:bottom w:val="none" w:sz="0" w:space="0" w:color="auto"/>
        <w:right w:val="none" w:sz="0" w:space="0" w:color="auto"/>
      </w:divBdr>
      <w:divsChild>
        <w:div w:id="103117482">
          <w:marLeft w:val="0"/>
          <w:marRight w:val="0"/>
          <w:marTop w:val="0"/>
          <w:marBottom w:val="0"/>
          <w:divBdr>
            <w:top w:val="none" w:sz="0" w:space="0" w:color="auto"/>
            <w:left w:val="none" w:sz="0" w:space="0" w:color="auto"/>
            <w:bottom w:val="none" w:sz="0" w:space="0" w:color="auto"/>
            <w:right w:val="none" w:sz="0" w:space="0" w:color="auto"/>
          </w:divBdr>
        </w:div>
      </w:divsChild>
    </w:div>
    <w:div w:id="1255164430">
      <w:bodyDiv w:val="1"/>
      <w:marLeft w:val="0"/>
      <w:marRight w:val="0"/>
      <w:marTop w:val="0"/>
      <w:marBottom w:val="0"/>
      <w:divBdr>
        <w:top w:val="none" w:sz="0" w:space="0" w:color="auto"/>
        <w:left w:val="none" w:sz="0" w:space="0" w:color="auto"/>
        <w:bottom w:val="none" w:sz="0" w:space="0" w:color="auto"/>
        <w:right w:val="none" w:sz="0" w:space="0" w:color="auto"/>
      </w:divBdr>
    </w:div>
    <w:div w:id="1305237726">
      <w:bodyDiv w:val="1"/>
      <w:marLeft w:val="0"/>
      <w:marRight w:val="0"/>
      <w:marTop w:val="0"/>
      <w:marBottom w:val="0"/>
      <w:divBdr>
        <w:top w:val="none" w:sz="0" w:space="0" w:color="auto"/>
        <w:left w:val="none" w:sz="0" w:space="0" w:color="auto"/>
        <w:bottom w:val="none" w:sz="0" w:space="0" w:color="auto"/>
        <w:right w:val="none" w:sz="0" w:space="0" w:color="auto"/>
      </w:divBdr>
      <w:divsChild>
        <w:div w:id="1766144770">
          <w:marLeft w:val="0"/>
          <w:marRight w:val="0"/>
          <w:marTop w:val="0"/>
          <w:marBottom w:val="0"/>
          <w:divBdr>
            <w:top w:val="none" w:sz="0" w:space="0" w:color="auto"/>
            <w:left w:val="none" w:sz="0" w:space="0" w:color="auto"/>
            <w:bottom w:val="none" w:sz="0" w:space="0" w:color="auto"/>
            <w:right w:val="none" w:sz="0" w:space="0" w:color="auto"/>
          </w:divBdr>
        </w:div>
      </w:divsChild>
    </w:div>
    <w:div w:id="1365864546">
      <w:bodyDiv w:val="1"/>
      <w:marLeft w:val="0"/>
      <w:marRight w:val="0"/>
      <w:marTop w:val="0"/>
      <w:marBottom w:val="0"/>
      <w:divBdr>
        <w:top w:val="none" w:sz="0" w:space="0" w:color="auto"/>
        <w:left w:val="none" w:sz="0" w:space="0" w:color="auto"/>
        <w:bottom w:val="none" w:sz="0" w:space="0" w:color="auto"/>
        <w:right w:val="none" w:sz="0" w:space="0" w:color="auto"/>
      </w:divBdr>
      <w:divsChild>
        <w:div w:id="127948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scifinder.cas.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4</Pages>
  <Words>1510</Words>
  <Characters>9195</Characters>
  <Application>Microsoft Office Word</Application>
  <DocSecurity>0</DocSecurity>
  <Lines>148</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Chen  Shaohan</cp:lastModifiedBy>
  <cp:revision>12</cp:revision>
  <cp:lastPrinted>2023-11-28T23:15:00Z</cp:lastPrinted>
  <dcterms:created xsi:type="dcterms:W3CDTF">2023-12-22T12:04:00Z</dcterms:created>
  <dcterms:modified xsi:type="dcterms:W3CDTF">2024-01-03T13:24:00Z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