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EEC6321" w:rsidR="00DD3D9E" w:rsidRPr="00B4388F" w:rsidRDefault="008E3E17">
      <w:pPr>
        <w:pStyle w:val="Els-Title"/>
        <w:rPr>
          <w:color w:val="000000" w:themeColor="text1"/>
        </w:rPr>
      </w:pPr>
      <w:r w:rsidRPr="008E3E17">
        <w:rPr>
          <w:color w:val="000000" w:themeColor="text1"/>
        </w:rPr>
        <w:t>Nonlinear Model Predictive Control for Modified Claus Process</w:t>
      </w:r>
    </w:p>
    <w:p w14:paraId="144DE680" w14:textId="56B80CEE" w:rsidR="00DD3D9E" w:rsidRDefault="004C00F2">
      <w:pPr>
        <w:pStyle w:val="Els-Author"/>
        <w:rPr>
          <w:lang w:eastAsia="zh-TW"/>
        </w:rPr>
      </w:pPr>
      <w:r w:rsidRPr="00F1246A">
        <w:t>Jialin Liu</w:t>
      </w:r>
      <w:r w:rsidR="0091240E">
        <w:rPr>
          <w:rFonts w:hint="eastAsia"/>
          <w:lang w:eastAsia="zh-TW"/>
        </w:rPr>
        <w:t>,</w:t>
      </w:r>
      <w:r w:rsidR="0091240E" w:rsidRPr="00187D76">
        <w:rPr>
          <w:vertAlign w:val="superscript"/>
          <w:lang w:eastAsia="zh-TW"/>
        </w:rPr>
        <w:t>a</w:t>
      </w:r>
      <w:r w:rsidR="0061564D">
        <w:rPr>
          <w:vertAlign w:val="superscript"/>
          <w:lang w:eastAsia="zh-TW"/>
        </w:rPr>
        <w:t>,*</w:t>
      </w:r>
      <w:r w:rsidR="0091240E">
        <w:rPr>
          <w:lang w:eastAsia="zh-TW"/>
        </w:rPr>
        <w:t xml:space="preserve"> </w:t>
      </w:r>
      <w:r w:rsidR="00FE24B6" w:rsidRPr="00FE24B6">
        <w:rPr>
          <w:lang w:eastAsia="zh-TW"/>
        </w:rPr>
        <w:t>Hao-Che Chien</w:t>
      </w:r>
      <w:r w:rsidR="007C743B">
        <w:t>,</w:t>
      </w:r>
      <w:r w:rsidR="007C743B" w:rsidRPr="00484373">
        <w:rPr>
          <w:rFonts w:hint="eastAsia"/>
          <w:vertAlign w:val="superscript"/>
        </w:rPr>
        <w:t>b</w:t>
      </w:r>
      <w:r w:rsidR="007C743B">
        <w:t xml:space="preserve"> </w:t>
      </w:r>
      <w:r w:rsidR="007C743B" w:rsidRPr="00EE3903">
        <w:t>David Shan-Hill Wong</w:t>
      </w:r>
      <w:r w:rsidR="007C743B">
        <w:t>,</w:t>
      </w:r>
      <w:r w:rsidR="007C743B">
        <w:rPr>
          <w:rFonts w:hint="eastAsia"/>
          <w:vertAlign w:val="superscript"/>
        </w:rPr>
        <w:t>b</w:t>
      </w:r>
      <w:r w:rsidR="00187D76" w:rsidRPr="00187D76">
        <w:t xml:space="preserve"> </w:t>
      </w:r>
      <w:r w:rsidR="00187D76" w:rsidRPr="00B32D4A">
        <w:t>Chun-Cheng Chang</w:t>
      </w:r>
      <w:r w:rsidR="00187D76" w:rsidRPr="00484373">
        <w:rPr>
          <w:rFonts w:hint="eastAsia"/>
          <w:vertAlign w:val="superscript"/>
        </w:rPr>
        <w:t>c</w:t>
      </w:r>
    </w:p>
    <w:p w14:paraId="144DE681" w14:textId="4E272FBC" w:rsidR="00DD3D9E" w:rsidRDefault="00E84DFA">
      <w:pPr>
        <w:pStyle w:val="Els-Affiliation"/>
      </w:pPr>
      <w:r w:rsidRPr="00E84DFA">
        <w:rPr>
          <w:vertAlign w:val="superscript"/>
        </w:rPr>
        <w:t>a</w:t>
      </w:r>
      <w:r w:rsidRPr="00E84DFA">
        <w:t>Research Center for Smart Sustainable Circular Economy, Tunghai University, Taiwan</w:t>
      </w:r>
    </w:p>
    <w:p w14:paraId="144DE682" w14:textId="101C6294" w:rsidR="00DD3D9E" w:rsidRDefault="00530AE1">
      <w:pPr>
        <w:pStyle w:val="Els-Affiliation"/>
      </w:pPr>
      <w:r w:rsidRPr="00530AE1">
        <w:rPr>
          <w:rFonts w:hint="eastAsia"/>
          <w:vertAlign w:val="superscript"/>
          <w:lang w:eastAsia="zh-TW"/>
        </w:rPr>
        <w:t>b</w:t>
      </w:r>
      <w:r w:rsidRPr="00530AE1">
        <w:t>Department of Chemical Engineering, National Tsing Hua University, Taiwan</w:t>
      </w:r>
    </w:p>
    <w:p w14:paraId="5D9F81A0" w14:textId="6A8D3C32" w:rsidR="00530AE1" w:rsidRDefault="00575E81">
      <w:pPr>
        <w:pStyle w:val="Els-Affiliation"/>
      </w:pPr>
      <w:r w:rsidRPr="00575E81">
        <w:rPr>
          <w:vertAlign w:val="superscript"/>
        </w:rPr>
        <w:t>c</w:t>
      </w:r>
      <w:r w:rsidRPr="00575E81">
        <w:t>Green Energy and System Integration Research and Development Department, China Steel Corporation, Taiwan</w:t>
      </w:r>
    </w:p>
    <w:p w14:paraId="144DE683" w14:textId="696D22AF" w:rsidR="008D2649" w:rsidRPr="00A94774" w:rsidRDefault="00D867C7" w:rsidP="008D2649">
      <w:pPr>
        <w:pStyle w:val="Els-Affiliation"/>
        <w:spacing w:after="120"/>
      </w:pPr>
      <w:r>
        <w:t>jialin</w:t>
      </w:r>
      <w:r w:rsidR="008D2649" w:rsidRPr="00D22E38">
        <w:t>@</w:t>
      </w:r>
      <w:r>
        <w:t>thu</w:t>
      </w:r>
      <w:r w:rsidR="008D2649" w:rsidRPr="00D22E38">
        <w:t>.</w:t>
      </w:r>
      <w:r>
        <w:t>edu.tw</w:t>
      </w:r>
    </w:p>
    <w:p w14:paraId="144DE684" w14:textId="77777777" w:rsidR="008D2649" w:rsidRDefault="008D2649" w:rsidP="008D2649">
      <w:pPr>
        <w:pStyle w:val="Els-Abstract"/>
      </w:pPr>
      <w:r>
        <w:t>Abstract</w:t>
      </w:r>
    </w:p>
    <w:p w14:paraId="144DE685" w14:textId="5D54B093" w:rsidR="008D2649" w:rsidRDefault="008D2649" w:rsidP="00C0143F">
      <w:pPr>
        <w:pStyle w:val="Els-body-text"/>
        <w:spacing w:after="120"/>
        <w:rPr>
          <w:lang w:val="en-GB"/>
        </w:rPr>
      </w:pPr>
      <w:r>
        <w:rPr>
          <w:lang w:val="en-GB"/>
        </w:rPr>
        <w:t>The</w:t>
      </w:r>
      <w:r w:rsidR="00C519D2" w:rsidRPr="00C519D2">
        <w:rPr>
          <w:lang w:val="en-GB"/>
        </w:rPr>
        <w:t xml:space="preserve"> Claus process is the most significant gas desulfurizing process</w:t>
      </w:r>
      <w:r w:rsidR="007D4459">
        <w:rPr>
          <w:lang w:val="en-GB"/>
        </w:rPr>
        <w:t xml:space="preserve"> in industry</w:t>
      </w:r>
      <w:r w:rsidR="00C519D2" w:rsidRPr="00C519D2">
        <w:rPr>
          <w:lang w:val="en-GB"/>
        </w:rPr>
        <w:t xml:space="preserve">, recovering elemental </w:t>
      </w:r>
      <w:r w:rsidR="00A65E35" w:rsidRPr="0088086E">
        <w:t>sulfur</w:t>
      </w:r>
      <w:r w:rsidR="00C519D2" w:rsidRPr="00C519D2">
        <w:rPr>
          <w:lang w:val="en-GB"/>
        </w:rPr>
        <w:t xml:space="preserve"> from gaseous hydrogen </w:t>
      </w:r>
      <w:r w:rsidR="000650C2" w:rsidRPr="0088086E">
        <w:t>sulfide</w:t>
      </w:r>
      <w:r>
        <w:rPr>
          <w:lang w:val="en-GB"/>
        </w:rPr>
        <w:t>.</w:t>
      </w:r>
      <w:r w:rsidR="000650C2">
        <w:rPr>
          <w:lang w:val="en-GB"/>
        </w:rPr>
        <w:t xml:space="preserve"> </w:t>
      </w:r>
      <w:r w:rsidR="00E45F16">
        <w:rPr>
          <w:lang w:val="en-GB"/>
        </w:rPr>
        <w:t>However, t</w:t>
      </w:r>
      <w:r w:rsidR="0013081E">
        <w:rPr>
          <w:lang w:val="en-GB"/>
        </w:rPr>
        <w:t xml:space="preserve">he </w:t>
      </w:r>
      <w:r w:rsidR="00F359F2">
        <w:rPr>
          <w:lang w:val="en-GB"/>
        </w:rPr>
        <w:t xml:space="preserve">reactor temperature suffers </w:t>
      </w:r>
      <w:r w:rsidR="0047346C">
        <w:rPr>
          <w:lang w:val="en-GB"/>
        </w:rPr>
        <w:t>a nonlinear</w:t>
      </w:r>
      <w:r w:rsidR="003F370B">
        <w:rPr>
          <w:lang w:val="en-GB"/>
        </w:rPr>
        <w:t xml:space="preserve"> process</w:t>
      </w:r>
      <w:r w:rsidR="0047346C">
        <w:rPr>
          <w:lang w:val="en-GB"/>
        </w:rPr>
        <w:t xml:space="preserve"> gain to the </w:t>
      </w:r>
      <w:r w:rsidR="00872348" w:rsidRPr="0088086E">
        <w:t>sulfur</w:t>
      </w:r>
      <w:r w:rsidR="00872348">
        <w:rPr>
          <w:lang w:val="en-GB"/>
        </w:rPr>
        <w:t xml:space="preserve"> recovery</w:t>
      </w:r>
      <w:r w:rsidR="00641213">
        <w:rPr>
          <w:lang w:val="en-GB"/>
        </w:rPr>
        <w:t xml:space="preserve"> because the Claus reaction is </w:t>
      </w:r>
      <w:r w:rsidR="00C0143F" w:rsidRPr="00C0143F">
        <w:rPr>
          <w:lang w:val="en-GB"/>
        </w:rPr>
        <w:t>exothermic</w:t>
      </w:r>
      <w:r w:rsidR="00C0143F">
        <w:rPr>
          <w:lang w:val="en-GB"/>
        </w:rPr>
        <w:t xml:space="preserve"> </w:t>
      </w:r>
      <w:r w:rsidR="00C0143F" w:rsidRPr="00C0143F">
        <w:rPr>
          <w:lang w:val="en-GB"/>
        </w:rPr>
        <w:t>and reversible</w:t>
      </w:r>
      <w:r w:rsidR="00C0143F">
        <w:rPr>
          <w:lang w:val="en-GB"/>
        </w:rPr>
        <w:t xml:space="preserve">. </w:t>
      </w:r>
      <w:r w:rsidR="00502696">
        <w:rPr>
          <w:lang w:val="en-GB"/>
        </w:rPr>
        <w:t>In field operations, a</w:t>
      </w:r>
      <w:r w:rsidR="005D7C2E">
        <w:rPr>
          <w:lang w:val="en-GB"/>
        </w:rPr>
        <w:t xml:space="preserve"> traditional feedback controller</w:t>
      </w:r>
      <w:r w:rsidR="00FA1AC0">
        <w:rPr>
          <w:lang w:val="en-GB"/>
        </w:rPr>
        <w:t xml:space="preserve"> for the </w:t>
      </w:r>
      <w:r w:rsidR="00A62D2B">
        <w:rPr>
          <w:lang w:val="en-GB"/>
        </w:rPr>
        <w:t>outlet of</w:t>
      </w:r>
      <w:r w:rsidR="00FA1AC0">
        <w:rPr>
          <w:lang w:val="en-GB"/>
        </w:rPr>
        <w:t xml:space="preserve"> </w:t>
      </w:r>
      <w:r w:rsidR="00A62D2B">
        <w:rPr>
          <w:lang w:val="en-GB"/>
        </w:rPr>
        <w:t>SO</w:t>
      </w:r>
      <w:r w:rsidR="00A62D2B" w:rsidRPr="00A62D2B">
        <w:rPr>
          <w:vertAlign w:val="subscript"/>
          <w:lang w:val="en-GB"/>
        </w:rPr>
        <w:t>2</w:t>
      </w:r>
      <w:r w:rsidR="005D7C2E">
        <w:rPr>
          <w:lang w:val="en-GB"/>
        </w:rPr>
        <w:t xml:space="preserve"> </w:t>
      </w:r>
      <w:r w:rsidR="001D1670">
        <w:rPr>
          <w:lang w:val="en-GB"/>
        </w:rPr>
        <w:t>is le</w:t>
      </w:r>
      <w:r w:rsidR="00412FB7">
        <w:rPr>
          <w:lang w:val="en-GB"/>
        </w:rPr>
        <w:t>ft in open</w:t>
      </w:r>
      <w:r w:rsidR="00C35517">
        <w:rPr>
          <w:lang w:val="en-GB"/>
        </w:rPr>
        <w:t xml:space="preserve"> </w:t>
      </w:r>
      <w:r w:rsidR="00412FB7">
        <w:rPr>
          <w:lang w:val="en-GB"/>
        </w:rPr>
        <w:t>loop</w:t>
      </w:r>
      <w:r w:rsidR="00FA1AC0">
        <w:rPr>
          <w:lang w:val="en-GB"/>
        </w:rPr>
        <w:t>, because</w:t>
      </w:r>
      <w:r w:rsidR="00412FB7">
        <w:rPr>
          <w:lang w:val="en-GB"/>
        </w:rPr>
        <w:t xml:space="preserve"> </w:t>
      </w:r>
      <w:r w:rsidR="004A1704">
        <w:rPr>
          <w:lang w:val="en-GB"/>
        </w:rPr>
        <w:t>the disturbances</w:t>
      </w:r>
      <w:r w:rsidR="00872348">
        <w:rPr>
          <w:lang w:val="en-GB"/>
        </w:rPr>
        <w:t xml:space="preserve"> </w:t>
      </w:r>
      <w:r w:rsidR="004A1704">
        <w:rPr>
          <w:lang w:val="en-GB"/>
        </w:rPr>
        <w:t xml:space="preserve">cannot be compensated by the linear controller. </w:t>
      </w:r>
      <w:r w:rsidR="00004A95">
        <w:rPr>
          <w:lang w:val="en-GB"/>
        </w:rPr>
        <w:t xml:space="preserve">In </w:t>
      </w:r>
      <w:r w:rsidR="00C35517">
        <w:rPr>
          <w:lang w:val="en-GB"/>
        </w:rPr>
        <w:t xml:space="preserve">this study, </w:t>
      </w:r>
      <w:r w:rsidR="00B9392D">
        <w:rPr>
          <w:lang w:val="en-GB"/>
        </w:rPr>
        <w:t xml:space="preserve">a nonlinear controller is designed by the </w:t>
      </w:r>
      <w:r w:rsidR="00CD4DA1" w:rsidRPr="00CD4DA1">
        <w:rPr>
          <w:lang w:val="en-GB"/>
        </w:rPr>
        <w:t>differential evolution algorithm</w:t>
      </w:r>
      <w:r w:rsidR="0047346C">
        <w:rPr>
          <w:lang w:val="en-GB"/>
        </w:rPr>
        <w:t xml:space="preserve"> </w:t>
      </w:r>
      <w:r w:rsidR="001830B8">
        <w:rPr>
          <w:lang w:val="en-GB"/>
        </w:rPr>
        <w:t xml:space="preserve">with a surrogate model that is constructed by </w:t>
      </w:r>
      <w:r w:rsidR="001830B8" w:rsidRPr="004B63FA">
        <w:t>the sequence-to-sequence network</w:t>
      </w:r>
      <w:r w:rsidR="005D6FF9">
        <w:t xml:space="preserve">. </w:t>
      </w:r>
      <w:r w:rsidR="006636F0">
        <w:t>The results show that the</w:t>
      </w:r>
      <w:r w:rsidR="00197FDA">
        <w:t xml:space="preserve"> process</w:t>
      </w:r>
      <w:r w:rsidR="006636F0">
        <w:t xml:space="preserve"> nonlinear</w:t>
      </w:r>
      <w:r w:rsidR="00197FDA">
        <w:t>i</w:t>
      </w:r>
      <w:r w:rsidR="006636F0">
        <w:t xml:space="preserve">ty can be </w:t>
      </w:r>
      <w:r w:rsidR="007475EE" w:rsidRPr="007475EE">
        <w:t>conquered</w:t>
      </w:r>
      <w:r w:rsidR="007475EE">
        <w:t xml:space="preserve"> </w:t>
      </w:r>
      <w:r w:rsidR="009E5701">
        <w:t xml:space="preserve">and </w:t>
      </w:r>
      <w:r w:rsidR="001C34C9">
        <w:t>the</w:t>
      </w:r>
      <w:r w:rsidR="009A7B35">
        <w:t xml:space="preserve"> emitted</w:t>
      </w:r>
      <w:r w:rsidR="001C34C9">
        <w:t xml:space="preserve"> SO</w:t>
      </w:r>
      <w:r w:rsidR="001C34C9" w:rsidRPr="001C34C9">
        <w:rPr>
          <w:vertAlign w:val="subscript"/>
        </w:rPr>
        <w:t>2</w:t>
      </w:r>
      <w:r w:rsidR="001C34C9">
        <w:t xml:space="preserve"> </w:t>
      </w:r>
      <w:r w:rsidR="00583E2E">
        <w:t xml:space="preserve">concentration can be controlled by the reactor temperature. </w:t>
      </w:r>
    </w:p>
    <w:p w14:paraId="144DE687" w14:textId="3F555210" w:rsidR="008D2649" w:rsidRDefault="008D2649" w:rsidP="008D2649">
      <w:pPr>
        <w:pStyle w:val="Els-body-text"/>
        <w:spacing w:after="120"/>
        <w:rPr>
          <w:lang w:val="en-GB"/>
        </w:rPr>
      </w:pPr>
      <w:r>
        <w:rPr>
          <w:b/>
          <w:bCs/>
          <w:lang w:val="en-GB"/>
        </w:rPr>
        <w:t>Keywords</w:t>
      </w:r>
      <w:r>
        <w:rPr>
          <w:lang w:val="en-GB"/>
        </w:rPr>
        <w:t xml:space="preserve">: </w:t>
      </w:r>
      <w:r w:rsidR="007B6D04" w:rsidRPr="007B6D04">
        <w:rPr>
          <w:lang w:val="en-GB"/>
        </w:rPr>
        <w:t>Nonlinear process control</w:t>
      </w:r>
      <w:r w:rsidR="00B13784">
        <w:rPr>
          <w:lang w:val="en-GB"/>
        </w:rPr>
        <w:t>,</w:t>
      </w:r>
      <w:r w:rsidR="007B6D04" w:rsidRPr="007B6D04">
        <w:rPr>
          <w:lang w:val="en-GB"/>
        </w:rPr>
        <w:t xml:space="preserve"> modified Claus process</w:t>
      </w:r>
      <w:r w:rsidR="00FB3191">
        <w:rPr>
          <w:lang w:val="en-GB"/>
        </w:rPr>
        <w:t>,</w:t>
      </w:r>
      <w:r w:rsidR="00696EF3">
        <w:rPr>
          <w:lang w:val="en-GB"/>
        </w:rPr>
        <w:t xml:space="preserve"> surrogate model</w:t>
      </w:r>
      <w:r w:rsidR="00B13784">
        <w:rPr>
          <w:lang w:val="en-GB"/>
        </w:rPr>
        <w:t>.</w:t>
      </w:r>
    </w:p>
    <w:p w14:paraId="144DE689" w14:textId="0830AF0E" w:rsidR="008D2649" w:rsidRDefault="001451F4" w:rsidP="008D2649">
      <w:pPr>
        <w:pStyle w:val="Els-1storder-head"/>
      </w:pPr>
      <w:r w:rsidRPr="001451F4">
        <w:t xml:space="preserve">Introduction </w:t>
      </w:r>
    </w:p>
    <w:p w14:paraId="47EC5B27" w14:textId="5276EF23" w:rsidR="00EE27CA" w:rsidRDefault="00774ED1" w:rsidP="008D2649">
      <w:pPr>
        <w:pStyle w:val="Els-body-text"/>
      </w:pPr>
      <w:r w:rsidRPr="0088086E">
        <w:t>In the iron and steel industry, raw materials for steel production are coal and iron ore. The iron ore is sintered and taken to the blast furnace where it is mixed with coke, lime and blown air to produce pig iron. On the other hand, the coal is carbonized</w:t>
      </w:r>
      <w:r w:rsidRPr="0088086E">
        <w:rPr>
          <w:rFonts w:hint="eastAsia"/>
        </w:rPr>
        <w:t xml:space="preserve"> to produce coke at temperatures higher than 1000 </w:t>
      </w:r>
      <w:r>
        <w:rPr>
          <w:rFonts w:hint="eastAsia"/>
        </w:rPr>
        <w:sym w:font="Symbol" w:char="F0B0"/>
      </w:r>
      <w:r w:rsidRPr="0088086E">
        <w:rPr>
          <w:rFonts w:hint="eastAsia"/>
        </w:rPr>
        <w:t>C in coke oven units. Coke oven gas (COG) is a by-product of the coke-making process, where volatile coal matter is generated as COG, leaving carbon intensive coke behind.</w:t>
      </w:r>
      <w:r w:rsidRPr="005D2524">
        <w:rPr>
          <w:rFonts w:hint="eastAsia"/>
          <w:color w:val="FF0000"/>
        </w:rPr>
        <w:t xml:space="preserve"> </w:t>
      </w:r>
      <w:r w:rsidRPr="0088086E">
        <w:rPr>
          <w:rFonts w:hint="eastAsia"/>
        </w:rPr>
        <w:t xml:space="preserve">The raw COG </w:t>
      </w:r>
      <w:r w:rsidRPr="0088086E">
        <w:t xml:space="preserve">is carried out to washing stages </w:t>
      </w:r>
      <w:r w:rsidR="0035074D">
        <w:t>where t</w:t>
      </w:r>
      <w:r w:rsidRPr="0088086E">
        <w:rPr>
          <w:rFonts w:hint="eastAsia"/>
        </w:rPr>
        <w:t>he regenerated water from the H</w:t>
      </w:r>
      <w:r w:rsidRPr="00DE79EE">
        <w:rPr>
          <w:rFonts w:hint="eastAsia"/>
          <w:vertAlign w:val="subscript"/>
        </w:rPr>
        <w:t>2</w:t>
      </w:r>
      <w:r w:rsidRPr="0088086E">
        <w:rPr>
          <w:rFonts w:hint="eastAsia"/>
        </w:rPr>
        <w:t xml:space="preserve">S stripper is introduced at the top of the absorber to remove </w:t>
      </w:r>
      <w:r w:rsidRPr="0088086E">
        <w:t>hydrogen sulfide from the COG. The captured H</w:t>
      </w:r>
      <w:r w:rsidRPr="00DE79EE">
        <w:rPr>
          <w:vertAlign w:val="subscript"/>
        </w:rPr>
        <w:t>2</w:t>
      </w:r>
      <w:r w:rsidRPr="0088086E">
        <w:t xml:space="preserve">S </w:t>
      </w:r>
      <w:r w:rsidR="00EC6BBA">
        <w:t>is</w:t>
      </w:r>
      <w:r w:rsidRPr="0088086E">
        <w:t xml:space="preserve"> cracked and converted into H</w:t>
      </w:r>
      <w:r w:rsidRPr="00DE79EE">
        <w:rPr>
          <w:vertAlign w:val="subscript"/>
        </w:rPr>
        <w:t>2</w:t>
      </w:r>
      <w:r w:rsidR="00FF3341">
        <w:t>O</w:t>
      </w:r>
      <w:r w:rsidRPr="0088086E">
        <w:t xml:space="preserve"> and elemental sulfur through </w:t>
      </w:r>
      <w:r w:rsidR="00EC6BBA">
        <w:t xml:space="preserve">the </w:t>
      </w:r>
      <w:r w:rsidRPr="0088086E">
        <w:t xml:space="preserve">Claus process. The cleaned COG, which is mainly composed of hydrogen and methane, is presently used for heating purposes in coke batteries or furnaces. </w:t>
      </w:r>
      <w:r w:rsidR="009F114F" w:rsidRPr="00F87C8F">
        <w:t>The original Claus process</w:t>
      </w:r>
      <w:r w:rsidR="009F114F">
        <w:t xml:space="preserve"> </w:t>
      </w:r>
      <w:r w:rsidR="009F114F">
        <w:rPr>
          <w:rFonts w:hint="eastAsia"/>
        </w:rPr>
        <w:t>produce</w:t>
      </w:r>
      <w:r w:rsidR="00EC6BBA">
        <w:t>s</w:t>
      </w:r>
      <w:r w:rsidR="009F114F">
        <w:t xml:space="preserve"> elemental sulfur by oxidation of hydrogen sulfide with air at elevated temperatures using a metal oxide catalyst: </w:t>
      </w:r>
      <w:r w:rsidR="009F114F" w:rsidRPr="00130C35">
        <w:t>H</w:t>
      </w:r>
      <w:r w:rsidR="009F114F" w:rsidRPr="00130C35">
        <w:rPr>
          <w:vertAlign w:val="subscript"/>
        </w:rPr>
        <w:t>2</w:t>
      </w:r>
      <w:r w:rsidR="009F114F" w:rsidRPr="00130C35">
        <w:t>S</w:t>
      </w:r>
      <w:r w:rsidR="009F114F" w:rsidRPr="00130C35">
        <w:rPr>
          <w:rFonts w:hint="eastAsia"/>
        </w:rPr>
        <w:t xml:space="preserve"> </w:t>
      </w:r>
      <w:r w:rsidR="009F114F" w:rsidRPr="00130C35">
        <w:t xml:space="preserve">+ </w:t>
      </w:r>
      <w:r w:rsidR="009F114F">
        <w:rPr>
          <w:rFonts w:hint="eastAsia"/>
        </w:rPr>
        <w:t>1</w:t>
      </w:r>
      <w:r w:rsidR="009F114F" w:rsidRPr="00130C35">
        <w:rPr>
          <w:rFonts w:hint="eastAsia"/>
        </w:rPr>
        <w:t>/</w:t>
      </w:r>
      <w:r w:rsidR="009F114F" w:rsidRPr="00130C35">
        <w:t>2</w:t>
      </w:r>
      <w:r w:rsidR="009F114F" w:rsidRPr="00130C35">
        <w:rPr>
          <w:rFonts w:hint="eastAsia"/>
        </w:rPr>
        <w:t xml:space="preserve"> O</w:t>
      </w:r>
      <w:r w:rsidR="009F114F" w:rsidRPr="00130C35">
        <w:rPr>
          <w:rFonts w:hint="eastAsia"/>
          <w:vertAlign w:val="subscript"/>
        </w:rPr>
        <w:t>2</w:t>
      </w:r>
      <w:r w:rsidR="009F114F" w:rsidRPr="00130C35">
        <w:rPr>
          <w:rFonts w:hint="eastAsia"/>
        </w:rPr>
        <w:t xml:space="preserve"> </w:t>
      </w:r>
      <w:r w:rsidR="009F114F" w:rsidRPr="00130C35">
        <w:rPr>
          <w:rFonts w:hint="eastAsia"/>
        </w:rPr>
        <w:t>→</w:t>
      </w:r>
      <w:r w:rsidR="009F114F" w:rsidRPr="00130C35">
        <w:rPr>
          <w:rFonts w:hint="eastAsia"/>
        </w:rPr>
        <w:t xml:space="preserve"> </w:t>
      </w:r>
      <w:r w:rsidR="009F114F">
        <w:rPr>
          <w:rFonts w:hint="eastAsia"/>
        </w:rPr>
        <w:t>1</w:t>
      </w:r>
      <w:r w:rsidR="009F114F" w:rsidRPr="00130C35">
        <w:rPr>
          <w:rFonts w:hint="eastAsia"/>
        </w:rPr>
        <w:t>/</w:t>
      </w:r>
      <w:r w:rsidR="009F114F">
        <w:rPr>
          <w:rFonts w:hint="eastAsia"/>
        </w:rPr>
        <w:t>8</w:t>
      </w:r>
      <w:r w:rsidR="009F114F" w:rsidRPr="00130C35">
        <w:rPr>
          <w:rFonts w:hint="eastAsia"/>
        </w:rPr>
        <w:t xml:space="preserve"> </w:t>
      </w:r>
      <w:r w:rsidR="009F114F" w:rsidRPr="00130C35">
        <w:t>S</w:t>
      </w:r>
      <w:r w:rsidR="009F114F">
        <w:rPr>
          <w:rFonts w:hint="eastAsia"/>
          <w:vertAlign w:val="subscript"/>
        </w:rPr>
        <w:t>8</w:t>
      </w:r>
      <w:r w:rsidR="009F114F" w:rsidRPr="00130C35">
        <w:t xml:space="preserve"> +</w:t>
      </w:r>
      <w:r w:rsidR="009F114F" w:rsidRPr="00130C35">
        <w:rPr>
          <w:rFonts w:hint="eastAsia"/>
        </w:rPr>
        <w:t xml:space="preserve"> </w:t>
      </w:r>
      <w:r w:rsidR="009F114F" w:rsidRPr="00130C35">
        <w:t>H</w:t>
      </w:r>
      <w:r w:rsidR="009F114F" w:rsidRPr="00130C35">
        <w:rPr>
          <w:vertAlign w:val="subscript"/>
        </w:rPr>
        <w:t>2</w:t>
      </w:r>
      <w:r w:rsidR="009F114F" w:rsidRPr="00130C35">
        <w:t>O</w:t>
      </w:r>
      <w:r w:rsidR="009F114F">
        <w:t xml:space="preserve">. </w:t>
      </w:r>
      <w:r w:rsidR="009F114F">
        <w:rPr>
          <w:rFonts w:hint="eastAsia"/>
        </w:rPr>
        <w:t>However</w:t>
      </w:r>
      <w:r w:rsidR="009F114F">
        <w:t>, the associated temperature rise could not be controlled when significant amounts of H</w:t>
      </w:r>
      <w:r w:rsidR="009F114F" w:rsidRPr="00F87C8F">
        <w:rPr>
          <w:vertAlign w:val="subscript"/>
        </w:rPr>
        <w:t>2</w:t>
      </w:r>
      <w:r w:rsidR="009F114F">
        <w:t xml:space="preserve">S </w:t>
      </w:r>
      <w:r w:rsidR="00EC6BBA">
        <w:t>a</w:t>
      </w:r>
      <w:r w:rsidR="009F114F">
        <w:t xml:space="preserve">re present. </w:t>
      </w:r>
      <w:r w:rsidR="009F114F">
        <w:rPr>
          <w:rFonts w:hint="eastAsia"/>
        </w:rPr>
        <w:t>The</w:t>
      </w:r>
      <w:r w:rsidR="009F114F">
        <w:t xml:space="preserve"> </w:t>
      </w:r>
      <w:r w:rsidR="009F114F">
        <w:rPr>
          <w:rFonts w:hint="eastAsia"/>
        </w:rPr>
        <w:t>drawback</w:t>
      </w:r>
      <w:r w:rsidR="009F114F">
        <w:t xml:space="preserve"> </w:t>
      </w:r>
      <w:r w:rsidR="00EC6BBA">
        <w:t>i</w:t>
      </w:r>
      <w:r w:rsidR="009F114F">
        <w:rPr>
          <w:rFonts w:hint="eastAsia"/>
        </w:rPr>
        <w:t>s</w:t>
      </w:r>
      <w:r w:rsidR="009F114F">
        <w:t xml:space="preserve"> </w:t>
      </w:r>
      <w:r w:rsidR="009F114F" w:rsidRPr="00811A3B">
        <w:t>overcome by</w:t>
      </w:r>
      <w:r w:rsidR="009F114F">
        <w:t xml:space="preserve"> </w:t>
      </w:r>
      <w:r w:rsidR="009F114F">
        <w:rPr>
          <w:rFonts w:hint="eastAsia"/>
        </w:rPr>
        <w:t>dividing</w:t>
      </w:r>
      <w:r w:rsidR="009F114F">
        <w:t xml:space="preserve"> </w:t>
      </w:r>
      <w:r w:rsidR="009F114F">
        <w:rPr>
          <w:rFonts w:hint="eastAsia"/>
        </w:rPr>
        <w:t>the</w:t>
      </w:r>
      <w:r w:rsidR="009F114F">
        <w:t xml:space="preserve"> </w:t>
      </w:r>
      <w:r w:rsidR="009F114F">
        <w:rPr>
          <w:rFonts w:hint="eastAsia"/>
        </w:rPr>
        <w:t>reaction</w:t>
      </w:r>
      <w:r w:rsidR="009F114F">
        <w:t xml:space="preserve"> </w:t>
      </w:r>
      <w:r w:rsidR="009F114F">
        <w:rPr>
          <w:rFonts w:hint="eastAsia"/>
        </w:rPr>
        <w:t>into</w:t>
      </w:r>
      <w:r w:rsidR="009F114F">
        <w:t xml:space="preserve"> </w:t>
      </w:r>
      <w:r w:rsidR="009F114F">
        <w:rPr>
          <w:rFonts w:hint="eastAsia"/>
        </w:rPr>
        <w:t>thermal</w:t>
      </w:r>
      <w:r w:rsidR="009F114F">
        <w:t xml:space="preserve"> </w:t>
      </w:r>
      <w:r w:rsidR="009F114F">
        <w:rPr>
          <w:rFonts w:hint="eastAsia"/>
        </w:rPr>
        <w:t>and</w:t>
      </w:r>
      <w:r w:rsidR="009F114F">
        <w:t xml:space="preserve"> catalytic </w:t>
      </w:r>
      <w:r w:rsidR="009F114F">
        <w:rPr>
          <w:rFonts w:hint="eastAsia"/>
        </w:rPr>
        <w:t>steps</w:t>
      </w:r>
      <w:r w:rsidR="009F114F">
        <w:t xml:space="preserve">, </w:t>
      </w:r>
      <w:r w:rsidR="009F114F">
        <w:rPr>
          <w:rFonts w:hint="eastAsia"/>
        </w:rPr>
        <w:t>which</w:t>
      </w:r>
      <w:r w:rsidR="009F114F">
        <w:t xml:space="preserve"> is usually referred to as the modified Claus process. </w:t>
      </w:r>
      <w:r w:rsidR="009F114F">
        <w:rPr>
          <w:rFonts w:hint="eastAsia"/>
        </w:rPr>
        <w:t>In</w:t>
      </w:r>
      <w:r w:rsidR="009F114F">
        <w:t xml:space="preserve"> </w:t>
      </w:r>
      <w:r w:rsidR="009F114F">
        <w:rPr>
          <w:rFonts w:hint="eastAsia"/>
        </w:rPr>
        <w:t>the</w:t>
      </w:r>
      <w:r w:rsidR="009F114F">
        <w:t xml:space="preserve"> </w:t>
      </w:r>
      <w:r w:rsidR="009F114F">
        <w:rPr>
          <w:rFonts w:hint="eastAsia"/>
        </w:rPr>
        <w:t>process</w:t>
      </w:r>
      <w:r w:rsidR="009F114F">
        <w:t xml:space="preserve">, </w:t>
      </w:r>
      <w:r w:rsidR="009F114F">
        <w:rPr>
          <w:rFonts w:hint="eastAsia"/>
        </w:rPr>
        <w:t>a</w:t>
      </w:r>
      <w:r w:rsidR="009F114F" w:rsidRPr="00BB4161">
        <w:t>lmost one third of H</w:t>
      </w:r>
      <w:r w:rsidR="009F114F" w:rsidRPr="00BB4161">
        <w:rPr>
          <w:vertAlign w:val="subscript"/>
        </w:rPr>
        <w:t>2</w:t>
      </w:r>
      <w:r w:rsidR="009F114F" w:rsidRPr="00BB4161">
        <w:t>S</w:t>
      </w:r>
      <w:r w:rsidR="009F114F">
        <w:t xml:space="preserve"> </w:t>
      </w:r>
      <w:r w:rsidR="009F114F">
        <w:rPr>
          <w:rFonts w:hint="eastAsia"/>
        </w:rPr>
        <w:t>is</w:t>
      </w:r>
      <w:r w:rsidR="009F114F">
        <w:t xml:space="preserve"> </w:t>
      </w:r>
      <w:r w:rsidR="009F114F" w:rsidRPr="00BB4161">
        <w:t>oxidized</w:t>
      </w:r>
      <w:r w:rsidR="009F114F">
        <w:t xml:space="preserve"> </w:t>
      </w:r>
      <w:r w:rsidR="009F114F">
        <w:rPr>
          <w:rFonts w:hint="eastAsia"/>
        </w:rPr>
        <w:t>into</w:t>
      </w:r>
      <w:r w:rsidR="009F114F">
        <w:t xml:space="preserve"> </w:t>
      </w:r>
      <w:r w:rsidR="009F114F">
        <w:rPr>
          <w:rFonts w:hint="eastAsia"/>
        </w:rPr>
        <w:t>SO</w:t>
      </w:r>
      <w:r w:rsidR="009F114F" w:rsidRPr="00BB4161">
        <w:rPr>
          <w:rFonts w:hint="eastAsia"/>
          <w:vertAlign w:val="subscript"/>
        </w:rPr>
        <w:t>2</w:t>
      </w:r>
      <w:r w:rsidR="009F114F">
        <w:t xml:space="preserve"> </w:t>
      </w:r>
      <w:r w:rsidR="009F114F">
        <w:rPr>
          <w:rFonts w:hint="eastAsia"/>
        </w:rPr>
        <w:t>in</w:t>
      </w:r>
      <w:r w:rsidR="009F114F">
        <w:t xml:space="preserve"> </w:t>
      </w:r>
      <w:r w:rsidR="009F114F">
        <w:rPr>
          <w:rFonts w:hint="eastAsia"/>
        </w:rPr>
        <w:t>the</w:t>
      </w:r>
      <w:r w:rsidR="009F114F">
        <w:t xml:space="preserve"> </w:t>
      </w:r>
      <w:r w:rsidR="009F114F">
        <w:rPr>
          <w:rFonts w:hint="eastAsia"/>
        </w:rPr>
        <w:t>thermal</w:t>
      </w:r>
      <w:r w:rsidR="009F114F">
        <w:t xml:space="preserve"> </w:t>
      </w:r>
      <w:r w:rsidR="009F114F">
        <w:rPr>
          <w:rFonts w:hint="eastAsia"/>
        </w:rPr>
        <w:t>reactor</w:t>
      </w:r>
      <w:r w:rsidR="009F114F">
        <w:t xml:space="preserve"> (furnace); </w:t>
      </w:r>
      <w:r w:rsidR="009F114F">
        <w:rPr>
          <w:rFonts w:hint="eastAsia"/>
        </w:rPr>
        <w:t>thereafter</w:t>
      </w:r>
      <w:r w:rsidR="009F114F">
        <w:t xml:space="preserve">, the </w:t>
      </w:r>
      <w:r w:rsidR="009F114F" w:rsidRPr="00BB4161">
        <w:t xml:space="preserve">serial </w:t>
      </w:r>
      <w:r w:rsidR="009F114F">
        <w:t xml:space="preserve">catalytic reactors </w:t>
      </w:r>
      <w:r w:rsidR="009F114F">
        <w:rPr>
          <w:rFonts w:hint="eastAsia"/>
        </w:rPr>
        <w:t>convert</w:t>
      </w:r>
      <w:r w:rsidR="009F114F">
        <w:t xml:space="preserve"> the left part of H</w:t>
      </w:r>
      <w:r w:rsidR="009F114F" w:rsidRPr="00BB4161">
        <w:rPr>
          <w:vertAlign w:val="subscript"/>
        </w:rPr>
        <w:t>2</w:t>
      </w:r>
      <w:r w:rsidR="009F114F">
        <w:t xml:space="preserve">S </w:t>
      </w:r>
      <w:r w:rsidR="009F114F">
        <w:rPr>
          <w:rFonts w:hint="eastAsia"/>
        </w:rPr>
        <w:t>with</w:t>
      </w:r>
      <w:r w:rsidR="009F114F">
        <w:t xml:space="preserve"> </w:t>
      </w:r>
      <w:r w:rsidR="009F114F">
        <w:rPr>
          <w:rFonts w:hint="eastAsia"/>
        </w:rPr>
        <w:t>SO</w:t>
      </w:r>
      <w:r w:rsidR="009F114F" w:rsidRPr="00BB4161">
        <w:rPr>
          <w:rFonts w:hint="eastAsia"/>
          <w:vertAlign w:val="subscript"/>
        </w:rPr>
        <w:t>2</w:t>
      </w:r>
      <w:r w:rsidR="009F114F">
        <w:t xml:space="preserve"> </w:t>
      </w:r>
      <w:r w:rsidR="009F114F">
        <w:rPr>
          <w:rFonts w:hint="eastAsia"/>
        </w:rPr>
        <w:t>into</w:t>
      </w:r>
      <w:r w:rsidR="009F114F">
        <w:t xml:space="preserve"> elemental sulfur and </w:t>
      </w:r>
      <w:r w:rsidR="009F114F">
        <w:rPr>
          <w:rFonts w:hint="eastAsia"/>
        </w:rPr>
        <w:t>H</w:t>
      </w:r>
      <w:r w:rsidR="009F114F" w:rsidRPr="00CB7FF8">
        <w:rPr>
          <w:rFonts w:hint="eastAsia"/>
          <w:vertAlign w:val="subscript"/>
        </w:rPr>
        <w:t>2</w:t>
      </w:r>
      <w:r w:rsidR="009F114F">
        <w:rPr>
          <w:rFonts w:hint="eastAsia"/>
        </w:rPr>
        <w:t>O</w:t>
      </w:r>
      <w:r w:rsidR="00773BC6">
        <w:t xml:space="preserve"> (Clark, 2000)</w:t>
      </w:r>
      <w:r w:rsidR="009F114F">
        <w:t>.</w:t>
      </w:r>
    </w:p>
    <w:p w14:paraId="144DE699" w14:textId="46279208" w:rsidR="008D2649" w:rsidRDefault="00994C3F" w:rsidP="008D2649">
      <w:pPr>
        <w:pStyle w:val="Els-1storder-head"/>
      </w:pPr>
      <w:r w:rsidRPr="00994C3F">
        <w:t xml:space="preserve">Process description </w:t>
      </w:r>
    </w:p>
    <w:p w14:paraId="144DE69B" w14:textId="108F12C0" w:rsidR="008D2649" w:rsidRDefault="00CF65A8" w:rsidP="008D2649">
      <w:pPr>
        <w:pStyle w:val="Els-body-text"/>
      </w:pPr>
      <w:r w:rsidRPr="00130C35">
        <w:t xml:space="preserve">Claus process consists of a thermal reaction furnace, a waste heat boiler (WHB), and a series of catalytic reactors and sulfur condensers, as shown in </w:t>
      </w:r>
      <w:r w:rsidR="00C37B3D">
        <w:t>Figure</w:t>
      </w:r>
      <w:r w:rsidRPr="00130C35">
        <w:t xml:space="preserve"> </w:t>
      </w:r>
      <w:r>
        <w:t>1</w:t>
      </w:r>
      <w:r w:rsidRPr="00130C35">
        <w:t xml:space="preserve">. </w:t>
      </w:r>
      <w:r>
        <w:t xml:space="preserve">Due to </w:t>
      </w:r>
      <w:r w:rsidR="00722128">
        <w:t xml:space="preserve">the </w:t>
      </w:r>
      <w:r w:rsidR="00C86496">
        <w:lastRenderedPageBreak/>
        <w:t xml:space="preserve">upstream </w:t>
      </w:r>
      <w:r>
        <w:t>load</w:t>
      </w:r>
      <w:r w:rsidR="00C86496">
        <w:t xml:space="preserve"> variation</w:t>
      </w:r>
      <w:r>
        <w:t xml:space="preserve">s, a flow ratio controller is installed to maintain the </w:t>
      </w:r>
      <w:r w:rsidR="00371F6C">
        <w:t xml:space="preserve">primary </w:t>
      </w:r>
      <w:r w:rsidR="00827D3F">
        <w:t xml:space="preserve">air </w:t>
      </w:r>
      <w:r w:rsidR="00A7056B">
        <w:t>(F2)</w:t>
      </w:r>
      <w:r w:rsidR="001A463F" w:rsidRPr="001A463F">
        <w:t xml:space="preserve"> to the </w:t>
      </w:r>
      <w:r w:rsidR="001A463F">
        <w:t>sour</w:t>
      </w:r>
      <w:r w:rsidR="001A463F" w:rsidRPr="001A463F">
        <w:t xml:space="preserve"> gas</w:t>
      </w:r>
      <w:r w:rsidR="00A7056B">
        <w:t xml:space="preserve"> (F1)</w:t>
      </w:r>
      <w:r w:rsidR="001A463F" w:rsidRPr="001A463F">
        <w:t xml:space="preserve"> ratio</w:t>
      </w:r>
      <w:r>
        <w:t>.</w:t>
      </w:r>
      <w:r w:rsidRPr="00130C35">
        <w:rPr>
          <w:rFonts w:hint="eastAsia"/>
        </w:rPr>
        <w:t xml:space="preserve"> </w:t>
      </w:r>
      <w:r w:rsidR="00A2038E">
        <w:t xml:space="preserve">In the </w:t>
      </w:r>
      <w:r w:rsidR="00A2038E" w:rsidRPr="00130C35">
        <w:t>furnace</w:t>
      </w:r>
      <w:r w:rsidR="00A2038E">
        <w:t>,</w:t>
      </w:r>
      <w:r w:rsidR="00A2038E" w:rsidRPr="00130C35">
        <w:rPr>
          <w:rFonts w:hint="eastAsia"/>
        </w:rPr>
        <w:t xml:space="preserve"> </w:t>
      </w:r>
      <w:r w:rsidR="00A2038E">
        <w:t>t</w:t>
      </w:r>
      <w:r w:rsidRPr="00130C35">
        <w:rPr>
          <w:rFonts w:hint="eastAsia"/>
        </w:rPr>
        <w:t>emperatures are usually in the order of 1000</w:t>
      </w:r>
      <w:r w:rsidRPr="00D65A56">
        <w:t>–</w:t>
      </w:r>
      <w:r w:rsidRPr="00130C35">
        <w:rPr>
          <w:rFonts w:hint="eastAsia"/>
        </w:rPr>
        <w:t xml:space="preserve">1400 </w:t>
      </w:r>
      <w:r>
        <w:rPr>
          <w:rFonts w:hint="eastAsia"/>
        </w:rPr>
        <w:sym w:font="Symbol" w:char="F0B0"/>
      </w:r>
      <w:r w:rsidRPr="00130C35">
        <w:rPr>
          <w:rFonts w:hint="eastAsia"/>
        </w:rPr>
        <w:t xml:space="preserve">C. </w:t>
      </w:r>
      <w:r>
        <w:t>A controller maintains the top temperature of burner (T</w:t>
      </w:r>
      <w:r w:rsidR="0059276E">
        <w:rPr>
          <w:rFonts w:hint="eastAsia"/>
          <w:lang w:eastAsia="zh-TW"/>
        </w:rPr>
        <w:t>8</w:t>
      </w:r>
      <w:r>
        <w:t xml:space="preserve">) through altering the set point of the fuel flow rate (F5) where an air-to-fuel ratio is regulated by adjusting the set point of the combustion air flow rate (F4). </w:t>
      </w:r>
      <w:r w:rsidRPr="00130C35">
        <w:rPr>
          <w:rFonts w:hint="eastAsia"/>
        </w:rPr>
        <w:t>The oxidizing reaction</w:t>
      </w:r>
      <w:r>
        <w:t>,</w:t>
      </w:r>
      <w:r w:rsidRPr="00130C35">
        <w:rPr>
          <w:rFonts w:hint="eastAsia"/>
        </w:rPr>
        <w:t xml:space="preserve"> </w:t>
      </w:r>
      <w:r w:rsidRPr="00130C35">
        <w:t>H</w:t>
      </w:r>
      <w:r w:rsidRPr="00130C35">
        <w:rPr>
          <w:vertAlign w:val="subscript"/>
        </w:rPr>
        <w:t>2</w:t>
      </w:r>
      <w:r w:rsidRPr="00130C35">
        <w:t>S</w:t>
      </w:r>
      <w:r w:rsidRPr="00130C35">
        <w:rPr>
          <w:rFonts w:hint="eastAsia"/>
        </w:rPr>
        <w:t xml:space="preserve"> </w:t>
      </w:r>
      <w:r w:rsidRPr="00130C35">
        <w:t>+ 3</w:t>
      </w:r>
      <w:r w:rsidRPr="00130C35">
        <w:rPr>
          <w:rFonts w:hint="eastAsia"/>
        </w:rPr>
        <w:t>/</w:t>
      </w:r>
      <w:r w:rsidRPr="00130C35">
        <w:t>2</w:t>
      </w:r>
      <w:r w:rsidRPr="00130C35">
        <w:rPr>
          <w:rFonts w:hint="eastAsia"/>
        </w:rPr>
        <w:t xml:space="preserve"> O</w:t>
      </w:r>
      <w:r w:rsidRPr="00130C35">
        <w:rPr>
          <w:rFonts w:hint="eastAsia"/>
          <w:vertAlign w:val="subscript"/>
        </w:rPr>
        <w:t>2</w:t>
      </w:r>
      <w:r w:rsidRPr="00130C35">
        <w:rPr>
          <w:rFonts w:hint="eastAsia"/>
        </w:rPr>
        <w:t xml:space="preserve"> </w:t>
      </w:r>
      <w:r w:rsidRPr="00130C35">
        <w:rPr>
          <w:rFonts w:hint="eastAsia"/>
        </w:rPr>
        <w:t>→</w:t>
      </w:r>
      <w:r w:rsidRPr="00130C35">
        <w:rPr>
          <w:rFonts w:hint="eastAsia"/>
        </w:rPr>
        <w:t xml:space="preserve"> </w:t>
      </w:r>
      <w:r w:rsidRPr="00130C35">
        <w:t>SO</w:t>
      </w:r>
      <w:r w:rsidRPr="00130C35">
        <w:rPr>
          <w:vertAlign w:val="subscript"/>
        </w:rPr>
        <w:t>2</w:t>
      </w:r>
      <w:r w:rsidRPr="00130C35">
        <w:t xml:space="preserve"> +</w:t>
      </w:r>
      <w:r w:rsidRPr="00130C35">
        <w:rPr>
          <w:rFonts w:hint="eastAsia"/>
        </w:rPr>
        <w:t xml:space="preserve"> </w:t>
      </w:r>
      <w:r w:rsidRPr="00130C35">
        <w:t>H</w:t>
      </w:r>
      <w:r w:rsidRPr="00130C35">
        <w:rPr>
          <w:vertAlign w:val="subscript"/>
        </w:rPr>
        <w:t>2</w:t>
      </w:r>
      <w:r w:rsidRPr="00130C35">
        <w:t>O</w:t>
      </w:r>
      <w:r>
        <w:t>,</w:t>
      </w:r>
      <w:r w:rsidRPr="00130C35">
        <w:rPr>
          <w:rFonts w:hint="eastAsia"/>
        </w:rPr>
        <w:t xml:space="preserve"> is exothermic and without any thermodynamic restriction. At the high temperature, some of the sulfur dioxide produced here reacts with hydrogen sulfide </w:t>
      </w:r>
      <w:r w:rsidRPr="00130C35">
        <w:t>inside the furnace according to reaction:</w:t>
      </w:r>
      <w:r>
        <w:t xml:space="preserve"> </w:t>
      </w:r>
      <w:r w:rsidRPr="00130C35">
        <w:t>2 H</w:t>
      </w:r>
      <w:r w:rsidRPr="00130C35">
        <w:rPr>
          <w:vertAlign w:val="subscript"/>
        </w:rPr>
        <w:t>2</w:t>
      </w:r>
      <w:r w:rsidRPr="00130C35">
        <w:t>S</w:t>
      </w:r>
      <w:r w:rsidRPr="00130C35">
        <w:rPr>
          <w:rFonts w:hint="eastAsia"/>
        </w:rPr>
        <w:t xml:space="preserve"> </w:t>
      </w:r>
      <w:r w:rsidRPr="00130C35">
        <w:t>+</w:t>
      </w:r>
      <w:r w:rsidRPr="00130C35">
        <w:rPr>
          <w:rFonts w:hint="eastAsia"/>
        </w:rPr>
        <w:t xml:space="preserve"> </w:t>
      </w:r>
      <w:r w:rsidRPr="00130C35">
        <w:t>SO</w:t>
      </w:r>
      <w:r w:rsidRPr="00130C35">
        <w:rPr>
          <w:vertAlign w:val="subscript"/>
        </w:rPr>
        <w:t>2</w:t>
      </w:r>
      <w:r w:rsidRPr="00130C35">
        <w:t xml:space="preserve"> ↔ 3</w:t>
      </w:r>
      <w:r w:rsidRPr="00130C35">
        <w:rPr>
          <w:rFonts w:hint="eastAsia"/>
        </w:rPr>
        <w:t>/</w:t>
      </w:r>
      <w:r w:rsidRPr="00130C35">
        <w:t>2</w:t>
      </w:r>
      <w:r w:rsidRPr="00130C35">
        <w:rPr>
          <w:rFonts w:hint="eastAsia"/>
        </w:rPr>
        <w:t xml:space="preserve"> </w:t>
      </w:r>
      <w:r w:rsidRPr="00130C35">
        <w:t>S</w:t>
      </w:r>
      <w:r w:rsidRPr="00130C35">
        <w:rPr>
          <w:vertAlign w:val="subscript"/>
        </w:rPr>
        <w:t>2</w:t>
      </w:r>
      <w:r w:rsidRPr="00130C35">
        <w:t xml:space="preserve"> +</w:t>
      </w:r>
      <w:r w:rsidRPr="00130C35">
        <w:rPr>
          <w:rFonts w:hint="eastAsia"/>
        </w:rPr>
        <w:t xml:space="preserve"> </w:t>
      </w:r>
      <w:r w:rsidRPr="00130C35">
        <w:t>2 H</w:t>
      </w:r>
      <w:r w:rsidRPr="00130C35">
        <w:rPr>
          <w:vertAlign w:val="subscript"/>
        </w:rPr>
        <w:t>2</w:t>
      </w:r>
      <w:r w:rsidRPr="00130C35">
        <w:t>O</w:t>
      </w:r>
      <w:r w:rsidR="00722128" w:rsidRPr="00130C35">
        <w:t xml:space="preserve"> to produce elemental sulfur</w:t>
      </w:r>
      <w:r>
        <w:t xml:space="preserve">. </w:t>
      </w:r>
      <w:r w:rsidRPr="00D65A56">
        <w:t xml:space="preserve">The hot outlet gas passes to </w:t>
      </w:r>
      <w:r w:rsidRPr="00D65A56">
        <w:rPr>
          <w:rFonts w:hint="eastAsia"/>
        </w:rPr>
        <w:t>the</w:t>
      </w:r>
      <w:r w:rsidRPr="00D65A56">
        <w:t xml:space="preserve"> WHB at the end of combustion chamber and cools down</w:t>
      </w:r>
      <w:r w:rsidRPr="00D65A56">
        <w:rPr>
          <w:rFonts w:hint="eastAsia"/>
        </w:rPr>
        <w:t xml:space="preserve"> to 300 </w:t>
      </w:r>
      <w:r w:rsidRPr="00D65A56">
        <w:rPr>
          <w:rFonts w:hint="eastAsia"/>
        </w:rPr>
        <w:sym w:font="Symbol" w:char="F0B0"/>
      </w:r>
      <w:r w:rsidRPr="00D65A56">
        <w:t>C by</w:t>
      </w:r>
      <w:r w:rsidRPr="00D65A56">
        <w:rPr>
          <w:rFonts w:hint="eastAsia"/>
        </w:rPr>
        <w:t xml:space="preserve"> </w:t>
      </w:r>
      <w:r w:rsidRPr="00D65A56">
        <w:t>converting high pressure steam to the medium pressure.</w:t>
      </w:r>
    </w:p>
    <w:p w14:paraId="5B06211E" w14:textId="1822F71A" w:rsidR="001E59E2" w:rsidRDefault="001E59E2" w:rsidP="008D2649">
      <w:pPr>
        <w:pStyle w:val="Els-body-text"/>
      </w:pPr>
      <w:r w:rsidRPr="001E59E2">
        <w:rPr>
          <w:noProof/>
        </w:rPr>
        <w:drawing>
          <wp:inline distT="0" distB="0" distL="0" distR="0" wp14:anchorId="3B3E18AA" wp14:editId="5FBCFEA3">
            <wp:extent cx="4499610" cy="2318385"/>
            <wp:effectExtent l="0" t="0" r="0" b="5715"/>
            <wp:docPr id="323036537"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9610" cy="2318385"/>
                    </a:xfrm>
                    <a:prstGeom prst="rect">
                      <a:avLst/>
                    </a:prstGeom>
                    <a:noFill/>
                    <a:ln>
                      <a:noFill/>
                    </a:ln>
                  </pic:spPr>
                </pic:pic>
              </a:graphicData>
            </a:graphic>
          </wp:inline>
        </w:drawing>
      </w:r>
    </w:p>
    <w:p w14:paraId="187FBCAB" w14:textId="7869F2D1" w:rsidR="00EA2A39" w:rsidRDefault="00F40104" w:rsidP="00EA2A39">
      <w:pPr>
        <w:pStyle w:val="Els-body-text"/>
        <w:jc w:val="center"/>
      </w:pPr>
      <w:r>
        <w:t>Figure</w:t>
      </w:r>
      <w:r w:rsidRPr="00130C35">
        <w:t xml:space="preserve"> </w:t>
      </w:r>
      <w:r>
        <w:t>1</w:t>
      </w:r>
      <w:r w:rsidRPr="00130C35">
        <w:t xml:space="preserve">. Flow diagram of </w:t>
      </w:r>
      <w:r>
        <w:t>modified</w:t>
      </w:r>
      <w:r w:rsidRPr="00130C35">
        <w:t xml:space="preserve"> Claus process.</w:t>
      </w:r>
    </w:p>
    <w:p w14:paraId="029F5328" w14:textId="3C4C9137" w:rsidR="00CF65A8" w:rsidRDefault="000D3E31" w:rsidP="008D2649">
      <w:pPr>
        <w:pStyle w:val="Els-body-text"/>
      </w:pPr>
      <w:r w:rsidRPr="00D65A56">
        <w:t>The remaining H</w:t>
      </w:r>
      <w:r w:rsidRPr="00D65A56">
        <w:rPr>
          <w:vertAlign w:val="subscript"/>
        </w:rPr>
        <w:t>2</w:t>
      </w:r>
      <w:r w:rsidRPr="00D65A56">
        <w:t>S</w:t>
      </w:r>
      <w:r w:rsidRPr="00D65A56">
        <w:rPr>
          <w:rFonts w:hint="eastAsia"/>
        </w:rPr>
        <w:t>,</w:t>
      </w:r>
      <w:r w:rsidRPr="00D65A56">
        <w:t xml:space="preserve"> from the</w:t>
      </w:r>
      <w:r w:rsidRPr="00D65A56">
        <w:rPr>
          <w:rFonts w:hint="eastAsia"/>
        </w:rPr>
        <w:t xml:space="preserve"> </w:t>
      </w:r>
      <w:r w:rsidR="006B63A4">
        <w:t>furnace</w:t>
      </w:r>
      <w:r w:rsidRPr="00D65A56">
        <w:t>, is reacted with the SO</w:t>
      </w:r>
      <w:r w:rsidRPr="00D65A56">
        <w:rPr>
          <w:vertAlign w:val="subscript"/>
        </w:rPr>
        <w:t>2</w:t>
      </w:r>
      <w:r w:rsidRPr="00D65A56">
        <w:t xml:space="preserve"> at lower</w:t>
      </w:r>
      <w:r w:rsidRPr="00D65A56">
        <w:rPr>
          <w:rFonts w:hint="eastAsia"/>
        </w:rPr>
        <w:t xml:space="preserve"> </w:t>
      </w:r>
      <w:r w:rsidRPr="00D65A56">
        <w:t xml:space="preserve">temperatures (about </w:t>
      </w:r>
      <w:r>
        <w:t>2</w:t>
      </w:r>
      <w:r w:rsidRPr="00D65A56">
        <w:t>00–</w:t>
      </w:r>
      <w:r>
        <w:t>3</w:t>
      </w:r>
      <w:r w:rsidRPr="00D65A56">
        <w:t>00</w:t>
      </w:r>
      <w:r w:rsidRPr="00D65A56">
        <w:rPr>
          <w:rFonts w:hint="eastAsia"/>
        </w:rPr>
        <w:t xml:space="preserve"> </w:t>
      </w:r>
      <w:r w:rsidRPr="00D65A56">
        <w:rPr>
          <w:rFonts w:hint="eastAsia"/>
        </w:rPr>
        <w:sym w:font="Symbol" w:char="F0B0"/>
      </w:r>
      <w:r w:rsidRPr="00D65A56">
        <w:t xml:space="preserve">C) over an </w:t>
      </w:r>
      <w:r w:rsidRPr="00D65A56">
        <w:rPr>
          <w:rFonts w:hint="eastAsia"/>
        </w:rPr>
        <w:t>Al</w:t>
      </w:r>
      <w:r w:rsidRPr="00D65A56">
        <w:rPr>
          <w:rFonts w:hint="eastAsia"/>
          <w:vertAlign w:val="subscript"/>
        </w:rPr>
        <w:t>2</w:t>
      </w:r>
      <w:r w:rsidRPr="00D65A56">
        <w:rPr>
          <w:rFonts w:hint="eastAsia"/>
        </w:rPr>
        <w:t>O</w:t>
      </w:r>
      <w:r w:rsidRPr="00D65A56">
        <w:rPr>
          <w:rFonts w:hint="eastAsia"/>
          <w:vertAlign w:val="subscript"/>
        </w:rPr>
        <w:t>3</w:t>
      </w:r>
      <w:r w:rsidRPr="00D65A56">
        <w:t xml:space="preserve"> catalyst to make more sulfur:</w:t>
      </w:r>
      <w:r>
        <w:t xml:space="preserve"> </w:t>
      </w:r>
      <w:r w:rsidRPr="00D65A56">
        <w:t>2 H</w:t>
      </w:r>
      <w:r w:rsidRPr="00D65A56">
        <w:rPr>
          <w:vertAlign w:val="subscript"/>
        </w:rPr>
        <w:t>2</w:t>
      </w:r>
      <w:r w:rsidRPr="00D65A56">
        <w:t>S</w:t>
      </w:r>
      <w:r w:rsidRPr="00D65A56">
        <w:rPr>
          <w:rFonts w:hint="eastAsia"/>
        </w:rPr>
        <w:t xml:space="preserve"> </w:t>
      </w:r>
      <w:r w:rsidRPr="00D65A56">
        <w:t>+</w:t>
      </w:r>
      <w:r w:rsidRPr="00D65A56">
        <w:rPr>
          <w:rFonts w:hint="eastAsia"/>
        </w:rPr>
        <w:t xml:space="preserve"> </w:t>
      </w:r>
      <w:r w:rsidRPr="00D65A56">
        <w:t>SO</w:t>
      </w:r>
      <w:r w:rsidRPr="00D65A56">
        <w:rPr>
          <w:vertAlign w:val="subscript"/>
        </w:rPr>
        <w:t>2</w:t>
      </w:r>
      <w:r w:rsidRPr="00D65A56">
        <w:t xml:space="preserve"> ↔ </w:t>
      </w:r>
      <w:r>
        <w:t>1</w:t>
      </w:r>
      <w:r w:rsidRPr="00D65A56">
        <w:rPr>
          <w:rFonts w:hint="eastAsia"/>
        </w:rPr>
        <w:t>/</w:t>
      </w:r>
      <w:r>
        <w:t>2</w:t>
      </w:r>
      <w:r w:rsidRPr="00D65A56">
        <w:rPr>
          <w:rFonts w:hint="eastAsia"/>
        </w:rPr>
        <w:t xml:space="preserve"> </w:t>
      </w:r>
      <w:r w:rsidRPr="00D65A56">
        <w:t>S</w:t>
      </w:r>
      <w:r>
        <w:rPr>
          <w:vertAlign w:val="subscript"/>
        </w:rPr>
        <w:t>6</w:t>
      </w:r>
      <w:r w:rsidRPr="00D65A56">
        <w:t xml:space="preserve"> +</w:t>
      </w:r>
      <w:r w:rsidRPr="00D65A56">
        <w:rPr>
          <w:rFonts w:hint="eastAsia"/>
        </w:rPr>
        <w:t xml:space="preserve"> </w:t>
      </w:r>
      <w:r w:rsidRPr="00D65A56">
        <w:t>2 H</w:t>
      </w:r>
      <w:r w:rsidRPr="00D65A56">
        <w:rPr>
          <w:vertAlign w:val="subscript"/>
        </w:rPr>
        <w:t>2</w:t>
      </w:r>
      <w:r w:rsidRPr="00D65A56">
        <w:t>O</w:t>
      </w:r>
      <w:r>
        <w:t>.</w:t>
      </w:r>
      <w:r w:rsidRPr="00D65A56">
        <w:t xml:space="preserve"> </w:t>
      </w:r>
      <w:r w:rsidRPr="00D65A56">
        <w:rPr>
          <w:rFonts w:hint="eastAsia"/>
        </w:rPr>
        <w:t>I</w:t>
      </w:r>
      <w:r w:rsidRPr="00D65A56">
        <w:t>n the catalytic stage mostly</w:t>
      </w:r>
      <w:r w:rsidRPr="00D65A56">
        <w:rPr>
          <w:rFonts w:hint="eastAsia"/>
        </w:rPr>
        <w:t xml:space="preserve"> </w:t>
      </w:r>
      <w:r w:rsidRPr="00D65A56">
        <w:t>S</w:t>
      </w:r>
      <w:r>
        <w:rPr>
          <w:vertAlign w:val="subscript"/>
        </w:rPr>
        <w:t>6</w:t>
      </w:r>
      <w:r w:rsidRPr="00D65A56">
        <w:t xml:space="preserve"> is produced, which is an exothermic reaction</w:t>
      </w:r>
      <w:r w:rsidRPr="00D65A56">
        <w:rPr>
          <w:rFonts w:hint="eastAsia"/>
        </w:rPr>
        <w:t xml:space="preserve"> </w:t>
      </w:r>
      <w:r w:rsidRPr="00D65A56">
        <w:t>whereas in the thermal stage S</w:t>
      </w:r>
      <w:r w:rsidRPr="00D65A56">
        <w:rPr>
          <w:vertAlign w:val="subscript"/>
        </w:rPr>
        <w:t>2</w:t>
      </w:r>
      <w:r w:rsidRPr="00D65A56">
        <w:t xml:space="preserve"> is the major product and</w:t>
      </w:r>
      <w:r w:rsidRPr="00D65A56">
        <w:rPr>
          <w:rFonts w:hint="eastAsia"/>
        </w:rPr>
        <w:t xml:space="preserve"> </w:t>
      </w:r>
      <w:r w:rsidRPr="00D65A56">
        <w:t>the reaction is endothermic</w:t>
      </w:r>
      <w:r w:rsidR="00EB666D">
        <w:t xml:space="preserve"> (Clark, 2000)</w:t>
      </w:r>
      <w:r w:rsidRPr="00D65A56">
        <w:t>.</w:t>
      </w:r>
      <w:r>
        <w:t xml:space="preserve"> The catalytic stages are operated at successively lower temperatures to achieve increased conversion to </w:t>
      </w:r>
      <w:r w:rsidRPr="007C624C">
        <w:t>elemental sulfur</w:t>
      </w:r>
      <w:r>
        <w:t>. In the Claus reaction,</w:t>
      </w:r>
      <w:r w:rsidR="005E769C">
        <w:t xml:space="preserve"> </w:t>
      </w:r>
      <w:r>
        <w:t>the furnace produces SO</w:t>
      </w:r>
      <w:r w:rsidRPr="00C02B85">
        <w:rPr>
          <w:vertAlign w:val="subscript"/>
        </w:rPr>
        <w:t>2</w:t>
      </w:r>
      <w:r>
        <w:t xml:space="preserve"> used to react with H</w:t>
      </w:r>
      <w:r w:rsidRPr="00C02B85">
        <w:rPr>
          <w:vertAlign w:val="subscript"/>
        </w:rPr>
        <w:t>2</w:t>
      </w:r>
      <w:r>
        <w:t>S in a ratio of 2 (</w:t>
      </w:r>
      <w:r w:rsidRPr="00D65A56">
        <w:t>H</w:t>
      </w:r>
      <w:r w:rsidRPr="00D65A56">
        <w:rPr>
          <w:vertAlign w:val="subscript"/>
        </w:rPr>
        <w:t>2</w:t>
      </w:r>
      <w:r w:rsidRPr="00D65A56">
        <w:t>S</w:t>
      </w:r>
      <w:r>
        <w:t>/</w:t>
      </w:r>
      <w:r w:rsidRPr="00D65A56">
        <w:t>SO</w:t>
      </w:r>
      <w:r w:rsidRPr="00D65A56">
        <w:rPr>
          <w:vertAlign w:val="subscript"/>
        </w:rPr>
        <w:t>2</w:t>
      </w:r>
      <w:r>
        <w:t xml:space="preserve">). Therefore, a proper amount of oxygen, typically in the form of air, must be introduced </w:t>
      </w:r>
      <w:r w:rsidR="00DA4FEB">
        <w:t xml:space="preserve">to maintain the </w:t>
      </w:r>
      <w:r w:rsidR="00DA4FEB" w:rsidRPr="00DA4FEB">
        <w:t>stoichiometric number</w:t>
      </w:r>
      <w:r>
        <w:t>. A tail gas analyzer is installed after the final</w:t>
      </w:r>
      <w:r w:rsidRPr="007623FC">
        <w:t xml:space="preserve"> </w:t>
      </w:r>
      <w:r w:rsidRPr="00D65A56">
        <w:t>catalytic</w:t>
      </w:r>
      <w:r>
        <w:t xml:space="preserve"> stage, as shown in </w:t>
      </w:r>
      <w:r w:rsidR="00C37B3D">
        <w:t>Figure</w:t>
      </w:r>
      <w:r>
        <w:t xml:space="preserve"> 1. The set point of the secondary air flow rate (F3) is determined by the output of the molar ratio controller (</w:t>
      </w:r>
      <w:r w:rsidRPr="00D65A56">
        <w:t>H</w:t>
      </w:r>
      <w:r w:rsidRPr="00D65A56">
        <w:rPr>
          <w:vertAlign w:val="subscript"/>
        </w:rPr>
        <w:t>2</w:t>
      </w:r>
      <w:r w:rsidRPr="00D65A56">
        <w:t>S</w:t>
      </w:r>
      <w:r>
        <w:t>/</w:t>
      </w:r>
      <w:r w:rsidRPr="00D65A56">
        <w:t>SO</w:t>
      </w:r>
      <w:r w:rsidRPr="00D65A56">
        <w:rPr>
          <w:vertAlign w:val="subscript"/>
        </w:rPr>
        <w:t>2</w:t>
      </w:r>
      <w:r>
        <w:t xml:space="preserve">) from the tail gas analyzer. </w:t>
      </w:r>
      <w:r w:rsidRPr="001924B9">
        <w:t xml:space="preserve">A condenser is installed downstream each </w:t>
      </w:r>
      <w:r>
        <w:t xml:space="preserve">converter </w:t>
      </w:r>
      <w:r w:rsidRPr="001924B9">
        <w:t>to condensate the elemental sulfur</w:t>
      </w:r>
      <w:r>
        <w:t xml:space="preserve">. </w:t>
      </w:r>
      <w:r>
        <w:rPr>
          <w:rFonts w:hint="eastAsia"/>
        </w:rPr>
        <w:t>Thereafter</w:t>
      </w:r>
      <w:r>
        <w:t xml:space="preserve">, </w:t>
      </w:r>
      <w:r>
        <w:rPr>
          <w:rFonts w:hint="eastAsia"/>
        </w:rPr>
        <w:t>a</w:t>
      </w:r>
      <w:r>
        <w:t xml:space="preserve"> </w:t>
      </w:r>
      <w:r>
        <w:rPr>
          <w:rFonts w:hint="eastAsia"/>
        </w:rPr>
        <w:t>reheater</w:t>
      </w:r>
      <w:r>
        <w:t xml:space="preserve"> </w:t>
      </w:r>
      <w:r>
        <w:rPr>
          <w:rFonts w:hint="eastAsia"/>
        </w:rPr>
        <w:t>heats</w:t>
      </w:r>
      <w:r>
        <w:t xml:space="preserve"> </w:t>
      </w:r>
      <w:r>
        <w:rPr>
          <w:rFonts w:hint="eastAsia"/>
        </w:rPr>
        <w:t>the</w:t>
      </w:r>
      <w:r>
        <w:t xml:space="preserve"> </w:t>
      </w:r>
      <w:r w:rsidRPr="00FC1082">
        <w:t>effluent</w:t>
      </w:r>
      <w:r>
        <w:t xml:space="preserve"> </w:t>
      </w:r>
      <w:r>
        <w:rPr>
          <w:rFonts w:hint="eastAsia"/>
        </w:rPr>
        <w:t>gases</w:t>
      </w:r>
      <w:r>
        <w:t xml:space="preserve"> </w:t>
      </w:r>
      <w:r w:rsidRPr="001924B9">
        <w:t xml:space="preserve">before entering the next </w:t>
      </w:r>
      <w:r>
        <w:t xml:space="preserve">converter. As shown in </w:t>
      </w:r>
      <w:r w:rsidR="00C37B3D">
        <w:t>Figure</w:t>
      </w:r>
      <w:r>
        <w:t xml:space="preserve"> 1, the inlet temperature of the second converter (T</w:t>
      </w:r>
      <w:r w:rsidR="001A0E9A">
        <w:rPr>
          <w:rFonts w:hint="eastAsia"/>
          <w:lang w:eastAsia="zh-TW"/>
        </w:rPr>
        <w:t>2</w:t>
      </w:r>
      <w:r>
        <w:t>) is controlled by bypass</w:t>
      </w:r>
      <w:r w:rsidR="008776E5">
        <w:t>ing</w:t>
      </w:r>
      <w:r>
        <w:t xml:space="preserve"> the outlet flow from the previous converter</w:t>
      </w:r>
      <w:r w:rsidR="001860A6">
        <w:t xml:space="preserve">, </w:t>
      </w:r>
      <w:r w:rsidR="00DE0839">
        <w:t>whereas</w:t>
      </w:r>
      <w:r w:rsidR="00AF0489">
        <w:t xml:space="preserve"> </w:t>
      </w:r>
      <w:r w:rsidR="00FA5590">
        <w:t xml:space="preserve">the inlet temperature of the first converter (T1) is not regulated. </w:t>
      </w:r>
      <w:r>
        <w:t>The SO</w:t>
      </w:r>
      <w:r w:rsidRPr="0052060B">
        <w:rPr>
          <w:vertAlign w:val="subscript"/>
        </w:rPr>
        <w:t>2</w:t>
      </w:r>
      <w:r>
        <w:t xml:space="preserve"> concentration in the tail gas determines the set point of </w:t>
      </w:r>
      <w:r w:rsidR="00F92DF2">
        <w:t>T2</w:t>
      </w:r>
      <w:r>
        <w:t xml:space="preserve"> controller. However, the inlet temperatures</w:t>
      </w:r>
      <w:r>
        <w:rPr>
          <w:rFonts w:hint="eastAsia"/>
        </w:rPr>
        <w:t xml:space="preserve"> o</w:t>
      </w:r>
      <w:r>
        <w:t xml:space="preserve">f the </w:t>
      </w:r>
      <w:r>
        <w:rPr>
          <w:rFonts w:hint="eastAsia"/>
        </w:rPr>
        <w:t>gases</w:t>
      </w:r>
      <w:r>
        <w:t xml:space="preserve"> have a positive process gain to the </w:t>
      </w:r>
      <w:r w:rsidRPr="006322C2">
        <w:t>sulfur recovery</w:t>
      </w:r>
      <w:r>
        <w:t xml:space="preserve"> when the reaction temperatures are far below that of the equilibrium states, i.e., the rising of inlet temperatures may result in the</w:t>
      </w:r>
      <w:r w:rsidRPr="00705475">
        <w:t xml:space="preserve"> </w:t>
      </w:r>
      <w:r>
        <w:t>reduction of the SO</w:t>
      </w:r>
      <w:r w:rsidRPr="0052060B">
        <w:rPr>
          <w:vertAlign w:val="subscript"/>
        </w:rPr>
        <w:t>2</w:t>
      </w:r>
      <w:r>
        <w:t xml:space="preserve"> concentration in the tail gas. On the other hand, the process gain of inlet temperatures to the </w:t>
      </w:r>
      <w:r w:rsidRPr="006322C2">
        <w:t>sulfur recovery</w:t>
      </w:r>
      <w:r>
        <w:t xml:space="preserve"> becomes negative once the reaction temperatures are higher than that of the equilibrium states due to the </w:t>
      </w:r>
      <w:r w:rsidRPr="00D65A56">
        <w:t>exothermic reaction</w:t>
      </w:r>
      <w:r>
        <w:t xml:space="preserve">. </w:t>
      </w:r>
      <w:r>
        <w:rPr>
          <w:rFonts w:hint="eastAsia"/>
        </w:rPr>
        <w:t>Therefore</w:t>
      </w:r>
      <w:r>
        <w:t xml:space="preserve">, the practical operation of a Claus converter is an interplay between equilibrium limitations </w:t>
      </w:r>
      <w:r>
        <w:rPr>
          <w:rFonts w:hint="eastAsia"/>
        </w:rPr>
        <w:t>and</w:t>
      </w:r>
      <w:r>
        <w:t xml:space="preserve"> reaction kinetics.</w:t>
      </w:r>
    </w:p>
    <w:p w14:paraId="144DE6A1" w14:textId="428B3546" w:rsidR="008D2649" w:rsidRPr="00A94774" w:rsidRDefault="00EF64B3" w:rsidP="008D2649">
      <w:pPr>
        <w:pStyle w:val="Els-1storder-head"/>
        <w:spacing w:after="120"/>
        <w:rPr>
          <w:lang w:val="en-GB"/>
        </w:rPr>
      </w:pPr>
      <w:r w:rsidRPr="00EF64B3">
        <w:rPr>
          <w:lang w:val="en-GB"/>
        </w:rPr>
        <w:lastRenderedPageBreak/>
        <w:t xml:space="preserve">Process model </w:t>
      </w:r>
    </w:p>
    <w:p w14:paraId="144DE6A2" w14:textId="5B3CF25E" w:rsidR="008D2649" w:rsidRDefault="004B4934" w:rsidP="008D2649">
      <w:pPr>
        <w:pStyle w:val="Els-body-text"/>
      </w:pPr>
      <w:r w:rsidRPr="0099432F">
        <w:t>In the present work, Aspen Plus V14 was used to simulate</w:t>
      </w:r>
      <w:r>
        <w:rPr>
          <w:rFonts w:hint="eastAsia"/>
        </w:rPr>
        <w:t xml:space="preserve"> </w:t>
      </w:r>
      <w:r>
        <w:t>the Claus process</w:t>
      </w:r>
      <w:r w:rsidR="00684378">
        <w:t xml:space="preserve"> </w:t>
      </w:r>
      <w:r w:rsidR="00F40E58">
        <w:rPr>
          <w:rFonts w:hint="eastAsia"/>
          <w:lang w:eastAsia="zh-TW"/>
        </w:rPr>
        <w:t>in</w:t>
      </w:r>
      <w:r w:rsidR="00F40E58">
        <w:t xml:space="preserve"> </w:t>
      </w:r>
      <w:r w:rsidR="00F40E58">
        <w:rPr>
          <w:rFonts w:hint="eastAsia"/>
          <w:lang w:eastAsia="zh-TW"/>
        </w:rPr>
        <w:t>Figure</w:t>
      </w:r>
      <w:r w:rsidR="00F40E58">
        <w:t xml:space="preserve"> </w:t>
      </w:r>
      <w:r w:rsidR="00F40E58">
        <w:rPr>
          <w:rFonts w:hint="eastAsia"/>
          <w:lang w:eastAsia="zh-TW"/>
        </w:rPr>
        <w:t>1</w:t>
      </w:r>
      <w:r>
        <w:t xml:space="preserve"> where </w:t>
      </w:r>
      <w:r w:rsidRPr="008F3BA9">
        <w:t>the ideal gas model</w:t>
      </w:r>
      <w:r>
        <w:t xml:space="preserve"> was applied. The reactions and their kinetic parameters for the furnace and converters were retrieved from the work of </w:t>
      </w:r>
      <w:r w:rsidRPr="005F1B3A">
        <w:t>Nabikandi</w:t>
      </w:r>
      <w:r>
        <w:t xml:space="preserve"> and </w:t>
      </w:r>
      <w:r w:rsidRPr="005F1B3A">
        <w:t>Fatemi</w:t>
      </w:r>
      <w:r>
        <w:t xml:space="preserve"> (2015). The feed conditions of the sour gas, combustion air, and fuel were also adapted from the </w:t>
      </w:r>
      <w:r w:rsidR="00F67874">
        <w:t>same paper</w:t>
      </w:r>
      <w:r w:rsidR="00AA3AC5">
        <w:t>.</w:t>
      </w:r>
      <w:r>
        <w:t xml:space="preserve"> The furnace length and diameter </w:t>
      </w:r>
      <w:r w:rsidR="00613602">
        <w:rPr>
          <w:rFonts w:hint="eastAsia"/>
          <w:lang w:eastAsia="zh-TW"/>
        </w:rPr>
        <w:t>we</w:t>
      </w:r>
      <w:r>
        <w:t xml:space="preserve">re 6.5 and 3.4 (m), in which the burner and combustion chamber </w:t>
      </w:r>
      <w:r w:rsidR="006B00C1">
        <w:t>a</w:t>
      </w:r>
      <w:r>
        <w:t>re included. The adiabatic plug flow reactor (PFR) was applied to simulate the furnace and a heat exchanger was used for the WHB. For each catalytic converter, the</w:t>
      </w:r>
      <w:r w:rsidRPr="00DE3BD6">
        <w:t xml:space="preserve"> </w:t>
      </w:r>
      <w:r>
        <w:t>length and diameter</w:t>
      </w:r>
      <w:r w:rsidR="00A302E6" w:rsidRPr="00A302E6">
        <w:t xml:space="preserve"> </w:t>
      </w:r>
      <w:r w:rsidR="00A302E6">
        <w:t>respectively</w:t>
      </w:r>
      <w:r>
        <w:t xml:space="preserve"> </w:t>
      </w:r>
      <w:r w:rsidR="006B00C1">
        <w:t>we</w:t>
      </w:r>
      <w:r>
        <w:t xml:space="preserve">re 6.0 and 1.4 (m), in which the catalyst loading </w:t>
      </w:r>
      <w:r w:rsidR="006B00C1">
        <w:rPr>
          <w:lang w:eastAsia="zh-TW"/>
        </w:rPr>
        <w:t>i</w:t>
      </w:r>
      <w:r>
        <w:t xml:space="preserve">s 36,000 (kg) </w:t>
      </w:r>
      <w:r w:rsidR="0079315D">
        <w:rPr>
          <w:rFonts w:hint="eastAsia"/>
          <w:lang w:eastAsia="zh-TW"/>
        </w:rPr>
        <w:t>with</w:t>
      </w:r>
      <w:r>
        <w:t xml:space="preserve"> the particle density </w:t>
      </w:r>
      <w:r w:rsidR="0079315D">
        <w:rPr>
          <w:rFonts w:hint="eastAsia"/>
          <w:lang w:eastAsia="zh-TW"/>
        </w:rPr>
        <w:t>of</w:t>
      </w:r>
      <w:r>
        <w:t xml:space="preserve"> 1.3 (g/cm</w:t>
      </w:r>
      <w:r w:rsidRPr="00AB0161">
        <w:rPr>
          <w:vertAlign w:val="superscript"/>
        </w:rPr>
        <w:t>3</w:t>
      </w:r>
      <w:r>
        <w:t xml:space="preserve">). The temperatures of the sulfur condensers were maintained at </w:t>
      </w:r>
      <w:r w:rsidR="00035686">
        <w:rPr>
          <w:rFonts w:hint="eastAsia"/>
          <w:lang w:eastAsia="zh-TW"/>
        </w:rPr>
        <w:t>1</w:t>
      </w:r>
      <w:r w:rsidR="003E790E">
        <w:rPr>
          <w:rFonts w:hint="eastAsia"/>
          <w:lang w:eastAsia="zh-TW"/>
        </w:rPr>
        <w:t>2</w:t>
      </w:r>
      <w:r>
        <w:t xml:space="preserve">0 </w:t>
      </w:r>
      <w:r>
        <w:sym w:font="Symbol" w:char="F0B0"/>
      </w:r>
      <w:r>
        <w:t xml:space="preserve">C and the inlet gas temperatures for the converters were set at 230 and 210 </w:t>
      </w:r>
      <w:r>
        <w:sym w:font="Symbol" w:char="F0B0"/>
      </w:r>
      <w:r>
        <w:t>C</w:t>
      </w:r>
      <w:r w:rsidR="00C71D92">
        <w:t>, respectively</w:t>
      </w:r>
      <w:r>
        <w:t>. Table 1 lists the reported industrial data and the simulation results where the relative errors for the outlet temperatures and total molar flows are below 10%. In addition, the simulation results of H</w:t>
      </w:r>
      <w:r w:rsidRPr="00AE04C2">
        <w:rPr>
          <w:vertAlign w:val="subscript"/>
        </w:rPr>
        <w:t>2</w:t>
      </w:r>
      <w:r>
        <w:t>S and SO</w:t>
      </w:r>
      <w:r w:rsidRPr="00AE04C2">
        <w:rPr>
          <w:vertAlign w:val="subscript"/>
        </w:rPr>
        <w:t>2</w:t>
      </w:r>
      <w:r>
        <w:t xml:space="preserve"> (mol/s) from the reactors are comparable with the reported industrial data.</w:t>
      </w:r>
    </w:p>
    <w:p w14:paraId="09EA00D6" w14:textId="5A14B0A9" w:rsidR="00007648" w:rsidRDefault="00715460" w:rsidP="008D2649">
      <w:pPr>
        <w:pStyle w:val="Els-body-text"/>
      </w:pPr>
      <w:r>
        <w:rPr>
          <w:rFonts w:hint="eastAsia"/>
        </w:rPr>
        <w:t>T</w:t>
      </w:r>
      <w:r>
        <w:t xml:space="preserve">able 1. </w:t>
      </w:r>
      <w:r w:rsidR="00EC630B">
        <w:t>S</w:t>
      </w:r>
      <w:r>
        <w:t>imulation results and reported industrial data (</w:t>
      </w:r>
      <w:r w:rsidRPr="005F1B3A">
        <w:t>Nabikandi</w:t>
      </w:r>
      <w:r>
        <w:t xml:space="preserve"> and </w:t>
      </w:r>
      <w:r w:rsidRPr="005F1B3A">
        <w:t>Fatemi</w:t>
      </w:r>
      <w:r>
        <w:t>, 2015)</w:t>
      </w:r>
    </w:p>
    <w:tbl>
      <w:tblPr>
        <w:tblW w:w="7230" w:type="dxa"/>
        <w:jc w:val="center"/>
        <w:tblLayout w:type="fixed"/>
        <w:tblCellMar>
          <w:left w:w="28" w:type="dxa"/>
          <w:right w:w="28" w:type="dxa"/>
        </w:tblCellMar>
        <w:tblLook w:val="0000" w:firstRow="0" w:lastRow="0" w:firstColumn="0" w:lastColumn="0" w:noHBand="0" w:noVBand="0"/>
      </w:tblPr>
      <w:tblGrid>
        <w:gridCol w:w="759"/>
        <w:gridCol w:w="504"/>
        <w:gridCol w:w="566"/>
        <w:gridCol w:w="556"/>
        <w:gridCol w:w="556"/>
        <w:gridCol w:w="471"/>
        <w:gridCol w:w="520"/>
        <w:gridCol w:w="556"/>
        <w:gridCol w:w="615"/>
        <w:gridCol w:w="470"/>
        <w:gridCol w:w="548"/>
        <w:gridCol w:w="542"/>
        <w:gridCol w:w="567"/>
      </w:tblGrid>
      <w:tr w:rsidR="00B54F66" w:rsidRPr="005F42DF" w14:paraId="3857DA16" w14:textId="77777777" w:rsidTr="008160C9">
        <w:trPr>
          <w:trHeight w:val="134"/>
          <w:jc w:val="center"/>
        </w:trPr>
        <w:tc>
          <w:tcPr>
            <w:tcW w:w="759" w:type="dxa"/>
            <w:tcBorders>
              <w:top w:val="single" w:sz="6" w:space="0" w:color="auto"/>
              <w:bottom w:val="single" w:sz="6" w:space="0" w:color="auto"/>
            </w:tcBorders>
          </w:tcPr>
          <w:p w14:paraId="203FE012" w14:textId="77777777" w:rsidR="00F97658" w:rsidRPr="005F42DF" w:rsidRDefault="00F97658" w:rsidP="00E959BA">
            <w:pPr>
              <w:autoSpaceDE w:val="0"/>
              <w:autoSpaceDN w:val="0"/>
              <w:adjustRightInd w:val="0"/>
              <w:snapToGrid w:val="0"/>
              <w:jc w:val="right"/>
              <w:rPr>
                <w:rFonts w:cs="新細明體"/>
                <w:color w:val="000000"/>
                <w:sz w:val="16"/>
                <w:szCs w:val="16"/>
              </w:rPr>
            </w:pPr>
          </w:p>
        </w:tc>
        <w:tc>
          <w:tcPr>
            <w:tcW w:w="2182" w:type="dxa"/>
            <w:gridSpan w:val="4"/>
            <w:tcBorders>
              <w:top w:val="single" w:sz="6" w:space="0" w:color="auto"/>
              <w:bottom w:val="single" w:sz="6" w:space="0" w:color="auto"/>
            </w:tcBorders>
          </w:tcPr>
          <w:p w14:paraId="4D83C62A"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Furnace</w:t>
            </w:r>
          </w:p>
        </w:tc>
        <w:tc>
          <w:tcPr>
            <w:tcW w:w="2162" w:type="dxa"/>
            <w:gridSpan w:val="4"/>
            <w:tcBorders>
              <w:top w:val="single" w:sz="6" w:space="0" w:color="auto"/>
              <w:bottom w:val="single" w:sz="6" w:space="0" w:color="auto"/>
            </w:tcBorders>
          </w:tcPr>
          <w:p w14:paraId="535618DE"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Converter 1</w:t>
            </w:r>
          </w:p>
        </w:tc>
        <w:tc>
          <w:tcPr>
            <w:tcW w:w="2127" w:type="dxa"/>
            <w:gridSpan w:val="4"/>
            <w:tcBorders>
              <w:top w:val="single" w:sz="6" w:space="0" w:color="auto"/>
              <w:bottom w:val="single" w:sz="6" w:space="0" w:color="auto"/>
            </w:tcBorders>
          </w:tcPr>
          <w:p w14:paraId="2904CDCC"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Converter 2</w:t>
            </w:r>
          </w:p>
        </w:tc>
      </w:tr>
      <w:tr w:rsidR="00B54F66" w:rsidRPr="005F42DF" w14:paraId="2C00F5F5" w14:textId="77777777" w:rsidTr="008160C9">
        <w:trPr>
          <w:trHeight w:val="222"/>
          <w:jc w:val="center"/>
        </w:trPr>
        <w:tc>
          <w:tcPr>
            <w:tcW w:w="759" w:type="dxa"/>
            <w:tcBorders>
              <w:top w:val="single" w:sz="6" w:space="0" w:color="auto"/>
            </w:tcBorders>
          </w:tcPr>
          <w:p w14:paraId="1D5642B4" w14:textId="77777777" w:rsidR="00F97658" w:rsidRPr="005F42DF" w:rsidRDefault="00F97658" w:rsidP="00E959BA">
            <w:pPr>
              <w:autoSpaceDE w:val="0"/>
              <w:autoSpaceDN w:val="0"/>
              <w:adjustRightInd w:val="0"/>
              <w:snapToGrid w:val="0"/>
              <w:jc w:val="right"/>
              <w:rPr>
                <w:rFonts w:cs="新細明體"/>
                <w:color w:val="000000"/>
                <w:sz w:val="16"/>
                <w:szCs w:val="16"/>
              </w:rPr>
            </w:pPr>
          </w:p>
        </w:tc>
        <w:tc>
          <w:tcPr>
            <w:tcW w:w="504" w:type="dxa"/>
            <w:tcBorders>
              <w:top w:val="single" w:sz="6" w:space="0" w:color="auto"/>
            </w:tcBorders>
          </w:tcPr>
          <w:p w14:paraId="1149BC86"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Temp. (</w:t>
            </w:r>
            <w:r w:rsidRPr="005F42DF">
              <w:rPr>
                <w:rFonts w:cs="新細明體"/>
                <w:color w:val="000000"/>
                <w:sz w:val="16"/>
                <w:szCs w:val="16"/>
              </w:rPr>
              <w:sym w:font="Symbol" w:char="F0B0"/>
            </w:r>
            <w:r w:rsidRPr="005F42DF">
              <w:rPr>
                <w:rFonts w:cs="新細明體"/>
                <w:color w:val="000000"/>
                <w:sz w:val="16"/>
                <w:szCs w:val="16"/>
              </w:rPr>
              <w:t>C)</w:t>
            </w:r>
          </w:p>
        </w:tc>
        <w:tc>
          <w:tcPr>
            <w:tcW w:w="566" w:type="dxa"/>
            <w:tcBorders>
              <w:top w:val="single" w:sz="6" w:space="0" w:color="auto"/>
            </w:tcBorders>
          </w:tcPr>
          <w:p w14:paraId="54D21EF2"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Total (mol/s)</w:t>
            </w:r>
          </w:p>
        </w:tc>
        <w:tc>
          <w:tcPr>
            <w:tcW w:w="556" w:type="dxa"/>
            <w:tcBorders>
              <w:top w:val="single" w:sz="6" w:space="0" w:color="auto"/>
            </w:tcBorders>
          </w:tcPr>
          <w:p w14:paraId="1BFA0195"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H</w:t>
            </w:r>
            <w:r w:rsidRPr="005F42DF">
              <w:rPr>
                <w:rFonts w:cs="新細明體"/>
                <w:color w:val="000000"/>
                <w:sz w:val="16"/>
                <w:szCs w:val="16"/>
                <w:vertAlign w:val="subscript"/>
              </w:rPr>
              <w:t>2</w:t>
            </w:r>
            <w:r w:rsidRPr="005F42DF">
              <w:rPr>
                <w:rFonts w:cs="新細明體"/>
                <w:color w:val="000000"/>
                <w:sz w:val="16"/>
                <w:szCs w:val="16"/>
              </w:rPr>
              <w:t>S (mol/s)</w:t>
            </w:r>
          </w:p>
        </w:tc>
        <w:tc>
          <w:tcPr>
            <w:tcW w:w="556" w:type="dxa"/>
            <w:tcBorders>
              <w:top w:val="single" w:sz="6" w:space="0" w:color="auto"/>
            </w:tcBorders>
          </w:tcPr>
          <w:p w14:paraId="611B7889"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SO</w:t>
            </w:r>
            <w:r w:rsidRPr="005F42DF">
              <w:rPr>
                <w:rFonts w:cs="新細明體"/>
                <w:color w:val="000000"/>
                <w:sz w:val="16"/>
                <w:szCs w:val="16"/>
                <w:vertAlign w:val="subscript"/>
              </w:rPr>
              <w:t>2</w:t>
            </w:r>
            <w:r w:rsidRPr="005F42DF">
              <w:rPr>
                <w:rFonts w:cs="新細明體"/>
                <w:color w:val="000000"/>
                <w:sz w:val="16"/>
                <w:szCs w:val="16"/>
              </w:rPr>
              <w:t xml:space="preserve"> (mol/s)</w:t>
            </w:r>
          </w:p>
        </w:tc>
        <w:tc>
          <w:tcPr>
            <w:tcW w:w="471" w:type="dxa"/>
            <w:tcBorders>
              <w:top w:val="single" w:sz="6" w:space="0" w:color="auto"/>
            </w:tcBorders>
          </w:tcPr>
          <w:p w14:paraId="75EBFD94"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Temp. (</w:t>
            </w:r>
            <w:r w:rsidRPr="005F42DF">
              <w:rPr>
                <w:rFonts w:cs="新細明體"/>
                <w:color w:val="000000"/>
                <w:sz w:val="16"/>
                <w:szCs w:val="16"/>
              </w:rPr>
              <w:sym w:font="Symbol" w:char="F0B0"/>
            </w:r>
            <w:r w:rsidRPr="005F42DF">
              <w:rPr>
                <w:rFonts w:cs="新細明體"/>
                <w:color w:val="000000"/>
                <w:sz w:val="16"/>
                <w:szCs w:val="16"/>
              </w:rPr>
              <w:t>C)</w:t>
            </w:r>
          </w:p>
        </w:tc>
        <w:tc>
          <w:tcPr>
            <w:tcW w:w="520" w:type="dxa"/>
            <w:tcBorders>
              <w:top w:val="single" w:sz="6" w:space="0" w:color="auto"/>
            </w:tcBorders>
          </w:tcPr>
          <w:p w14:paraId="796C007C"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Total (mol/s)</w:t>
            </w:r>
          </w:p>
        </w:tc>
        <w:tc>
          <w:tcPr>
            <w:tcW w:w="556" w:type="dxa"/>
            <w:tcBorders>
              <w:top w:val="single" w:sz="6" w:space="0" w:color="auto"/>
            </w:tcBorders>
          </w:tcPr>
          <w:p w14:paraId="3F5BA0A3"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H</w:t>
            </w:r>
            <w:r w:rsidRPr="005F42DF">
              <w:rPr>
                <w:rFonts w:cs="新細明體"/>
                <w:color w:val="000000"/>
                <w:sz w:val="16"/>
                <w:szCs w:val="16"/>
                <w:vertAlign w:val="subscript"/>
              </w:rPr>
              <w:t>2</w:t>
            </w:r>
            <w:r w:rsidRPr="005F42DF">
              <w:rPr>
                <w:rFonts w:cs="新細明體"/>
                <w:color w:val="000000"/>
                <w:sz w:val="16"/>
                <w:szCs w:val="16"/>
              </w:rPr>
              <w:t>S (mol/s)</w:t>
            </w:r>
          </w:p>
        </w:tc>
        <w:tc>
          <w:tcPr>
            <w:tcW w:w="615" w:type="dxa"/>
            <w:tcBorders>
              <w:top w:val="single" w:sz="6" w:space="0" w:color="auto"/>
            </w:tcBorders>
          </w:tcPr>
          <w:p w14:paraId="392E7657"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SO</w:t>
            </w:r>
            <w:r w:rsidRPr="005F42DF">
              <w:rPr>
                <w:rFonts w:cs="新細明體"/>
                <w:color w:val="000000"/>
                <w:sz w:val="16"/>
                <w:szCs w:val="16"/>
                <w:vertAlign w:val="subscript"/>
              </w:rPr>
              <w:t>2</w:t>
            </w:r>
            <w:r w:rsidRPr="005F42DF">
              <w:rPr>
                <w:rFonts w:cs="新細明體"/>
                <w:color w:val="000000"/>
                <w:sz w:val="16"/>
                <w:szCs w:val="16"/>
              </w:rPr>
              <w:t xml:space="preserve"> (mol/s)</w:t>
            </w:r>
          </w:p>
        </w:tc>
        <w:tc>
          <w:tcPr>
            <w:tcW w:w="470" w:type="dxa"/>
            <w:tcBorders>
              <w:top w:val="single" w:sz="6" w:space="0" w:color="auto"/>
            </w:tcBorders>
          </w:tcPr>
          <w:p w14:paraId="467EBB60"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Temp. (</w:t>
            </w:r>
            <w:r w:rsidRPr="005F42DF">
              <w:rPr>
                <w:rFonts w:cs="新細明體"/>
                <w:color w:val="000000"/>
                <w:sz w:val="16"/>
                <w:szCs w:val="16"/>
              </w:rPr>
              <w:sym w:font="Symbol" w:char="F0B0"/>
            </w:r>
            <w:r w:rsidRPr="005F42DF">
              <w:rPr>
                <w:rFonts w:cs="新細明體"/>
                <w:color w:val="000000"/>
                <w:sz w:val="16"/>
                <w:szCs w:val="16"/>
              </w:rPr>
              <w:t>C)</w:t>
            </w:r>
          </w:p>
        </w:tc>
        <w:tc>
          <w:tcPr>
            <w:tcW w:w="548" w:type="dxa"/>
            <w:tcBorders>
              <w:top w:val="single" w:sz="6" w:space="0" w:color="auto"/>
            </w:tcBorders>
          </w:tcPr>
          <w:p w14:paraId="06E72E91"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Total (mol/s)</w:t>
            </w:r>
          </w:p>
        </w:tc>
        <w:tc>
          <w:tcPr>
            <w:tcW w:w="542" w:type="dxa"/>
            <w:tcBorders>
              <w:top w:val="single" w:sz="6" w:space="0" w:color="auto"/>
            </w:tcBorders>
          </w:tcPr>
          <w:p w14:paraId="6DF2183C"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H</w:t>
            </w:r>
            <w:r w:rsidRPr="005F42DF">
              <w:rPr>
                <w:rFonts w:cs="新細明體"/>
                <w:color w:val="000000"/>
                <w:sz w:val="16"/>
                <w:szCs w:val="16"/>
                <w:vertAlign w:val="subscript"/>
              </w:rPr>
              <w:t>2</w:t>
            </w:r>
            <w:r w:rsidRPr="005F42DF">
              <w:rPr>
                <w:rFonts w:cs="新細明體"/>
                <w:color w:val="000000"/>
                <w:sz w:val="16"/>
                <w:szCs w:val="16"/>
              </w:rPr>
              <w:t>S (mol/s)</w:t>
            </w:r>
          </w:p>
        </w:tc>
        <w:tc>
          <w:tcPr>
            <w:tcW w:w="567" w:type="dxa"/>
            <w:tcBorders>
              <w:top w:val="single" w:sz="6" w:space="0" w:color="auto"/>
            </w:tcBorders>
          </w:tcPr>
          <w:p w14:paraId="7B98B266"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SO</w:t>
            </w:r>
            <w:r w:rsidRPr="005F42DF">
              <w:rPr>
                <w:rFonts w:cs="新細明體"/>
                <w:color w:val="000000"/>
                <w:sz w:val="16"/>
                <w:szCs w:val="16"/>
                <w:vertAlign w:val="subscript"/>
              </w:rPr>
              <w:t>2</w:t>
            </w:r>
            <w:r w:rsidRPr="005F42DF">
              <w:rPr>
                <w:rFonts w:cs="新細明體"/>
                <w:color w:val="000000"/>
                <w:sz w:val="16"/>
                <w:szCs w:val="16"/>
              </w:rPr>
              <w:t xml:space="preserve"> (mol/s)</w:t>
            </w:r>
          </w:p>
        </w:tc>
      </w:tr>
      <w:tr w:rsidR="00B54F66" w:rsidRPr="005F42DF" w14:paraId="48248F61" w14:textId="77777777" w:rsidTr="008160C9">
        <w:trPr>
          <w:trHeight w:val="312"/>
          <w:jc w:val="center"/>
        </w:trPr>
        <w:tc>
          <w:tcPr>
            <w:tcW w:w="759" w:type="dxa"/>
          </w:tcPr>
          <w:p w14:paraId="3BE87811" w14:textId="77777777" w:rsidR="00F97658" w:rsidRPr="005F42DF" w:rsidRDefault="00F97658" w:rsidP="00E959BA">
            <w:pPr>
              <w:autoSpaceDE w:val="0"/>
              <w:autoSpaceDN w:val="0"/>
              <w:adjustRightInd w:val="0"/>
              <w:snapToGrid w:val="0"/>
              <w:rPr>
                <w:rFonts w:cs="新細明體"/>
                <w:color w:val="000000"/>
                <w:sz w:val="16"/>
                <w:szCs w:val="16"/>
              </w:rPr>
            </w:pPr>
            <w:r w:rsidRPr="005F42DF">
              <w:rPr>
                <w:rFonts w:cs="新細明體"/>
                <w:color w:val="000000"/>
                <w:sz w:val="16"/>
                <w:szCs w:val="16"/>
              </w:rPr>
              <w:t>Industrial case data</w:t>
            </w:r>
          </w:p>
        </w:tc>
        <w:tc>
          <w:tcPr>
            <w:tcW w:w="504" w:type="dxa"/>
            <w:vAlign w:val="center"/>
          </w:tcPr>
          <w:p w14:paraId="605309A1"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1000</w:t>
            </w:r>
          </w:p>
        </w:tc>
        <w:tc>
          <w:tcPr>
            <w:tcW w:w="566" w:type="dxa"/>
            <w:vAlign w:val="center"/>
          </w:tcPr>
          <w:p w14:paraId="6CA53D14"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355.82</w:t>
            </w:r>
          </w:p>
        </w:tc>
        <w:tc>
          <w:tcPr>
            <w:tcW w:w="556" w:type="dxa"/>
            <w:vAlign w:val="center"/>
          </w:tcPr>
          <w:p w14:paraId="1A250F12"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12.28</w:t>
            </w:r>
          </w:p>
        </w:tc>
        <w:tc>
          <w:tcPr>
            <w:tcW w:w="556" w:type="dxa"/>
            <w:vAlign w:val="center"/>
          </w:tcPr>
          <w:p w14:paraId="1ABFE11C"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9.73</w:t>
            </w:r>
          </w:p>
        </w:tc>
        <w:tc>
          <w:tcPr>
            <w:tcW w:w="471" w:type="dxa"/>
            <w:vAlign w:val="center"/>
          </w:tcPr>
          <w:p w14:paraId="4E2BB228"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307</w:t>
            </w:r>
          </w:p>
        </w:tc>
        <w:tc>
          <w:tcPr>
            <w:tcW w:w="520" w:type="dxa"/>
            <w:vAlign w:val="center"/>
          </w:tcPr>
          <w:p w14:paraId="7D5E9134"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335.29</w:t>
            </w:r>
          </w:p>
        </w:tc>
        <w:tc>
          <w:tcPr>
            <w:tcW w:w="556" w:type="dxa"/>
            <w:vAlign w:val="center"/>
          </w:tcPr>
          <w:p w14:paraId="2FF56E94"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5.41</w:t>
            </w:r>
          </w:p>
        </w:tc>
        <w:tc>
          <w:tcPr>
            <w:tcW w:w="615" w:type="dxa"/>
            <w:vAlign w:val="center"/>
          </w:tcPr>
          <w:p w14:paraId="759FF2D0"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2.70</w:t>
            </w:r>
          </w:p>
        </w:tc>
        <w:tc>
          <w:tcPr>
            <w:tcW w:w="470" w:type="dxa"/>
            <w:vAlign w:val="center"/>
          </w:tcPr>
          <w:p w14:paraId="1433079B"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222</w:t>
            </w:r>
          </w:p>
        </w:tc>
        <w:tc>
          <w:tcPr>
            <w:tcW w:w="548" w:type="dxa"/>
            <w:vAlign w:val="center"/>
          </w:tcPr>
          <w:p w14:paraId="04B78A79"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331.93</w:t>
            </w:r>
          </w:p>
        </w:tc>
        <w:tc>
          <w:tcPr>
            <w:tcW w:w="542" w:type="dxa"/>
            <w:vAlign w:val="center"/>
          </w:tcPr>
          <w:p w14:paraId="1047EA2C"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1.45</w:t>
            </w:r>
          </w:p>
        </w:tc>
        <w:tc>
          <w:tcPr>
            <w:tcW w:w="567" w:type="dxa"/>
            <w:vAlign w:val="center"/>
          </w:tcPr>
          <w:p w14:paraId="31EF65E3"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cs="新細明體"/>
                <w:color w:val="000000"/>
                <w:sz w:val="16"/>
                <w:szCs w:val="16"/>
              </w:rPr>
              <w:t>0.73</w:t>
            </w:r>
          </w:p>
        </w:tc>
      </w:tr>
      <w:tr w:rsidR="00B54F66" w:rsidRPr="005F42DF" w14:paraId="4D377BFF" w14:textId="77777777" w:rsidTr="008160C9">
        <w:trPr>
          <w:trHeight w:val="183"/>
          <w:jc w:val="center"/>
        </w:trPr>
        <w:tc>
          <w:tcPr>
            <w:tcW w:w="759" w:type="dxa"/>
            <w:tcBorders>
              <w:bottom w:val="single" w:sz="6" w:space="0" w:color="auto"/>
            </w:tcBorders>
          </w:tcPr>
          <w:p w14:paraId="3D9D54E1" w14:textId="77777777" w:rsidR="00F97658" w:rsidRPr="005F42DF" w:rsidRDefault="00F97658" w:rsidP="00E959BA">
            <w:pPr>
              <w:autoSpaceDE w:val="0"/>
              <w:autoSpaceDN w:val="0"/>
              <w:adjustRightInd w:val="0"/>
              <w:snapToGrid w:val="0"/>
              <w:rPr>
                <w:rFonts w:cs="新細明體"/>
                <w:color w:val="000000"/>
                <w:sz w:val="16"/>
                <w:szCs w:val="16"/>
              </w:rPr>
            </w:pPr>
            <w:r w:rsidRPr="005F42DF">
              <w:rPr>
                <w:rFonts w:cs="新細明體"/>
                <w:color w:val="000000"/>
                <w:sz w:val="16"/>
                <w:szCs w:val="16"/>
              </w:rPr>
              <w:t>Simulation result</w:t>
            </w:r>
          </w:p>
        </w:tc>
        <w:tc>
          <w:tcPr>
            <w:tcW w:w="504" w:type="dxa"/>
            <w:tcBorders>
              <w:bottom w:val="single" w:sz="6" w:space="0" w:color="auto"/>
            </w:tcBorders>
            <w:vAlign w:val="center"/>
          </w:tcPr>
          <w:p w14:paraId="57CE1101"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1048</w:t>
            </w:r>
          </w:p>
        </w:tc>
        <w:tc>
          <w:tcPr>
            <w:tcW w:w="566" w:type="dxa"/>
            <w:tcBorders>
              <w:bottom w:val="single" w:sz="6" w:space="0" w:color="auto"/>
            </w:tcBorders>
            <w:vAlign w:val="center"/>
          </w:tcPr>
          <w:p w14:paraId="176F4854"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354.65</w:t>
            </w:r>
          </w:p>
        </w:tc>
        <w:tc>
          <w:tcPr>
            <w:tcW w:w="556" w:type="dxa"/>
            <w:tcBorders>
              <w:bottom w:val="single" w:sz="6" w:space="0" w:color="auto"/>
            </w:tcBorders>
            <w:vAlign w:val="center"/>
          </w:tcPr>
          <w:p w14:paraId="233686C0"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13.45</w:t>
            </w:r>
          </w:p>
        </w:tc>
        <w:tc>
          <w:tcPr>
            <w:tcW w:w="556" w:type="dxa"/>
            <w:tcBorders>
              <w:bottom w:val="single" w:sz="6" w:space="0" w:color="auto"/>
            </w:tcBorders>
            <w:vAlign w:val="center"/>
          </w:tcPr>
          <w:p w14:paraId="7DDC2B1E"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7.51</w:t>
            </w:r>
          </w:p>
        </w:tc>
        <w:tc>
          <w:tcPr>
            <w:tcW w:w="471" w:type="dxa"/>
            <w:tcBorders>
              <w:bottom w:val="single" w:sz="6" w:space="0" w:color="auto"/>
            </w:tcBorders>
            <w:vAlign w:val="center"/>
          </w:tcPr>
          <w:p w14:paraId="026F2705"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298</w:t>
            </w:r>
          </w:p>
        </w:tc>
        <w:tc>
          <w:tcPr>
            <w:tcW w:w="520" w:type="dxa"/>
            <w:tcBorders>
              <w:bottom w:val="single" w:sz="6" w:space="0" w:color="auto"/>
            </w:tcBorders>
            <w:vAlign w:val="center"/>
          </w:tcPr>
          <w:p w14:paraId="7D38ADE0"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309.28</w:t>
            </w:r>
          </w:p>
        </w:tc>
        <w:tc>
          <w:tcPr>
            <w:tcW w:w="556" w:type="dxa"/>
            <w:tcBorders>
              <w:bottom w:val="single" w:sz="6" w:space="0" w:color="auto"/>
            </w:tcBorders>
            <w:vAlign w:val="center"/>
          </w:tcPr>
          <w:p w14:paraId="02735A06"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6.44</w:t>
            </w:r>
          </w:p>
        </w:tc>
        <w:tc>
          <w:tcPr>
            <w:tcW w:w="615" w:type="dxa"/>
            <w:tcBorders>
              <w:bottom w:val="single" w:sz="6" w:space="0" w:color="auto"/>
            </w:tcBorders>
            <w:vAlign w:val="center"/>
          </w:tcPr>
          <w:p w14:paraId="1E515519"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1.09</w:t>
            </w:r>
          </w:p>
        </w:tc>
        <w:tc>
          <w:tcPr>
            <w:tcW w:w="470" w:type="dxa"/>
            <w:tcBorders>
              <w:bottom w:val="single" w:sz="6" w:space="0" w:color="auto"/>
            </w:tcBorders>
            <w:vAlign w:val="center"/>
          </w:tcPr>
          <w:p w14:paraId="313A6D69"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214</w:t>
            </w:r>
          </w:p>
        </w:tc>
        <w:tc>
          <w:tcPr>
            <w:tcW w:w="548" w:type="dxa"/>
            <w:tcBorders>
              <w:bottom w:val="single" w:sz="6" w:space="0" w:color="auto"/>
            </w:tcBorders>
            <w:vAlign w:val="center"/>
          </w:tcPr>
          <w:p w14:paraId="29843102"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301.80</w:t>
            </w:r>
          </w:p>
        </w:tc>
        <w:tc>
          <w:tcPr>
            <w:tcW w:w="542" w:type="dxa"/>
            <w:tcBorders>
              <w:bottom w:val="single" w:sz="6" w:space="0" w:color="auto"/>
            </w:tcBorders>
            <w:vAlign w:val="center"/>
          </w:tcPr>
          <w:p w14:paraId="4F58E7BA"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5.51</w:t>
            </w:r>
          </w:p>
        </w:tc>
        <w:tc>
          <w:tcPr>
            <w:tcW w:w="567" w:type="dxa"/>
            <w:tcBorders>
              <w:bottom w:val="single" w:sz="6" w:space="0" w:color="auto"/>
            </w:tcBorders>
            <w:vAlign w:val="center"/>
          </w:tcPr>
          <w:p w14:paraId="20BEA7C9" w14:textId="77777777" w:rsidR="00F97658" w:rsidRPr="005F42DF" w:rsidRDefault="00F97658" w:rsidP="00E959BA">
            <w:pPr>
              <w:autoSpaceDE w:val="0"/>
              <w:autoSpaceDN w:val="0"/>
              <w:adjustRightInd w:val="0"/>
              <w:snapToGrid w:val="0"/>
              <w:jc w:val="center"/>
              <w:rPr>
                <w:rFonts w:cs="新細明體"/>
                <w:color w:val="000000"/>
                <w:sz w:val="16"/>
                <w:szCs w:val="16"/>
              </w:rPr>
            </w:pPr>
            <w:r w:rsidRPr="005F42DF">
              <w:rPr>
                <w:rFonts w:hint="eastAsia"/>
                <w:color w:val="000000"/>
                <w:sz w:val="16"/>
                <w:szCs w:val="16"/>
              </w:rPr>
              <w:t>0.62</w:t>
            </w:r>
          </w:p>
        </w:tc>
      </w:tr>
    </w:tbl>
    <w:tbl>
      <w:tblPr>
        <w:tblStyle w:val="af"/>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617"/>
      </w:tblGrid>
      <w:tr w:rsidR="006B0DEA" w:rsidRPr="00B632F5" w14:paraId="2BF65CC7" w14:textId="77777777" w:rsidTr="006B0DEA">
        <w:tc>
          <w:tcPr>
            <w:tcW w:w="3460" w:type="dxa"/>
            <w:vAlign w:val="bottom"/>
          </w:tcPr>
          <w:p w14:paraId="7B386DD0" w14:textId="77777777" w:rsidR="006B0DEA" w:rsidRPr="00B632F5" w:rsidRDefault="006B0DEA" w:rsidP="00B52EFE">
            <w:pPr>
              <w:jc w:val="center"/>
              <w:rPr>
                <w:rFonts w:ascii="Times New Roman" w:hAnsi="Times New Roman" w:cs="Times New Roman"/>
                <w:sz w:val="20"/>
                <w:szCs w:val="20"/>
              </w:rPr>
            </w:pPr>
            <w:r w:rsidRPr="00B632F5">
              <w:rPr>
                <w:noProof/>
              </w:rPr>
              <w:drawing>
                <wp:inline distT="0" distB="0" distL="0" distR="0" wp14:anchorId="2551F7EA" wp14:editId="54A099A2">
                  <wp:extent cx="1800000" cy="1554757"/>
                  <wp:effectExtent l="0" t="0" r="0" b="7620"/>
                  <wp:docPr id="1979032296" name="圖片 197903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681" t="3883" r="11680" b="3883"/>
                          <a:stretch/>
                        </pic:blipFill>
                        <pic:spPr bwMode="auto">
                          <a:xfrm>
                            <a:off x="0" y="0"/>
                            <a:ext cx="1800000" cy="1554757"/>
                          </a:xfrm>
                          <a:prstGeom prst="rect">
                            <a:avLst/>
                          </a:prstGeom>
                          <a:noFill/>
                          <a:ln>
                            <a:noFill/>
                          </a:ln>
                          <a:extLst>
                            <a:ext uri="{53640926-AAD7-44D8-BBD7-CCE9431645EC}">
                              <a14:shadowObscured xmlns:a14="http://schemas.microsoft.com/office/drawing/2010/main"/>
                            </a:ext>
                          </a:extLst>
                        </pic:spPr>
                      </pic:pic>
                    </a:graphicData>
                  </a:graphic>
                </wp:inline>
              </w:drawing>
            </w:r>
          </w:p>
          <w:p w14:paraId="3ED9CE22" w14:textId="77777777" w:rsidR="006B0DEA" w:rsidRPr="00B632F5" w:rsidRDefault="006B0DEA" w:rsidP="00B52EFE">
            <w:pPr>
              <w:jc w:val="center"/>
              <w:rPr>
                <w:rFonts w:ascii="Times New Roman" w:hAnsi="Times New Roman" w:cs="Times New Roman"/>
                <w:sz w:val="20"/>
                <w:szCs w:val="20"/>
              </w:rPr>
            </w:pPr>
            <w:r w:rsidRPr="00B632F5">
              <w:rPr>
                <w:rFonts w:ascii="Times New Roman" w:hAnsi="Times New Roman" w:cs="Times New Roman"/>
                <w:sz w:val="20"/>
                <w:szCs w:val="20"/>
              </w:rPr>
              <w:t>(a)</w:t>
            </w:r>
          </w:p>
        </w:tc>
        <w:tc>
          <w:tcPr>
            <w:tcW w:w="3617" w:type="dxa"/>
            <w:vAlign w:val="bottom"/>
          </w:tcPr>
          <w:p w14:paraId="44C5B4B6" w14:textId="78A942E6" w:rsidR="006B0DEA" w:rsidRPr="00B632F5" w:rsidRDefault="001617C2" w:rsidP="00B52EFE">
            <w:pPr>
              <w:jc w:val="center"/>
              <w:rPr>
                <w:rFonts w:ascii="Times New Roman" w:hAnsi="Times New Roman" w:cs="Times New Roman"/>
                <w:sz w:val="20"/>
                <w:szCs w:val="20"/>
              </w:rPr>
            </w:pPr>
            <w:r w:rsidRPr="001617C2">
              <w:rPr>
                <w:noProof/>
              </w:rPr>
              <w:drawing>
                <wp:inline distT="0" distB="0" distL="0" distR="0" wp14:anchorId="107858CF" wp14:editId="73F3BC5C">
                  <wp:extent cx="2160000" cy="1623046"/>
                  <wp:effectExtent l="0" t="0" r="0" b="0"/>
                  <wp:docPr id="107614733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280" t="9592" r="5823" b="6040"/>
                          <a:stretch/>
                        </pic:blipFill>
                        <pic:spPr bwMode="auto">
                          <a:xfrm>
                            <a:off x="0" y="0"/>
                            <a:ext cx="2160000" cy="1623046"/>
                          </a:xfrm>
                          <a:prstGeom prst="rect">
                            <a:avLst/>
                          </a:prstGeom>
                          <a:noFill/>
                          <a:ln>
                            <a:noFill/>
                          </a:ln>
                          <a:extLst>
                            <a:ext uri="{53640926-AAD7-44D8-BBD7-CCE9431645EC}">
                              <a14:shadowObscured xmlns:a14="http://schemas.microsoft.com/office/drawing/2010/main"/>
                            </a:ext>
                          </a:extLst>
                        </pic:spPr>
                      </pic:pic>
                    </a:graphicData>
                  </a:graphic>
                </wp:inline>
              </w:drawing>
            </w:r>
          </w:p>
          <w:p w14:paraId="6FB27318" w14:textId="77777777" w:rsidR="006B0DEA" w:rsidRPr="00B632F5" w:rsidRDefault="006B0DEA" w:rsidP="00B52EFE">
            <w:pPr>
              <w:jc w:val="center"/>
              <w:rPr>
                <w:rFonts w:ascii="Times New Roman" w:hAnsi="Times New Roman" w:cs="Times New Roman"/>
                <w:sz w:val="20"/>
                <w:szCs w:val="20"/>
              </w:rPr>
            </w:pPr>
            <w:r w:rsidRPr="00B632F5">
              <w:rPr>
                <w:rFonts w:ascii="Times New Roman" w:hAnsi="Times New Roman" w:cs="Times New Roman"/>
                <w:sz w:val="20"/>
                <w:szCs w:val="20"/>
              </w:rPr>
              <w:t>(b)</w:t>
            </w:r>
          </w:p>
        </w:tc>
      </w:tr>
    </w:tbl>
    <w:p w14:paraId="299565F0" w14:textId="08B293D2" w:rsidR="00C72384" w:rsidRDefault="00C72384" w:rsidP="00C72384">
      <w:pPr>
        <w:pStyle w:val="Els-body-text"/>
        <w:jc w:val="center"/>
      </w:pPr>
      <w:r>
        <w:t>Figure</w:t>
      </w:r>
      <w:r w:rsidRPr="00130C35">
        <w:t xml:space="preserve"> </w:t>
      </w:r>
      <w:r>
        <w:t>2</w:t>
      </w:r>
      <w:r w:rsidRPr="00130C35">
        <w:t>.</w:t>
      </w:r>
      <w:r>
        <w:t xml:space="preserve"> Results of sensitivity analysis on varying the air flow rate and T2,</w:t>
      </w:r>
      <w:r w:rsidRPr="00130C35">
        <w:t xml:space="preserve"> </w:t>
      </w:r>
      <w:r>
        <w:t>(a) the H</w:t>
      </w:r>
      <w:r w:rsidRPr="00163D91">
        <w:rPr>
          <w:vertAlign w:val="subscript"/>
        </w:rPr>
        <w:t>2</w:t>
      </w:r>
      <w:r>
        <w:t>S conversion</w:t>
      </w:r>
      <w:r>
        <w:rPr>
          <w:rFonts w:hint="eastAsia"/>
          <w:lang w:eastAsia="zh-TW"/>
        </w:rPr>
        <w:t>s</w:t>
      </w:r>
      <w:r>
        <w:t>, (b) correlation between the H</w:t>
      </w:r>
      <w:r w:rsidRPr="00562CC0">
        <w:rPr>
          <w:vertAlign w:val="subscript"/>
        </w:rPr>
        <w:t>2</w:t>
      </w:r>
      <w:r>
        <w:t>S conversion and the H</w:t>
      </w:r>
      <w:r w:rsidRPr="00562CC0">
        <w:rPr>
          <w:vertAlign w:val="subscript"/>
        </w:rPr>
        <w:t>2</w:t>
      </w:r>
      <w:r>
        <w:t>S/SO</w:t>
      </w:r>
      <w:r w:rsidRPr="00562CC0">
        <w:rPr>
          <w:vertAlign w:val="subscript"/>
        </w:rPr>
        <w:t>2</w:t>
      </w:r>
      <w:r>
        <w:t xml:space="preserve"> in the tail gas</w:t>
      </w:r>
      <w:r w:rsidRPr="00130C35">
        <w:t>.</w:t>
      </w:r>
    </w:p>
    <w:p w14:paraId="632A32E5" w14:textId="01772885" w:rsidR="00E717B3" w:rsidRDefault="00926E13" w:rsidP="00C72384">
      <w:pPr>
        <w:pStyle w:val="Els-body-text"/>
      </w:pPr>
      <w:r>
        <w:rPr>
          <w:rFonts w:hint="eastAsia"/>
        </w:rPr>
        <w:t>A</w:t>
      </w:r>
      <w:r>
        <w:t>s mentioned earlier, a proper amount of oxygen is needed in the furnace to produce SO</w:t>
      </w:r>
      <w:r w:rsidRPr="00367D69">
        <w:rPr>
          <w:vertAlign w:val="subscript"/>
        </w:rPr>
        <w:t>2</w:t>
      </w:r>
      <w:r>
        <w:t xml:space="preserve"> that maximizes the H</w:t>
      </w:r>
      <w:r w:rsidRPr="00163D91">
        <w:rPr>
          <w:vertAlign w:val="subscript"/>
        </w:rPr>
        <w:t>2</w:t>
      </w:r>
      <w:r>
        <w:t xml:space="preserve">S conversion to elemental sulfur in the Claus process. Figure 2 shows </w:t>
      </w:r>
      <w:r w:rsidR="008B36ED">
        <w:rPr>
          <w:rFonts w:hint="eastAsia"/>
          <w:lang w:eastAsia="zh-TW"/>
        </w:rPr>
        <w:t>the</w:t>
      </w:r>
      <w:r w:rsidR="008B36ED">
        <w:rPr>
          <w:lang w:eastAsia="zh-TW"/>
        </w:rPr>
        <w:t xml:space="preserve"> </w:t>
      </w:r>
      <w:r w:rsidR="008B36ED">
        <w:t xml:space="preserve">results </w:t>
      </w:r>
      <w:r w:rsidR="008B36ED">
        <w:rPr>
          <w:rFonts w:hint="eastAsia"/>
          <w:lang w:eastAsia="zh-TW"/>
        </w:rPr>
        <w:t>of</w:t>
      </w:r>
      <w:r w:rsidR="008B36ED">
        <w:t xml:space="preserve"> </w:t>
      </w:r>
      <w:r>
        <w:t>sensitivity analysis</w:t>
      </w:r>
      <w:r w:rsidRPr="00177B5E">
        <w:t xml:space="preserve"> </w:t>
      </w:r>
      <w:r>
        <w:t>on varying the</w:t>
      </w:r>
      <w:r w:rsidR="00AB1FD9">
        <w:t xml:space="preserve"> </w:t>
      </w:r>
      <w:r w:rsidR="00AB1FD9">
        <w:rPr>
          <w:rFonts w:hint="eastAsia"/>
          <w:lang w:eastAsia="zh-TW"/>
        </w:rPr>
        <w:t>molar</w:t>
      </w:r>
      <w:r w:rsidR="00AB1FD9">
        <w:t xml:space="preserve"> </w:t>
      </w:r>
      <w:r w:rsidR="00632141">
        <w:rPr>
          <w:rFonts w:hint="eastAsia"/>
          <w:lang w:eastAsia="zh-TW"/>
        </w:rPr>
        <w:t>flow</w:t>
      </w:r>
      <w:r w:rsidR="00632141">
        <w:t xml:space="preserve"> </w:t>
      </w:r>
      <w:r w:rsidR="00632141">
        <w:rPr>
          <w:rFonts w:hint="eastAsia"/>
          <w:lang w:eastAsia="zh-TW"/>
        </w:rPr>
        <w:t>ratio</w:t>
      </w:r>
      <w:r w:rsidR="00632141">
        <w:t xml:space="preserve"> </w:t>
      </w:r>
      <w:r w:rsidR="00632141">
        <w:rPr>
          <w:rFonts w:hint="eastAsia"/>
          <w:lang w:eastAsia="zh-TW"/>
        </w:rPr>
        <w:t>of</w:t>
      </w:r>
      <w:r>
        <w:t xml:space="preserve"> </w:t>
      </w:r>
      <w:r w:rsidR="00A21A0D">
        <w:t xml:space="preserve">the </w:t>
      </w:r>
      <w:r>
        <w:t xml:space="preserve">air </w:t>
      </w:r>
      <w:r w:rsidR="00632141">
        <w:rPr>
          <w:rFonts w:hint="eastAsia"/>
          <w:lang w:eastAsia="zh-TW"/>
        </w:rPr>
        <w:t>to</w:t>
      </w:r>
      <w:r w:rsidR="00632141">
        <w:t xml:space="preserve"> </w:t>
      </w:r>
      <w:r w:rsidR="00A21A0D">
        <w:t xml:space="preserve">the </w:t>
      </w:r>
      <w:r w:rsidR="00632141">
        <w:rPr>
          <w:rFonts w:hint="eastAsia"/>
          <w:lang w:eastAsia="zh-TW"/>
        </w:rPr>
        <w:t>sour</w:t>
      </w:r>
      <w:r w:rsidR="00632141">
        <w:t xml:space="preserve"> </w:t>
      </w:r>
      <w:r w:rsidR="00632141">
        <w:rPr>
          <w:rFonts w:hint="eastAsia"/>
          <w:lang w:eastAsia="zh-TW"/>
        </w:rPr>
        <w:t>gas</w:t>
      </w:r>
      <w:r>
        <w:t xml:space="preserve"> and </w:t>
      </w:r>
      <w:r w:rsidR="008B36ED">
        <w:rPr>
          <w:rFonts w:hint="eastAsia"/>
          <w:lang w:eastAsia="zh-TW"/>
        </w:rPr>
        <w:t>T2</w:t>
      </w:r>
      <w:r>
        <w:t xml:space="preserve">, whereas </w:t>
      </w:r>
      <w:r w:rsidR="008F0173">
        <w:rPr>
          <w:rFonts w:hint="eastAsia"/>
          <w:lang w:eastAsia="zh-TW"/>
        </w:rPr>
        <w:t>T1</w:t>
      </w:r>
      <w:r>
        <w:t xml:space="preserve"> </w:t>
      </w:r>
      <w:r w:rsidR="00C71D92">
        <w:t>i</w:t>
      </w:r>
      <w:r>
        <w:t xml:space="preserve">s fixed at 230 </w:t>
      </w:r>
      <w:r>
        <w:sym w:font="Symbol" w:char="F0B0"/>
      </w:r>
      <w:r>
        <w:t xml:space="preserve">C. As shown in Figure 2(a), there exists an </w:t>
      </w:r>
      <w:r w:rsidR="00C71D92">
        <w:t>optimal</w:t>
      </w:r>
      <w:r>
        <w:t xml:space="preserve"> temperature that maximizes the H</w:t>
      </w:r>
      <w:r w:rsidRPr="00163D91">
        <w:rPr>
          <w:vertAlign w:val="subscript"/>
        </w:rPr>
        <w:t>2</w:t>
      </w:r>
      <w:r>
        <w:t xml:space="preserve">S conversion </w:t>
      </w:r>
      <w:r w:rsidR="007302D6">
        <w:t>for each</w:t>
      </w:r>
      <w:r>
        <w:t xml:space="preserve"> </w:t>
      </w:r>
      <w:r w:rsidR="00914929">
        <w:rPr>
          <w:rFonts w:hint="eastAsia"/>
          <w:lang w:eastAsia="zh-TW"/>
        </w:rPr>
        <w:t>molar</w:t>
      </w:r>
      <w:r>
        <w:t xml:space="preserve"> flow rat</w:t>
      </w:r>
      <w:r w:rsidR="00914929">
        <w:rPr>
          <w:rFonts w:hint="eastAsia"/>
          <w:lang w:eastAsia="zh-TW"/>
        </w:rPr>
        <w:t>io</w:t>
      </w:r>
      <w:r>
        <w:t xml:space="preserve">. </w:t>
      </w:r>
      <w:r w:rsidR="009D6F13">
        <w:rPr>
          <w:rFonts w:hint="eastAsia"/>
          <w:lang w:eastAsia="zh-TW"/>
        </w:rPr>
        <w:t>O</w:t>
      </w:r>
      <w:r>
        <w:t>nce the inlet temperature below that of the maximum conversion, the inlet temperature has a positive gain to the H</w:t>
      </w:r>
      <w:r w:rsidRPr="00163D91">
        <w:rPr>
          <w:vertAlign w:val="subscript"/>
        </w:rPr>
        <w:t>2</w:t>
      </w:r>
      <w:r>
        <w:t xml:space="preserve">S conversion; on the other hand, the process gain is negative. As shown in Figure 2(b), </w:t>
      </w:r>
      <w:r w:rsidR="00AF321A">
        <w:rPr>
          <w:rFonts w:hint="eastAsia"/>
          <w:lang w:eastAsia="zh-TW"/>
        </w:rPr>
        <w:t>the</w:t>
      </w:r>
      <w:r w:rsidR="00AF321A">
        <w:t xml:space="preserve"> H</w:t>
      </w:r>
      <w:r w:rsidR="00AF321A" w:rsidRPr="00163D91">
        <w:rPr>
          <w:vertAlign w:val="subscript"/>
        </w:rPr>
        <w:t>2</w:t>
      </w:r>
      <w:r w:rsidR="00AF321A">
        <w:t>S conversion</w:t>
      </w:r>
      <w:r w:rsidR="00AF321A">
        <w:rPr>
          <w:rFonts w:hint="eastAsia"/>
          <w:lang w:eastAsia="zh-TW"/>
        </w:rPr>
        <w:t>s</w:t>
      </w:r>
      <w:r w:rsidR="007149E6">
        <w:t xml:space="preserve"> </w:t>
      </w:r>
      <w:r w:rsidR="007149E6">
        <w:rPr>
          <w:rFonts w:hint="eastAsia"/>
          <w:lang w:eastAsia="zh-TW"/>
        </w:rPr>
        <w:t>of</w:t>
      </w:r>
      <w:r w:rsidR="00AF321A">
        <w:rPr>
          <w:rFonts w:hint="eastAsia"/>
          <w:lang w:eastAsia="zh-TW"/>
        </w:rPr>
        <w:t xml:space="preserve"> </w:t>
      </w:r>
      <w:r w:rsidR="00242D2E">
        <w:rPr>
          <w:lang w:eastAsia="zh-TW"/>
        </w:rPr>
        <w:t xml:space="preserve">maintaining </w:t>
      </w:r>
      <w:r w:rsidR="00242D2E">
        <w:rPr>
          <w:rFonts w:hint="eastAsia"/>
          <w:lang w:eastAsia="zh-TW"/>
        </w:rPr>
        <w:t>T2</w:t>
      </w:r>
      <w:r w:rsidR="007149E6">
        <w:t xml:space="preserve"> </w:t>
      </w:r>
      <w:r w:rsidR="007149E6">
        <w:rPr>
          <w:rFonts w:hint="eastAsia"/>
          <w:lang w:eastAsia="zh-TW"/>
        </w:rPr>
        <w:t>at</w:t>
      </w:r>
      <w:r>
        <w:t xml:space="preserve"> 180 </w:t>
      </w:r>
      <w:r>
        <w:sym w:font="Symbol" w:char="F0B0"/>
      </w:r>
      <w:r>
        <w:t xml:space="preserve">C </w:t>
      </w:r>
      <w:r w:rsidR="007149E6">
        <w:rPr>
          <w:rFonts w:hint="eastAsia"/>
          <w:lang w:eastAsia="zh-TW"/>
        </w:rPr>
        <w:t>are</w:t>
      </w:r>
      <w:r>
        <w:t xml:space="preserve"> highe</w:t>
      </w:r>
      <w:r w:rsidR="000B6646">
        <w:rPr>
          <w:rFonts w:hint="eastAsia"/>
          <w:lang w:eastAsia="zh-TW"/>
        </w:rPr>
        <w:t>r</w:t>
      </w:r>
      <w:r w:rsidRPr="00C840F0">
        <w:t xml:space="preserve"> </w:t>
      </w:r>
      <w:r>
        <w:t xml:space="preserve">than </w:t>
      </w:r>
      <w:r w:rsidR="000B6646">
        <w:rPr>
          <w:rFonts w:hint="eastAsia"/>
          <w:lang w:eastAsia="zh-TW"/>
        </w:rPr>
        <w:t>th</w:t>
      </w:r>
      <w:r w:rsidR="007149E6">
        <w:rPr>
          <w:rFonts w:hint="eastAsia"/>
          <w:lang w:eastAsia="zh-TW"/>
        </w:rPr>
        <w:t>ose</w:t>
      </w:r>
      <w:r w:rsidR="000B6646">
        <w:t xml:space="preserve"> </w:t>
      </w:r>
      <w:r>
        <w:t xml:space="preserve">of the counterparts </w:t>
      </w:r>
      <w:r w:rsidR="009F6927">
        <w:t xml:space="preserve">operating </w:t>
      </w:r>
      <w:r>
        <w:t xml:space="preserve">at 160 and 200 </w:t>
      </w:r>
      <w:r>
        <w:sym w:font="Symbol" w:char="F0B0"/>
      </w:r>
      <w:r>
        <w:t xml:space="preserve">C. Figure 2(b) also shows that the maximum conversions can be </w:t>
      </w:r>
      <w:r w:rsidR="006D7C02">
        <w:rPr>
          <w:rFonts w:hint="eastAsia"/>
          <w:lang w:eastAsia="zh-TW"/>
        </w:rPr>
        <w:t>found</w:t>
      </w:r>
      <w:r>
        <w:t xml:space="preserve">, once the </w:t>
      </w:r>
      <w:r w:rsidR="00C71D92">
        <w:t>H</w:t>
      </w:r>
      <w:r w:rsidR="00C71D92" w:rsidRPr="007031D7">
        <w:rPr>
          <w:vertAlign w:val="subscript"/>
        </w:rPr>
        <w:t>2</w:t>
      </w:r>
      <w:r w:rsidR="00C71D92">
        <w:t>S/SO</w:t>
      </w:r>
      <w:r w:rsidR="00C71D92" w:rsidRPr="007031D7">
        <w:rPr>
          <w:vertAlign w:val="subscript"/>
        </w:rPr>
        <w:t>2</w:t>
      </w:r>
      <w:r>
        <w:t xml:space="preserve"> in the tail gas </w:t>
      </w:r>
      <w:r w:rsidR="001363E1">
        <w:rPr>
          <w:rFonts w:hint="eastAsia"/>
          <w:lang w:eastAsia="zh-TW"/>
        </w:rPr>
        <w:t>are</w:t>
      </w:r>
      <w:r w:rsidR="00C71D92">
        <w:rPr>
          <w:lang w:eastAsia="zh-TW"/>
        </w:rPr>
        <w:t xml:space="preserve"> kept</w:t>
      </w:r>
      <w:r w:rsidR="001363E1">
        <w:t xml:space="preserve"> </w:t>
      </w:r>
      <w:r w:rsidR="001363E1">
        <w:rPr>
          <w:rFonts w:hint="eastAsia"/>
          <w:lang w:eastAsia="zh-TW"/>
        </w:rPr>
        <w:t>around</w:t>
      </w:r>
      <w:r>
        <w:t xml:space="preserve"> </w:t>
      </w:r>
      <w:r w:rsidR="00C71D92">
        <w:t>2</w:t>
      </w:r>
      <w:r>
        <w:t>.</w:t>
      </w:r>
      <w:r w:rsidR="00651280">
        <w:t xml:space="preserve"> </w:t>
      </w:r>
      <w:r w:rsidR="002D2A67">
        <w:t>Therefore,</w:t>
      </w:r>
      <w:r w:rsidR="00AA4EB1">
        <w:t xml:space="preserve"> maintaining the H</w:t>
      </w:r>
      <w:r w:rsidR="00AA4EB1" w:rsidRPr="007031D7">
        <w:rPr>
          <w:vertAlign w:val="subscript"/>
        </w:rPr>
        <w:t>2</w:t>
      </w:r>
      <w:r w:rsidR="00AA4EB1">
        <w:t>S/SO</w:t>
      </w:r>
      <w:r w:rsidR="00AA4EB1" w:rsidRPr="007031D7">
        <w:rPr>
          <w:vertAlign w:val="subscript"/>
        </w:rPr>
        <w:t>2</w:t>
      </w:r>
      <w:r w:rsidR="00AA4EB1">
        <w:t xml:space="preserve"> </w:t>
      </w:r>
      <w:r w:rsidR="00AA4EB1">
        <w:rPr>
          <w:rFonts w:hint="eastAsia"/>
          <w:lang w:eastAsia="zh-TW"/>
        </w:rPr>
        <w:t>in</w:t>
      </w:r>
      <w:r w:rsidR="00AA4EB1">
        <w:t xml:space="preserve"> </w:t>
      </w:r>
      <w:r w:rsidR="00AA4EB1">
        <w:rPr>
          <w:rFonts w:hint="eastAsia"/>
          <w:lang w:eastAsia="zh-TW"/>
        </w:rPr>
        <w:t>the</w:t>
      </w:r>
      <w:r w:rsidR="00AA4EB1">
        <w:rPr>
          <w:lang w:eastAsia="zh-TW"/>
        </w:rPr>
        <w:t xml:space="preserve"> </w:t>
      </w:r>
      <w:r w:rsidR="00AA4EB1">
        <w:rPr>
          <w:rFonts w:hint="eastAsia"/>
          <w:lang w:eastAsia="zh-TW"/>
        </w:rPr>
        <w:t>tail</w:t>
      </w:r>
      <w:r w:rsidR="00AA4EB1">
        <w:rPr>
          <w:lang w:eastAsia="zh-TW"/>
        </w:rPr>
        <w:t xml:space="preserve"> </w:t>
      </w:r>
      <w:r w:rsidR="00AA4EB1">
        <w:rPr>
          <w:rFonts w:hint="eastAsia"/>
          <w:lang w:eastAsia="zh-TW"/>
        </w:rPr>
        <w:t>gas</w:t>
      </w:r>
      <w:r w:rsidR="00AA4EB1">
        <w:rPr>
          <w:lang w:eastAsia="zh-TW"/>
        </w:rPr>
        <w:t xml:space="preserve"> at 2 </w:t>
      </w:r>
      <w:r w:rsidR="00124DE5">
        <w:t xml:space="preserve">by adjusting the air flow </w:t>
      </w:r>
      <w:r w:rsidR="00124DE5">
        <w:rPr>
          <w:rFonts w:hint="eastAsia"/>
          <w:lang w:eastAsia="zh-TW"/>
        </w:rPr>
        <w:t>rate</w:t>
      </w:r>
      <w:r w:rsidR="00124DE5">
        <w:rPr>
          <w:lang w:eastAsia="zh-TW"/>
        </w:rPr>
        <w:t xml:space="preserve">, </w:t>
      </w:r>
      <w:r w:rsidR="00651280">
        <w:t>Figure 3 shows the SO</w:t>
      </w:r>
      <w:r w:rsidR="00651280" w:rsidRPr="004749FC">
        <w:rPr>
          <w:vertAlign w:val="subscript"/>
        </w:rPr>
        <w:t>2</w:t>
      </w:r>
      <w:r w:rsidR="00651280">
        <w:t xml:space="preserve"> concentrations in the tail gas </w:t>
      </w:r>
      <w:r w:rsidR="0051386A">
        <w:rPr>
          <w:rFonts w:hint="eastAsia"/>
          <w:lang w:eastAsia="zh-TW"/>
        </w:rPr>
        <w:t>under</w:t>
      </w:r>
      <w:r w:rsidR="0051386A">
        <w:t xml:space="preserve"> varying </w:t>
      </w:r>
      <w:r w:rsidR="0051386A">
        <w:rPr>
          <w:rFonts w:hint="eastAsia"/>
          <w:lang w:eastAsia="zh-TW"/>
        </w:rPr>
        <w:t>T1</w:t>
      </w:r>
      <w:r w:rsidR="0051386A">
        <w:t xml:space="preserve"> </w:t>
      </w:r>
      <w:r w:rsidR="0051386A">
        <w:rPr>
          <w:rFonts w:hint="eastAsia"/>
          <w:lang w:eastAsia="zh-TW"/>
        </w:rPr>
        <w:t>and</w:t>
      </w:r>
      <w:r w:rsidR="0051386A">
        <w:t xml:space="preserve"> </w:t>
      </w:r>
      <w:r w:rsidR="0051386A">
        <w:rPr>
          <w:rFonts w:hint="eastAsia"/>
          <w:lang w:eastAsia="zh-TW"/>
        </w:rPr>
        <w:t>T2</w:t>
      </w:r>
      <w:r w:rsidR="00651280">
        <w:t xml:space="preserve">. </w:t>
      </w:r>
      <w:r w:rsidR="002E5120">
        <w:rPr>
          <w:rFonts w:hint="eastAsia"/>
          <w:lang w:eastAsia="zh-TW"/>
        </w:rPr>
        <w:t>The</w:t>
      </w:r>
      <w:r w:rsidR="00651280">
        <w:t xml:space="preserve"> concave surface show</w:t>
      </w:r>
      <w:r w:rsidR="00CC1DC0">
        <w:t>s</w:t>
      </w:r>
      <w:r w:rsidR="00651280">
        <w:t xml:space="preserve"> that</w:t>
      </w:r>
      <w:r w:rsidR="007528CB">
        <w:t xml:space="preserve"> </w:t>
      </w:r>
      <w:r w:rsidR="00651280">
        <w:t>the SO</w:t>
      </w:r>
      <w:r w:rsidR="00651280" w:rsidRPr="00086FE2">
        <w:rPr>
          <w:vertAlign w:val="subscript"/>
        </w:rPr>
        <w:t>2</w:t>
      </w:r>
      <w:r w:rsidR="00651280">
        <w:t xml:space="preserve"> concentration </w:t>
      </w:r>
      <w:r w:rsidR="006B6DCE">
        <w:t>(</w:t>
      </w:r>
      <w:r w:rsidR="004A10EB">
        <w:t>controlled variable</w:t>
      </w:r>
      <w:r w:rsidR="00FE7EE5">
        <w:t xml:space="preserve">, </w:t>
      </w:r>
      <w:r w:rsidR="006B6DCE">
        <w:rPr>
          <w:rFonts w:hint="eastAsia"/>
          <w:lang w:eastAsia="zh-TW"/>
        </w:rPr>
        <w:t>CV</w:t>
      </w:r>
      <w:r w:rsidR="006B6DCE">
        <w:t xml:space="preserve">) </w:t>
      </w:r>
      <w:r w:rsidR="00651280">
        <w:t>suffer</w:t>
      </w:r>
      <w:r w:rsidR="006B6DCE">
        <w:rPr>
          <w:rFonts w:hint="eastAsia"/>
          <w:lang w:eastAsia="zh-TW"/>
        </w:rPr>
        <w:t>s</w:t>
      </w:r>
      <w:r w:rsidR="00651280">
        <w:t xml:space="preserve"> the </w:t>
      </w:r>
      <w:r w:rsidR="00651280">
        <w:lastRenderedPageBreak/>
        <w:t>nonlinear</w:t>
      </w:r>
      <w:r w:rsidR="00535BB6">
        <w:t xml:space="preserve"> </w:t>
      </w:r>
      <w:r w:rsidR="00535BB6">
        <w:rPr>
          <w:lang w:eastAsia="zh-TW"/>
        </w:rPr>
        <w:t>difficulty</w:t>
      </w:r>
      <w:r w:rsidR="00651280">
        <w:t xml:space="preserve"> </w:t>
      </w:r>
      <w:r w:rsidR="003A1994">
        <w:t>with</w:t>
      </w:r>
      <w:r w:rsidR="00651280">
        <w:t xml:space="preserve"> the manipulated variable</w:t>
      </w:r>
      <w:r w:rsidR="00651280">
        <w:rPr>
          <w:rFonts w:hint="eastAsia"/>
        </w:rPr>
        <w:t xml:space="preserve"> (MV)</w:t>
      </w:r>
      <w:r w:rsidR="003A1994">
        <w:t xml:space="preserve"> and disturbance variable (DV)</w:t>
      </w:r>
      <w:r w:rsidR="0035611C">
        <w:t xml:space="preserve"> where</w:t>
      </w:r>
      <w:r w:rsidR="00651280">
        <w:t xml:space="preserve"> </w:t>
      </w:r>
      <w:r w:rsidR="003A1994">
        <w:t>are</w:t>
      </w:r>
      <w:r w:rsidR="00651280">
        <w:t xml:space="preserve"> </w:t>
      </w:r>
      <w:r w:rsidR="00CA3FE4">
        <w:rPr>
          <w:rFonts w:hint="eastAsia"/>
          <w:lang w:eastAsia="zh-TW"/>
        </w:rPr>
        <w:t>T2</w:t>
      </w:r>
      <w:r w:rsidR="003A1994">
        <w:rPr>
          <w:lang w:eastAsia="zh-TW"/>
        </w:rPr>
        <w:t xml:space="preserve"> and T1, respectively</w:t>
      </w:r>
      <w:r w:rsidR="00651280">
        <w:t>.</w:t>
      </w:r>
    </w:p>
    <w:tbl>
      <w:tblPr>
        <w:tblStyle w:val="af"/>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3617"/>
      </w:tblGrid>
      <w:tr w:rsidR="005F42DF" w:rsidRPr="005F42DF" w14:paraId="7E5162FB" w14:textId="77777777" w:rsidTr="00157A52">
        <w:tc>
          <w:tcPr>
            <w:tcW w:w="3538" w:type="dxa"/>
            <w:vAlign w:val="bottom"/>
          </w:tcPr>
          <w:p w14:paraId="33681BDB" w14:textId="5FFEC3FA" w:rsidR="005F42DF" w:rsidRPr="005F42DF" w:rsidRDefault="005F42DF" w:rsidP="00157A52">
            <w:pPr>
              <w:jc w:val="center"/>
              <w:rPr>
                <w:rFonts w:ascii="Times New Roman" w:hAnsi="Times New Roman" w:cs="Times New Roman"/>
                <w:sz w:val="20"/>
                <w:szCs w:val="20"/>
              </w:rPr>
            </w:pPr>
            <w:r w:rsidRPr="005F42DF">
              <w:rPr>
                <w:noProof/>
              </w:rPr>
              <w:drawing>
                <wp:inline distT="0" distB="0" distL="0" distR="0" wp14:anchorId="4BB12F60" wp14:editId="677362BE">
                  <wp:extent cx="1800000" cy="1573296"/>
                  <wp:effectExtent l="0" t="0" r="0" b="0"/>
                  <wp:docPr id="42926678" name="圖片 42926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681" t="3640" r="12422" b="3875"/>
                          <a:stretch/>
                        </pic:blipFill>
                        <pic:spPr bwMode="auto">
                          <a:xfrm>
                            <a:off x="0" y="0"/>
                            <a:ext cx="1800000" cy="1573296"/>
                          </a:xfrm>
                          <a:prstGeom prst="rect">
                            <a:avLst/>
                          </a:prstGeom>
                          <a:noFill/>
                          <a:ln>
                            <a:noFill/>
                          </a:ln>
                          <a:extLst>
                            <a:ext uri="{53640926-AAD7-44D8-BBD7-CCE9431645EC}">
                              <a14:shadowObscured xmlns:a14="http://schemas.microsoft.com/office/drawing/2010/main"/>
                            </a:ext>
                          </a:extLst>
                        </pic:spPr>
                      </pic:pic>
                    </a:graphicData>
                  </a:graphic>
                </wp:inline>
              </w:drawing>
            </w:r>
          </w:p>
          <w:p w14:paraId="3C0169EA" w14:textId="43313A6F" w:rsidR="005F42DF" w:rsidRPr="005F42DF" w:rsidRDefault="005F42DF" w:rsidP="00157A52">
            <w:pPr>
              <w:jc w:val="center"/>
              <w:rPr>
                <w:rFonts w:ascii="Times New Roman" w:hAnsi="Times New Roman" w:cs="Times New Roman"/>
                <w:sz w:val="20"/>
                <w:szCs w:val="20"/>
              </w:rPr>
            </w:pPr>
            <w:r w:rsidRPr="005F42DF">
              <w:rPr>
                <w:rFonts w:ascii="Times New Roman" w:hAnsi="Times New Roman" w:cs="Times New Roman"/>
                <w:sz w:val="20"/>
                <w:szCs w:val="20"/>
              </w:rPr>
              <w:t xml:space="preserve">Figure </w:t>
            </w:r>
            <w:r w:rsidR="00202497">
              <w:rPr>
                <w:rFonts w:ascii="Times New Roman" w:hAnsi="Times New Roman" w:cs="Times New Roman"/>
                <w:sz w:val="20"/>
                <w:szCs w:val="20"/>
              </w:rPr>
              <w:t>3</w:t>
            </w:r>
            <w:r w:rsidRPr="005F42DF">
              <w:rPr>
                <w:rFonts w:ascii="Times New Roman" w:hAnsi="Times New Roman" w:cs="Times New Roman"/>
                <w:sz w:val="20"/>
                <w:szCs w:val="20"/>
              </w:rPr>
              <w:t>. SO</w:t>
            </w:r>
            <w:r w:rsidRPr="005F42DF">
              <w:rPr>
                <w:rFonts w:ascii="Times New Roman" w:hAnsi="Times New Roman" w:cs="Times New Roman"/>
                <w:sz w:val="20"/>
                <w:szCs w:val="20"/>
                <w:vertAlign w:val="subscript"/>
              </w:rPr>
              <w:t>2</w:t>
            </w:r>
            <w:r w:rsidRPr="005F42DF">
              <w:rPr>
                <w:rFonts w:ascii="Times New Roman" w:hAnsi="Times New Roman" w:cs="Times New Roman"/>
                <w:sz w:val="20"/>
                <w:szCs w:val="20"/>
              </w:rPr>
              <w:t xml:space="preserve"> concentrations in the tail gas on varying</w:t>
            </w:r>
            <w:r w:rsidR="00660BA8">
              <w:rPr>
                <w:rFonts w:ascii="Times New Roman" w:hAnsi="Times New Roman" w:cs="Times New Roman"/>
                <w:sz w:val="20"/>
                <w:szCs w:val="20"/>
              </w:rPr>
              <w:t xml:space="preserve"> T2 and T1</w:t>
            </w:r>
            <w:r w:rsidR="009972ED">
              <w:rPr>
                <w:rFonts w:ascii="Times New Roman" w:hAnsi="Times New Roman" w:cs="Times New Roman"/>
                <w:sz w:val="20"/>
                <w:szCs w:val="20"/>
              </w:rPr>
              <w:t>.</w:t>
            </w:r>
          </w:p>
        </w:tc>
        <w:tc>
          <w:tcPr>
            <w:tcW w:w="3539" w:type="dxa"/>
            <w:vAlign w:val="bottom"/>
          </w:tcPr>
          <w:p w14:paraId="1D49092E" w14:textId="4FA5470D" w:rsidR="005F42DF" w:rsidRPr="005F42DF" w:rsidRDefault="00202497" w:rsidP="00157A52">
            <w:pPr>
              <w:jc w:val="center"/>
              <w:rPr>
                <w:rFonts w:ascii="Times New Roman" w:hAnsi="Times New Roman" w:cs="Times New Roman"/>
                <w:sz w:val="20"/>
                <w:szCs w:val="20"/>
              </w:rPr>
            </w:pPr>
            <w:r w:rsidRPr="00AE43AB">
              <w:rPr>
                <w:noProof/>
              </w:rPr>
              <w:drawing>
                <wp:inline distT="0" distB="0" distL="0" distR="0" wp14:anchorId="12A3AB0C" wp14:editId="3703EC47">
                  <wp:extent cx="2160000" cy="1623850"/>
                  <wp:effectExtent l="0" t="0" r="0" b="0"/>
                  <wp:docPr id="1071175229" name="圖片 107117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147" t="9025" r="7635" b="6069"/>
                          <a:stretch/>
                        </pic:blipFill>
                        <pic:spPr bwMode="auto">
                          <a:xfrm>
                            <a:off x="0" y="0"/>
                            <a:ext cx="2160000" cy="1623850"/>
                          </a:xfrm>
                          <a:prstGeom prst="rect">
                            <a:avLst/>
                          </a:prstGeom>
                          <a:noFill/>
                          <a:ln>
                            <a:noFill/>
                          </a:ln>
                          <a:extLst>
                            <a:ext uri="{53640926-AAD7-44D8-BBD7-CCE9431645EC}">
                              <a14:shadowObscured xmlns:a14="http://schemas.microsoft.com/office/drawing/2010/main"/>
                            </a:ext>
                          </a:extLst>
                        </pic:spPr>
                      </pic:pic>
                    </a:graphicData>
                  </a:graphic>
                </wp:inline>
              </w:drawing>
            </w:r>
          </w:p>
          <w:p w14:paraId="15F1F504" w14:textId="733ED9A8" w:rsidR="005F42DF" w:rsidRPr="005F42DF" w:rsidRDefault="00581561" w:rsidP="00157A52">
            <w:pPr>
              <w:jc w:val="center"/>
              <w:rPr>
                <w:rFonts w:ascii="Times New Roman" w:hAnsi="Times New Roman" w:cs="Times New Roman"/>
                <w:sz w:val="20"/>
                <w:szCs w:val="20"/>
              </w:rPr>
            </w:pPr>
            <w:r w:rsidRPr="00581561">
              <w:rPr>
                <w:rFonts w:ascii="Times New Roman" w:hAnsi="Times New Roman" w:cs="Times New Roman"/>
                <w:sz w:val="20"/>
                <w:szCs w:val="20"/>
              </w:rPr>
              <w:t xml:space="preserve">Figure </w:t>
            </w:r>
            <w:r>
              <w:rPr>
                <w:rFonts w:ascii="Times New Roman" w:hAnsi="Times New Roman" w:cs="Times New Roman"/>
                <w:sz w:val="20"/>
                <w:szCs w:val="20"/>
              </w:rPr>
              <w:t>4</w:t>
            </w:r>
            <w:r w:rsidRPr="00581561">
              <w:rPr>
                <w:rFonts w:ascii="Times New Roman" w:hAnsi="Times New Roman" w:cs="Times New Roman"/>
                <w:sz w:val="20"/>
                <w:szCs w:val="20"/>
              </w:rPr>
              <w:t xml:space="preserve">. </w:t>
            </w:r>
            <w:r w:rsidR="008D3FD8">
              <w:rPr>
                <w:rFonts w:ascii="Times New Roman" w:hAnsi="Times New Roman" w:cs="Times New Roman"/>
                <w:sz w:val="20"/>
                <w:szCs w:val="20"/>
              </w:rPr>
              <w:t>Sour gas</w:t>
            </w:r>
            <w:r w:rsidRPr="00581561">
              <w:rPr>
                <w:rFonts w:ascii="Times New Roman" w:hAnsi="Times New Roman" w:cs="Times New Roman"/>
                <w:sz w:val="20"/>
                <w:szCs w:val="20"/>
              </w:rPr>
              <w:t xml:space="preserve"> c</w:t>
            </w:r>
            <w:r w:rsidR="00DD2EEA">
              <w:rPr>
                <w:rFonts w:ascii="Times New Roman" w:hAnsi="Times New Roman" w:cs="Times New Roman"/>
                <w:sz w:val="20"/>
                <w:szCs w:val="20"/>
              </w:rPr>
              <w:t>omposition</w:t>
            </w:r>
            <w:r w:rsidRPr="00581561">
              <w:rPr>
                <w:rFonts w:ascii="Times New Roman" w:hAnsi="Times New Roman" w:cs="Times New Roman"/>
                <w:sz w:val="20"/>
                <w:szCs w:val="20"/>
              </w:rPr>
              <w:t xml:space="preserve"> variations for dynamic simulation.</w:t>
            </w:r>
          </w:p>
        </w:tc>
      </w:tr>
    </w:tbl>
    <w:p w14:paraId="144DE6A5" w14:textId="6EE886E0" w:rsidR="008D2649" w:rsidRPr="00A94774" w:rsidRDefault="00CB3B78" w:rsidP="008D2649">
      <w:pPr>
        <w:pStyle w:val="Els-1storder-head"/>
        <w:spacing w:after="120"/>
        <w:rPr>
          <w:lang w:val="en-GB"/>
        </w:rPr>
      </w:pPr>
      <w:r>
        <w:t>Industrial example</w:t>
      </w:r>
    </w:p>
    <w:p w14:paraId="54E7C899" w14:textId="4320F00E" w:rsidR="0063404D" w:rsidRDefault="003B7227" w:rsidP="0063404D">
      <w:pPr>
        <w:pStyle w:val="Els-2ndorder-head"/>
      </w:pPr>
      <w:r w:rsidRPr="003B7227">
        <w:t>Dynamic model</w:t>
      </w:r>
    </w:p>
    <w:p w14:paraId="20200CC7" w14:textId="72B73248" w:rsidR="0024337F" w:rsidRDefault="0002584E" w:rsidP="008D2649">
      <w:pPr>
        <w:pStyle w:val="Els-body-text"/>
        <w:spacing w:before="120" w:after="120" w:line="264" w:lineRule="auto"/>
      </w:pPr>
      <w:r>
        <w:t xml:space="preserve">A pressure-driven dynamic model was developed by </w:t>
      </w:r>
      <w:r w:rsidRPr="0099432F">
        <w:t>Aspen Plus</w:t>
      </w:r>
      <w:r>
        <w:t xml:space="preserve"> Dynamics</w:t>
      </w:r>
      <w:r w:rsidRPr="0099432F">
        <w:t xml:space="preserve"> V14</w:t>
      </w:r>
      <w:r>
        <w:t xml:space="preserve"> based on the steady-state model</w:t>
      </w:r>
      <w:r w:rsidR="008D3FD8">
        <w:t xml:space="preserve"> described in the previous section</w:t>
      </w:r>
      <w:r w:rsidR="003D4A83">
        <w:t>.</w:t>
      </w:r>
      <w:r>
        <w:t xml:space="preserve"> </w:t>
      </w:r>
      <w:r w:rsidR="003D4A83">
        <w:t>T</w:t>
      </w:r>
      <w:r>
        <w:t xml:space="preserve">he configurations of control loops </w:t>
      </w:r>
      <w:r w:rsidR="006606A9">
        <w:t xml:space="preserve">for the dynamic model </w:t>
      </w:r>
      <w:r>
        <w:t xml:space="preserve">are shown in </w:t>
      </w:r>
      <w:r w:rsidR="00C37B3D">
        <w:t>Figure</w:t>
      </w:r>
      <w:r>
        <w:t xml:space="preserve"> 1.</w:t>
      </w:r>
      <w:r w:rsidR="00AB0224">
        <w:t xml:space="preserve"> </w:t>
      </w:r>
      <w:r>
        <w:t xml:space="preserve">In addition, the pressure controllers for the furnace, WHB, and both converters were implemented by regulating the </w:t>
      </w:r>
      <w:r w:rsidRPr="00D9362B">
        <w:t>corresponding</w:t>
      </w:r>
      <w:r>
        <w:t xml:space="preserve"> outlet flows. The set point of </w:t>
      </w:r>
      <w:r w:rsidR="00146372">
        <w:t>T2</w:t>
      </w:r>
      <w:r>
        <w:t xml:space="preserve"> </w:t>
      </w:r>
      <w:r w:rsidR="00DC49FB">
        <w:t>was</w:t>
      </w:r>
      <w:r>
        <w:t xml:space="preserve"> determined by the tail gas analyzer controller (AIC) for maintaining the SO</w:t>
      </w:r>
      <w:r w:rsidRPr="001D143B">
        <w:rPr>
          <w:vertAlign w:val="subscript"/>
        </w:rPr>
        <w:t>2</w:t>
      </w:r>
      <w:r>
        <w:t xml:space="preserve"> concentration in the tail gas. However, the operators complained that the AIC is not </w:t>
      </w:r>
      <w:r w:rsidR="00094A88" w:rsidRPr="00094A88">
        <w:t>functional</w:t>
      </w:r>
      <w:r>
        <w:t xml:space="preserve">; consequently, the AIC and </w:t>
      </w:r>
      <w:r w:rsidR="003E1F1C">
        <w:t>T2</w:t>
      </w:r>
      <w:r>
        <w:t xml:space="preserve"> controller</w:t>
      </w:r>
      <w:r w:rsidR="003E1F1C">
        <w:t>s</w:t>
      </w:r>
      <w:r>
        <w:t xml:space="preserve"> </w:t>
      </w:r>
      <w:r w:rsidR="006113CE">
        <w:t>were</w:t>
      </w:r>
      <w:r>
        <w:t xml:space="preserve"> </w:t>
      </w:r>
      <w:r w:rsidR="006678BC">
        <w:t>kept</w:t>
      </w:r>
      <w:r w:rsidR="0050643D">
        <w:t xml:space="preserve"> in</w:t>
      </w:r>
      <w:r w:rsidR="006678BC">
        <w:t xml:space="preserve"> </w:t>
      </w:r>
      <w:r w:rsidR="001671BA">
        <w:t>open loop</w:t>
      </w:r>
      <w:r w:rsidR="00961056">
        <w:t xml:space="preserve"> </w:t>
      </w:r>
      <w:r>
        <w:t>in the daily operations.</w:t>
      </w:r>
      <w:r w:rsidR="003D40D1">
        <w:t xml:space="preserve"> </w:t>
      </w:r>
      <w:r w:rsidR="00183864">
        <w:t xml:space="preserve">The inlet compositions of the sour gas were not analyzed in the industrial process, only the data of pressure, temperature, and volume flow rate are collected. In the present work, </w:t>
      </w:r>
      <w:r w:rsidR="00963B1B">
        <w:t>t</w:t>
      </w:r>
      <w:r w:rsidR="00183864">
        <w:t>he molar flows of H</w:t>
      </w:r>
      <w:r w:rsidR="00183864" w:rsidRPr="006D5AB5">
        <w:rPr>
          <w:vertAlign w:val="subscript"/>
        </w:rPr>
        <w:t>2</w:t>
      </w:r>
      <w:r w:rsidR="00183864">
        <w:t>S and CO</w:t>
      </w:r>
      <w:r w:rsidR="00183864" w:rsidRPr="006D5AB5">
        <w:rPr>
          <w:vertAlign w:val="subscript"/>
        </w:rPr>
        <w:t>2</w:t>
      </w:r>
      <w:r w:rsidR="00183864">
        <w:t xml:space="preserve"> were estimated from the previous</w:t>
      </w:r>
      <w:r w:rsidR="0014453F">
        <w:t xml:space="preserve"> scrubbing</w:t>
      </w:r>
      <w:r w:rsidR="00183864">
        <w:t xml:space="preserve"> process</w:t>
      </w:r>
      <w:r w:rsidR="0014453F">
        <w:t xml:space="preserve"> and the balanced </w:t>
      </w:r>
      <w:r w:rsidR="00AB3E53">
        <w:t>H</w:t>
      </w:r>
      <w:r w:rsidR="00AB3E53" w:rsidRPr="006D5AB5">
        <w:rPr>
          <w:vertAlign w:val="subscript"/>
        </w:rPr>
        <w:t>2</w:t>
      </w:r>
      <w:r w:rsidR="00AB3E53">
        <w:t>O</w:t>
      </w:r>
      <w:r w:rsidR="0014453F">
        <w:t xml:space="preserve"> was estimated by the measured </w:t>
      </w:r>
      <w:r w:rsidR="00671B0F">
        <w:t xml:space="preserve">data of </w:t>
      </w:r>
      <w:r w:rsidR="0014453F">
        <w:t xml:space="preserve">F1. </w:t>
      </w:r>
      <w:r w:rsidR="00C37B3D">
        <w:t>Figure</w:t>
      </w:r>
      <w:r w:rsidR="00183864">
        <w:t xml:space="preserve"> </w:t>
      </w:r>
      <w:r w:rsidR="00C951F5">
        <w:t>4</w:t>
      </w:r>
      <w:r w:rsidR="00183864">
        <w:t xml:space="preserve"> shows the variations of the sour gas compositions for the dynamic simulation where a </w:t>
      </w:r>
      <w:r w:rsidR="00183864" w:rsidRPr="00DA4CE4">
        <w:t>Gaussian distribution</w:t>
      </w:r>
      <w:r w:rsidR="00183864">
        <w:t xml:space="preserve"> is applied </w:t>
      </w:r>
      <w:r w:rsidR="00552A68">
        <w:t>with</w:t>
      </w:r>
      <w:r w:rsidR="00183864">
        <w:t xml:space="preserve"> </w:t>
      </w:r>
      <w:r w:rsidR="003D40D1">
        <w:t>t</w:t>
      </w:r>
      <w:r w:rsidR="00183864">
        <w:t xml:space="preserve">he standard deviation </w:t>
      </w:r>
      <w:r w:rsidR="00656A6B">
        <w:t>set as</w:t>
      </w:r>
      <w:r w:rsidR="00183864">
        <w:t xml:space="preserve"> 2.5% of the average value</w:t>
      </w:r>
      <w:r w:rsidR="00552A68" w:rsidRPr="00552A68">
        <w:t xml:space="preserve"> </w:t>
      </w:r>
      <w:r w:rsidR="00552A68">
        <w:t>for each component</w:t>
      </w:r>
      <w:r w:rsidR="00183864">
        <w:t>.</w:t>
      </w:r>
      <w:r w:rsidR="0024337F">
        <w:t xml:space="preserve"> </w:t>
      </w:r>
    </w:p>
    <w:tbl>
      <w:tblPr>
        <w:tblStyle w:val="af"/>
        <w:tblW w:w="7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38"/>
      </w:tblGrid>
      <w:tr w:rsidR="004812AD" w:rsidRPr="00E753DE" w14:paraId="28C15D24" w14:textId="77777777" w:rsidTr="00D319F2">
        <w:trPr>
          <w:jc w:val="center"/>
        </w:trPr>
        <w:tc>
          <w:tcPr>
            <w:tcW w:w="3539" w:type="dxa"/>
            <w:vAlign w:val="bottom"/>
          </w:tcPr>
          <w:p w14:paraId="2D075F90" w14:textId="5F210087" w:rsidR="004812AD" w:rsidRPr="00E753DE" w:rsidRDefault="009D6F13" w:rsidP="00D319F2">
            <w:pPr>
              <w:jc w:val="center"/>
              <w:rPr>
                <w:rFonts w:ascii="Times New Roman" w:hAnsi="Times New Roman" w:cs="Times New Roman"/>
                <w:sz w:val="20"/>
                <w:szCs w:val="20"/>
              </w:rPr>
            </w:pPr>
            <w:r w:rsidRPr="009D6F13">
              <w:rPr>
                <w:noProof/>
              </w:rPr>
              <w:drawing>
                <wp:inline distT="0" distB="0" distL="0" distR="0" wp14:anchorId="101E2512" wp14:editId="6F80D7D6">
                  <wp:extent cx="1990800" cy="1636309"/>
                  <wp:effectExtent l="0" t="0" r="0" b="2540"/>
                  <wp:docPr id="172273791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364" t="10673" r="13433" b="6428"/>
                          <a:stretch/>
                        </pic:blipFill>
                        <pic:spPr bwMode="auto">
                          <a:xfrm>
                            <a:off x="0" y="0"/>
                            <a:ext cx="1990800" cy="1636309"/>
                          </a:xfrm>
                          <a:prstGeom prst="rect">
                            <a:avLst/>
                          </a:prstGeom>
                          <a:noFill/>
                          <a:ln>
                            <a:noFill/>
                          </a:ln>
                          <a:extLst>
                            <a:ext uri="{53640926-AAD7-44D8-BBD7-CCE9431645EC}">
                              <a14:shadowObscured xmlns:a14="http://schemas.microsoft.com/office/drawing/2010/main"/>
                            </a:ext>
                          </a:extLst>
                        </pic:spPr>
                      </pic:pic>
                    </a:graphicData>
                  </a:graphic>
                </wp:inline>
              </w:drawing>
            </w:r>
          </w:p>
          <w:p w14:paraId="0EE9DAE7" w14:textId="77777777" w:rsidR="004812AD" w:rsidRPr="00E753DE" w:rsidRDefault="004812AD" w:rsidP="00D319F2">
            <w:pPr>
              <w:jc w:val="center"/>
              <w:rPr>
                <w:rFonts w:ascii="Times New Roman" w:hAnsi="Times New Roman" w:cs="Times New Roman"/>
                <w:sz w:val="20"/>
                <w:szCs w:val="20"/>
              </w:rPr>
            </w:pPr>
            <w:r w:rsidRPr="00E753DE">
              <w:rPr>
                <w:rFonts w:ascii="Times New Roman" w:hAnsi="Times New Roman" w:cs="Times New Roman"/>
                <w:sz w:val="20"/>
                <w:szCs w:val="20"/>
              </w:rPr>
              <w:t>(a)</w:t>
            </w:r>
          </w:p>
        </w:tc>
        <w:tc>
          <w:tcPr>
            <w:tcW w:w="3538" w:type="dxa"/>
            <w:vAlign w:val="bottom"/>
          </w:tcPr>
          <w:p w14:paraId="3C7F7D40" w14:textId="478FEE3A" w:rsidR="004812AD" w:rsidRPr="00E753DE" w:rsidRDefault="009D6F13" w:rsidP="00D319F2">
            <w:pPr>
              <w:jc w:val="center"/>
              <w:rPr>
                <w:rFonts w:ascii="Times New Roman" w:hAnsi="Times New Roman" w:cs="Times New Roman"/>
                <w:sz w:val="20"/>
                <w:szCs w:val="20"/>
              </w:rPr>
            </w:pPr>
            <w:r w:rsidRPr="009D6F13">
              <w:rPr>
                <w:noProof/>
              </w:rPr>
              <w:drawing>
                <wp:inline distT="0" distB="0" distL="0" distR="0" wp14:anchorId="77B2F90A" wp14:editId="2808E9E6">
                  <wp:extent cx="1990800" cy="1629982"/>
                  <wp:effectExtent l="0" t="0" r="0" b="8890"/>
                  <wp:docPr id="204246428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369" t="9761" r="13034" b="6168"/>
                          <a:stretch/>
                        </pic:blipFill>
                        <pic:spPr bwMode="auto">
                          <a:xfrm>
                            <a:off x="0" y="0"/>
                            <a:ext cx="1990800" cy="1629982"/>
                          </a:xfrm>
                          <a:prstGeom prst="rect">
                            <a:avLst/>
                          </a:prstGeom>
                          <a:noFill/>
                          <a:ln>
                            <a:noFill/>
                          </a:ln>
                          <a:extLst>
                            <a:ext uri="{53640926-AAD7-44D8-BBD7-CCE9431645EC}">
                              <a14:shadowObscured xmlns:a14="http://schemas.microsoft.com/office/drawing/2010/main"/>
                            </a:ext>
                          </a:extLst>
                        </pic:spPr>
                      </pic:pic>
                    </a:graphicData>
                  </a:graphic>
                </wp:inline>
              </w:drawing>
            </w:r>
          </w:p>
          <w:p w14:paraId="01F4D5F9" w14:textId="77777777" w:rsidR="004812AD" w:rsidRPr="00E753DE" w:rsidRDefault="004812AD" w:rsidP="00D319F2">
            <w:pPr>
              <w:jc w:val="center"/>
              <w:rPr>
                <w:rFonts w:ascii="Times New Roman" w:hAnsi="Times New Roman" w:cs="Times New Roman"/>
                <w:sz w:val="20"/>
                <w:szCs w:val="20"/>
              </w:rPr>
            </w:pPr>
            <w:r w:rsidRPr="00E753DE">
              <w:rPr>
                <w:rFonts w:ascii="Times New Roman" w:hAnsi="Times New Roman" w:cs="Times New Roman"/>
                <w:sz w:val="20"/>
                <w:szCs w:val="20"/>
              </w:rPr>
              <w:t>(b)</w:t>
            </w:r>
          </w:p>
        </w:tc>
      </w:tr>
    </w:tbl>
    <w:p w14:paraId="1F5749CE" w14:textId="77777777" w:rsidR="004812AD" w:rsidRDefault="004812AD" w:rsidP="004812AD">
      <w:pPr>
        <w:pStyle w:val="Els-body-text"/>
        <w:spacing w:before="120" w:after="120" w:line="264" w:lineRule="auto"/>
        <w:jc w:val="center"/>
      </w:pPr>
      <w:r>
        <w:t>Figure</w:t>
      </w:r>
      <w:r w:rsidRPr="00130C35">
        <w:t xml:space="preserve"> </w:t>
      </w:r>
      <w:r>
        <w:t>5</w:t>
      </w:r>
      <w:r w:rsidRPr="00130C35">
        <w:t xml:space="preserve">. </w:t>
      </w:r>
      <w:r>
        <w:t>Dynamic simulation results, (a)</w:t>
      </w:r>
      <w:r w:rsidRPr="00262AF2">
        <w:t xml:space="preserve"> </w:t>
      </w:r>
      <w:r>
        <w:t xml:space="preserve">the temperature </w:t>
      </w:r>
      <w:r>
        <w:rPr>
          <w:rFonts w:hint="eastAsia"/>
          <w:lang w:eastAsia="zh-TW"/>
        </w:rPr>
        <w:t>variations</w:t>
      </w:r>
      <w:r>
        <w:t xml:space="preserve"> </w:t>
      </w:r>
      <w:r>
        <w:rPr>
          <w:rFonts w:hint="eastAsia"/>
          <w:lang w:eastAsia="zh-TW"/>
        </w:rPr>
        <w:t>of</w:t>
      </w:r>
      <w:r>
        <w:t xml:space="preserve"> </w:t>
      </w:r>
      <w:r>
        <w:rPr>
          <w:rFonts w:hint="eastAsia"/>
          <w:lang w:eastAsia="zh-TW"/>
        </w:rPr>
        <w:t>T1</w:t>
      </w:r>
      <w:r>
        <w:t xml:space="preserve"> and (b) SO</w:t>
      </w:r>
      <w:r w:rsidRPr="007C38D8">
        <w:rPr>
          <w:vertAlign w:val="subscript"/>
        </w:rPr>
        <w:t>2</w:t>
      </w:r>
      <w:r>
        <w:t xml:space="preserve"> concentrations in the tail gas</w:t>
      </w:r>
    </w:p>
    <w:p w14:paraId="67982531" w14:textId="063D301D" w:rsidR="0063404D" w:rsidRDefault="00125546" w:rsidP="008D2649">
      <w:pPr>
        <w:pStyle w:val="Els-body-text"/>
        <w:spacing w:before="120" w:after="120" w:line="264" w:lineRule="auto"/>
      </w:pPr>
      <w:r>
        <w:rPr>
          <w:rFonts w:hint="eastAsia"/>
          <w:lang w:eastAsia="zh-TW"/>
        </w:rPr>
        <w:lastRenderedPageBreak/>
        <w:t>In</w:t>
      </w:r>
      <w:r>
        <w:rPr>
          <w:lang w:eastAsia="zh-TW"/>
        </w:rPr>
        <w:t xml:space="preserve"> </w:t>
      </w:r>
      <w:r>
        <w:rPr>
          <w:rFonts w:hint="eastAsia"/>
          <w:lang w:eastAsia="zh-TW"/>
        </w:rPr>
        <w:t>Figure</w:t>
      </w:r>
      <w:r>
        <w:rPr>
          <w:lang w:eastAsia="zh-TW"/>
        </w:rPr>
        <w:t xml:space="preserve"> </w:t>
      </w:r>
      <w:r>
        <w:rPr>
          <w:rFonts w:hint="eastAsia"/>
          <w:lang w:eastAsia="zh-TW"/>
        </w:rPr>
        <w:t>5</w:t>
      </w:r>
      <w:r>
        <w:t xml:space="preserve">, </w:t>
      </w:r>
      <w:r>
        <w:rPr>
          <w:rFonts w:hint="eastAsia"/>
          <w:lang w:eastAsia="zh-TW"/>
        </w:rPr>
        <w:t>t</w:t>
      </w:r>
      <w:r w:rsidR="00E2613B">
        <w:rPr>
          <w:rFonts w:hint="eastAsia"/>
          <w:lang w:eastAsia="zh-TW"/>
        </w:rPr>
        <w:t>he</w:t>
      </w:r>
      <w:r w:rsidR="00E2613B">
        <w:rPr>
          <w:lang w:eastAsia="zh-TW"/>
        </w:rPr>
        <w:t xml:space="preserve"> </w:t>
      </w:r>
      <w:r w:rsidR="00E2613B">
        <w:rPr>
          <w:rFonts w:hint="eastAsia"/>
          <w:lang w:eastAsia="zh-TW"/>
        </w:rPr>
        <w:t>ideal</w:t>
      </w:r>
      <w:r w:rsidR="00E2613B">
        <w:rPr>
          <w:lang w:eastAsia="zh-TW"/>
        </w:rPr>
        <w:t xml:space="preserve"> </w:t>
      </w:r>
      <w:r w:rsidR="00E2613B">
        <w:rPr>
          <w:rFonts w:hint="eastAsia"/>
          <w:lang w:eastAsia="zh-TW"/>
        </w:rPr>
        <w:t>case</w:t>
      </w:r>
      <w:r w:rsidR="00E2613B">
        <w:rPr>
          <w:lang w:eastAsia="zh-TW"/>
        </w:rPr>
        <w:t xml:space="preserve"> </w:t>
      </w:r>
      <w:r w:rsidR="00E2613B">
        <w:rPr>
          <w:rFonts w:hint="eastAsia"/>
          <w:lang w:eastAsia="zh-TW"/>
        </w:rPr>
        <w:t>simulate</w:t>
      </w:r>
      <w:r>
        <w:rPr>
          <w:rFonts w:hint="eastAsia"/>
          <w:lang w:eastAsia="zh-TW"/>
        </w:rPr>
        <w:t>d</w:t>
      </w:r>
      <w:r>
        <w:rPr>
          <w:lang w:eastAsia="zh-TW"/>
        </w:rPr>
        <w:t xml:space="preserve"> </w:t>
      </w:r>
      <w:r>
        <w:rPr>
          <w:rFonts w:hint="eastAsia"/>
          <w:lang w:eastAsia="zh-TW"/>
        </w:rPr>
        <w:t>the</w:t>
      </w:r>
      <w:r w:rsidR="0024337F">
        <w:rPr>
          <w:lang w:eastAsia="zh-TW"/>
        </w:rPr>
        <w:t xml:space="preserve"> </w:t>
      </w:r>
      <w:r w:rsidR="0024337F">
        <w:t>inlet</w:t>
      </w:r>
      <w:r w:rsidR="0024337F">
        <w:rPr>
          <w:lang w:eastAsia="zh-TW"/>
        </w:rPr>
        <w:t xml:space="preserve"> concentrations of</w:t>
      </w:r>
      <w:r w:rsidR="00E2613B">
        <w:rPr>
          <w:rFonts w:hint="eastAsia"/>
        </w:rPr>
        <w:t xml:space="preserve"> </w:t>
      </w:r>
      <w:r w:rsidR="0024337F">
        <w:t>sour gas</w:t>
      </w:r>
      <w:r w:rsidR="00EC2A3A">
        <w:t xml:space="preserve"> </w:t>
      </w:r>
      <w:r w:rsidR="0024337F">
        <w:t>by</w:t>
      </w:r>
      <w:r w:rsidR="00A5539F">
        <w:t xml:space="preserve"> the </w:t>
      </w:r>
      <w:r w:rsidR="0024337F">
        <w:t>mean</w:t>
      </w:r>
      <w:r w:rsidR="001D1722">
        <w:t xml:space="preserve">s </w:t>
      </w:r>
      <w:r w:rsidR="00C95167">
        <w:t>without variations</w:t>
      </w:r>
      <w:r w:rsidR="0024337F">
        <w:t xml:space="preserve"> in Figure 4</w:t>
      </w:r>
      <w:r w:rsidR="00C95167">
        <w:t xml:space="preserve">. </w:t>
      </w:r>
      <w:r w:rsidR="007363B4">
        <w:rPr>
          <w:rFonts w:hint="eastAsia"/>
          <w:lang w:eastAsia="zh-TW"/>
        </w:rPr>
        <w:t>T</w:t>
      </w:r>
      <w:r w:rsidR="00C95167">
        <w:t>he base case</w:t>
      </w:r>
      <w:r w:rsidR="007363B4">
        <w:t xml:space="preserve"> </w:t>
      </w:r>
      <w:r w:rsidR="007363B4">
        <w:rPr>
          <w:rFonts w:hint="eastAsia"/>
          <w:lang w:eastAsia="zh-TW"/>
        </w:rPr>
        <w:t>simulated</w:t>
      </w:r>
      <w:r w:rsidR="007363B4">
        <w:t xml:space="preserve"> </w:t>
      </w:r>
      <w:r w:rsidR="000429D5">
        <w:rPr>
          <w:rFonts w:hint="eastAsia"/>
          <w:lang w:eastAsia="zh-TW"/>
        </w:rPr>
        <w:t>the</w:t>
      </w:r>
      <w:r w:rsidR="00FA3161">
        <w:t xml:space="preserve"> field operation</w:t>
      </w:r>
      <w:r w:rsidR="008257F7">
        <w:t>s</w:t>
      </w:r>
      <w:r w:rsidR="007363B4">
        <w:t xml:space="preserve"> </w:t>
      </w:r>
      <w:r w:rsidR="00A85A67">
        <w:t xml:space="preserve">where T2 and </w:t>
      </w:r>
      <w:r w:rsidR="006147EB">
        <w:t>the SO</w:t>
      </w:r>
      <w:r w:rsidR="006147EB" w:rsidRPr="006147EB">
        <w:rPr>
          <w:vertAlign w:val="subscript"/>
        </w:rPr>
        <w:t>2</w:t>
      </w:r>
      <w:r w:rsidR="006147EB">
        <w:t xml:space="preserve"> concentration</w:t>
      </w:r>
      <w:r w:rsidR="0024337F">
        <w:t xml:space="preserve"> in the tail gas</w:t>
      </w:r>
      <w:r w:rsidR="006147EB">
        <w:t xml:space="preserve"> </w:t>
      </w:r>
      <w:r w:rsidR="00CB53CC">
        <w:rPr>
          <w:rFonts w:hint="eastAsia"/>
          <w:lang w:eastAsia="zh-TW"/>
        </w:rPr>
        <w:t>we</w:t>
      </w:r>
      <w:r w:rsidR="006147EB">
        <w:rPr>
          <w:lang w:eastAsia="zh-TW"/>
        </w:rPr>
        <w:t>re</w:t>
      </w:r>
      <w:r w:rsidR="0001458B">
        <w:t xml:space="preserve"> </w:t>
      </w:r>
      <w:r w:rsidR="0001458B">
        <w:rPr>
          <w:rFonts w:hint="eastAsia"/>
          <w:lang w:eastAsia="zh-TW"/>
        </w:rPr>
        <w:t>not</w:t>
      </w:r>
      <w:r w:rsidR="0001458B">
        <w:t xml:space="preserve"> </w:t>
      </w:r>
      <w:r w:rsidR="008F423F">
        <w:rPr>
          <w:lang w:eastAsia="zh-TW"/>
        </w:rPr>
        <w:t>regulated,</w:t>
      </w:r>
      <w:r w:rsidR="00335D2A">
        <w:rPr>
          <w:lang w:eastAsia="zh-TW"/>
        </w:rPr>
        <w:t xml:space="preserve"> </w:t>
      </w:r>
      <w:r w:rsidR="00307892">
        <w:rPr>
          <w:lang w:eastAsia="zh-TW"/>
        </w:rPr>
        <w:t xml:space="preserve">and the variations of </w:t>
      </w:r>
      <w:r w:rsidR="008F423F">
        <w:rPr>
          <w:lang w:eastAsia="zh-TW"/>
        </w:rPr>
        <w:t xml:space="preserve">the </w:t>
      </w:r>
      <w:r w:rsidR="00307892">
        <w:rPr>
          <w:lang w:eastAsia="zh-TW"/>
        </w:rPr>
        <w:t xml:space="preserve">sour gas </w:t>
      </w:r>
      <w:r w:rsidR="00347707">
        <w:rPr>
          <w:rFonts w:hint="eastAsia"/>
          <w:lang w:eastAsia="zh-TW"/>
        </w:rPr>
        <w:t>we</w:t>
      </w:r>
      <w:r w:rsidR="008F423F">
        <w:rPr>
          <w:lang w:eastAsia="zh-TW"/>
        </w:rPr>
        <w:t>re introduced</w:t>
      </w:r>
      <w:r w:rsidR="00C85756">
        <w:rPr>
          <w:lang w:eastAsia="zh-TW"/>
        </w:rPr>
        <w:t xml:space="preserve"> after one hour</w:t>
      </w:r>
      <w:r w:rsidR="00C95167">
        <w:t xml:space="preserve">. In </w:t>
      </w:r>
      <w:r w:rsidR="00972E09">
        <w:rPr>
          <w:rFonts w:hint="eastAsia"/>
          <w:lang w:eastAsia="zh-TW"/>
        </w:rPr>
        <w:t>the</w:t>
      </w:r>
      <w:r w:rsidR="00972E09">
        <w:t xml:space="preserve"> </w:t>
      </w:r>
      <w:r w:rsidR="00972E09">
        <w:rPr>
          <w:rFonts w:hint="eastAsia"/>
          <w:lang w:eastAsia="zh-TW"/>
        </w:rPr>
        <w:t>cascade</w:t>
      </w:r>
      <w:r w:rsidR="00972E09">
        <w:t xml:space="preserve"> </w:t>
      </w:r>
      <w:r w:rsidR="00972E09">
        <w:rPr>
          <w:rFonts w:hint="eastAsia"/>
          <w:lang w:eastAsia="zh-TW"/>
        </w:rPr>
        <w:t>case</w:t>
      </w:r>
      <w:r w:rsidR="00C95167">
        <w:t>, the</w:t>
      </w:r>
      <w:r w:rsidR="00B0029F">
        <w:t xml:space="preserve"> set point of</w:t>
      </w:r>
      <w:r w:rsidR="00C95167">
        <w:t xml:space="preserve"> T2</w:t>
      </w:r>
      <w:r w:rsidR="00A47BAA">
        <w:t xml:space="preserve"> </w:t>
      </w:r>
      <w:r w:rsidR="00C95167">
        <w:t>was determined by the controller of the tail gas analyzer for</w:t>
      </w:r>
      <w:r w:rsidR="00C72402">
        <w:t xml:space="preserve"> maintaining</w:t>
      </w:r>
      <w:r w:rsidR="00C95167">
        <w:t xml:space="preserve"> the SO</w:t>
      </w:r>
      <w:r w:rsidR="00C95167" w:rsidRPr="00BC3B02">
        <w:rPr>
          <w:vertAlign w:val="subscript"/>
        </w:rPr>
        <w:t>2</w:t>
      </w:r>
      <w:r w:rsidR="00C95167">
        <w:t xml:space="preserve"> concentration. Figure 5 shows the dynamic simulation results</w:t>
      </w:r>
      <w:r w:rsidR="00C95167">
        <w:rPr>
          <w:rFonts w:hint="eastAsia"/>
        </w:rPr>
        <w:t xml:space="preserve"> </w:t>
      </w:r>
      <w:r w:rsidR="00C95167">
        <w:t xml:space="preserve">for the three cases where T1 </w:t>
      </w:r>
      <w:r w:rsidR="0079183A">
        <w:rPr>
          <w:rFonts w:hint="eastAsia"/>
          <w:lang w:eastAsia="zh-TW"/>
        </w:rPr>
        <w:t>we</w:t>
      </w:r>
      <w:r w:rsidR="00C95167">
        <w:t xml:space="preserve">re nearly unchanged for the ideal case in Figure 5(a). On the other hand, the temperature variations </w:t>
      </w:r>
      <w:r w:rsidR="0079183A">
        <w:rPr>
          <w:rFonts w:hint="eastAsia"/>
          <w:lang w:eastAsia="zh-TW"/>
        </w:rPr>
        <w:t>we</w:t>
      </w:r>
      <w:r w:rsidR="00C95167">
        <w:t>re between 224 and 24</w:t>
      </w:r>
      <w:r w:rsidR="008C25A6">
        <w:rPr>
          <w:rFonts w:hint="eastAsia"/>
          <w:lang w:eastAsia="zh-TW"/>
        </w:rPr>
        <w:t>8</w:t>
      </w:r>
      <w:r w:rsidR="00C95167">
        <w:t xml:space="preserve"> </w:t>
      </w:r>
      <w:r w:rsidR="00C95167">
        <w:sym w:font="Symbol" w:char="F0B0"/>
      </w:r>
      <w:r w:rsidR="00C95167">
        <w:t xml:space="preserve">C for the other </w:t>
      </w:r>
      <w:r w:rsidR="00347707">
        <w:t>cases once</w:t>
      </w:r>
      <w:r w:rsidR="00C95167">
        <w:t xml:space="preserve"> the variations of inlet components were introduced. Figure 5(b)</w:t>
      </w:r>
      <w:r w:rsidR="00656FB8">
        <w:t xml:space="preserve"> </w:t>
      </w:r>
      <w:r w:rsidR="00656FB8">
        <w:rPr>
          <w:rFonts w:hint="eastAsia"/>
          <w:lang w:eastAsia="zh-TW"/>
        </w:rPr>
        <w:t>shows</w:t>
      </w:r>
      <w:r w:rsidR="00656FB8">
        <w:t xml:space="preserve"> </w:t>
      </w:r>
      <w:r w:rsidR="00656FB8">
        <w:rPr>
          <w:rFonts w:hint="eastAsia"/>
          <w:lang w:eastAsia="zh-TW"/>
        </w:rPr>
        <w:t>that</w:t>
      </w:r>
      <w:r w:rsidR="00C95167">
        <w:t xml:space="preserve"> the cascade controller for the SO</w:t>
      </w:r>
      <w:r w:rsidR="00C95167" w:rsidRPr="009D6962">
        <w:rPr>
          <w:vertAlign w:val="subscript"/>
        </w:rPr>
        <w:t>2</w:t>
      </w:r>
      <w:r w:rsidR="00C95167">
        <w:t xml:space="preserve"> concentration in the tail gas </w:t>
      </w:r>
      <w:r w:rsidR="0096221A">
        <w:rPr>
          <w:rFonts w:hint="eastAsia"/>
          <w:lang w:eastAsia="zh-TW"/>
        </w:rPr>
        <w:t>wa</w:t>
      </w:r>
      <w:r w:rsidR="00C95167">
        <w:t xml:space="preserve">s not </w:t>
      </w:r>
      <w:r w:rsidR="00C95167" w:rsidRPr="009A297B">
        <w:t>practicable</w:t>
      </w:r>
      <w:r w:rsidR="00D716EB">
        <w:t xml:space="preserve">, </w:t>
      </w:r>
      <w:r w:rsidR="00D716EB">
        <w:rPr>
          <w:rFonts w:hint="eastAsia"/>
          <w:lang w:eastAsia="zh-TW"/>
        </w:rPr>
        <w:t>because</w:t>
      </w:r>
      <w:r w:rsidR="00C95167">
        <w:t xml:space="preserve"> </w:t>
      </w:r>
      <w:r w:rsidR="00D716EB">
        <w:rPr>
          <w:rFonts w:hint="eastAsia"/>
          <w:lang w:eastAsia="zh-TW"/>
        </w:rPr>
        <w:t>a</w:t>
      </w:r>
      <w:r w:rsidR="00C95167">
        <w:t xml:space="preserve"> linear controller cannot tackle the nonlinear</w:t>
      </w:r>
      <w:r w:rsidR="00D716EB">
        <w:rPr>
          <w:rFonts w:hint="eastAsia"/>
          <w:lang w:eastAsia="zh-TW"/>
        </w:rPr>
        <w:t>ity</w:t>
      </w:r>
      <w:r w:rsidR="00C95167">
        <w:t xml:space="preserve"> between CV (SO</w:t>
      </w:r>
      <w:r w:rsidR="00C95167" w:rsidRPr="00A95FD6">
        <w:rPr>
          <w:vertAlign w:val="subscript"/>
        </w:rPr>
        <w:t>2</w:t>
      </w:r>
      <w:r w:rsidR="00C95167">
        <w:t xml:space="preserve">) and MV (T2), as shown in Figure </w:t>
      </w:r>
      <w:r w:rsidR="002F563C">
        <w:t>3</w:t>
      </w:r>
      <w:r w:rsidR="00C95167">
        <w:t>.</w:t>
      </w:r>
    </w:p>
    <w:p w14:paraId="70330858" w14:textId="1A00B6E6" w:rsidR="0063404D" w:rsidRDefault="00B141A0" w:rsidP="0063404D">
      <w:pPr>
        <w:pStyle w:val="Els-2ndorder-head"/>
      </w:pPr>
      <w:r w:rsidRPr="00B141A0">
        <w:t>Surrogate model</w:t>
      </w:r>
    </w:p>
    <w:p w14:paraId="081C3D83" w14:textId="6C9FD48F" w:rsidR="00F874A4" w:rsidRDefault="00F874A4" w:rsidP="008D2649">
      <w:pPr>
        <w:pStyle w:val="Els-body-text"/>
        <w:spacing w:before="120" w:after="120" w:line="264" w:lineRule="auto"/>
        <w:rPr>
          <w:lang w:val="en-GB"/>
        </w:rPr>
      </w:pPr>
      <w:r>
        <w:t xml:space="preserve">The </w:t>
      </w:r>
      <w:r>
        <w:rPr>
          <w:rFonts w:hint="eastAsia"/>
        </w:rPr>
        <w:t>SO</w:t>
      </w:r>
      <w:r w:rsidRPr="006C42C8">
        <w:rPr>
          <w:rFonts w:hint="eastAsia"/>
          <w:vertAlign w:val="subscript"/>
        </w:rPr>
        <w:t>2</w:t>
      </w:r>
      <w:r>
        <w:t xml:space="preserve"> concentration in the tail gas, which is one of the CVs in the Claus process, </w:t>
      </w:r>
      <w:r w:rsidRPr="005519FE">
        <w:t>exhibit</w:t>
      </w:r>
      <w:r>
        <w:t xml:space="preserve">s a nonlinear characteristic for the </w:t>
      </w:r>
      <w:r>
        <w:rPr>
          <w:rFonts w:hint="eastAsia"/>
        </w:rPr>
        <w:t>MV</w:t>
      </w:r>
      <w:r w:rsidR="004149B7">
        <w:t xml:space="preserve"> (T2)</w:t>
      </w:r>
      <w:r>
        <w:t xml:space="preserve">, because the Claus reaction is an </w:t>
      </w:r>
      <w:r w:rsidRPr="00D65A56">
        <w:t>exothermic</w:t>
      </w:r>
      <w:r>
        <w:t xml:space="preserve"> and reversible reaction. </w:t>
      </w:r>
      <w:r>
        <w:rPr>
          <w:rFonts w:hint="eastAsia"/>
        </w:rPr>
        <w:t>I</w:t>
      </w:r>
      <w:r>
        <w:t>n this study, a simpl</w:t>
      </w:r>
      <w:r w:rsidR="00E53492">
        <w:rPr>
          <w:rFonts w:hint="eastAsia"/>
          <w:lang w:eastAsia="zh-TW"/>
        </w:rPr>
        <w:t>ified</w:t>
      </w:r>
      <w:r>
        <w:t xml:space="preserve"> nonlinear controller </w:t>
      </w:r>
      <w:r w:rsidR="00E53492">
        <w:rPr>
          <w:rFonts w:hint="eastAsia"/>
          <w:lang w:eastAsia="zh-TW"/>
        </w:rPr>
        <w:t>wa</w:t>
      </w:r>
      <w:r>
        <w:t xml:space="preserve">s designed based on a surrogate model that is constructed by </w:t>
      </w:r>
      <w:r w:rsidRPr="004B63FA">
        <w:t>the sequence-to-sequence (Seq2seq) network</w:t>
      </w:r>
      <w:r>
        <w:t>. The model contains the CV, MV, and DV, which are the SO</w:t>
      </w:r>
      <w:r w:rsidRPr="00912241">
        <w:rPr>
          <w:vertAlign w:val="subscript"/>
        </w:rPr>
        <w:t>2</w:t>
      </w:r>
      <w:r>
        <w:t xml:space="preserve"> concentration</w:t>
      </w:r>
      <w:r w:rsidR="005D5CF9">
        <w:t>,</w:t>
      </w:r>
      <w:r>
        <w:t xml:space="preserve"> T2</w:t>
      </w:r>
      <w:r w:rsidR="005D5CF9">
        <w:t>,</w:t>
      </w:r>
      <w:r>
        <w:t xml:space="preserve"> and T1, respectively. T</w:t>
      </w:r>
      <w:r w:rsidRPr="00FC4C89">
        <w:t>he</w:t>
      </w:r>
      <w:r>
        <w:t xml:space="preserve"> </w:t>
      </w:r>
      <w:r w:rsidRPr="00FC4C89">
        <w:t xml:space="preserve">process dynamics </w:t>
      </w:r>
      <w:r>
        <w:t>could be</w:t>
      </w:r>
      <w:r w:rsidRPr="00FC4C89">
        <w:t xml:space="preserve"> </w:t>
      </w:r>
      <w:r>
        <w:t>extracted by t</w:t>
      </w:r>
      <w:r w:rsidRPr="00FC4C89">
        <w:t xml:space="preserve">he </w:t>
      </w:r>
      <w:r>
        <w:t>encoder</w:t>
      </w:r>
      <w:r>
        <w:rPr>
          <w:rFonts w:hint="eastAsia"/>
        </w:rPr>
        <w:t xml:space="preserve"> </w:t>
      </w:r>
      <w:r>
        <w:t xml:space="preserve">of </w:t>
      </w:r>
      <w:r w:rsidRPr="004B63FA">
        <w:t>Seq2seq</w:t>
      </w:r>
      <w:r>
        <w:t>, where the g</w:t>
      </w:r>
      <w:r w:rsidRPr="00852517">
        <w:t xml:space="preserve">ated </w:t>
      </w:r>
      <w:r>
        <w:t>r</w:t>
      </w:r>
      <w:r w:rsidRPr="00852517">
        <w:t xml:space="preserve">ecurrent </w:t>
      </w:r>
      <w:r>
        <w:t>u</w:t>
      </w:r>
      <w:r w:rsidRPr="00852517">
        <w:t>nit</w:t>
      </w:r>
      <w:r>
        <w:t xml:space="preserve"> (</w:t>
      </w:r>
      <w:r w:rsidRPr="00852517">
        <w:t>GRU)</w:t>
      </w:r>
      <w:r>
        <w:t xml:space="preserve"> was applied and</w:t>
      </w:r>
      <w:r w:rsidRPr="00FC4C89">
        <w:t xml:space="preserve"> trained </w:t>
      </w:r>
      <w:r>
        <w:t>by the data of CV, MV, and DV from the</w:t>
      </w:r>
      <w:r w:rsidR="00CF0206">
        <w:t xml:space="preserve"> cases of</w:t>
      </w:r>
      <w:r>
        <w:t xml:space="preserve"> Aspen dynamic simulations. The input layer of the decoder connected to the hidden state output from the encoder and the data of MV, whereas the output layer </w:t>
      </w:r>
      <w:r w:rsidR="00CF0206">
        <w:t>i</w:t>
      </w:r>
      <w:r>
        <w:t xml:space="preserve">s linked to the data of CV. The details of training the surrogate model by </w:t>
      </w:r>
      <w:r w:rsidRPr="004B63FA">
        <w:t>Seq2seq</w:t>
      </w:r>
      <w:r>
        <w:t xml:space="preserve"> can be found in the previous work (Liu et al., 2023).</w:t>
      </w:r>
      <w:r w:rsidR="00823F10">
        <w:t xml:space="preserve"> </w:t>
      </w:r>
      <w:r w:rsidR="00FD608B">
        <w:t>T</w:t>
      </w:r>
      <w:r w:rsidR="00FD608B" w:rsidRPr="00D61E07">
        <w:t>he modeling window length</w:t>
      </w:r>
      <w:r w:rsidR="00FD608B">
        <w:t xml:space="preserve"> for the encoder was determined by the open-loop tests of MV and DV</w:t>
      </w:r>
      <w:r w:rsidR="009E5562">
        <w:t xml:space="preserve"> regarding the CV</w:t>
      </w:r>
      <w:r w:rsidR="00FD608B">
        <w:t xml:space="preserve">. </w:t>
      </w:r>
      <w:r w:rsidR="00FE24B6">
        <w:rPr>
          <w:rFonts w:hint="eastAsia"/>
          <w:lang w:eastAsia="zh-TW"/>
        </w:rPr>
        <w:t>T</w:t>
      </w:r>
      <w:r w:rsidR="00FD608B">
        <w:t xml:space="preserve">he window length for training the encoder was selected as six where ten-minute data were averaged as a training sample. </w:t>
      </w:r>
      <w:r w:rsidR="00FD608B">
        <w:rPr>
          <w:rFonts w:hint="eastAsia"/>
        </w:rPr>
        <w:t>T</w:t>
      </w:r>
      <w:r w:rsidR="00FD608B">
        <w:t>he decoder was trained using the</w:t>
      </w:r>
      <w:r w:rsidR="00FD608B">
        <w:rPr>
          <w:rFonts w:hint="eastAsia"/>
        </w:rPr>
        <w:t xml:space="preserve"> </w:t>
      </w:r>
      <w:r w:rsidR="00FD608B">
        <w:t xml:space="preserve">data immediately after training the encoder. </w:t>
      </w:r>
      <w:r w:rsidR="00FD608B">
        <w:rPr>
          <w:rFonts w:hint="eastAsia"/>
        </w:rPr>
        <w:t>T</w:t>
      </w:r>
      <w:r w:rsidR="00FD608B">
        <w:t xml:space="preserve">he </w:t>
      </w:r>
      <w:r w:rsidR="00FD608B">
        <w:rPr>
          <w:rFonts w:hint="eastAsia"/>
        </w:rPr>
        <w:t>n</w:t>
      </w:r>
      <w:r w:rsidR="00FD608B">
        <w:t>ext three step data of MV and CV were connected to the input and output layers of the decoder, respectively. Meanwhile, the hidden state output from the encoder</w:t>
      </w:r>
      <w:r w:rsidR="00FD608B">
        <w:rPr>
          <w:rFonts w:hint="eastAsia"/>
        </w:rPr>
        <w:t xml:space="preserve"> </w:t>
      </w:r>
      <w:r w:rsidR="00FD608B">
        <w:t>was also linked to the input layer of the decoder. Thereafter, the network parameters of encoder and decoder were s</w:t>
      </w:r>
      <w:r w:rsidR="00FD608B" w:rsidRPr="00616EA1">
        <w:t>imultaneously</w:t>
      </w:r>
      <w:r w:rsidR="00FD608B">
        <w:t xml:space="preserve"> adjusted by minimizing the r</w:t>
      </w:r>
      <w:r w:rsidR="00FD608B" w:rsidRPr="00217866">
        <w:t>oot mean squared error (RMSE)</w:t>
      </w:r>
      <w:r w:rsidR="00FD608B">
        <w:t xml:space="preserve"> of the predicted CV through backpropagation. The R</w:t>
      </w:r>
      <w:r w:rsidR="00FD608B" w:rsidRPr="00332ADF">
        <w:rPr>
          <w:vertAlign w:val="superscript"/>
        </w:rPr>
        <w:t>2</w:t>
      </w:r>
      <w:r w:rsidR="00FD608B">
        <w:t xml:space="preserve"> of the training and test data were 0.92 and 0.88, respectively</w:t>
      </w:r>
      <w:r w:rsidR="009946A5">
        <w:t xml:space="preserve">; </w:t>
      </w:r>
      <w:r w:rsidR="009946A5">
        <w:rPr>
          <w:rFonts w:hint="eastAsia"/>
          <w:lang w:eastAsia="zh-TW"/>
        </w:rPr>
        <w:t>meanwhile</w:t>
      </w:r>
      <w:r w:rsidR="00FD608B">
        <w:t xml:space="preserve"> t</w:t>
      </w:r>
      <w:r w:rsidR="00FD608B" w:rsidRPr="00F24608">
        <w:t>he mean absolute percentage error (MAPE)</w:t>
      </w:r>
      <w:r w:rsidR="00FD608B">
        <w:t xml:space="preserve"> </w:t>
      </w:r>
      <w:r w:rsidR="006D05C9">
        <w:rPr>
          <w:rFonts w:hint="eastAsia"/>
          <w:lang w:eastAsia="zh-TW"/>
        </w:rPr>
        <w:t>for</w:t>
      </w:r>
      <w:r w:rsidR="006D05C9">
        <w:t xml:space="preserve"> </w:t>
      </w:r>
      <w:r w:rsidR="006D05C9">
        <w:rPr>
          <w:rFonts w:hint="eastAsia"/>
          <w:lang w:eastAsia="zh-TW"/>
        </w:rPr>
        <w:t>the</w:t>
      </w:r>
      <w:r w:rsidR="006D05C9">
        <w:t xml:space="preserve"> </w:t>
      </w:r>
      <w:r w:rsidR="006D05C9">
        <w:rPr>
          <w:rFonts w:hint="eastAsia"/>
          <w:lang w:eastAsia="zh-TW"/>
        </w:rPr>
        <w:t>test</w:t>
      </w:r>
      <w:r w:rsidR="006D05C9">
        <w:t xml:space="preserve"> </w:t>
      </w:r>
      <w:r w:rsidR="006D05C9">
        <w:rPr>
          <w:rFonts w:hint="eastAsia"/>
          <w:lang w:eastAsia="zh-TW"/>
        </w:rPr>
        <w:t>data</w:t>
      </w:r>
      <w:r w:rsidR="006D05C9">
        <w:t xml:space="preserve"> </w:t>
      </w:r>
      <w:r w:rsidR="00FD608B">
        <w:t xml:space="preserve">is around 5%. Therefore, the Seq2seq </w:t>
      </w:r>
      <w:r w:rsidR="00ED38A1">
        <w:t xml:space="preserve">network </w:t>
      </w:r>
      <w:r w:rsidR="006D05C9">
        <w:rPr>
          <w:rFonts w:hint="eastAsia"/>
          <w:lang w:eastAsia="zh-TW"/>
        </w:rPr>
        <w:t>i</w:t>
      </w:r>
      <w:r w:rsidR="00FD608B">
        <w:t>s</w:t>
      </w:r>
      <w:r w:rsidR="00FD608B" w:rsidRPr="008D30C2">
        <w:t xml:space="preserve"> accurate</w:t>
      </w:r>
      <w:r w:rsidR="00FD608B">
        <w:t xml:space="preserve"> to apply for the surrogate model of </w:t>
      </w:r>
      <w:r w:rsidR="008F3C88">
        <w:t xml:space="preserve">designing a </w:t>
      </w:r>
      <w:r w:rsidR="00FD608B">
        <w:t>model predictive control</w:t>
      </w:r>
      <w:r w:rsidR="007F7938">
        <w:t>ler</w:t>
      </w:r>
      <w:r w:rsidR="00FD608B">
        <w:t xml:space="preserve"> (MPC).</w:t>
      </w:r>
    </w:p>
    <w:p w14:paraId="50AB26EE" w14:textId="5A54801E" w:rsidR="00F75DC9" w:rsidRDefault="00761D10" w:rsidP="00F75DC9">
      <w:pPr>
        <w:pStyle w:val="Els-body-text"/>
        <w:spacing w:before="120" w:after="120" w:line="264" w:lineRule="auto"/>
        <w:rPr>
          <w:lang w:eastAsia="zh-TW"/>
        </w:rPr>
      </w:pPr>
      <w:r>
        <w:rPr>
          <w:rFonts w:hint="eastAsia"/>
          <w:lang w:eastAsia="zh-TW"/>
        </w:rPr>
        <w:t>T</w:t>
      </w:r>
      <w:r w:rsidR="00F75DC9">
        <w:t>he future MVs</w:t>
      </w:r>
      <w:r w:rsidR="00E00805">
        <w:t>,</w:t>
      </w:r>
      <w:r w:rsidR="0058768A">
        <w:t xml:space="preserve"> </w:t>
      </w:r>
      <w:r w:rsidR="00E00805">
        <w:rPr>
          <w:rFonts w:hint="eastAsia"/>
          <w:lang w:eastAsia="zh-TW"/>
        </w:rPr>
        <w:t>which</w:t>
      </w:r>
      <w:r w:rsidR="00E00805">
        <w:t xml:space="preserve"> </w:t>
      </w:r>
      <w:r w:rsidR="00E00805">
        <w:rPr>
          <w:rFonts w:hint="eastAsia"/>
          <w:lang w:eastAsia="zh-TW"/>
        </w:rPr>
        <w:t>refer</w:t>
      </w:r>
      <w:r w:rsidR="00E00805">
        <w:t xml:space="preserve"> </w:t>
      </w:r>
      <w:r w:rsidR="00E00805">
        <w:rPr>
          <w:rFonts w:hint="eastAsia"/>
          <w:lang w:eastAsia="zh-TW"/>
        </w:rPr>
        <w:t>to</w:t>
      </w:r>
      <w:r w:rsidR="00E00805">
        <w:t xml:space="preserve"> </w:t>
      </w:r>
      <w:r w:rsidR="00E00805">
        <w:rPr>
          <w:rFonts w:hint="eastAsia"/>
          <w:lang w:eastAsia="zh-TW"/>
        </w:rPr>
        <w:t>the</w:t>
      </w:r>
      <w:r w:rsidR="00E00805">
        <w:t xml:space="preserve"> </w:t>
      </w:r>
      <w:r w:rsidR="00E00805">
        <w:rPr>
          <w:rFonts w:hint="eastAsia"/>
          <w:lang w:eastAsia="zh-TW"/>
        </w:rPr>
        <w:t>set</w:t>
      </w:r>
      <w:r w:rsidR="00E00805">
        <w:t xml:space="preserve"> </w:t>
      </w:r>
      <w:r w:rsidR="00E00805">
        <w:rPr>
          <w:rFonts w:hint="eastAsia"/>
          <w:lang w:eastAsia="zh-TW"/>
        </w:rPr>
        <w:t>points</w:t>
      </w:r>
      <w:r w:rsidR="00E00805">
        <w:t xml:space="preserve"> </w:t>
      </w:r>
      <w:r w:rsidR="00E00805">
        <w:rPr>
          <w:rFonts w:hint="eastAsia"/>
          <w:lang w:eastAsia="zh-TW"/>
        </w:rPr>
        <w:t>of</w:t>
      </w:r>
      <w:r w:rsidR="00E00805">
        <w:t xml:space="preserve"> </w:t>
      </w:r>
      <w:r w:rsidR="00E00805">
        <w:rPr>
          <w:rFonts w:hint="eastAsia"/>
          <w:lang w:eastAsia="zh-TW"/>
        </w:rPr>
        <w:t>T2</w:t>
      </w:r>
      <w:r w:rsidR="00E00805">
        <w:rPr>
          <w:lang w:eastAsia="zh-TW"/>
        </w:rPr>
        <w:t>,</w:t>
      </w:r>
      <w:r w:rsidR="00F75DC9">
        <w:t xml:space="preserve"> were evaluated by the </w:t>
      </w:r>
      <w:r w:rsidR="00F75DC9" w:rsidRPr="009552F9">
        <w:t xml:space="preserve">differential evolution </w:t>
      </w:r>
      <w:r w:rsidR="00F75DC9">
        <w:t>algorithm (DEA). The SO</w:t>
      </w:r>
      <w:r w:rsidR="00F75DC9" w:rsidRPr="00E232AE">
        <w:rPr>
          <w:vertAlign w:val="subscript"/>
        </w:rPr>
        <w:t>2</w:t>
      </w:r>
      <w:r w:rsidR="00F75DC9">
        <w:t xml:space="preserve"> concentrations were predicted by the </w:t>
      </w:r>
      <w:r w:rsidR="00E12E92">
        <w:t xml:space="preserve">Seq2seq </w:t>
      </w:r>
      <w:r w:rsidR="007E3FD3">
        <w:t>network</w:t>
      </w:r>
      <w:r w:rsidR="00F75DC9">
        <w:t xml:space="preserve"> </w:t>
      </w:r>
      <w:r w:rsidR="00C12B97">
        <w:t xml:space="preserve">where </w:t>
      </w:r>
      <w:r w:rsidR="00E71B57">
        <w:t xml:space="preserve">the input layer of the decoder </w:t>
      </w:r>
      <w:r w:rsidR="004C3AFD">
        <w:t xml:space="preserve">received </w:t>
      </w:r>
      <w:r w:rsidR="00A408F5">
        <w:rPr>
          <w:rFonts w:hint="eastAsia"/>
          <w:lang w:eastAsia="zh-TW"/>
        </w:rPr>
        <w:t>the</w:t>
      </w:r>
      <w:r w:rsidR="00A408F5">
        <w:t xml:space="preserve"> </w:t>
      </w:r>
      <w:r w:rsidR="004C3AFD">
        <w:t xml:space="preserve">designed </w:t>
      </w:r>
      <w:r w:rsidR="0080037E">
        <w:t>set points</w:t>
      </w:r>
      <w:r w:rsidR="007E3FD3">
        <w:t xml:space="preserve"> of T2</w:t>
      </w:r>
      <w:r w:rsidR="00F75DC9">
        <w:t>. There were three options</w:t>
      </w:r>
      <w:r w:rsidR="00F75DC9" w:rsidRPr="002938ED">
        <w:t xml:space="preserve"> </w:t>
      </w:r>
      <w:r w:rsidR="00F75DC9">
        <w:t xml:space="preserve">for each </w:t>
      </w:r>
      <w:r w:rsidR="00F75DC9">
        <w:rPr>
          <w:rFonts w:hint="eastAsia"/>
        </w:rPr>
        <w:t>step</w:t>
      </w:r>
      <w:r w:rsidR="00261BCB">
        <w:t xml:space="preserve"> of the</w:t>
      </w:r>
      <w:r w:rsidR="00F75DC9">
        <w:t xml:space="preserve"> </w:t>
      </w:r>
      <w:r w:rsidR="00F75DC9">
        <w:rPr>
          <w:rFonts w:hint="eastAsia"/>
        </w:rPr>
        <w:t>MV</w:t>
      </w:r>
      <w:r w:rsidR="00F75DC9">
        <w:t xml:space="preserve">, </w:t>
      </w:r>
      <w:r w:rsidR="00F75DC9">
        <w:rPr>
          <w:rFonts w:hint="eastAsia"/>
        </w:rPr>
        <w:t>the</w:t>
      </w:r>
      <w:r w:rsidR="00F75DC9">
        <w:t xml:space="preserve"> </w:t>
      </w:r>
      <w:r w:rsidR="00F75DC9">
        <w:rPr>
          <w:rFonts w:hint="eastAsia"/>
        </w:rPr>
        <w:t>current</w:t>
      </w:r>
      <w:r w:rsidR="00F75DC9">
        <w:t xml:space="preserve"> </w:t>
      </w:r>
      <w:r w:rsidR="00F75DC9">
        <w:rPr>
          <w:rFonts w:hint="eastAsia"/>
        </w:rPr>
        <w:t>temperature</w:t>
      </w:r>
      <w:r w:rsidR="00F75DC9">
        <w:t xml:space="preserve"> </w:t>
      </w:r>
      <w:r w:rsidR="00F75DC9">
        <w:sym w:font="Symbol" w:char="F0B1"/>
      </w:r>
      <w:r w:rsidR="00F75DC9">
        <w:t xml:space="preserve">0.5 </w:t>
      </w:r>
      <w:r w:rsidR="00F75DC9">
        <w:sym w:font="Symbol" w:char="F0B0"/>
      </w:r>
      <w:r w:rsidR="00F75DC9">
        <w:t>C and</w:t>
      </w:r>
      <w:r w:rsidR="00F75DC9">
        <w:rPr>
          <w:rFonts w:hint="eastAsia"/>
        </w:rPr>
        <w:t xml:space="preserve"> keeping</w:t>
      </w:r>
      <w:r w:rsidR="00F75DC9">
        <w:t xml:space="preserve"> unchanged. </w:t>
      </w:r>
      <w:r w:rsidR="00F75DC9">
        <w:rPr>
          <w:rFonts w:hint="eastAsia"/>
        </w:rPr>
        <w:t>Since</w:t>
      </w:r>
      <w:r w:rsidR="00F75DC9">
        <w:t xml:space="preserve"> </w:t>
      </w:r>
      <w:r w:rsidR="00F75DC9">
        <w:rPr>
          <w:rFonts w:hint="eastAsia"/>
        </w:rPr>
        <w:t>the</w:t>
      </w:r>
      <w:r w:rsidR="00F75DC9">
        <w:t xml:space="preserve"> </w:t>
      </w:r>
      <w:r w:rsidR="00F75DC9">
        <w:rPr>
          <w:rFonts w:hint="eastAsia"/>
        </w:rPr>
        <w:t>next</w:t>
      </w:r>
      <w:r w:rsidR="00F75DC9">
        <w:t xml:space="preserve"> </w:t>
      </w:r>
      <w:r w:rsidR="00F75DC9">
        <w:rPr>
          <w:rFonts w:hint="eastAsia"/>
        </w:rPr>
        <w:t>three</w:t>
      </w:r>
      <w:r w:rsidR="00F75DC9">
        <w:t xml:space="preserve"> </w:t>
      </w:r>
      <w:r w:rsidR="00F75DC9">
        <w:rPr>
          <w:rFonts w:hint="eastAsia"/>
        </w:rPr>
        <w:t>step</w:t>
      </w:r>
      <w:r w:rsidR="000D4B37">
        <w:rPr>
          <w:rFonts w:hint="eastAsia"/>
          <w:lang w:eastAsia="zh-TW"/>
        </w:rPr>
        <w:t>s</w:t>
      </w:r>
      <w:r w:rsidR="000D4B37">
        <w:t xml:space="preserve"> </w:t>
      </w:r>
      <w:r w:rsidR="000D4B37">
        <w:rPr>
          <w:rFonts w:hint="eastAsia"/>
          <w:lang w:eastAsia="zh-TW"/>
        </w:rPr>
        <w:t>of</w:t>
      </w:r>
      <w:r w:rsidR="000D4B37">
        <w:t xml:space="preserve"> SO</w:t>
      </w:r>
      <w:r w:rsidR="000D4B37" w:rsidRPr="00E232AE">
        <w:rPr>
          <w:vertAlign w:val="subscript"/>
        </w:rPr>
        <w:t>2</w:t>
      </w:r>
      <w:r w:rsidR="00261BCB">
        <w:t xml:space="preserve"> </w:t>
      </w:r>
      <w:r w:rsidR="00F75DC9">
        <w:rPr>
          <w:rFonts w:hint="eastAsia"/>
        </w:rPr>
        <w:t>were</w:t>
      </w:r>
      <w:r w:rsidR="00F75DC9">
        <w:t xml:space="preserve"> </w:t>
      </w:r>
      <w:r w:rsidR="00F75DC9">
        <w:rPr>
          <w:rFonts w:hint="eastAsia"/>
        </w:rPr>
        <w:t>predicted</w:t>
      </w:r>
      <w:r w:rsidR="00F75DC9">
        <w:t xml:space="preserve"> </w:t>
      </w:r>
      <w:r w:rsidR="00F75DC9">
        <w:rPr>
          <w:rFonts w:hint="eastAsia"/>
        </w:rPr>
        <w:t>in</w:t>
      </w:r>
      <w:r w:rsidR="00F75DC9">
        <w:t xml:space="preserve"> </w:t>
      </w:r>
      <w:r w:rsidR="00F75DC9">
        <w:rPr>
          <w:rFonts w:hint="eastAsia"/>
        </w:rPr>
        <w:t>an</w:t>
      </w:r>
      <w:r w:rsidR="00F75DC9">
        <w:t xml:space="preserve"> </w:t>
      </w:r>
      <w:r w:rsidR="00F75DC9">
        <w:rPr>
          <w:rFonts w:hint="eastAsia"/>
        </w:rPr>
        <w:t>evaluation</w:t>
      </w:r>
      <w:r w:rsidR="00F75DC9">
        <w:t xml:space="preserve">, </w:t>
      </w:r>
      <w:r w:rsidR="00F75DC9">
        <w:rPr>
          <w:rFonts w:hint="eastAsia"/>
        </w:rPr>
        <w:t>there</w:t>
      </w:r>
      <w:r w:rsidR="00F75DC9">
        <w:t xml:space="preserve"> </w:t>
      </w:r>
      <w:r w:rsidR="00F75DC9">
        <w:rPr>
          <w:rFonts w:hint="eastAsia"/>
        </w:rPr>
        <w:t>were</w:t>
      </w:r>
      <w:r w:rsidR="00F75DC9">
        <w:t xml:space="preserve"> </w:t>
      </w:r>
      <w:r w:rsidR="00F75DC9">
        <w:rPr>
          <w:rFonts w:hint="eastAsia"/>
        </w:rPr>
        <w:t>27</w:t>
      </w:r>
      <w:r w:rsidR="00F75DC9">
        <w:t xml:space="preserve"> </w:t>
      </w:r>
      <w:r w:rsidR="00F75DC9">
        <w:rPr>
          <w:rFonts w:hint="eastAsia"/>
        </w:rPr>
        <w:t>possible</w:t>
      </w:r>
      <w:r w:rsidR="00F75DC9">
        <w:t xml:space="preserve"> </w:t>
      </w:r>
      <w:r w:rsidR="00F75DC9">
        <w:rPr>
          <w:rFonts w:hint="eastAsia"/>
        </w:rPr>
        <w:t>combinations</w:t>
      </w:r>
      <w:r w:rsidR="00F75DC9">
        <w:t xml:space="preserve"> </w:t>
      </w:r>
      <w:r w:rsidR="00F75DC9">
        <w:rPr>
          <w:rFonts w:hint="eastAsia"/>
        </w:rPr>
        <w:t>for</w:t>
      </w:r>
      <w:r w:rsidR="00F75DC9">
        <w:t xml:space="preserve"> </w:t>
      </w:r>
      <w:r w:rsidR="00F75DC9">
        <w:rPr>
          <w:rFonts w:hint="eastAsia"/>
        </w:rPr>
        <w:t>the</w:t>
      </w:r>
      <w:r w:rsidR="00F75DC9">
        <w:rPr>
          <w:rFonts w:hint="eastAsia"/>
          <w:lang w:eastAsia="zh-TW"/>
        </w:rPr>
        <w:t xml:space="preserve"> </w:t>
      </w:r>
      <w:r w:rsidR="00F75DC9">
        <w:rPr>
          <w:rFonts w:hint="eastAsia"/>
        </w:rPr>
        <w:t>f</w:t>
      </w:r>
      <w:r w:rsidR="00F75DC9">
        <w:t>uture</w:t>
      </w:r>
      <w:r w:rsidR="009E0CE4">
        <w:t xml:space="preserve"> </w:t>
      </w:r>
      <w:r w:rsidR="009E0CE4">
        <w:rPr>
          <w:rFonts w:hint="eastAsia"/>
          <w:lang w:eastAsia="zh-TW"/>
        </w:rPr>
        <w:t>set</w:t>
      </w:r>
      <w:r w:rsidR="009E0CE4">
        <w:t xml:space="preserve"> </w:t>
      </w:r>
      <w:r w:rsidR="009E0CE4">
        <w:rPr>
          <w:rFonts w:hint="eastAsia"/>
          <w:lang w:eastAsia="zh-TW"/>
        </w:rPr>
        <w:t>points</w:t>
      </w:r>
      <w:r w:rsidR="00F75DC9">
        <w:t xml:space="preserve"> </w:t>
      </w:r>
      <w:r w:rsidR="009E0CE4">
        <w:rPr>
          <w:rFonts w:hint="eastAsia"/>
          <w:lang w:eastAsia="zh-TW"/>
        </w:rPr>
        <w:t>of</w:t>
      </w:r>
      <w:r w:rsidR="009E0CE4">
        <w:t xml:space="preserve"> </w:t>
      </w:r>
      <w:r w:rsidR="00C03ACD">
        <w:rPr>
          <w:rFonts w:hint="eastAsia"/>
          <w:lang w:eastAsia="zh-TW"/>
        </w:rPr>
        <w:t>T2</w:t>
      </w:r>
      <w:r w:rsidR="00F75DC9">
        <w:t xml:space="preserve">. The sums of the </w:t>
      </w:r>
      <w:r w:rsidR="00F75DC9">
        <w:rPr>
          <w:rFonts w:hint="eastAsia"/>
        </w:rPr>
        <w:t>predicted</w:t>
      </w:r>
      <w:r w:rsidR="00F75DC9">
        <w:t xml:space="preserve"> SO</w:t>
      </w:r>
      <w:r w:rsidR="00F75DC9" w:rsidRPr="0077719C">
        <w:rPr>
          <w:vertAlign w:val="subscript"/>
        </w:rPr>
        <w:t>2</w:t>
      </w:r>
      <w:r w:rsidR="00F75DC9">
        <w:t xml:space="preserve"> concentration</w:t>
      </w:r>
      <w:r w:rsidR="00C03ACD">
        <w:rPr>
          <w:rFonts w:hint="eastAsia"/>
          <w:lang w:eastAsia="zh-TW"/>
        </w:rPr>
        <w:t>s</w:t>
      </w:r>
      <w:r w:rsidR="00F75DC9">
        <w:t xml:space="preserve"> were minimized by selecting a proper combination f</w:t>
      </w:r>
      <w:r w:rsidR="00BB0F08">
        <w:rPr>
          <w:rFonts w:hint="eastAsia"/>
          <w:lang w:eastAsia="zh-TW"/>
        </w:rPr>
        <w:t>or</w:t>
      </w:r>
      <w:r w:rsidR="00F75DC9">
        <w:t xml:space="preserve"> the </w:t>
      </w:r>
      <w:r w:rsidR="009A1DF3">
        <w:rPr>
          <w:rFonts w:hint="eastAsia"/>
          <w:lang w:eastAsia="zh-TW"/>
        </w:rPr>
        <w:t>future</w:t>
      </w:r>
      <w:r w:rsidR="009A1DF3">
        <w:rPr>
          <w:lang w:eastAsia="zh-TW"/>
        </w:rPr>
        <w:t xml:space="preserve"> </w:t>
      </w:r>
      <w:r w:rsidR="00DC4C27">
        <w:rPr>
          <w:lang w:eastAsia="zh-TW"/>
        </w:rPr>
        <w:t>set points</w:t>
      </w:r>
      <w:r w:rsidR="00F75DC9">
        <w:t>. The</w:t>
      </w:r>
      <w:r w:rsidR="00F75DC9">
        <w:rPr>
          <w:rFonts w:hint="eastAsia"/>
        </w:rPr>
        <w:t>reafter</w:t>
      </w:r>
      <w:r w:rsidR="00F75DC9">
        <w:t xml:space="preserve">, </w:t>
      </w:r>
      <w:r w:rsidR="00F75DC9">
        <w:rPr>
          <w:rFonts w:hint="eastAsia"/>
        </w:rPr>
        <w:t>only</w:t>
      </w:r>
      <w:r w:rsidR="00F75DC9">
        <w:t xml:space="preserve"> </w:t>
      </w:r>
      <w:r w:rsidR="00F75DC9">
        <w:rPr>
          <w:rFonts w:hint="eastAsia"/>
        </w:rPr>
        <w:t>the</w:t>
      </w:r>
      <w:r w:rsidR="00F75DC9">
        <w:t xml:space="preserve"> first value of the best combination was implemented into Aspen Dynamics as the set point of T2 and integrated to the next time step.</w:t>
      </w:r>
      <w:r w:rsidR="009A1DF3">
        <w:t xml:space="preserve"> </w:t>
      </w:r>
      <w:r w:rsidR="00A7115D">
        <w:rPr>
          <w:rFonts w:hint="eastAsia"/>
          <w:lang w:eastAsia="zh-TW"/>
        </w:rPr>
        <w:t>Figure</w:t>
      </w:r>
      <w:r w:rsidR="00A7115D">
        <w:t xml:space="preserve"> </w:t>
      </w:r>
      <w:r w:rsidR="006D7052">
        <w:t>6</w:t>
      </w:r>
      <w:r w:rsidR="00A7115D">
        <w:t xml:space="preserve"> </w:t>
      </w:r>
      <w:r w:rsidR="00A7115D">
        <w:rPr>
          <w:rFonts w:hint="eastAsia"/>
          <w:lang w:eastAsia="zh-TW"/>
        </w:rPr>
        <w:t>compares</w:t>
      </w:r>
      <w:r w:rsidR="00A7115D">
        <w:rPr>
          <w:lang w:eastAsia="zh-TW"/>
        </w:rPr>
        <w:t xml:space="preserve"> </w:t>
      </w:r>
      <w:r w:rsidR="00A7115D">
        <w:rPr>
          <w:rFonts w:hint="eastAsia"/>
          <w:lang w:eastAsia="zh-TW"/>
        </w:rPr>
        <w:lastRenderedPageBreak/>
        <w:t>the</w:t>
      </w:r>
      <w:r w:rsidR="00A7115D">
        <w:rPr>
          <w:lang w:eastAsia="zh-TW"/>
        </w:rPr>
        <w:t xml:space="preserve"> </w:t>
      </w:r>
      <w:r w:rsidR="00A7115D">
        <w:rPr>
          <w:rFonts w:hint="eastAsia"/>
          <w:lang w:eastAsia="zh-TW"/>
        </w:rPr>
        <w:t>simulation</w:t>
      </w:r>
      <w:r w:rsidR="00A7115D">
        <w:rPr>
          <w:lang w:eastAsia="zh-TW"/>
        </w:rPr>
        <w:t xml:space="preserve"> </w:t>
      </w:r>
      <w:r w:rsidR="00A7115D">
        <w:rPr>
          <w:rFonts w:hint="eastAsia"/>
          <w:lang w:eastAsia="zh-TW"/>
        </w:rPr>
        <w:t>results</w:t>
      </w:r>
      <w:r w:rsidR="00A7115D">
        <w:rPr>
          <w:lang w:eastAsia="zh-TW"/>
        </w:rPr>
        <w:t xml:space="preserve"> </w:t>
      </w:r>
      <w:r w:rsidR="00A7115D">
        <w:rPr>
          <w:rFonts w:hint="eastAsia"/>
          <w:lang w:eastAsia="zh-TW"/>
        </w:rPr>
        <w:t>of</w:t>
      </w:r>
      <w:r w:rsidR="00A7115D">
        <w:rPr>
          <w:lang w:eastAsia="zh-TW"/>
        </w:rPr>
        <w:t xml:space="preserve"> </w:t>
      </w:r>
      <w:r w:rsidR="00A7115D">
        <w:rPr>
          <w:rFonts w:hint="eastAsia"/>
          <w:lang w:eastAsia="zh-TW"/>
        </w:rPr>
        <w:t>the</w:t>
      </w:r>
      <w:r w:rsidR="00A7115D">
        <w:rPr>
          <w:lang w:eastAsia="zh-TW"/>
        </w:rPr>
        <w:t xml:space="preserve"> </w:t>
      </w:r>
      <w:r w:rsidR="00A7115D">
        <w:rPr>
          <w:rFonts w:hint="eastAsia"/>
          <w:lang w:eastAsia="zh-TW"/>
        </w:rPr>
        <w:t>base</w:t>
      </w:r>
      <w:r w:rsidR="00A7115D">
        <w:rPr>
          <w:lang w:eastAsia="zh-TW"/>
        </w:rPr>
        <w:t xml:space="preserve"> </w:t>
      </w:r>
      <w:r w:rsidR="00A7115D">
        <w:rPr>
          <w:rFonts w:hint="eastAsia"/>
          <w:lang w:eastAsia="zh-TW"/>
        </w:rPr>
        <w:t>case</w:t>
      </w:r>
      <w:r w:rsidR="007C2C09">
        <w:rPr>
          <w:lang w:eastAsia="zh-TW"/>
        </w:rPr>
        <w:t xml:space="preserve">, </w:t>
      </w:r>
      <w:r w:rsidR="007C2C09">
        <w:rPr>
          <w:rFonts w:hint="eastAsia"/>
          <w:lang w:eastAsia="zh-TW"/>
        </w:rPr>
        <w:t>cascade</w:t>
      </w:r>
      <w:r w:rsidR="007C2C09">
        <w:rPr>
          <w:lang w:eastAsia="zh-TW"/>
        </w:rPr>
        <w:t xml:space="preserve"> </w:t>
      </w:r>
      <w:r w:rsidR="00392852">
        <w:rPr>
          <w:rFonts w:hint="eastAsia"/>
          <w:lang w:eastAsia="zh-TW"/>
        </w:rPr>
        <w:t>case</w:t>
      </w:r>
      <w:r w:rsidR="00665B8C">
        <w:rPr>
          <w:lang w:eastAsia="zh-TW"/>
        </w:rPr>
        <w:t>,</w:t>
      </w:r>
      <w:r w:rsidR="00A7115D">
        <w:rPr>
          <w:lang w:eastAsia="zh-TW"/>
        </w:rPr>
        <w:t xml:space="preserve"> </w:t>
      </w:r>
      <w:r w:rsidR="00A7115D">
        <w:rPr>
          <w:rFonts w:hint="eastAsia"/>
          <w:lang w:eastAsia="zh-TW"/>
        </w:rPr>
        <w:t>and</w:t>
      </w:r>
      <w:r w:rsidR="00A7115D">
        <w:rPr>
          <w:lang w:eastAsia="zh-TW"/>
        </w:rPr>
        <w:t xml:space="preserve"> </w:t>
      </w:r>
      <w:r w:rsidR="00A7115D">
        <w:rPr>
          <w:rFonts w:hint="eastAsia"/>
          <w:lang w:eastAsia="zh-TW"/>
        </w:rPr>
        <w:t>DEA</w:t>
      </w:r>
      <w:r w:rsidR="0077127F">
        <w:rPr>
          <w:lang w:eastAsia="zh-TW"/>
        </w:rPr>
        <w:t xml:space="preserve"> </w:t>
      </w:r>
      <w:r w:rsidR="0077127F">
        <w:rPr>
          <w:rFonts w:hint="eastAsia"/>
          <w:lang w:eastAsia="zh-TW"/>
        </w:rPr>
        <w:t>where</w:t>
      </w:r>
      <w:r w:rsidR="0077127F">
        <w:rPr>
          <w:lang w:eastAsia="zh-TW"/>
        </w:rPr>
        <w:t xml:space="preserve"> </w:t>
      </w:r>
      <w:r w:rsidR="000C3B6D">
        <w:rPr>
          <w:rFonts w:hint="eastAsia"/>
          <w:lang w:eastAsia="zh-TW"/>
        </w:rPr>
        <w:t>the</w:t>
      </w:r>
      <w:r w:rsidR="00AB336B">
        <w:rPr>
          <w:lang w:eastAsia="zh-TW"/>
        </w:rPr>
        <w:t xml:space="preserve"> </w:t>
      </w:r>
      <w:r w:rsidR="0061321D">
        <w:rPr>
          <w:rFonts w:hint="eastAsia"/>
          <w:lang w:eastAsia="zh-TW"/>
        </w:rPr>
        <w:t>input</w:t>
      </w:r>
      <w:r w:rsidR="000C3B6D">
        <w:rPr>
          <w:lang w:eastAsia="zh-TW"/>
        </w:rPr>
        <w:t xml:space="preserve"> </w:t>
      </w:r>
      <w:r w:rsidR="000C3B6D">
        <w:rPr>
          <w:rFonts w:hint="eastAsia"/>
          <w:lang w:eastAsia="zh-TW"/>
        </w:rPr>
        <w:t>variations</w:t>
      </w:r>
      <w:r w:rsidR="00627551">
        <w:rPr>
          <w:lang w:eastAsia="zh-TW"/>
        </w:rPr>
        <w:t xml:space="preserve"> </w:t>
      </w:r>
      <w:r w:rsidR="000C3B6D">
        <w:rPr>
          <w:rFonts w:hint="eastAsia"/>
          <w:lang w:eastAsia="zh-TW"/>
        </w:rPr>
        <w:t>were</w:t>
      </w:r>
      <w:r w:rsidR="000C3B6D">
        <w:rPr>
          <w:lang w:eastAsia="zh-TW"/>
        </w:rPr>
        <w:t xml:space="preserve"> </w:t>
      </w:r>
      <w:r w:rsidR="000C3B6D">
        <w:rPr>
          <w:rFonts w:hint="eastAsia"/>
          <w:lang w:eastAsia="zh-TW"/>
        </w:rPr>
        <w:t>introduce</w:t>
      </w:r>
      <w:r w:rsidR="00184779">
        <w:rPr>
          <w:rFonts w:hint="eastAsia"/>
          <w:lang w:eastAsia="zh-TW"/>
        </w:rPr>
        <w:t>d</w:t>
      </w:r>
      <w:r w:rsidR="000C3B6D">
        <w:rPr>
          <w:lang w:eastAsia="zh-TW"/>
        </w:rPr>
        <w:t xml:space="preserve"> </w:t>
      </w:r>
      <w:r w:rsidR="000C3B6D">
        <w:rPr>
          <w:rFonts w:hint="eastAsia"/>
          <w:lang w:eastAsia="zh-TW"/>
        </w:rPr>
        <w:t>after</w:t>
      </w:r>
      <w:r w:rsidR="000C3B6D">
        <w:rPr>
          <w:lang w:eastAsia="zh-TW"/>
        </w:rPr>
        <w:t xml:space="preserve"> </w:t>
      </w:r>
      <w:r w:rsidR="000C3B6D">
        <w:rPr>
          <w:rFonts w:hint="eastAsia"/>
          <w:lang w:eastAsia="zh-TW"/>
        </w:rPr>
        <w:t>one</w:t>
      </w:r>
      <w:r w:rsidR="000C3B6D">
        <w:rPr>
          <w:lang w:eastAsia="zh-TW"/>
        </w:rPr>
        <w:t xml:space="preserve"> </w:t>
      </w:r>
      <w:r w:rsidR="000C3B6D">
        <w:rPr>
          <w:rFonts w:hint="eastAsia"/>
          <w:lang w:eastAsia="zh-TW"/>
        </w:rPr>
        <w:t>hour</w:t>
      </w:r>
      <w:r w:rsidR="00F77F3B">
        <w:rPr>
          <w:lang w:eastAsia="zh-TW"/>
        </w:rPr>
        <w:t xml:space="preserve">. </w:t>
      </w:r>
      <w:r w:rsidR="002B20C7">
        <w:rPr>
          <w:rFonts w:hint="eastAsia"/>
          <w:lang w:eastAsia="zh-TW"/>
        </w:rPr>
        <w:t>A</w:t>
      </w:r>
      <w:r w:rsidR="002B20C7" w:rsidRPr="002B20C7">
        <w:rPr>
          <w:lang w:eastAsia="zh-TW"/>
        </w:rPr>
        <w:t>s mentioned earlier</w:t>
      </w:r>
      <w:r w:rsidR="002B20C7">
        <w:rPr>
          <w:lang w:eastAsia="zh-TW"/>
        </w:rPr>
        <w:t xml:space="preserve">, </w:t>
      </w:r>
      <w:r w:rsidR="00577160">
        <w:rPr>
          <w:lang w:eastAsia="zh-TW"/>
        </w:rPr>
        <w:t>because</w:t>
      </w:r>
      <w:r w:rsidR="00037025">
        <w:rPr>
          <w:lang w:eastAsia="zh-TW"/>
        </w:rPr>
        <w:t xml:space="preserve"> </w:t>
      </w:r>
      <w:r w:rsidR="00306CE7">
        <w:rPr>
          <w:rFonts w:hint="eastAsia"/>
          <w:lang w:eastAsia="zh-TW"/>
        </w:rPr>
        <w:t>T</w:t>
      </w:r>
      <w:r w:rsidR="00306CE7" w:rsidRPr="009720F6">
        <w:rPr>
          <w:rFonts w:hint="eastAsia"/>
          <w:lang w:eastAsia="zh-TW"/>
        </w:rPr>
        <w:t>2</w:t>
      </w:r>
      <w:r w:rsidR="00306CE7" w:rsidRPr="009720F6">
        <w:rPr>
          <w:lang w:eastAsia="zh-TW"/>
        </w:rPr>
        <w:t xml:space="preserve"> </w:t>
      </w:r>
      <w:r w:rsidR="00306CE7">
        <w:rPr>
          <w:rFonts w:hint="eastAsia"/>
          <w:lang w:eastAsia="zh-TW"/>
        </w:rPr>
        <w:t>is</w:t>
      </w:r>
      <w:r w:rsidR="00306CE7">
        <w:rPr>
          <w:lang w:eastAsia="zh-TW"/>
        </w:rPr>
        <w:t xml:space="preserve"> </w:t>
      </w:r>
      <w:r w:rsidR="00306CE7">
        <w:rPr>
          <w:rFonts w:hint="eastAsia"/>
          <w:lang w:eastAsia="zh-TW"/>
        </w:rPr>
        <w:t>not</w:t>
      </w:r>
      <w:r w:rsidR="00306CE7">
        <w:rPr>
          <w:lang w:eastAsia="zh-TW"/>
        </w:rPr>
        <w:t xml:space="preserve"> </w:t>
      </w:r>
      <w:r w:rsidR="00306CE7">
        <w:rPr>
          <w:rFonts w:hint="eastAsia"/>
          <w:lang w:eastAsia="zh-TW"/>
        </w:rPr>
        <w:t>regulated</w:t>
      </w:r>
      <w:r w:rsidR="00306CE7">
        <w:rPr>
          <w:lang w:eastAsia="zh-TW"/>
        </w:rPr>
        <w:t xml:space="preserve"> </w:t>
      </w:r>
      <w:r w:rsidR="00892B0C">
        <w:rPr>
          <w:rFonts w:hint="eastAsia"/>
          <w:lang w:eastAsia="zh-TW"/>
        </w:rPr>
        <w:t>in</w:t>
      </w:r>
      <w:r w:rsidR="00892B0C">
        <w:rPr>
          <w:lang w:eastAsia="zh-TW"/>
        </w:rPr>
        <w:t xml:space="preserve"> the </w:t>
      </w:r>
      <w:r w:rsidR="00892B0C">
        <w:rPr>
          <w:rFonts w:hint="eastAsia"/>
          <w:lang w:eastAsia="zh-TW"/>
        </w:rPr>
        <w:t>daily</w:t>
      </w:r>
      <w:r w:rsidR="00892B0C">
        <w:rPr>
          <w:lang w:eastAsia="zh-TW"/>
        </w:rPr>
        <w:t xml:space="preserve"> </w:t>
      </w:r>
      <w:r w:rsidR="00892B0C">
        <w:rPr>
          <w:rFonts w:hint="eastAsia"/>
          <w:lang w:eastAsia="zh-TW"/>
        </w:rPr>
        <w:t>operation</w:t>
      </w:r>
      <w:r w:rsidR="008B3637">
        <w:rPr>
          <w:rFonts w:hint="eastAsia"/>
          <w:lang w:eastAsia="zh-TW"/>
        </w:rPr>
        <w:t>s</w:t>
      </w:r>
      <w:r w:rsidR="00046C9A">
        <w:rPr>
          <w:lang w:eastAsia="zh-TW"/>
        </w:rPr>
        <w:t xml:space="preserve"> (</w:t>
      </w:r>
      <w:r w:rsidR="00046C9A">
        <w:rPr>
          <w:rFonts w:hint="eastAsia"/>
          <w:lang w:eastAsia="zh-TW"/>
        </w:rPr>
        <w:t>base</w:t>
      </w:r>
      <w:r w:rsidR="00046C9A">
        <w:rPr>
          <w:lang w:eastAsia="zh-TW"/>
        </w:rPr>
        <w:t xml:space="preserve"> </w:t>
      </w:r>
      <w:r w:rsidR="00046C9A">
        <w:rPr>
          <w:rFonts w:hint="eastAsia"/>
          <w:lang w:eastAsia="zh-TW"/>
        </w:rPr>
        <w:t>case</w:t>
      </w:r>
      <w:r w:rsidR="00046C9A">
        <w:rPr>
          <w:lang w:eastAsia="zh-TW"/>
        </w:rPr>
        <w:t>)</w:t>
      </w:r>
      <w:r w:rsidR="00C22317">
        <w:rPr>
          <w:lang w:eastAsia="zh-TW"/>
        </w:rPr>
        <w:t xml:space="preserve">, </w:t>
      </w:r>
      <w:r w:rsidR="000A359C">
        <w:rPr>
          <w:rFonts w:hint="eastAsia"/>
          <w:lang w:eastAsia="zh-TW"/>
        </w:rPr>
        <w:t>the</w:t>
      </w:r>
      <w:r w:rsidR="000A359C">
        <w:rPr>
          <w:lang w:eastAsia="zh-TW"/>
        </w:rPr>
        <w:t xml:space="preserve"> </w:t>
      </w:r>
      <w:r w:rsidR="000A359C">
        <w:rPr>
          <w:rFonts w:hint="eastAsia"/>
          <w:lang w:eastAsia="zh-TW"/>
        </w:rPr>
        <w:t>SO</w:t>
      </w:r>
      <w:r w:rsidR="000A359C" w:rsidRPr="00AC0A49">
        <w:rPr>
          <w:rFonts w:hint="eastAsia"/>
          <w:vertAlign w:val="subscript"/>
          <w:lang w:eastAsia="zh-TW"/>
        </w:rPr>
        <w:t>2</w:t>
      </w:r>
      <w:r w:rsidR="000A359C">
        <w:rPr>
          <w:lang w:eastAsia="zh-TW"/>
        </w:rPr>
        <w:t xml:space="preserve"> </w:t>
      </w:r>
      <w:r w:rsidR="000A359C">
        <w:rPr>
          <w:rFonts w:hint="eastAsia"/>
          <w:lang w:eastAsia="zh-TW"/>
        </w:rPr>
        <w:t>concentration</w:t>
      </w:r>
      <w:r w:rsidR="00055310">
        <w:rPr>
          <w:rFonts w:hint="eastAsia"/>
          <w:lang w:eastAsia="zh-TW"/>
        </w:rPr>
        <w:t>s</w:t>
      </w:r>
      <w:r w:rsidR="000A359C">
        <w:rPr>
          <w:lang w:eastAsia="zh-TW"/>
        </w:rPr>
        <w:t xml:space="preserve"> </w:t>
      </w:r>
      <w:r w:rsidR="00055310">
        <w:rPr>
          <w:rFonts w:hint="eastAsia"/>
          <w:lang w:eastAsia="zh-TW"/>
        </w:rPr>
        <w:t>in</w:t>
      </w:r>
      <w:r w:rsidR="00055310">
        <w:rPr>
          <w:lang w:eastAsia="zh-TW"/>
        </w:rPr>
        <w:t xml:space="preserve"> </w:t>
      </w:r>
      <w:r w:rsidR="00055310">
        <w:rPr>
          <w:rFonts w:hint="eastAsia"/>
          <w:lang w:eastAsia="zh-TW"/>
        </w:rPr>
        <w:t>the</w:t>
      </w:r>
      <w:r w:rsidR="00055310">
        <w:rPr>
          <w:lang w:eastAsia="zh-TW"/>
        </w:rPr>
        <w:t xml:space="preserve"> </w:t>
      </w:r>
      <w:r w:rsidR="00055310">
        <w:rPr>
          <w:rFonts w:hint="eastAsia"/>
          <w:lang w:eastAsia="zh-TW"/>
        </w:rPr>
        <w:t>tail</w:t>
      </w:r>
      <w:r w:rsidR="00055310">
        <w:rPr>
          <w:lang w:eastAsia="zh-TW"/>
        </w:rPr>
        <w:t xml:space="preserve"> </w:t>
      </w:r>
      <w:r w:rsidR="00055310">
        <w:rPr>
          <w:rFonts w:hint="eastAsia"/>
          <w:lang w:eastAsia="zh-TW"/>
        </w:rPr>
        <w:t>gas</w:t>
      </w:r>
      <w:r w:rsidR="00055310">
        <w:rPr>
          <w:lang w:eastAsia="zh-TW"/>
        </w:rPr>
        <w:t xml:space="preserve"> </w:t>
      </w:r>
      <w:r w:rsidR="004D6C95">
        <w:rPr>
          <w:lang w:eastAsia="zh-TW"/>
        </w:rPr>
        <w:t>suffer variations</w:t>
      </w:r>
      <w:r w:rsidR="00881C64">
        <w:rPr>
          <w:lang w:eastAsia="zh-TW"/>
        </w:rPr>
        <w:t xml:space="preserve"> under process disturbances</w:t>
      </w:r>
      <w:r w:rsidR="00A43CE0">
        <w:rPr>
          <w:lang w:eastAsia="zh-TW"/>
        </w:rPr>
        <w:t xml:space="preserve">, </w:t>
      </w:r>
      <w:r w:rsidR="00A43CE0">
        <w:rPr>
          <w:rFonts w:hint="eastAsia"/>
          <w:lang w:eastAsia="zh-TW"/>
        </w:rPr>
        <w:t>as</w:t>
      </w:r>
      <w:r w:rsidR="00A43CE0">
        <w:rPr>
          <w:lang w:eastAsia="zh-TW"/>
        </w:rPr>
        <w:t xml:space="preserve"> </w:t>
      </w:r>
      <w:r w:rsidR="00A43CE0">
        <w:rPr>
          <w:rFonts w:hint="eastAsia"/>
          <w:lang w:eastAsia="zh-TW"/>
        </w:rPr>
        <w:t>shown</w:t>
      </w:r>
      <w:r w:rsidR="00A43CE0">
        <w:rPr>
          <w:lang w:eastAsia="zh-TW"/>
        </w:rPr>
        <w:t xml:space="preserve"> </w:t>
      </w:r>
      <w:r w:rsidR="00A43CE0">
        <w:rPr>
          <w:rFonts w:hint="eastAsia"/>
          <w:lang w:eastAsia="zh-TW"/>
        </w:rPr>
        <w:t>in</w:t>
      </w:r>
      <w:r w:rsidR="00A43CE0">
        <w:rPr>
          <w:lang w:eastAsia="zh-TW"/>
        </w:rPr>
        <w:t xml:space="preserve"> </w:t>
      </w:r>
      <w:r w:rsidR="00A43CE0">
        <w:rPr>
          <w:rFonts w:hint="eastAsia"/>
          <w:lang w:eastAsia="zh-TW"/>
        </w:rPr>
        <w:t>Figure</w:t>
      </w:r>
      <w:r w:rsidR="00A43CE0">
        <w:rPr>
          <w:lang w:eastAsia="zh-TW"/>
        </w:rPr>
        <w:t xml:space="preserve"> </w:t>
      </w:r>
      <w:r w:rsidR="00DF315C">
        <w:rPr>
          <w:lang w:eastAsia="zh-TW"/>
        </w:rPr>
        <w:t>6</w:t>
      </w:r>
      <w:r w:rsidR="00A43CE0">
        <w:rPr>
          <w:lang w:eastAsia="zh-TW"/>
        </w:rPr>
        <w:t>(</w:t>
      </w:r>
      <w:r w:rsidR="00A43CE0">
        <w:rPr>
          <w:rFonts w:hint="eastAsia"/>
          <w:lang w:eastAsia="zh-TW"/>
        </w:rPr>
        <w:t>a</w:t>
      </w:r>
      <w:r w:rsidR="00A43CE0">
        <w:rPr>
          <w:lang w:eastAsia="zh-TW"/>
        </w:rPr>
        <w:t>)</w:t>
      </w:r>
      <w:r w:rsidR="00893B00">
        <w:rPr>
          <w:lang w:eastAsia="zh-TW"/>
        </w:rPr>
        <w:t>.</w:t>
      </w:r>
      <w:r w:rsidR="00392852">
        <w:rPr>
          <w:lang w:eastAsia="zh-TW"/>
        </w:rPr>
        <w:t xml:space="preserve"> </w:t>
      </w:r>
      <w:r w:rsidR="00117ACC">
        <w:rPr>
          <w:rFonts w:hint="eastAsia"/>
          <w:lang w:eastAsia="zh-TW"/>
        </w:rPr>
        <w:t>In</w:t>
      </w:r>
      <w:r w:rsidR="00117ACC">
        <w:rPr>
          <w:lang w:eastAsia="zh-TW"/>
        </w:rPr>
        <w:t xml:space="preserve"> </w:t>
      </w:r>
      <w:r w:rsidR="00117ACC">
        <w:rPr>
          <w:rFonts w:hint="eastAsia"/>
          <w:lang w:eastAsia="zh-TW"/>
        </w:rPr>
        <w:t>addition</w:t>
      </w:r>
      <w:r w:rsidR="00117ACC">
        <w:rPr>
          <w:lang w:eastAsia="zh-TW"/>
        </w:rPr>
        <w:t xml:space="preserve">, </w:t>
      </w:r>
      <w:r w:rsidR="00117ACC">
        <w:rPr>
          <w:rFonts w:hint="eastAsia"/>
          <w:lang w:eastAsia="zh-TW"/>
        </w:rPr>
        <w:t>the</w:t>
      </w:r>
      <w:r w:rsidR="00117ACC">
        <w:rPr>
          <w:lang w:eastAsia="zh-TW"/>
        </w:rPr>
        <w:t xml:space="preserve"> </w:t>
      </w:r>
      <w:r w:rsidR="00117ACC">
        <w:rPr>
          <w:rFonts w:hint="eastAsia"/>
          <w:lang w:eastAsia="zh-TW"/>
        </w:rPr>
        <w:t>figure</w:t>
      </w:r>
      <w:r w:rsidR="00841969">
        <w:rPr>
          <w:lang w:eastAsia="zh-TW"/>
        </w:rPr>
        <w:t xml:space="preserve"> </w:t>
      </w:r>
      <w:r w:rsidR="00841969">
        <w:rPr>
          <w:rFonts w:hint="eastAsia"/>
          <w:lang w:eastAsia="zh-TW"/>
        </w:rPr>
        <w:t>also</w:t>
      </w:r>
      <w:r w:rsidR="00117ACC">
        <w:rPr>
          <w:lang w:eastAsia="zh-TW"/>
        </w:rPr>
        <w:t xml:space="preserve"> </w:t>
      </w:r>
      <w:r w:rsidR="00117ACC">
        <w:rPr>
          <w:rFonts w:hint="eastAsia"/>
          <w:lang w:eastAsia="zh-TW"/>
        </w:rPr>
        <w:t>shows</w:t>
      </w:r>
      <w:r w:rsidR="00841969">
        <w:rPr>
          <w:lang w:eastAsia="zh-TW"/>
        </w:rPr>
        <w:t xml:space="preserve"> </w:t>
      </w:r>
      <w:r w:rsidR="00841969">
        <w:rPr>
          <w:rFonts w:hint="eastAsia"/>
          <w:lang w:eastAsia="zh-TW"/>
        </w:rPr>
        <w:t>that</w:t>
      </w:r>
      <w:r w:rsidR="00117ACC">
        <w:rPr>
          <w:lang w:eastAsia="zh-TW"/>
        </w:rPr>
        <w:t xml:space="preserve"> </w:t>
      </w:r>
      <w:r w:rsidR="00117ACC">
        <w:rPr>
          <w:rFonts w:hint="eastAsia"/>
          <w:lang w:eastAsia="zh-TW"/>
        </w:rPr>
        <w:t>the</w:t>
      </w:r>
      <w:r w:rsidR="00117ACC">
        <w:rPr>
          <w:lang w:eastAsia="zh-TW"/>
        </w:rPr>
        <w:t xml:space="preserve"> </w:t>
      </w:r>
      <w:r w:rsidR="00117ACC">
        <w:rPr>
          <w:rFonts w:hint="eastAsia"/>
          <w:lang w:eastAsia="zh-TW"/>
        </w:rPr>
        <w:t>cascade</w:t>
      </w:r>
      <w:r w:rsidR="00117ACC">
        <w:rPr>
          <w:lang w:eastAsia="zh-TW"/>
        </w:rPr>
        <w:t xml:space="preserve"> </w:t>
      </w:r>
      <w:r w:rsidR="00117ACC">
        <w:rPr>
          <w:rFonts w:hint="eastAsia"/>
          <w:lang w:eastAsia="zh-TW"/>
        </w:rPr>
        <w:t>controller</w:t>
      </w:r>
      <w:r w:rsidR="00117ACC">
        <w:rPr>
          <w:lang w:eastAsia="zh-TW"/>
        </w:rPr>
        <w:t xml:space="preserve"> </w:t>
      </w:r>
      <w:r w:rsidR="00117ACC">
        <w:rPr>
          <w:rFonts w:hint="eastAsia"/>
          <w:lang w:eastAsia="zh-TW"/>
        </w:rPr>
        <w:t>fails</w:t>
      </w:r>
      <w:r w:rsidR="00117ACC">
        <w:rPr>
          <w:lang w:eastAsia="zh-TW"/>
        </w:rPr>
        <w:t xml:space="preserve"> </w:t>
      </w:r>
      <w:r w:rsidR="00093FA7">
        <w:rPr>
          <w:rFonts w:hint="eastAsia"/>
          <w:lang w:eastAsia="zh-TW"/>
        </w:rPr>
        <w:t>to</w:t>
      </w:r>
      <w:r w:rsidR="00093FA7">
        <w:rPr>
          <w:lang w:eastAsia="zh-TW"/>
        </w:rPr>
        <w:t xml:space="preserve"> </w:t>
      </w:r>
      <w:r w:rsidR="00093FA7">
        <w:rPr>
          <w:rFonts w:hint="eastAsia"/>
          <w:lang w:eastAsia="zh-TW"/>
        </w:rPr>
        <w:t>regulate</w:t>
      </w:r>
      <w:r w:rsidR="00093FA7">
        <w:rPr>
          <w:lang w:eastAsia="zh-TW"/>
        </w:rPr>
        <w:t xml:space="preserve"> </w:t>
      </w:r>
      <w:r w:rsidR="00093FA7">
        <w:rPr>
          <w:rFonts w:hint="eastAsia"/>
          <w:lang w:eastAsia="zh-TW"/>
        </w:rPr>
        <w:t>the</w:t>
      </w:r>
      <w:r w:rsidR="00093FA7" w:rsidRPr="00093FA7">
        <w:rPr>
          <w:rFonts w:hint="eastAsia"/>
          <w:lang w:eastAsia="zh-TW"/>
        </w:rPr>
        <w:t xml:space="preserve"> </w:t>
      </w:r>
      <w:r w:rsidR="00093FA7">
        <w:rPr>
          <w:rFonts w:hint="eastAsia"/>
          <w:lang w:eastAsia="zh-TW"/>
        </w:rPr>
        <w:t>SO</w:t>
      </w:r>
      <w:r w:rsidR="00093FA7" w:rsidRPr="00957D99">
        <w:rPr>
          <w:rFonts w:hint="eastAsia"/>
          <w:vertAlign w:val="subscript"/>
          <w:lang w:eastAsia="zh-TW"/>
        </w:rPr>
        <w:t>2</w:t>
      </w:r>
      <w:r w:rsidR="00093FA7">
        <w:rPr>
          <w:lang w:eastAsia="zh-TW"/>
        </w:rPr>
        <w:t xml:space="preserve"> </w:t>
      </w:r>
      <w:r w:rsidR="00093FA7">
        <w:rPr>
          <w:rFonts w:hint="eastAsia"/>
          <w:lang w:eastAsia="zh-TW"/>
        </w:rPr>
        <w:t>concentrations</w:t>
      </w:r>
      <w:r w:rsidR="00093FA7">
        <w:rPr>
          <w:lang w:eastAsia="zh-TW"/>
        </w:rPr>
        <w:t xml:space="preserve"> </w:t>
      </w:r>
      <w:r w:rsidR="00093FA7">
        <w:rPr>
          <w:rFonts w:hint="eastAsia"/>
          <w:lang w:eastAsia="zh-TW"/>
        </w:rPr>
        <w:t>after</w:t>
      </w:r>
      <w:r w:rsidR="00093FA7">
        <w:rPr>
          <w:lang w:eastAsia="zh-TW"/>
        </w:rPr>
        <w:t xml:space="preserve"> </w:t>
      </w:r>
      <w:r w:rsidR="00093FA7">
        <w:rPr>
          <w:rFonts w:hint="eastAsia"/>
          <w:lang w:eastAsia="zh-TW"/>
        </w:rPr>
        <w:t>the</w:t>
      </w:r>
      <w:r w:rsidR="00093FA7">
        <w:rPr>
          <w:lang w:eastAsia="zh-TW"/>
        </w:rPr>
        <w:t xml:space="preserve"> </w:t>
      </w:r>
      <w:r w:rsidR="00093FA7">
        <w:rPr>
          <w:rFonts w:hint="eastAsia"/>
          <w:lang w:eastAsia="zh-TW"/>
        </w:rPr>
        <w:t>ninth</w:t>
      </w:r>
      <w:r w:rsidR="00093FA7">
        <w:rPr>
          <w:lang w:eastAsia="zh-TW"/>
        </w:rPr>
        <w:t xml:space="preserve"> </w:t>
      </w:r>
      <w:r w:rsidR="00093FA7">
        <w:rPr>
          <w:rFonts w:hint="eastAsia"/>
          <w:lang w:eastAsia="zh-TW"/>
        </w:rPr>
        <w:t>hour</w:t>
      </w:r>
      <w:r w:rsidR="000329ED">
        <w:rPr>
          <w:lang w:eastAsia="zh-TW"/>
        </w:rPr>
        <w:t xml:space="preserve">, </w:t>
      </w:r>
      <w:r w:rsidR="000329ED">
        <w:rPr>
          <w:rFonts w:hint="eastAsia"/>
          <w:lang w:eastAsia="zh-TW"/>
        </w:rPr>
        <w:t>because</w:t>
      </w:r>
      <w:r w:rsidR="00731035">
        <w:rPr>
          <w:lang w:eastAsia="zh-TW"/>
        </w:rPr>
        <w:t xml:space="preserve"> </w:t>
      </w:r>
      <w:r w:rsidR="00765C9D">
        <w:rPr>
          <w:rFonts w:hint="eastAsia"/>
          <w:lang w:eastAsia="zh-TW"/>
        </w:rPr>
        <w:t>the</w:t>
      </w:r>
      <w:r w:rsidR="00765C9D">
        <w:rPr>
          <w:lang w:eastAsia="zh-TW"/>
        </w:rPr>
        <w:t xml:space="preserve"> </w:t>
      </w:r>
      <w:r w:rsidR="00841969">
        <w:rPr>
          <w:rFonts w:hint="eastAsia"/>
          <w:lang w:eastAsia="zh-TW"/>
        </w:rPr>
        <w:t>linear</w:t>
      </w:r>
      <w:r w:rsidR="00765C9D">
        <w:rPr>
          <w:lang w:eastAsia="zh-TW"/>
        </w:rPr>
        <w:t xml:space="preserve"> </w:t>
      </w:r>
      <w:r w:rsidR="00765C9D">
        <w:rPr>
          <w:rFonts w:hint="eastAsia"/>
          <w:lang w:eastAsia="zh-TW"/>
        </w:rPr>
        <w:t>controller</w:t>
      </w:r>
      <w:r w:rsidR="00765C9D">
        <w:rPr>
          <w:lang w:eastAsia="zh-TW"/>
        </w:rPr>
        <w:t xml:space="preserve"> </w:t>
      </w:r>
      <w:r w:rsidR="00765C9D">
        <w:rPr>
          <w:rFonts w:hint="eastAsia"/>
          <w:lang w:eastAsia="zh-TW"/>
        </w:rPr>
        <w:t>cannot</w:t>
      </w:r>
      <w:r w:rsidR="00765C9D">
        <w:rPr>
          <w:lang w:eastAsia="zh-TW"/>
        </w:rPr>
        <w:t xml:space="preserve"> </w:t>
      </w:r>
      <w:r w:rsidR="0014409B">
        <w:rPr>
          <w:rFonts w:hint="eastAsia"/>
          <w:lang w:eastAsia="zh-TW"/>
        </w:rPr>
        <w:t>tack</w:t>
      </w:r>
      <w:r w:rsidR="009846DE">
        <w:rPr>
          <w:rFonts w:hint="eastAsia"/>
          <w:lang w:eastAsia="zh-TW"/>
        </w:rPr>
        <w:t>le</w:t>
      </w:r>
      <w:r w:rsidR="009846DE">
        <w:rPr>
          <w:lang w:eastAsia="zh-TW"/>
        </w:rPr>
        <w:t xml:space="preserve"> </w:t>
      </w:r>
      <w:r w:rsidR="009846DE">
        <w:rPr>
          <w:rFonts w:hint="eastAsia"/>
          <w:lang w:eastAsia="zh-TW"/>
        </w:rPr>
        <w:t>the</w:t>
      </w:r>
      <w:r w:rsidR="009846DE">
        <w:rPr>
          <w:lang w:eastAsia="zh-TW"/>
        </w:rPr>
        <w:t xml:space="preserve"> </w:t>
      </w:r>
      <w:r w:rsidR="009846DE">
        <w:rPr>
          <w:rFonts w:hint="eastAsia"/>
          <w:lang w:eastAsia="zh-TW"/>
        </w:rPr>
        <w:t>nonlinearity</w:t>
      </w:r>
      <w:r w:rsidR="009846DE">
        <w:rPr>
          <w:lang w:eastAsia="zh-TW"/>
        </w:rPr>
        <w:t xml:space="preserve"> </w:t>
      </w:r>
      <w:r w:rsidR="009846DE">
        <w:rPr>
          <w:rFonts w:hint="eastAsia"/>
          <w:lang w:eastAsia="zh-TW"/>
        </w:rPr>
        <w:t>between</w:t>
      </w:r>
      <w:r w:rsidR="009846DE">
        <w:rPr>
          <w:lang w:eastAsia="zh-TW"/>
        </w:rPr>
        <w:t xml:space="preserve"> </w:t>
      </w:r>
      <w:r w:rsidR="009846DE">
        <w:rPr>
          <w:rFonts w:hint="eastAsia"/>
          <w:lang w:eastAsia="zh-TW"/>
        </w:rPr>
        <w:t>the</w:t>
      </w:r>
      <w:r w:rsidR="009846DE">
        <w:rPr>
          <w:lang w:eastAsia="zh-TW"/>
        </w:rPr>
        <w:t xml:space="preserve"> </w:t>
      </w:r>
      <w:r w:rsidR="0065578F">
        <w:rPr>
          <w:rFonts w:hint="eastAsia"/>
          <w:lang w:eastAsia="zh-TW"/>
        </w:rPr>
        <w:t>CV</w:t>
      </w:r>
      <w:r w:rsidR="0065578F">
        <w:rPr>
          <w:lang w:eastAsia="zh-TW"/>
        </w:rPr>
        <w:t xml:space="preserve"> </w:t>
      </w:r>
      <w:r w:rsidR="0065578F">
        <w:rPr>
          <w:rFonts w:hint="eastAsia"/>
          <w:lang w:eastAsia="zh-TW"/>
        </w:rPr>
        <w:t>and</w:t>
      </w:r>
      <w:r w:rsidR="0065578F">
        <w:rPr>
          <w:lang w:eastAsia="zh-TW"/>
        </w:rPr>
        <w:t xml:space="preserve"> </w:t>
      </w:r>
      <w:r w:rsidR="0065578F">
        <w:rPr>
          <w:rFonts w:hint="eastAsia"/>
          <w:lang w:eastAsia="zh-TW"/>
        </w:rPr>
        <w:t>MV</w:t>
      </w:r>
      <w:r w:rsidR="006D1C76">
        <w:rPr>
          <w:lang w:eastAsia="zh-TW"/>
        </w:rPr>
        <w:t xml:space="preserve">. </w:t>
      </w:r>
      <w:r w:rsidR="007301D8">
        <w:rPr>
          <w:rFonts w:hint="eastAsia"/>
          <w:lang w:eastAsia="zh-TW"/>
        </w:rPr>
        <w:t>As</w:t>
      </w:r>
      <w:r w:rsidR="007301D8">
        <w:rPr>
          <w:lang w:eastAsia="zh-TW"/>
        </w:rPr>
        <w:t xml:space="preserve"> </w:t>
      </w:r>
      <w:r w:rsidR="007301D8">
        <w:rPr>
          <w:rFonts w:hint="eastAsia"/>
          <w:lang w:eastAsia="zh-TW"/>
        </w:rPr>
        <w:t>shown</w:t>
      </w:r>
      <w:r w:rsidR="007301D8">
        <w:rPr>
          <w:lang w:eastAsia="zh-TW"/>
        </w:rPr>
        <w:t xml:space="preserve"> </w:t>
      </w:r>
      <w:r w:rsidR="007301D8">
        <w:rPr>
          <w:rFonts w:hint="eastAsia"/>
          <w:lang w:eastAsia="zh-TW"/>
        </w:rPr>
        <w:t>in</w:t>
      </w:r>
      <w:r w:rsidR="007301D8">
        <w:rPr>
          <w:lang w:eastAsia="zh-TW"/>
        </w:rPr>
        <w:t xml:space="preserve"> </w:t>
      </w:r>
      <w:r w:rsidR="007301D8">
        <w:rPr>
          <w:rFonts w:hint="eastAsia"/>
          <w:lang w:eastAsia="zh-TW"/>
        </w:rPr>
        <w:t>Figure</w:t>
      </w:r>
      <w:r w:rsidR="007301D8">
        <w:rPr>
          <w:lang w:eastAsia="zh-TW"/>
        </w:rPr>
        <w:t xml:space="preserve"> </w:t>
      </w:r>
      <w:r w:rsidR="007301D8">
        <w:rPr>
          <w:rFonts w:hint="eastAsia"/>
          <w:lang w:eastAsia="zh-TW"/>
        </w:rPr>
        <w:t>6</w:t>
      </w:r>
      <w:r w:rsidR="007301D8">
        <w:rPr>
          <w:lang w:eastAsia="zh-TW"/>
        </w:rPr>
        <w:t>(</w:t>
      </w:r>
      <w:r w:rsidR="007301D8">
        <w:rPr>
          <w:rFonts w:hint="eastAsia"/>
          <w:lang w:eastAsia="zh-TW"/>
        </w:rPr>
        <w:t>b</w:t>
      </w:r>
      <w:r w:rsidR="007301D8">
        <w:rPr>
          <w:lang w:eastAsia="zh-TW"/>
        </w:rPr>
        <w:t xml:space="preserve">), </w:t>
      </w:r>
      <w:r w:rsidR="005A3250">
        <w:rPr>
          <w:rFonts w:hint="eastAsia"/>
          <w:lang w:eastAsia="zh-TW"/>
        </w:rPr>
        <w:t>the</w:t>
      </w:r>
      <w:r w:rsidR="005A3250">
        <w:rPr>
          <w:lang w:eastAsia="zh-TW"/>
        </w:rPr>
        <w:t xml:space="preserve"> </w:t>
      </w:r>
      <w:r w:rsidR="005A3250">
        <w:rPr>
          <w:rFonts w:hint="eastAsia"/>
          <w:lang w:eastAsia="zh-TW"/>
        </w:rPr>
        <w:t>MV</w:t>
      </w:r>
      <w:r w:rsidR="005A3250">
        <w:rPr>
          <w:lang w:eastAsia="zh-TW"/>
        </w:rPr>
        <w:t xml:space="preserve"> </w:t>
      </w:r>
      <w:r w:rsidR="005A3250">
        <w:rPr>
          <w:rFonts w:hint="eastAsia"/>
          <w:lang w:eastAsia="zh-TW"/>
        </w:rPr>
        <w:t>reaches</w:t>
      </w:r>
      <w:r w:rsidR="005A3250">
        <w:rPr>
          <w:lang w:eastAsia="zh-TW"/>
        </w:rPr>
        <w:t xml:space="preserve"> </w:t>
      </w:r>
      <w:r w:rsidR="005A3250">
        <w:rPr>
          <w:rFonts w:hint="eastAsia"/>
          <w:lang w:eastAsia="zh-TW"/>
        </w:rPr>
        <w:t>its</w:t>
      </w:r>
      <w:r w:rsidR="005A3250">
        <w:rPr>
          <w:lang w:eastAsia="zh-TW"/>
        </w:rPr>
        <w:t xml:space="preserve"> </w:t>
      </w:r>
      <w:r w:rsidR="00BC66A7">
        <w:rPr>
          <w:rFonts w:hint="eastAsia"/>
          <w:lang w:eastAsia="zh-TW"/>
        </w:rPr>
        <w:t>minimum</w:t>
      </w:r>
      <w:r w:rsidR="00BC66A7">
        <w:rPr>
          <w:lang w:eastAsia="zh-TW"/>
        </w:rPr>
        <w:t xml:space="preserve"> </w:t>
      </w:r>
      <w:r w:rsidR="00701B22">
        <w:rPr>
          <w:rFonts w:hint="eastAsia"/>
          <w:lang w:eastAsia="zh-TW"/>
        </w:rPr>
        <w:t>setting</w:t>
      </w:r>
      <w:r w:rsidR="00701B22">
        <w:rPr>
          <w:lang w:eastAsia="zh-TW"/>
        </w:rPr>
        <w:t xml:space="preserve"> </w:t>
      </w:r>
      <w:r w:rsidR="00701B22">
        <w:rPr>
          <w:rFonts w:hint="eastAsia"/>
          <w:lang w:eastAsia="zh-TW"/>
        </w:rPr>
        <w:t>after</w:t>
      </w:r>
      <w:r w:rsidR="00701B22">
        <w:rPr>
          <w:lang w:eastAsia="zh-TW"/>
        </w:rPr>
        <w:t xml:space="preserve"> </w:t>
      </w:r>
      <w:r w:rsidR="00701B22">
        <w:rPr>
          <w:rFonts w:hint="eastAsia"/>
          <w:lang w:eastAsia="zh-TW"/>
        </w:rPr>
        <w:t>the</w:t>
      </w:r>
      <w:r w:rsidR="00701B22">
        <w:rPr>
          <w:lang w:eastAsia="zh-TW"/>
        </w:rPr>
        <w:t xml:space="preserve"> </w:t>
      </w:r>
      <w:r w:rsidR="00701B22">
        <w:rPr>
          <w:rFonts w:hint="eastAsia"/>
          <w:lang w:eastAsia="zh-TW"/>
        </w:rPr>
        <w:t>ninth</w:t>
      </w:r>
      <w:r w:rsidR="00701B22">
        <w:rPr>
          <w:lang w:eastAsia="zh-TW"/>
        </w:rPr>
        <w:t xml:space="preserve"> </w:t>
      </w:r>
      <w:r w:rsidR="00701B22">
        <w:rPr>
          <w:rFonts w:hint="eastAsia"/>
          <w:lang w:eastAsia="zh-TW"/>
        </w:rPr>
        <w:t>hour</w:t>
      </w:r>
      <w:r w:rsidR="00701B22">
        <w:rPr>
          <w:lang w:eastAsia="zh-TW"/>
        </w:rPr>
        <w:t>.</w:t>
      </w:r>
      <w:r w:rsidR="00392852">
        <w:rPr>
          <w:lang w:eastAsia="zh-TW"/>
        </w:rPr>
        <w:t xml:space="preserve"> </w:t>
      </w:r>
      <w:r w:rsidR="00547FB7">
        <w:rPr>
          <w:rFonts w:hint="eastAsia"/>
          <w:lang w:eastAsia="zh-TW"/>
        </w:rPr>
        <w:t>On</w:t>
      </w:r>
      <w:r w:rsidR="00547FB7">
        <w:rPr>
          <w:lang w:eastAsia="zh-TW"/>
        </w:rPr>
        <w:t xml:space="preserve"> </w:t>
      </w:r>
      <w:r w:rsidR="00547FB7">
        <w:rPr>
          <w:rFonts w:hint="eastAsia"/>
          <w:lang w:eastAsia="zh-TW"/>
        </w:rPr>
        <w:t>the</w:t>
      </w:r>
      <w:r w:rsidR="00547FB7">
        <w:rPr>
          <w:lang w:eastAsia="zh-TW"/>
        </w:rPr>
        <w:t xml:space="preserve"> other </w:t>
      </w:r>
      <w:r w:rsidR="00547FB7">
        <w:rPr>
          <w:rFonts w:hint="eastAsia"/>
          <w:lang w:eastAsia="zh-TW"/>
        </w:rPr>
        <w:t>hand</w:t>
      </w:r>
      <w:r w:rsidR="00547FB7">
        <w:rPr>
          <w:lang w:eastAsia="zh-TW"/>
        </w:rPr>
        <w:t>,</w:t>
      </w:r>
      <w:r w:rsidR="001A56EE">
        <w:rPr>
          <w:lang w:eastAsia="zh-TW"/>
        </w:rPr>
        <w:t xml:space="preserve"> </w:t>
      </w:r>
      <w:r w:rsidR="001A56EE">
        <w:rPr>
          <w:rFonts w:hint="eastAsia"/>
          <w:lang w:eastAsia="zh-TW"/>
        </w:rPr>
        <w:t>the</w:t>
      </w:r>
      <w:r w:rsidR="001A56EE">
        <w:rPr>
          <w:lang w:eastAsia="zh-TW"/>
        </w:rPr>
        <w:t xml:space="preserve"> </w:t>
      </w:r>
      <w:r w:rsidR="00046C9A">
        <w:rPr>
          <w:rFonts w:hint="eastAsia"/>
          <w:lang w:eastAsia="zh-TW"/>
        </w:rPr>
        <w:t>SO</w:t>
      </w:r>
      <w:r w:rsidR="00046C9A" w:rsidRPr="00957D99">
        <w:rPr>
          <w:rFonts w:hint="eastAsia"/>
          <w:vertAlign w:val="subscript"/>
          <w:lang w:eastAsia="zh-TW"/>
        </w:rPr>
        <w:t>2</w:t>
      </w:r>
      <w:r w:rsidR="00046C9A">
        <w:rPr>
          <w:lang w:eastAsia="zh-TW"/>
        </w:rPr>
        <w:t xml:space="preserve"> </w:t>
      </w:r>
      <w:r w:rsidR="00046C9A">
        <w:rPr>
          <w:rFonts w:hint="eastAsia"/>
          <w:lang w:eastAsia="zh-TW"/>
        </w:rPr>
        <w:t>concentration</w:t>
      </w:r>
      <w:r w:rsidR="000D7BF1">
        <w:rPr>
          <w:rFonts w:hint="eastAsia"/>
          <w:lang w:eastAsia="zh-TW"/>
        </w:rPr>
        <w:t>s</w:t>
      </w:r>
      <w:r w:rsidR="003A77AD">
        <w:rPr>
          <w:lang w:eastAsia="zh-TW"/>
        </w:rPr>
        <w:t xml:space="preserve"> </w:t>
      </w:r>
      <w:r w:rsidR="003A77AD">
        <w:rPr>
          <w:rFonts w:hint="eastAsia"/>
          <w:lang w:eastAsia="zh-TW"/>
        </w:rPr>
        <w:t>of</w:t>
      </w:r>
      <w:r w:rsidR="003A77AD">
        <w:rPr>
          <w:lang w:eastAsia="zh-TW"/>
        </w:rPr>
        <w:t xml:space="preserve"> </w:t>
      </w:r>
      <w:r w:rsidR="003A77AD">
        <w:rPr>
          <w:rFonts w:hint="eastAsia"/>
          <w:lang w:eastAsia="zh-TW"/>
        </w:rPr>
        <w:t>DEA</w:t>
      </w:r>
      <w:r w:rsidR="003A77AD">
        <w:rPr>
          <w:lang w:eastAsia="zh-TW"/>
        </w:rPr>
        <w:t xml:space="preserve"> </w:t>
      </w:r>
      <w:r w:rsidR="003A77AD">
        <w:rPr>
          <w:rFonts w:hint="eastAsia"/>
          <w:lang w:eastAsia="zh-TW"/>
        </w:rPr>
        <w:t>results</w:t>
      </w:r>
      <w:r w:rsidR="00046C9A">
        <w:rPr>
          <w:lang w:eastAsia="zh-TW"/>
        </w:rPr>
        <w:t xml:space="preserve"> </w:t>
      </w:r>
      <w:r w:rsidR="000D7BF1">
        <w:rPr>
          <w:rFonts w:hint="eastAsia"/>
          <w:lang w:eastAsia="zh-TW"/>
        </w:rPr>
        <w:t>tend</w:t>
      </w:r>
      <w:r w:rsidR="000D7BF1">
        <w:rPr>
          <w:lang w:eastAsia="zh-TW"/>
        </w:rPr>
        <w:t xml:space="preserve"> </w:t>
      </w:r>
      <w:r w:rsidR="000D7BF1">
        <w:rPr>
          <w:rFonts w:hint="eastAsia"/>
          <w:lang w:eastAsia="zh-TW"/>
        </w:rPr>
        <w:t>to</w:t>
      </w:r>
      <w:r w:rsidR="000D7BF1">
        <w:rPr>
          <w:lang w:eastAsia="zh-TW"/>
        </w:rPr>
        <w:t xml:space="preserve"> </w:t>
      </w:r>
      <w:r w:rsidR="000D7BF1">
        <w:rPr>
          <w:rFonts w:hint="eastAsia"/>
          <w:lang w:eastAsia="zh-TW"/>
        </w:rPr>
        <w:t>a</w:t>
      </w:r>
      <w:r w:rsidR="000D7BF1">
        <w:rPr>
          <w:lang w:eastAsia="zh-TW"/>
        </w:rPr>
        <w:t xml:space="preserve"> </w:t>
      </w:r>
      <w:r w:rsidR="000D7BF1">
        <w:rPr>
          <w:rFonts w:hint="eastAsia"/>
          <w:lang w:eastAsia="zh-TW"/>
        </w:rPr>
        <w:t>lower</w:t>
      </w:r>
      <w:r w:rsidR="000D7BF1">
        <w:rPr>
          <w:lang w:eastAsia="zh-TW"/>
        </w:rPr>
        <w:t xml:space="preserve"> </w:t>
      </w:r>
      <w:r w:rsidR="00957D99">
        <w:rPr>
          <w:rFonts w:hint="eastAsia"/>
          <w:lang w:eastAsia="zh-TW"/>
        </w:rPr>
        <w:t>value</w:t>
      </w:r>
      <w:r w:rsidR="00A0485B">
        <w:rPr>
          <w:lang w:eastAsia="zh-TW"/>
        </w:rPr>
        <w:t xml:space="preserve"> </w:t>
      </w:r>
      <w:r w:rsidR="00A0485B">
        <w:rPr>
          <w:rFonts w:hint="eastAsia"/>
          <w:lang w:eastAsia="zh-TW"/>
        </w:rPr>
        <w:t>in</w:t>
      </w:r>
      <w:r w:rsidR="00A0485B">
        <w:rPr>
          <w:lang w:eastAsia="zh-TW"/>
        </w:rPr>
        <w:t xml:space="preserve"> </w:t>
      </w:r>
      <w:r w:rsidR="00A0485B">
        <w:rPr>
          <w:rFonts w:hint="eastAsia"/>
          <w:lang w:eastAsia="zh-TW"/>
        </w:rPr>
        <w:t>Figure</w:t>
      </w:r>
      <w:r w:rsidR="00A0485B">
        <w:rPr>
          <w:lang w:eastAsia="zh-TW"/>
        </w:rPr>
        <w:t xml:space="preserve"> </w:t>
      </w:r>
      <w:r w:rsidR="00A0485B">
        <w:rPr>
          <w:rFonts w:hint="eastAsia"/>
          <w:lang w:eastAsia="zh-TW"/>
        </w:rPr>
        <w:t>6</w:t>
      </w:r>
      <w:r w:rsidR="00A0485B">
        <w:rPr>
          <w:lang w:eastAsia="zh-TW"/>
        </w:rPr>
        <w:t>(</w:t>
      </w:r>
      <w:r w:rsidR="00A0485B">
        <w:rPr>
          <w:rFonts w:hint="eastAsia"/>
          <w:lang w:eastAsia="zh-TW"/>
        </w:rPr>
        <w:t>a</w:t>
      </w:r>
      <w:r w:rsidR="00A0485B">
        <w:rPr>
          <w:lang w:eastAsia="zh-TW"/>
        </w:rPr>
        <w:t>)</w:t>
      </w:r>
      <w:r w:rsidR="00FC32B3">
        <w:rPr>
          <w:lang w:eastAsia="zh-TW"/>
        </w:rPr>
        <w:t xml:space="preserve">. </w:t>
      </w:r>
      <w:r w:rsidR="00196BD0">
        <w:rPr>
          <w:rFonts w:hint="eastAsia"/>
          <w:lang w:eastAsia="zh-TW"/>
        </w:rPr>
        <w:t>Figure</w:t>
      </w:r>
      <w:r w:rsidR="00196BD0">
        <w:rPr>
          <w:lang w:eastAsia="zh-TW"/>
        </w:rPr>
        <w:t xml:space="preserve"> </w:t>
      </w:r>
      <w:r w:rsidR="007A1611">
        <w:rPr>
          <w:lang w:eastAsia="zh-TW"/>
        </w:rPr>
        <w:t>6</w:t>
      </w:r>
      <w:r w:rsidR="00196BD0">
        <w:rPr>
          <w:lang w:eastAsia="zh-TW"/>
        </w:rPr>
        <w:t>(</w:t>
      </w:r>
      <w:r w:rsidR="00196BD0">
        <w:rPr>
          <w:rFonts w:hint="eastAsia"/>
          <w:lang w:eastAsia="zh-TW"/>
        </w:rPr>
        <w:t>b</w:t>
      </w:r>
      <w:r w:rsidR="00196BD0">
        <w:rPr>
          <w:lang w:eastAsia="zh-TW"/>
        </w:rPr>
        <w:t xml:space="preserve">) </w:t>
      </w:r>
      <w:r w:rsidR="00196BD0">
        <w:rPr>
          <w:rFonts w:hint="eastAsia"/>
          <w:lang w:eastAsia="zh-TW"/>
        </w:rPr>
        <w:t>shows</w:t>
      </w:r>
      <w:r w:rsidR="00196BD0">
        <w:rPr>
          <w:lang w:eastAsia="zh-TW"/>
        </w:rPr>
        <w:t xml:space="preserve"> </w:t>
      </w:r>
      <w:r w:rsidR="00AC77CF">
        <w:rPr>
          <w:rFonts w:hint="eastAsia"/>
          <w:lang w:eastAsia="zh-TW"/>
        </w:rPr>
        <w:t>that</w:t>
      </w:r>
      <w:r w:rsidR="00AC77CF">
        <w:rPr>
          <w:lang w:eastAsia="zh-TW"/>
        </w:rPr>
        <w:t xml:space="preserve"> </w:t>
      </w:r>
      <w:r w:rsidR="008A2316">
        <w:rPr>
          <w:rFonts w:hint="eastAsia"/>
          <w:lang w:eastAsia="zh-TW"/>
        </w:rPr>
        <w:t>T2</w:t>
      </w:r>
      <w:r w:rsidR="008A2316">
        <w:rPr>
          <w:lang w:eastAsia="zh-TW"/>
        </w:rPr>
        <w:t xml:space="preserve"> </w:t>
      </w:r>
      <w:r w:rsidR="00E8644D">
        <w:rPr>
          <w:lang w:eastAsia="zh-TW"/>
        </w:rPr>
        <w:t>wa</w:t>
      </w:r>
      <w:r w:rsidR="00326118">
        <w:rPr>
          <w:rFonts w:hint="eastAsia"/>
          <w:lang w:eastAsia="zh-TW"/>
        </w:rPr>
        <w:t>s</w:t>
      </w:r>
      <w:r w:rsidR="004B20A5">
        <w:rPr>
          <w:lang w:eastAsia="zh-TW"/>
        </w:rPr>
        <w:t xml:space="preserve"> </w:t>
      </w:r>
      <w:r w:rsidR="004B20A5">
        <w:rPr>
          <w:rFonts w:hint="eastAsia"/>
          <w:lang w:eastAsia="zh-TW"/>
        </w:rPr>
        <w:t>guid</w:t>
      </w:r>
      <w:r w:rsidR="00CB14A8">
        <w:rPr>
          <w:rFonts w:hint="eastAsia"/>
          <w:lang w:eastAsia="zh-TW"/>
        </w:rPr>
        <w:t>ing</w:t>
      </w:r>
      <w:r w:rsidR="004B20A5">
        <w:rPr>
          <w:lang w:eastAsia="zh-TW"/>
        </w:rPr>
        <w:t xml:space="preserve"> toward </w:t>
      </w:r>
      <w:r w:rsidR="004B20A5">
        <w:rPr>
          <w:rFonts w:hint="eastAsia"/>
          <w:lang w:eastAsia="zh-TW"/>
        </w:rPr>
        <w:t>a</w:t>
      </w:r>
      <w:r w:rsidR="004B20A5">
        <w:rPr>
          <w:lang w:eastAsia="zh-TW"/>
        </w:rPr>
        <w:t xml:space="preserve"> </w:t>
      </w:r>
      <w:r w:rsidR="004B20A5">
        <w:rPr>
          <w:rFonts w:hint="eastAsia"/>
          <w:lang w:eastAsia="zh-TW"/>
        </w:rPr>
        <w:t>lower</w:t>
      </w:r>
      <w:r w:rsidR="004B20A5">
        <w:rPr>
          <w:lang w:eastAsia="zh-TW"/>
        </w:rPr>
        <w:t xml:space="preserve"> </w:t>
      </w:r>
      <w:r w:rsidR="004B20A5">
        <w:rPr>
          <w:rFonts w:hint="eastAsia"/>
          <w:lang w:eastAsia="zh-TW"/>
        </w:rPr>
        <w:t>value</w:t>
      </w:r>
      <w:r w:rsidR="004B20A5">
        <w:rPr>
          <w:lang w:eastAsia="zh-TW"/>
        </w:rPr>
        <w:t xml:space="preserve"> </w:t>
      </w:r>
      <w:r w:rsidR="00B80041">
        <w:rPr>
          <w:rFonts w:hint="eastAsia"/>
          <w:lang w:eastAsia="zh-TW"/>
        </w:rPr>
        <w:t>by</w:t>
      </w:r>
      <w:r w:rsidR="00B80041">
        <w:rPr>
          <w:lang w:eastAsia="zh-TW"/>
        </w:rPr>
        <w:t xml:space="preserve"> </w:t>
      </w:r>
      <w:r w:rsidR="00B80041">
        <w:rPr>
          <w:rFonts w:hint="eastAsia"/>
          <w:lang w:eastAsia="zh-TW"/>
        </w:rPr>
        <w:t>the</w:t>
      </w:r>
      <w:r w:rsidR="00B80041">
        <w:rPr>
          <w:lang w:eastAsia="zh-TW"/>
        </w:rPr>
        <w:t xml:space="preserve"> </w:t>
      </w:r>
      <w:r w:rsidR="00B80041">
        <w:rPr>
          <w:rFonts w:hint="eastAsia"/>
          <w:lang w:eastAsia="zh-TW"/>
        </w:rPr>
        <w:t>DEA</w:t>
      </w:r>
      <w:r w:rsidR="00995EDF">
        <w:rPr>
          <w:lang w:eastAsia="zh-TW"/>
        </w:rPr>
        <w:t xml:space="preserve">, </w:t>
      </w:r>
      <w:r w:rsidR="00995EDF">
        <w:rPr>
          <w:rFonts w:hint="eastAsia"/>
          <w:lang w:eastAsia="zh-TW"/>
        </w:rPr>
        <w:t>gradually</w:t>
      </w:r>
      <w:r w:rsidR="00995EDF">
        <w:rPr>
          <w:lang w:eastAsia="zh-TW"/>
        </w:rPr>
        <w:t>.</w:t>
      </w:r>
      <w:r w:rsidR="00F30F44">
        <w:rPr>
          <w:lang w:eastAsia="zh-TW"/>
        </w:rPr>
        <w:t xml:space="preserve"> </w:t>
      </w:r>
    </w:p>
    <w:tbl>
      <w:tblPr>
        <w:tblStyle w:val="af"/>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38"/>
      </w:tblGrid>
      <w:tr w:rsidR="00A00CA3" w:rsidRPr="00A00CA3" w14:paraId="3995AB64" w14:textId="77777777" w:rsidTr="00157A52">
        <w:tc>
          <w:tcPr>
            <w:tcW w:w="3539" w:type="dxa"/>
            <w:vAlign w:val="bottom"/>
          </w:tcPr>
          <w:p w14:paraId="66E5B19B" w14:textId="6367C6AF" w:rsidR="00A00CA3" w:rsidRPr="00A00CA3" w:rsidRDefault="0001219A" w:rsidP="00157A52">
            <w:pPr>
              <w:jc w:val="center"/>
              <w:rPr>
                <w:rFonts w:ascii="Times New Roman" w:hAnsi="Times New Roman" w:cs="Times New Roman"/>
                <w:sz w:val="20"/>
                <w:szCs w:val="20"/>
              </w:rPr>
            </w:pPr>
            <w:r w:rsidRPr="009468C8">
              <w:rPr>
                <w:noProof/>
              </w:rPr>
              <w:drawing>
                <wp:inline distT="0" distB="0" distL="0" distR="0" wp14:anchorId="1F3E205C" wp14:editId="2D6C3BC5">
                  <wp:extent cx="1990800" cy="1606236"/>
                  <wp:effectExtent l="0" t="0" r="0" b="0"/>
                  <wp:docPr id="46707742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528" t="9594" r="12598" b="6167"/>
                          <a:stretch/>
                        </pic:blipFill>
                        <pic:spPr bwMode="auto">
                          <a:xfrm>
                            <a:off x="0" y="0"/>
                            <a:ext cx="1990800" cy="1606236"/>
                          </a:xfrm>
                          <a:prstGeom prst="rect">
                            <a:avLst/>
                          </a:prstGeom>
                          <a:noFill/>
                          <a:ln>
                            <a:noFill/>
                          </a:ln>
                          <a:extLst>
                            <a:ext uri="{53640926-AAD7-44D8-BBD7-CCE9431645EC}">
                              <a14:shadowObscured xmlns:a14="http://schemas.microsoft.com/office/drawing/2010/main"/>
                            </a:ext>
                          </a:extLst>
                        </pic:spPr>
                      </pic:pic>
                    </a:graphicData>
                  </a:graphic>
                </wp:inline>
              </w:drawing>
            </w:r>
          </w:p>
          <w:p w14:paraId="14DB8857" w14:textId="58EC619C" w:rsidR="00A00CA3" w:rsidRPr="00A00CA3" w:rsidRDefault="00F54B3B" w:rsidP="00157A52">
            <w:pPr>
              <w:jc w:val="center"/>
              <w:rPr>
                <w:rFonts w:ascii="Times New Roman" w:hAnsi="Times New Roman" w:cs="Times New Roman"/>
                <w:sz w:val="20"/>
                <w:szCs w:val="20"/>
                <w:lang w:eastAsia="zh-TW"/>
              </w:rPr>
            </w:pPr>
            <w:r>
              <w:rPr>
                <w:rFonts w:ascii="Times New Roman" w:hAnsi="Times New Roman" w:cs="Times New Roman" w:hint="eastAsia"/>
                <w:sz w:val="20"/>
                <w:szCs w:val="20"/>
                <w:lang w:eastAsia="zh-TW"/>
              </w:rPr>
              <w:t>(a</w:t>
            </w:r>
            <w:r>
              <w:rPr>
                <w:rFonts w:ascii="Times New Roman" w:hAnsi="Times New Roman" w:cs="Times New Roman"/>
                <w:sz w:val="20"/>
                <w:szCs w:val="20"/>
                <w:lang w:eastAsia="zh-TW"/>
              </w:rPr>
              <w:t>)</w:t>
            </w:r>
          </w:p>
        </w:tc>
        <w:tc>
          <w:tcPr>
            <w:tcW w:w="3538" w:type="dxa"/>
            <w:vAlign w:val="bottom"/>
          </w:tcPr>
          <w:p w14:paraId="450A1CD7" w14:textId="1ECAD4EB" w:rsidR="00A00CA3" w:rsidRPr="00A00CA3" w:rsidRDefault="008E2A84" w:rsidP="00157A52">
            <w:pPr>
              <w:jc w:val="center"/>
              <w:rPr>
                <w:rFonts w:ascii="Times New Roman" w:hAnsi="Times New Roman" w:cs="Times New Roman"/>
                <w:sz w:val="20"/>
                <w:szCs w:val="20"/>
              </w:rPr>
            </w:pPr>
            <w:r w:rsidRPr="008E2A84">
              <w:drawing>
                <wp:inline distT="0" distB="0" distL="0" distR="0" wp14:anchorId="6657004E" wp14:editId="32B38E5F">
                  <wp:extent cx="1990800" cy="1621421"/>
                  <wp:effectExtent l="0" t="0" r="0" b="0"/>
                  <wp:docPr id="151426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221" t="10085" r="12692" b="6783"/>
                          <a:stretch/>
                        </pic:blipFill>
                        <pic:spPr bwMode="auto">
                          <a:xfrm>
                            <a:off x="0" y="0"/>
                            <a:ext cx="1990800" cy="1621421"/>
                          </a:xfrm>
                          <a:prstGeom prst="rect">
                            <a:avLst/>
                          </a:prstGeom>
                          <a:noFill/>
                          <a:ln>
                            <a:noFill/>
                          </a:ln>
                          <a:extLst>
                            <a:ext uri="{53640926-AAD7-44D8-BBD7-CCE9431645EC}">
                              <a14:shadowObscured xmlns:a14="http://schemas.microsoft.com/office/drawing/2010/main"/>
                            </a:ext>
                          </a:extLst>
                        </pic:spPr>
                      </pic:pic>
                    </a:graphicData>
                  </a:graphic>
                </wp:inline>
              </w:drawing>
            </w:r>
          </w:p>
          <w:p w14:paraId="30013687" w14:textId="6070492A" w:rsidR="00A00CA3" w:rsidRPr="00A00CA3" w:rsidRDefault="00E33A54" w:rsidP="00157A52">
            <w:pPr>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hint="eastAsia"/>
                <w:sz w:val="20"/>
                <w:szCs w:val="20"/>
                <w:lang w:eastAsia="zh-TW"/>
              </w:rPr>
              <w:t>b</w:t>
            </w:r>
            <w:r>
              <w:rPr>
                <w:rFonts w:ascii="Times New Roman" w:hAnsi="Times New Roman" w:cs="Times New Roman"/>
                <w:sz w:val="20"/>
                <w:szCs w:val="20"/>
              </w:rPr>
              <w:t>)</w:t>
            </w:r>
          </w:p>
        </w:tc>
      </w:tr>
    </w:tbl>
    <w:p w14:paraId="3C67C9EE" w14:textId="097D293C" w:rsidR="00F54B3B" w:rsidRDefault="00F54B3B" w:rsidP="00F54B3B">
      <w:pPr>
        <w:pStyle w:val="Els-body-text"/>
        <w:spacing w:before="120" w:after="120" w:line="264" w:lineRule="auto"/>
        <w:jc w:val="center"/>
      </w:pPr>
      <w:r w:rsidRPr="00A00CA3">
        <w:t xml:space="preserve">Figure </w:t>
      </w:r>
      <w:r w:rsidR="00671A84">
        <w:rPr>
          <w:lang w:eastAsia="zh-TW"/>
        </w:rPr>
        <w:t>6</w:t>
      </w:r>
      <w:r w:rsidRPr="00A00CA3">
        <w:t xml:space="preserve">. </w:t>
      </w:r>
      <w:r w:rsidR="00D31669">
        <w:rPr>
          <w:rFonts w:hint="eastAsia"/>
          <w:lang w:eastAsia="zh-TW"/>
        </w:rPr>
        <w:t>R</w:t>
      </w:r>
      <w:r w:rsidR="003036AA">
        <w:rPr>
          <w:rFonts w:hint="eastAsia"/>
          <w:lang w:eastAsia="zh-TW"/>
        </w:rPr>
        <w:t>esults</w:t>
      </w:r>
      <w:r w:rsidR="003036AA">
        <w:t xml:space="preserve"> </w:t>
      </w:r>
      <w:r w:rsidR="003036AA">
        <w:rPr>
          <w:rFonts w:hint="eastAsia"/>
          <w:lang w:eastAsia="zh-TW"/>
        </w:rPr>
        <w:t>of</w:t>
      </w:r>
      <w:r w:rsidR="003036AA">
        <w:t xml:space="preserve"> </w:t>
      </w:r>
      <w:r w:rsidR="00D31669">
        <w:rPr>
          <w:rFonts w:hint="eastAsia"/>
          <w:lang w:eastAsia="zh-TW"/>
        </w:rPr>
        <w:t>base</w:t>
      </w:r>
      <w:r w:rsidR="00D31669">
        <w:t xml:space="preserve"> </w:t>
      </w:r>
      <w:r w:rsidR="00D31669">
        <w:rPr>
          <w:rFonts w:hint="eastAsia"/>
          <w:lang w:eastAsia="zh-TW"/>
        </w:rPr>
        <w:t>case</w:t>
      </w:r>
      <w:r w:rsidR="00D31669">
        <w:t xml:space="preserve"> </w:t>
      </w:r>
      <w:r w:rsidR="004C3E33">
        <w:rPr>
          <w:rFonts w:hint="eastAsia"/>
          <w:lang w:eastAsia="zh-TW"/>
        </w:rPr>
        <w:t>and</w:t>
      </w:r>
      <w:r w:rsidR="004C3E33">
        <w:t xml:space="preserve"> </w:t>
      </w:r>
      <w:r w:rsidR="003036AA">
        <w:rPr>
          <w:rFonts w:hint="eastAsia"/>
          <w:lang w:eastAsia="zh-TW"/>
        </w:rPr>
        <w:t>DEA</w:t>
      </w:r>
      <w:r w:rsidR="003036AA">
        <w:t>, (</w:t>
      </w:r>
      <w:r w:rsidR="003036AA">
        <w:rPr>
          <w:rFonts w:hint="eastAsia"/>
          <w:lang w:eastAsia="zh-TW"/>
        </w:rPr>
        <w:t>a</w:t>
      </w:r>
      <w:r w:rsidR="003036AA">
        <w:t xml:space="preserve">) </w:t>
      </w:r>
      <w:r w:rsidR="004C3E33">
        <w:rPr>
          <w:rFonts w:hint="eastAsia"/>
          <w:lang w:eastAsia="zh-TW"/>
        </w:rPr>
        <w:t>SO</w:t>
      </w:r>
      <w:r w:rsidR="004C3E33" w:rsidRPr="004C3E33">
        <w:rPr>
          <w:rFonts w:hint="eastAsia"/>
          <w:vertAlign w:val="subscript"/>
          <w:lang w:eastAsia="zh-TW"/>
        </w:rPr>
        <w:t>2</w:t>
      </w:r>
      <w:r w:rsidR="004C3E33">
        <w:t xml:space="preserve"> </w:t>
      </w:r>
      <w:r w:rsidR="004C3E33">
        <w:rPr>
          <w:lang w:eastAsia="zh-TW"/>
        </w:rPr>
        <w:t>concentration</w:t>
      </w:r>
      <w:r w:rsidR="00D31669">
        <w:rPr>
          <w:lang w:eastAsia="zh-TW"/>
        </w:rPr>
        <w:t xml:space="preserve"> </w:t>
      </w:r>
      <w:r w:rsidR="00D31669">
        <w:rPr>
          <w:rFonts w:hint="eastAsia"/>
          <w:lang w:eastAsia="zh-TW"/>
        </w:rPr>
        <w:t>in</w:t>
      </w:r>
      <w:r w:rsidR="00D31669">
        <w:rPr>
          <w:lang w:eastAsia="zh-TW"/>
        </w:rPr>
        <w:t xml:space="preserve"> </w:t>
      </w:r>
      <w:r w:rsidR="00D31669">
        <w:rPr>
          <w:rFonts w:hint="eastAsia"/>
          <w:lang w:eastAsia="zh-TW"/>
        </w:rPr>
        <w:t>tail</w:t>
      </w:r>
      <w:r w:rsidR="00D31669">
        <w:rPr>
          <w:lang w:eastAsia="zh-TW"/>
        </w:rPr>
        <w:t xml:space="preserve"> </w:t>
      </w:r>
      <w:r w:rsidR="00D31669">
        <w:rPr>
          <w:rFonts w:hint="eastAsia"/>
          <w:lang w:eastAsia="zh-TW"/>
        </w:rPr>
        <w:t>gas</w:t>
      </w:r>
      <w:r w:rsidR="004C3E33">
        <w:t>, (</w:t>
      </w:r>
      <w:r w:rsidR="004C3E33">
        <w:rPr>
          <w:rFonts w:hint="eastAsia"/>
          <w:lang w:eastAsia="zh-TW"/>
        </w:rPr>
        <w:t>b</w:t>
      </w:r>
      <w:r w:rsidR="004C3E33">
        <w:t xml:space="preserve">) </w:t>
      </w:r>
      <w:r w:rsidR="00D26B70">
        <w:rPr>
          <w:rFonts w:hint="eastAsia"/>
          <w:lang w:eastAsia="zh-TW"/>
        </w:rPr>
        <w:t>the</w:t>
      </w:r>
      <w:r w:rsidR="00D26B70">
        <w:t xml:space="preserve"> </w:t>
      </w:r>
      <w:r w:rsidR="00D26B70">
        <w:rPr>
          <w:rFonts w:hint="eastAsia"/>
          <w:lang w:eastAsia="zh-TW"/>
        </w:rPr>
        <w:t>inlet</w:t>
      </w:r>
      <w:r w:rsidR="00D26B70">
        <w:t xml:space="preserve"> </w:t>
      </w:r>
      <w:r w:rsidR="00D26B70">
        <w:rPr>
          <w:rFonts w:hint="eastAsia"/>
          <w:lang w:eastAsia="zh-TW"/>
        </w:rPr>
        <w:t>temperature</w:t>
      </w:r>
      <w:r w:rsidR="00D26B70">
        <w:t xml:space="preserve"> </w:t>
      </w:r>
      <w:r w:rsidR="00D26B70">
        <w:rPr>
          <w:rFonts w:hint="eastAsia"/>
          <w:lang w:eastAsia="zh-TW"/>
        </w:rPr>
        <w:t>of</w:t>
      </w:r>
      <w:r w:rsidR="00D26B70">
        <w:t xml:space="preserve"> </w:t>
      </w:r>
      <w:r w:rsidR="00D26B70">
        <w:rPr>
          <w:rFonts w:hint="eastAsia"/>
          <w:lang w:eastAsia="zh-TW"/>
        </w:rPr>
        <w:t>the</w:t>
      </w:r>
      <w:r w:rsidR="00D26B70">
        <w:t xml:space="preserve"> </w:t>
      </w:r>
      <w:r w:rsidR="00D26B70">
        <w:rPr>
          <w:rFonts w:hint="eastAsia"/>
          <w:lang w:eastAsia="zh-TW"/>
        </w:rPr>
        <w:t>second</w:t>
      </w:r>
      <w:r w:rsidR="00D26B70">
        <w:t xml:space="preserve"> </w:t>
      </w:r>
      <w:r w:rsidR="00D26B70">
        <w:rPr>
          <w:rFonts w:hint="eastAsia"/>
          <w:lang w:eastAsia="zh-TW"/>
        </w:rPr>
        <w:t>converter</w:t>
      </w:r>
      <w:r w:rsidRPr="00A00CA3">
        <w:t>.</w:t>
      </w:r>
    </w:p>
    <w:p w14:paraId="144DE6AE" w14:textId="5DAD25C1" w:rsidR="008D2649" w:rsidRPr="00A94774" w:rsidRDefault="00483931" w:rsidP="008D2649">
      <w:pPr>
        <w:pStyle w:val="Els-1storder-head"/>
        <w:spacing w:after="120"/>
        <w:rPr>
          <w:lang w:val="en-GB"/>
        </w:rPr>
      </w:pPr>
      <w:r>
        <w:rPr>
          <w:lang w:val="en-GB"/>
        </w:rPr>
        <w:t>Conclusion</w:t>
      </w:r>
      <w:r w:rsidR="008D2649" w:rsidRPr="00A94774">
        <w:rPr>
          <w:lang w:val="en-GB"/>
        </w:rPr>
        <w:t>s</w:t>
      </w:r>
    </w:p>
    <w:p w14:paraId="144DE6B0" w14:textId="4782F313" w:rsidR="008D2649" w:rsidRPr="00A94774" w:rsidRDefault="008A4B99" w:rsidP="008D2649">
      <w:pPr>
        <w:pStyle w:val="Els-body-text"/>
        <w:spacing w:after="120"/>
        <w:rPr>
          <w:lang w:val="en-GB"/>
        </w:rPr>
      </w:pPr>
      <w:r>
        <w:t xml:space="preserve">The Claus reaction </w:t>
      </w:r>
      <w:r w:rsidR="00B30579" w:rsidRPr="00B30579">
        <w:t>exhibit</w:t>
      </w:r>
      <w:r w:rsidR="00B30579">
        <w:t>s</w:t>
      </w:r>
      <w:r w:rsidR="00B30579" w:rsidRPr="00B30579">
        <w:t xml:space="preserve"> </w:t>
      </w:r>
      <w:r w:rsidR="00B30579">
        <w:t>the</w:t>
      </w:r>
      <w:r>
        <w:t xml:space="preserve"> </w:t>
      </w:r>
      <w:r w:rsidRPr="00D65A56">
        <w:t>exothermic</w:t>
      </w:r>
      <w:r>
        <w:t xml:space="preserve"> and reversible</w:t>
      </w:r>
      <w:r>
        <w:rPr>
          <w:lang w:val="en-GB"/>
        </w:rPr>
        <w:t xml:space="preserve"> </w:t>
      </w:r>
      <w:r w:rsidR="00BE3D63" w:rsidRPr="00BE3D63">
        <w:rPr>
          <w:lang w:val="en-GB"/>
        </w:rPr>
        <w:t>characteristics</w:t>
      </w:r>
      <w:r w:rsidR="00BE3D63">
        <w:rPr>
          <w:lang w:val="en-GB"/>
        </w:rPr>
        <w:t xml:space="preserve"> </w:t>
      </w:r>
      <w:r w:rsidR="00587884">
        <w:rPr>
          <w:lang w:val="en-GB"/>
        </w:rPr>
        <w:t xml:space="preserve">that leads </w:t>
      </w:r>
      <w:r w:rsidR="00512C6E">
        <w:rPr>
          <w:lang w:val="en-GB"/>
        </w:rPr>
        <w:t>a nonlinear process gain for the</w:t>
      </w:r>
      <w:r w:rsidR="00E8644D">
        <w:rPr>
          <w:lang w:val="en-GB"/>
        </w:rPr>
        <w:t xml:space="preserve"> reactor</w:t>
      </w:r>
      <w:r w:rsidR="00512C6E">
        <w:rPr>
          <w:lang w:val="en-GB"/>
        </w:rPr>
        <w:t xml:space="preserve"> temperature to the</w:t>
      </w:r>
      <w:r w:rsidR="00E8644D" w:rsidRPr="00E8644D">
        <w:rPr>
          <w:lang w:val="en-GB"/>
        </w:rPr>
        <w:t xml:space="preserve"> </w:t>
      </w:r>
      <w:r w:rsidR="00E8644D">
        <w:rPr>
          <w:lang w:val="en-GB"/>
        </w:rPr>
        <w:t>reaction</w:t>
      </w:r>
      <w:r w:rsidR="00D06520">
        <w:rPr>
          <w:lang w:val="en-GB"/>
        </w:rPr>
        <w:t xml:space="preserve"> conversion. </w:t>
      </w:r>
      <w:r w:rsidR="009F601B">
        <w:rPr>
          <w:lang w:val="en-GB"/>
        </w:rPr>
        <w:t xml:space="preserve">The CV suffers </w:t>
      </w:r>
      <w:r w:rsidR="004D5DFB">
        <w:rPr>
          <w:lang w:val="en-GB"/>
        </w:rPr>
        <w:t>the process disturbances that cannot be compensated by a</w:t>
      </w:r>
      <w:r w:rsidR="00A40557">
        <w:rPr>
          <w:lang w:val="en-GB"/>
        </w:rPr>
        <w:t xml:space="preserve"> traditional p</w:t>
      </w:r>
      <w:r w:rsidR="00A40557" w:rsidRPr="00A40557">
        <w:rPr>
          <w:lang w:val="en-GB"/>
        </w:rPr>
        <w:t>roportional–</w:t>
      </w:r>
      <w:r w:rsidR="00A40557">
        <w:rPr>
          <w:lang w:val="en-GB"/>
        </w:rPr>
        <w:t>i</w:t>
      </w:r>
      <w:r w:rsidR="00A40557" w:rsidRPr="00A40557">
        <w:rPr>
          <w:lang w:val="en-GB"/>
        </w:rPr>
        <w:t>ntegral–</w:t>
      </w:r>
      <w:r w:rsidR="00A40557">
        <w:rPr>
          <w:lang w:val="en-GB"/>
        </w:rPr>
        <w:t>d</w:t>
      </w:r>
      <w:r w:rsidR="00A40557" w:rsidRPr="00A40557">
        <w:rPr>
          <w:lang w:val="en-GB"/>
        </w:rPr>
        <w:t>erivative</w:t>
      </w:r>
      <w:r w:rsidR="00D06520">
        <w:rPr>
          <w:lang w:val="en-GB"/>
        </w:rPr>
        <w:t xml:space="preserve"> </w:t>
      </w:r>
      <w:r w:rsidR="00A40557">
        <w:rPr>
          <w:lang w:val="en-GB"/>
        </w:rPr>
        <w:t>(PID)</w:t>
      </w:r>
      <w:r>
        <w:rPr>
          <w:lang w:val="en-GB"/>
        </w:rPr>
        <w:t xml:space="preserve"> </w:t>
      </w:r>
      <w:r w:rsidR="00144534">
        <w:rPr>
          <w:lang w:val="en-GB"/>
        </w:rPr>
        <w:t>controller</w:t>
      </w:r>
      <w:r w:rsidR="00C20F9F">
        <w:rPr>
          <w:lang w:val="en-GB"/>
        </w:rPr>
        <w:t xml:space="preserve">; therefore, </w:t>
      </w:r>
      <w:r w:rsidR="005137EA">
        <w:rPr>
          <w:lang w:val="en-GB"/>
        </w:rPr>
        <w:t xml:space="preserve">the field operators </w:t>
      </w:r>
      <w:r w:rsidR="001853D9">
        <w:rPr>
          <w:lang w:val="en-GB"/>
        </w:rPr>
        <w:t xml:space="preserve">chose to keep </w:t>
      </w:r>
      <w:r w:rsidR="00267A82">
        <w:rPr>
          <w:lang w:val="en-GB"/>
        </w:rPr>
        <w:t xml:space="preserve">the </w:t>
      </w:r>
      <w:r w:rsidR="0047013F">
        <w:rPr>
          <w:lang w:val="en-GB"/>
        </w:rPr>
        <w:t>SO</w:t>
      </w:r>
      <w:r w:rsidR="0047013F" w:rsidRPr="0047013F">
        <w:rPr>
          <w:vertAlign w:val="subscript"/>
          <w:lang w:val="en-GB"/>
        </w:rPr>
        <w:t>2</w:t>
      </w:r>
      <w:r w:rsidR="0047013F">
        <w:rPr>
          <w:lang w:val="en-GB"/>
        </w:rPr>
        <w:t xml:space="preserve"> concentration</w:t>
      </w:r>
      <w:r w:rsidR="00267A82">
        <w:rPr>
          <w:lang w:val="en-GB"/>
        </w:rPr>
        <w:t xml:space="preserve"> </w:t>
      </w:r>
      <w:r w:rsidR="002814E8">
        <w:rPr>
          <w:lang w:val="en-GB"/>
        </w:rPr>
        <w:t xml:space="preserve">controller </w:t>
      </w:r>
      <w:r w:rsidR="00267A82">
        <w:rPr>
          <w:lang w:val="en-GB"/>
        </w:rPr>
        <w:t xml:space="preserve">in open-loop. </w:t>
      </w:r>
      <w:r w:rsidR="001D3ACB">
        <w:rPr>
          <w:lang w:val="en-GB"/>
        </w:rPr>
        <w:t>In this study,</w:t>
      </w:r>
      <w:r w:rsidR="00144534">
        <w:rPr>
          <w:lang w:val="en-GB"/>
        </w:rPr>
        <w:t xml:space="preserve"> </w:t>
      </w:r>
      <w:r w:rsidR="001D3ACB">
        <w:rPr>
          <w:lang w:val="en-GB"/>
        </w:rPr>
        <w:t>t</w:t>
      </w:r>
      <w:r w:rsidR="003B417C">
        <w:rPr>
          <w:lang w:val="en-GB"/>
        </w:rPr>
        <w:t xml:space="preserve">he nonlinear difficulty </w:t>
      </w:r>
      <w:r w:rsidR="0026292E">
        <w:rPr>
          <w:lang w:val="en-GB"/>
        </w:rPr>
        <w:t xml:space="preserve">between CV and MV </w:t>
      </w:r>
      <w:r w:rsidR="0014265B">
        <w:rPr>
          <w:lang w:val="en-GB"/>
        </w:rPr>
        <w:t xml:space="preserve">was tackled </w:t>
      </w:r>
      <w:r w:rsidR="003F65BD">
        <w:rPr>
          <w:lang w:val="en-GB"/>
        </w:rPr>
        <w:t xml:space="preserve">by a </w:t>
      </w:r>
      <w:r w:rsidR="000D13CF">
        <w:rPr>
          <w:lang w:val="en-GB"/>
        </w:rPr>
        <w:t xml:space="preserve">simplified </w:t>
      </w:r>
      <w:r w:rsidR="003F65BD">
        <w:rPr>
          <w:lang w:val="en-GB"/>
        </w:rPr>
        <w:t xml:space="preserve">nonlinear surrogate model with </w:t>
      </w:r>
      <w:r w:rsidR="00D8374A">
        <w:rPr>
          <w:lang w:val="en-GB"/>
        </w:rPr>
        <w:t>the DEA</w:t>
      </w:r>
      <w:r w:rsidR="008D2649" w:rsidRPr="00A94774">
        <w:rPr>
          <w:lang w:val="en-GB"/>
        </w:rPr>
        <w:t>.</w:t>
      </w:r>
      <w:r w:rsidR="00D8374A">
        <w:rPr>
          <w:lang w:val="en-GB"/>
        </w:rPr>
        <w:t xml:space="preserve"> </w:t>
      </w:r>
      <w:r w:rsidR="00210B80">
        <w:rPr>
          <w:lang w:val="en-GB"/>
        </w:rPr>
        <w:t xml:space="preserve">The plantwide </w:t>
      </w:r>
      <w:r w:rsidR="00052566" w:rsidRPr="00FF210A">
        <w:rPr>
          <w:lang w:val="en-GB"/>
        </w:rPr>
        <w:t>controller</w:t>
      </w:r>
      <w:r w:rsidR="004B69F5">
        <w:rPr>
          <w:lang w:val="en-GB"/>
        </w:rPr>
        <w:t xml:space="preserve"> for the industrial </w:t>
      </w:r>
      <w:r w:rsidR="000E7047">
        <w:rPr>
          <w:lang w:val="en-GB"/>
        </w:rPr>
        <w:t>process</w:t>
      </w:r>
      <w:r w:rsidR="00052566">
        <w:rPr>
          <w:lang w:val="en-GB"/>
        </w:rPr>
        <w:t xml:space="preserve"> </w:t>
      </w:r>
      <w:r w:rsidR="004B69F5">
        <w:rPr>
          <w:lang w:val="en-GB"/>
        </w:rPr>
        <w:t>is undergoing</w:t>
      </w:r>
      <w:r w:rsidR="000E7047">
        <w:rPr>
          <w:lang w:val="en-GB"/>
        </w:rPr>
        <w:t xml:space="preserve"> where the overall</w:t>
      </w:r>
      <w:r w:rsidR="00052566">
        <w:rPr>
          <w:lang w:val="en-GB"/>
        </w:rPr>
        <w:t xml:space="preserve"> </w:t>
      </w:r>
      <w:r w:rsidR="00210B80">
        <w:rPr>
          <w:lang w:val="en-GB"/>
        </w:rPr>
        <w:t>surrogate model</w:t>
      </w:r>
      <w:r w:rsidR="00331CC2">
        <w:rPr>
          <w:lang w:val="en-GB"/>
        </w:rPr>
        <w:t xml:space="preserve"> is prepared to</w:t>
      </w:r>
      <w:r w:rsidR="00210B80">
        <w:rPr>
          <w:lang w:val="en-GB"/>
        </w:rPr>
        <w:t xml:space="preserve"> </w:t>
      </w:r>
      <w:r w:rsidR="000E7047">
        <w:rPr>
          <w:lang w:val="en-GB"/>
        </w:rPr>
        <w:t xml:space="preserve">interact with </w:t>
      </w:r>
      <w:r w:rsidR="00E2737F">
        <w:rPr>
          <w:lang w:val="en-GB"/>
        </w:rPr>
        <w:t xml:space="preserve">the </w:t>
      </w:r>
      <w:r w:rsidR="00FF210A">
        <w:rPr>
          <w:lang w:val="en-GB"/>
        </w:rPr>
        <w:t>d</w:t>
      </w:r>
      <w:r w:rsidR="00FF210A" w:rsidRPr="00FF210A">
        <w:rPr>
          <w:lang w:val="en-GB"/>
        </w:rPr>
        <w:t>eep reinforcement learning based</w:t>
      </w:r>
      <w:r w:rsidR="00726C68">
        <w:rPr>
          <w:lang w:val="en-GB"/>
        </w:rPr>
        <w:t xml:space="preserve"> </w:t>
      </w:r>
      <w:r w:rsidR="00331CC2">
        <w:rPr>
          <w:lang w:val="en-GB"/>
        </w:rPr>
        <w:t>controller</w:t>
      </w:r>
      <w:r w:rsidR="00267588">
        <w:rPr>
          <w:lang w:val="en-GB"/>
        </w:rPr>
        <w:t xml:space="preserve"> </w:t>
      </w:r>
      <w:r w:rsidR="00A508EE">
        <w:rPr>
          <w:lang w:val="en-GB"/>
        </w:rPr>
        <w:t xml:space="preserve">to maximize </w:t>
      </w:r>
      <w:r w:rsidR="00A508EE">
        <w:t xml:space="preserve">the </w:t>
      </w:r>
      <w:r w:rsidR="00A508EE" w:rsidRPr="006322C2">
        <w:t>sulfur recovery</w:t>
      </w:r>
      <w:r w:rsidR="00A508EE">
        <w:t xml:space="preserve"> and </w:t>
      </w:r>
      <w:r w:rsidR="00725E58">
        <w:t>minimize the</w:t>
      </w:r>
      <w:r w:rsidR="00751E98">
        <w:t xml:space="preserve"> SO</w:t>
      </w:r>
      <w:r w:rsidR="00751E98" w:rsidRPr="00751E98">
        <w:rPr>
          <w:vertAlign w:val="subscript"/>
        </w:rPr>
        <w:t>2</w:t>
      </w:r>
      <w:r w:rsidR="00725E58">
        <w:t xml:space="preserve"> </w:t>
      </w:r>
      <w:r w:rsidR="00751E98" w:rsidRPr="00751E98">
        <w:t>emission</w:t>
      </w:r>
      <w:r w:rsidR="003D065D">
        <w:t>, simultaneously</w:t>
      </w:r>
      <w:r w:rsidR="00BF0990">
        <w:rPr>
          <w:lang w:val="en-GB"/>
        </w:rPr>
        <w:t>.</w:t>
      </w:r>
      <w:r w:rsidR="00F27269">
        <w:rPr>
          <w:lang w:val="en-GB"/>
        </w:rPr>
        <w:t xml:space="preserve"> </w:t>
      </w:r>
    </w:p>
    <w:p w14:paraId="38489CFF" w14:textId="23599165" w:rsidR="00FE24B6" w:rsidRDefault="00FE24B6" w:rsidP="00FE24B6">
      <w:pPr>
        <w:pStyle w:val="Els-reference-head"/>
      </w:pPr>
      <w:r w:rsidRPr="00FE24B6">
        <w:t xml:space="preserve">Acknowledgement </w:t>
      </w:r>
    </w:p>
    <w:p w14:paraId="41B8E04D" w14:textId="76B6C7EC" w:rsidR="00FE24B6" w:rsidRPr="00FE24B6" w:rsidRDefault="00FE24B6" w:rsidP="00FE24B6">
      <w:pPr>
        <w:pStyle w:val="Els-body-text"/>
        <w:spacing w:after="120"/>
      </w:pPr>
      <w:r w:rsidRPr="00FE24B6">
        <w:t>This work was supported by the National Science and Technology Council, Republic of China, under Grant NSTC 112-2221-E-007-105</w:t>
      </w:r>
      <w:r>
        <w:t>.</w:t>
      </w:r>
    </w:p>
    <w:p w14:paraId="144DE6BF" w14:textId="608D0AD6" w:rsidR="008D2649" w:rsidRDefault="008D2649" w:rsidP="008D2649">
      <w:pPr>
        <w:pStyle w:val="Els-reference-head"/>
      </w:pPr>
      <w:r>
        <w:t>References</w:t>
      </w:r>
    </w:p>
    <w:p w14:paraId="4C8A0E5E" w14:textId="77777777" w:rsidR="00C50575" w:rsidRPr="00C50575" w:rsidRDefault="00C50575" w:rsidP="00C50575">
      <w:pPr>
        <w:pStyle w:val="Els-referenceno-number"/>
        <w:rPr>
          <w:lang w:val="en-US"/>
        </w:rPr>
      </w:pPr>
      <w:r w:rsidRPr="00C50575">
        <w:rPr>
          <w:lang w:val="en-US"/>
        </w:rPr>
        <w:t>P. Clark, 2000, Sulfur and hydrogen sulfide recovery, Kirk‐Othmer encyclopedia of chemical technology.</w:t>
      </w:r>
    </w:p>
    <w:p w14:paraId="67560A42" w14:textId="77777777" w:rsidR="00C50575" w:rsidRPr="00C50575" w:rsidRDefault="00C50575" w:rsidP="00C50575">
      <w:pPr>
        <w:pStyle w:val="Els-referenceno-number"/>
        <w:rPr>
          <w:lang w:val="en-US"/>
        </w:rPr>
      </w:pPr>
      <w:r w:rsidRPr="00C50575">
        <w:rPr>
          <w:lang w:val="en-US"/>
        </w:rPr>
        <w:t>J. Liu, B. Tsai, D. Chen, 2023, Deep reinforcement learning based controller with dynamic feature extraction for an industrial Claus process. J. Taiwan Inst. Chem. Eng., 146, 104779.</w:t>
      </w:r>
    </w:p>
    <w:p w14:paraId="713B9D49" w14:textId="77777777" w:rsidR="00C50575" w:rsidRPr="00C50575" w:rsidRDefault="00C50575" w:rsidP="00C50575">
      <w:pPr>
        <w:pStyle w:val="Els-referenceno-number"/>
        <w:rPr>
          <w:lang w:val="en-US"/>
        </w:rPr>
      </w:pPr>
      <w:r w:rsidRPr="00C50575">
        <w:rPr>
          <w:lang w:val="en-US"/>
        </w:rPr>
        <w:t>N. Nabikandi, S. Fatemi, 2015, Kinetic modelling of a commercial sulfur recovery unit based on Claus straight through process: Comparison with equilibrium model, J. Ind. Eng. Chem., 30, 50-63.</w:t>
      </w:r>
    </w:p>
    <w:sectPr w:rsidR="00C50575" w:rsidRPr="00C50575"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F6F2" w14:textId="77777777" w:rsidR="004A69CA" w:rsidRDefault="004A69CA">
      <w:r>
        <w:separator/>
      </w:r>
    </w:p>
  </w:endnote>
  <w:endnote w:type="continuationSeparator" w:id="0">
    <w:p w14:paraId="036CB13E" w14:textId="77777777" w:rsidR="004A69CA" w:rsidRDefault="004A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964A" w14:textId="77777777" w:rsidR="004A69CA" w:rsidRDefault="004A69CA">
      <w:r>
        <w:separator/>
      </w:r>
    </w:p>
  </w:footnote>
  <w:footnote w:type="continuationSeparator" w:id="0">
    <w:p w14:paraId="75C62389" w14:textId="77777777" w:rsidR="004A69CA" w:rsidRDefault="004A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38A22CE" w:rsidR="00DD3D9E" w:rsidRDefault="00DD3D9E">
    <w:pPr>
      <w:pStyle w:val="a5"/>
      <w:tabs>
        <w:tab w:val="clear" w:pos="7200"/>
        <w:tab w:val="right" w:pos="7088"/>
      </w:tabs>
    </w:pPr>
    <w:r>
      <w:rPr>
        <w:rStyle w:val="aa"/>
      </w:rPr>
      <w:tab/>
    </w:r>
    <w:r>
      <w:rPr>
        <w:rStyle w:val="aa"/>
        <w:i/>
      </w:rPr>
      <w:tab/>
    </w:r>
    <w:r w:rsidR="00185538">
      <w:rPr>
        <w:i/>
      </w:rPr>
      <w:t>J. Liu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C5B36EE" w:rsidR="00DD3D9E" w:rsidRDefault="008E3E17">
    <w:pPr>
      <w:pStyle w:val="a5"/>
      <w:tabs>
        <w:tab w:val="clear" w:pos="7200"/>
        <w:tab w:val="right" w:pos="7088"/>
      </w:tabs>
      <w:jc w:val="right"/>
      <w:rPr>
        <w:sz w:val="24"/>
      </w:rPr>
    </w:pPr>
    <w:r w:rsidRPr="008E3E17">
      <w:rPr>
        <w:i/>
      </w:rPr>
      <w:t xml:space="preserve">Nonlinear </w:t>
    </w:r>
    <w:r w:rsidR="00E267DF">
      <w:rPr>
        <w:i/>
      </w:rPr>
      <w:t>m</w:t>
    </w:r>
    <w:r w:rsidRPr="008E3E17">
      <w:rPr>
        <w:i/>
      </w:rPr>
      <w:t xml:space="preserve">odel </w:t>
    </w:r>
    <w:r w:rsidR="00E267DF">
      <w:rPr>
        <w:i/>
      </w:rPr>
      <w:t>p</w:t>
    </w:r>
    <w:r w:rsidRPr="008E3E17">
      <w:rPr>
        <w:i/>
      </w:rPr>
      <w:t xml:space="preserve">redictive </w:t>
    </w:r>
    <w:r w:rsidR="00E267DF">
      <w:rPr>
        <w:i/>
      </w:rPr>
      <w:t>c</w:t>
    </w:r>
    <w:r w:rsidRPr="008E3E17">
      <w:rPr>
        <w:i/>
      </w:rPr>
      <w:t xml:space="preserve">ontrol for </w:t>
    </w:r>
    <w:r w:rsidR="00E267DF">
      <w:rPr>
        <w:i/>
      </w:rPr>
      <w:t>m</w:t>
    </w:r>
    <w:r w:rsidRPr="008E3E17">
      <w:rPr>
        <w:i/>
      </w:rPr>
      <w:t xml:space="preserve">odified Claus </w:t>
    </w:r>
    <w:r w:rsidR="00E267DF">
      <w:rPr>
        <w:i/>
      </w:rPr>
      <w:t>p</w:t>
    </w:r>
    <w:r w:rsidRPr="008E3E17">
      <w:rPr>
        <w:i/>
      </w:rPr>
      <w:t>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A95"/>
    <w:rsid w:val="00007648"/>
    <w:rsid w:val="0001219A"/>
    <w:rsid w:val="0001458B"/>
    <w:rsid w:val="0001596F"/>
    <w:rsid w:val="0002584E"/>
    <w:rsid w:val="00026E5B"/>
    <w:rsid w:val="000329ED"/>
    <w:rsid w:val="00035686"/>
    <w:rsid w:val="00037025"/>
    <w:rsid w:val="000429D5"/>
    <w:rsid w:val="00046C9A"/>
    <w:rsid w:val="00050F75"/>
    <w:rsid w:val="00052566"/>
    <w:rsid w:val="00055310"/>
    <w:rsid w:val="00063F29"/>
    <w:rsid w:val="000650C2"/>
    <w:rsid w:val="00093FA7"/>
    <w:rsid w:val="00094A88"/>
    <w:rsid w:val="000A359C"/>
    <w:rsid w:val="000A4865"/>
    <w:rsid w:val="000B6646"/>
    <w:rsid w:val="000C3B6D"/>
    <w:rsid w:val="000D13CF"/>
    <w:rsid w:val="000D3D9B"/>
    <w:rsid w:val="000D3E31"/>
    <w:rsid w:val="000D498F"/>
    <w:rsid w:val="000D4B37"/>
    <w:rsid w:val="000D7BF1"/>
    <w:rsid w:val="000E25E3"/>
    <w:rsid w:val="000E7047"/>
    <w:rsid w:val="000F45B1"/>
    <w:rsid w:val="0010665F"/>
    <w:rsid w:val="00110025"/>
    <w:rsid w:val="00117ACC"/>
    <w:rsid w:val="00124DE5"/>
    <w:rsid w:val="00125546"/>
    <w:rsid w:val="0013081E"/>
    <w:rsid w:val="00135FFE"/>
    <w:rsid w:val="001363E1"/>
    <w:rsid w:val="0014265B"/>
    <w:rsid w:val="001433D6"/>
    <w:rsid w:val="0014409B"/>
    <w:rsid w:val="00144534"/>
    <w:rsid w:val="0014453F"/>
    <w:rsid w:val="001451F4"/>
    <w:rsid w:val="0014571A"/>
    <w:rsid w:val="00146372"/>
    <w:rsid w:val="00157A52"/>
    <w:rsid w:val="0016032F"/>
    <w:rsid w:val="001617C2"/>
    <w:rsid w:val="001671BA"/>
    <w:rsid w:val="00175619"/>
    <w:rsid w:val="001769B7"/>
    <w:rsid w:val="001830B8"/>
    <w:rsid w:val="00183864"/>
    <w:rsid w:val="00184779"/>
    <w:rsid w:val="001853D9"/>
    <w:rsid w:val="00185538"/>
    <w:rsid w:val="001860A6"/>
    <w:rsid w:val="001873E4"/>
    <w:rsid w:val="001879F6"/>
    <w:rsid w:val="00187D76"/>
    <w:rsid w:val="00196BD0"/>
    <w:rsid w:val="00197FDA"/>
    <w:rsid w:val="001A0E9A"/>
    <w:rsid w:val="001A463F"/>
    <w:rsid w:val="001A56EE"/>
    <w:rsid w:val="001A6B0A"/>
    <w:rsid w:val="001B6230"/>
    <w:rsid w:val="001C0148"/>
    <w:rsid w:val="001C34C9"/>
    <w:rsid w:val="001C757E"/>
    <w:rsid w:val="001D1670"/>
    <w:rsid w:val="001D1722"/>
    <w:rsid w:val="001D3ACB"/>
    <w:rsid w:val="001E59E2"/>
    <w:rsid w:val="00202497"/>
    <w:rsid w:val="0020390F"/>
    <w:rsid w:val="00210B80"/>
    <w:rsid w:val="00214DDF"/>
    <w:rsid w:val="00236984"/>
    <w:rsid w:val="00236ACC"/>
    <w:rsid w:val="00242D2E"/>
    <w:rsid w:val="0024337F"/>
    <w:rsid w:val="00261BCB"/>
    <w:rsid w:val="0026292E"/>
    <w:rsid w:val="00264926"/>
    <w:rsid w:val="00267588"/>
    <w:rsid w:val="00267A82"/>
    <w:rsid w:val="002814E8"/>
    <w:rsid w:val="002B17F2"/>
    <w:rsid w:val="002B20C7"/>
    <w:rsid w:val="002C49D8"/>
    <w:rsid w:val="002C691A"/>
    <w:rsid w:val="002D2A67"/>
    <w:rsid w:val="002E5120"/>
    <w:rsid w:val="002E6287"/>
    <w:rsid w:val="002F563C"/>
    <w:rsid w:val="003036AA"/>
    <w:rsid w:val="00306CE7"/>
    <w:rsid w:val="00307892"/>
    <w:rsid w:val="00326118"/>
    <w:rsid w:val="00331CC2"/>
    <w:rsid w:val="00335D2A"/>
    <w:rsid w:val="00347707"/>
    <w:rsid w:val="0035074D"/>
    <w:rsid w:val="0035611C"/>
    <w:rsid w:val="00371F6C"/>
    <w:rsid w:val="00392852"/>
    <w:rsid w:val="003A1994"/>
    <w:rsid w:val="003A77AD"/>
    <w:rsid w:val="003B213C"/>
    <w:rsid w:val="003B417C"/>
    <w:rsid w:val="003B7227"/>
    <w:rsid w:val="003D065D"/>
    <w:rsid w:val="003D1582"/>
    <w:rsid w:val="003D278C"/>
    <w:rsid w:val="003D40D1"/>
    <w:rsid w:val="003D4A83"/>
    <w:rsid w:val="003D7E4C"/>
    <w:rsid w:val="003E1F1C"/>
    <w:rsid w:val="003E41C2"/>
    <w:rsid w:val="003E790E"/>
    <w:rsid w:val="003F11A4"/>
    <w:rsid w:val="003F1912"/>
    <w:rsid w:val="003F2E77"/>
    <w:rsid w:val="003F370B"/>
    <w:rsid w:val="003F502C"/>
    <w:rsid w:val="003F65BD"/>
    <w:rsid w:val="00404562"/>
    <w:rsid w:val="00412FB7"/>
    <w:rsid w:val="004149B7"/>
    <w:rsid w:val="00415CF0"/>
    <w:rsid w:val="00425A0D"/>
    <w:rsid w:val="00460A11"/>
    <w:rsid w:val="00461604"/>
    <w:rsid w:val="00463DBA"/>
    <w:rsid w:val="0047013F"/>
    <w:rsid w:val="0047346C"/>
    <w:rsid w:val="004812AD"/>
    <w:rsid w:val="00483931"/>
    <w:rsid w:val="00486524"/>
    <w:rsid w:val="00494059"/>
    <w:rsid w:val="00496C47"/>
    <w:rsid w:val="0049772C"/>
    <w:rsid w:val="004A10EB"/>
    <w:rsid w:val="004A1704"/>
    <w:rsid w:val="004A69CA"/>
    <w:rsid w:val="004B20A5"/>
    <w:rsid w:val="004B4934"/>
    <w:rsid w:val="004B69F5"/>
    <w:rsid w:val="004C00F2"/>
    <w:rsid w:val="004C0191"/>
    <w:rsid w:val="004C3AFD"/>
    <w:rsid w:val="004C3E33"/>
    <w:rsid w:val="004D3812"/>
    <w:rsid w:val="004D5DFB"/>
    <w:rsid w:val="004D6C95"/>
    <w:rsid w:val="004F01E0"/>
    <w:rsid w:val="004F2C3F"/>
    <w:rsid w:val="00502696"/>
    <w:rsid w:val="0050643D"/>
    <w:rsid w:val="00512C6E"/>
    <w:rsid w:val="005137EA"/>
    <w:rsid w:val="0051386A"/>
    <w:rsid w:val="005155D9"/>
    <w:rsid w:val="00530AE1"/>
    <w:rsid w:val="00535BB6"/>
    <w:rsid w:val="00547FB7"/>
    <w:rsid w:val="00552A68"/>
    <w:rsid w:val="00552EEB"/>
    <w:rsid w:val="005707AD"/>
    <w:rsid w:val="00575E81"/>
    <w:rsid w:val="00577160"/>
    <w:rsid w:val="00581561"/>
    <w:rsid w:val="00583E2E"/>
    <w:rsid w:val="00586106"/>
    <w:rsid w:val="0058768A"/>
    <w:rsid w:val="00587884"/>
    <w:rsid w:val="0059276E"/>
    <w:rsid w:val="005A3250"/>
    <w:rsid w:val="005C367B"/>
    <w:rsid w:val="005C7269"/>
    <w:rsid w:val="005D17D4"/>
    <w:rsid w:val="005D2524"/>
    <w:rsid w:val="005D5CF9"/>
    <w:rsid w:val="005D6FF9"/>
    <w:rsid w:val="005D7C2E"/>
    <w:rsid w:val="005E769C"/>
    <w:rsid w:val="005F2505"/>
    <w:rsid w:val="005F42DF"/>
    <w:rsid w:val="005F60E9"/>
    <w:rsid w:val="006071E5"/>
    <w:rsid w:val="006113CE"/>
    <w:rsid w:val="006127BF"/>
    <w:rsid w:val="0061321D"/>
    <w:rsid w:val="00613602"/>
    <w:rsid w:val="006147EB"/>
    <w:rsid w:val="0061564D"/>
    <w:rsid w:val="00627551"/>
    <w:rsid w:val="00632141"/>
    <w:rsid w:val="0063404D"/>
    <w:rsid w:val="00640C08"/>
    <w:rsid w:val="00641213"/>
    <w:rsid w:val="006422CC"/>
    <w:rsid w:val="00651280"/>
    <w:rsid w:val="0065578F"/>
    <w:rsid w:val="00656A6B"/>
    <w:rsid w:val="00656FB8"/>
    <w:rsid w:val="006606A9"/>
    <w:rsid w:val="00660BA8"/>
    <w:rsid w:val="006636F0"/>
    <w:rsid w:val="006644E0"/>
    <w:rsid w:val="00665B8C"/>
    <w:rsid w:val="006678BC"/>
    <w:rsid w:val="00671A84"/>
    <w:rsid w:val="00671B0F"/>
    <w:rsid w:val="00684378"/>
    <w:rsid w:val="00696EF3"/>
    <w:rsid w:val="006A69BF"/>
    <w:rsid w:val="006B00C1"/>
    <w:rsid w:val="006B0DEA"/>
    <w:rsid w:val="006B4642"/>
    <w:rsid w:val="006B63A4"/>
    <w:rsid w:val="006B6DCE"/>
    <w:rsid w:val="006D05C9"/>
    <w:rsid w:val="006D1C76"/>
    <w:rsid w:val="006D7052"/>
    <w:rsid w:val="006D7C02"/>
    <w:rsid w:val="006F3AF4"/>
    <w:rsid w:val="006F78FE"/>
    <w:rsid w:val="00701B22"/>
    <w:rsid w:val="007050BA"/>
    <w:rsid w:val="00711DF4"/>
    <w:rsid w:val="007149E6"/>
    <w:rsid w:val="00715460"/>
    <w:rsid w:val="00720216"/>
    <w:rsid w:val="0072093B"/>
    <w:rsid w:val="00722128"/>
    <w:rsid w:val="00725E58"/>
    <w:rsid w:val="00726C68"/>
    <w:rsid w:val="0073004E"/>
    <w:rsid w:val="007301D8"/>
    <w:rsid w:val="007302D6"/>
    <w:rsid w:val="00731035"/>
    <w:rsid w:val="007363B4"/>
    <w:rsid w:val="00744BD5"/>
    <w:rsid w:val="007475EE"/>
    <w:rsid w:val="00751E98"/>
    <w:rsid w:val="007528CB"/>
    <w:rsid w:val="00761A7C"/>
    <w:rsid w:val="00761D10"/>
    <w:rsid w:val="00765C9D"/>
    <w:rsid w:val="0077127F"/>
    <w:rsid w:val="00773BC6"/>
    <w:rsid w:val="00774ED1"/>
    <w:rsid w:val="0079183A"/>
    <w:rsid w:val="0079315D"/>
    <w:rsid w:val="007A1139"/>
    <w:rsid w:val="007A1611"/>
    <w:rsid w:val="007A6C97"/>
    <w:rsid w:val="007B188B"/>
    <w:rsid w:val="007B6D04"/>
    <w:rsid w:val="007C2C09"/>
    <w:rsid w:val="007C743B"/>
    <w:rsid w:val="007D4459"/>
    <w:rsid w:val="007D70A1"/>
    <w:rsid w:val="007E3FD3"/>
    <w:rsid w:val="007E4BCC"/>
    <w:rsid w:val="007F15DE"/>
    <w:rsid w:val="007F7938"/>
    <w:rsid w:val="0080037E"/>
    <w:rsid w:val="008132E8"/>
    <w:rsid w:val="00813D9B"/>
    <w:rsid w:val="008160C9"/>
    <w:rsid w:val="00823407"/>
    <w:rsid w:val="00823F10"/>
    <w:rsid w:val="008257F7"/>
    <w:rsid w:val="00825D67"/>
    <w:rsid w:val="00827D3F"/>
    <w:rsid w:val="00831A30"/>
    <w:rsid w:val="00841969"/>
    <w:rsid w:val="00866931"/>
    <w:rsid w:val="00872348"/>
    <w:rsid w:val="008776E5"/>
    <w:rsid w:val="00881C64"/>
    <w:rsid w:val="00892B0C"/>
    <w:rsid w:val="00893B00"/>
    <w:rsid w:val="008A1199"/>
    <w:rsid w:val="008A2316"/>
    <w:rsid w:val="008A3B6B"/>
    <w:rsid w:val="008A4B99"/>
    <w:rsid w:val="008A507A"/>
    <w:rsid w:val="008B0184"/>
    <w:rsid w:val="008B3637"/>
    <w:rsid w:val="008B36ED"/>
    <w:rsid w:val="008C25A6"/>
    <w:rsid w:val="008C5D02"/>
    <w:rsid w:val="008D1C14"/>
    <w:rsid w:val="008D2649"/>
    <w:rsid w:val="008D3FD8"/>
    <w:rsid w:val="008E2A84"/>
    <w:rsid w:val="008E3E17"/>
    <w:rsid w:val="008F0173"/>
    <w:rsid w:val="008F3C88"/>
    <w:rsid w:val="008F423F"/>
    <w:rsid w:val="00902A0D"/>
    <w:rsid w:val="009044E8"/>
    <w:rsid w:val="0090568D"/>
    <w:rsid w:val="0091240E"/>
    <w:rsid w:val="009125C9"/>
    <w:rsid w:val="00913879"/>
    <w:rsid w:val="00914929"/>
    <w:rsid w:val="00917661"/>
    <w:rsid w:val="00926E13"/>
    <w:rsid w:val="00937190"/>
    <w:rsid w:val="00945372"/>
    <w:rsid w:val="009468C8"/>
    <w:rsid w:val="00957D99"/>
    <w:rsid w:val="00961056"/>
    <w:rsid w:val="0096221A"/>
    <w:rsid w:val="00963B1B"/>
    <w:rsid w:val="00965556"/>
    <w:rsid w:val="00970E5D"/>
    <w:rsid w:val="009720F6"/>
    <w:rsid w:val="00972E09"/>
    <w:rsid w:val="0097701C"/>
    <w:rsid w:val="00980A65"/>
    <w:rsid w:val="009846DE"/>
    <w:rsid w:val="009946A5"/>
    <w:rsid w:val="00994C3F"/>
    <w:rsid w:val="00995EDF"/>
    <w:rsid w:val="009972ED"/>
    <w:rsid w:val="009A1DF3"/>
    <w:rsid w:val="009A27EF"/>
    <w:rsid w:val="009A7B35"/>
    <w:rsid w:val="009B50F9"/>
    <w:rsid w:val="009C0AC1"/>
    <w:rsid w:val="009C1FD6"/>
    <w:rsid w:val="009D1E7B"/>
    <w:rsid w:val="009D6F13"/>
    <w:rsid w:val="009E00F4"/>
    <w:rsid w:val="009E0CE4"/>
    <w:rsid w:val="009E5562"/>
    <w:rsid w:val="009E5701"/>
    <w:rsid w:val="009F114F"/>
    <w:rsid w:val="009F1F9C"/>
    <w:rsid w:val="009F601B"/>
    <w:rsid w:val="009F6927"/>
    <w:rsid w:val="00A00CA3"/>
    <w:rsid w:val="00A0485B"/>
    <w:rsid w:val="00A2038E"/>
    <w:rsid w:val="00A21A0D"/>
    <w:rsid w:val="00A25E70"/>
    <w:rsid w:val="00A302E6"/>
    <w:rsid w:val="00A33765"/>
    <w:rsid w:val="00A40557"/>
    <w:rsid w:val="00A408F5"/>
    <w:rsid w:val="00A42492"/>
    <w:rsid w:val="00A43CE0"/>
    <w:rsid w:val="00A47BAA"/>
    <w:rsid w:val="00A508EE"/>
    <w:rsid w:val="00A5539F"/>
    <w:rsid w:val="00A57296"/>
    <w:rsid w:val="00A62D2B"/>
    <w:rsid w:val="00A63269"/>
    <w:rsid w:val="00A65E35"/>
    <w:rsid w:val="00A7056B"/>
    <w:rsid w:val="00A7115D"/>
    <w:rsid w:val="00A85A67"/>
    <w:rsid w:val="00A92377"/>
    <w:rsid w:val="00AA0FF8"/>
    <w:rsid w:val="00AA3AC5"/>
    <w:rsid w:val="00AA4EB1"/>
    <w:rsid w:val="00AA7E7E"/>
    <w:rsid w:val="00AB0224"/>
    <w:rsid w:val="00AB1FD9"/>
    <w:rsid w:val="00AB29ED"/>
    <w:rsid w:val="00AB336B"/>
    <w:rsid w:val="00AB3E53"/>
    <w:rsid w:val="00AC0A49"/>
    <w:rsid w:val="00AC6616"/>
    <w:rsid w:val="00AC77CF"/>
    <w:rsid w:val="00AE4BD8"/>
    <w:rsid w:val="00AF0489"/>
    <w:rsid w:val="00AF321A"/>
    <w:rsid w:val="00B0029F"/>
    <w:rsid w:val="00B13784"/>
    <w:rsid w:val="00B141A0"/>
    <w:rsid w:val="00B16B79"/>
    <w:rsid w:val="00B251B4"/>
    <w:rsid w:val="00B30579"/>
    <w:rsid w:val="00B40421"/>
    <w:rsid w:val="00B4388F"/>
    <w:rsid w:val="00B50048"/>
    <w:rsid w:val="00B54F66"/>
    <w:rsid w:val="00B61343"/>
    <w:rsid w:val="00B63237"/>
    <w:rsid w:val="00B632F5"/>
    <w:rsid w:val="00B63DFE"/>
    <w:rsid w:val="00B65878"/>
    <w:rsid w:val="00B75478"/>
    <w:rsid w:val="00B80041"/>
    <w:rsid w:val="00B93051"/>
    <w:rsid w:val="00B9392D"/>
    <w:rsid w:val="00B96600"/>
    <w:rsid w:val="00BB0F08"/>
    <w:rsid w:val="00BB4B20"/>
    <w:rsid w:val="00BC66A7"/>
    <w:rsid w:val="00BD15F9"/>
    <w:rsid w:val="00BD525C"/>
    <w:rsid w:val="00BE2773"/>
    <w:rsid w:val="00BE3D63"/>
    <w:rsid w:val="00BF0990"/>
    <w:rsid w:val="00BF2E0F"/>
    <w:rsid w:val="00C0143F"/>
    <w:rsid w:val="00C02DF1"/>
    <w:rsid w:val="00C03ACD"/>
    <w:rsid w:val="00C12B97"/>
    <w:rsid w:val="00C16B17"/>
    <w:rsid w:val="00C16F8E"/>
    <w:rsid w:val="00C20F9F"/>
    <w:rsid w:val="00C22317"/>
    <w:rsid w:val="00C24917"/>
    <w:rsid w:val="00C27E59"/>
    <w:rsid w:val="00C32BF2"/>
    <w:rsid w:val="00C35517"/>
    <w:rsid w:val="00C37B3D"/>
    <w:rsid w:val="00C402B2"/>
    <w:rsid w:val="00C5015E"/>
    <w:rsid w:val="00C50575"/>
    <w:rsid w:val="00C519D2"/>
    <w:rsid w:val="00C60E29"/>
    <w:rsid w:val="00C71D92"/>
    <w:rsid w:val="00C72384"/>
    <w:rsid w:val="00C72402"/>
    <w:rsid w:val="00C75ED0"/>
    <w:rsid w:val="00C85756"/>
    <w:rsid w:val="00C86496"/>
    <w:rsid w:val="00C95167"/>
    <w:rsid w:val="00C951F5"/>
    <w:rsid w:val="00C960DC"/>
    <w:rsid w:val="00CA1290"/>
    <w:rsid w:val="00CA2D40"/>
    <w:rsid w:val="00CA3FE4"/>
    <w:rsid w:val="00CB14A8"/>
    <w:rsid w:val="00CB3B78"/>
    <w:rsid w:val="00CB53CC"/>
    <w:rsid w:val="00CC0840"/>
    <w:rsid w:val="00CC0A17"/>
    <w:rsid w:val="00CC1DC0"/>
    <w:rsid w:val="00CD1F1D"/>
    <w:rsid w:val="00CD4DA1"/>
    <w:rsid w:val="00CF0206"/>
    <w:rsid w:val="00CF65A8"/>
    <w:rsid w:val="00D02725"/>
    <w:rsid w:val="00D02C75"/>
    <w:rsid w:val="00D06520"/>
    <w:rsid w:val="00D10E22"/>
    <w:rsid w:val="00D13D2C"/>
    <w:rsid w:val="00D26973"/>
    <w:rsid w:val="00D26B70"/>
    <w:rsid w:val="00D31669"/>
    <w:rsid w:val="00D3687A"/>
    <w:rsid w:val="00D66F62"/>
    <w:rsid w:val="00D716EB"/>
    <w:rsid w:val="00D8374A"/>
    <w:rsid w:val="00D867C7"/>
    <w:rsid w:val="00D87971"/>
    <w:rsid w:val="00DA2919"/>
    <w:rsid w:val="00DA4FEB"/>
    <w:rsid w:val="00DC2F94"/>
    <w:rsid w:val="00DC49FB"/>
    <w:rsid w:val="00DC4C27"/>
    <w:rsid w:val="00DD2EEA"/>
    <w:rsid w:val="00DD3D9E"/>
    <w:rsid w:val="00DD7908"/>
    <w:rsid w:val="00DE04DC"/>
    <w:rsid w:val="00DE0839"/>
    <w:rsid w:val="00DE1DA9"/>
    <w:rsid w:val="00DE4868"/>
    <w:rsid w:val="00DF2DD5"/>
    <w:rsid w:val="00DF315C"/>
    <w:rsid w:val="00E00805"/>
    <w:rsid w:val="00E05F6F"/>
    <w:rsid w:val="00E12E92"/>
    <w:rsid w:val="00E22F5A"/>
    <w:rsid w:val="00E2613B"/>
    <w:rsid w:val="00E267DF"/>
    <w:rsid w:val="00E2737F"/>
    <w:rsid w:val="00E33A54"/>
    <w:rsid w:val="00E34F81"/>
    <w:rsid w:val="00E42430"/>
    <w:rsid w:val="00E43095"/>
    <w:rsid w:val="00E45F16"/>
    <w:rsid w:val="00E53492"/>
    <w:rsid w:val="00E56263"/>
    <w:rsid w:val="00E625EC"/>
    <w:rsid w:val="00E6613C"/>
    <w:rsid w:val="00E717B3"/>
    <w:rsid w:val="00E71B57"/>
    <w:rsid w:val="00E753DE"/>
    <w:rsid w:val="00E811A1"/>
    <w:rsid w:val="00E82297"/>
    <w:rsid w:val="00E84DFA"/>
    <w:rsid w:val="00E8644D"/>
    <w:rsid w:val="00E92C38"/>
    <w:rsid w:val="00EA094D"/>
    <w:rsid w:val="00EA2A39"/>
    <w:rsid w:val="00EB1D17"/>
    <w:rsid w:val="00EB28ED"/>
    <w:rsid w:val="00EB666D"/>
    <w:rsid w:val="00EC0199"/>
    <w:rsid w:val="00EC2A3A"/>
    <w:rsid w:val="00EC630B"/>
    <w:rsid w:val="00EC6BBA"/>
    <w:rsid w:val="00ED06BF"/>
    <w:rsid w:val="00ED295B"/>
    <w:rsid w:val="00ED38A1"/>
    <w:rsid w:val="00ED543E"/>
    <w:rsid w:val="00EE27CA"/>
    <w:rsid w:val="00EF39FD"/>
    <w:rsid w:val="00EF64B3"/>
    <w:rsid w:val="00F06842"/>
    <w:rsid w:val="00F107FD"/>
    <w:rsid w:val="00F17722"/>
    <w:rsid w:val="00F2048B"/>
    <w:rsid w:val="00F27269"/>
    <w:rsid w:val="00F30F44"/>
    <w:rsid w:val="00F359F2"/>
    <w:rsid w:val="00F40104"/>
    <w:rsid w:val="00F40E58"/>
    <w:rsid w:val="00F54B3B"/>
    <w:rsid w:val="00F671DB"/>
    <w:rsid w:val="00F67874"/>
    <w:rsid w:val="00F75930"/>
    <w:rsid w:val="00F75DC9"/>
    <w:rsid w:val="00F77F3B"/>
    <w:rsid w:val="00F874A4"/>
    <w:rsid w:val="00F87867"/>
    <w:rsid w:val="00F90DC1"/>
    <w:rsid w:val="00F92DF2"/>
    <w:rsid w:val="00F97658"/>
    <w:rsid w:val="00FA1AC0"/>
    <w:rsid w:val="00FA3161"/>
    <w:rsid w:val="00FA5590"/>
    <w:rsid w:val="00FB3191"/>
    <w:rsid w:val="00FB64A8"/>
    <w:rsid w:val="00FC27ED"/>
    <w:rsid w:val="00FC325D"/>
    <w:rsid w:val="00FC32B3"/>
    <w:rsid w:val="00FC338B"/>
    <w:rsid w:val="00FD608B"/>
    <w:rsid w:val="00FE24B6"/>
    <w:rsid w:val="00FE7EE5"/>
    <w:rsid w:val="00FF1DAE"/>
    <w:rsid w:val="00FF210A"/>
    <w:rsid w:val="00FF3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uiPriority w:val="39"/>
    <w:rsid w:val="00D3687A"/>
    <w:rPr>
      <w:rFonts w:asciiTheme="minorHAnsi"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1297</TotalTime>
  <Pages>6</Pages>
  <Words>2478</Words>
  <Characters>14126</Characters>
  <Application>Microsoft Office Word</Application>
  <DocSecurity>0</DocSecurity>
  <Lines>117</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劉佳霖(jialin)</cp:lastModifiedBy>
  <cp:revision>527</cp:revision>
  <cp:lastPrinted>2023-11-26T08:53:00Z</cp:lastPrinted>
  <dcterms:created xsi:type="dcterms:W3CDTF">2023-10-02T07:50:00Z</dcterms:created>
  <dcterms:modified xsi:type="dcterms:W3CDTF">2024-01-07T06:17:00Z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