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E3332B7" w:rsidR="00DD3D9E" w:rsidRPr="00BC2455" w:rsidRDefault="00774535">
      <w:pPr>
        <w:pStyle w:val="Els-Title"/>
        <w:rPr>
          <w:color w:val="000000" w:themeColor="text1"/>
        </w:rPr>
      </w:pPr>
      <w:r w:rsidRPr="00BC2455">
        <w:rPr>
          <w:color w:val="000000" w:themeColor="text1"/>
        </w:rPr>
        <w:t xml:space="preserve">Multi-objective </w:t>
      </w:r>
      <w:r w:rsidR="00E3298D" w:rsidRPr="00BC2455">
        <w:rPr>
          <w:color w:val="000000" w:themeColor="text1"/>
        </w:rPr>
        <w:t>O</w:t>
      </w:r>
      <w:r w:rsidRPr="00BC2455">
        <w:rPr>
          <w:color w:val="000000" w:themeColor="text1"/>
        </w:rPr>
        <w:t xml:space="preserve">ptimization of </w:t>
      </w:r>
      <w:r w:rsidR="00E3298D" w:rsidRPr="00BC2455">
        <w:rPr>
          <w:color w:val="000000" w:themeColor="text1"/>
        </w:rPr>
        <w:t>H</w:t>
      </w:r>
      <w:r w:rsidRPr="00BC2455">
        <w:rPr>
          <w:color w:val="000000" w:themeColor="text1"/>
        </w:rPr>
        <w:t xml:space="preserve">ybrid </w:t>
      </w:r>
      <w:r w:rsidR="00E3298D" w:rsidRPr="00BC2455">
        <w:rPr>
          <w:color w:val="000000" w:themeColor="text1"/>
        </w:rPr>
        <w:t>F</w:t>
      </w:r>
      <w:r w:rsidRPr="00BC2455">
        <w:rPr>
          <w:color w:val="000000" w:themeColor="text1"/>
        </w:rPr>
        <w:t>ossil/</w:t>
      </w:r>
      <w:r w:rsidR="00E3298D" w:rsidRPr="00BC2455">
        <w:rPr>
          <w:color w:val="000000" w:themeColor="text1"/>
        </w:rPr>
        <w:t>R</w:t>
      </w:r>
      <w:r w:rsidRPr="00BC2455">
        <w:rPr>
          <w:color w:val="000000" w:themeColor="text1"/>
        </w:rPr>
        <w:t xml:space="preserve">enewable </w:t>
      </w:r>
      <w:r w:rsidR="00E3298D" w:rsidRPr="00BC2455">
        <w:rPr>
          <w:color w:val="000000" w:themeColor="text1"/>
        </w:rPr>
        <w:t>C</w:t>
      </w:r>
      <w:r w:rsidRPr="00BC2455">
        <w:rPr>
          <w:color w:val="000000" w:themeColor="text1"/>
        </w:rPr>
        <w:t xml:space="preserve">arbon </w:t>
      </w:r>
      <w:r w:rsidR="00E3298D" w:rsidRPr="00BC2455">
        <w:rPr>
          <w:color w:val="000000" w:themeColor="text1"/>
        </w:rPr>
        <w:t>C</w:t>
      </w:r>
      <w:r w:rsidRPr="00BC2455">
        <w:rPr>
          <w:color w:val="000000" w:themeColor="text1"/>
        </w:rPr>
        <w:t xml:space="preserve">lusters for </w:t>
      </w:r>
      <w:r w:rsidR="00E3298D" w:rsidRPr="00BC2455">
        <w:rPr>
          <w:color w:val="000000" w:themeColor="text1"/>
        </w:rPr>
        <w:t>M</w:t>
      </w:r>
      <w:r w:rsidRPr="00BC2455">
        <w:rPr>
          <w:color w:val="000000" w:themeColor="text1"/>
        </w:rPr>
        <w:t xml:space="preserve">ethanol </w:t>
      </w:r>
      <w:r w:rsidR="00E3298D" w:rsidRPr="00BC2455">
        <w:rPr>
          <w:color w:val="000000" w:themeColor="text1"/>
        </w:rPr>
        <w:t>P</w:t>
      </w:r>
      <w:r w:rsidRPr="00BC2455">
        <w:rPr>
          <w:color w:val="000000" w:themeColor="text1"/>
        </w:rPr>
        <w:t>roduction</w:t>
      </w:r>
    </w:p>
    <w:p w14:paraId="144DE680" w14:textId="31F0E59A" w:rsidR="00DD3D9E" w:rsidRPr="00BC2455" w:rsidRDefault="00774535">
      <w:pPr>
        <w:pStyle w:val="Els-Author"/>
        <w:rPr>
          <w:lang w:val="es-ES"/>
        </w:rPr>
      </w:pPr>
      <w:r w:rsidRPr="00BC2455">
        <w:rPr>
          <w:lang w:val="es-ES"/>
        </w:rPr>
        <w:t>Sachin Jog,</w:t>
      </w:r>
      <w:r w:rsidRPr="00BC2455">
        <w:rPr>
          <w:vertAlign w:val="superscript"/>
          <w:lang w:val="es-ES"/>
        </w:rPr>
        <w:t>a</w:t>
      </w:r>
      <w:r w:rsidRPr="00BC2455">
        <w:rPr>
          <w:lang w:val="es-ES"/>
        </w:rPr>
        <w:t xml:space="preserve"> Juan D</w:t>
      </w:r>
      <w:r w:rsidR="006505F5">
        <w:rPr>
          <w:lang w:val="es-ES"/>
        </w:rPr>
        <w:t>.</w:t>
      </w:r>
      <w:bookmarkStart w:id="0" w:name="_GoBack"/>
      <w:bookmarkEnd w:id="0"/>
      <w:r w:rsidRPr="00BC2455">
        <w:rPr>
          <w:lang w:val="es-ES"/>
        </w:rPr>
        <w:t xml:space="preserve"> Medrano-García,</w:t>
      </w:r>
      <w:r w:rsidRPr="00BC2455">
        <w:rPr>
          <w:vertAlign w:val="superscript"/>
          <w:lang w:val="es-ES"/>
        </w:rPr>
        <w:t>a</w:t>
      </w:r>
      <w:r w:rsidRPr="00BC2455">
        <w:rPr>
          <w:lang w:val="es-ES"/>
        </w:rPr>
        <w:t xml:space="preserve"> Gonzalo Guillén-Gosálbez</w:t>
      </w:r>
      <w:r w:rsidRPr="00BC2455">
        <w:rPr>
          <w:vertAlign w:val="superscript"/>
          <w:lang w:val="es-ES"/>
        </w:rPr>
        <w:t>a</w:t>
      </w:r>
      <w:r w:rsidRPr="00BC2455">
        <w:rPr>
          <w:lang w:val="es-ES"/>
        </w:rPr>
        <w:t>*</w:t>
      </w:r>
    </w:p>
    <w:p w14:paraId="144DE682" w14:textId="12BD864B" w:rsidR="00DD3D9E" w:rsidRPr="00BC2455" w:rsidRDefault="00774535">
      <w:pPr>
        <w:pStyle w:val="Els-Affiliation"/>
      </w:pPr>
      <w:r w:rsidRPr="00BC2455">
        <w:rPr>
          <w:vertAlign w:val="superscript"/>
        </w:rPr>
        <w:t>a</w:t>
      </w:r>
      <w:r w:rsidRPr="00BC2455">
        <w:t>Institute for Chemical and Bioengineering, Department of Chemistry and Applied Biosciences, ETH Zurich, Vladimir-Prelog-Weg 1, 8093 Zurich, Switzerland</w:t>
      </w:r>
    </w:p>
    <w:p w14:paraId="1CA73759" w14:textId="6974B0F3" w:rsidR="00774535" w:rsidRPr="00BC2455" w:rsidRDefault="00774535" w:rsidP="00774535">
      <w:pPr>
        <w:pStyle w:val="Nessunaspaziatura"/>
        <w:rPr>
          <w:noProof/>
        </w:rPr>
      </w:pPr>
      <w:r w:rsidRPr="00BC2455">
        <w:rPr>
          <w:i/>
          <w:noProof/>
        </w:rPr>
        <w:t>*gonzalo.guillen.gosalbez@chem.ethz.ch</w:t>
      </w:r>
    </w:p>
    <w:p w14:paraId="144DE684" w14:textId="77777777" w:rsidR="008D2649" w:rsidRPr="00BC2455" w:rsidRDefault="008D2649" w:rsidP="008D2649">
      <w:pPr>
        <w:pStyle w:val="Els-Abstract"/>
      </w:pPr>
      <w:r w:rsidRPr="00BC2455">
        <w:t>Abstract</w:t>
      </w:r>
    </w:p>
    <w:p w14:paraId="144DE686" w14:textId="0EBE1DCA" w:rsidR="008D2649" w:rsidRPr="00BC2455" w:rsidRDefault="0009343E" w:rsidP="008D2649">
      <w:pPr>
        <w:pStyle w:val="Els-body-text"/>
        <w:spacing w:after="120"/>
        <w:rPr>
          <w:lang w:val="en-GB"/>
        </w:rPr>
      </w:pPr>
      <w:r w:rsidRPr="00BC2455">
        <w:rPr>
          <w:lang w:val="en-GB"/>
        </w:rPr>
        <w:t>T</w:t>
      </w:r>
      <w:r w:rsidR="00850055" w:rsidRPr="00BC2455">
        <w:rPr>
          <w:lang w:val="en-GB"/>
        </w:rPr>
        <w:t>ransition</w:t>
      </w:r>
      <w:r w:rsidRPr="00BC2455">
        <w:rPr>
          <w:lang w:val="en-GB"/>
        </w:rPr>
        <w:t xml:space="preserve">ing to more sustainable chemicals will require shifting to renewable carbon technologies (captured </w:t>
      </w:r>
      <w:r w:rsidR="006E17B2" w:rsidRPr="00BC2455">
        <w:rPr>
          <w:lang w:val="en-GB"/>
        </w:rPr>
        <w:t>CO</w:t>
      </w:r>
      <w:r w:rsidR="006E17B2" w:rsidRPr="00BC2455">
        <w:rPr>
          <w:vertAlign w:val="subscript"/>
          <w:lang w:val="en-GB"/>
        </w:rPr>
        <w:softHyphen/>
        <w:t>2</w:t>
      </w:r>
      <w:r w:rsidRPr="00BC2455">
        <w:rPr>
          <w:lang w:val="en-GB"/>
        </w:rPr>
        <w:t>, waste</w:t>
      </w:r>
      <w:r w:rsidR="009B494F" w:rsidRPr="00BC2455">
        <w:rPr>
          <w:lang w:val="en-GB"/>
        </w:rPr>
        <w:t>,</w:t>
      </w:r>
      <w:r w:rsidRPr="00BC2455">
        <w:rPr>
          <w:lang w:val="en-GB"/>
        </w:rPr>
        <w:t xml:space="preserve"> or biomass), which are often evaluated decoupled from each other. However, opportunities </w:t>
      </w:r>
      <w:r w:rsidR="00B70BFA" w:rsidRPr="00BC2455">
        <w:rPr>
          <w:lang w:val="en-GB"/>
        </w:rPr>
        <w:t>for energy</w:t>
      </w:r>
      <w:r w:rsidRPr="00BC2455">
        <w:rPr>
          <w:lang w:val="en-GB"/>
        </w:rPr>
        <w:t xml:space="preserve"> and</w:t>
      </w:r>
      <w:r w:rsidR="00850055" w:rsidRPr="00BC2455">
        <w:rPr>
          <w:lang w:val="en-GB"/>
        </w:rPr>
        <w:t xml:space="preserve"> mass integration</w:t>
      </w:r>
      <w:r w:rsidRPr="00BC2455">
        <w:rPr>
          <w:lang w:val="en-GB"/>
        </w:rPr>
        <w:t xml:space="preserve"> may arise that could improve their economic and environmental performance, thus making them more appealing than originally thought</w:t>
      </w:r>
      <w:r w:rsidR="00850055" w:rsidRPr="00BC2455">
        <w:rPr>
          <w:lang w:val="en-GB"/>
        </w:rPr>
        <w:t xml:space="preserve">. In this work, we consider integrated </w:t>
      </w:r>
      <w:r w:rsidRPr="00BC2455">
        <w:rPr>
          <w:lang w:val="en-GB"/>
        </w:rPr>
        <w:t xml:space="preserve">chemical </w:t>
      </w:r>
      <w:r w:rsidR="00850055" w:rsidRPr="00BC2455">
        <w:rPr>
          <w:lang w:val="en-GB"/>
        </w:rPr>
        <w:t xml:space="preserve">clusters based on fossil and renewable carbon for methanol production. We </w:t>
      </w:r>
      <w:r w:rsidRPr="00BC2455">
        <w:rPr>
          <w:lang w:val="en-GB"/>
        </w:rPr>
        <w:t xml:space="preserve">apply </w:t>
      </w:r>
      <w:r w:rsidR="00850055" w:rsidRPr="00BC2455">
        <w:rPr>
          <w:lang w:val="en-GB"/>
        </w:rPr>
        <w:t>multi-objective optimization to the integrated</w:t>
      </w:r>
      <w:r w:rsidR="00383243" w:rsidRPr="00BC2455">
        <w:rPr>
          <w:lang w:val="en-GB"/>
        </w:rPr>
        <w:t xml:space="preserve"> cluster</w:t>
      </w:r>
      <w:r w:rsidR="00850055" w:rsidRPr="00BC2455">
        <w:rPr>
          <w:lang w:val="en-GB"/>
        </w:rPr>
        <w:t xml:space="preserve"> and unintegrated </w:t>
      </w:r>
      <w:r w:rsidRPr="00BC2455">
        <w:rPr>
          <w:lang w:val="en-GB"/>
        </w:rPr>
        <w:t>configuration</w:t>
      </w:r>
      <w:r w:rsidR="007D666D" w:rsidRPr="00BC2455">
        <w:rPr>
          <w:lang w:val="en-GB"/>
        </w:rPr>
        <w:t xml:space="preserve">, </w:t>
      </w:r>
      <w:r w:rsidRPr="00BC2455">
        <w:rPr>
          <w:lang w:val="en-GB"/>
        </w:rPr>
        <w:t xml:space="preserve">finding that the integrated solution can substantially improve the environmental performance </w:t>
      </w:r>
      <w:r w:rsidRPr="00BC2455">
        <w:rPr>
          <w:i/>
          <w:lang w:val="en-GB"/>
        </w:rPr>
        <w:t>via</w:t>
      </w:r>
      <w:r w:rsidRPr="00BC2455">
        <w:rPr>
          <w:lang w:val="en-GB"/>
        </w:rPr>
        <w:t xml:space="preserve"> hybridization of technologies</w:t>
      </w:r>
      <w:r w:rsidR="00394A12" w:rsidRPr="00BC2455">
        <w:rPr>
          <w:lang w:val="en-GB"/>
        </w:rPr>
        <w:t xml:space="preserve">, </w:t>
      </w:r>
      <w:r w:rsidR="00394A12" w:rsidRPr="00BC2455">
        <w:t>with reduction</w:t>
      </w:r>
      <w:r w:rsidR="00ED2449" w:rsidRPr="00BC2455">
        <w:t>s</w:t>
      </w:r>
      <w:r w:rsidR="00394A12" w:rsidRPr="00BC2455">
        <w:t xml:space="preserve"> in global warming potential (GWP) impact ranging</w:t>
      </w:r>
      <w:r w:rsidR="00383243" w:rsidRPr="00BC2455">
        <w:t xml:space="preserve"> </w:t>
      </w:r>
      <w:r w:rsidR="00922C25" w:rsidRPr="00BC2455">
        <w:t>from 19</w:t>
      </w:r>
      <w:r w:rsidR="008633D7" w:rsidRPr="00BC2455">
        <w:t xml:space="preserve"> </w:t>
      </w:r>
      <w:r w:rsidR="00922C25" w:rsidRPr="00BC2455">
        <w:t xml:space="preserve">% to </w:t>
      </w:r>
      <w:r w:rsidR="00B10212">
        <w:t>183</w:t>
      </w:r>
      <w:r w:rsidR="008633D7" w:rsidRPr="00BC2455">
        <w:t xml:space="preserve"> </w:t>
      </w:r>
      <w:r w:rsidR="00922C25" w:rsidRPr="00BC2455">
        <w:t>%</w:t>
      </w:r>
      <w:r w:rsidR="00394A12" w:rsidRPr="00BC2455">
        <w:t xml:space="preserve"> for a given unitary cost target</w:t>
      </w:r>
      <w:r w:rsidRPr="00BC2455">
        <w:rPr>
          <w:lang w:val="en-GB"/>
        </w:rPr>
        <w:t>.</w:t>
      </w:r>
    </w:p>
    <w:p w14:paraId="144DE687" w14:textId="5021EFAA" w:rsidR="008D2649" w:rsidRPr="00BC2455" w:rsidRDefault="008D2649" w:rsidP="008D2649">
      <w:pPr>
        <w:pStyle w:val="Els-body-text"/>
        <w:spacing w:after="120"/>
        <w:rPr>
          <w:lang w:val="en-GB"/>
        </w:rPr>
      </w:pPr>
      <w:r w:rsidRPr="00BC2455">
        <w:rPr>
          <w:b/>
          <w:bCs/>
          <w:lang w:val="en-GB"/>
        </w:rPr>
        <w:t>Keywords</w:t>
      </w:r>
      <w:r w:rsidRPr="00BC2455">
        <w:rPr>
          <w:lang w:val="en-GB"/>
        </w:rPr>
        <w:t xml:space="preserve">: </w:t>
      </w:r>
      <w:r w:rsidR="00850055" w:rsidRPr="00BC2455">
        <w:rPr>
          <w:lang w:val="en-GB"/>
        </w:rPr>
        <w:t xml:space="preserve">integrated </w:t>
      </w:r>
      <w:r w:rsidR="00F0208C" w:rsidRPr="00BC2455">
        <w:rPr>
          <w:lang w:val="en-GB"/>
        </w:rPr>
        <w:t>chemical</w:t>
      </w:r>
      <w:r w:rsidR="002872E6" w:rsidRPr="00BC2455">
        <w:rPr>
          <w:lang w:val="en-GB"/>
        </w:rPr>
        <w:t xml:space="preserve"> </w:t>
      </w:r>
      <w:r w:rsidR="00850055" w:rsidRPr="00BC2455">
        <w:rPr>
          <w:lang w:val="en-GB"/>
        </w:rPr>
        <w:t>clusters, multi-objective optimization</w:t>
      </w:r>
      <w:r w:rsidR="00F0208C" w:rsidRPr="00BC2455">
        <w:rPr>
          <w:lang w:val="en-GB"/>
        </w:rPr>
        <w:t>, global warming potential</w:t>
      </w:r>
    </w:p>
    <w:p w14:paraId="144DE689" w14:textId="3495EB30" w:rsidR="008D2649" w:rsidRPr="00BC2455" w:rsidRDefault="00D1178C" w:rsidP="008D2649">
      <w:pPr>
        <w:pStyle w:val="Els-1storder-head"/>
      </w:pPr>
      <w:r w:rsidRPr="00BC2455">
        <w:t>Introduction</w:t>
      </w:r>
    </w:p>
    <w:p w14:paraId="144DE68B" w14:textId="33C369F0" w:rsidR="008D2649" w:rsidRPr="00BC2455" w:rsidRDefault="00663030" w:rsidP="008D2649">
      <w:pPr>
        <w:pStyle w:val="Els-body-text"/>
      </w:pPr>
      <w:r w:rsidRPr="00BC2455">
        <w:t xml:space="preserve">The climate goals set by the Paris Agreement have spurred efforts in the chemical industry to move away from the current fossil-based </w:t>
      </w:r>
      <w:r w:rsidR="00E85AEA" w:rsidRPr="00BC2455">
        <w:t>synthesis</w:t>
      </w:r>
      <w:r w:rsidRPr="00BC2455">
        <w:t xml:space="preserve">. </w:t>
      </w:r>
      <w:r w:rsidR="00302355" w:rsidRPr="00BC2455">
        <w:t>This require</w:t>
      </w:r>
      <w:r w:rsidR="006E17B2" w:rsidRPr="00BC2455">
        <w:t>s</w:t>
      </w:r>
      <w:r w:rsidR="00302355" w:rsidRPr="00BC2455">
        <w:t xml:space="preserve"> shifting to renewable carbon feedstock, including captured CO</w:t>
      </w:r>
      <w:r w:rsidR="006E17B2" w:rsidRPr="00BC2455">
        <w:rPr>
          <w:vertAlign w:val="subscript"/>
        </w:rPr>
        <w:softHyphen/>
        <w:t>2</w:t>
      </w:r>
      <w:r w:rsidR="00302355" w:rsidRPr="00BC2455">
        <w:t xml:space="preserve"> </w:t>
      </w:r>
      <w:r w:rsidR="00302355" w:rsidRPr="00BC2455">
        <w:rPr>
          <w:i/>
        </w:rPr>
        <w:t>via</w:t>
      </w:r>
      <w:r w:rsidRPr="00BC2455">
        <w:t xml:space="preserve"> carbon capture and utilization (CCU)</w:t>
      </w:r>
      <w:r w:rsidR="00302355" w:rsidRPr="00BC2455">
        <w:t>, waste</w:t>
      </w:r>
      <w:r w:rsidR="009B494F" w:rsidRPr="00BC2455">
        <w:t>,</w:t>
      </w:r>
      <w:r w:rsidR="00302355" w:rsidRPr="00BC2455">
        <w:t xml:space="preserve"> and biomass</w:t>
      </w:r>
      <w:r w:rsidRPr="00BC2455">
        <w:t xml:space="preserve">. </w:t>
      </w:r>
      <w:r w:rsidR="00BD62BF" w:rsidRPr="00BC2455">
        <w:t>Many c</w:t>
      </w:r>
      <w:r w:rsidR="00302355" w:rsidRPr="00BC2455">
        <w:t xml:space="preserve">urrent studies of such alternative </w:t>
      </w:r>
      <w:r w:rsidR="00D148F5" w:rsidRPr="00BC2455">
        <w:t xml:space="preserve">synthesis </w:t>
      </w:r>
      <w:r w:rsidR="00302355" w:rsidRPr="00BC2455">
        <w:t>routes</w:t>
      </w:r>
      <w:r w:rsidR="004F0184" w:rsidRPr="00BC2455">
        <w:t>, which may</w:t>
      </w:r>
      <w:r w:rsidR="007566DC" w:rsidRPr="00BC2455">
        <w:t xml:space="preserve"> differ in the feedstock and</w:t>
      </w:r>
      <w:r w:rsidR="004F0184" w:rsidRPr="00BC2455">
        <w:t xml:space="preserve"> the reaction pathway,</w:t>
      </w:r>
      <w:r w:rsidR="003525A7">
        <w:t xml:space="preserve"> </w:t>
      </w:r>
      <w:r w:rsidR="004F0184" w:rsidRPr="00BC2455">
        <w:t xml:space="preserve">focus on isolated processes and </w:t>
      </w:r>
      <w:r w:rsidRPr="00BC2455">
        <w:t xml:space="preserve">neglect the potential synergistic effects between </w:t>
      </w:r>
      <w:r w:rsidR="007566DC" w:rsidRPr="00BC2455">
        <w:t>them</w:t>
      </w:r>
      <w:r w:rsidRPr="00BC2455">
        <w:t xml:space="preserve">, </w:t>
      </w:r>
      <w:r w:rsidR="00BA2768" w:rsidRPr="00BC2455">
        <w:t xml:space="preserve">thus </w:t>
      </w:r>
      <w:r w:rsidR="00302355" w:rsidRPr="00BC2455">
        <w:t>failing to evaluate their full potential</w:t>
      </w:r>
      <w:r w:rsidR="00140E01" w:rsidRPr="00BC2455">
        <w:t xml:space="preserve"> </w:t>
      </w:r>
      <w:bookmarkStart w:id="1" w:name="_Hlk153198267"/>
      <w:r w:rsidR="00140E01" w:rsidRPr="00BC2455">
        <w:t xml:space="preserve">as an </w:t>
      </w:r>
      <w:r w:rsidR="004F0184" w:rsidRPr="00BC2455">
        <w:t xml:space="preserve">integrated </w:t>
      </w:r>
      <w:r w:rsidR="00140E01" w:rsidRPr="00BC2455">
        <w:t xml:space="preserve">industrial system minimizing material and energy usage, waste generation, </w:t>
      </w:r>
      <w:r w:rsidR="000D5415" w:rsidRPr="00BC2455">
        <w:t>etc.</w:t>
      </w:r>
      <w:r w:rsidR="00140E01" w:rsidRPr="00BC2455">
        <w:t xml:space="preserve"> </w:t>
      </w:r>
      <w:r w:rsidR="00140E01" w:rsidRPr="00BC2455">
        <w:fldChar w:fldCharType="begin" w:fldLock="1"/>
      </w:r>
      <w:r w:rsidR="00140E01" w:rsidRPr="00BC2455">
        <w:instrText>ADDIN CSL_CITATION {"citationItems":[{"id":"ITEM-1","itemData":{"DOI":"10.1016/j.jclepro.2014.09.032","ISSN":"09596526","abstract":"With the growing environmental concern, there is evidence that increasing symbiotic relationship between plants in the same industrial area, highly contributes to a more sustainable development of industrial activities. The concept of industrial ecology extended to the terms of eco-industrial park (or ecopark) or industrial symbioses is the topic of extensive research since the five last years. More particularly, even if a lot of ecopark examples and realizations already exist throughout the world, a lot of ecopark proposals are in progress but not achieved. Recently, this vision leads the research community to focus on works proposing methods to optimize the exchanges of an ecopark prior to its design and construction. We find it especially interesting for the scientific community to propose a detailed paper review focused on optimization works devoted to the design of eco industrial parks. This paper is based on a comprehensive literature search in Web of Science database for publications that listed 'industrial symbiosis' (or 'eco industrial park', or 'inter plant integration') and 'optimization'. This study is segmented into different sections with first, a description of the different concepts evoked in the literature. Then, the several types of networking in an eco-industrial park are detailed in association with the optimization methods employed to solve each problem. The following sections reviews the different objective functions that are formulated to optimally design an eco-industrial park. The last part of the paper is devoted to a critical analysis of the state of the art by proposing several routes to improve the methodologies found in the literature. Another aim of this paper review consists in finding the gaps existing in previous studies. These major gaps are found to be: The lack of multiobjective optimization studies, the absence of social/societal objectives formulation also needs to be addressed and the lack of works taking into account flexibility of ecoparks in an operational point of view.","author":[{"dropping-particle":"","family":"Boix","given":"Marianne","non-dropping-particle":"","parse-names":false,"suffix":""},{"dropping-particle":"","family":"Montastruc","given":"Ludovic","non-dropping-particle":"","parse-names":false,"suffix":""},{"dropping-particle":"","family":"Azzaro-Pantel","given":"Catherine","non-dropping-particle":"","parse-names":false,"suffix":""},{"dropping-particle":"","family":"Domenech","given":"Serge","non-dropping-particle":"","parse-names":false,"suffix":""}],"container-title":"Journal of Cleaner Production","id":"ITEM-1","issue":"1","issued":{"date-parts":[["2015","1"]]},"page":"303-317","publisher":"Elsevier Ltd","title":"Optimization methods applied to the design of eco-industrial parks: a literature review","type":"article-journal","volume":"87"},"uris":["http://www.mendeley.com/documents/?uuid=f72c4708-0eb6-46b8-ae5f-8522ca7cd7cd"]}],"mendeley":{"formattedCitation":"(Boix et al., 2015)","plainTextFormattedCitation":"(Boix et al., 2015)"},"properties":{"noteIndex":0},"schema":"https://github.com/citation-style-language/schema/raw/master/csl-citation.json"}</w:instrText>
      </w:r>
      <w:r w:rsidR="00140E01" w:rsidRPr="00BC2455">
        <w:fldChar w:fldCharType="separate"/>
      </w:r>
      <w:r w:rsidR="00140E01" w:rsidRPr="00BC2455">
        <w:rPr>
          <w:noProof/>
        </w:rPr>
        <w:t xml:space="preserve">(Boix </w:t>
      </w:r>
      <w:r w:rsidR="00140E01" w:rsidRPr="00BC2455">
        <w:rPr>
          <w:i/>
          <w:noProof/>
        </w:rPr>
        <w:t>et al.</w:t>
      </w:r>
      <w:r w:rsidR="00140E01" w:rsidRPr="00BC2455">
        <w:rPr>
          <w:noProof/>
        </w:rPr>
        <w:t>, 2015)</w:t>
      </w:r>
      <w:r w:rsidR="00140E01" w:rsidRPr="00BC2455">
        <w:fldChar w:fldCharType="end"/>
      </w:r>
      <w:r w:rsidR="00140E01" w:rsidRPr="00BC2455">
        <w:t>.</w:t>
      </w:r>
      <w:r w:rsidRPr="00BC2455">
        <w:t xml:space="preserve"> </w:t>
      </w:r>
      <w:bookmarkEnd w:id="1"/>
      <w:r w:rsidRPr="00BC2455">
        <w:t>Notably, savings</w:t>
      </w:r>
      <w:r w:rsidR="00302355" w:rsidRPr="00BC2455">
        <w:t xml:space="preserve"> realized </w:t>
      </w:r>
      <w:r w:rsidR="00C31881" w:rsidRPr="00BC2455">
        <w:rPr>
          <w:i/>
        </w:rPr>
        <w:t>via</w:t>
      </w:r>
      <w:r w:rsidR="00302355" w:rsidRPr="00BC2455">
        <w:t xml:space="preserve"> </w:t>
      </w:r>
      <w:r w:rsidR="00655C1C" w:rsidRPr="00BC2455">
        <w:rPr>
          <w:i/>
        </w:rPr>
        <w:t>e.g.</w:t>
      </w:r>
      <w:r w:rsidR="00302355" w:rsidRPr="00BC2455">
        <w:t>, heat and mass integration,</w:t>
      </w:r>
      <w:r w:rsidRPr="00BC2455">
        <w:t xml:space="preserve"> common waste disposal systems</w:t>
      </w:r>
      <w:r w:rsidR="00E85AEA" w:rsidRPr="00BC2455">
        <w:t xml:space="preserve"> and </w:t>
      </w:r>
      <w:r w:rsidRPr="00BC2455">
        <w:t>wastewater treatment plants</w:t>
      </w:r>
      <w:r w:rsidR="00302355" w:rsidRPr="00BC2455">
        <w:t>, could substantially improve such emerging technologies</w:t>
      </w:r>
      <w:r w:rsidR="00ED2449" w:rsidRPr="00BC2455">
        <w:t xml:space="preserve"> when deployed in integrated clusters</w:t>
      </w:r>
      <w:r w:rsidR="00302355" w:rsidRPr="00BC2455">
        <w:t>.</w:t>
      </w:r>
      <w:r w:rsidR="00C54FC0" w:rsidRPr="00BC2455">
        <w:t xml:space="preserve"> </w:t>
      </w:r>
      <w:r w:rsidR="008B3714" w:rsidRPr="00BC2455">
        <w:t xml:space="preserve">For example, </w:t>
      </w:r>
      <w:proofErr w:type="spellStart"/>
      <w:r w:rsidR="00766D8A" w:rsidRPr="00BC2455">
        <w:t>Baliban</w:t>
      </w:r>
      <w:proofErr w:type="spellEnd"/>
      <w:r w:rsidR="00766D8A" w:rsidRPr="00BC2455">
        <w:t xml:space="preserve"> </w:t>
      </w:r>
      <w:r w:rsidR="000E6F6E" w:rsidRPr="00BC2455">
        <w:rPr>
          <w:i/>
        </w:rPr>
        <w:t>et al.</w:t>
      </w:r>
      <w:r w:rsidR="00766D8A" w:rsidRPr="00BC2455">
        <w:t xml:space="preserve"> </w:t>
      </w:r>
      <w:r w:rsidR="005D0ACB" w:rsidRPr="00BC2455">
        <w:fldChar w:fldCharType="begin" w:fldLock="1"/>
      </w:r>
      <w:r w:rsidR="005D0ACB" w:rsidRPr="00BC2455">
        <w:instrText>ADDIN CSL_CITATION {"citationItems":[{"id":"ITEM-1","itemData":{"DOI":"10.1039/C2EE23369J","ISSN":"1754-5692","abstract":"An optimization-based process synthesis framework is proposed for the thermochemical conversion of biomass to liquid fuels (BTL). Gasification of biomass is used to generate synthesis gas which can be converted to raw hydrocarbons either directly using Fischer-Tropsch synthesis or indirectly using catalytic conversion of methanol over ZSM-5. Multiple technologies are considered for generation of the raw hydrocarbons including (i) six types of Fischer-Tropsch units with different temperatures, catalyst types, and hydrocarbon effluent compositions, (ii) methanol conversion using methanol-to-gasoline, and (iii) methanol conversion using methanol-to-olefins. The hydrocarbons are upgraded into the final liquid fuel products (i.e., gasoline, diesel, and kerosene) using one or more technologies including ZSM-5 catalytic conversion, oligomerization, hydrocracking, isomerization, alkylation, and hydrotreating. A simultaneous heat, power, and water integration is included within the process synthesis framework to directly examine the costs associated with utility production and wastewater treatment with a particular topological design. A rigorous global optimization branch-and-bound strategy is implemented to mathematically guarantee the development of a BTL refinery that is economically and environmentally superior to all competing designs. Twenty-four case studies are investigated to determine the effect of refinery capacity, liquid fuel composition, and biomass feedstock on the overall system cost, the BTL refinery topological design, the process material/energy balances, and the lifecycle greenhouse gas emissions. © The Royal Society of Chemistry 2013.","author":[{"dropping-particle":"","family":"Baliban","given":"Richard C.","non-dropping-particle":"","parse-names":false,"suffix":""},{"dropping-particle":"","family":"Elia","given":"Josephine A.","non-dropping-particle":"","parse-names":false,"suffix":""},{"dropping-particle":"","family":"Floudas","given":"Christodoulos A.","non-dropping-particle":"","parse-names":false,"suffix":""}],"container-title":"Energy Environ. Sci.","id":"ITEM-1","issue":"1","issued":{"date-parts":[["2013"]]},"page":"267-287","title":"Biomass to liquid transportation fuels (BTL) systems: process synthesis and global optimization framework","type":"article-journal","volume":"6"},"suppress-author":1,"uris":["http://www.mendeley.com/documents/?uuid=c1873541-0a62-461c-9e4c-ccdee326a83d"]}],"mendeley":{"formattedCitation":"(2013)","plainTextFormattedCitation":"(2013)","previouslyFormattedCitation":"(2013)"},"properties":{"noteIndex":0},"schema":"https://github.com/citation-style-language/schema/raw/master/csl-citation.json"}</w:instrText>
      </w:r>
      <w:r w:rsidR="005D0ACB" w:rsidRPr="00BC2455">
        <w:fldChar w:fldCharType="separate"/>
      </w:r>
      <w:r w:rsidR="005D0ACB" w:rsidRPr="00BC2455">
        <w:rPr>
          <w:noProof/>
        </w:rPr>
        <w:t>(2013)</w:t>
      </w:r>
      <w:r w:rsidR="005D0ACB" w:rsidRPr="00BC2455">
        <w:fldChar w:fldCharType="end"/>
      </w:r>
      <w:r w:rsidR="005D0ACB" w:rsidRPr="00BC2455">
        <w:t xml:space="preserve"> </w:t>
      </w:r>
      <w:r w:rsidR="00766D8A" w:rsidRPr="00BC2455">
        <w:t>proposed an optimization framework for a biomass-to-liquid</w:t>
      </w:r>
      <w:r w:rsidR="002573A8" w:rsidRPr="00BC2455">
        <w:t xml:space="preserve"> fuels (BTL) system, which simultaneous</w:t>
      </w:r>
      <w:r w:rsidR="00ED2449" w:rsidRPr="00BC2455">
        <w:t>ly addressed</w:t>
      </w:r>
      <w:r w:rsidR="002573A8" w:rsidRPr="00BC2455">
        <w:t xml:space="preserve"> heat, electricity, and water integration along with process synthesis</w:t>
      </w:r>
      <w:r w:rsidR="00ED2449" w:rsidRPr="00BC2455">
        <w:t xml:space="preserve"> decisions</w:t>
      </w:r>
      <w:r w:rsidR="00302355" w:rsidRPr="00BC2455">
        <w:t xml:space="preserve">, finding that </w:t>
      </w:r>
      <w:r w:rsidR="00755A28" w:rsidRPr="00BC2455">
        <w:t>BTL refineries using existing technologies with capacities above 5,000 barrels per day could be economically feasible across the United States</w:t>
      </w:r>
      <w:r w:rsidR="002573A8" w:rsidRPr="00BC2455">
        <w:t>.</w:t>
      </w:r>
      <w:r w:rsidR="000E6F6E" w:rsidRPr="00BC2455">
        <w:t xml:space="preserve"> </w:t>
      </w:r>
      <w:r w:rsidR="008B3714" w:rsidRPr="00BC2455">
        <w:t xml:space="preserve">Ioannou </w:t>
      </w:r>
      <w:r w:rsidR="000E6F6E" w:rsidRPr="00BC2455">
        <w:rPr>
          <w:i/>
        </w:rPr>
        <w:t>et al.</w:t>
      </w:r>
      <w:r w:rsidR="008B3714" w:rsidRPr="00BC2455">
        <w:t xml:space="preserve"> </w:t>
      </w:r>
      <w:r w:rsidR="008B3714" w:rsidRPr="00BC2455">
        <w:fldChar w:fldCharType="begin" w:fldLock="1"/>
      </w:r>
      <w:r w:rsidR="008B3714" w:rsidRPr="00BC2455">
        <w:instrText>ADDIN CSL_CITATION {"citationItems":[{"id":"ITEM-1","itemData":{"DOI":"10.1021/acssuschemeng.2c06724","ISSN":"2168-0485","abstract":"The consequences of global warming call for a shift to circular manufacturing practices. In this context, carbon capture and utilization (CCU) has become a promising alternative toward a low-emitting chemical sector. This study addresses for the first time the design of an integrated CO2 refinery and compares it against the business-as-usual (BAU) counterpart. The refinery, which utilizes atmospheric CO2, comprises three synthesis steps and coproduces liquefied petroleum gas, olefins, aromatics, and methanol using technologies that were so far studied decoupled from each other, hence omitting their potential synergies. Our integrated assessment also considers two residual gas utilization (RGU) designs to enhance the refinery’s efficiency. Our analysis shows that a centralized cluster with an Allam cycle for RGU can drastically reduce the global warming impact relative to the BAU (by ≈135%) while simultaneously improving impacts on human health, ecosystems, and resources, thereby avoiding burden-shifting toward human health previously observed in some CCU routes. These benefits emerge from (i) recycling CO2 from the cycle, amounting to 11.2% of the total feedstock, thus requiring less capture capacity, and (ii) reducing the electricity use while increasing heating as a trade-off. The performance of the integrated refinery depends on the national grid, while its high cost relative to the BAU is due to the use of expensive electrolytic H2 and atmospheric CO2 feedstock. Overall, our work highlights the importance of integrating CCU technologies within chemical clusters to improve their economic and environmental performance further.","author":[{"dropping-particle":"","family":"Ioannou","given":"Iasonas","non-dropping-particle":"","parse-names":false,"suffix":""},{"dropping-particle":"","family":"Javaloyes-Antón","given":"Juan","non-dropping-particle":"","parse-names":false,"suffix":""},{"dropping-particle":"","family":"Caballero","given":"José A.","non-dropping-particle":"","parse-names":false,"suffix":""},{"dropping-particle":"","family":"Guillén-Gosálbez","given":"Gonzalo","non-dropping-particle":"","parse-names":false,"suffix":""}],"container-title":"ACS Sustainable Chemistry &amp; Engineering","id":"ITEM-1","issue":"5","issued":{"date-parts":[["2023","2","6"]]},"page":"1949-1961","title":"Economic and Environmental Performance of an Integrated CO 2 Refinery","type":"article-journal","volume":"11"},"suppress-author":1,"uris":["http://www.mendeley.com/documents/?uuid=330f3782-73b0-483d-88a0-b0a5b4791cd9"]}],"mendeley":{"formattedCitation":"(2023)","plainTextFormattedCitation":"(2023)","previouslyFormattedCitation":"(2023)"},"properties":{"noteIndex":0},"schema":"https://github.com/citation-style-language/schema/raw/master/csl-citation.json"}</w:instrText>
      </w:r>
      <w:r w:rsidR="008B3714" w:rsidRPr="00BC2455">
        <w:fldChar w:fldCharType="separate"/>
      </w:r>
      <w:r w:rsidR="008B3714" w:rsidRPr="00BC2455">
        <w:rPr>
          <w:noProof/>
        </w:rPr>
        <w:t>(2023)</w:t>
      </w:r>
      <w:r w:rsidR="008B3714" w:rsidRPr="00BC2455">
        <w:fldChar w:fldCharType="end"/>
      </w:r>
      <w:r w:rsidR="008B3714" w:rsidRPr="00BC2455">
        <w:t xml:space="preserve"> </w:t>
      </w:r>
      <w:r w:rsidR="000E6F6E" w:rsidRPr="00BC2455">
        <w:t>conducted a</w:t>
      </w:r>
      <w:r w:rsidR="008B3714" w:rsidRPr="00BC2455">
        <w:t xml:space="preserve"> </w:t>
      </w:r>
      <w:r w:rsidR="000E6F6E" w:rsidRPr="00BC2455">
        <w:t xml:space="preserve">techno-economic and </w:t>
      </w:r>
      <w:r w:rsidR="000E6F6E" w:rsidRPr="00BC2455">
        <w:lastRenderedPageBreak/>
        <w:t xml:space="preserve">life-cycle assessment </w:t>
      </w:r>
      <w:r w:rsidR="008B3714" w:rsidRPr="00BC2455">
        <w:t>of an integrated CO</w:t>
      </w:r>
      <w:r w:rsidR="008B3714" w:rsidRPr="00BC2455">
        <w:rPr>
          <w:vertAlign w:val="subscript"/>
        </w:rPr>
        <w:softHyphen/>
        <w:t>2</w:t>
      </w:r>
      <w:r w:rsidR="008B3714" w:rsidRPr="00BC2455">
        <w:t xml:space="preserve"> refinery co-producing methanol, olefins, and aromatics, with an Allam cycle</w:t>
      </w:r>
      <w:r w:rsidR="000E6F6E" w:rsidRPr="00BC2455">
        <w:t xml:space="preserve"> </w:t>
      </w:r>
      <w:r w:rsidR="000E6F6E" w:rsidRPr="00BC2455">
        <w:fldChar w:fldCharType="begin" w:fldLock="1"/>
      </w:r>
      <w:r w:rsidR="00DB7058" w:rsidRPr="00BC2455">
        <w:instrText>ADDIN CSL_CITATION {"citationItems":[{"id":"ITEM-1","itemData":{"DOI":"10.1016/j.egypro.2017.03.1731","ISBN":"1919667180","ISSN":"18766102","abstract":"The Allam cycle is a novel CO2, oxy-fuel power cycle that utilizes hydrocarbon fuels while inherently capturing approximately 100% of atmospheric emissions, including nearly all CO2 emissions at a cost of electricity that is highly competitive with the best available energy production systems that do not employ CO2 capture. The proprietary system achieves these results through a semi-closed-loop, high-pressure, low-pressure-ratio recuperated Brayton cycle that uses supercritical CO2 as the working fluid, dramatically reducing energy losses compared to steam- and air-based cycles. In conventional cycles, the separation and removal of low concentration combustion derived impurities such as CO2 results in a large additional capital cost and increased parasitic power. As a result, removal in conventional cycles can increase the cost of electricity by 50% to 70% [1]. The compelling economics of the Allam Cycle are driven by high target efficiencies, 59% net for natural gas and 51% net for coal (LHV basis) while inherently capturing nearly 100% CO2 at pipeline pressure with low projected capital and O&amp;M costs. Additionally, for a small reduction in performance the cycle can run substantially water free. The system employs only a single turbine, utilizes a small plant footprint, and requires smaller and fewer components than conventional hydrocarbon fueled systems. The Allam Cycle was first presented at GHGT-11 [2]. Since then, significant progress has been made, including detailed system design, component testing and the construction of a 50 MWth demonstration plant commencing in Q1 2016 and now entering commissioning as of Q4 2016. This paper will review the development status of the Allam Cycle; for the demonstration plant, the construction and commissioning status, schedule, key components, layout, and detailed design; turbine design, manufacturing status; development of a novel dynamic control system and control simulator for the demonstration plant; and other key aspects of the cycle. It will provide an update on the progress of the gasified solid fuel Allam Cycle and then address the overall Allam Cycle commercialization program, benefits and applications, and the expected design of the natural gas 300 MWe commercial NET Power plant projected for 2020.","author":[{"dropping-particle":"","family":"Allam","given":"Rodney","non-dropping-particle":"","parse-names":false,"suffix":""},{"dropping-particle":"","family":"Martin","given":"Scott","non-dropping-particle":"","parse-names":false,"suffix":""},{"dropping-particle":"","family":"Forrest","given":"Brock","non-dropping-particle":"","parse-names":false,"suffix":""},{"dropping-particle":"","family":"Fetvedt","given":"Jeremy","non-dropping-particle":"","parse-names":false,"suffix":""},{"dropping-particle":"","family":"Lu","given":"Xijia","non-dropping-particle":"","parse-names":false,"suffix":""},{"dropping-particle":"","family":"Freed","given":"David","non-dropping-particle":"","parse-names":false,"suffix":""},{"dropping-particle":"","family":"Brown","given":"G. William","non-dropping-particle":"","parse-names":false,"suffix":""},{"dropping-particle":"","family":"Sasaki","given":"Takashi","non-dropping-particle":"","parse-names":false,"suffix":""},{"dropping-particle":"","family":"Itoh","given":"Masao","non-dropping-particle":"","parse-names":false,"suffix":""},{"dropping-particle":"","family":"Manning","given":"James","non-dropping-particle":"","parse-names":false,"suffix":""}],"container-title":"Energy Procedia","id":"ITEM-1","issue":"November 2016","issued":{"date-parts":[["2017","7"]]},"page":"5948-5966","publisher":"The Author(s)","title":"Demonstration of the Allam Cycle: An Update on the Development Status of a High Efficiency Supercritical Carbon Dioxide Power Process Employing Full Carbon Capture","type":"article-journal","volume":"114"},"uris":["http://www.mendeley.com/documents/?uuid=393c4b4d-d9cd-4a80-aed4-89baa533eaef"]}],"mendeley":{"formattedCitation":"(Allam et al., 2017)","plainTextFormattedCitation":"(Allam et al., 2017)","previouslyFormattedCitation":"(Allam et al., 2017)"},"properties":{"noteIndex":0},"schema":"https://github.com/citation-style-language/schema/raw/master/csl-citation.json"}</w:instrText>
      </w:r>
      <w:r w:rsidR="000E6F6E" w:rsidRPr="00BC2455">
        <w:fldChar w:fldCharType="separate"/>
      </w:r>
      <w:r w:rsidR="000E6F6E" w:rsidRPr="00BC2455">
        <w:rPr>
          <w:noProof/>
        </w:rPr>
        <w:t xml:space="preserve">(Allam </w:t>
      </w:r>
      <w:r w:rsidR="000E6F6E" w:rsidRPr="00BC2455">
        <w:rPr>
          <w:i/>
          <w:noProof/>
        </w:rPr>
        <w:t>et al.</w:t>
      </w:r>
      <w:r w:rsidR="000E6F6E" w:rsidRPr="00BC2455">
        <w:rPr>
          <w:noProof/>
        </w:rPr>
        <w:t>, 2017)</w:t>
      </w:r>
      <w:r w:rsidR="000E6F6E" w:rsidRPr="00BC2455">
        <w:fldChar w:fldCharType="end"/>
      </w:r>
      <w:r w:rsidR="008B3714" w:rsidRPr="00BC2455">
        <w:t xml:space="preserve"> for residual gas utilization</w:t>
      </w:r>
      <w:r w:rsidR="00DE1A10" w:rsidRPr="00BC2455">
        <w:t>. The Allam cycle operates at high pressures (</w:t>
      </w:r>
      <w:r w:rsidR="00DE1A10" w:rsidRPr="00BC2455">
        <w:rPr>
          <w:i/>
        </w:rPr>
        <w:t>i.e.</w:t>
      </w:r>
      <w:r w:rsidR="00DE1A10" w:rsidRPr="00BC2455">
        <w:t>, up to 330 bar), and utilizes oxy-combustion</w:t>
      </w:r>
      <w:r w:rsidR="00AC30F9" w:rsidRPr="00BC2455">
        <w:t xml:space="preserve"> of the purge stream</w:t>
      </w:r>
      <w:r w:rsidR="00DE1A10" w:rsidRPr="00BC2455">
        <w:t xml:space="preserve"> to generate power and pure CO</w:t>
      </w:r>
      <w:r w:rsidR="00DE1A10" w:rsidRPr="00BC2455">
        <w:rPr>
          <w:vertAlign w:val="subscript"/>
        </w:rPr>
        <w:softHyphen/>
        <w:t>2</w:t>
      </w:r>
      <w:r w:rsidR="00DE1A10" w:rsidRPr="00BC2455">
        <w:softHyphen/>
        <w:t>. The authors</w:t>
      </w:r>
      <w:r w:rsidR="00302355" w:rsidRPr="00BC2455">
        <w:t xml:space="preserve"> </w:t>
      </w:r>
      <w:r w:rsidR="00DE1A10" w:rsidRPr="00BC2455">
        <w:t xml:space="preserve">reported </w:t>
      </w:r>
      <w:r w:rsidR="00302355" w:rsidRPr="00BC2455">
        <w:t xml:space="preserve">savings of </w:t>
      </w:r>
      <w:r w:rsidR="008216AF" w:rsidRPr="00BC2455">
        <w:t>135</w:t>
      </w:r>
      <w:r w:rsidR="00E26593" w:rsidRPr="00BC2455">
        <w:t xml:space="preserve"> </w:t>
      </w:r>
      <w:r w:rsidR="00302355" w:rsidRPr="00BC2455">
        <w:t>% in the</w:t>
      </w:r>
      <w:r w:rsidR="00755A28" w:rsidRPr="00BC2455">
        <w:t xml:space="preserve"> GWP impact in the</w:t>
      </w:r>
      <w:r w:rsidR="00302355" w:rsidRPr="00BC2455">
        <w:t xml:space="preserve"> integrated </w:t>
      </w:r>
      <w:r w:rsidR="00DE1A10" w:rsidRPr="00BC2455">
        <w:t>CO</w:t>
      </w:r>
      <w:r w:rsidR="00DE1A10" w:rsidRPr="00BC2455">
        <w:softHyphen/>
      </w:r>
      <w:r w:rsidR="00C107F3" w:rsidRPr="00BC2455">
        <w:rPr>
          <w:vertAlign w:val="subscript"/>
        </w:rPr>
        <w:softHyphen/>
        <w:t>2</w:t>
      </w:r>
      <w:r w:rsidR="00DE1A10" w:rsidRPr="00BC2455">
        <w:softHyphen/>
        <w:t xml:space="preserve"> refinery</w:t>
      </w:r>
      <w:r w:rsidR="00C107F3" w:rsidRPr="00BC2455">
        <w:t xml:space="preserve"> </w:t>
      </w:r>
      <w:r w:rsidR="008216AF" w:rsidRPr="00BC2455">
        <w:t>compared to</w:t>
      </w:r>
      <w:r w:rsidR="00DE1A10" w:rsidRPr="00BC2455">
        <w:t xml:space="preserve"> </w:t>
      </w:r>
      <w:r w:rsidR="008216AF" w:rsidRPr="00BC2455">
        <w:t>the business</w:t>
      </w:r>
      <w:r w:rsidR="000720C3" w:rsidRPr="00BC2455">
        <w:t>-</w:t>
      </w:r>
      <w:r w:rsidR="008216AF" w:rsidRPr="00BC2455">
        <w:t>as</w:t>
      </w:r>
      <w:r w:rsidR="000720C3" w:rsidRPr="00BC2455">
        <w:t>-</w:t>
      </w:r>
      <w:r w:rsidR="008216AF" w:rsidRPr="00BC2455">
        <w:t>usual</w:t>
      </w:r>
      <w:r w:rsidR="008B3714" w:rsidRPr="00BC2455">
        <w:t>.</w:t>
      </w:r>
      <w:r w:rsidR="00DE1A10" w:rsidRPr="00BC2455">
        <w:t xml:space="preserve"> </w:t>
      </w:r>
      <w:r w:rsidR="007F38CA" w:rsidRPr="00BC2455">
        <w:t>Th</w:t>
      </w:r>
      <w:r w:rsidR="00B94000" w:rsidRPr="00BC2455">
        <w:t>erefore</w:t>
      </w:r>
      <w:r w:rsidR="007F38CA" w:rsidRPr="00BC2455">
        <w:t xml:space="preserve">, </w:t>
      </w:r>
      <w:r w:rsidR="00D66AA2" w:rsidRPr="00BC2455">
        <w:t>exploiting synergies between</w:t>
      </w:r>
      <w:r w:rsidR="007F38CA" w:rsidRPr="00BC2455">
        <w:t xml:space="preserve"> </w:t>
      </w:r>
      <w:r w:rsidR="004F0184" w:rsidRPr="00BC2455">
        <w:t xml:space="preserve">various </w:t>
      </w:r>
      <w:r w:rsidR="007F38CA" w:rsidRPr="00BC2455">
        <w:t xml:space="preserve">synthesis routes can lead to substantial savings </w:t>
      </w:r>
      <w:r w:rsidR="004F0184" w:rsidRPr="00BC2455">
        <w:t>resulting from</w:t>
      </w:r>
      <w:r w:rsidR="007F38CA" w:rsidRPr="00BC2455">
        <w:t xml:space="preserve"> heat and mass integration</w:t>
      </w:r>
      <w:r w:rsidR="004F0184" w:rsidRPr="00BC2455">
        <w:t xml:space="preserve">. Moreover, </w:t>
      </w:r>
      <w:r w:rsidR="009E1848" w:rsidRPr="00BC2455">
        <w:t>integrating</w:t>
      </w:r>
      <w:r w:rsidR="007F38CA" w:rsidRPr="00BC2455">
        <w:t xml:space="preserve"> emerging technologies for residual gas utilization</w:t>
      </w:r>
      <w:r w:rsidR="0071144B" w:rsidRPr="00BC2455">
        <w:t xml:space="preserve"> (</w:t>
      </w:r>
      <w:r w:rsidR="00655C1C" w:rsidRPr="00BC2455">
        <w:rPr>
          <w:i/>
        </w:rPr>
        <w:t>e.g.</w:t>
      </w:r>
      <w:r w:rsidR="0071144B" w:rsidRPr="00BC2455">
        <w:t>, the Allam cycle)</w:t>
      </w:r>
      <w:r w:rsidR="007F38CA" w:rsidRPr="00BC2455">
        <w:t xml:space="preserve"> provides additional benefits in terms of </w:t>
      </w:r>
      <w:r w:rsidR="00B94000" w:rsidRPr="00BC2455">
        <w:t>environmental impact reduction</w:t>
      </w:r>
      <w:r w:rsidR="007F38CA" w:rsidRPr="00BC2455">
        <w:t xml:space="preserve">. </w:t>
      </w:r>
      <w:r w:rsidR="00850055" w:rsidRPr="00BC2455">
        <w:t xml:space="preserve"> </w:t>
      </w:r>
      <w:r w:rsidR="00B94000" w:rsidRPr="00BC2455">
        <w:t xml:space="preserve">Thus, </w:t>
      </w:r>
      <w:r w:rsidR="009E1848" w:rsidRPr="00BC2455">
        <w:t xml:space="preserve">in order to </w:t>
      </w:r>
      <w:r w:rsidR="004F0184" w:rsidRPr="00BC2455">
        <w:t>optimize economic</w:t>
      </w:r>
      <w:r w:rsidR="009E1848" w:rsidRPr="00BC2455">
        <w:t xml:space="preserve"> and environmental </w:t>
      </w:r>
      <w:r w:rsidR="004F0184" w:rsidRPr="00BC2455">
        <w:t>performance,</w:t>
      </w:r>
      <w:r w:rsidR="008B221B" w:rsidRPr="00BC2455">
        <w:t xml:space="preserve"> we </w:t>
      </w:r>
      <w:r w:rsidR="00302355" w:rsidRPr="00BC2455">
        <w:t xml:space="preserve">focus </w:t>
      </w:r>
      <w:r w:rsidR="009E1848" w:rsidRPr="00BC2455">
        <w:t xml:space="preserve">here </w:t>
      </w:r>
      <w:r w:rsidR="00302355" w:rsidRPr="00BC2455">
        <w:t xml:space="preserve">on </w:t>
      </w:r>
      <w:r w:rsidR="00B70BFA" w:rsidRPr="00BC2455">
        <w:t xml:space="preserve">multi-objective optimization of </w:t>
      </w:r>
      <w:r w:rsidR="00302355" w:rsidRPr="00BC2455">
        <w:t>a chemical</w:t>
      </w:r>
      <w:r w:rsidR="008B221B" w:rsidRPr="00BC2455">
        <w:t xml:space="preserve"> </w:t>
      </w:r>
      <w:r w:rsidR="00B333D9" w:rsidRPr="00BC2455">
        <w:t xml:space="preserve">cluster for </w:t>
      </w:r>
      <w:r w:rsidR="008B221B" w:rsidRPr="00BC2455">
        <w:t>methanol</w:t>
      </w:r>
      <w:r w:rsidR="00C36241" w:rsidRPr="00BC2455">
        <w:t xml:space="preserve"> </w:t>
      </w:r>
      <w:r w:rsidR="008B221B" w:rsidRPr="00BC2455">
        <w:t>production</w:t>
      </w:r>
      <w:r w:rsidR="00B333D9" w:rsidRPr="00BC2455">
        <w:t xml:space="preserve"> that integrates </w:t>
      </w:r>
      <w:r w:rsidR="008B221B" w:rsidRPr="00BC2455">
        <w:t>fossil and renewable carbon technologie</w:t>
      </w:r>
      <w:r w:rsidR="003737FF" w:rsidRPr="00BC2455">
        <w:t>s</w:t>
      </w:r>
      <w:r w:rsidR="00B333D9" w:rsidRPr="00BC2455">
        <w:t>.</w:t>
      </w:r>
      <w:r w:rsidR="003737FF" w:rsidRPr="00BC2455">
        <w:t xml:space="preserve"> </w:t>
      </w:r>
    </w:p>
    <w:p w14:paraId="144DE699" w14:textId="05622EAC" w:rsidR="008D2649" w:rsidRPr="00BC2455" w:rsidRDefault="00266FC2" w:rsidP="008D2649">
      <w:pPr>
        <w:pStyle w:val="Els-1storder-head"/>
      </w:pPr>
      <w:r w:rsidRPr="00BC2455">
        <w:t>Process modeling and optimization</w:t>
      </w:r>
    </w:p>
    <w:p w14:paraId="7A3CD95B" w14:textId="5B712930" w:rsidR="008633D7" w:rsidRPr="00BC2455" w:rsidRDefault="00CB60A9">
      <w:pPr>
        <w:pStyle w:val="Els-body-text"/>
      </w:pPr>
      <w:r w:rsidRPr="00BC2455">
        <w:t>W</w:t>
      </w:r>
      <w:r w:rsidR="00E85AEA" w:rsidRPr="00BC2455">
        <w:t>e explore the hybridization of fossil and renewable carbon technologies</w:t>
      </w:r>
      <w:r w:rsidR="002149C5" w:rsidRPr="00BC2455">
        <w:t xml:space="preserve"> for </w:t>
      </w:r>
      <w:r w:rsidR="00B333D9" w:rsidRPr="00BC2455">
        <w:t xml:space="preserve">methanol </w:t>
      </w:r>
      <w:r w:rsidR="002149C5" w:rsidRPr="00BC2455">
        <w:t>production</w:t>
      </w:r>
      <w:r w:rsidR="00E85AEA" w:rsidRPr="00BC2455">
        <w:t xml:space="preserve"> </w:t>
      </w:r>
      <w:r w:rsidR="00E94DB7" w:rsidRPr="00BC2455">
        <w:t xml:space="preserve">through the </w:t>
      </w:r>
      <w:r w:rsidR="00E85AEA" w:rsidRPr="00BC2455">
        <w:t xml:space="preserve">multi-objective optimization </w:t>
      </w:r>
      <w:r w:rsidR="00D36337" w:rsidRPr="00BC2455">
        <w:t>(</w:t>
      </w:r>
      <w:r w:rsidR="00064F58" w:rsidRPr="00BC2455">
        <w:t xml:space="preserve">production </w:t>
      </w:r>
      <w:r w:rsidR="00D36337" w:rsidRPr="00BC2455">
        <w:t>cost and GWP</w:t>
      </w:r>
      <w:r w:rsidR="00064F58" w:rsidRPr="00BC2455">
        <w:t xml:space="preserve"> impact</w:t>
      </w:r>
      <w:r w:rsidR="00D36337" w:rsidRPr="00BC2455">
        <w:t>)</w:t>
      </w:r>
      <w:r w:rsidR="00D245FE" w:rsidRPr="00BC2455">
        <w:t xml:space="preserve"> </w:t>
      </w:r>
      <w:r w:rsidR="00E94DB7" w:rsidRPr="00BC2455">
        <w:t xml:space="preserve">of </w:t>
      </w:r>
      <w:r w:rsidR="008633D7" w:rsidRPr="00BC2455">
        <w:t>the integrated and unintegrated configuration</w:t>
      </w:r>
      <w:r w:rsidR="00E94DB7" w:rsidRPr="00BC2455">
        <w:t>s</w:t>
      </w:r>
      <w:r w:rsidR="008633D7" w:rsidRPr="00BC2455">
        <w:t xml:space="preserve">, as shown in </w:t>
      </w:r>
      <w:r w:rsidR="008633D7" w:rsidRPr="00BC2455">
        <w:fldChar w:fldCharType="begin"/>
      </w:r>
      <w:r w:rsidR="008633D7" w:rsidRPr="00BC2455">
        <w:instrText xml:space="preserve"> REF _Ref152062932 \h </w:instrText>
      </w:r>
      <w:r w:rsidR="00BC2455">
        <w:instrText xml:space="preserve"> \* MERGEFORMAT </w:instrText>
      </w:r>
      <w:r w:rsidR="008633D7" w:rsidRPr="00BC2455">
        <w:fldChar w:fldCharType="separate"/>
      </w:r>
      <w:r w:rsidR="008633D7" w:rsidRPr="00BC2455">
        <w:t xml:space="preserve">Figure </w:t>
      </w:r>
      <w:r w:rsidR="008633D7" w:rsidRPr="00BC2455">
        <w:rPr>
          <w:noProof/>
        </w:rPr>
        <w:t>1</w:t>
      </w:r>
      <w:r w:rsidR="008633D7" w:rsidRPr="00BC2455">
        <w:fldChar w:fldCharType="end"/>
      </w:r>
      <w:r w:rsidR="008633D7" w:rsidRPr="00BC2455">
        <w:t>.</w:t>
      </w:r>
      <w:r w:rsidR="00E85AEA" w:rsidRPr="00BC2455">
        <w:t xml:space="preserve"> </w:t>
      </w:r>
    </w:p>
    <w:p w14:paraId="4AAF70AE" w14:textId="34E158AA" w:rsidR="008633D7" w:rsidRPr="00BC2455" w:rsidRDefault="00EB26DD" w:rsidP="008633D7">
      <w:pPr>
        <w:pStyle w:val="Els-body-text"/>
        <w:jc w:val="center"/>
      </w:pPr>
      <w:r w:rsidRPr="00BC2455">
        <w:rPr>
          <w:noProof/>
          <w:lang w:val="es-ES" w:eastAsia="es-ES"/>
        </w:rPr>
        <w:drawing>
          <wp:inline distT="0" distB="0" distL="0" distR="0" wp14:anchorId="44133412" wp14:editId="42BD5879">
            <wp:extent cx="4067650" cy="4244454"/>
            <wp:effectExtent l="0" t="0" r="952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BDs_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6391" cy="4253575"/>
                    </a:xfrm>
                    <a:prstGeom prst="rect">
                      <a:avLst/>
                    </a:prstGeom>
                  </pic:spPr>
                </pic:pic>
              </a:graphicData>
            </a:graphic>
          </wp:inline>
        </w:drawing>
      </w:r>
    </w:p>
    <w:p w14:paraId="73F96F57" w14:textId="4F4023C9" w:rsidR="008633D7" w:rsidRPr="00BC2455" w:rsidRDefault="008633D7" w:rsidP="008633D7">
      <w:pPr>
        <w:pStyle w:val="Didascalia"/>
        <w:jc w:val="center"/>
      </w:pPr>
      <w:bookmarkStart w:id="2" w:name="_Ref152062932"/>
      <w:r w:rsidRPr="00BC2455">
        <w:t xml:space="preserve">Figure </w:t>
      </w:r>
      <w:r w:rsidRPr="00BC2455">
        <w:fldChar w:fldCharType="begin"/>
      </w:r>
      <w:r w:rsidRPr="00BC2455">
        <w:instrText xml:space="preserve"> SEQ Figure \* ARABIC </w:instrText>
      </w:r>
      <w:r w:rsidRPr="00BC2455">
        <w:fldChar w:fldCharType="separate"/>
      </w:r>
      <w:r w:rsidRPr="00BC2455">
        <w:rPr>
          <w:noProof/>
        </w:rPr>
        <w:t>1</w:t>
      </w:r>
      <w:r w:rsidRPr="00BC2455">
        <w:fldChar w:fldCharType="end"/>
      </w:r>
      <w:bookmarkEnd w:id="2"/>
      <w:r w:rsidRPr="00BC2455">
        <w:t xml:space="preserve">: Process block diagrams of the integrated cluster and </w:t>
      </w:r>
      <w:r w:rsidR="00BD62BF" w:rsidRPr="00BC2455">
        <w:t xml:space="preserve">the </w:t>
      </w:r>
      <w:r w:rsidRPr="00BC2455">
        <w:t>unintegrated configuration.</w:t>
      </w:r>
    </w:p>
    <w:p w14:paraId="5BA8759F" w14:textId="6AC3EE3B" w:rsidR="00C5399A" w:rsidRPr="00BC2455" w:rsidRDefault="00B40739">
      <w:pPr>
        <w:pStyle w:val="Els-body-text"/>
      </w:pPr>
      <w:r w:rsidRPr="00BC2455">
        <w:t xml:space="preserve">The fossil-based route </w:t>
      </w:r>
      <w:r w:rsidR="00E85AEA" w:rsidRPr="00BC2455">
        <w:t>consists of</w:t>
      </w:r>
      <w:r w:rsidRPr="00BC2455">
        <w:t xml:space="preserve"> the autothermal reforming (ATR) of natural gas</w:t>
      </w:r>
      <w:r w:rsidR="00E85AEA" w:rsidRPr="00BC2455">
        <w:t xml:space="preserve"> with high</w:t>
      </w:r>
      <w:r w:rsidR="009B494F" w:rsidRPr="00BC2455">
        <w:t>-</w:t>
      </w:r>
      <w:r w:rsidR="00E85AEA" w:rsidRPr="00BC2455">
        <w:t>pressure steam and</w:t>
      </w:r>
      <w:r w:rsidR="00A60074" w:rsidRPr="00BC2455">
        <w:t xml:space="preserve"> oxygen</w:t>
      </w:r>
      <w:r w:rsidR="00E85AEA" w:rsidRPr="00BC2455">
        <w:t xml:space="preserve"> </w:t>
      </w:r>
      <w:r w:rsidR="00A60074" w:rsidRPr="00BC2455">
        <w:t>(</w:t>
      </w:r>
      <w:r w:rsidR="00E85AEA" w:rsidRPr="00BC2455">
        <w:t>O</w:t>
      </w:r>
      <w:r w:rsidR="00E85AEA" w:rsidRPr="00BC2455">
        <w:rPr>
          <w:vertAlign w:val="subscript"/>
        </w:rPr>
        <w:t>2</w:t>
      </w:r>
      <w:r w:rsidR="00A60074" w:rsidRPr="00BC2455">
        <w:softHyphen/>
        <w:t>)</w:t>
      </w:r>
      <w:r w:rsidR="00E85AEA" w:rsidRPr="00BC2455">
        <w:t xml:space="preserve"> for syngas production</w:t>
      </w:r>
      <w:r w:rsidR="008A2E7A" w:rsidRPr="00BC2455">
        <w:t>. The</w:t>
      </w:r>
      <w:r w:rsidRPr="00BC2455">
        <w:t xml:space="preserve"> </w:t>
      </w:r>
      <w:r w:rsidR="00131421" w:rsidRPr="00BC2455">
        <w:t>renewable</w:t>
      </w:r>
      <w:r w:rsidRPr="00BC2455">
        <w:t xml:space="preserve"> route </w:t>
      </w:r>
      <w:r w:rsidR="00E85AEA" w:rsidRPr="00BC2455">
        <w:t>uses</w:t>
      </w:r>
      <w:r w:rsidRPr="00BC2455">
        <w:t xml:space="preserve"> </w:t>
      </w:r>
      <w:r w:rsidR="00E85AEA" w:rsidRPr="00BC2455">
        <w:lastRenderedPageBreak/>
        <w:t>direct air</w:t>
      </w:r>
      <w:r w:rsidR="00A60074" w:rsidRPr="00BC2455">
        <w:t>-</w:t>
      </w:r>
      <w:r w:rsidR="00E85AEA" w:rsidRPr="00BC2455">
        <w:t>captured</w:t>
      </w:r>
      <w:r w:rsidR="00A60074" w:rsidRPr="00BC2455">
        <w:t xml:space="preserve"> carbon dioxide</w:t>
      </w:r>
      <w:r w:rsidR="00E85AEA" w:rsidRPr="00BC2455">
        <w:t xml:space="preserve"> </w:t>
      </w:r>
      <w:r w:rsidR="00A60074" w:rsidRPr="00BC2455">
        <w:t>(</w:t>
      </w:r>
      <w:r w:rsidR="00E85AEA" w:rsidRPr="00BC2455">
        <w:t>CO</w:t>
      </w:r>
      <w:r w:rsidR="00E85AEA" w:rsidRPr="00BC2455">
        <w:rPr>
          <w:vertAlign w:val="subscript"/>
        </w:rPr>
        <w:t>2</w:t>
      </w:r>
      <w:r w:rsidR="00A60074" w:rsidRPr="00BC2455">
        <w:softHyphen/>
        <w:t>)</w:t>
      </w:r>
      <w:r w:rsidR="00E85AEA" w:rsidRPr="00BC2455">
        <w:t xml:space="preserve"> with</w:t>
      </w:r>
      <w:r w:rsidR="008A2E7A" w:rsidRPr="00BC2455">
        <w:t xml:space="preserve"> hydrogen (H</w:t>
      </w:r>
      <w:r w:rsidR="008A2E7A" w:rsidRPr="00BC2455">
        <w:rPr>
          <w:vertAlign w:val="subscript"/>
        </w:rPr>
        <w:softHyphen/>
        <w:t>2</w:t>
      </w:r>
      <w:r w:rsidR="008A2E7A" w:rsidRPr="00BC2455">
        <w:softHyphen/>
        <w:t>) obtained from</w:t>
      </w:r>
      <w:r w:rsidR="00E85AEA" w:rsidRPr="00BC2455">
        <w:t xml:space="preserve"> </w:t>
      </w:r>
      <w:r w:rsidRPr="00BC2455">
        <w:t xml:space="preserve">wind-powered water electrolysis </w:t>
      </w:r>
      <w:r w:rsidR="00C31881" w:rsidRPr="00BC2455">
        <w:rPr>
          <w:i/>
        </w:rPr>
        <w:t>via</w:t>
      </w:r>
      <w:r w:rsidR="00E94DB7" w:rsidRPr="00BC2455">
        <w:t xml:space="preserve"> </w:t>
      </w:r>
      <w:r w:rsidR="004B33F1" w:rsidRPr="00BC2455">
        <w:t>solid oxide electrolysis (</w:t>
      </w:r>
      <w:r w:rsidRPr="00BC2455">
        <w:t>SOEC</w:t>
      </w:r>
      <w:r w:rsidR="004B33F1" w:rsidRPr="00BC2455">
        <w:t>)</w:t>
      </w:r>
      <w:r w:rsidRPr="00BC2455">
        <w:t xml:space="preserve">. </w:t>
      </w:r>
      <w:r w:rsidR="00B333D9" w:rsidRPr="00BC2455">
        <w:t xml:space="preserve">In the </w:t>
      </w:r>
      <w:r w:rsidR="00A963D8" w:rsidRPr="00BC2455">
        <w:t xml:space="preserve">integrated </w:t>
      </w:r>
      <w:r w:rsidR="00B333D9" w:rsidRPr="00BC2455">
        <w:t>cluster</w:t>
      </w:r>
      <w:r w:rsidR="00572DDE" w:rsidRPr="00BC2455">
        <w:t>, t</w:t>
      </w:r>
      <w:r w:rsidR="00F500A8" w:rsidRPr="00BC2455">
        <w:t>he</w:t>
      </w:r>
      <w:r w:rsidRPr="00BC2455">
        <w:t xml:space="preserve"> </w:t>
      </w:r>
      <w:r w:rsidR="00671912" w:rsidRPr="00BC2455">
        <w:t>purge</w:t>
      </w:r>
      <w:r w:rsidRPr="00BC2455">
        <w:t xml:space="preserve"> from the </w:t>
      </w:r>
      <w:r w:rsidR="00B333D9" w:rsidRPr="00BC2455">
        <w:t xml:space="preserve">methanol </w:t>
      </w:r>
      <w:r w:rsidRPr="00BC2455">
        <w:t>process</w:t>
      </w:r>
      <w:r w:rsidR="00B333D9" w:rsidRPr="00BC2455">
        <w:t xml:space="preserve">, which comes from </w:t>
      </w:r>
      <w:r w:rsidR="006E17B2" w:rsidRPr="00BC2455">
        <w:t>the flash units</w:t>
      </w:r>
      <w:r w:rsidR="009F1B7F" w:rsidRPr="00BC2455">
        <w:t xml:space="preserve"> (vapor stream consisting </w:t>
      </w:r>
      <w:r w:rsidR="004A2AC0" w:rsidRPr="00BC2455">
        <w:t xml:space="preserve">mainly </w:t>
      </w:r>
      <w:r w:rsidR="009F1B7F" w:rsidRPr="00BC2455">
        <w:t>of</w:t>
      </w:r>
      <w:r w:rsidR="00EB7F75" w:rsidRPr="00BC2455">
        <w:t xml:space="preserve"> </w:t>
      </w:r>
      <w:r w:rsidR="00944941" w:rsidRPr="00BC2455">
        <w:t>CH</w:t>
      </w:r>
      <w:r w:rsidR="00944941" w:rsidRPr="00BC2455">
        <w:rPr>
          <w:vertAlign w:val="subscript"/>
        </w:rPr>
        <w:softHyphen/>
        <w:t>4</w:t>
      </w:r>
      <w:r w:rsidR="00944941" w:rsidRPr="00BC2455">
        <w:softHyphen/>
        <w:t xml:space="preserve">, </w:t>
      </w:r>
      <w:r w:rsidR="00EB7F75" w:rsidRPr="00BC2455">
        <w:t>CO</w:t>
      </w:r>
      <w:r w:rsidR="00944941" w:rsidRPr="00BC2455">
        <w:rPr>
          <w:vertAlign w:val="subscript"/>
        </w:rPr>
        <w:softHyphen/>
        <w:t>2</w:t>
      </w:r>
      <w:r w:rsidR="00944941" w:rsidRPr="00BC2455">
        <w:softHyphen/>
        <w:t>, CO,</w:t>
      </w:r>
      <w:r w:rsidR="00EB7F75" w:rsidRPr="00BC2455">
        <w:t xml:space="preserve"> and H</w:t>
      </w:r>
      <w:r w:rsidR="00EB7F75" w:rsidRPr="00BC2455">
        <w:rPr>
          <w:vertAlign w:val="subscript"/>
        </w:rPr>
        <w:softHyphen/>
        <w:t>2</w:t>
      </w:r>
      <w:r w:rsidR="009F1B7F" w:rsidRPr="00BC2455">
        <w:t>)</w:t>
      </w:r>
      <w:r w:rsidR="006E17B2" w:rsidRPr="00BC2455">
        <w:t xml:space="preserve"> and distillation column</w:t>
      </w:r>
      <w:r w:rsidR="00EB7F75" w:rsidRPr="00BC2455">
        <w:t xml:space="preserve"> (vapor stream consisting </w:t>
      </w:r>
      <w:r w:rsidR="005F1719" w:rsidRPr="00BC2455">
        <w:t xml:space="preserve">mainly </w:t>
      </w:r>
      <w:r w:rsidR="00EB7F75" w:rsidRPr="00BC2455">
        <w:t>of CH</w:t>
      </w:r>
      <w:r w:rsidR="00EB7F75" w:rsidRPr="00BC2455">
        <w:rPr>
          <w:vertAlign w:val="subscript"/>
        </w:rPr>
        <w:softHyphen/>
        <w:t>3</w:t>
      </w:r>
      <w:r w:rsidR="00EB7F75" w:rsidRPr="00BC2455">
        <w:softHyphen/>
        <w:t>OH</w:t>
      </w:r>
      <w:r w:rsidR="00944941" w:rsidRPr="00BC2455">
        <w:t xml:space="preserve"> and CO</w:t>
      </w:r>
      <w:r w:rsidR="00944941" w:rsidRPr="00BC2455">
        <w:rPr>
          <w:vertAlign w:val="subscript"/>
        </w:rPr>
        <w:softHyphen/>
        <w:t>2</w:t>
      </w:r>
      <w:r w:rsidR="00EB7F75" w:rsidRPr="00BC2455">
        <w:t>)</w:t>
      </w:r>
      <w:r w:rsidR="00B333D9" w:rsidRPr="00BC2455">
        <w:t>,</w:t>
      </w:r>
      <w:r w:rsidRPr="00BC2455">
        <w:t xml:space="preserve"> </w:t>
      </w:r>
      <w:r w:rsidR="00B333D9" w:rsidRPr="00BC2455">
        <w:t>can be</w:t>
      </w:r>
      <w:r w:rsidRPr="00BC2455">
        <w:t xml:space="preserve"> utilized in an Allam cycle to generate electricity and pure CO</w:t>
      </w:r>
      <w:r w:rsidRPr="00BC2455">
        <w:rPr>
          <w:vertAlign w:val="subscript"/>
        </w:rPr>
        <w:softHyphen/>
        <w:t>2</w:t>
      </w:r>
      <w:r w:rsidR="00AE33A2" w:rsidRPr="00BC2455">
        <w:softHyphen/>
        <w:t>, or can be combusted using air</w:t>
      </w:r>
      <w:r w:rsidRPr="00BC2455">
        <w:softHyphen/>
        <w:t>.</w:t>
      </w:r>
      <w:r w:rsidR="00944941" w:rsidRPr="00BC2455">
        <w:t xml:space="preserve"> Note that the specific composition of the purge depends on the route/s chosen (</w:t>
      </w:r>
      <w:r w:rsidR="00944941" w:rsidRPr="00BC2455">
        <w:rPr>
          <w:i/>
        </w:rPr>
        <w:t>i.e.</w:t>
      </w:r>
      <w:r w:rsidR="00944941" w:rsidRPr="00BC2455">
        <w:t>, green and/or fossil), and the values of the other degrees of freedom.</w:t>
      </w:r>
      <w:r w:rsidRPr="00BC2455">
        <w:t xml:space="preserve"> </w:t>
      </w:r>
      <w:r w:rsidR="00E85AEA" w:rsidRPr="00BC2455">
        <w:t>Moreover, the O</w:t>
      </w:r>
      <w:r w:rsidR="00E85AEA" w:rsidRPr="00BC2455">
        <w:rPr>
          <w:vertAlign w:val="subscript"/>
        </w:rPr>
        <w:t>2</w:t>
      </w:r>
      <w:r w:rsidR="00E85AEA" w:rsidRPr="00BC2455">
        <w:t xml:space="preserve"> generated in the SOEC </w:t>
      </w:r>
      <w:r w:rsidR="00B333D9" w:rsidRPr="00BC2455">
        <w:t>can</w:t>
      </w:r>
      <w:r w:rsidR="00E85AEA" w:rsidRPr="00BC2455">
        <w:t xml:space="preserve"> also</w:t>
      </w:r>
      <w:r w:rsidR="00B333D9" w:rsidRPr="00BC2455">
        <w:t xml:space="preserve"> be</w:t>
      </w:r>
      <w:r w:rsidR="00E85AEA" w:rsidRPr="00BC2455">
        <w:t xml:space="preserve"> used in the Allam cycle and in the ATR. </w:t>
      </w:r>
      <w:r w:rsidR="002149C5" w:rsidRPr="00BC2455">
        <w:t>All processes are simulated in Aspen HYSYS</w:t>
      </w:r>
      <w:r w:rsidR="002149C5" w:rsidRPr="00BC2455">
        <w:rPr>
          <w:vertAlign w:val="superscript"/>
        </w:rPr>
        <w:t>®</w:t>
      </w:r>
      <w:r w:rsidR="002149C5" w:rsidRPr="00BC2455">
        <w:t xml:space="preserve"> v11, </w:t>
      </w:r>
      <w:r w:rsidR="00B333D9" w:rsidRPr="00BC2455">
        <w:t>where</w:t>
      </w:r>
      <w:r w:rsidR="002149C5" w:rsidRPr="00BC2455">
        <w:t xml:space="preserve"> Aspen Custom Modeler</w:t>
      </w:r>
      <w:r w:rsidR="002149C5" w:rsidRPr="00BC2455">
        <w:rPr>
          <w:vertAlign w:val="superscript"/>
        </w:rPr>
        <w:t xml:space="preserve">® </w:t>
      </w:r>
      <w:r w:rsidR="002149C5" w:rsidRPr="00BC2455">
        <w:t xml:space="preserve">(ACM) v11 </w:t>
      </w:r>
      <w:r w:rsidR="00B333D9" w:rsidRPr="00BC2455">
        <w:t xml:space="preserve">is used </w:t>
      </w:r>
      <w:r w:rsidR="002149C5" w:rsidRPr="00BC2455">
        <w:t>to model the SOEC.</w:t>
      </w:r>
      <w:r w:rsidR="004B4D7D" w:rsidRPr="00BC2455">
        <w:t xml:space="preserve"> </w:t>
      </w:r>
      <w:r w:rsidR="00975B9A" w:rsidRPr="00BC2455">
        <w:rPr>
          <w:shd w:val="clear" w:color="auto" w:fill="FFFFFF"/>
        </w:rPr>
        <w:t xml:space="preserve">To calculate the </w:t>
      </w:r>
      <w:r w:rsidR="000720C3" w:rsidRPr="00BC2455">
        <w:rPr>
          <w:shd w:val="clear" w:color="auto" w:fill="FFFFFF"/>
        </w:rPr>
        <w:t>climate change impact</w:t>
      </w:r>
      <w:r w:rsidR="00975B9A" w:rsidRPr="00BC2455">
        <w:rPr>
          <w:shd w:val="clear" w:color="auto" w:fill="FFFFFF"/>
        </w:rPr>
        <w:t xml:space="preserve">, we </w:t>
      </w:r>
      <w:r w:rsidR="00F7604E" w:rsidRPr="00BC2455">
        <w:rPr>
          <w:shd w:val="clear" w:color="auto" w:fill="FFFFFF"/>
        </w:rPr>
        <w:t xml:space="preserve">quantify </w:t>
      </w:r>
      <w:r w:rsidR="00975B9A" w:rsidRPr="00BC2455">
        <w:rPr>
          <w:shd w:val="clear" w:color="auto" w:fill="FFFFFF"/>
        </w:rPr>
        <w:t>the 100-year</w:t>
      </w:r>
      <w:r w:rsidR="000720C3" w:rsidRPr="00BC2455">
        <w:rPr>
          <w:shd w:val="clear" w:color="auto" w:fill="FFFFFF"/>
        </w:rPr>
        <w:t xml:space="preserve"> time horizon (</w:t>
      </w:r>
      <w:proofErr w:type="spellStart"/>
      <w:r w:rsidR="000720C3" w:rsidRPr="00BC2455">
        <w:rPr>
          <w:shd w:val="clear" w:color="auto" w:fill="FFFFFF"/>
        </w:rPr>
        <w:t>hierarchist</w:t>
      </w:r>
      <w:proofErr w:type="spellEnd"/>
      <w:r w:rsidR="000720C3" w:rsidRPr="00BC2455">
        <w:rPr>
          <w:shd w:val="clear" w:color="auto" w:fill="FFFFFF"/>
        </w:rPr>
        <w:t xml:space="preserve"> perspective)</w:t>
      </w:r>
      <w:r w:rsidR="00975B9A" w:rsidRPr="00BC2455">
        <w:rPr>
          <w:shd w:val="clear" w:color="auto" w:fill="FFFFFF"/>
        </w:rPr>
        <w:t xml:space="preserve"> GWP </w:t>
      </w:r>
      <w:r w:rsidR="00F7604E" w:rsidRPr="00BC2455">
        <w:rPr>
          <w:shd w:val="clear" w:color="auto" w:fill="FFFFFF"/>
        </w:rPr>
        <w:t>following</w:t>
      </w:r>
      <w:r w:rsidR="00975B9A" w:rsidRPr="00BC2455">
        <w:rPr>
          <w:shd w:val="clear" w:color="auto" w:fill="FFFFFF"/>
        </w:rPr>
        <w:t xml:space="preserve"> the </w:t>
      </w:r>
      <w:proofErr w:type="spellStart"/>
      <w:r w:rsidR="00975B9A" w:rsidRPr="00BC2455">
        <w:rPr>
          <w:shd w:val="clear" w:color="auto" w:fill="FFFFFF"/>
        </w:rPr>
        <w:t>ReCiPe</w:t>
      </w:r>
      <w:proofErr w:type="spellEnd"/>
      <w:r w:rsidR="00975B9A" w:rsidRPr="00BC2455">
        <w:rPr>
          <w:shd w:val="clear" w:color="auto" w:fill="FFFFFF"/>
        </w:rPr>
        <w:t xml:space="preserve"> 2016 </w:t>
      </w:r>
      <w:r w:rsidR="000720C3" w:rsidRPr="00BC2455">
        <w:rPr>
          <w:shd w:val="clear" w:color="auto" w:fill="FFFFFF"/>
        </w:rPr>
        <w:t xml:space="preserve">v1.13 </w:t>
      </w:r>
      <w:r w:rsidR="00975B9A" w:rsidRPr="00BC2455">
        <w:rPr>
          <w:shd w:val="clear" w:color="auto" w:fill="FFFFFF"/>
        </w:rPr>
        <w:t>methodology</w:t>
      </w:r>
      <w:r w:rsidR="00975B9A" w:rsidRPr="00BC2455">
        <w:rPr>
          <w:rFonts w:ascii="Source Sans Pro" w:hAnsi="Source Sans Pro"/>
          <w:shd w:val="clear" w:color="auto" w:fill="FFFFFF"/>
        </w:rPr>
        <w:t xml:space="preserve">. </w:t>
      </w:r>
      <w:r w:rsidR="00B333D9" w:rsidRPr="00BC2455">
        <w:t xml:space="preserve"> The </w:t>
      </w:r>
      <w:r w:rsidR="008024E8" w:rsidRPr="00BC2455">
        <w:t xml:space="preserve">multi-objective </w:t>
      </w:r>
      <w:r w:rsidR="00C5399A" w:rsidRPr="00BC2455">
        <w:t>optimization</w:t>
      </w:r>
      <w:r w:rsidR="00311EFC" w:rsidRPr="00BC2455">
        <w:t xml:space="preserve"> </w:t>
      </w:r>
      <w:r w:rsidR="00B333D9" w:rsidRPr="00BC2455">
        <w:t>is carried out using</w:t>
      </w:r>
      <w:r w:rsidR="00C5399A" w:rsidRPr="00BC2455">
        <w:t xml:space="preserve"> the algorithm</w:t>
      </w:r>
      <w:r w:rsidR="0058152F" w:rsidRPr="00BC2455">
        <w:t xml:space="preserve"> </w:t>
      </w:r>
      <w:proofErr w:type="spellStart"/>
      <w:r w:rsidR="00C5399A" w:rsidRPr="00BC2455">
        <w:rPr>
          <w:i/>
        </w:rPr>
        <w:t>surrogateopt</w:t>
      </w:r>
      <w:proofErr w:type="spellEnd"/>
      <w:r w:rsidR="00C5399A" w:rsidRPr="00BC2455">
        <w:t xml:space="preserve"> in </w:t>
      </w:r>
      <w:proofErr w:type="spellStart"/>
      <w:r w:rsidR="00C5399A" w:rsidRPr="00BC2455">
        <w:t>Mat</w:t>
      </w:r>
      <w:r w:rsidR="00DB7CD2">
        <w:t>L</w:t>
      </w:r>
      <w:r w:rsidR="00C5399A" w:rsidRPr="00BC2455">
        <w:t>ab</w:t>
      </w:r>
      <w:proofErr w:type="spellEnd"/>
      <w:r w:rsidR="00C5399A" w:rsidRPr="00BC2455">
        <w:rPr>
          <w:vertAlign w:val="superscript"/>
        </w:rPr>
        <w:t>®</w:t>
      </w:r>
      <w:r w:rsidR="00C54FC0" w:rsidRPr="00BC2455">
        <w:t xml:space="preserve"> v</w:t>
      </w:r>
      <w:r w:rsidR="00C5399A" w:rsidRPr="00BC2455">
        <w:t>R2021b</w:t>
      </w:r>
      <w:r w:rsidR="004529F5" w:rsidRPr="00BC2455">
        <w:t xml:space="preserve"> through the COM interface</w:t>
      </w:r>
      <w:r w:rsidR="00A774D8" w:rsidRPr="00BC2455">
        <w:t>.</w:t>
      </w:r>
      <w:r w:rsidR="008024E8" w:rsidRPr="00BC2455">
        <w:t xml:space="preserve"> </w:t>
      </w:r>
      <w:r w:rsidR="006E17B2" w:rsidRPr="00BC2455">
        <w:t>For simplicity, we use the weighted sum of objectives method</w:t>
      </w:r>
      <w:r w:rsidR="00E94DB7" w:rsidRPr="00BC2455">
        <w:t>, which can only identify solutions lying in the convex envelope of the Pareto front</w:t>
      </w:r>
      <w:r w:rsidR="006E17B2" w:rsidRPr="00BC2455">
        <w:t xml:space="preserve">. </w:t>
      </w:r>
      <w:r w:rsidR="00820722" w:rsidRPr="00BC2455">
        <w:t xml:space="preserve">We consider </w:t>
      </w:r>
      <w:r w:rsidR="00866F34" w:rsidRPr="00BC2455">
        <w:t>nine</w:t>
      </w:r>
      <w:r w:rsidR="00E91CBD" w:rsidRPr="00BC2455">
        <w:t xml:space="preserve"> degrees of freedom</w:t>
      </w:r>
      <w:r w:rsidR="00820722" w:rsidRPr="00BC2455">
        <w:t>: ATR – natural gas molar flow</w:t>
      </w:r>
      <w:r w:rsidR="00053DCE" w:rsidRPr="00BC2455">
        <w:t xml:space="preserve"> rate</w:t>
      </w:r>
      <w:r w:rsidR="00820722" w:rsidRPr="00BC2455">
        <w:t xml:space="preserve">, </w:t>
      </w:r>
      <w:r w:rsidR="00D8285E">
        <w:br/>
      </w:r>
      <w:r w:rsidR="00820722" w:rsidRPr="00BC2455">
        <w:t>O</w:t>
      </w:r>
      <w:r w:rsidR="00820722" w:rsidRPr="00BC2455">
        <w:rPr>
          <w:vertAlign w:val="subscript"/>
        </w:rPr>
        <w:softHyphen/>
        <w:t>2</w:t>
      </w:r>
      <w:r w:rsidR="00820722" w:rsidRPr="00BC2455">
        <w:t>/natural gas</w:t>
      </w:r>
      <w:r w:rsidR="00820722" w:rsidRPr="00BC2455">
        <w:rPr>
          <w:vertAlign w:val="subscript"/>
        </w:rPr>
        <w:softHyphen/>
      </w:r>
      <w:r w:rsidR="00820722" w:rsidRPr="00BC2455">
        <w:t xml:space="preserve"> </w:t>
      </w:r>
      <w:r w:rsidR="00053DCE" w:rsidRPr="00BC2455">
        <w:t xml:space="preserve">molar </w:t>
      </w:r>
      <w:r w:rsidR="00820722" w:rsidRPr="00BC2455">
        <w:t xml:space="preserve">ratio, and steam/natural gas </w:t>
      </w:r>
      <w:r w:rsidR="00053DCE" w:rsidRPr="00BC2455">
        <w:t xml:space="preserve">molar </w:t>
      </w:r>
      <w:r w:rsidR="00820722" w:rsidRPr="00BC2455">
        <w:t>ratio; SOEC – H</w:t>
      </w:r>
      <w:r w:rsidR="00820722" w:rsidRPr="00BC2455">
        <w:rPr>
          <w:vertAlign w:val="subscript"/>
        </w:rPr>
        <w:softHyphen/>
        <w:t>2</w:t>
      </w:r>
      <w:r w:rsidR="00820722" w:rsidRPr="00BC2455">
        <w:t xml:space="preserve"> molar flow rate; CH</w:t>
      </w:r>
      <w:r w:rsidR="00820722" w:rsidRPr="00BC2455">
        <w:rPr>
          <w:vertAlign w:val="subscript"/>
        </w:rPr>
        <w:softHyphen/>
        <w:t>3</w:t>
      </w:r>
      <w:r w:rsidR="00820722" w:rsidRPr="00BC2455">
        <w:softHyphen/>
        <w:t xml:space="preserve">OH – Plug flow reactor (PFR) temperature, PFR pressure, PFR volume, </w:t>
      </w:r>
      <w:r w:rsidR="00866F34" w:rsidRPr="00BC2455">
        <w:t xml:space="preserve">and </w:t>
      </w:r>
      <w:r w:rsidR="00820722" w:rsidRPr="00BC2455">
        <w:t xml:space="preserve">purge percentage; Allam cycle – </w:t>
      </w:r>
      <w:r w:rsidR="00570F38" w:rsidRPr="00BC2455">
        <w:t>f</w:t>
      </w:r>
      <w:r w:rsidR="00820722" w:rsidRPr="00BC2455">
        <w:t>eed temperature.</w:t>
      </w:r>
      <w:r w:rsidR="00EE424E" w:rsidRPr="00BC2455">
        <w:t xml:space="preserve"> </w:t>
      </w:r>
    </w:p>
    <w:p w14:paraId="3B5790EC" w14:textId="63BB2C37" w:rsidR="00C069A5" w:rsidRPr="00BC2455" w:rsidRDefault="001958C3" w:rsidP="00C069A5">
      <w:pPr>
        <w:pStyle w:val="Els-1storder-head"/>
        <w:spacing w:after="120"/>
        <w:rPr>
          <w:lang w:val="en-GB"/>
        </w:rPr>
      </w:pPr>
      <w:r w:rsidRPr="00BC2455">
        <w:rPr>
          <w:lang w:val="en-GB"/>
        </w:rPr>
        <w:t>Results and Discussion</w:t>
      </w:r>
    </w:p>
    <w:p w14:paraId="21B86F96" w14:textId="74AE3ADC" w:rsidR="008B2C82" w:rsidRPr="00BC2455" w:rsidRDefault="00E742E2" w:rsidP="00BC25A9">
      <w:pPr>
        <w:pStyle w:val="Els-body-text"/>
        <w:rPr>
          <w:lang w:val="en-GB"/>
        </w:rPr>
      </w:pPr>
      <w:r w:rsidRPr="00BC2455">
        <w:rPr>
          <w:lang w:val="en-GB"/>
        </w:rPr>
        <w:t>The Pareto frontier</w:t>
      </w:r>
      <w:r w:rsidR="009D2646" w:rsidRPr="00BC2455">
        <w:rPr>
          <w:lang w:val="en-GB"/>
        </w:rPr>
        <w:t xml:space="preserve"> </w:t>
      </w:r>
      <w:r w:rsidR="00EB26DD" w:rsidRPr="00BC2455">
        <w:rPr>
          <w:lang w:val="en-GB"/>
        </w:rPr>
        <w:t>obtained from</w:t>
      </w:r>
      <w:r w:rsidR="009D2646" w:rsidRPr="00BC2455">
        <w:rPr>
          <w:lang w:val="en-GB"/>
        </w:rPr>
        <w:t xml:space="preserve"> the multi-objective optimization</w:t>
      </w:r>
      <w:r w:rsidRPr="00BC2455">
        <w:rPr>
          <w:lang w:val="en-GB"/>
        </w:rPr>
        <w:t xml:space="preserve"> </w:t>
      </w:r>
      <w:r w:rsidR="00B333D9" w:rsidRPr="00BC2455">
        <w:rPr>
          <w:lang w:val="en-GB"/>
        </w:rPr>
        <w:t>is</w:t>
      </w:r>
      <w:r w:rsidRPr="00BC2455">
        <w:rPr>
          <w:lang w:val="en-GB"/>
        </w:rPr>
        <w:t xml:space="preserve"> shown in</w:t>
      </w:r>
      <w:r w:rsidR="008633D7" w:rsidRPr="00BC2455">
        <w:rPr>
          <w:lang w:val="en-GB"/>
        </w:rPr>
        <w:t xml:space="preserve"> </w:t>
      </w:r>
      <w:r w:rsidR="008633D7" w:rsidRPr="00BC2455">
        <w:rPr>
          <w:lang w:val="en-GB"/>
        </w:rPr>
        <w:fldChar w:fldCharType="begin"/>
      </w:r>
      <w:r w:rsidR="008633D7" w:rsidRPr="00BC2455">
        <w:rPr>
          <w:lang w:val="en-GB"/>
        </w:rPr>
        <w:instrText xml:space="preserve"> REF _Ref151736055 \h </w:instrText>
      </w:r>
      <w:r w:rsidR="00BC2455">
        <w:rPr>
          <w:lang w:val="en-GB"/>
        </w:rPr>
        <w:instrText xml:space="preserve"> \* MERGEFORMAT </w:instrText>
      </w:r>
      <w:r w:rsidR="008633D7" w:rsidRPr="00BC2455">
        <w:rPr>
          <w:lang w:val="en-GB"/>
        </w:rPr>
      </w:r>
      <w:r w:rsidR="008633D7" w:rsidRPr="00BC2455">
        <w:rPr>
          <w:lang w:val="en-GB"/>
        </w:rPr>
        <w:fldChar w:fldCharType="separate"/>
      </w:r>
      <w:r w:rsidR="008633D7" w:rsidRPr="00BC2455">
        <w:t xml:space="preserve">Figure </w:t>
      </w:r>
      <w:r w:rsidR="008633D7" w:rsidRPr="00BC2455">
        <w:rPr>
          <w:noProof/>
        </w:rPr>
        <w:t>2</w:t>
      </w:r>
      <w:r w:rsidR="008633D7" w:rsidRPr="00BC2455">
        <w:rPr>
          <w:lang w:val="en-GB"/>
        </w:rPr>
        <w:fldChar w:fldCharType="end"/>
      </w:r>
      <w:r w:rsidRPr="00BC2455">
        <w:rPr>
          <w:lang w:val="en-GB"/>
        </w:rPr>
        <w:t>.</w:t>
      </w:r>
      <w:r w:rsidR="009B7D07" w:rsidRPr="00BC2455">
        <w:rPr>
          <w:lang w:val="en-GB"/>
        </w:rPr>
        <w:t xml:space="preserve"> The minimum cost solution </w:t>
      </w:r>
      <w:r w:rsidR="00FA7073" w:rsidRPr="00BC2455">
        <w:rPr>
          <w:lang w:val="en-GB"/>
        </w:rPr>
        <w:t>implements</w:t>
      </w:r>
      <w:r w:rsidR="009B7D07" w:rsidRPr="00BC2455">
        <w:rPr>
          <w:lang w:val="en-GB"/>
        </w:rPr>
        <w:t xml:space="preserve"> the ATR process (</w:t>
      </w:r>
      <w:r w:rsidR="009B7D07" w:rsidRPr="00BC2455">
        <w:rPr>
          <w:i/>
          <w:lang w:val="en-GB"/>
        </w:rPr>
        <w:t>i.e.</w:t>
      </w:r>
      <w:r w:rsidR="009B7D07" w:rsidRPr="00BC2455">
        <w:rPr>
          <w:lang w:val="en-GB"/>
        </w:rPr>
        <w:t>, fossil route)</w:t>
      </w:r>
      <w:r w:rsidR="00E85AEA" w:rsidRPr="00BC2455">
        <w:rPr>
          <w:lang w:val="en-GB"/>
        </w:rPr>
        <w:t xml:space="preserve">, </w:t>
      </w:r>
      <w:r w:rsidR="009B7D07" w:rsidRPr="00BC2455">
        <w:rPr>
          <w:lang w:val="en-GB"/>
        </w:rPr>
        <w:t xml:space="preserve">while the minimum GWP impact solution </w:t>
      </w:r>
      <w:r w:rsidR="00FA7073" w:rsidRPr="00BC2455">
        <w:rPr>
          <w:lang w:val="en-GB"/>
        </w:rPr>
        <w:t>deploys</w:t>
      </w:r>
      <w:r w:rsidR="009B7D07" w:rsidRPr="00BC2455">
        <w:rPr>
          <w:lang w:val="en-GB"/>
        </w:rPr>
        <w:t xml:space="preserve"> CO</w:t>
      </w:r>
      <w:r w:rsidR="009B7D07" w:rsidRPr="00BC2455">
        <w:rPr>
          <w:vertAlign w:val="subscript"/>
          <w:lang w:val="en-GB"/>
        </w:rPr>
        <w:softHyphen/>
        <w:t>2</w:t>
      </w:r>
      <w:r w:rsidR="009B7D07" w:rsidRPr="00BC2455">
        <w:rPr>
          <w:lang w:val="en-GB"/>
        </w:rPr>
        <w:softHyphen/>
        <w:t xml:space="preserve"> hydrogenation (</w:t>
      </w:r>
      <w:r w:rsidR="009B7D07" w:rsidRPr="00BC2455">
        <w:rPr>
          <w:i/>
          <w:lang w:val="en-GB"/>
        </w:rPr>
        <w:t>i.e.</w:t>
      </w:r>
      <w:r w:rsidR="009B7D07" w:rsidRPr="00BC2455">
        <w:rPr>
          <w:lang w:val="en-GB"/>
        </w:rPr>
        <w:t xml:space="preserve">, </w:t>
      </w:r>
      <w:r w:rsidR="00131421" w:rsidRPr="00BC2455">
        <w:rPr>
          <w:lang w:val="en-GB"/>
        </w:rPr>
        <w:t>renewable</w:t>
      </w:r>
      <w:r w:rsidR="009B7D07" w:rsidRPr="00BC2455">
        <w:rPr>
          <w:lang w:val="en-GB"/>
        </w:rPr>
        <w:t xml:space="preserve"> route).</w:t>
      </w:r>
      <w:r w:rsidR="0056345B" w:rsidRPr="00BC2455">
        <w:rPr>
          <w:lang w:val="en-GB"/>
        </w:rPr>
        <w:t xml:space="preserve"> Note that the GWP can attain negative values due to the cradle-to-gate scope of the</w:t>
      </w:r>
      <w:r w:rsidR="001E60A0">
        <w:rPr>
          <w:lang w:val="en-GB"/>
        </w:rPr>
        <w:t xml:space="preserve"> life cycle assessment</w:t>
      </w:r>
      <w:r w:rsidR="0056345B" w:rsidRPr="00BC2455">
        <w:rPr>
          <w:lang w:val="en-GB"/>
        </w:rPr>
        <w:t xml:space="preserve"> </w:t>
      </w:r>
      <w:r w:rsidR="001E60A0">
        <w:rPr>
          <w:lang w:val="en-GB"/>
        </w:rPr>
        <w:t>(</w:t>
      </w:r>
      <w:r w:rsidR="0056345B" w:rsidRPr="00BC2455">
        <w:rPr>
          <w:lang w:val="en-GB"/>
        </w:rPr>
        <w:t>LCA</w:t>
      </w:r>
      <w:r w:rsidR="001E60A0">
        <w:rPr>
          <w:lang w:val="en-GB"/>
        </w:rPr>
        <w:t>)</w:t>
      </w:r>
      <w:r w:rsidR="0056345B" w:rsidRPr="00BC2455">
        <w:rPr>
          <w:lang w:val="en-GB"/>
        </w:rPr>
        <w:t xml:space="preserve"> that omits the use phase of methanol.</w:t>
      </w:r>
      <w:r w:rsidR="00394A12" w:rsidRPr="00BC2455">
        <w:rPr>
          <w:lang w:val="en-GB"/>
        </w:rPr>
        <w:t xml:space="preserve"> </w:t>
      </w:r>
      <w:r w:rsidR="006B3049" w:rsidRPr="00BC2455">
        <w:rPr>
          <w:lang w:val="en-GB"/>
        </w:rPr>
        <w:t>T</w:t>
      </w:r>
      <w:r w:rsidR="00394A12" w:rsidRPr="00BC2455">
        <w:rPr>
          <w:lang w:val="en-GB"/>
        </w:rPr>
        <w:t>he integrated cluster shows substantial improvements over the unintegrated configuration</w:t>
      </w:r>
      <w:r w:rsidR="006B3049" w:rsidRPr="00BC2455">
        <w:rPr>
          <w:lang w:val="en-GB"/>
        </w:rPr>
        <w:t>.</w:t>
      </w:r>
      <w:r w:rsidR="00394A12" w:rsidRPr="00BC2455">
        <w:rPr>
          <w:lang w:val="en-GB"/>
        </w:rPr>
        <w:t xml:space="preserve"> </w:t>
      </w:r>
      <w:r w:rsidR="006B3049" w:rsidRPr="00BC2455">
        <w:rPr>
          <w:lang w:val="en-GB"/>
        </w:rPr>
        <w:t>More s</w:t>
      </w:r>
      <w:r w:rsidR="00394A12" w:rsidRPr="00BC2455">
        <w:rPr>
          <w:lang w:val="en-GB"/>
        </w:rPr>
        <w:t xml:space="preserve">pecifically, the reduction in GWP impact </w:t>
      </w:r>
      <w:r w:rsidR="001950B0" w:rsidRPr="00BC2455">
        <w:rPr>
          <w:lang w:val="en-GB"/>
        </w:rPr>
        <w:t>in the integrated cluster</w:t>
      </w:r>
      <w:r w:rsidR="00C028F6" w:rsidRPr="00BC2455">
        <w:rPr>
          <w:lang w:val="en-GB"/>
        </w:rPr>
        <w:t xml:space="preserve"> with respect to the unintegrated configuration</w:t>
      </w:r>
      <w:r w:rsidR="001950B0" w:rsidRPr="00BC2455">
        <w:rPr>
          <w:lang w:val="en-GB"/>
        </w:rPr>
        <w:t xml:space="preserve"> </w:t>
      </w:r>
      <w:r w:rsidR="00F7604E" w:rsidRPr="00BC2455">
        <w:rPr>
          <w:lang w:val="en-GB"/>
        </w:rPr>
        <w:t>falls in the range</w:t>
      </w:r>
      <w:r w:rsidR="000720C3" w:rsidRPr="00BC2455">
        <w:rPr>
          <w:lang w:val="en-GB"/>
        </w:rPr>
        <w:t xml:space="preserve"> </w:t>
      </w:r>
      <w:r w:rsidR="00976933" w:rsidRPr="00BC2455">
        <w:rPr>
          <w:lang w:val="en-GB"/>
        </w:rPr>
        <w:t>19</w:t>
      </w:r>
      <w:r w:rsidR="00F7604E" w:rsidRPr="00BC2455">
        <w:rPr>
          <w:lang w:val="en-GB"/>
        </w:rPr>
        <w:t>-</w:t>
      </w:r>
      <w:r w:rsidR="00B10212">
        <w:rPr>
          <w:lang w:val="en-GB"/>
        </w:rPr>
        <w:t>183</w:t>
      </w:r>
      <w:r w:rsidR="00976933" w:rsidRPr="00BC2455">
        <w:rPr>
          <w:lang w:val="en-GB"/>
        </w:rPr>
        <w:t xml:space="preserve"> %</w:t>
      </w:r>
      <w:r w:rsidR="00394A12" w:rsidRPr="00BC2455">
        <w:rPr>
          <w:lang w:val="en-GB"/>
        </w:rPr>
        <w:t xml:space="preserve"> </w:t>
      </w:r>
      <w:r w:rsidR="00B86CCA" w:rsidRPr="00BC2455">
        <w:rPr>
          <w:lang w:val="en-GB"/>
        </w:rPr>
        <w:t>for the</w:t>
      </w:r>
      <w:r w:rsidR="008B5358" w:rsidRPr="00BC2455">
        <w:rPr>
          <w:lang w:val="en-GB"/>
        </w:rPr>
        <w:t xml:space="preserve"> Pareto points</w:t>
      </w:r>
      <w:r w:rsidR="00E74B93" w:rsidRPr="00BC2455">
        <w:rPr>
          <w:lang w:val="en-GB"/>
        </w:rPr>
        <w:t xml:space="preserve"> shown in the figure</w:t>
      </w:r>
      <w:r w:rsidR="000720C3" w:rsidRPr="00BC2455">
        <w:rPr>
          <w:lang w:val="en-GB"/>
        </w:rPr>
        <w:t>.</w:t>
      </w:r>
      <w:r w:rsidR="00E74B93" w:rsidRPr="00BC2455">
        <w:rPr>
          <w:lang w:val="en-GB"/>
        </w:rPr>
        <w:t xml:space="preserve"> These savings are due to</w:t>
      </w:r>
      <w:r w:rsidR="003326D2">
        <w:rPr>
          <w:lang w:val="en-GB"/>
        </w:rPr>
        <w:t xml:space="preserve"> </w:t>
      </w:r>
      <w:r w:rsidR="00543BEA">
        <w:rPr>
          <w:lang w:val="en-GB"/>
        </w:rPr>
        <w:t xml:space="preserve">mass and heat integration, and </w:t>
      </w:r>
      <w:r w:rsidR="003326D2">
        <w:rPr>
          <w:lang w:val="en-GB"/>
        </w:rPr>
        <w:t>the incorporation of the Allam cycle, which enables recycling of pure CO</w:t>
      </w:r>
      <w:r w:rsidR="003326D2">
        <w:rPr>
          <w:vertAlign w:val="subscript"/>
          <w:lang w:val="en-GB"/>
        </w:rPr>
        <w:softHyphen/>
        <w:t>2</w:t>
      </w:r>
      <w:r w:rsidR="003326D2">
        <w:rPr>
          <w:lang w:val="en-GB"/>
        </w:rPr>
        <w:softHyphen/>
        <w:t xml:space="preserve"> to the methanol process</w:t>
      </w:r>
      <w:r w:rsidR="00D163E3">
        <w:rPr>
          <w:lang w:val="en-GB"/>
        </w:rPr>
        <w:t xml:space="preserve"> (</w:t>
      </w:r>
      <w:r w:rsidR="003326D2">
        <w:rPr>
          <w:lang w:val="en-GB"/>
        </w:rPr>
        <w:t>instead of venting the flue gas resulting from the combustion process directly into the atmosphere</w:t>
      </w:r>
      <w:r w:rsidR="00D163E3">
        <w:rPr>
          <w:lang w:val="en-GB"/>
        </w:rPr>
        <w:t>)</w:t>
      </w:r>
      <w:r w:rsidR="003326D2">
        <w:rPr>
          <w:lang w:val="en-GB"/>
        </w:rPr>
        <w:t>.</w:t>
      </w:r>
      <w:r w:rsidR="002801C7" w:rsidRPr="00BC2455">
        <w:rPr>
          <w:lang w:val="en-GB"/>
        </w:rPr>
        <w:t xml:space="preserve"> Additionally, the intermediate Pareto points </w:t>
      </w:r>
      <w:r w:rsidR="0037345C" w:rsidRPr="00BC2455">
        <w:rPr>
          <w:lang w:val="en-GB"/>
        </w:rPr>
        <w:t>show the</w:t>
      </w:r>
      <w:r w:rsidR="00E94DB7" w:rsidRPr="00BC2455">
        <w:rPr>
          <w:lang w:val="en-GB"/>
        </w:rPr>
        <w:t xml:space="preserve"> different levels of</w:t>
      </w:r>
      <w:r w:rsidR="0037345C" w:rsidRPr="00BC2455">
        <w:rPr>
          <w:lang w:val="en-GB"/>
        </w:rPr>
        <w:t xml:space="preserve"> hybridization between the fossil and renewable carbon technologies.</w:t>
      </w:r>
      <w:r w:rsidR="00394A12" w:rsidRPr="00BC2455">
        <w:rPr>
          <w:lang w:val="en-GB"/>
        </w:rPr>
        <w:t xml:space="preserve"> </w:t>
      </w:r>
    </w:p>
    <w:p w14:paraId="67A2E230" w14:textId="77777777" w:rsidR="00F806AD" w:rsidRPr="00BC2455" w:rsidRDefault="00F806AD" w:rsidP="00BC25A9">
      <w:pPr>
        <w:pStyle w:val="Els-body-text"/>
        <w:rPr>
          <w:lang w:val="en-GB"/>
        </w:rPr>
      </w:pPr>
    </w:p>
    <w:p w14:paraId="7C4BC3F3" w14:textId="366E00D3" w:rsidR="008633D7" w:rsidRPr="00BC2455" w:rsidRDefault="00EB26DD" w:rsidP="008633D7">
      <w:pPr>
        <w:pStyle w:val="Els-body-text"/>
        <w:jc w:val="center"/>
        <w:rPr>
          <w:lang w:val="en-GB"/>
        </w:rPr>
      </w:pPr>
      <w:r w:rsidRPr="00BC2455">
        <w:rPr>
          <w:noProof/>
          <w:lang w:val="es-ES" w:eastAsia="es-ES"/>
        </w:rPr>
        <w:drawing>
          <wp:inline distT="0" distB="0" distL="0" distR="0" wp14:anchorId="35227366" wp14:editId="4C82929C">
            <wp:extent cx="2933700" cy="17897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eto plot_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5569" cy="1821424"/>
                    </a:xfrm>
                    <a:prstGeom prst="rect">
                      <a:avLst/>
                    </a:prstGeom>
                  </pic:spPr>
                </pic:pic>
              </a:graphicData>
            </a:graphic>
          </wp:inline>
        </w:drawing>
      </w:r>
    </w:p>
    <w:p w14:paraId="62094400" w14:textId="18BB4038" w:rsidR="008633D7" w:rsidRPr="00BC2455" w:rsidRDefault="008633D7" w:rsidP="008633D7">
      <w:pPr>
        <w:pStyle w:val="Didascalia"/>
        <w:jc w:val="center"/>
        <w:rPr>
          <w:lang w:val="en-GB"/>
        </w:rPr>
      </w:pPr>
      <w:bookmarkStart w:id="3" w:name="_Ref151736055"/>
      <w:r w:rsidRPr="00BC2455">
        <w:t xml:space="preserve">Figure </w:t>
      </w:r>
      <w:r w:rsidRPr="00BC2455">
        <w:fldChar w:fldCharType="begin"/>
      </w:r>
      <w:r w:rsidRPr="00BC2455">
        <w:instrText xml:space="preserve"> SEQ Figure \* ARABIC </w:instrText>
      </w:r>
      <w:r w:rsidRPr="00BC2455">
        <w:fldChar w:fldCharType="separate"/>
      </w:r>
      <w:r w:rsidRPr="00BC2455">
        <w:rPr>
          <w:noProof/>
        </w:rPr>
        <w:t>2</w:t>
      </w:r>
      <w:r w:rsidRPr="00BC2455">
        <w:fldChar w:fldCharType="end"/>
      </w:r>
      <w:bookmarkEnd w:id="3"/>
      <w:r w:rsidRPr="00BC2455">
        <w:t xml:space="preserve">: Pareto frontier </w:t>
      </w:r>
      <w:r w:rsidR="008B38BF" w:rsidRPr="00BC2455">
        <w:t>from the multi-objective optimization</w:t>
      </w:r>
      <w:r w:rsidR="006720B0" w:rsidRPr="00BC2455">
        <w:t xml:space="preserve"> (the percentages are calculated based on the mole fraction of natural gas used as feed in the ATR process, </w:t>
      </w:r>
      <w:r w:rsidR="006720B0" w:rsidRPr="00BC2455">
        <w:rPr>
          <w:i/>
        </w:rPr>
        <w:t>i.e.</w:t>
      </w:r>
      <w:r w:rsidR="006720B0" w:rsidRPr="00BC2455">
        <w:t>, the fossil route)</w:t>
      </w:r>
      <w:r w:rsidRPr="00BC2455">
        <w:t>.</w:t>
      </w:r>
    </w:p>
    <w:p w14:paraId="5862E2A8" w14:textId="77777777" w:rsidR="008633D7" w:rsidRPr="00BC2455" w:rsidRDefault="008633D7" w:rsidP="008633D7">
      <w:pPr>
        <w:pStyle w:val="Els-1storder-head"/>
        <w:spacing w:after="120"/>
        <w:rPr>
          <w:lang w:val="en-GB"/>
        </w:rPr>
      </w:pPr>
      <w:r w:rsidRPr="00BC2455">
        <w:rPr>
          <w:lang w:val="en-GB"/>
        </w:rPr>
        <w:lastRenderedPageBreak/>
        <w:t>Conclusions</w:t>
      </w:r>
    </w:p>
    <w:p w14:paraId="56C0A591" w14:textId="3E56E2C3" w:rsidR="008633D7" w:rsidRPr="00BC2455" w:rsidRDefault="008633D7" w:rsidP="008633D7">
      <w:pPr>
        <w:pStyle w:val="Els-body-text"/>
        <w:rPr>
          <w:lang w:val="en-GB"/>
        </w:rPr>
      </w:pPr>
      <w:r w:rsidRPr="00BC2455">
        <w:rPr>
          <w:lang w:val="en-GB"/>
        </w:rPr>
        <w:t xml:space="preserve">In this work, we </w:t>
      </w:r>
      <w:r w:rsidR="00E94DB7" w:rsidRPr="00BC2455">
        <w:rPr>
          <w:lang w:val="en-GB"/>
        </w:rPr>
        <w:t xml:space="preserve">studied </w:t>
      </w:r>
      <w:r w:rsidRPr="00BC2455">
        <w:rPr>
          <w:lang w:val="en-GB"/>
        </w:rPr>
        <w:t>the synergistic effect</w:t>
      </w:r>
      <w:r w:rsidR="00E94DB7" w:rsidRPr="00BC2455">
        <w:rPr>
          <w:lang w:val="en-GB"/>
        </w:rPr>
        <w:t>s</w:t>
      </w:r>
      <w:r w:rsidRPr="00BC2455">
        <w:rPr>
          <w:lang w:val="en-GB"/>
        </w:rPr>
        <w:t xml:space="preserve"> of integrating fossil and renewable processes based on heat, mass and power</w:t>
      </w:r>
      <w:r w:rsidR="00E94DB7" w:rsidRPr="00BC2455">
        <w:rPr>
          <w:lang w:val="en-GB"/>
        </w:rPr>
        <w:t xml:space="preserve"> integration</w:t>
      </w:r>
      <w:r w:rsidRPr="00BC2455">
        <w:rPr>
          <w:lang w:val="en-GB"/>
        </w:rPr>
        <w:t>. Our results show that the integrated cluster can greatly reduce the environmental impact (</w:t>
      </w:r>
      <w:r w:rsidRPr="00BC2455">
        <w:rPr>
          <w:i/>
          <w:lang w:val="en-GB"/>
        </w:rPr>
        <w:t>i.e.</w:t>
      </w:r>
      <w:r w:rsidRPr="00BC2455">
        <w:rPr>
          <w:lang w:val="en-GB"/>
        </w:rPr>
        <w:t xml:space="preserve">, between 19 % and </w:t>
      </w:r>
      <w:r w:rsidR="00B10212">
        <w:rPr>
          <w:lang w:val="en-GB"/>
        </w:rPr>
        <w:t>183</w:t>
      </w:r>
      <w:r w:rsidRPr="00BC2455">
        <w:rPr>
          <w:lang w:val="en-GB"/>
        </w:rPr>
        <w:t xml:space="preserve"> %). In addition, the Pareto-optimal frontier demonstrates different combinations of the fossil and renewable routes, showing their hybridization potential that could enable a gradual transition to more sustainable chemicals</w:t>
      </w:r>
      <w:r w:rsidR="00D9383F" w:rsidRPr="00BC2455">
        <w:rPr>
          <w:lang w:val="en-GB"/>
        </w:rPr>
        <w:t>.</w:t>
      </w:r>
      <w:r w:rsidRPr="00BC2455">
        <w:rPr>
          <w:lang w:val="en-GB"/>
        </w:rPr>
        <w:t xml:space="preserve"> </w:t>
      </w:r>
    </w:p>
    <w:p w14:paraId="144DE6BF" w14:textId="53B4B640" w:rsidR="008D2649" w:rsidRPr="00BC2455" w:rsidRDefault="008D2649" w:rsidP="008D2649">
      <w:pPr>
        <w:pStyle w:val="Els-reference-head"/>
      </w:pPr>
      <w:r w:rsidRPr="00BC2455">
        <w:t>References</w:t>
      </w:r>
    </w:p>
    <w:p w14:paraId="28560761" w14:textId="1CC048D9" w:rsidR="00140E01" w:rsidRPr="00BC2455" w:rsidRDefault="009F4AEF" w:rsidP="00140E01">
      <w:pPr>
        <w:widowControl w:val="0"/>
        <w:autoSpaceDE w:val="0"/>
        <w:autoSpaceDN w:val="0"/>
        <w:adjustRightInd w:val="0"/>
        <w:ind w:left="480" w:hanging="480"/>
        <w:rPr>
          <w:noProof/>
          <w:sz w:val="18"/>
          <w:szCs w:val="24"/>
          <w:lang w:val="es-ES"/>
        </w:rPr>
      </w:pPr>
      <w:r w:rsidRPr="00BC2455">
        <w:rPr>
          <w:lang w:val="en-US"/>
        </w:rPr>
        <w:fldChar w:fldCharType="begin" w:fldLock="1"/>
      </w:r>
      <w:r w:rsidRPr="00BC2455">
        <w:rPr>
          <w:lang w:val="en-US"/>
        </w:rPr>
        <w:instrText xml:space="preserve">ADDIN Mendeley Bibliography CSL_BIBLIOGRAPHY </w:instrText>
      </w:r>
      <w:r w:rsidRPr="00BC2455">
        <w:rPr>
          <w:lang w:val="en-US"/>
        </w:rPr>
        <w:fldChar w:fldCharType="separate"/>
      </w:r>
      <w:r w:rsidR="00140E01" w:rsidRPr="00BC2455">
        <w:rPr>
          <w:noProof/>
          <w:sz w:val="18"/>
          <w:szCs w:val="24"/>
        </w:rPr>
        <w:t xml:space="preserve">Allam, R., Martin, S., Forrest, B., Fetvedt, J., Lu, X., Freed, D., Brown, G.W., Sasaki, T., Itoh, M., Manning, J., 2017. Demonstration of the Allam Cycle: An Update on the Development Status of a High Efficiency Supercritical Carbon Dioxide Power Process Employing Full Carbon Capture. </w:t>
      </w:r>
      <w:r w:rsidR="00140E01" w:rsidRPr="00BC2455">
        <w:rPr>
          <w:noProof/>
          <w:sz w:val="18"/>
          <w:szCs w:val="24"/>
          <w:lang w:val="es-ES"/>
        </w:rPr>
        <w:t xml:space="preserve">Energy Procedia 114, 5948–5966. </w:t>
      </w:r>
    </w:p>
    <w:p w14:paraId="0765D5F4" w14:textId="17B77F1B" w:rsidR="00140E01" w:rsidRPr="006505F5" w:rsidRDefault="00140E01" w:rsidP="00140E01">
      <w:pPr>
        <w:widowControl w:val="0"/>
        <w:autoSpaceDE w:val="0"/>
        <w:autoSpaceDN w:val="0"/>
        <w:adjustRightInd w:val="0"/>
        <w:ind w:left="480" w:hanging="480"/>
        <w:rPr>
          <w:noProof/>
          <w:sz w:val="18"/>
          <w:szCs w:val="24"/>
          <w:lang w:val="it-IT"/>
        </w:rPr>
      </w:pPr>
      <w:r w:rsidRPr="00BC2455">
        <w:rPr>
          <w:noProof/>
          <w:sz w:val="18"/>
          <w:szCs w:val="24"/>
          <w:lang w:val="es-ES"/>
        </w:rPr>
        <w:t xml:space="preserve">Baliban, R.C., Elia, J.A., Floudas, C.A., 2013. </w:t>
      </w:r>
      <w:r w:rsidRPr="00BC2455">
        <w:rPr>
          <w:noProof/>
          <w:sz w:val="18"/>
          <w:szCs w:val="24"/>
        </w:rPr>
        <w:t xml:space="preserve">Biomass to liquid transportation fuels (BTL) systems: process synthesis and global optimization framework. </w:t>
      </w:r>
      <w:r w:rsidRPr="006505F5">
        <w:rPr>
          <w:noProof/>
          <w:sz w:val="18"/>
          <w:szCs w:val="24"/>
          <w:lang w:val="it-IT"/>
        </w:rPr>
        <w:t xml:space="preserve">Energy Environ. Sci. 6, 267–287. </w:t>
      </w:r>
    </w:p>
    <w:p w14:paraId="68CDB094" w14:textId="5F1AD0FF" w:rsidR="00140E01" w:rsidRPr="00BC2455" w:rsidRDefault="00140E01" w:rsidP="00140E01">
      <w:pPr>
        <w:widowControl w:val="0"/>
        <w:autoSpaceDE w:val="0"/>
        <w:autoSpaceDN w:val="0"/>
        <w:adjustRightInd w:val="0"/>
        <w:ind w:left="480" w:hanging="480"/>
        <w:rPr>
          <w:noProof/>
          <w:sz w:val="18"/>
          <w:szCs w:val="24"/>
        </w:rPr>
      </w:pPr>
      <w:r w:rsidRPr="006505F5">
        <w:rPr>
          <w:noProof/>
          <w:sz w:val="18"/>
          <w:szCs w:val="24"/>
          <w:lang w:val="it-IT"/>
        </w:rPr>
        <w:t xml:space="preserve">Boix, M., Montastruc, L., Azzaro-Pantel, C., Domenech, S., 2015. </w:t>
      </w:r>
      <w:r w:rsidRPr="00BC2455">
        <w:rPr>
          <w:noProof/>
          <w:sz w:val="18"/>
          <w:szCs w:val="24"/>
        </w:rPr>
        <w:t xml:space="preserve">Optimization methods applied to the design of eco-industrial parks: a literature review. J. Clean. Prod. 87, 303–317. </w:t>
      </w:r>
    </w:p>
    <w:p w14:paraId="35FC0DC9" w14:textId="6FBAFC57" w:rsidR="00140E01" w:rsidRPr="00BC2455" w:rsidRDefault="00140E01" w:rsidP="00140E01">
      <w:pPr>
        <w:widowControl w:val="0"/>
        <w:autoSpaceDE w:val="0"/>
        <w:autoSpaceDN w:val="0"/>
        <w:adjustRightInd w:val="0"/>
        <w:ind w:left="480" w:hanging="480"/>
        <w:rPr>
          <w:noProof/>
          <w:sz w:val="18"/>
        </w:rPr>
      </w:pPr>
      <w:r w:rsidRPr="00BC2455">
        <w:rPr>
          <w:noProof/>
          <w:sz w:val="18"/>
          <w:szCs w:val="24"/>
        </w:rPr>
        <w:t>Ioannou, I., Javaloyes-Antón, J., Caballero, J.A., Guillén-Gosálbez, G., 2023. Economic and Environmental Performance of an Integrated CO</w:t>
      </w:r>
      <w:r w:rsidR="003E2ECF" w:rsidRPr="00BC2455">
        <w:rPr>
          <w:noProof/>
          <w:sz w:val="18"/>
          <w:szCs w:val="24"/>
          <w:vertAlign w:val="subscript"/>
        </w:rPr>
        <w:softHyphen/>
        <w:t>2</w:t>
      </w:r>
      <w:r w:rsidRPr="00BC2455">
        <w:rPr>
          <w:noProof/>
          <w:sz w:val="18"/>
          <w:szCs w:val="24"/>
        </w:rPr>
        <w:t xml:space="preserve"> Refinery. ACS Sustain. Chem. Eng. 11, 1949–1961. </w:t>
      </w:r>
    </w:p>
    <w:p w14:paraId="144DE6C3" w14:textId="4E16F50E" w:rsidR="008D2649" w:rsidRDefault="009F4AEF" w:rsidP="008633D7">
      <w:pPr>
        <w:pStyle w:val="Els-referenceno-number"/>
        <w:ind w:left="0" w:firstLine="0"/>
        <w:jc w:val="both"/>
        <w:rPr>
          <w:lang w:val="en-US"/>
        </w:rPr>
      </w:pPr>
      <w:r w:rsidRPr="00BC2455">
        <w:rPr>
          <w:lang w:val="en-US"/>
        </w:rPr>
        <w:fldChar w:fldCharType="end"/>
      </w:r>
    </w:p>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5940A3" w16cex:dateUtc="2023-12-07T18:47:00Z"/>
  <w16cex:commentExtensible w16cex:durableId="60A7799B" w16cex:dateUtc="2023-12-29T09:14:00Z"/>
  <w16cex:commentExtensible w16cex:durableId="38A1A892" w16cex:dateUtc="2023-12-29T09:13:00Z"/>
  <w16cex:commentExtensible w16cex:durableId="384FAEF6" w16cex:dateUtc="2023-12-29T1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181C9" w14:textId="77777777" w:rsidR="00C9671B" w:rsidRDefault="00C9671B">
      <w:r>
        <w:separator/>
      </w:r>
    </w:p>
  </w:endnote>
  <w:endnote w:type="continuationSeparator" w:id="0">
    <w:p w14:paraId="51B9B583" w14:textId="77777777" w:rsidR="00C9671B" w:rsidRDefault="00C9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2FE65" w14:textId="77777777" w:rsidR="00C9671B" w:rsidRDefault="00C9671B">
      <w:r>
        <w:separator/>
      </w:r>
    </w:p>
  </w:footnote>
  <w:footnote w:type="continuationSeparator" w:id="0">
    <w:p w14:paraId="4E3A4700" w14:textId="77777777" w:rsidR="00C9671B" w:rsidRDefault="00C9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lang w:val="es-ES" w:eastAsia="es-ES"/>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1418"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G1tLC0NDY1NwHSFko6SsGpxcWZ+XkgBUbGtQDp/AFRLQAAAA=="/>
  </w:docVars>
  <w:rsids>
    <w:rsidRoot w:val="00B63237"/>
    <w:rsid w:val="000349FF"/>
    <w:rsid w:val="00053DCE"/>
    <w:rsid w:val="000560A6"/>
    <w:rsid w:val="00062DA4"/>
    <w:rsid w:val="0006387E"/>
    <w:rsid w:val="00064F58"/>
    <w:rsid w:val="000720C3"/>
    <w:rsid w:val="0007687A"/>
    <w:rsid w:val="00080282"/>
    <w:rsid w:val="0009343E"/>
    <w:rsid w:val="000A366A"/>
    <w:rsid w:val="000C6278"/>
    <w:rsid w:val="000D3D9B"/>
    <w:rsid w:val="000D5415"/>
    <w:rsid w:val="000E0AE3"/>
    <w:rsid w:val="000E56FB"/>
    <w:rsid w:val="000E6F6E"/>
    <w:rsid w:val="000E73C0"/>
    <w:rsid w:val="000F7F76"/>
    <w:rsid w:val="00112C5E"/>
    <w:rsid w:val="00131421"/>
    <w:rsid w:val="001376B3"/>
    <w:rsid w:val="00140E01"/>
    <w:rsid w:val="00147A2B"/>
    <w:rsid w:val="0016032F"/>
    <w:rsid w:val="001879F6"/>
    <w:rsid w:val="001950B0"/>
    <w:rsid w:val="001958C3"/>
    <w:rsid w:val="001A04B1"/>
    <w:rsid w:val="001B1DE3"/>
    <w:rsid w:val="001B28D6"/>
    <w:rsid w:val="001C0148"/>
    <w:rsid w:val="001C757E"/>
    <w:rsid w:val="001E60A0"/>
    <w:rsid w:val="001F624A"/>
    <w:rsid w:val="00202795"/>
    <w:rsid w:val="0020390F"/>
    <w:rsid w:val="00214544"/>
    <w:rsid w:val="002149C5"/>
    <w:rsid w:val="00216764"/>
    <w:rsid w:val="00222086"/>
    <w:rsid w:val="002332DE"/>
    <w:rsid w:val="002333BE"/>
    <w:rsid w:val="0024089D"/>
    <w:rsid w:val="0024626A"/>
    <w:rsid w:val="00246EC8"/>
    <w:rsid w:val="002573A8"/>
    <w:rsid w:val="00264926"/>
    <w:rsid w:val="00266FC2"/>
    <w:rsid w:val="002801C7"/>
    <w:rsid w:val="002872E6"/>
    <w:rsid w:val="002954D2"/>
    <w:rsid w:val="00295ACE"/>
    <w:rsid w:val="002A4C00"/>
    <w:rsid w:val="002A56A6"/>
    <w:rsid w:val="002C08A4"/>
    <w:rsid w:val="002C1906"/>
    <w:rsid w:val="002C5D36"/>
    <w:rsid w:val="002C67FB"/>
    <w:rsid w:val="002D5699"/>
    <w:rsid w:val="002D7F06"/>
    <w:rsid w:val="002E768A"/>
    <w:rsid w:val="002F2028"/>
    <w:rsid w:val="002F26A5"/>
    <w:rsid w:val="002F6C05"/>
    <w:rsid w:val="00302355"/>
    <w:rsid w:val="00310597"/>
    <w:rsid w:val="00311EFC"/>
    <w:rsid w:val="00321298"/>
    <w:rsid w:val="003326D2"/>
    <w:rsid w:val="00337FF1"/>
    <w:rsid w:val="003426C1"/>
    <w:rsid w:val="00344D01"/>
    <w:rsid w:val="003525A7"/>
    <w:rsid w:val="0036578F"/>
    <w:rsid w:val="0037345C"/>
    <w:rsid w:val="003735E4"/>
    <w:rsid w:val="003737FF"/>
    <w:rsid w:val="00383243"/>
    <w:rsid w:val="00394A12"/>
    <w:rsid w:val="003A085A"/>
    <w:rsid w:val="003B155F"/>
    <w:rsid w:val="003B1BD3"/>
    <w:rsid w:val="003C7E09"/>
    <w:rsid w:val="003D1582"/>
    <w:rsid w:val="003D7E4C"/>
    <w:rsid w:val="003E0634"/>
    <w:rsid w:val="003E2ECF"/>
    <w:rsid w:val="003E3486"/>
    <w:rsid w:val="003E41C2"/>
    <w:rsid w:val="00432CDC"/>
    <w:rsid w:val="00433B15"/>
    <w:rsid w:val="00437D57"/>
    <w:rsid w:val="004529F5"/>
    <w:rsid w:val="004628E9"/>
    <w:rsid w:val="004962F6"/>
    <w:rsid w:val="0049772C"/>
    <w:rsid w:val="004A2AC0"/>
    <w:rsid w:val="004B1C4E"/>
    <w:rsid w:val="004B3042"/>
    <w:rsid w:val="004B33F1"/>
    <w:rsid w:val="004B4D7D"/>
    <w:rsid w:val="004C4E82"/>
    <w:rsid w:val="004C6D93"/>
    <w:rsid w:val="004E68D9"/>
    <w:rsid w:val="004F0184"/>
    <w:rsid w:val="00507CB7"/>
    <w:rsid w:val="00523666"/>
    <w:rsid w:val="0052763E"/>
    <w:rsid w:val="0053727B"/>
    <w:rsid w:val="00540495"/>
    <w:rsid w:val="00543BEA"/>
    <w:rsid w:val="00552AD1"/>
    <w:rsid w:val="00552EEB"/>
    <w:rsid w:val="005551C1"/>
    <w:rsid w:val="0056345B"/>
    <w:rsid w:val="00567D93"/>
    <w:rsid w:val="00570F38"/>
    <w:rsid w:val="00572DDE"/>
    <w:rsid w:val="0058152F"/>
    <w:rsid w:val="00585F54"/>
    <w:rsid w:val="00590B0D"/>
    <w:rsid w:val="005929D2"/>
    <w:rsid w:val="005A6E3C"/>
    <w:rsid w:val="005B09B9"/>
    <w:rsid w:val="005B0C89"/>
    <w:rsid w:val="005B1735"/>
    <w:rsid w:val="005D0ACB"/>
    <w:rsid w:val="005D0E29"/>
    <w:rsid w:val="005D3795"/>
    <w:rsid w:val="005D3D3E"/>
    <w:rsid w:val="005F1719"/>
    <w:rsid w:val="00606A43"/>
    <w:rsid w:val="006136AF"/>
    <w:rsid w:val="00616813"/>
    <w:rsid w:val="006320F2"/>
    <w:rsid w:val="00634146"/>
    <w:rsid w:val="00641337"/>
    <w:rsid w:val="0064281A"/>
    <w:rsid w:val="00646ABD"/>
    <w:rsid w:val="006505F5"/>
    <w:rsid w:val="00655C1C"/>
    <w:rsid w:val="00663030"/>
    <w:rsid w:val="006672EC"/>
    <w:rsid w:val="00671912"/>
    <w:rsid w:val="006720B0"/>
    <w:rsid w:val="00677D5B"/>
    <w:rsid w:val="00690DD2"/>
    <w:rsid w:val="006A69BF"/>
    <w:rsid w:val="006B0701"/>
    <w:rsid w:val="006B3049"/>
    <w:rsid w:val="006B5330"/>
    <w:rsid w:val="006B5A30"/>
    <w:rsid w:val="006B5AD7"/>
    <w:rsid w:val="006C11D1"/>
    <w:rsid w:val="006D247F"/>
    <w:rsid w:val="006E17B2"/>
    <w:rsid w:val="006F47ED"/>
    <w:rsid w:val="00702080"/>
    <w:rsid w:val="0071144B"/>
    <w:rsid w:val="00711DF4"/>
    <w:rsid w:val="00712BE9"/>
    <w:rsid w:val="00715C97"/>
    <w:rsid w:val="0072214E"/>
    <w:rsid w:val="0073295C"/>
    <w:rsid w:val="007442F8"/>
    <w:rsid w:val="00755A28"/>
    <w:rsid w:val="007566DC"/>
    <w:rsid w:val="00756D35"/>
    <w:rsid w:val="00766D8A"/>
    <w:rsid w:val="00774535"/>
    <w:rsid w:val="007B6ABE"/>
    <w:rsid w:val="007C79B6"/>
    <w:rsid w:val="007D666D"/>
    <w:rsid w:val="007D6B6E"/>
    <w:rsid w:val="007D70A1"/>
    <w:rsid w:val="007E5074"/>
    <w:rsid w:val="007E7A62"/>
    <w:rsid w:val="007F0038"/>
    <w:rsid w:val="007F38CA"/>
    <w:rsid w:val="007F7F0F"/>
    <w:rsid w:val="0080190E"/>
    <w:rsid w:val="008024E8"/>
    <w:rsid w:val="008132E8"/>
    <w:rsid w:val="00814702"/>
    <w:rsid w:val="00820722"/>
    <w:rsid w:val="008216AF"/>
    <w:rsid w:val="00823407"/>
    <w:rsid w:val="00823A81"/>
    <w:rsid w:val="00825272"/>
    <w:rsid w:val="008277AE"/>
    <w:rsid w:val="00827CC8"/>
    <w:rsid w:val="00850055"/>
    <w:rsid w:val="008633D7"/>
    <w:rsid w:val="00864A5D"/>
    <w:rsid w:val="00866F34"/>
    <w:rsid w:val="00873774"/>
    <w:rsid w:val="00873CFD"/>
    <w:rsid w:val="00876040"/>
    <w:rsid w:val="008918C8"/>
    <w:rsid w:val="008A2E7A"/>
    <w:rsid w:val="008B0184"/>
    <w:rsid w:val="008B221B"/>
    <w:rsid w:val="008B2C82"/>
    <w:rsid w:val="008B3714"/>
    <w:rsid w:val="008B38BF"/>
    <w:rsid w:val="008B3CA1"/>
    <w:rsid w:val="008B5358"/>
    <w:rsid w:val="008C5D02"/>
    <w:rsid w:val="008C6174"/>
    <w:rsid w:val="008D11BE"/>
    <w:rsid w:val="008D15B0"/>
    <w:rsid w:val="008D2649"/>
    <w:rsid w:val="008E5886"/>
    <w:rsid w:val="008E74D1"/>
    <w:rsid w:val="00901323"/>
    <w:rsid w:val="0090568D"/>
    <w:rsid w:val="009125C9"/>
    <w:rsid w:val="00913158"/>
    <w:rsid w:val="00913627"/>
    <w:rsid w:val="00913879"/>
    <w:rsid w:val="00917661"/>
    <w:rsid w:val="00917C42"/>
    <w:rsid w:val="00922C25"/>
    <w:rsid w:val="0093561C"/>
    <w:rsid w:val="00936A97"/>
    <w:rsid w:val="00944941"/>
    <w:rsid w:val="00946225"/>
    <w:rsid w:val="009503AE"/>
    <w:rsid w:val="00954747"/>
    <w:rsid w:val="00954870"/>
    <w:rsid w:val="00963DBE"/>
    <w:rsid w:val="00970E5D"/>
    <w:rsid w:val="009729D8"/>
    <w:rsid w:val="00973FA5"/>
    <w:rsid w:val="009758DE"/>
    <w:rsid w:val="00975B9A"/>
    <w:rsid w:val="00976933"/>
    <w:rsid w:val="0097701C"/>
    <w:rsid w:val="009808B9"/>
    <w:rsid w:val="00980A65"/>
    <w:rsid w:val="00984DB0"/>
    <w:rsid w:val="009877CE"/>
    <w:rsid w:val="00993766"/>
    <w:rsid w:val="009B14CB"/>
    <w:rsid w:val="009B494F"/>
    <w:rsid w:val="009B7D07"/>
    <w:rsid w:val="009C0F41"/>
    <w:rsid w:val="009C7C52"/>
    <w:rsid w:val="009D0A6C"/>
    <w:rsid w:val="009D2646"/>
    <w:rsid w:val="009D31C1"/>
    <w:rsid w:val="009E1848"/>
    <w:rsid w:val="009F1B7F"/>
    <w:rsid w:val="009F4AEF"/>
    <w:rsid w:val="00A00CAA"/>
    <w:rsid w:val="00A030CD"/>
    <w:rsid w:val="00A25A18"/>
    <w:rsid w:val="00A25E70"/>
    <w:rsid w:val="00A33765"/>
    <w:rsid w:val="00A47211"/>
    <w:rsid w:val="00A56CEA"/>
    <w:rsid w:val="00A60074"/>
    <w:rsid w:val="00A60FCB"/>
    <w:rsid w:val="00A61CE5"/>
    <w:rsid w:val="00A63269"/>
    <w:rsid w:val="00A64E50"/>
    <w:rsid w:val="00A774D8"/>
    <w:rsid w:val="00A83063"/>
    <w:rsid w:val="00A92377"/>
    <w:rsid w:val="00A923AB"/>
    <w:rsid w:val="00A963D8"/>
    <w:rsid w:val="00AA0152"/>
    <w:rsid w:val="00AA0927"/>
    <w:rsid w:val="00AA0B17"/>
    <w:rsid w:val="00AB29ED"/>
    <w:rsid w:val="00AB55C1"/>
    <w:rsid w:val="00AC30F9"/>
    <w:rsid w:val="00AC50D1"/>
    <w:rsid w:val="00AC65D6"/>
    <w:rsid w:val="00AE33A2"/>
    <w:rsid w:val="00AE4BD8"/>
    <w:rsid w:val="00AE7026"/>
    <w:rsid w:val="00AF11EA"/>
    <w:rsid w:val="00B0651F"/>
    <w:rsid w:val="00B10212"/>
    <w:rsid w:val="00B20D1D"/>
    <w:rsid w:val="00B333D9"/>
    <w:rsid w:val="00B37C74"/>
    <w:rsid w:val="00B401DB"/>
    <w:rsid w:val="00B40739"/>
    <w:rsid w:val="00B41CCF"/>
    <w:rsid w:val="00B4388F"/>
    <w:rsid w:val="00B47EBE"/>
    <w:rsid w:val="00B547E8"/>
    <w:rsid w:val="00B62BB6"/>
    <w:rsid w:val="00B62CAD"/>
    <w:rsid w:val="00B63237"/>
    <w:rsid w:val="00B70BFA"/>
    <w:rsid w:val="00B81620"/>
    <w:rsid w:val="00B86CCA"/>
    <w:rsid w:val="00B94000"/>
    <w:rsid w:val="00BA2768"/>
    <w:rsid w:val="00BC2455"/>
    <w:rsid w:val="00BC25A9"/>
    <w:rsid w:val="00BC69C4"/>
    <w:rsid w:val="00BD62BF"/>
    <w:rsid w:val="00BE1E1C"/>
    <w:rsid w:val="00BE6D78"/>
    <w:rsid w:val="00C02684"/>
    <w:rsid w:val="00C02841"/>
    <w:rsid w:val="00C028F6"/>
    <w:rsid w:val="00C03040"/>
    <w:rsid w:val="00C069A5"/>
    <w:rsid w:val="00C107F3"/>
    <w:rsid w:val="00C1483C"/>
    <w:rsid w:val="00C21E95"/>
    <w:rsid w:val="00C3039E"/>
    <w:rsid w:val="00C31881"/>
    <w:rsid w:val="00C36241"/>
    <w:rsid w:val="00C50027"/>
    <w:rsid w:val="00C5231E"/>
    <w:rsid w:val="00C5399A"/>
    <w:rsid w:val="00C54FC0"/>
    <w:rsid w:val="00C57268"/>
    <w:rsid w:val="00C71E20"/>
    <w:rsid w:val="00C73752"/>
    <w:rsid w:val="00C93230"/>
    <w:rsid w:val="00C945FA"/>
    <w:rsid w:val="00C960DC"/>
    <w:rsid w:val="00C9671B"/>
    <w:rsid w:val="00CA126D"/>
    <w:rsid w:val="00CA4532"/>
    <w:rsid w:val="00CA5CAE"/>
    <w:rsid w:val="00CB60A9"/>
    <w:rsid w:val="00CB72D6"/>
    <w:rsid w:val="00CE0DCE"/>
    <w:rsid w:val="00CE44F1"/>
    <w:rsid w:val="00CF01EC"/>
    <w:rsid w:val="00CF404F"/>
    <w:rsid w:val="00D02C75"/>
    <w:rsid w:val="00D10E22"/>
    <w:rsid w:val="00D1178C"/>
    <w:rsid w:val="00D13D2C"/>
    <w:rsid w:val="00D148F5"/>
    <w:rsid w:val="00D151C2"/>
    <w:rsid w:val="00D163E3"/>
    <w:rsid w:val="00D245FE"/>
    <w:rsid w:val="00D36337"/>
    <w:rsid w:val="00D4579E"/>
    <w:rsid w:val="00D528DE"/>
    <w:rsid w:val="00D55FF5"/>
    <w:rsid w:val="00D6246A"/>
    <w:rsid w:val="00D66AA2"/>
    <w:rsid w:val="00D733DD"/>
    <w:rsid w:val="00D8285E"/>
    <w:rsid w:val="00D9383F"/>
    <w:rsid w:val="00D96600"/>
    <w:rsid w:val="00DA2356"/>
    <w:rsid w:val="00DB7058"/>
    <w:rsid w:val="00DB7CD2"/>
    <w:rsid w:val="00DC2F94"/>
    <w:rsid w:val="00DD3D9E"/>
    <w:rsid w:val="00DD7908"/>
    <w:rsid w:val="00DE1A10"/>
    <w:rsid w:val="00DE4D24"/>
    <w:rsid w:val="00E018F3"/>
    <w:rsid w:val="00E0346B"/>
    <w:rsid w:val="00E1137F"/>
    <w:rsid w:val="00E2061B"/>
    <w:rsid w:val="00E20927"/>
    <w:rsid w:val="00E244B1"/>
    <w:rsid w:val="00E26593"/>
    <w:rsid w:val="00E26881"/>
    <w:rsid w:val="00E3298D"/>
    <w:rsid w:val="00E35525"/>
    <w:rsid w:val="00E72473"/>
    <w:rsid w:val="00E742E2"/>
    <w:rsid w:val="00E74B93"/>
    <w:rsid w:val="00E82297"/>
    <w:rsid w:val="00E839CD"/>
    <w:rsid w:val="00E85AEA"/>
    <w:rsid w:val="00E91CBD"/>
    <w:rsid w:val="00E932DA"/>
    <w:rsid w:val="00E94DB7"/>
    <w:rsid w:val="00E95B93"/>
    <w:rsid w:val="00EA094C"/>
    <w:rsid w:val="00EB26DD"/>
    <w:rsid w:val="00EB7F75"/>
    <w:rsid w:val="00ED2449"/>
    <w:rsid w:val="00EE3EF9"/>
    <w:rsid w:val="00EE424E"/>
    <w:rsid w:val="00EF1085"/>
    <w:rsid w:val="00EF39FD"/>
    <w:rsid w:val="00EF5D62"/>
    <w:rsid w:val="00F0208C"/>
    <w:rsid w:val="00F06842"/>
    <w:rsid w:val="00F106AD"/>
    <w:rsid w:val="00F107FD"/>
    <w:rsid w:val="00F14992"/>
    <w:rsid w:val="00F156F3"/>
    <w:rsid w:val="00F25215"/>
    <w:rsid w:val="00F3035A"/>
    <w:rsid w:val="00F500A8"/>
    <w:rsid w:val="00F522EE"/>
    <w:rsid w:val="00F60A71"/>
    <w:rsid w:val="00F75B6B"/>
    <w:rsid w:val="00F7604E"/>
    <w:rsid w:val="00F806AD"/>
    <w:rsid w:val="00F82843"/>
    <w:rsid w:val="00F84092"/>
    <w:rsid w:val="00FA00DC"/>
    <w:rsid w:val="00FA4881"/>
    <w:rsid w:val="00FA7073"/>
    <w:rsid w:val="00FB64A8"/>
    <w:rsid w:val="00FB75C0"/>
    <w:rsid w:val="00FC7D3D"/>
    <w:rsid w:val="00FF6043"/>
    <w:rsid w:val="00FF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46345687-10F2-4DE4-97FC-3966F0CB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Nessunaspaziatura">
    <w:name w:val="No Spacing"/>
    <w:uiPriority w:val="1"/>
    <w:qFormat/>
    <w:rsid w:val="00774535"/>
    <w:rPr>
      <w:lang w:eastAsia="en-US"/>
    </w:rPr>
  </w:style>
  <w:style w:type="table" w:styleId="Grigliatabella">
    <w:name w:val="Table Grid"/>
    <w:basedOn w:val="Tabellanormale"/>
    <w:rsid w:val="00B6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B62CAD"/>
    <w:pPr>
      <w:spacing w:before="100" w:beforeAutospacing="1" w:after="100" w:afterAutospacing="1"/>
    </w:pPr>
    <w:rPr>
      <w:sz w:val="24"/>
      <w:szCs w:val="24"/>
      <w:lang w:val="en-IN" w:eastAsia="en-IN"/>
    </w:rPr>
  </w:style>
  <w:style w:type="paragraph" w:styleId="Revisione">
    <w:name w:val="Revision"/>
    <w:hidden/>
    <w:uiPriority w:val="99"/>
    <w:semiHidden/>
    <w:rsid w:val="000934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07256">
      <w:bodyDiv w:val="1"/>
      <w:marLeft w:val="0"/>
      <w:marRight w:val="0"/>
      <w:marTop w:val="0"/>
      <w:marBottom w:val="0"/>
      <w:divBdr>
        <w:top w:val="none" w:sz="0" w:space="0" w:color="auto"/>
        <w:left w:val="none" w:sz="0" w:space="0" w:color="auto"/>
        <w:bottom w:val="none" w:sz="0" w:space="0" w:color="auto"/>
        <w:right w:val="none" w:sz="0" w:space="0" w:color="auto"/>
      </w:divBdr>
    </w:div>
    <w:div w:id="20742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8FD8-3CA3-443E-A20F-A705E086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4</Pages>
  <Words>1199</Words>
  <Characters>20805</Characters>
  <Application>Microsoft Office Word</Application>
  <DocSecurity>0</DocSecurity>
  <Lines>173</Lines>
  <Paragraphs>43</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Sauro Pierucci</cp:lastModifiedBy>
  <cp:revision>4</cp:revision>
  <cp:lastPrinted>2004-12-17T08:20:00Z</cp:lastPrinted>
  <dcterms:created xsi:type="dcterms:W3CDTF">2023-12-30T03:48:00Z</dcterms:created>
  <dcterms:modified xsi:type="dcterms:W3CDTF">2024-01-21T11:00:00Z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4fed973a-30b9-3417-9fb4-596780b8f3e9</vt:lpwstr>
  </property>
  <property fmtid="{D5CDD505-2E9C-101B-9397-08002B2CF9AE}" pid="12" name="Mendeley Citation Style_1">
    <vt:lpwstr>http://www.zotero.org/styles/computers-and-chemical-engineering</vt:lpwstr>
  </property>
  <property fmtid="{D5CDD505-2E9C-101B-9397-08002B2CF9AE}" pid="13" name="Mendeley Recent Style Id 0_1">
    <vt:lpwstr>http://www.zotero.org/styles/american-medical-association</vt:lpwstr>
  </property>
  <property fmtid="{D5CDD505-2E9C-101B-9397-08002B2CF9AE}" pid="14" name="Mendeley Recent Style Name 0_1">
    <vt:lpwstr>American Medical Association 11th edition</vt:lpwstr>
  </property>
  <property fmtid="{D5CDD505-2E9C-101B-9397-08002B2CF9AE}" pid="15" name="Mendeley Recent Style Id 1_1">
    <vt:lpwstr>http://www.zotero.org/styles/american-political-science-association</vt:lpwstr>
  </property>
  <property fmtid="{D5CDD505-2E9C-101B-9397-08002B2CF9AE}" pid="16" name="Mendeley Recent Style Name 1_1">
    <vt:lpwstr>American Political Science Association</vt:lpwstr>
  </property>
  <property fmtid="{D5CDD505-2E9C-101B-9397-08002B2CF9AE}" pid="17" name="Mendeley Recent Style Id 2_1">
    <vt:lpwstr>http://www.zotero.org/styles/apa</vt:lpwstr>
  </property>
  <property fmtid="{D5CDD505-2E9C-101B-9397-08002B2CF9AE}" pid="18" name="Mendeley Recent Style Name 2_1">
    <vt:lpwstr>American Psychological Association 7th edition</vt:lpwstr>
  </property>
  <property fmtid="{D5CDD505-2E9C-101B-9397-08002B2CF9AE}" pid="19" name="Mendeley Recent Style Id 3_1">
    <vt:lpwstr>http://www.zotero.org/styles/american-sociological-association</vt:lpwstr>
  </property>
  <property fmtid="{D5CDD505-2E9C-101B-9397-08002B2CF9AE}" pid="20" name="Mendeley Recent Style Name 3_1">
    <vt:lpwstr>American Sociological Association 6th edition</vt:lpwstr>
  </property>
  <property fmtid="{D5CDD505-2E9C-101B-9397-08002B2CF9AE}" pid="21" name="Mendeley Recent Style Id 4_1">
    <vt:lpwstr>http://www.zotero.org/styles/chemical-engineering-and-processing-process-intensification</vt:lpwstr>
  </property>
  <property fmtid="{D5CDD505-2E9C-101B-9397-08002B2CF9AE}" pid="22" name="Mendeley Recent Style Name 4_1">
    <vt:lpwstr>Chemical Engineering and Processing - Process Intensification</vt:lpwstr>
  </property>
  <property fmtid="{D5CDD505-2E9C-101B-9397-08002B2CF9AE}" pid="23" name="Mendeley Recent Style Id 5_1">
    <vt:lpwstr>http://www.zotero.org/styles/chicago-author-date</vt:lpwstr>
  </property>
  <property fmtid="{D5CDD505-2E9C-101B-9397-08002B2CF9AE}" pid="24" name="Mendeley Recent Style Name 5_1">
    <vt:lpwstr>Chicago Manual of Style 17th edition (author-date)</vt:lpwstr>
  </property>
  <property fmtid="{D5CDD505-2E9C-101B-9397-08002B2CF9AE}" pid="25" name="Mendeley Recent Style Id 6_1">
    <vt:lpwstr>http://www.zotero.org/styles/harvard-cite-them-right</vt:lpwstr>
  </property>
  <property fmtid="{D5CDD505-2E9C-101B-9397-08002B2CF9AE}" pid="26" name="Mendeley Recent Style Name 6_1">
    <vt:lpwstr>Cite Them Right 12th edition - Harvard</vt:lpwstr>
  </property>
  <property fmtid="{D5CDD505-2E9C-101B-9397-08002B2CF9AE}" pid="27" name="Mendeley Recent Style Id 7_1">
    <vt:lpwstr>http://www.zotero.org/styles/computers-and-chemical-engineering</vt:lpwstr>
  </property>
  <property fmtid="{D5CDD505-2E9C-101B-9397-08002B2CF9AE}" pid="28" name="Mendeley Recent Style Name 7_1">
    <vt:lpwstr>Computers and Chemical Engineering</vt:lpwstr>
  </property>
  <property fmtid="{D5CDD505-2E9C-101B-9397-08002B2CF9AE}" pid="29" name="Mendeley Recent Style Id 8_1">
    <vt:lpwstr>http://www.zotero.org/styles/ieee</vt:lpwstr>
  </property>
  <property fmtid="{D5CDD505-2E9C-101B-9397-08002B2CF9AE}" pid="30" name="Mendeley Recent Style Name 8_1">
    <vt:lpwstr>IEEE</vt:lpwstr>
  </property>
  <property fmtid="{D5CDD505-2E9C-101B-9397-08002B2CF9AE}" pid="31" name="Mendeley Recent Style Id 9_1">
    <vt:lpwstr>http://www.zotero.org/styles/modern-humanities-research-association</vt:lpwstr>
  </property>
  <property fmtid="{D5CDD505-2E9C-101B-9397-08002B2CF9AE}" pid="32" name="Mendeley Recent Style Name 9_1">
    <vt:lpwstr>Modern Humanities Research Association 3rd edition (note with bibliography)</vt:lpwstr>
  </property>
</Properties>
</file>