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DD3A" w14:textId="546BCBE2" w:rsidR="00A50D40" w:rsidRDefault="00034E10" w:rsidP="00A50D40">
      <w:pPr>
        <w:rPr>
          <w:rFonts w:asciiTheme="majorBidi" w:hAnsiTheme="majorBidi" w:cstheme="majorBidi"/>
          <w:b/>
          <w:bCs/>
          <w:sz w:val="32"/>
          <w:szCs w:val="32"/>
        </w:rPr>
      </w:pPr>
      <w:r w:rsidRPr="00034E10">
        <w:rPr>
          <w:rFonts w:asciiTheme="majorBidi" w:hAnsiTheme="majorBidi" w:cstheme="majorBidi"/>
          <w:b/>
          <w:bCs/>
          <w:sz w:val="32"/>
          <w:szCs w:val="32"/>
        </w:rPr>
        <w:t>A Techno- Economic Evaluation of Potential Routes for Industrial Biosolid</w:t>
      </w:r>
      <w:r w:rsidR="001903B5">
        <w:rPr>
          <w:rFonts w:asciiTheme="majorBidi" w:hAnsiTheme="majorBidi" w:cstheme="majorBidi"/>
          <w:b/>
          <w:bCs/>
          <w:sz w:val="32"/>
          <w:szCs w:val="32"/>
        </w:rPr>
        <w:t>s</w:t>
      </w:r>
      <w:r w:rsidRPr="00034E10">
        <w:rPr>
          <w:rFonts w:asciiTheme="majorBidi" w:hAnsiTheme="majorBidi" w:cstheme="majorBidi"/>
          <w:b/>
          <w:bCs/>
          <w:sz w:val="32"/>
          <w:szCs w:val="32"/>
        </w:rPr>
        <w:t xml:space="preserve"> Conversion</w:t>
      </w:r>
    </w:p>
    <w:p w14:paraId="55406093" w14:textId="44DE485C" w:rsidR="007579E9" w:rsidRDefault="00A2470C" w:rsidP="007579E9">
      <w:pPr>
        <w:jc w:val="center"/>
        <w:rPr>
          <w:rFonts w:asciiTheme="majorBidi" w:hAnsiTheme="majorBidi" w:cstheme="majorBidi"/>
          <w:sz w:val="22"/>
          <w:szCs w:val="22"/>
          <w:vertAlign w:val="superscript"/>
        </w:rPr>
      </w:pPr>
      <w:r w:rsidRPr="004B6F27">
        <w:rPr>
          <w:rFonts w:asciiTheme="majorBidi" w:hAnsiTheme="majorBidi" w:cstheme="majorBidi"/>
          <w:sz w:val="22"/>
          <w:szCs w:val="22"/>
        </w:rPr>
        <w:t>Hesan Elfaki</w:t>
      </w:r>
      <w:r w:rsidRPr="004B6F27">
        <w:rPr>
          <w:rFonts w:asciiTheme="majorBidi" w:hAnsiTheme="majorBidi" w:cstheme="majorBidi"/>
          <w:sz w:val="22"/>
          <w:szCs w:val="22"/>
          <w:vertAlign w:val="superscript"/>
        </w:rPr>
        <w:t>a</w:t>
      </w:r>
      <w:r w:rsidR="00F40B76">
        <w:rPr>
          <w:rFonts w:asciiTheme="majorBidi" w:hAnsiTheme="majorBidi" w:cstheme="majorBidi"/>
          <w:sz w:val="22"/>
          <w:szCs w:val="22"/>
          <w:vertAlign w:val="superscript"/>
        </w:rPr>
        <w:t>*</w:t>
      </w:r>
      <w:r>
        <w:rPr>
          <w:rFonts w:asciiTheme="majorBidi" w:hAnsiTheme="majorBidi" w:cstheme="majorBidi"/>
          <w:sz w:val="22"/>
          <w:szCs w:val="22"/>
        </w:rPr>
        <w:t xml:space="preserve"> </w:t>
      </w:r>
      <w:r w:rsidRPr="004B6F27">
        <w:rPr>
          <w:rFonts w:asciiTheme="majorBidi" w:hAnsiTheme="majorBidi" w:cstheme="majorBidi"/>
          <w:sz w:val="22"/>
          <w:szCs w:val="22"/>
        </w:rPr>
        <w:t>and Dhabia M. Al-Mohannadi</w:t>
      </w:r>
      <w:r w:rsidRPr="004B6F27">
        <w:rPr>
          <w:rFonts w:asciiTheme="majorBidi" w:hAnsiTheme="majorBidi" w:cstheme="majorBidi"/>
          <w:sz w:val="22"/>
          <w:szCs w:val="22"/>
          <w:vertAlign w:val="superscript"/>
        </w:rPr>
        <w:t>b</w:t>
      </w:r>
    </w:p>
    <w:p w14:paraId="651AB020" w14:textId="77777777" w:rsidR="00A50D40" w:rsidRPr="007579E9" w:rsidRDefault="00A50D40" w:rsidP="007579E9">
      <w:pPr>
        <w:jc w:val="center"/>
        <w:rPr>
          <w:rFonts w:asciiTheme="majorBidi" w:hAnsiTheme="majorBidi" w:cstheme="majorBidi"/>
          <w:sz w:val="22"/>
          <w:szCs w:val="22"/>
          <w:vertAlign w:val="superscript"/>
        </w:rPr>
      </w:pPr>
    </w:p>
    <w:p w14:paraId="144DE681" w14:textId="365F7C51" w:rsidR="00DD3D9E" w:rsidRPr="001F7ED9" w:rsidRDefault="00377D23" w:rsidP="001F7ED9">
      <w:pPr>
        <w:tabs>
          <w:tab w:val="left" w:pos="0"/>
        </w:tabs>
        <w:jc w:val="both"/>
        <w:rPr>
          <w:i/>
          <w:noProof/>
        </w:rPr>
      </w:pPr>
      <w:r w:rsidRPr="001F7ED9">
        <w:rPr>
          <w:i/>
          <w:noProof/>
          <w:vertAlign w:val="superscript"/>
        </w:rPr>
        <w:t>a</w:t>
      </w:r>
      <w:r w:rsidRPr="00377D23">
        <w:rPr>
          <w:i/>
          <w:noProof/>
        </w:rPr>
        <w:t>Texas A&amp;M University, Artie McFerrin Department of Chemical Engineering, College</w:t>
      </w:r>
      <w:r w:rsidRPr="00447953">
        <w:rPr>
          <w:rFonts w:asciiTheme="majorBidi" w:hAnsiTheme="majorBidi" w:cstheme="majorBidi"/>
          <w:color w:val="000000"/>
          <w14:numForm w14:val="lining"/>
        </w:rPr>
        <w:t xml:space="preserve"> </w:t>
      </w:r>
      <w:r w:rsidRPr="00377D23">
        <w:rPr>
          <w:i/>
          <w:noProof/>
        </w:rPr>
        <w:t>Station, Texas, United States</w:t>
      </w:r>
    </w:p>
    <w:p w14:paraId="66C0727E" w14:textId="5D1A18C1" w:rsidR="003E52AA" w:rsidRPr="003E52AA" w:rsidRDefault="003E52AA" w:rsidP="003E52AA">
      <w:pPr>
        <w:tabs>
          <w:tab w:val="left" w:pos="0"/>
        </w:tabs>
        <w:jc w:val="both"/>
        <w:rPr>
          <w:i/>
          <w:noProof/>
        </w:rPr>
      </w:pPr>
      <w:r w:rsidRPr="003E52AA">
        <w:rPr>
          <w:i/>
          <w:noProof/>
          <w:vertAlign w:val="superscript"/>
        </w:rPr>
        <w:t>b</w:t>
      </w:r>
      <w:r w:rsidRPr="003E52AA">
        <w:rPr>
          <w:i/>
          <w:noProof/>
        </w:rPr>
        <w:t>Texas A&amp;M University at Qatar, Chemical Engineering Program, Education City, Doha, Qatar</w:t>
      </w:r>
    </w:p>
    <w:p w14:paraId="144DE683" w14:textId="790BA154" w:rsidR="008D2649" w:rsidRPr="00A94774" w:rsidRDefault="009D1FCB" w:rsidP="008D2649">
      <w:pPr>
        <w:pStyle w:val="Els-Affiliation"/>
        <w:spacing w:after="120"/>
      </w:pPr>
      <w:r>
        <w:t>h.elfaki</w:t>
      </w:r>
      <w:r w:rsidR="008D2649" w:rsidRPr="00D22E38">
        <w:t>@</w:t>
      </w:r>
      <w:r>
        <w:t>tamu.edu</w:t>
      </w:r>
    </w:p>
    <w:p w14:paraId="144DE684" w14:textId="77777777" w:rsidR="008D2649" w:rsidRDefault="008D2649" w:rsidP="008D2649">
      <w:pPr>
        <w:pStyle w:val="Els-Abstract"/>
      </w:pPr>
      <w:r>
        <w:t>Abstract</w:t>
      </w:r>
    </w:p>
    <w:p w14:paraId="6B057F00" w14:textId="33D2A82A" w:rsidR="003A0E52" w:rsidRPr="00BF032F" w:rsidRDefault="003A0E52" w:rsidP="003C1763">
      <w:pPr>
        <w:jc w:val="both"/>
        <w:rPr>
          <w:rFonts w:asciiTheme="majorBidi" w:hAnsiTheme="majorBidi" w:cstheme="majorBidi"/>
        </w:rPr>
      </w:pPr>
      <w:r w:rsidRPr="00BF032F">
        <w:rPr>
          <w:rFonts w:asciiTheme="majorBidi" w:hAnsiTheme="majorBidi" w:cstheme="majorBidi"/>
        </w:rPr>
        <w:t xml:space="preserve">Renewable sources of energy have been widely investigated to reduce the reliance on fossil fuel energy sources that are depleting and have their adverse impacts on the climate and environment. Biosolid, a form of biomass holds the potential of a renewable energy source due to their carbon content. These solids are removed as waste residues from municipal and Industrial wastewater treatment plants. The most dominant biosolids management method has been landfilling for decades, a practice that can be seen as a waste of a valuable resource. In addition, recent research findings proved that this practice has </w:t>
      </w:r>
      <w:r w:rsidR="00D3215E" w:rsidRPr="00BF032F">
        <w:rPr>
          <w:rFonts w:asciiTheme="majorBidi" w:hAnsiTheme="majorBidi" w:cstheme="majorBidi"/>
        </w:rPr>
        <w:t>unfavourable</w:t>
      </w:r>
      <w:r w:rsidRPr="00BF032F">
        <w:rPr>
          <w:rFonts w:asciiTheme="majorBidi" w:hAnsiTheme="majorBidi" w:cstheme="majorBidi"/>
        </w:rPr>
        <w:t xml:space="preserve"> impacts on the food chain. This has been an additional motivation to research the possibilities of unlocking the potential of these solids. Published research work investigated different types of biomass waste but limited literature is available on biosolids in general and on industrial biosolids in specific. </w:t>
      </w:r>
    </w:p>
    <w:p w14:paraId="4CE62599" w14:textId="46798C25" w:rsidR="003A0E52" w:rsidRPr="00E4003A" w:rsidRDefault="003A0E52" w:rsidP="003C1763">
      <w:pPr>
        <w:jc w:val="both"/>
        <w:rPr>
          <w:rFonts w:asciiTheme="majorBidi" w:hAnsiTheme="majorBidi" w:cstheme="majorBidi"/>
        </w:rPr>
      </w:pPr>
      <w:r w:rsidRPr="00BF032F">
        <w:rPr>
          <w:rFonts w:asciiTheme="majorBidi" w:hAnsiTheme="majorBidi" w:cstheme="majorBidi"/>
        </w:rPr>
        <w:t>This paper evaluates the potential of converting industrial biosolids into value added products that can be used as feedstocks in chemical production or can be utilized for heat and power co-generation. The study focuses on well-established thermal conversion technologies mainly pyrolysis</w:t>
      </w:r>
      <w:r w:rsidR="00D10700">
        <w:rPr>
          <w:rFonts w:asciiTheme="majorBidi" w:hAnsiTheme="majorBidi" w:cstheme="majorBidi"/>
        </w:rPr>
        <w:t xml:space="preserve">, </w:t>
      </w:r>
      <w:r w:rsidRPr="00BF032F">
        <w:rPr>
          <w:rFonts w:asciiTheme="majorBidi" w:hAnsiTheme="majorBidi" w:cstheme="majorBidi"/>
        </w:rPr>
        <w:t xml:space="preserve">gasification </w:t>
      </w:r>
      <w:r w:rsidR="00D10700">
        <w:rPr>
          <w:rFonts w:asciiTheme="majorBidi" w:hAnsiTheme="majorBidi" w:cstheme="majorBidi"/>
        </w:rPr>
        <w:t xml:space="preserve">anaerobic digestion </w:t>
      </w:r>
      <w:r w:rsidRPr="00BF032F">
        <w:rPr>
          <w:rFonts w:asciiTheme="majorBidi" w:hAnsiTheme="majorBidi" w:cstheme="majorBidi"/>
        </w:rPr>
        <w:t xml:space="preserve">and the developing hydrothermal technology. </w:t>
      </w:r>
      <w:r w:rsidR="002058D3" w:rsidRPr="00BF032F">
        <w:rPr>
          <w:rFonts w:asciiTheme="majorBidi" w:hAnsiTheme="majorBidi" w:cstheme="majorBidi"/>
        </w:rPr>
        <w:t>A</w:t>
      </w:r>
      <w:r w:rsidR="0081760B">
        <w:rPr>
          <w:rFonts w:asciiTheme="majorBidi" w:hAnsiTheme="majorBidi" w:cstheme="majorBidi"/>
        </w:rPr>
        <w:t xml:space="preserve"> MILP </w:t>
      </w:r>
      <w:r w:rsidR="002E2CA6">
        <w:rPr>
          <w:rFonts w:asciiTheme="majorBidi" w:hAnsiTheme="majorBidi" w:cstheme="majorBidi"/>
        </w:rPr>
        <w:t xml:space="preserve">model is developed to </w:t>
      </w:r>
      <w:r w:rsidR="00AA5582">
        <w:rPr>
          <w:rFonts w:asciiTheme="majorBidi" w:hAnsiTheme="majorBidi" w:cstheme="majorBidi"/>
        </w:rPr>
        <w:t>provide a</w:t>
      </w:r>
      <w:r w:rsidRPr="00BF032F">
        <w:rPr>
          <w:rFonts w:asciiTheme="majorBidi" w:hAnsiTheme="majorBidi" w:cstheme="majorBidi"/>
        </w:rPr>
        <w:t xml:space="preserve"> techno economic assessment of the treatment routes using these technologies</w:t>
      </w:r>
      <w:r w:rsidR="00AA5582">
        <w:rPr>
          <w:rFonts w:asciiTheme="majorBidi" w:hAnsiTheme="majorBidi" w:cstheme="majorBidi"/>
        </w:rPr>
        <w:t>.</w:t>
      </w:r>
      <w:r w:rsidR="00A744A0">
        <w:rPr>
          <w:rFonts w:asciiTheme="majorBidi" w:hAnsiTheme="majorBidi" w:cstheme="majorBidi"/>
        </w:rPr>
        <w:t xml:space="preserve"> The model assists in deciding</w:t>
      </w:r>
      <w:r w:rsidR="00797AA9">
        <w:rPr>
          <w:rFonts w:asciiTheme="majorBidi" w:hAnsiTheme="majorBidi" w:cstheme="majorBidi"/>
        </w:rPr>
        <w:t xml:space="preserve"> o</w:t>
      </w:r>
      <w:r w:rsidR="00797AA9" w:rsidRPr="00E4003A">
        <w:rPr>
          <w:rFonts w:asciiTheme="majorBidi" w:hAnsiTheme="majorBidi" w:cstheme="majorBidi"/>
        </w:rPr>
        <w:t>n the</w:t>
      </w:r>
      <w:r w:rsidRPr="00E4003A">
        <w:rPr>
          <w:rFonts w:asciiTheme="majorBidi" w:hAnsiTheme="majorBidi" w:cstheme="majorBidi"/>
        </w:rPr>
        <w:t xml:space="preserve"> optimal </w:t>
      </w:r>
      <w:r w:rsidR="00FE57D6" w:rsidRPr="00E4003A">
        <w:rPr>
          <w:rFonts w:asciiTheme="majorBidi" w:hAnsiTheme="majorBidi" w:cstheme="majorBidi"/>
        </w:rPr>
        <w:t xml:space="preserve">treatment </w:t>
      </w:r>
      <w:r w:rsidRPr="00E4003A">
        <w:rPr>
          <w:rFonts w:asciiTheme="majorBidi" w:hAnsiTheme="majorBidi" w:cstheme="majorBidi"/>
        </w:rPr>
        <w:t>route with the objective of minimum cost</w:t>
      </w:r>
      <w:r w:rsidR="00FE57D6" w:rsidRPr="00E4003A">
        <w:rPr>
          <w:rFonts w:asciiTheme="majorBidi" w:hAnsiTheme="majorBidi" w:cstheme="majorBidi"/>
        </w:rPr>
        <w:t>.</w:t>
      </w:r>
      <w:r w:rsidRPr="00E4003A">
        <w:rPr>
          <w:rFonts w:asciiTheme="majorBidi" w:hAnsiTheme="majorBidi" w:cstheme="majorBidi"/>
        </w:rPr>
        <w:t xml:space="preserve"> </w:t>
      </w:r>
      <w:r w:rsidR="007E3BCB" w:rsidRPr="00E4003A">
        <w:rPr>
          <w:rFonts w:asciiTheme="majorBidi" w:hAnsiTheme="majorBidi" w:cstheme="majorBidi"/>
        </w:rPr>
        <w:t xml:space="preserve">The model was </w:t>
      </w:r>
      <w:r w:rsidR="00616F62" w:rsidRPr="00E4003A">
        <w:rPr>
          <w:rFonts w:asciiTheme="majorBidi" w:hAnsiTheme="majorBidi" w:cstheme="majorBidi"/>
        </w:rPr>
        <w:t>executed</w:t>
      </w:r>
      <w:r w:rsidR="007E3BCB" w:rsidRPr="00E4003A">
        <w:rPr>
          <w:rFonts w:asciiTheme="majorBidi" w:hAnsiTheme="majorBidi" w:cstheme="majorBidi"/>
        </w:rPr>
        <w:t xml:space="preserve"> using a case study of industrial biosolids </w:t>
      </w:r>
      <w:r w:rsidR="00556A08" w:rsidRPr="00E4003A">
        <w:rPr>
          <w:rFonts w:asciiTheme="majorBidi" w:hAnsiTheme="majorBidi" w:cstheme="majorBidi"/>
        </w:rPr>
        <w:t xml:space="preserve">stream </w:t>
      </w:r>
      <w:r w:rsidR="007E3BCB" w:rsidRPr="00E4003A">
        <w:rPr>
          <w:rFonts w:asciiTheme="majorBidi" w:hAnsiTheme="majorBidi" w:cstheme="majorBidi"/>
        </w:rPr>
        <w:t xml:space="preserve">with a flowrate of </w:t>
      </w:r>
      <w:r w:rsidR="00E4003A" w:rsidRPr="00E4003A">
        <w:rPr>
          <w:rFonts w:asciiTheme="majorBidi" w:hAnsiTheme="majorBidi" w:cstheme="majorBidi"/>
        </w:rPr>
        <w:t>50 ton/d</w:t>
      </w:r>
      <w:r w:rsidR="00CA11AF" w:rsidRPr="00E4003A">
        <w:rPr>
          <w:rFonts w:asciiTheme="majorBidi" w:hAnsiTheme="majorBidi" w:cstheme="majorBidi"/>
        </w:rPr>
        <w:t xml:space="preserve"> and water moisture of </w:t>
      </w:r>
      <w:r w:rsidR="00E4003A" w:rsidRPr="00E4003A">
        <w:rPr>
          <w:rFonts w:asciiTheme="majorBidi" w:hAnsiTheme="majorBidi" w:cstheme="majorBidi"/>
        </w:rPr>
        <w:t>30%</w:t>
      </w:r>
      <w:r w:rsidR="00CA11AF" w:rsidRPr="00E4003A">
        <w:rPr>
          <w:rFonts w:asciiTheme="majorBidi" w:hAnsiTheme="majorBidi" w:cstheme="majorBidi"/>
        </w:rPr>
        <w:t xml:space="preserve"> The results </w:t>
      </w:r>
      <w:r w:rsidR="00616F62" w:rsidRPr="00E4003A">
        <w:rPr>
          <w:rFonts w:asciiTheme="majorBidi" w:hAnsiTheme="majorBidi" w:cstheme="majorBidi"/>
        </w:rPr>
        <w:t>show</w:t>
      </w:r>
      <w:r w:rsidR="00CA11AF" w:rsidRPr="00E4003A">
        <w:rPr>
          <w:rFonts w:asciiTheme="majorBidi" w:hAnsiTheme="majorBidi" w:cstheme="majorBidi"/>
        </w:rPr>
        <w:t xml:space="preserve"> that </w:t>
      </w:r>
      <w:r w:rsidR="007A5139" w:rsidRPr="00E4003A">
        <w:rPr>
          <w:rFonts w:asciiTheme="majorBidi" w:hAnsiTheme="majorBidi" w:cstheme="majorBidi"/>
        </w:rPr>
        <w:t xml:space="preserve">for the given </w:t>
      </w:r>
      <w:r w:rsidR="002443F5" w:rsidRPr="00E4003A">
        <w:rPr>
          <w:rFonts w:asciiTheme="majorBidi" w:hAnsiTheme="majorBidi" w:cstheme="majorBidi"/>
        </w:rPr>
        <w:t>biosolid stream anaerobic digestion treatment route will provide the optimal minimum cost route. The model demonstrate</w:t>
      </w:r>
      <w:r w:rsidR="00E4003A" w:rsidRPr="00E4003A">
        <w:rPr>
          <w:rFonts w:asciiTheme="majorBidi" w:hAnsiTheme="majorBidi" w:cstheme="majorBidi"/>
        </w:rPr>
        <w:t>s</w:t>
      </w:r>
      <w:r w:rsidR="002443F5" w:rsidRPr="00E4003A">
        <w:rPr>
          <w:rFonts w:asciiTheme="majorBidi" w:hAnsiTheme="majorBidi" w:cstheme="majorBidi"/>
        </w:rPr>
        <w:t xml:space="preserve"> that the selection of the suitable route highly depends on technolog</w:t>
      </w:r>
      <w:r w:rsidR="00616F62" w:rsidRPr="00E4003A">
        <w:rPr>
          <w:rFonts w:asciiTheme="majorBidi" w:hAnsiTheme="majorBidi" w:cstheme="majorBidi"/>
        </w:rPr>
        <w:t>y limitation and biosolids stream characteristics.</w:t>
      </w:r>
      <w:r w:rsidR="00CA11AF" w:rsidRPr="00E4003A">
        <w:rPr>
          <w:rFonts w:asciiTheme="majorBidi" w:hAnsiTheme="majorBidi" w:cstheme="majorBidi"/>
        </w:rPr>
        <w:t xml:space="preserve"> </w:t>
      </w:r>
    </w:p>
    <w:p w14:paraId="452B060C" w14:textId="0CA7E7A7" w:rsidR="00AB29ED" w:rsidRPr="006F03AC" w:rsidRDefault="008D2649" w:rsidP="006F03AC">
      <w:pPr>
        <w:pStyle w:val="Els-body-text"/>
        <w:spacing w:after="120"/>
        <w:rPr>
          <w:lang w:val="en-GB"/>
        </w:rPr>
      </w:pPr>
      <w:r w:rsidRPr="00E4003A">
        <w:rPr>
          <w:b/>
          <w:bCs/>
          <w:lang w:val="en-GB"/>
        </w:rPr>
        <w:t>Keywords</w:t>
      </w:r>
      <w:r w:rsidRPr="00E4003A">
        <w:rPr>
          <w:lang w:val="en-GB"/>
        </w:rPr>
        <w:t xml:space="preserve">: </w:t>
      </w:r>
      <w:r w:rsidR="00FC5986" w:rsidRPr="00E4003A">
        <w:rPr>
          <w:lang w:val="en-GB"/>
        </w:rPr>
        <w:t xml:space="preserve">Biosolids, Renewable </w:t>
      </w:r>
      <w:r w:rsidR="00EA192C" w:rsidRPr="00E4003A">
        <w:rPr>
          <w:lang w:val="en-GB"/>
        </w:rPr>
        <w:t>Energy, Utilization</w:t>
      </w:r>
      <w:r w:rsidRPr="00E4003A">
        <w:rPr>
          <w:lang w:val="en-GB"/>
        </w:rPr>
        <w:t>.</w:t>
      </w:r>
    </w:p>
    <w:p w14:paraId="144DE68A" w14:textId="5B420DF4" w:rsidR="008D2649" w:rsidRDefault="005C77C3" w:rsidP="00B004F9">
      <w:pPr>
        <w:pStyle w:val="Els-1storder-head"/>
      </w:pPr>
      <w:r>
        <w:t xml:space="preserve">1. </w:t>
      </w:r>
      <w:r w:rsidR="00E31B19">
        <w:t>Introduction</w:t>
      </w:r>
    </w:p>
    <w:p w14:paraId="144DE68B" w14:textId="77777777" w:rsidR="008D2649" w:rsidRDefault="008D2649" w:rsidP="008D2649">
      <w:pPr>
        <w:pStyle w:val="Els-body-text"/>
      </w:pPr>
    </w:p>
    <w:p w14:paraId="39EC0AA3" w14:textId="56E739E3" w:rsidR="00C37EA6" w:rsidRDefault="001437F6" w:rsidP="00C37EA6">
      <w:pPr>
        <w:jc w:val="both"/>
      </w:pPr>
      <w:r w:rsidRPr="001437F6">
        <w:t>A significant waste stream at industrial facilities consists of biosolids, which are the waste leftovers generated by the wastewater treatment plants that are connected to these facilities. These wastes require careful attention due to the worldwide emphasis on energy preservation, waste reduction, and the transition to</w:t>
      </w:r>
      <w:r w:rsidR="00237FA5">
        <w:t xml:space="preserve"> </w:t>
      </w:r>
      <w:r w:rsidRPr="001437F6">
        <w:t>clean energy objectives.</w:t>
      </w:r>
      <w:r w:rsidR="00237FA5">
        <w:t xml:space="preserve"> </w:t>
      </w:r>
      <w:r w:rsidRPr="001437F6">
        <w:t>Landfilling and direct land application have been the primary methods for managing biosolids for many years</w:t>
      </w:r>
      <w:r w:rsidR="00603A29">
        <w:t xml:space="preserve"> </w:t>
      </w:r>
      <w:sdt>
        <w:sdtPr>
          <w:rPr>
            <w:color w:val="000000"/>
          </w:rPr>
          <w:tag w:val="MENDELEY_CITATION_v3_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"/>
          <w:id w:val="-988786183"/>
          <w:placeholder>
            <w:docPart w:val="DefaultPlaceholder_-1854013440"/>
          </w:placeholder>
        </w:sdtPr>
        <w:sdtContent>
          <w:r w:rsidR="006F03AC" w:rsidRPr="006F03AC">
            <w:rPr>
              <w:color w:val="000000"/>
            </w:rPr>
            <w:t>(Winchell et al., 2022)</w:t>
          </w:r>
        </w:sdtContent>
      </w:sdt>
      <w:r w:rsidRPr="001437F6">
        <w:t xml:space="preserve">. </w:t>
      </w:r>
      <w:r w:rsidR="00D70526" w:rsidRPr="00D70526">
        <w:t xml:space="preserve">In response to limited land availability and the negative effects on food chains, efforts were focused on finding alternatives that promote the circularity of biosolids. These </w:t>
      </w:r>
      <w:r w:rsidR="00720561">
        <w:t>alternative</w:t>
      </w:r>
      <w:r w:rsidR="00D70526" w:rsidRPr="00D70526">
        <w:t xml:space="preserve">s would employ biosolids as a feed stream and convert it into value-added products, energy sources, and feedstocks, including </w:t>
      </w:r>
      <w:r w:rsidR="00D70526" w:rsidRPr="00D70526">
        <w:lastRenderedPageBreak/>
        <w:t>biogas, biooils, and biochar</w:t>
      </w:r>
      <w:r w:rsidR="00720561">
        <w:t xml:space="preserve"> </w:t>
      </w:r>
      <w:sdt>
        <w:sdtPr>
          <w:rPr>
            <w:color w:val="000000"/>
          </w:rPr>
          <w:tag w:val="MENDELEY_CITATION_v3_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"/>
          <w:id w:val="-1912458221"/>
          <w:placeholder>
            <w:docPart w:val="DefaultPlaceholder_-1854013440"/>
          </w:placeholder>
        </w:sdtPr>
        <w:sdtContent>
          <w:r w:rsidR="006F03AC" w:rsidRPr="006F03AC">
            <w:rPr>
              <w:color w:val="000000"/>
            </w:rPr>
            <w:t>(Egan, 2013)</w:t>
          </w:r>
        </w:sdtContent>
      </w:sdt>
      <w:r w:rsidR="00D70526" w:rsidRPr="00D70526">
        <w:t>.</w:t>
      </w:r>
      <w:r w:rsidR="00390456">
        <w:t xml:space="preserve"> </w:t>
      </w:r>
      <w:r w:rsidR="00426173" w:rsidRPr="00426173">
        <w:t>The high energy and nutrient content of biosolids makes them highly suitable for reuse applications, rather than being disposed of as waste materials, which necessitates investment.</w:t>
      </w:r>
      <w:r w:rsidR="008F1FC3">
        <w:t xml:space="preserve"> </w:t>
      </w:r>
      <w:r w:rsidR="00390456">
        <w:t xml:space="preserve">The potential </w:t>
      </w:r>
      <w:r w:rsidR="00426173">
        <w:t xml:space="preserve">biosolids management </w:t>
      </w:r>
      <w:r w:rsidR="00390456">
        <w:t>applications</w:t>
      </w:r>
      <w:r w:rsidR="00426173">
        <w:t xml:space="preserve"> to alternate land applications</w:t>
      </w:r>
      <w:r w:rsidR="00390456">
        <w:t xml:space="preserve"> encompass </w:t>
      </w:r>
      <w:r w:rsidR="003C1763">
        <w:t>anaerobic</w:t>
      </w:r>
      <w:r w:rsidR="00390456">
        <w:t xml:space="preserve"> digestion, gasification, pyrolysis, and hydrothermal treatment</w:t>
      </w:r>
      <w:r w:rsidR="003C1763">
        <w:t xml:space="preserve">. </w:t>
      </w:r>
      <w:r w:rsidR="00C37EA6">
        <w:t xml:space="preserve">In their study, </w:t>
      </w:r>
      <w:sdt>
        <w:sdtPr>
          <w:rPr>
            <w:color w:val="000000"/>
          </w:rPr>
          <w:tag w:val="MENDELEY_CITATION_v3_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"/>
          <w:id w:val="2099208379"/>
          <w:placeholder>
            <w:docPart w:val="DefaultPlaceholder_-1854013440"/>
          </w:placeholder>
        </w:sdtPr>
        <w:sdtContent>
          <w:r w:rsidR="006F03AC" w:rsidRPr="006F03AC">
            <w:rPr>
              <w:color w:val="000000"/>
            </w:rPr>
            <w:t>(Zhao et al., 2019)</w:t>
          </w:r>
          <w:r w:rsidR="001903B5">
            <w:rPr>
              <w:color w:val="000000"/>
            </w:rPr>
            <w:t xml:space="preserve"> </w:t>
          </w:r>
        </w:sdtContent>
      </w:sdt>
      <w:r w:rsidR="00C37EA6">
        <w:t>performed comparative research on the management of biosolids using co-</w:t>
      </w:r>
      <w:r w:rsidR="003C1763">
        <w:t>anaerobic</w:t>
      </w:r>
      <w:r w:rsidR="00C37EA6">
        <w:t xml:space="preserve"> digestion, specifically focusing on the treatment plants in the United States and China. Current research endeavours have been concentrated on the process of pyrolysis applied to organic matter derived from biological sources. In their</w:t>
      </w:r>
      <w:r w:rsidR="008F1FC3">
        <w:t xml:space="preserve"> </w:t>
      </w:r>
      <w:r w:rsidR="00C37EA6">
        <w:t xml:space="preserve">publication, </w:t>
      </w:r>
      <w:sdt>
        <w:sdtPr>
          <w:rPr>
            <w:color w:val="000000"/>
          </w:rPr>
          <w:tag w:val="MENDELEY_CITATION_v3_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"/>
          <w:id w:val="-186218304"/>
          <w:placeholder>
            <w:docPart w:val="DefaultPlaceholder_-1854013440"/>
          </w:placeholder>
        </w:sdtPr>
        <w:sdtContent>
          <w:r w:rsidR="006F03AC" w:rsidRPr="006F03AC">
            <w:rPr>
              <w:color w:val="000000"/>
            </w:rPr>
            <w:t>(Paz-Ferreiro et al., 2018)</w:t>
          </w:r>
        </w:sdtContent>
      </w:sdt>
      <w:r w:rsidR="00C37EA6">
        <w:t xml:space="preserve"> conducted a comprehensive analysis of the utilization of pyrolysis biochar in land-based activities. </w:t>
      </w:r>
    </w:p>
    <w:p w14:paraId="465716F8" w14:textId="77777777" w:rsidR="00426173" w:rsidRDefault="00426173" w:rsidP="00C37EA6">
      <w:pPr>
        <w:pStyle w:val="Els-body-text"/>
      </w:pPr>
    </w:p>
    <w:p w14:paraId="144DE697" w14:textId="509AFC2E" w:rsidR="008D2649" w:rsidRPr="002D193D" w:rsidRDefault="00390456" w:rsidP="00FA0527">
      <w:pPr>
        <w:jc w:val="both"/>
      </w:pPr>
      <w:r>
        <w:t>The variability in the properties of biosolids streams resulting from their source of generation and the specific technological constraints on their reuse applications are the primary factors determining the potential compatibility between waste and application</w:t>
      </w:r>
      <w:r w:rsidR="003C1763">
        <w:t xml:space="preserve">. </w:t>
      </w:r>
      <w:r>
        <w:t xml:space="preserve"> Furthermore, economic issues and environmental repercussions play a pivotal role in the process of decision making. </w:t>
      </w:r>
      <w:r w:rsidR="00BF0D00" w:rsidRPr="00BF0D00">
        <w:t xml:space="preserve">Although there is a wealth of literature on the progress made in biosolids conversion technologies, most of the existing studies focus on testing a particular type of waste stream and </w:t>
      </w:r>
      <w:r w:rsidR="001903B5">
        <w:t>conducting</w:t>
      </w:r>
      <w:r w:rsidR="00BF0D00" w:rsidRPr="00BF0D00">
        <w:t xml:space="preserve"> an economic evaluation for a predetermined technology. There is a need </w:t>
      </w:r>
      <w:r w:rsidR="00A50D40">
        <w:t>for</w:t>
      </w:r>
      <w:r w:rsidR="00BF0D00" w:rsidRPr="00BF0D00">
        <w:t xml:space="preserve"> a comprehensive selection process and evaluation method to determine the suitability and desirability of one technology over another, taking into consideration the economic and environmental consequences of the decision.</w:t>
      </w:r>
      <w:r w:rsidR="007D35FF">
        <w:t xml:space="preserve"> </w:t>
      </w:r>
      <w:r w:rsidR="007D35FF" w:rsidRPr="007D35FF">
        <w:t>The objective of this project is to develop a practical decision-making tool that can be used to assess the viability of matching biosolid waste streams with potential reuse applications.</w:t>
      </w:r>
      <w:r w:rsidR="00E52178">
        <w:t xml:space="preserve"> </w:t>
      </w:r>
      <w:r w:rsidR="007D35FF" w:rsidRPr="007D35FF">
        <w:t>An adaptable optimization model is being created to choose the appropriate treatment pathway based on a certain objective that can vary between minimizing costs, reducing emissions, or optimizing certain production or energy generation.</w:t>
      </w:r>
    </w:p>
    <w:p w14:paraId="144DE699" w14:textId="430C396B" w:rsidR="008D2649" w:rsidRDefault="00D178B9" w:rsidP="008D2649">
      <w:pPr>
        <w:pStyle w:val="Els-1storder-head"/>
      </w:pPr>
      <w:r>
        <w:t xml:space="preserve">2. </w:t>
      </w:r>
      <w:r w:rsidR="003D1940">
        <w:t>Methodology</w:t>
      </w:r>
    </w:p>
    <w:p w14:paraId="77C2EE6E" w14:textId="14AED20C" w:rsidR="005E1C07" w:rsidRDefault="005E1C07" w:rsidP="00742319">
      <w:pPr>
        <w:pStyle w:val="Els-body-text"/>
      </w:pPr>
      <w:r>
        <w:t>A techno-economic model is constructed to assess the cost</w:t>
      </w:r>
      <w:r w:rsidR="001903B5">
        <w:t xml:space="preserve"> of biosolids</w:t>
      </w:r>
      <w:r>
        <w:t xml:space="preserve"> treatment</w:t>
      </w:r>
      <w:r w:rsidR="001903B5">
        <w:t xml:space="preserve"> applications.</w:t>
      </w:r>
      <w:r>
        <w:t xml:space="preserve"> The model serves as a decision-making tool for determining the most optimal application to be implemented for a continuous flow of biosolids. The calculating model is a mixed integer linear programming paradigm</w:t>
      </w:r>
      <w:r w:rsidR="00742319">
        <w:t>,</w:t>
      </w:r>
      <w:r w:rsidR="00742319" w:rsidRPr="00742319">
        <w:t xml:space="preserve"> </w:t>
      </w:r>
      <w:r w:rsidR="00742319">
        <w:t>MILP</w:t>
      </w:r>
      <w:r>
        <w:t xml:space="preserve">. The model inputs consist of the flowrate and composition of the biosolids stream, as well as the cost parameters.   Binary variables are established. </w:t>
      </w:r>
      <w:r w:rsidR="00742319" w:rsidRPr="00742319">
        <w:t>The model's restrictions are set by applying concepts of mass and energy conservation, while also considering the limitations of the utilization technologies included in the model. The cost minimization function is the primary objective function.</w:t>
      </w:r>
    </w:p>
    <w:p w14:paraId="3F859098" w14:textId="452B0187" w:rsidR="005E1C07" w:rsidRPr="005E1C07" w:rsidRDefault="005E1C07" w:rsidP="005E1C07">
      <w:pPr>
        <w:pStyle w:val="Els-body-text"/>
      </w:pPr>
      <w:r>
        <w:t xml:space="preserve">The model demonstrates the capacity to modify the objective function as necessary </w:t>
      </w:r>
      <w:r w:rsidR="00833273">
        <w:t>to</w:t>
      </w:r>
      <w:r>
        <w:t xml:space="preserve"> attain alternative goals, such as maximizing revenues or minimizing emissions.   </w:t>
      </w:r>
    </w:p>
    <w:p w14:paraId="6A281750" w14:textId="5016C22F" w:rsidR="000A64FA" w:rsidRDefault="00D178B9" w:rsidP="00134693">
      <w:pPr>
        <w:pStyle w:val="Els-1storder-head"/>
        <w:spacing w:after="120"/>
        <w:rPr>
          <w:lang w:val="en-GB"/>
        </w:rPr>
      </w:pPr>
      <w:r>
        <w:rPr>
          <w:lang w:val="en-GB"/>
        </w:rPr>
        <w:t xml:space="preserve">3. </w:t>
      </w:r>
      <w:r w:rsidR="00E60B5E">
        <w:rPr>
          <w:lang w:val="en-GB"/>
        </w:rPr>
        <w:t>Math</w:t>
      </w:r>
      <w:r w:rsidR="007E4980">
        <w:rPr>
          <w:lang w:val="en-GB"/>
        </w:rPr>
        <w:t>e</w:t>
      </w:r>
      <w:r w:rsidR="00E60B5E">
        <w:rPr>
          <w:lang w:val="en-GB"/>
        </w:rPr>
        <w:t>mat</w:t>
      </w:r>
      <w:r w:rsidR="007E4980">
        <w:rPr>
          <w:lang w:val="en-GB"/>
        </w:rPr>
        <w:t>ical Model</w:t>
      </w:r>
    </w:p>
    <w:p w14:paraId="7DB48CF5" w14:textId="52CA499A" w:rsidR="00134693" w:rsidRPr="008B5A36" w:rsidRDefault="00D117B3" w:rsidP="00303F1D">
      <w:pPr>
        <w:pStyle w:val="Els-2ndorder-head"/>
        <w:numPr>
          <w:ilvl w:val="1"/>
          <w:numId w:val="21"/>
        </w:numPr>
      </w:pPr>
      <w:r w:rsidRPr="008B5A36">
        <w:t xml:space="preserve">Model </w:t>
      </w:r>
      <w:r w:rsidR="008B5A36">
        <w:t>F</w:t>
      </w:r>
      <w:r w:rsidRPr="008B5A36">
        <w:t>ormulation</w:t>
      </w:r>
      <w:r w:rsidR="007E4980" w:rsidRPr="008B5A36">
        <w:t xml:space="preserve"> </w:t>
      </w:r>
      <w:bookmarkStart w:id="0" w:name="_Hlk152172358"/>
    </w:p>
    <w:p w14:paraId="1E062783" w14:textId="3C912E5A" w:rsidR="00DB2BCC" w:rsidRDefault="00233A37" w:rsidP="00134693">
      <w:pPr>
        <w:pStyle w:val="Els-1storder-head"/>
        <w:spacing w:after="120"/>
        <w:rPr>
          <w:b w:val="0"/>
          <w:bCs/>
          <w:sz w:val="20"/>
        </w:rPr>
      </w:pPr>
      <w:r>
        <w:rPr>
          <w:b w:val="0"/>
          <w:bCs/>
          <w:sz w:val="20"/>
        </w:rPr>
        <w:t xml:space="preserve">The model assumes </w:t>
      </w:r>
      <w:r w:rsidR="00447614" w:rsidRPr="00134693">
        <w:rPr>
          <w:b w:val="0"/>
          <w:bCs/>
          <w:sz w:val="20"/>
        </w:rPr>
        <w:t xml:space="preserve">P </w:t>
      </w:r>
      <w:r>
        <w:rPr>
          <w:b w:val="0"/>
          <w:bCs/>
          <w:sz w:val="20"/>
        </w:rPr>
        <w:t xml:space="preserve">to be </w:t>
      </w:r>
      <w:r w:rsidR="00DB2BCC" w:rsidRPr="00134693">
        <w:rPr>
          <w:b w:val="0"/>
          <w:bCs/>
          <w:sz w:val="20"/>
        </w:rPr>
        <w:t xml:space="preserve">the set of treatment processes to convert biosolids waste stream into a value-added product </w:t>
      </w:r>
      <w:r w:rsidR="00447614" w:rsidRPr="00134693">
        <w:rPr>
          <w:b w:val="0"/>
          <w:bCs/>
          <w:sz w:val="20"/>
        </w:rPr>
        <w:t xml:space="preserve">i.e., </w:t>
      </w:r>
      <w:r w:rsidR="00DB2BCC" w:rsidRPr="00134693">
        <w:rPr>
          <w:b w:val="0"/>
          <w:bCs/>
          <w:sz w:val="20"/>
        </w:rPr>
        <w:t>sinks to biosolids streams.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DF029D" w14:paraId="4500EBB0" w14:textId="77777777" w:rsidTr="00773167">
        <w:tc>
          <w:tcPr>
            <w:tcW w:w="70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0"/>
            </w:tblGrid>
            <w:tr w:rsidR="00D34443" w14:paraId="7872032C" w14:textId="77777777" w:rsidTr="00D34443">
              <w:tc>
                <w:tcPr>
                  <w:tcW w:w="7076" w:type="dxa"/>
                </w:tcPr>
                <w:p w14:paraId="12F5BD76" w14:textId="75D97948" w:rsidR="00D34443" w:rsidRPr="00D34443" w:rsidRDefault="00D34443" w:rsidP="00D34443">
                  <w:pPr>
                    <w:jc w:val="both"/>
                    <w:rPr>
                      <w:rFonts w:asciiTheme="majorBidi" w:eastAsiaTheme="minorEastAsia" w:hAnsiTheme="majorBidi" w:cstheme="majorBidi"/>
                    </w:rPr>
                  </w:pPr>
                  <m:oMath>
                    <m:r>
                      <w:rPr>
                        <w:rFonts w:ascii="Cambria Math" w:eastAsiaTheme="minorEastAsia" w:hAnsi="Cambria Math" w:cstheme="majorBidi"/>
                      </w:rPr>
                      <m:t>P=</m:t>
                    </m:r>
                    <m:d>
                      <m:dPr>
                        <m:begChr m:val="{"/>
                        <m:endChr m:val="}"/>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P</m:t>
                            </m:r>
                          </m:e>
                          <m:sub>
                            <m:r>
                              <w:rPr>
                                <w:rFonts w:ascii="Cambria Math" w:eastAsiaTheme="minorEastAsia" w:hAnsi="Cambria Math" w:cstheme="majorBidi"/>
                              </w:rPr>
                              <m:t>i</m:t>
                            </m:r>
                          </m:sub>
                        </m:sSub>
                      </m:e>
                    </m:d>
                  </m:oMath>
                  <w:r w:rsidR="00BD5FD3">
                    <w:rPr>
                      <w:rFonts w:asciiTheme="majorBidi" w:eastAsiaTheme="minorEastAsia" w:hAnsiTheme="majorBidi" w:cstheme="majorBidi"/>
                    </w:rPr>
                    <w:t xml:space="preserve">                                                                                                                  </w:t>
                  </w:r>
                  <w:r w:rsidR="00D51DFC">
                    <w:rPr>
                      <w:rFonts w:asciiTheme="majorBidi" w:eastAsiaTheme="minorEastAsia" w:hAnsiTheme="majorBidi" w:cstheme="majorBidi"/>
                    </w:rPr>
                    <w:t xml:space="preserve"> </w:t>
                  </w:r>
                  <w:r w:rsidR="00BD5FD3">
                    <w:rPr>
                      <w:rFonts w:asciiTheme="majorBidi" w:eastAsiaTheme="minorEastAsia" w:hAnsiTheme="majorBidi" w:cstheme="majorBidi"/>
                    </w:rPr>
                    <w:t>(1)</w:t>
                  </w:r>
                </w:p>
              </w:tc>
            </w:tr>
            <w:tr w:rsidR="00D34443" w14:paraId="546C56F6" w14:textId="77777777" w:rsidTr="00D34443">
              <w:tc>
                <w:tcPr>
                  <w:tcW w:w="7076" w:type="dxa"/>
                </w:tcPr>
                <w:p w14:paraId="48F0AEBD" w14:textId="330EB16C" w:rsidR="00D34443" w:rsidRPr="00D34443" w:rsidRDefault="00D34443" w:rsidP="00D34443">
                  <w:pPr>
                    <w:jc w:val="both"/>
                    <w:rPr>
                      <w:rFonts w:asciiTheme="majorBidi" w:eastAsiaTheme="minorEastAsia" w:hAnsiTheme="majorBidi" w:cstheme="majorBidi"/>
                    </w:rPr>
                  </w:pPr>
                  <m:oMath>
                    <m:r>
                      <w:rPr>
                        <w:rFonts w:ascii="Cambria Math" w:eastAsiaTheme="minorEastAsia" w:hAnsi="Cambria Math" w:cstheme="majorBidi"/>
                      </w:rPr>
                      <m:t>i=</m:t>
                    </m:r>
                    <m:d>
                      <m:dPr>
                        <m:begChr m:val="{"/>
                        <m:endChr m:val="}"/>
                        <m:ctrlPr>
                          <w:rPr>
                            <w:rFonts w:ascii="Cambria Math" w:eastAsiaTheme="minorEastAsia" w:hAnsi="Cambria Math" w:cstheme="majorBidi"/>
                            <w:i/>
                          </w:rPr>
                        </m:ctrlPr>
                      </m:dPr>
                      <m:e>
                        <m:r>
                          <w:rPr>
                            <w:rFonts w:ascii="Cambria Math" w:eastAsiaTheme="minorEastAsia" w:hAnsi="Cambria Math" w:cstheme="majorBidi"/>
                          </w:rPr>
                          <m:t>1,2,3,4</m:t>
                        </m:r>
                      </m:e>
                    </m:d>
                  </m:oMath>
                  <w:r w:rsidR="00BD5FD3">
                    <w:rPr>
                      <w:rFonts w:asciiTheme="majorBidi" w:eastAsiaTheme="minorEastAsia" w:hAnsiTheme="majorBidi" w:cstheme="majorBidi"/>
                    </w:rPr>
                    <w:t xml:space="preserve">                                                                                                           </w:t>
                  </w:r>
                  <w:r w:rsidR="00D51DFC">
                    <w:rPr>
                      <w:rFonts w:asciiTheme="majorBidi" w:eastAsiaTheme="minorEastAsia" w:hAnsiTheme="majorBidi" w:cstheme="majorBidi"/>
                    </w:rPr>
                    <w:t xml:space="preserve"> </w:t>
                  </w:r>
                  <w:r w:rsidR="00BD5FD3">
                    <w:rPr>
                      <w:rFonts w:asciiTheme="majorBidi" w:eastAsiaTheme="minorEastAsia" w:hAnsiTheme="majorBidi" w:cstheme="majorBidi"/>
                    </w:rPr>
                    <w:t>(2)</w:t>
                  </w:r>
                </w:p>
              </w:tc>
            </w:tr>
            <w:tr w:rsidR="00D34443" w14:paraId="4ACAB036" w14:textId="77777777" w:rsidTr="00D34443">
              <w:tc>
                <w:tcPr>
                  <w:tcW w:w="7076" w:type="dxa"/>
                </w:tcPr>
                <w:p w14:paraId="5B50EE16" w14:textId="25656D30" w:rsidR="00D34443" w:rsidRPr="00D34443" w:rsidRDefault="00D34443" w:rsidP="00D34443">
                  <w:pPr>
                    <w:jc w:val="both"/>
                    <w:rPr>
                      <w:rFonts w:asciiTheme="majorBidi" w:eastAsiaTheme="minorEastAsia" w:hAnsiTheme="majorBidi" w:cstheme="majorBidi"/>
                    </w:rPr>
                  </w:pPr>
                  <m:oMath>
                    <m:r>
                      <w:rPr>
                        <w:rFonts w:ascii="Cambria Math" w:eastAsiaTheme="minorEastAsia" w:hAnsi="Cambria Math" w:cstheme="majorBidi"/>
                      </w:rPr>
                      <w:lastRenderedPageBreak/>
                      <m:t>P=</m:t>
                    </m:r>
                    <m:d>
                      <m:dPr>
                        <m:begChr m:val="{"/>
                        <m:endChr m:val="}"/>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P</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P</m:t>
                            </m:r>
                          </m:e>
                          <m:sub>
                            <m:r>
                              <w:rPr>
                                <w:rFonts w:ascii="Cambria Math" w:eastAsiaTheme="minorEastAsia" w:hAnsi="Cambria Math" w:cstheme="majorBidi"/>
                              </w:rPr>
                              <m:t>2</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P</m:t>
                            </m:r>
                          </m:e>
                          <m:sub>
                            <m:r>
                              <w:rPr>
                                <w:rFonts w:ascii="Cambria Math" w:eastAsiaTheme="minorEastAsia" w:hAnsi="Cambria Math" w:cstheme="majorBidi"/>
                              </w:rPr>
                              <m:t>3</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P</m:t>
                            </m:r>
                          </m:e>
                          <m:sub>
                            <m:r>
                              <w:rPr>
                                <w:rFonts w:ascii="Cambria Math" w:eastAsiaTheme="minorEastAsia" w:hAnsi="Cambria Math" w:cstheme="majorBidi"/>
                              </w:rPr>
                              <m:t>4</m:t>
                            </m:r>
                          </m:sub>
                        </m:sSub>
                      </m:e>
                    </m:d>
                  </m:oMath>
                  <w:r w:rsidR="00BD5FD3">
                    <w:rPr>
                      <w:rFonts w:asciiTheme="majorBidi" w:eastAsiaTheme="minorEastAsia" w:hAnsiTheme="majorBidi" w:cstheme="majorBidi"/>
                    </w:rPr>
                    <w:t xml:space="preserve">                                                                                                  </w:t>
                  </w:r>
                  <w:r w:rsidR="00D51DFC">
                    <w:rPr>
                      <w:rFonts w:asciiTheme="majorBidi" w:eastAsiaTheme="minorEastAsia" w:hAnsiTheme="majorBidi" w:cstheme="majorBidi"/>
                    </w:rPr>
                    <w:t xml:space="preserve">  </w:t>
                  </w:r>
                  <w:r w:rsidR="00BD5FD3">
                    <w:rPr>
                      <w:rFonts w:asciiTheme="majorBidi" w:eastAsiaTheme="minorEastAsia" w:hAnsiTheme="majorBidi" w:cstheme="majorBidi"/>
                    </w:rPr>
                    <w:t>(3)</w:t>
                  </w:r>
                </w:p>
              </w:tc>
            </w:tr>
          </w:tbl>
          <w:p w14:paraId="43162E74" w14:textId="163F3C37" w:rsidR="00DF029D" w:rsidRPr="000E002F" w:rsidRDefault="00DF029D" w:rsidP="00C86ACD">
            <w:pPr>
              <w:jc w:val="both"/>
              <w:rPr>
                <w:rFonts w:asciiTheme="majorBidi" w:hAnsiTheme="majorBidi" w:cstheme="majorBidi"/>
                <w:i/>
                <w:iCs/>
              </w:rPr>
            </w:pPr>
          </w:p>
        </w:tc>
      </w:tr>
    </w:tbl>
    <w:p w14:paraId="2C308AF9" w14:textId="42C671E2" w:rsidR="00C86ACD" w:rsidRDefault="00C86ACD" w:rsidP="00C86ACD">
      <w:pPr>
        <w:pStyle w:val="Els-1storder-head"/>
        <w:spacing w:after="120"/>
        <w:rPr>
          <w:b w:val="0"/>
          <w:bCs/>
          <w:sz w:val="20"/>
        </w:rPr>
      </w:pPr>
      <w:r w:rsidRPr="00CE35C5">
        <w:rPr>
          <w:b w:val="0"/>
          <w:bCs/>
          <w:sz w:val="20"/>
        </w:rPr>
        <w:lastRenderedPageBreak/>
        <w:t>Where P</w:t>
      </w:r>
      <w:r w:rsidRPr="00CE35C5">
        <w:rPr>
          <w:b w:val="0"/>
          <w:bCs/>
          <w:sz w:val="20"/>
          <w:vertAlign w:val="subscript"/>
        </w:rPr>
        <w:t>1</w:t>
      </w:r>
      <w:r w:rsidRPr="00CE35C5">
        <w:rPr>
          <w:b w:val="0"/>
          <w:bCs/>
          <w:sz w:val="20"/>
        </w:rPr>
        <w:t>,</w:t>
      </w:r>
      <w:r>
        <w:rPr>
          <w:b w:val="0"/>
          <w:bCs/>
          <w:sz w:val="20"/>
        </w:rPr>
        <w:t xml:space="preserve"> </w:t>
      </w:r>
      <w:r w:rsidRPr="00CE35C5">
        <w:rPr>
          <w:b w:val="0"/>
          <w:bCs/>
          <w:sz w:val="20"/>
        </w:rPr>
        <w:t>P</w:t>
      </w:r>
      <w:r w:rsidRPr="00CE35C5">
        <w:rPr>
          <w:b w:val="0"/>
          <w:bCs/>
          <w:sz w:val="20"/>
          <w:vertAlign w:val="subscript"/>
        </w:rPr>
        <w:t>2</w:t>
      </w:r>
      <w:r w:rsidRPr="00CE35C5">
        <w:rPr>
          <w:b w:val="0"/>
          <w:bCs/>
          <w:sz w:val="20"/>
        </w:rPr>
        <w:t>,</w:t>
      </w:r>
      <w:r>
        <w:rPr>
          <w:b w:val="0"/>
          <w:bCs/>
          <w:sz w:val="20"/>
        </w:rPr>
        <w:t xml:space="preserve"> </w:t>
      </w:r>
      <w:r w:rsidRPr="00CE35C5">
        <w:rPr>
          <w:b w:val="0"/>
          <w:bCs/>
          <w:sz w:val="20"/>
        </w:rPr>
        <w:t>P</w:t>
      </w:r>
      <w:r w:rsidRPr="00CE35C5">
        <w:rPr>
          <w:b w:val="0"/>
          <w:bCs/>
          <w:sz w:val="20"/>
          <w:vertAlign w:val="subscript"/>
        </w:rPr>
        <w:t>3</w:t>
      </w:r>
      <w:r w:rsidRPr="00CE35C5">
        <w:rPr>
          <w:b w:val="0"/>
          <w:bCs/>
          <w:sz w:val="20"/>
        </w:rPr>
        <w:t xml:space="preserve"> and P</w:t>
      </w:r>
      <w:r w:rsidRPr="00CE35C5">
        <w:rPr>
          <w:b w:val="0"/>
          <w:bCs/>
          <w:sz w:val="20"/>
          <w:vertAlign w:val="subscript"/>
        </w:rPr>
        <w:t>4</w:t>
      </w:r>
      <w:r w:rsidRPr="00CE35C5">
        <w:rPr>
          <w:b w:val="0"/>
          <w:bCs/>
          <w:sz w:val="20"/>
        </w:rPr>
        <w:t xml:space="preserve"> represent pyrolysis, hydrothermal liquefaction, </w:t>
      </w:r>
      <w:r w:rsidR="00AA3E67" w:rsidRPr="00CE35C5">
        <w:rPr>
          <w:b w:val="0"/>
          <w:bCs/>
          <w:sz w:val="20"/>
        </w:rPr>
        <w:t>gasification,</w:t>
      </w:r>
      <w:r w:rsidRPr="00CE35C5">
        <w:rPr>
          <w:b w:val="0"/>
          <w:bCs/>
          <w:sz w:val="20"/>
        </w:rPr>
        <w:t xml:space="preserve"> and anaerobic digestion respectively.</w:t>
      </w:r>
      <w:r w:rsidR="00AA3E67">
        <w:rPr>
          <w:b w:val="0"/>
          <w:bCs/>
          <w:sz w:val="20"/>
        </w:rPr>
        <w:t xml:space="preserve"> Each of these processes requires certain </w:t>
      </w:r>
      <w:r w:rsidR="00A83D35">
        <w:rPr>
          <w:b w:val="0"/>
          <w:bCs/>
          <w:sz w:val="20"/>
        </w:rPr>
        <w:t xml:space="preserve">feed </w:t>
      </w:r>
      <w:r w:rsidR="00AA3E67">
        <w:rPr>
          <w:b w:val="0"/>
          <w:bCs/>
          <w:sz w:val="20"/>
        </w:rPr>
        <w:t>flowrate</w:t>
      </w:r>
      <w:r w:rsidR="00111442">
        <w:rPr>
          <w:b w:val="0"/>
          <w:bCs/>
          <w:sz w:val="20"/>
        </w:rPr>
        <w:t>,</w:t>
      </w:r>
      <w:r w:rsidR="00AA3E67">
        <w:rPr>
          <w:b w:val="0"/>
          <w:bCs/>
          <w:sz w:val="20"/>
        </w:rPr>
        <w:t xml:space="preserve"> </w:t>
      </w:r>
      <w:r w:rsidR="00A50D40">
        <w:rPr>
          <w:b w:val="0"/>
          <w:bCs/>
          <w:sz w:val="20"/>
        </w:rPr>
        <w:t>F</w:t>
      </w:r>
      <w:r w:rsidR="00A50D40" w:rsidRPr="00AA3E67">
        <w:rPr>
          <w:b w:val="0"/>
          <w:bCs/>
          <w:sz w:val="20"/>
          <w:vertAlign w:val="subscript"/>
        </w:rPr>
        <w:t>pi,</w:t>
      </w:r>
      <w:r w:rsidR="007D4E29">
        <w:rPr>
          <w:b w:val="0"/>
          <w:bCs/>
          <w:sz w:val="20"/>
        </w:rPr>
        <w:t xml:space="preserve"> </w:t>
      </w:r>
      <w:r w:rsidR="00C57E17">
        <w:rPr>
          <w:b w:val="0"/>
          <w:bCs/>
          <w:sz w:val="20"/>
        </w:rPr>
        <w:t xml:space="preserve">and is limited to a certain composition of </w:t>
      </w:r>
      <w:r w:rsidR="00B57620">
        <w:rPr>
          <w:b w:val="0"/>
          <w:bCs/>
          <w:sz w:val="20"/>
        </w:rPr>
        <w:t xml:space="preserve">water </w:t>
      </w:r>
      <w:r w:rsidR="00C57E17">
        <w:rPr>
          <w:b w:val="0"/>
          <w:bCs/>
          <w:sz w:val="20"/>
        </w:rPr>
        <w:t>moisture in the feed</w:t>
      </w:r>
      <w:r w:rsidR="00111442">
        <w:rPr>
          <w:b w:val="0"/>
          <w:bCs/>
          <w:sz w:val="20"/>
        </w:rPr>
        <w:t>,</w:t>
      </w:r>
      <w:r w:rsidR="00D21658">
        <w:rPr>
          <w:b w:val="0"/>
          <w:bCs/>
          <w:sz w:val="20"/>
        </w:rPr>
        <w:t xml:space="preserve"> X</w:t>
      </w:r>
      <w:r w:rsidR="003925BB" w:rsidRPr="00CE7C37">
        <w:rPr>
          <w:b w:val="0"/>
          <w:bCs/>
          <w:sz w:val="20"/>
          <w:vertAlign w:val="subscript"/>
        </w:rPr>
        <w:t>wpi</w:t>
      </w:r>
      <w:r w:rsidR="00CE7C37">
        <w:rPr>
          <w:b w:val="0"/>
          <w:bCs/>
          <w:sz w:val="20"/>
          <w:vertAlign w:val="subscript"/>
        </w:rPr>
        <w:t xml:space="preserve"> </w:t>
      </w:r>
      <w:r w:rsidR="00CE7C37">
        <w:rPr>
          <w:b w:val="0"/>
          <w:bCs/>
          <w:sz w:val="20"/>
        </w:rPr>
        <w:t xml:space="preserve">and a certain composition of </w:t>
      </w:r>
      <w:r w:rsidR="00796B0D">
        <w:rPr>
          <w:b w:val="0"/>
          <w:bCs/>
          <w:sz w:val="20"/>
        </w:rPr>
        <w:t>biosolids content in the feed</w:t>
      </w:r>
      <w:r w:rsidR="00111442">
        <w:rPr>
          <w:b w:val="0"/>
          <w:bCs/>
          <w:sz w:val="20"/>
        </w:rPr>
        <w:t>,</w:t>
      </w:r>
      <w:r w:rsidR="00A01421">
        <w:rPr>
          <w:b w:val="0"/>
          <w:bCs/>
          <w:sz w:val="20"/>
        </w:rPr>
        <w:t xml:space="preserve"> X</w:t>
      </w:r>
      <w:r w:rsidR="00A01421" w:rsidRPr="00F72B5E">
        <w:rPr>
          <w:b w:val="0"/>
          <w:bCs/>
          <w:sz w:val="20"/>
          <w:vertAlign w:val="subscript"/>
        </w:rPr>
        <w:t>spi</w:t>
      </w:r>
      <w:r w:rsidR="00F72B5E">
        <w:rPr>
          <w:b w:val="0"/>
          <w:bCs/>
          <w:sz w:val="20"/>
        </w:rPr>
        <w:t>.</w:t>
      </w:r>
      <w:r w:rsidR="0076364E">
        <w:rPr>
          <w:b w:val="0"/>
          <w:bCs/>
          <w:sz w:val="20"/>
        </w:rPr>
        <w:t xml:space="preserve"> The variables F</w:t>
      </w:r>
      <w:r w:rsidR="0076364E" w:rsidRPr="00AA3E67">
        <w:rPr>
          <w:b w:val="0"/>
          <w:bCs/>
          <w:sz w:val="20"/>
          <w:vertAlign w:val="subscript"/>
        </w:rPr>
        <w:t>pi</w:t>
      </w:r>
      <w:r w:rsidR="0076364E">
        <w:rPr>
          <w:b w:val="0"/>
          <w:bCs/>
          <w:sz w:val="20"/>
        </w:rPr>
        <w:t>,</w:t>
      </w:r>
      <w:r w:rsidR="0076364E" w:rsidRPr="0076364E">
        <w:rPr>
          <w:b w:val="0"/>
          <w:bCs/>
          <w:sz w:val="20"/>
        </w:rPr>
        <w:t xml:space="preserve"> </w:t>
      </w:r>
      <w:r w:rsidR="0076364E">
        <w:rPr>
          <w:b w:val="0"/>
          <w:bCs/>
          <w:sz w:val="20"/>
        </w:rPr>
        <w:t>X</w:t>
      </w:r>
      <w:r w:rsidR="0076364E" w:rsidRPr="00CE7C37">
        <w:rPr>
          <w:b w:val="0"/>
          <w:bCs/>
          <w:sz w:val="20"/>
          <w:vertAlign w:val="subscript"/>
        </w:rPr>
        <w:t>wpi</w:t>
      </w:r>
      <w:r w:rsidR="001C4431">
        <w:rPr>
          <w:b w:val="0"/>
          <w:bCs/>
          <w:sz w:val="20"/>
          <w:vertAlign w:val="subscript"/>
        </w:rPr>
        <w:t xml:space="preserve">, </w:t>
      </w:r>
      <w:r w:rsidR="001C4431" w:rsidRPr="001C4431">
        <w:rPr>
          <w:b w:val="0"/>
          <w:bCs/>
          <w:sz w:val="20"/>
        </w:rPr>
        <w:t>and</w:t>
      </w:r>
      <w:r w:rsidR="001C4431">
        <w:rPr>
          <w:b w:val="0"/>
          <w:bCs/>
          <w:sz w:val="20"/>
          <w:vertAlign w:val="subscript"/>
        </w:rPr>
        <w:t xml:space="preserve"> </w:t>
      </w:r>
      <w:r w:rsidR="001C4431">
        <w:rPr>
          <w:b w:val="0"/>
          <w:bCs/>
          <w:sz w:val="20"/>
        </w:rPr>
        <w:t>X</w:t>
      </w:r>
      <w:r w:rsidR="001C4431" w:rsidRPr="00F72B5E">
        <w:rPr>
          <w:b w:val="0"/>
          <w:bCs/>
          <w:sz w:val="20"/>
          <w:vertAlign w:val="subscript"/>
        </w:rPr>
        <w:t>spi</w:t>
      </w:r>
      <w:r w:rsidR="001C4431">
        <w:rPr>
          <w:b w:val="0"/>
          <w:bCs/>
          <w:sz w:val="20"/>
          <w:vertAlign w:val="subscript"/>
        </w:rPr>
        <w:t xml:space="preserve"> </w:t>
      </w:r>
      <w:r w:rsidR="001C4431">
        <w:rPr>
          <w:b w:val="0"/>
          <w:bCs/>
          <w:sz w:val="20"/>
        </w:rPr>
        <w:t xml:space="preserve">are bounded </w:t>
      </w:r>
      <w:r w:rsidR="00F40698">
        <w:rPr>
          <w:b w:val="0"/>
          <w:bCs/>
          <w:sz w:val="20"/>
        </w:rPr>
        <w:t>by</w:t>
      </w:r>
      <w:r w:rsidR="001C4431">
        <w:rPr>
          <w:b w:val="0"/>
          <w:bCs/>
          <w:sz w:val="20"/>
        </w:rPr>
        <w:t xml:space="preserve"> lower and upper limits. </w:t>
      </w:r>
      <w:r w:rsidR="0090578D">
        <w:rPr>
          <w:b w:val="0"/>
          <w:bCs/>
          <w:sz w:val="20"/>
        </w:rPr>
        <w:t>Thus,</w:t>
      </w:r>
      <w:r w:rsidR="001C4431">
        <w:rPr>
          <w:b w:val="0"/>
          <w:bCs/>
          <w:sz w:val="20"/>
        </w:rPr>
        <w:t xml:space="preserve"> </w:t>
      </w:r>
      <w:r w:rsidR="009279A2">
        <w:rPr>
          <w:b w:val="0"/>
          <w:bCs/>
          <w:sz w:val="20"/>
        </w:rPr>
        <w:t xml:space="preserve">they must satisfy the following </w:t>
      </w:r>
      <w:r w:rsidR="0090578D">
        <w:rPr>
          <w:b w:val="0"/>
          <w:bCs/>
          <w:sz w:val="20"/>
        </w:rPr>
        <w:t>process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2557D9" w:rsidRPr="00773167" w14:paraId="727CE695" w14:textId="77777777" w:rsidTr="00773167">
        <w:tc>
          <w:tcPr>
            <w:tcW w:w="7076" w:type="dxa"/>
          </w:tcPr>
          <w:p w14:paraId="0A3370D9" w14:textId="7A066184" w:rsidR="002557D9" w:rsidRPr="00773167" w:rsidRDefault="00000000" w:rsidP="002557D9">
            <w:pPr>
              <w:pStyle w:val="Els-body-text"/>
              <w:rPr>
                <w:rFonts w:asciiTheme="majorBidi" w:hAnsiTheme="majorBidi" w:cstheme="majorBidi"/>
                <w:i/>
              </w:rPr>
            </w:pPr>
            <m:oMath>
              <m:sSubSup>
                <m:sSubSupPr>
                  <m:ctrlPr>
                    <w:rPr>
                      <w:rFonts w:ascii="Cambria Math" w:hAnsi="Cambria Math" w:cstheme="majorBidi"/>
                      <w:i/>
                    </w:rPr>
                  </m:ctrlPr>
                </m:sSubSupPr>
                <m:e>
                  <m:r>
                    <w:rPr>
                      <w:rFonts w:ascii="Cambria Math" w:hAnsi="Cambria Math" w:cstheme="majorBidi"/>
                    </w:rPr>
                    <m:t>F</m:t>
                  </m:r>
                </m:e>
                <m:sub>
                  <m:r>
                    <w:rPr>
                      <w:rFonts w:ascii="Cambria Math" w:hAnsi="Cambria Math" w:cstheme="majorBidi"/>
                    </w:rPr>
                    <m:t>pi</m:t>
                  </m:r>
                </m:sub>
                <m:sup>
                  <m:r>
                    <w:rPr>
                      <w:rFonts w:ascii="Cambria Math" w:hAnsi="Cambria Math" w:cstheme="majorBidi"/>
                    </w:rPr>
                    <m:t>min</m:t>
                  </m:r>
                </m:sup>
              </m:sSubSup>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pi</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xF</m:t>
                  </m:r>
                </m:e>
                <m:sub>
                  <m:r>
                    <w:rPr>
                      <w:rFonts w:ascii="Cambria Math" w:hAnsi="Cambria Math" w:cstheme="majorBidi"/>
                    </w:rPr>
                    <m:t>pi</m:t>
                  </m:r>
                </m:sub>
                <m:sup>
                  <m:r>
                    <w:rPr>
                      <w:rFonts w:ascii="Cambria Math" w:hAnsi="Cambria Math" w:cstheme="majorBidi"/>
                    </w:rPr>
                    <m:t>max</m:t>
                  </m:r>
                </m:sup>
              </m:sSubSup>
            </m:oMath>
            <w:r w:rsidR="00BD5FD3">
              <w:rPr>
                <w:rFonts w:asciiTheme="majorBidi" w:hAnsiTheme="majorBidi" w:cstheme="majorBidi"/>
                <w:i/>
              </w:rPr>
              <w:t xml:space="preserve">                                                                                                </w:t>
            </w:r>
            <w:r w:rsidR="00BD5FD3" w:rsidRPr="00BD5FD3">
              <w:rPr>
                <w:rFonts w:asciiTheme="majorBidi" w:hAnsiTheme="majorBidi" w:cstheme="majorBidi"/>
                <w:iCs/>
              </w:rPr>
              <w:t>(4)</w:t>
            </w:r>
          </w:p>
        </w:tc>
      </w:tr>
      <w:tr w:rsidR="002557D9" w:rsidRPr="00773167" w14:paraId="6706C27D" w14:textId="77777777" w:rsidTr="00773167">
        <w:tc>
          <w:tcPr>
            <w:tcW w:w="7076" w:type="dxa"/>
          </w:tcPr>
          <w:p w14:paraId="3CA6D359" w14:textId="371CA359" w:rsidR="002557D9" w:rsidRPr="00773167" w:rsidRDefault="00000000" w:rsidP="002557D9">
            <w:pPr>
              <w:pStyle w:val="Els-body-text"/>
              <w:rPr>
                <w:rFonts w:asciiTheme="majorBidi" w:hAnsiTheme="majorBidi" w:cstheme="majorBidi"/>
                <w:i/>
              </w:rPr>
            </w:pPr>
            <m:oMath>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wpi</m:t>
                  </m:r>
                </m:sub>
                <m:sup>
                  <m:r>
                    <w:rPr>
                      <w:rFonts w:ascii="Cambria Math" w:hAnsi="Cambria Math" w:cstheme="majorBidi"/>
                    </w:rPr>
                    <m:t>min</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wpi</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wpi</m:t>
                  </m:r>
                </m:sub>
                <m:sup>
                  <m:r>
                    <w:rPr>
                      <w:rFonts w:ascii="Cambria Math" w:hAnsi="Cambria Math" w:cstheme="majorBidi"/>
                    </w:rPr>
                    <m:t>max</m:t>
                  </m:r>
                </m:sup>
              </m:sSubSup>
              <m:r>
                <w:rPr>
                  <w:rFonts w:ascii="Cambria Math" w:hAnsi="Cambria Math" w:cstheme="majorBidi"/>
                </w:rPr>
                <m:t xml:space="preserve"> </m:t>
              </m:r>
            </m:oMath>
            <w:r w:rsidR="00BD5FD3">
              <w:rPr>
                <w:rFonts w:asciiTheme="majorBidi" w:hAnsiTheme="majorBidi" w:cstheme="majorBidi"/>
                <w:i/>
              </w:rPr>
              <w:t xml:space="preserve">                                                                                               </w:t>
            </w:r>
            <w:r w:rsidR="00BD5FD3" w:rsidRPr="00BD5FD3">
              <w:rPr>
                <w:rFonts w:asciiTheme="majorBidi" w:hAnsiTheme="majorBidi" w:cstheme="majorBidi"/>
                <w:iCs/>
              </w:rPr>
              <w:t>(</w:t>
            </w:r>
            <w:r w:rsidR="00BD5FD3">
              <w:rPr>
                <w:rFonts w:asciiTheme="majorBidi" w:hAnsiTheme="majorBidi" w:cstheme="majorBidi"/>
                <w:iCs/>
              </w:rPr>
              <w:t>5</w:t>
            </w:r>
            <w:r w:rsidR="00BD5FD3" w:rsidRPr="00BD5FD3">
              <w:rPr>
                <w:rFonts w:asciiTheme="majorBidi" w:hAnsiTheme="majorBidi" w:cstheme="majorBidi"/>
                <w:iCs/>
              </w:rPr>
              <w:t>)</w:t>
            </w:r>
          </w:p>
        </w:tc>
      </w:tr>
      <w:tr w:rsidR="002557D9" w:rsidRPr="00773167" w14:paraId="48F8D099" w14:textId="77777777" w:rsidTr="00773167">
        <w:tc>
          <w:tcPr>
            <w:tcW w:w="7076" w:type="dxa"/>
          </w:tcPr>
          <w:p w14:paraId="0960285B" w14:textId="7E0276A6" w:rsidR="002557D9" w:rsidRPr="00773167" w:rsidRDefault="00000000" w:rsidP="002557D9">
            <w:pPr>
              <w:pStyle w:val="Els-body-text"/>
              <w:rPr>
                <w:rFonts w:asciiTheme="majorBidi" w:hAnsiTheme="majorBidi" w:cstheme="majorBidi"/>
                <w:i/>
              </w:rPr>
            </w:pPr>
            <m:oMath>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spi</m:t>
                  </m:r>
                </m:sub>
                <m:sup>
                  <m:r>
                    <w:rPr>
                      <w:rFonts w:ascii="Cambria Math" w:hAnsi="Cambria Math" w:cstheme="majorBidi"/>
                    </w:rPr>
                    <m:t>min</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spi</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spi</m:t>
                  </m:r>
                </m:sub>
                <m:sup>
                  <m:r>
                    <w:rPr>
                      <w:rFonts w:ascii="Cambria Math" w:hAnsi="Cambria Math" w:cstheme="majorBidi"/>
                    </w:rPr>
                    <m:t>max</m:t>
                  </m:r>
                </m:sup>
              </m:sSubSup>
            </m:oMath>
            <w:r w:rsidR="00BD5FD3">
              <w:rPr>
                <w:rFonts w:asciiTheme="majorBidi" w:hAnsiTheme="majorBidi" w:cstheme="majorBidi"/>
                <w:i/>
              </w:rPr>
              <w:t xml:space="preserve">                                                                                                </w:t>
            </w:r>
            <w:r w:rsidR="00A01421">
              <w:rPr>
                <w:rFonts w:asciiTheme="majorBidi" w:hAnsiTheme="majorBidi" w:cstheme="majorBidi"/>
                <w:i/>
              </w:rPr>
              <w:t xml:space="preserve"> </w:t>
            </w:r>
            <w:r w:rsidR="00BD5FD3" w:rsidRPr="00BD5FD3">
              <w:rPr>
                <w:rFonts w:asciiTheme="majorBidi" w:hAnsiTheme="majorBidi" w:cstheme="majorBidi"/>
                <w:iCs/>
              </w:rPr>
              <w:t>(</w:t>
            </w:r>
            <w:r w:rsidR="00BD5FD3">
              <w:rPr>
                <w:rFonts w:asciiTheme="majorBidi" w:hAnsiTheme="majorBidi" w:cstheme="majorBidi"/>
                <w:iCs/>
              </w:rPr>
              <w:t>6</w:t>
            </w:r>
            <w:r w:rsidR="00BD5FD3" w:rsidRPr="00BD5FD3">
              <w:rPr>
                <w:rFonts w:asciiTheme="majorBidi" w:hAnsiTheme="majorBidi" w:cstheme="majorBidi"/>
                <w:iCs/>
              </w:rPr>
              <w:t>)</w:t>
            </w:r>
          </w:p>
        </w:tc>
      </w:tr>
    </w:tbl>
    <w:p w14:paraId="3D87512F" w14:textId="77777777" w:rsidR="0090578D" w:rsidRPr="0090578D" w:rsidRDefault="0090578D" w:rsidP="0090578D">
      <w:pPr>
        <w:pStyle w:val="Els-body-text"/>
      </w:pPr>
    </w:p>
    <w:p w14:paraId="24180E09" w14:textId="621DE4C9" w:rsidR="00FE0E8E" w:rsidRDefault="00FE0E8E" w:rsidP="000318A1">
      <w:pPr>
        <w:jc w:val="both"/>
        <w:rPr>
          <w:rFonts w:asciiTheme="majorBidi" w:eastAsiaTheme="minorEastAsia" w:hAnsiTheme="majorBidi" w:cstheme="majorBidi"/>
        </w:rPr>
      </w:pPr>
      <w:r w:rsidRPr="00F40698">
        <w:rPr>
          <w:rFonts w:asciiTheme="majorBidi" w:eastAsiaTheme="minorEastAsia" w:hAnsiTheme="majorBidi" w:cstheme="majorBidi"/>
        </w:rPr>
        <w:t>Each process produces a certain effluent stream</w:t>
      </w:r>
      <w:r w:rsidR="00761D66">
        <w:rPr>
          <w:rFonts w:asciiTheme="majorBidi" w:eastAsiaTheme="minorEastAsia" w:hAnsiTheme="majorBidi" w:cstheme="majorBidi"/>
        </w:rPr>
        <w:t>,</w:t>
      </w:r>
      <w:r w:rsidRPr="00F40698">
        <w:rPr>
          <w:rFonts w:asciiTheme="majorBidi" w:eastAsiaTheme="minorEastAsia"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G</m:t>
            </m:r>
          </m:e>
          <m:sub>
            <m:r>
              <m:rPr>
                <m:sty m:val="p"/>
              </m:rPr>
              <w:rPr>
                <w:rFonts w:ascii="Cambria Math" w:hAnsi="Cambria Math" w:cstheme="majorBidi"/>
              </w:rPr>
              <m:t xml:space="preserve">pi </m:t>
            </m:r>
          </m:sub>
        </m:sSub>
        <m:r>
          <w:rPr>
            <w:rFonts w:ascii="Cambria Math" w:hAnsi="Cambria Math" w:cstheme="majorBidi"/>
          </w:rPr>
          <m:t xml:space="preserve"> </m:t>
        </m:r>
      </m:oMath>
      <w:r w:rsidRPr="00F40698">
        <w:rPr>
          <w:rFonts w:asciiTheme="majorBidi" w:eastAsiaTheme="minorEastAsia" w:hAnsiTheme="majorBidi" w:cstheme="majorBidi"/>
        </w:rPr>
        <w:t>that contains a variety of components. Each component has a composition</w:t>
      </w:r>
      <w:r w:rsidR="00761D66">
        <w:rPr>
          <w:rFonts w:asciiTheme="majorBidi" w:eastAsiaTheme="minorEastAsia" w:hAnsiTheme="majorBidi" w:cstheme="majorBidi"/>
        </w:rPr>
        <w:t>,</w:t>
      </w:r>
      <w:r w:rsidRPr="00F40698">
        <w:rPr>
          <w:rFonts w:asciiTheme="majorBidi" w:eastAsiaTheme="minorEastAsia"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G</m:t>
            </m:r>
          </m:e>
          <m:sub>
            <m:r>
              <m:rPr>
                <m:sty m:val="p"/>
              </m:rPr>
              <w:rPr>
                <w:rFonts w:ascii="Cambria Math" w:hAnsi="Cambria Math" w:cstheme="majorBidi"/>
              </w:rPr>
              <m:t xml:space="preserve">epi </m:t>
            </m:r>
          </m:sub>
        </m:sSub>
      </m:oMath>
      <w:r w:rsidR="001C10B5">
        <w:rPr>
          <w:rFonts w:asciiTheme="majorBidi" w:eastAsiaTheme="minorEastAsia" w:hAnsiTheme="majorBidi" w:cstheme="majorBidi"/>
        </w:rPr>
        <w:t>.</w:t>
      </w:r>
      <w:r w:rsidRPr="00F40698">
        <w:rPr>
          <w:rFonts w:asciiTheme="majorBidi" w:eastAsiaTheme="minorEastAsia" w:hAnsiTheme="majorBidi" w:cstheme="majorBidi"/>
        </w:rPr>
        <w:t>Wher</w:t>
      </w:r>
      <w:r w:rsidR="00D20D05">
        <w:rPr>
          <w:rFonts w:asciiTheme="majorBidi" w:eastAsiaTheme="minorEastAsia" w:hAnsiTheme="majorBidi" w:cstheme="majorBidi"/>
        </w:rPr>
        <w:t xml:space="preserve">e, e </w:t>
      </w:r>
      <w:r w:rsidR="00C54115">
        <w:rPr>
          <w:rFonts w:asciiTheme="majorBidi" w:eastAsiaTheme="minorEastAsia" w:hAnsiTheme="majorBidi" w:cstheme="majorBidi"/>
        </w:rPr>
        <w:t>in the composition subscript</w:t>
      </w:r>
      <w:r w:rsidRPr="00F40698">
        <w:rPr>
          <w:rFonts w:asciiTheme="majorBidi" w:eastAsiaTheme="minorEastAsia" w:hAnsiTheme="majorBidi" w:cstheme="majorBidi"/>
        </w:rPr>
        <w:t xml:space="preserve"> stands for </w:t>
      </w:r>
      <w:r w:rsidR="00C54115">
        <w:rPr>
          <w:rFonts w:asciiTheme="majorBidi" w:eastAsiaTheme="minorEastAsia" w:hAnsiTheme="majorBidi" w:cstheme="majorBidi"/>
        </w:rPr>
        <w:t xml:space="preserve">the set of possible products in the </w:t>
      </w:r>
      <w:r w:rsidRPr="00F40698">
        <w:rPr>
          <w:rFonts w:asciiTheme="majorBidi" w:eastAsiaTheme="minorEastAsia" w:hAnsiTheme="majorBidi" w:cstheme="majorBidi"/>
        </w:rPr>
        <w:t xml:space="preserve">effluent </w:t>
      </w:r>
      <w:r w:rsidR="00C54115">
        <w:rPr>
          <w:rFonts w:asciiTheme="majorBidi" w:eastAsiaTheme="minorEastAsia" w:hAnsiTheme="majorBidi" w:cstheme="majorBidi"/>
        </w:rPr>
        <w:t>stream,</w:t>
      </w:r>
      <w:r w:rsidR="00C54115" w:rsidRPr="00F40698">
        <w:rPr>
          <w:rFonts w:asciiTheme="majorBidi" w:eastAsiaTheme="minorEastAsia"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G</m:t>
            </m:r>
          </m:e>
          <m:sub>
            <m:r>
              <m:rPr>
                <m:sty m:val="p"/>
              </m:rPr>
              <w:rPr>
                <w:rFonts w:ascii="Cambria Math" w:hAnsi="Cambria Math" w:cstheme="majorBidi"/>
              </w:rPr>
              <m:t xml:space="preserve">pi </m:t>
            </m:r>
          </m:sub>
        </m:sSub>
      </m:oMath>
      <w:r w:rsidRPr="00F40698">
        <w:rPr>
          <w:rFonts w:asciiTheme="majorBidi" w:eastAsiaTheme="minorEastAsia" w:hAnsiTheme="majorBidi" w:cstheme="majorBidi"/>
        </w:rPr>
        <w:t>.</w:t>
      </w:r>
    </w:p>
    <w:p w14:paraId="674D48CD" w14:textId="77777777" w:rsidR="00A84B51" w:rsidRDefault="00A84B51" w:rsidP="00D774BC">
      <w:pPr>
        <w:jc w:val="both"/>
        <w:rPr>
          <w:rFonts w:asciiTheme="majorBidi" w:eastAsiaTheme="minorEastAsia"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177B7D" w14:paraId="45F57D79" w14:textId="77777777" w:rsidTr="00B7324A">
        <w:tc>
          <w:tcPr>
            <w:tcW w:w="7076" w:type="dxa"/>
          </w:tcPr>
          <w:p w14:paraId="7DEB4651" w14:textId="35C92B0C" w:rsidR="00177B7D" w:rsidRPr="00B7324A" w:rsidRDefault="00BD5FD3" w:rsidP="00D774BC">
            <w:pPr>
              <w:jc w:val="both"/>
              <w:rPr>
                <w:rFonts w:ascii="Cambria Math" w:eastAsiaTheme="minorEastAsia" w:hAnsi="Cambria Math" w:cstheme="majorBidi"/>
              </w:rPr>
            </w:pPr>
            <w:r>
              <w:rPr>
                <w:rFonts w:ascii="Cambria Math" w:eastAsiaTheme="minorEastAsia" w:hAnsi="Cambria Math" w:cstheme="majorBidi"/>
                <w:i/>
                <w:iCs/>
              </w:rPr>
              <w:t xml:space="preserve"> </w:t>
            </w:r>
            <m:oMath>
              <m:r>
                <w:rPr>
                  <w:rFonts w:ascii="Cambria Math" w:eastAsiaTheme="minorEastAsia" w:hAnsi="Cambria Math" w:cstheme="majorBidi"/>
                </w:rPr>
                <m:t>e=</m:t>
              </m:r>
              <m:d>
                <m:dPr>
                  <m:begChr m:val="{"/>
                  <m:endChr m:val="}"/>
                  <m:ctrlPr>
                    <w:rPr>
                      <w:rFonts w:ascii="Cambria Math" w:eastAsiaTheme="minorEastAsia" w:hAnsi="Cambria Math" w:cstheme="majorBidi"/>
                      <w:i/>
                      <w:iCs/>
                    </w:rPr>
                  </m:ctrlPr>
                </m:dPr>
                <m:e>
                  <m:r>
                    <w:rPr>
                      <w:rFonts w:ascii="Cambria Math" w:eastAsiaTheme="minorEastAsia" w:hAnsi="Cambria Math" w:cstheme="majorBidi"/>
                    </w:rPr>
                    <m:t>g,o,r,c,w,x</m:t>
                  </m:r>
                </m:e>
              </m:d>
            </m:oMath>
            <w:r>
              <w:rPr>
                <w:rFonts w:ascii="Cambria Math" w:eastAsiaTheme="minorEastAsia" w:hAnsi="Cambria Math" w:cstheme="majorBidi"/>
                <w:i/>
                <w:iCs/>
              </w:rPr>
              <w:t xml:space="preserve">                                                                                                           </w:t>
            </w:r>
            <w:r w:rsidR="00B7324A">
              <w:rPr>
                <w:rFonts w:ascii="Cambria Math" w:eastAsiaTheme="minorEastAsia" w:hAnsi="Cambria Math" w:cstheme="majorBidi"/>
                <w:i/>
                <w:iCs/>
              </w:rPr>
              <w:t xml:space="preserve">  </w:t>
            </w:r>
            <w:r w:rsidR="00B7324A">
              <w:rPr>
                <w:rFonts w:ascii="Cambria Math" w:eastAsiaTheme="minorEastAsia" w:hAnsi="Cambria Math" w:cstheme="majorBidi"/>
              </w:rPr>
              <w:t>(7)</w:t>
            </w:r>
          </w:p>
        </w:tc>
      </w:tr>
    </w:tbl>
    <w:p w14:paraId="57F82E3B" w14:textId="77777777" w:rsidR="00B736A0" w:rsidRDefault="00B736A0" w:rsidP="00FE0E8E">
      <w:pPr>
        <w:rPr>
          <w:rFonts w:asciiTheme="majorBidi" w:eastAsiaTheme="minorEastAsia" w:hAnsiTheme="majorBidi" w:cstheme="majorBidi"/>
        </w:rPr>
      </w:pPr>
    </w:p>
    <w:p w14:paraId="14441D06" w14:textId="33A94C61" w:rsidR="00FE0E8E" w:rsidRDefault="00B736A0" w:rsidP="00233A37">
      <w:pPr>
        <w:jc w:val="both"/>
        <w:rPr>
          <w:rFonts w:asciiTheme="majorBidi" w:eastAsiaTheme="minorEastAsia" w:hAnsiTheme="majorBidi" w:cstheme="majorBidi"/>
        </w:rPr>
      </w:pPr>
      <w:r>
        <w:rPr>
          <w:rFonts w:asciiTheme="majorBidi" w:eastAsiaTheme="minorEastAsia" w:hAnsiTheme="majorBidi" w:cstheme="majorBidi"/>
        </w:rPr>
        <w:t>The element</w:t>
      </w:r>
      <w:r w:rsidR="008A6DBC">
        <w:rPr>
          <w:rFonts w:asciiTheme="majorBidi" w:eastAsiaTheme="minorEastAsia" w:hAnsiTheme="majorBidi" w:cstheme="majorBidi"/>
        </w:rPr>
        <w:t>s</w:t>
      </w:r>
      <w:r>
        <w:rPr>
          <w:rFonts w:asciiTheme="majorBidi" w:eastAsiaTheme="minorEastAsia" w:hAnsiTheme="majorBidi" w:cstheme="majorBidi"/>
        </w:rPr>
        <w:t xml:space="preserve"> of this set</w:t>
      </w:r>
      <w:r w:rsidR="008A6DBC">
        <w:rPr>
          <w:rFonts w:asciiTheme="majorBidi" w:eastAsiaTheme="minorEastAsia" w:hAnsiTheme="majorBidi" w:cstheme="majorBidi"/>
        </w:rPr>
        <w:t xml:space="preserve"> are </w:t>
      </w:r>
      <w:r w:rsidR="00FE0E8E" w:rsidRPr="00F40698">
        <w:rPr>
          <w:rFonts w:asciiTheme="majorBidi" w:eastAsiaTheme="minorEastAsia" w:hAnsiTheme="majorBidi" w:cstheme="majorBidi"/>
        </w:rPr>
        <w:t>biogas,</w:t>
      </w:r>
      <w:r w:rsidR="001B5B3A">
        <w:rPr>
          <w:rFonts w:asciiTheme="majorBidi" w:eastAsiaTheme="minorEastAsia" w:hAnsiTheme="majorBidi" w:cstheme="majorBidi"/>
        </w:rPr>
        <w:t xml:space="preserve"> </w:t>
      </w:r>
      <w:r w:rsidR="008A6DBC">
        <w:rPr>
          <w:rFonts w:asciiTheme="majorBidi" w:eastAsiaTheme="minorEastAsia" w:hAnsiTheme="majorBidi" w:cstheme="majorBidi"/>
        </w:rPr>
        <w:t>g</w:t>
      </w:r>
      <w:r w:rsidR="001B5B3A">
        <w:rPr>
          <w:rFonts w:asciiTheme="majorBidi" w:eastAsiaTheme="minorEastAsia" w:hAnsiTheme="majorBidi" w:cstheme="majorBidi"/>
        </w:rPr>
        <w:t>,</w:t>
      </w:r>
      <w:r w:rsidR="00FE0E8E" w:rsidRPr="00F40698">
        <w:rPr>
          <w:rFonts w:asciiTheme="majorBidi" w:eastAsiaTheme="minorEastAsia" w:hAnsiTheme="majorBidi" w:cstheme="majorBidi"/>
        </w:rPr>
        <w:t xml:space="preserve"> biooil</w:t>
      </w:r>
      <w:r w:rsidR="001B5B3A">
        <w:rPr>
          <w:rFonts w:asciiTheme="majorBidi" w:eastAsiaTheme="minorEastAsia" w:hAnsiTheme="majorBidi" w:cstheme="majorBidi"/>
        </w:rPr>
        <w:t>, o</w:t>
      </w:r>
      <w:r w:rsidR="00FE0E8E" w:rsidRPr="00F40698">
        <w:rPr>
          <w:rFonts w:asciiTheme="majorBidi" w:eastAsiaTheme="minorEastAsia" w:hAnsiTheme="majorBidi" w:cstheme="majorBidi"/>
        </w:rPr>
        <w:t>, biochar</w:t>
      </w:r>
      <w:r w:rsidR="001B5B3A">
        <w:rPr>
          <w:rFonts w:asciiTheme="majorBidi" w:eastAsiaTheme="minorEastAsia" w:hAnsiTheme="majorBidi" w:cstheme="majorBidi"/>
        </w:rPr>
        <w:t xml:space="preserve"> r</w:t>
      </w:r>
      <w:r w:rsidR="00FE0E8E" w:rsidRPr="00F40698">
        <w:rPr>
          <w:rFonts w:asciiTheme="majorBidi" w:eastAsiaTheme="minorEastAsia" w:hAnsiTheme="majorBidi" w:cstheme="majorBidi"/>
        </w:rPr>
        <w:t>, compost,</w:t>
      </w:r>
      <w:r w:rsidR="00CE1FA5">
        <w:rPr>
          <w:rFonts w:asciiTheme="majorBidi" w:eastAsiaTheme="minorEastAsia" w:hAnsiTheme="majorBidi" w:cstheme="majorBidi"/>
        </w:rPr>
        <w:t xml:space="preserve"> c, </w:t>
      </w:r>
      <w:r w:rsidR="00FE0E8E" w:rsidRPr="00F40698">
        <w:rPr>
          <w:rFonts w:asciiTheme="majorBidi" w:eastAsiaTheme="minorEastAsia" w:hAnsiTheme="majorBidi" w:cstheme="majorBidi"/>
        </w:rPr>
        <w:t>water,</w:t>
      </w:r>
      <w:r w:rsidR="00CE1FA5">
        <w:rPr>
          <w:rFonts w:asciiTheme="majorBidi" w:eastAsiaTheme="minorEastAsia" w:hAnsiTheme="majorBidi" w:cstheme="majorBidi"/>
        </w:rPr>
        <w:t xml:space="preserve"> w,</w:t>
      </w:r>
      <w:r w:rsidR="00253FCE">
        <w:rPr>
          <w:rFonts w:asciiTheme="majorBidi" w:eastAsiaTheme="minorEastAsia" w:hAnsiTheme="majorBidi" w:cstheme="majorBidi"/>
        </w:rPr>
        <w:t xml:space="preserve"> and </w:t>
      </w:r>
      <w:r w:rsidR="00FE0E8E" w:rsidRPr="00F40698">
        <w:rPr>
          <w:rFonts w:asciiTheme="majorBidi" w:eastAsiaTheme="minorEastAsia" w:hAnsiTheme="majorBidi" w:cstheme="majorBidi"/>
        </w:rPr>
        <w:t>extra residues</w:t>
      </w:r>
      <w:r w:rsidR="00253FCE">
        <w:rPr>
          <w:rFonts w:asciiTheme="majorBidi" w:eastAsiaTheme="minorEastAsia" w:hAnsiTheme="majorBidi" w:cstheme="majorBidi"/>
        </w:rPr>
        <w:t xml:space="preserve"> denote</w:t>
      </w:r>
      <w:r w:rsidR="00233A37">
        <w:rPr>
          <w:rFonts w:asciiTheme="majorBidi" w:eastAsiaTheme="minorEastAsia" w:hAnsiTheme="majorBidi" w:cstheme="majorBidi"/>
        </w:rPr>
        <w:t>d as x.</w:t>
      </w:r>
    </w:p>
    <w:p w14:paraId="62B19306" w14:textId="1B5767BF" w:rsidR="00D66E61" w:rsidRDefault="00233A37" w:rsidP="00D66E61">
      <w:pPr>
        <w:jc w:val="both"/>
        <w:rPr>
          <w:rFonts w:asciiTheme="majorBidi" w:eastAsiaTheme="minorEastAsia" w:hAnsiTheme="majorBidi" w:cstheme="majorBidi"/>
        </w:rPr>
      </w:pPr>
      <w:r>
        <w:rPr>
          <w:rFonts w:asciiTheme="majorBidi" w:eastAsiaTheme="minorEastAsia" w:hAnsiTheme="majorBidi" w:cstheme="majorBidi"/>
        </w:rPr>
        <w:t xml:space="preserve">The model assumes </w:t>
      </w:r>
      <w:r w:rsidR="00CB0475">
        <w:rPr>
          <w:rFonts w:asciiTheme="majorBidi" w:eastAsiaTheme="minorEastAsia" w:hAnsiTheme="majorBidi" w:cstheme="majorBidi"/>
        </w:rPr>
        <w:t xml:space="preserve">S to be the </w:t>
      </w:r>
      <w:r w:rsidR="00654143" w:rsidRPr="00057E92">
        <w:rPr>
          <w:rFonts w:asciiTheme="majorBidi" w:eastAsiaTheme="minorEastAsia" w:hAnsiTheme="majorBidi" w:cstheme="majorBidi"/>
        </w:rPr>
        <w:t xml:space="preserve">be the set of sources that produce </w:t>
      </w:r>
      <w:r w:rsidR="00D573CC" w:rsidRPr="00057E92">
        <w:rPr>
          <w:rFonts w:asciiTheme="majorBidi" w:eastAsiaTheme="minorEastAsia" w:hAnsiTheme="majorBidi" w:cstheme="majorBidi"/>
        </w:rPr>
        <w:t>biosolids.</w:t>
      </w:r>
      <w:r w:rsidR="00654143" w:rsidRPr="00057E92">
        <w:rPr>
          <w:rFonts w:asciiTheme="majorBidi" w:eastAsiaTheme="minorEastAsia" w:hAnsiTheme="majorBidi" w:cstheme="majorBidi"/>
        </w:rPr>
        <w:t xml:space="preserve"> </w:t>
      </w:r>
      <w:r w:rsidR="001C7C92">
        <w:rPr>
          <w:rFonts w:asciiTheme="majorBidi" w:eastAsiaTheme="minorEastAsia" w:hAnsiTheme="majorBidi" w:cstheme="majorBidi"/>
        </w:rPr>
        <w:t>T</w:t>
      </w:r>
      <w:r w:rsidR="00654143" w:rsidRPr="00057E92">
        <w:rPr>
          <w:rFonts w:asciiTheme="majorBidi" w:eastAsiaTheme="minorEastAsia" w:hAnsiTheme="majorBidi" w:cstheme="majorBidi"/>
        </w:rPr>
        <w:t xml:space="preserve">hese are </w:t>
      </w:r>
      <w:r w:rsidR="00D573CC">
        <w:rPr>
          <w:rFonts w:asciiTheme="majorBidi" w:eastAsiaTheme="minorEastAsia" w:hAnsiTheme="majorBidi" w:cstheme="majorBidi"/>
        </w:rPr>
        <w:t>the individual industrial processes that generates biosolid stream as waste.</w:t>
      </w:r>
    </w:p>
    <w:p w14:paraId="6C93C263" w14:textId="77777777" w:rsidR="00D34443" w:rsidRDefault="00D34443" w:rsidP="00D66E61">
      <w:pPr>
        <w:jc w:val="both"/>
        <w:rPr>
          <w:rFonts w:asciiTheme="majorBidi" w:eastAsiaTheme="minorEastAsia"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D34443" w14:paraId="0B544FDC" w14:textId="77777777" w:rsidTr="00D34443">
        <w:tc>
          <w:tcPr>
            <w:tcW w:w="7076" w:type="dxa"/>
          </w:tcPr>
          <w:p w14:paraId="62EBCE40" w14:textId="11AF7CA2" w:rsidR="00D34443" w:rsidRPr="00D34443" w:rsidRDefault="00D34443" w:rsidP="00D66E61">
            <w:pPr>
              <w:jc w:val="both"/>
              <w:rPr>
                <w:rFonts w:asciiTheme="majorBidi" w:eastAsiaTheme="minorEastAsia" w:hAnsiTheme="majorBidi" w:cstheme="majorBidi"/>
              </w:rPr>
            </w:pPr>
            <m:oMath>
              <m:r>
                <w:rPr>
                  <w:rFonts w:ascii="Cambria Math" w:eastAsiaTheme="minorEastAsia" w:hAnsi="Cambria Math" w:cstheme="majorBidi"/>
                </w:rPr>
                <m:t>S=</m:t>
              </m:r>
              <m:d>
                <m:dPr>
                  <m:begChr m:val="{"/>
                  <m:endChr m:val="}"/>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S</m:t>
                      </m:r>
                    </m:e>
                    <m:sub>
                      <m:r>
                        <w:rPr>
                          <w:rFonts w:ascii="Cambria Math" w:eastAsiaTheme="minorEastAsia" w:hAnsi="Cambria Math" w:cstheme="majorBidi"/>
                        </w:rPr>
                        <m:t>j</m:t>
                      </m:r>
                    </m:sub>
                  </m:sSub>
                </m:e>
              </m:d>
            </m:oMath>
            <w:r w:rsidR="00BD5FD3">
              <w:rPr>
                <w:rFonts w:asciiTheme="majorBidi" w:eastAsiaTheme="minorEastAsia" w:hAnsiTheme="majorBidi" w:cstheme="majorBidi"/>
              </w:rPr>
              <w:t xml:space="preserve">                                                                                                                     </w:t>
            </w:r>
            <w:r w:rsidR="00BD5FD3" w:rsidRPr="00BD5FD3">
              <w:rPr>
                <w:rFonts w:asciiTheme="majorBidi" w:hAnsiTheme="majorBidi" w:cstheme="majorBidi"/>
                <w:iCs/>
              </w:rPr>
              <w:t>(</w:t>
            </w:r>
            <w:r w:rsidR="00BD5FD3">
              <w:rPr>
                <w:rFonts w:asciiTheme="majorBidi" w:hAnsiTheme="majorBidi" w:cstheme="majorBidi"/>
                <w:iCs/>
              </w:rPr>
              <w:t>8</w:t>
            </w:r>
            <w:r w:rsidR="00BD5FD3" w:rsidRPr="00BD5FD3">
              <w:rPr>
                <w:rFonts w:asciiTheme="majorBidi" w:hAnsiTheme="majorBidi" w:cstheme="majorBidi"/>
                <w:iCs/>
              </w:rPr>
              <w:t>)</w:t>
            </w:r>
          </w:p>
        </w:tc>
      </w:tr>
      <w:tr w:rsidR="00D34443" w14:paraId="56D3BE24" w14:textId="77777777" w:rsidTr="00D34443">
        <w:tc>
          <w:tcPr>
            <w:tcW w:w="7076" w:type="dxa"/>
          </w:tcPr>
          <w:p w14:paraId="3C885FE6" w14:textId="6A2973FD" w:rsidR="00D34443" w:rsidRPr="00D34443" w:rsidRDefault="00D34443" w:rsidP="00D66E61">
            <w:pPr>
              <w:jc w:val="both"/>
              <w:rPr>
                <w:rFonts w:asciiTheme="majorBidi" w:eastAsiaTheme="minorEastAsia" w:hAnsiTheme="majorBidi" w:cstheme="majorBidi"/>
              </w:rPr>
            </w:pPr>
            <m:oMath>
              <m:r>
                <w:rPr>
                  <w:rFonts w:ascii="Cambria Math" w:eastAsiaTheme="minorEastAsia" w:hAnsi="Cambria Math" w:cstheme="majorBidi"/>
                </w:rPr>
                <m:t>j=</m:t>
              </m:r>
              <m:d>
                <m:dPr>
                  <m:begChr m:val="{"/>
                  <m:endChr m:val="}"/>
                  <m:ctrlPr>
                    <w:rPr>
                      <w:rFonts w:ascii="Cambria Math" w:eastAsiaTheme="minorEastAsia" w:hAnsi="Cambria Math" w:cstheme="majorBidi"/>
                      <w:i/>
                    </w:rPr>
                  </m:ctrlPr>
                </m:dPr>
                <m:e>
                  <m:r>
                    <w:rPr>
                      <w:rFonts w:ascii="Cambria Math" w:eastAsiaTheme="minorEastAsia" w:hAnsi="Cambria Math" w:cstheme="majorBidi"/>
                    </w:rPr>
                    <m:t>1,2,3</m:t>
                  </m:r>
                </m:e>
              </m:d>
            </m:oMath>
            <w:r w:rsidR="00BD5FD3">
              <w:rPr>
                <w:rFonts w:asciiTheme="majorBidi" w:eastAsiaTheme="minorEastAsia" w:hAnsiTheme="majorBidi" w:cstheme="majorBidi"/>
              </w:rPr>
              <w:t xml:space="preserve">                                                                                                                 </w:t>
            </w:r>
            <w:r w:rsidR="00BD5FD3" w:rsidRPr="00BD5FD3">
              <w:rPr>
                <w:rFonts w:asciiTheme="majorBidi" w:hAnsiTheme="majorBidi" w:cstheme="majorBidi"/>
                <w:iCs/>
              </w:rPr>
              <w:t>(</w:t>
            </w:r>
            <w:r w:rsidR="00BD5FD3">
              <w:rPr>
                <w:rFonts w:asciiTheme="majorBidi" w:hAnsiTheme="majorBidi" w:cstheme="majorBidi"/>
                <w:iCs/>
              </w:rPr>
              <w:t>9</w:t>
            </w:r>
            <w:r w:rsidR="00BD5FD3" w:rsidRPr="00BD5FD3">
              <w:rPr>
                <w:rFonts w:asciiTheme="majorBidi" w:hAnsiTheme="majorBidi" w:cstheme="majorBidi"/>
                <w:iCs/>
              </w:rPr>
              <w:t>)</w:t>
            </w:r>
          </w:p>
        </w:tc>
      </w:tr>
      <w:tr w:rsidR="00D34443" w14:paraId="669F07A5" w14:textId="77777777" w:rsidTr="00D34443">
        <w:tc>
          <w:tcPr>
            <w:tcW w:w="7076" w:type="dxa"/>
          </w:tcPr>
          <w:p w14:paraId="14323EC7" w14:textId="5FE026A5" w:rsidR="00D34443" w:rsidRPr="00D34443" w:rsidRDefault="00D34443" w:rsidP="00D66E61">
            <w:pPr>
              <w:jc w:val="both"/>
              <w:rPr>
                <w:rFonts w:asciiTheme="majorBidi" w:eastAsiaTheme="minorEastAsia" w:hAnsiTheme="majorBidi" w:cstheme="majorBidi"/>
              </w:rPr>
            </w:pPr>
            <m:oMath>
              <m:r>
                <w:rPr>
                  <w:rFonts w:ascii="Cambria Math" w:eastAsiaTheme="minorEastAsia" w:hAnsi="Cambria Math" w:cstheme="majorBidi"/>
                </w:rPr>
                <m:t>S=</m:t>
              </m:r>
              <m:d>
                <m:dPr>
                  <m:begChr m:val="{"/>
                  <m:endChr m:val="}"/>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S</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S</m:t>
                      </m:r>
                    </m:e>
                    <m:sub>
                      <m:r>
                        <w:rPr>
                          <w:rFonts w:ascii="Cambria Math" w:eastAsiaTheme="minorEastAsia" w:hAnsi="Cambria Math" w:cstheme="majorBidi"/>
                        </w:rPr>
                        <m:t>2</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S</m:t>
                      </m:r>
                    </m:e>
                    <m:sub>
                      <m:r>
                        <w:rPr>
                          <w:rFonts w:ascii="Cambria Math" w:eastAsiaTheme="minorEastAsia" w:hAnsi="Cambria Math" w:cstheme="majorBidi"/>
                        </w:rPr>
                        <m:t>3</m:t>
                      </m:r>
                    </m:sub>
                  </m:sSub>
                </m:e>
              </m:d>
            </m:oMath>
            <w:r w:rsidR="00BD5FD3">
              <w:rPr>
                <w:rFonts w:asciiTheme="majorBidi" w:eastAsiaTheme="minorEastAsia" w:hAnsiTheme="majorBidi" w:cstheme="majorBidi"/>
              </w:rPr>
              <w:t xml:space="preserve">                                                                                                           </w:t>
            </w:r>
            <w:r w:rsidR="00A01421">
              <w:rPr>
                <w:rFonts w:asciiTheme="majorBidi" w:eastAsiaTheme="minorEastAsia" w:hAnsiTheme="majorBidi" w:cstheme="majorBidi"/>
              </w:rPr>
              <w:t xml:space="preserve"> </w:t>
            </w:r>
            <w:r w:rsidR="00BD5FD3">
              <w:rPr>
                <w:rFonts w:asciiTheme="majorBidi" w:eastAsiaTheme="minorEastAsia" w:hAnsiTheme="majorBidi" w:cstheme="majorBidi"/>
              </w:rPr>
              <w:t xml:space="preserve"> (10)</w:t>
            </w:r>
          </w:p>
        </w:tc>
      </w:tr>
    </w:tbl>
    <w:p w14:paraId="162D015F" w14:textId="77777777" w:rsidR="001C7C92" w:rsidRDefault="001C7C92" w:rsidP="001C7C92">
      <w:pPr>
        <w:jc w:val="both"/>
        <w:rPr>
          <w:rFonts w:asciiTheme="majorBidi" w:eastAsiaTheme="minorEastAsia" w:hAnsiTheme="majorBidi" w:cstheme="majorBidi"/>
        </w:rPr>
      </w:pPr>
    </w:p>
    <w:p w14:paraId="13761C55" w14:textId="40B455D6" w:rsidR="00201634" w:rsidRDefault="00AC2FD0" w:rsidP="00201634">
      <w:pPr>
        <w:tabs>
          <w:tab w:val="left" w:pos="1659"/>
        </w:tabs>
        <w:jc w:val="both"/>
        <w:rPr>
          <w:rFonts w:asciiTheme="majorBidi" w:eastAsiaTheme="minorEastAsia" w:hAnsiTheme="majorBidi" w:cstheme="majorBidi"/>
        </w:rPr>
      </w:pPr>
      <w:r>
        <w:rPr>
          <w:rFonts w:asciiTheme="majorBidi" w:eastAsiaTheme="minorEastAsia" w:hAnsiTheme="majorBidi" w:cstheme="majorBidi"/>
        </w:rPr>
        <w:t xml:space="preserve">Each source has a flowrate </w:t>
      </w:r>
      <m:oMath>
        <m:sSub>
          <m:sSubPr>
            <m:ctrlPr>
              <w:rPr>
                <w:rFonts w:ascii="Cambria Math" w:hAnsi="Cambria Math" w:cstheme="majorBidi"/>
              </w:rPr>
            </m:ctrlPr>
          </m:sSubPr>
          <m:e>
            <m:r>
              <m:rPr>
                <m:sty m:val="p"/>
              </m:rPr>
              <w:rPr>
                <w:rFonts w:ascii="Cambria Math" w:hAnsi="Cambria Math" w:cstheme="majorBidi"/>
              </w:rPr>
              <m:t>F</m:t>
            </m:r>
          </m:e>
          <m:sub>
            <m:r>
              <m:rPr>
                <m:sty m:val="p"/>
              </m:rPr>
              <w:rPr>
                <w:rFonts w:ascii="Cambria Math" w:hAnsi="Cambria Math" w:cstheme="majorBidi"/>
              </w:rPr>
              <m:t>sj</m:t>
            </m:r>
          </m:sub>
        </m:sSub>
      </m:oMath>
      <w:r w:rsidR="00B57620" w:rsidRPr="00D34443">
        <w:rPr>
          <w:rFonts w:asciiTheme="majorBidi" w:eastAsiaTheme="minorEastAsia" w:hAnsiTheme="majorBidi" w:cstheme="majorBidi"/>
        </w:rPr>
        <w:t>,</w:t>
      </w:r>
      <w:r w:rsidR="00B57620">
        <w:rPr>
          <w:rFonts w:asciiTheme="majorBidi" w:eastAsiaTheme="minorEastAsia" w:hAnsiTheme="majorBidi" w:cstheme="majorBidi"/>
        </w:rPr>
        <w:t xml:space="preserve"> a defined composition of water moisture </w:t>
      </w:r>
      <m:oMath>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wsj</m:t>
            </m:r>
          </m:sub>
        </m:sSub>
      </m:oMath>
      <w:r w:rsidR="00C57C6C">
        <w:rPr>
          <w:rFonts w:asciiTheme="majorBidi" w:eastAsiaTheme="minorEastAsia" w:hAnsiTheme="majorBidi" w:cstheme="majorBidi"/>
        </w:rPr>
        <w:t xml:space="preserve"> and a defined composition of biosolids in the source stream </w:t>
      </w:r>
      <m:oMath>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ssj</m:t>
            </m:r>
          </m:sub>
        </m:sSub>
        <m:r>
          <w:rPr>
            <w:rFonts w:ascii="Cambria Math" w:hAnsi="Cambria Math" w:cstheme="majorBidi"/>
          </w:rPr>
          <m:t xml:space="preserve">. </m:t>
        </m:r>
      </m:oMath>
      <w:r w:rsidR="00F97F0D">
        <w:rPr>
          <w:rFonts w:asciiTheme="majorBidi" w:eastAsiaTheme="minorEastAsia" w:hAnsiTheme="majorBidi" w:cstheme="majorBidi"/>
        </w:rPr>
        <w:t>In the case study illustrated in the following section</w:t>
      </w:r>
      <w:r w:rsidR="00654143" w:rsidRPr="0075153B">
        <w:rPr>
          <w:rFonts w:asciiTheme="majorBidi" w:hAnsiTheme="majorBidi" w:cstheme="majorBidi"/>
          <w:sz w:val="24"/>
          <w:szCs w:val="24"/>
        </w:rPr>
        <w:t>,</w:t>
      </w:r>
      <w:r w:rsidR="00E22DDE">
        <w:rPr>
          <w:rFonts w:asciiTheme="majorBidi" w:hAnsiTheme="majorBidi" w:cstheme="majorBidi"/>
          <w:sz w:val="24"/>
          <w:szCs w:val="24"/>
        </w:rPr>
        <w:t xml:space="preserve"> </w:t>
      </w:r>
      <w:r w:rsidR="00E22DDE" w:rsidRPr="00E22DDE">
        <w:rPr>
          <w:rFonts w:asciiTheme="majorBidi" w:eastAsiaTheme="minorEastAsia" w:hAnsiTheme="majorBidi" w:cstheme="majorBidi"/>
        </w:rPr>
        <w:t>the problem exhibits a</w:t>
      </w:r>
      <w:r w:rsidR="00654143" w:rsidRPr="00E22DDE">
        <w:rPr>
          <w:rFonts w:asciiTheme="majorBidi" w:eastAsiaTheme="minorEastAsia" w:hAnsiTheme="majorBidi" w:cstheme="majorBidi"/>
        </w:rPr>
        <w:t xml:space="preserve"> single</w:t>
      </w:r>
      <w:r w:rsidR="00E22DDE" w:rsidRPr="00E22DDE">
        <w:rPr>
          <w:rFonts w:asciiTheme="majorBidi" w:eastAsiaTheme="minorEastAsia" w:hAnsiTheme="majorBidi" w:cstheme="majorBidi"/>
        </w:rPr>
        <w:t xml:space="preserve"> biosolids</w:t>
      </w:r>
      <w:r w:rsidR="00654143" w:rsidRPr="00E22DDE">
        <w:rPr>
          <w:rFonts w:asciiTheme="majorBidi" w:eastAsiaTheme="minorEastAsia" w:hAnsiTheme="majorBidi" w:cstheme="majorBidi"/>
        </w:rPr>
        <w:t xml:space="preserve"> source stream</w:t>
      </w:r>
      <w:r w:rsidR="00E22DDE" w:rsidRPr="00E22DDE">
        <w:rPr>
          <w:rFonts w:asciiTheme="majorBidi" w:eastAsiaTheme="minorEastAsia" w:hAnsiTheme="majorBidi" w:cstheme="majorBidi"/>
        </w:rPr>
        <w:t>. Thus,</w:t>
      </w:r>
      <w:r w:rsidR="00654143" w:rsidRPr="00E22DDE">
        <w:rPr>
          <w:rFonts w:asciiTheme="majorBidi" w:eastAsiaTheme="minorEastAsia" w:hAnsiTheme="majorBidi" w:cstheme="majorBidi"/>
        </w:rPr>
        <w:t xml:space="preserve"> S= {S</w:t>
      </w:r>
      <w:r w:rsidR="00654143" w:rsidRPr="00120B23">
        <w:rPr>
          <w:rFonts w:asciiTheme="majorBidi" w:eastAsiaTheme="minorEastAsia" w:hAnsiTheme="majorBidi" w:cstheme="majorBidi"/>
          <w:vertAlign w:val="subscript"/>
        </w:rPr>
        <w:t>1</w:t>
      </w:r>
      <w:r w:rsidR="00654143" w:rsidRPr="00E22DDE">
        <w:rPr>
          <w:rFonts w:asciiTheme="majorBidi" w:eastAsiaTheme="minorEastAsia" w:hAnsiTheme="majorBidi" w:cstheme="majorBidi"/>
        </w:rPr>
        <w:t>}.</w:t>
      </w:r>
      <w:r w:rsidR="00E22DDE">
        <w:rPr>
          <w:rFonts w:asciiTheme="majorBidi" w:eastAsiaTheme="minorEastAsia" w:hAnsiTheme="majorBidi" w:cstheme="majorBidi"/>
        </w:rPr>
        <w:t xml:space="preserve"> </w:t>
      </w:r>
    </w:p>
    <w:p w14:paraId="1768EBDB" w14:textId="77777777" w:rsidR="00201634" w:rsidRDefault="00201634" w:rsidP="00201634">
      <w:pPr>
        <w:tabs>
          <w:tab w:val="left" w:pos="1659"/>
        </w:tabs>
        <w:jc w:val="both"/>
        <w:rPr>
          <w:rFonts w:asciiTheme="majorBidi" w:eastAsiaTheme="minorEastAsia" w:hAnsiTheme="majorBidi" w:cstheme="majorBidi"/>
        </w:rPr>
      </w:pPr>
    </w:p>
    <w:p w14:paraId="386A0744" w14:textId="65819A73" w:rsidR="00B07D1A" w:rsidRPr="008F1FC3" w:rsidRDefault="00201634" w:rsidP="008F1FC3">
      <w:pPr>
        <w:tabs>
          <w:tab w:val="left" w:pos="1659"/>
        </w:tabs>
        <w:jc w:val="both"/>
        <w:rPr>
          <w:rFonts w:asciiTheme="majorBidi" w:eastAsiaTheme="minorEastAsia" w:hAnsiTheme="majorBidi" w:cstheme="majorBidi"/>
        </w:rPr>
      </w:pPr>
      <w:r w:rsidRPr="00201634">
        <w:rPr>
          <w:rFonts w:asciiTheme="majorBidi" w:eastAsiaTheme="minorEastAsia" w:hAnsiTheme="majorBidi" w:cstheme="majorBidi"/>
        </w:rPr>
        <w:t xml:space="preserve">Service streams </w:t>
      </w:r>
      <w:r w:rsidR="00174197">
        <w:rPr>
          <w:rFonts w:asciiTheme="majorBidi" w:eastAsiaTheme="minorEastAsia" w:hAnsiTheme="majorBidi" w:cstheme="majorBidi"/>
        </w:rPr>
        <w:t xml:space="preserve">with defined flowrates </w:t>
      </w:r>
      <w:r w:rsidRPr="00201634">
        <w:rPr>
          <w:rFonts w:asciiTheme="majorBidi" w:eastAsiaTheme="minorEastAsia" w:hAnsiTheme="majorBidi" w:cstheme="majorBidi"/>
        </w:rPr>
        <w:t>are also included in the model. These are simply extra streams that are required to</w:t>
      </w:r>
      <w:r>
        <w:rPr>
          <w:rFonts w:asciiTheme="majorBidi" w:eastAsiaTheme="minorEastAsia" w:hAnsiTheme="majorBidi" w:cstheme="majorBidi"/>
        </w:rPr>
        <w:t xml:space="preserve"> aid</w:t>
      </w:r>
      <w:r w:rsidRPr="00201634">
        <w:rPr>
          <w:rFonts w:asciiTheme="majorBidi" w:eastAsiaTheme="minorEastAsia" w:hAnsiTheme="majorBidi" w:cstheme="majorBidi"/>
        </w:rPr>
        <w:t xml:space="preserve"> the bio</w:t>
      </w:r>
      <w:r>
        <w:rPr>
          <w:rFonts w:asciiTheme="majorBidi" w:eastAsiaTheme="minorEastAsia" w:hAnsiTheme="majorBidi" w:cstheme="majorBidi"/>
        </w:rPr>
        <w:t>solids</w:t>
      </w:r>
      <w:r w:rsidRPr="00201634">
        <w:rPr>
          <w:rFonts w:asciiTheme="majorBidi" w:eastAsiaTheme="minorEastAsia" w:hAnsiTheme="majorBidi" w:cstheme="majorBidi"/>
        </w:rPr>
        <w:t xml:space="preserve"> conversion processes</w:t>
      </w:r>
      <w:r w:rsidR="001A4576">
        <w:rPr>
          <w:rFonts w:asciiTheme="majorBidi" w:eastAsiaTheme="minorEastAsia" w:hAnsiTheme="majorBidi" w:cstheme="majorBidi"/>
        </w:rPr>
        <w:t xml:space="preserve">. The aiding streams </w:t>
      </w:r>
      <w:r w:rsidR="00C518E2">
        <w:rPr>
          <w:rFonts w:asciiTheme="majorBidi" w:eastAsiaTheme="minorEastAsia" w:hAnsiTheme="majorBidi" w:cstheme="majorBidi"/>
        </w:rPr>
        <w:t xml:space="preserve">can possibly include a stream of steam with flowrate </w:t>
      </w:r>
      <m:oMath>
        <m:sSub>
          <m:sSubPr>
            <m:ctrlPr>
              <w:rPr>
                <w:rFonts w:ascii="Cambria Math" w:hAnsi="Cambria Math" w:cstheme="majorBidi"/>
              </w:rPr>
            </m:ctrlPr>
          </m:sSubPr>
          <m:e>
            <m:r>
              <m:rPr>
                <m:sty m:val="p"/>
              </m:rPr>
              <w:rPr>
                <w:rFonts w:ascii="Cambria Math" w:hAnsi="Cambria Math" w:cstheme="majorBidi"/>
              </w:rPr>
              <m:t>F</m:t>
            </m:r>
          </m:e>
          <m:sub>
            <m:r>
              <m:rPr>
                <m:sty m:val="p"/>
              </m:rPr>
              <w:rPr>
                <w:rFonts w:ascii="Cambria Math" w:hAnsi="Cambria Math" w:cstheme="majorBidi"/>
              </w:rPr>
              <m:t>v1</m:t>
            </m:r>
          </m:sub>
        </m:sSub>
      </m:oMath>
      <w:r w:rsidR="00D067CC">
        <w:rPr>
          <w:rFonts w:asciiTheme="majorBidi" w:eastAsiaTheme="minorEastAsia" w:hAnsiTheme="majorBidi" w:cstheme="majorBidi"/>
        </w:rPr>
        <w:t xml:space="preserve">, a stream of air with flowrate </w:t>
      </w:r>
      <m:oMath>
        <m:sSub>
          <m:sSubPr>
            <m:ctrlPr>
              <w:rPr>
                <w:rFonts w:ascii="Cambria Math" w:hAnsi="Cambria Math" w:cstheme="majorBidi"/>
              </w:rPr>
            </m:ctrlPr>
          </m:sSubPr>
          <m:e>
            <m:r>
              <m:rPr>
                <m:sty m:val="p"/>
              </m:rPr>
              <w:rPr>
                <w:rFonts w:ascii="Cambria Math" w:hAnsi="Cambria Math" w:cstheme="majorBidi"/>
              </w:rPr>
              <m:t>F</m:t>
            </m:r>
          </m:e>
          <m:sub>
            <m:r>
              <m:rPr>
                <m:sty m:val="p"/>
              </m:rPr>
              <w:rPr>
                <w:rFonts w:ascii="Cambria Math" w:hAnsi="Cambria Math" w:cstheme="majorBidi"/>
              </w:rPr>
              <m:t>v2</m:t>
            </m:r>
          </m:sub>
        </m:sSub>
      </m:oMath>
      <w:r w:rsidR="000612A6">
        <w:rPr>
          <w:rFonts w:asciiTheme="majorBidi" w:eastAsiaTheme="minorEastAsia" w:hAnsiTheme="majorBidi" w:cstheme="majorBidi"/>
        </w:rPr>
        <w:t xml:space="preserve"> and a stream of nitrogen with a flowrate of </w:t>
      </w:r>
      <m:oMath>
        <m:sSub>
          <m:sSubPr>
            <m:ctrlPr>
              <w:rPr>
                <w:rFonts w:ascii="Cambria Math" w:hAnsi="Cambria Math" w:cstheme="majorBidi"/>
              </w:rPr>
            </m:ctrlPr>
          </m:sSubPr>
          <m:e>
            <m:r>
              <m:rPr>
                <m:sty m:val="p"/>
              </m:rPr>
              <w:rPr>
                <w:rFonts w:ascii="Cambria Math" w:hAnsi="Cambria Math" w:cstheme="majorBidi"/>
              </w:rPr>
              <m:t>F</m:t>
            </m:r>
          </m:e>
          <m:sub>
            <m:r>
              <m:rPr>
                <m:sty m:val="p"/>
              </m:rPr>
              <w:rPr>
                <w:rFonts w:ascii="Cambria Math" w:hAnsi="Cambria Math" w:cstheme="majorBidi"/>
              </w:rPr>
              <m:t>v3</m:t>
            </m:r>
          </m:sub>
        </m:sSub>
      </m:oMath>
      <w:r w:rsidRPr="00201634">
        <w:rPr>
          <w:rFonts w:asciiTheme="majorBidi" w:eastAsiaTheme="minorEastAsia" w:hAnsiTheme="majorBidi" w:cstheme="majorBidi"/>
        </w:rPr>
        <w:t xml:space="preserve">. </w:t>
      </w:r>
      <w:bookmarkEnd w:id="0"/>
    </w:p>
    <w:p w14:paraId="29D12262" w14:textId="77777777" w:rsidR="00B07D1A" w:rsidRDefault="00B07D1A" w:rsidP="00160705">
      <w:pPr>
        <w:pStyle w:val="Els-body-text"/>
      </w:pPr>
    </w:p>
    <w:p w14:paraId="52ECF4B3" w14:textId="64C94D3F" w:rsidR="006016E3" w:rsidRDefault="00742A8E" w:rsidP="008D2649">
      <w:pPr>
        <w:pStyle w:val="Els-body-text"/>
        <w:rPr>
          <w:lang w:val="en-GB"/>
        </w:rPr>
      </w:pPr>
      <w:r w:rsidRPr="00742A8E">
        <w:rPr>
          <w:lang w:val="en-GB"/>
        </w:rPr>
        <w:t xml:space="preserve">The model assumes that the biosolids source stream, represented by the flowrate </w:t>
      </w:r>
      <m:oMath>
        <m:sSub>
          <m:sSubPr>
            <m:ctrlPr>
              <w:rPr>
                <w:rFonts w:ascii="Cambria Math" w:hAnsi="Cambria Math" w:cstheme="majorBidi"/>
              </w:rPr>
            </m:ctrlPr>
          </m:sSubPr>
          <m:e>
            <m:r>
              <m:rPr>
                <m:sty m:val="p"/>
              </m:rPr>
              <w:rPr>
                <w:rFonts w:ascii="Cambria Math" w:hAnsi="Cambria Math" w:cstheme="majorBidi"/>
              </w:rPr>
              <m:t>F</m:t>
            </m:r>
          </m:e>
          <m:sub>
            <m:r>
              <m:rPr>
                <m:sty m:val="p"/>
              </m:rPr>
              <w:rPr>
                <w:rFonts w:ascii="Cambria Math" w:hAnsi="Cambria Math" w:cstheme="majorBidi"/>
              </w:rPr>
              <m:t>s1</m:t>
            </m:r>
          </m:sub>
        </m:sSub>
      </m:oMath>
      <w:r w:rsidRPr="00742A8E">
        <w:rPr>
          <w:lang w:val="en-GB"/>
        </w:rPr>
        <w:t xml:space="preserve">, undergoes pretreatment to reduce its metal concentration, aligning the stream with the heavy metal composition standards set by the EPA for agricultural purposes, landfills, and land applications. Metals are incorporated into a biochar product during the biosolids conversion process, which is then used in agricultural applications. </w:t>
      </w:r>
      <w:r>
        <w:rPr>
          <w:lang w:val="en-GB"/>
        </w:rPr>
        <w:t>Post the pretreatment, the</w:t>
      </w:r>
      <w:r w:rsidRPr="00742A8E">
        <w:rPr>
          <w:lang w:val="en-GB"/>
        </w:rPr>
        <w:t xml:space="preserve"> presence of heavy metal compositions in the source stream is negligible compared to the amount of biosolids and water content. Therefore, these compositions are not considered in the mass balance representation of this model. The pre-treatment process for the removal of metals is not within the scope of this article. The technology flowrate </w:t>
      </w:r>
      <w:r w:rsidRPr="00742A8E">
        <w:rPr>
          <w:lang w:val="en-GB"/>
        </w:rPr>
        <w:lastRenderedPageBreak/>
        <w:t>restrictions are determined by the capabilities of commercially operated plants in the United States.</w:t>
      </w:r>
    </w:p>
    <w:p w14:paraId="18CE9F36" w14:textId="77777777" w:rsidR="00742A8E" w:rsidRDefault="00742A8E" w:rsidP="008D2649">
      <w:pPr>
        <w:pStyle w:val="Els-body-text"/>
        <w:rPr>
          <w:lang w:val="en-GB"/>
        </w:rPr>
      </w:pPr>
    </w:p>
    <w:p w14:paraId="5DD92065" w14:textId="05AEA798" w:rsidR="006016E3" w:rsidRDefault="00B64263" w:rsidP="00824311">
      <w:pPr>
        <w:pStyle w:val="Els-2ndorder-head"/>
        <w:numPr>
          <w:ilvl w:val="1"/>
          <w:numId w:val="21"/>
        </w:numPr>
      </w:pPr>
      <w:r w:rsidRPr="00B64263">
        <w:t>Model Equations</w:t>
      </w:r>
    </w:p>
    <w:p w14:paraId="2604A031" w14:textId="77777777" w:rsidR="00E260FA" w:rsidRPr="00E260FA" w:rsidRDefault="00E260FA" w:rsidP="00E260FA">
      <w:pPr>
        <w:pStyle w:val="Els-body-text"/>
      </w:pPr>
    </w:p>
    <w:p w14:paraId="05616D66" w14:textId="3840FBD4" w:rsidR="00824311" w:rsidRDefault="00824311" w:rsidP="00234DA0">
      <w:pPr>
        <w:pStyle w:val="Els-body-text"/>
      </w:pPr>
      <w:r>
        <w:t xml:space="preserve">The model </w:t>
      </w:r>
      <w:r w:rsidR="006C2F6F">
        <w:t xml:space="preserve">objective function </w:t>
      </w:r>
      <w:r w:rsidR="00AC1700">
        <w:t xml:space="preserve">is </w:t>
      </w:r>
      <w:r w:rsidR="006C2F6F">
        <w:t>a</w:t>
      </w:r>
      <w:r w:rsidR="00EB5075">
        <w:t>n annual</w:t>
      </w:r>
      <w:r w:rsidR="006C2F6F">
        <w:t xml:space="preserve"> </w:t>
      </w:r>
      <w:r w:rsidR="00400D32">
        <w:t xml:space="preserve">cost </w:t>
      </w:r>
      <w:r w:rsidR="00EB5075">
        <w:t xml:space="preserve">minimization </w:t>
      </w:r>
      <w:r w:rsidR="001A1FEC">
        <w:t>equation</w:t>
      </w:r>
      <w:r w:rsidR="006D29D4">
        <w:t xml:space="preserve"> where </w:t>
      </w:r>
      <m:oMath>
        <m:sSub>
          <m:sSubPr>
            <m:ctrlPr>
              <w:rPr>
                <w:rFonts w:ascii="Cambria Math" w:hAnsi="Cambria Math" w:cstheme="majorBidi"/>
                <w:i/>
                <w:iCs/>
              </w:rPr>
            </m:ctrlPr>
          </m:sSubPr>
          <m:e>
            <m:r>
              <w:rPr>
                <w:rFonts w:ascii="Cambria Math" w:hAnsi="Cambria Math" w:cstheme="majorBidi"/>
              </w:rPr>
              <m:t>y</m:t>
            </m:r>
          </m:e>
          <m:sub>
            <m:r>
              <w:rPr>
                <w:rFonts w:ascii="Cambria Math" w:hAnsi="Cambria Math" w:cstheme="majorBidi"/>
              </w:rPr>
              <m:t>n</m:t>
            </m:r>
          </m:sub>
        </m:sSub>
      </m:oMath>
      <w:r w:rsidR="006D29D4">
        <w:t xml:space="preserve"> represents</w:t>
      </w:r>
      <w:r w:rsidR="00B55206">
        <w:t xml:space="preserve"> the binary variables</w:t>
      </w:r>
      <w:r w:rsidR="00742A8E">
        <w:t>,</w:t>
      </w:r>
      <w:r w:rsidR="00B55206">
        <w:t xml:space="preserve"> </w:t>
      </w:r>
      <m:oMath>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Pi</m:t>
            </m:r>
          </m:sub>
        </m:sSub>
      </m:oMath>
      <w:r w:rsidR="00B55206">
        <w:t xml:space="preserve"> represents the total cost </w:t>
      </w:r>
      <w:r w:rsidR="00E260FA">
        <w:t>of the reutilization process</w:t>
      </w:r>
      <w:r w:rsidR="00742A8E">
        <w:t xml:space="preserve"> and </w:t>
      </w:r>
      <m:oMath>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vk</m:t>
            </m:r>
          </m:sub>
        </m:sSub>
      </m:oMath>
      <w:r w:rsidR="00742A8E">
        <w:t>is the cost of</w:t>
      </w:r>
      <w:r w:rsidR="007926D1">
        <w:t xml:space="preserve"> the aiding agent used in gasification process:</w:t>
      </w:r>
    </w:p>
    <w:p w14:paraId="5976ACA2" w14:textId="77777777" w:rsidR="00234DA0" w:rsidRPr="00095F29" w:rsidRDefault="00234DA0" w:rsidP="00234DA0">
      <w:pPr>
        <w:pStyle w:val="Els-body-text"/>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234DA0" w:rsidRPr="00095F29" w14:paraId="5742097E" w14:textId="77777777" w:rsidTr="00D34443">
        <w:tc>
          <w:tcPr>
            <w:tcW w:w="7076" w:type="dxa"/>
          </w:tcPr>
          <w:p w14:paraId="1AC01DC0" w14:textId="54CCCFE2" w:rsidR="00234DA0" w:rsidRPr="00095F29" w:rsidRDefault="00000000" w:rsidP="00D34443">
            <w:pPr>
              <w:tabs>
                <w:tab w:val="left" w:pos="2408"/>
              </w:tabs>
              <w:rPr>
                <w:rFonts w:asciiTheme="majorBidi" w:eastAsiaTheme="minorEastAsia" w:hAnsiTheme="majorBidi" w:cstheme="majorBidi"/>
                <w:i/>
                <w:iCs/>
              </w:rPr>
            </w:pPr>
            <m:oMath>
              <m:func>
                <m:funcPr>
                  <m:ctrlPr>
                    <w:rPr>
                      <w:rFonts w:ascii="Cambria Math" w:hAnsi="Cambria Math" w:cstheme="majorBidi"/>
                      <w:i/>
                      <w:iCs/>
                    </w:rPr>
                  </m:ctrlPr>
                </m:funcPr>
                <m:fName>
                  <m:r>
                    <w:rPr>
                      <w:rFonts w:ascii="Cambria Math" w:hAnsi="Cambria Math" w:cstheme="majorBidi"/>
                    </w:rPr>
                    <m:t>min</m:t>
                  </m:r>
                </m:fName>
                <m:e>
                  <m:r>
                    <w:rPr>
                      <w:rFonts w:ascii="Cambria Math" w:hAnsi="Cambria Math" w:cstheme="majorBidi"/>
                    </w:rPr>
                    <m:t>Cost</m:t>
                  </m:r>
                </m:e>
              </m:func>
              <m:r>
                <w:rPr>
                  <w:rFonts w:ascii="Cambria Math" w:hAnsi="Cambria Math" w:cstheme="majorBidi"/>
                </w:rPr>
                <m:t>= </m:t>
              </m:r>
              <m:nary>
                <m:naryPr>
                  <m:chr m:val="∑"/>
                  <m:limLoc m:val="undOvr"/>
                  <m:subHide m:val="1"/>
                  <m:supHide m:val="1"/>
                  <m:ctrlPr>
                    <w:rPr>
                      <w:rFonts w:ascii="Cambria Math" w:hAnsi="Cambria Math" w:cstheme="majorBidi"/>
                      <w:i/>
                      <w:iCs/>
                    </w:rPr>
                  </m:ctrlPr>
                </m:naryPr>
                <m:sub/>
                <m:sup/>
                <m:e>
                  <m:sSub>
                    <m:sSubPr>
                      <m:ctrlPr>
                        <w:rPr>
                          <w:rFonts w:ascii="Cambria Math" w:hAnsi="Cambria Math" w:cstheme="majorBidi"/>
                          <w:i/>
                          <w:iCs/>
                        </w:rPr>
                      </m:ctrlPr>
                    </m:sSubPr>
                    <m:e>
                      <m:r>
                        <w:rPr>
                          <w:rFonts w:ascii="Cambria Math" w:hAnsi="Cambria Math" w:cstheme="majorBidi"/>
                        </w:rPr>
                        <m:t>y</m:t>
                      </m:r>
                    </m:e>
                    <m:sub>
                      <m:r>
                        <w:rPr>
                          <w:rFonts w:ascii="Cambria Math" w:hAnsi="Cambria Math" w:cstheme="majorBidi"/>
                        </w:rPr>
                        <m:t>1</m:t>
                      </m:r>
                    </m:sub>
                  </m:sSub>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P1</m:t>
                      </m:r>
                    </m:sub>
                  </m:sSub>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y</m:t>
                      </m:r>
                    </m:e>
                    <m:sub>
                      <m:r>
                        <w:rPr>
                          <w:rFonts w:ascii="Cambria Math" w:hAnsi="Cambria Math" w:cstheme="majorBidi"/>
                        </w:rPr>
                        <m:t>2</m:t>
                      </m:r>
                    </m:sub>
                  </m:sSub>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p2</m:t>
                      </m:r>
                    </m:sub>
                  </m:sSub>
                </m:e>
              </m:nary>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y</m:t>
                  </m:r>
                </m:e>
                <m:sub>
                  <m:r>
                    <w:rPr>
                      <w:rFonts w:ascii="Cambria Math" w:hAnsi="Cambria Math" w:cstheme="majorBidi"/>
                    </w:rPr>
                    <m:t>3</m:t>
                  </m:r>
                </m:sub>
              </m:sSub>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p3</m:t>
                  </m:r>
                </m:sub>
              </m:sSub>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vk</m:t>
                  </m:r>
                </m:sub>
              </m:sSub>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vk</m:t>
                  </m:r>
                </m:sub>
              </m:sSub>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y</m:t>
                  </m:r>
                </m:e>
                <m:sub>
                  <m:r>
                    <w:rPr>
                      <w:rFonts w:ascii="Cambria Math" w:hAnsi="Cambria Math" w:cstheme="majorBidi"/>
                    </w:rPr>
                    <m:t>4</m:t>
                  </m:r>
                </m:sub>
              </m:sSub>
              <m:sSub>
                <m:sSubPr>
                  <m:ctrlPr>
                    <w:rPr>
                      <w:rFonts w:ascii="Cambria Math" w:hAnsi="Cambria Math" w:cstheme="majorBidi"/>
                      <w:i/>
                      <w:iCs/>
                    </w:rPr>
                  </m:ctrlPr>
                </m:sSubPr>
                <m:e>
                  <m:r>
                    <w:rPr>
                      <w:rFonts w:ascii="Cambria Math" w:hAnsi="Cambria Math" w:cstheme="majorBidi"/>
                    </w:rPr>
                    <m:t>C</m:t>
                  </m:r>
                </m:e>
                <m:sub>
                  <m:r>
                    <w:rPr>
                      <w:rFonts w:ascii="Cambria Math" w:hAnsi="Cambria Math" w:cstheme="majorBidi"/>
                    </w:rPr>
                    <m:t>p4</m:t>
                  </m:r>
                </m:sub>
              </m:sSub>
            </m:oMath>
            <w:r w:rsidR="00095F29">
              <w:rPr>
                <w:rFonts w:asciiTheme="majorBidi" w:eastAsiaTheme="minorEastAsia" w:hAnsiTheme="majorBidi" w:cstheme="majorBidi"/>
                <w:i/>
                <w:iCs/>
              </w:rPr>
              <w:t xml:space="preserve">                               </w:t>
            </w:r>
            <w:r w:rsidR="00095F29" w:rsidRPr="00865D11">
              <w:rPr>
                <w:rFonts w:asciiTheme="majorBidi" w:eastAsiaTheme="minorEastAsia" w:hAnsiTheme="majorBidi" w:cstheme="majorBidi"/>
              </w:rPr>
              <w:t>(</w:t>
            </w:r>
            <w:r w:rsidR="00BD5FD3">
              <w:rPr>
                <w:rFonts w:asciiTheme="majorBidi" w:eastAsiaTheme="minorEastAsia" w:hAnsiTheme="majorBidi" w:cstheme="majorBidi"/>
              </w:rPr>
              <w:t>11</w:t>
            </w:r>
            <w:r w:rsidR="00095F29" w:rsidRPr="00865D11">
              <w:rPr>
                <w:rFonts w:asciiTheme="majorBidi" w:eastAsiaTheme="minorEastAsia" w:hAnsiTheme="majorBidi" w:cstheme="majorBidi"/>
              </w:rPr>
              <w:t>)</w:t>
            </w:r>
          </w:p>
        </w:tc>
      </w:tr>
      <w:tr w:rsidR="00D34443" w:rsidRPr="00095F29" w14:paraId="4599B741" w14:textId="77777777" w:rsidTr="00D34443">
        <w:tc>
          <w:tcPr>
            <w:tcW w:w="7076" w:type="dxa"/>
          </w:tcPr>
          <w:p w14:paraId="5CBFCFF4" w14:textId="77777777" w:rsidR="00D34443" w:rsidRDefault="00D34443" w:rsidP="00D34443">
            <w:pPr>
              <w:tabs>
                <w:tab w:val="left" w:pos="2408"/>
              </w:tabs>
              <w:rPr>
                <w:i/>
                <w:iCs/>
              </w:rPr>
            </w:pPr>
          </w:p>
        </w:tc>
      </w:tr>
      <w:tr w:rsidR="00234DA0" w:rsidRPr="00095F29" w14:paraId="28413DCF" w14:textId="77777777" w:rsidTr="00D34443">
        <w:tc>
          <w:tcPr>
            <w:tcW w:w="7076" w:type="dxa"/>
          </w:tcPr>
          <w:p w14:paraId="1B731033" w14:textId="419E473F" w:rsidR="00234DA0" w:rsidRPr="00827930" w:rsidRDefault="00000000" w:rsidP="00234DA0">
            <w:pPr>
              <w:pStyle w:val="Els-body-text"/>
              <w:rPr>
                <w:rFonts w:asciiTheme="majorBidi" w:hAnsiTheme="majorBidi" w:cstheme="majorBidi"/>
              </w:rPr>
            </w:pPr>
            <m:oMathPara>
              <m:oMathParaPr>
                <m:jc m:val="left"/>
              </m:oMathParaPr>
              <m:oMath>
                <m:sSub>
                  <m:sSubPr>
                    <m:ctrlPr>
                      <w:rPr>
                        <w:rFonts w:ascii="Cambria Math" w:eastAsiaTheme="minorEastAsia" w:hAnsi="Cambria Math" w:cstheme="majorBidi"/>
                      </w:rPr>
                    </m:ctrlPr>
                  </m:sSubPr>
                  <m:e>
                    <m:r>
                      <m:rPr>
                        <m:sty m:val="p"/>
                      </m:rPr>
                      <w:rPr>
                        <w:rFonts w:ascii="Cambria Math" w:hAnsi="Cambria Math" w:cstheme="majorBidi"/>
                      </w:rPr>
                      <m:t>y</m:t>
                    </m:r>
                  </m:e>
                  <m:sub>
                    <m:r>
                      <m:rPr>
                        <m:sty m:val="p"/>
                      </m:rPr>
                      <w:rPr>
                        <w:rFonts w:ascii="Cambria Math" w:hAnsi="Cambria Math" w:cstheme="majorBidi"/>
                      </w:rPr>
                      <m:t>1</m:t>
                    </m:r>
                  </m:sub>
                </m:sSub>
                <m:r>
                  <m:rPr>
                    <m:sty m:val="p"/>
                  </m:rPr>
                  <w:rPr>
                    <w:rFonts w:ascii="Cambria Math" w:hAnsi="Cambria Math" w:cstheme="majorBidi"/>
                  </w:rPr>
                  <m:t>=</m:t>
                </m:r>
                <m:d>
                  <m:dPr>
                    <m:begChr m:val="{"/>
                    <m:endChr m:val=""/>
                    <m:ctrlPr>
                      <w:rPr>
                        <w:rFonts w:ascii="Cambria Math" w:eastAsiaTheme="minorEastAsia" w:hAnsi="Cambria Math" w:cstheme="majorBidi"/>
                      </w:rPr>
                    </m:ctrlPr>
                  </m:dPr>
                  <m:e>
                    <m:eqArr>
                      <m:eqArrPr>
                        <m:ctrlPr>
                          <w:rPr>
                            <w:rFonts w:ascii="Cambria Math" w:eastAsiaTheme="minorEastAsia" w:hAnsi="Cambria Math" w:cstheme="majorBidi"/>
                          </w:rPr>
                        </m:ctrlPr>
                      </m:eqArrPr>
                      <m:e>
                        <m:r>
                          <m:rPr>
                            <m:sty m:val="p"/>
                          </m:rPr>
                          <w:rPr>
                            <w:rFonts w:ascii="Cambria Math" w:hAnsi="Cambria Math" w:cstheme="majorBidi"/>
                          </w:rPr>
                          <m:t>1, if Pyrolysis is in operation</m:t>
                        </m:r>
                      </m:e>
                      <m:e>
                        <m:r>
                          <m:rPr>
                            <m:sty m:val="p"/>
                          </m:rPr>
                          <w:rPr>
                            <w:rFonts w:ascii="Cambria Math" w:hAnsi="Cambria Math" w:cstheme="majorBidi"/>
                          </w:rPr>
                          <m:t>0, otherwise</m:t>
                        </m:r>
                      </m:e>
                    </m:eqArr>
                  </m:e>
                </m:d>
              </m:oMath>
            </m:oMathPara>
          </w:p>
        </w:tc>
      </w:tr>
      <w:tr w:rsidR="00234DA0" w:rsidRPr="00095F29" w14:paraId="434F10D8" w14:textId="77777777" w:rsidTr="00D34443">
        <w:tc>
          <w:tcPr>
            <w:tcW w:w="7076" w:type="dxa"/>
          </w:tcPr>
          <w:p w14:paraId="69ECFA66" w14:textId="0114E6AC" w:rsidR="00234DA0" w:rsidRPr="00827930" w:rsidRDefault="00000000" w:rsidP="00827930">
            <w:pPr>
              <w:pStyle w:val="Els-body-text"/>
              <w:tabs>
                <w:tab w:val="left" w:pos="2258"/>
              </w:tabs>
              <w:jc w:val="left"/>
              <w:rPr>
                <w:rFonts w:asciiTheme="majorBidi" w:hAnsiTheme="majorBidi" w:cstheme="majorBidi"/>
              </w:rPr>
            </w:pPr>
            <m:oMathPara>
              <m:oMathParaPr>
                <m:jc m:val="left"/>
              </m:oMathParaP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2</m:t>
                    </m:r>
                  </m:sub>
                </m:sSub>
                <m:r>
                  <m:rPr>
                    <m:sty m:val="p"/>
                  </m:rPr>
                  <w:rPr>
                    <w:rFonts w:ascii="Cambria Math" w:eastAsiaTheme="minorEastAsia" w:hAnsi="Cambria Math" w:cstheme="majorBidi"/>
                  </w:rPr>
                  <m:t xml:space="preserve">= </m:t>
                </m:r>
                <m:d>
                  <m:dPr>
                    <m:begChr m:val="{"/>
                    <m:endChr m:val=""/>
                    <m:ctrlPr>
                      <w:rPr>
                        <w:rFonts w:ascii="Cambria Math" w:eastAsiaTheme="minorEastAsia" w:hAnsi="Cambria Math" w:cstheme="majorBidi"/>
                      </w:rPr>
                    </m:ctrlPr>
                  </m:dPr>
                  <m:e>
                    <m:eqArr>
                      <m:eqArrPr>
                        <m:ctrlPr>
                          <w:rPr>
                            <w:rFonts w:ascii="Cambria Math" w:eastAsiaTheme="minorEastAsia" w:hAnsi="Cambria Math" w:cstheme="majorBidi"/>
                          </w:rPr>
                        </m:ctrlPr>
                      </m:eqArrPr>
                      <m:e>
                        <m:r>
                          <m:rPr>
                            <m:sty m:val="p"/>
                          </m:rPr>
                          <w:rPr>
                            <w:rFonts w:ascii="Cambria Math" w:eastAsiaTheme="minorEastAsia" w:hAnsi="Cambria Math" w:cstheme="majorBidi"/>
                          </w:rPr>
                          <m:t>1, if Hydrothermalis in operation</m:t>
                        </m:r>
                      </m:e>
                      <m:e>
                        <m:r>
                          <m:rPr>
                            <m:sty m:val="p"/>
                          </m:rPr>
                          <w:rPr>
                            <w:rFonts w:ascii="Cambria Math" w:eastAsiaTheme="minorEastAsia" w:hAnsi="Cambria Math" w:cstheme="majorBidi"/>
                          </w:rPr>
                          <m:t>0, otherwise</m:t>
                        </m:r>
                      </m:e>
                    </m:eqArr>
                  </m:e>
                </m:d>
              </m:oMath>
            </m:oMathPara>
          </w:p>
        </w:tc>
      </w:tr>
      <w:tr w:rsidR="00234DA0" w:rsidRPr="00095F29" w14:paraId="56132EE4" w14:textId="77777777" w:rsidTr="00D34443">
        <w:tc>
          <w:tcPr>
            <w:tcW w:w="7076" w:type="dxa"/>
          </w:tcPr>
          <w:p w14:paraId="4B45F6A0" w14:textId="52A6A46C" w:rsidR="00234DA0" w:rsidRPr="00827930" w:rsidRDefault="00000000" w:rsidP="00234DA0">
            <w:pPr>
              <w:pStyle w:val="Els-body-text"/>
              <w:rPr>
                <w:rFonts w:asciiTheme="majorBidi" w:hAnsiTheme="majorBidi" w:cstheme="majorBidi"/>
              </w:rPr>
            </w:pPr>
            <m:oMathPara>
              <m:oMathParaPr>
                <m:jc m:val="left"/>
              </m:oMathParaP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3</m:t>
                    </m:r>
                  </m:sub>
                </m:sSub>
                <m:r>
                  <m:rPr>
                    <m:sty m:val="p"/>
                  </m:rPr>
                  <w:rPr>
                    <w:rFonts w:ascii="Cambria Math" w:eastAsiaTheme="minorEastAsia" w:hAnsi="Cambria Math" w:cstheme="majorBidi"/>
                  </w:rPr>
                  <m:t>=</m:t>
                </m:r>
                <m:d>
                  <m:dPr>
                    <m:begChr m:val="{"/>
                    <m:endChr m:val=""/>
                    <m:ctrlPr>
                      <w:rPr>
                        <w:rFonts w:ascii="Cambria Math" w:eastAsiaTheme="minorEastAsia" w:hAnsi="Cambria Math" w:cstheme="majorBidi"/>
                      </w:rPr>
                    </m:ctrlPr>
                  </m:dPr>
                  <m:e>
                    <m:eqArr>
                      <m:eqArrPr>
                        <m:ctrlPr>
                          <w:rPr>
                            <w:rFonts w:ascii="Cambria Math" w:eastAsiaTheme="minorEastAsia" w:hAnsi="Cambria Math" w:cstheme="majorBidi"/>
                          </w:rPr>
                        </m:ctrlPr>
                      </m:eqArrPr>
                      <m:e>
                        <m:r>
                          <m:rPr>
                            <m:sty m:val="p"/>
                          </m:rPr>
                          <w:rPr>
                            <w:rFonts w:ascii="Cambria Math" w:eastAsiaTheme="minorEastAsia" w:hAnsi="Cambria Math" w:cstheme="majorBidi"/>
                          </w:rPr>
                          <m:t>1, if Gasification in operation</m:t>
                        </m:r>
                      </m:e>
                      <m:e>
                        <m:r>
                          <m:rPr>
                            <m:sty m:val="p"/>
                          </m:rPr>
                          <w:rPr>
                            <w:rFonts w:ascii="Cambria Math" w:eastAsiaTheme="minorEastAsia" w:hAnsi="Cambria Math" w:cstheme="majorBidi"/>
                          </w:rPr>
                          <m:t>0, otherwise</m:t>
                        </m:r>
                      </m:e>
                    </m:eqArr>
                  </m:e>
                </m:d>
              </m:oMath>
            </m:oMathPara>
          </w:p>
        </w:tc>
      </w:tr>
      <w:tr w:rsidR="00234DA0" w:rsidRPr="00095F29" w14:paraId="07CC2D4B" w14:textId="77777777" w:rsidTr="00D34443">
        <w:tc>
          <w:tcPr>
            <w:tcW w:w="7076" w:type="dxa"/>
          </w:tcPr>
          <w:p w14:paraId="38FAC7B5" w14:textId="5E9A704B" w:rsidR="00234DA0" w:rsidRPr="00827930" w:rsidRDefault="00000000" w:rsidP="00234DA0">
            <w:pPr>
              <w:pStyle w:val="Els-body-text"/>
              <w:rPr>
                <w:rFonts w:asciiTheme="majorBidi" w:hAnsiTheme="majorBidi" w:cstheme="majorBidi"/>
              </w:rPr>
            </w:pPr>
            <m:oMathPara>
              <m:oMathParaPr>
                <m:jc m:val="left"/>
              </m:oMathParaP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4</m:t>
                    </m:r>
                  </m:sub>
                </m:sSub>
                <m:r>
                  <m:rPr>
                    <m:sty m:val="p"/>
                  </m:rPr>
                  <w:rPr>
                    <w:rFonts w:ascii="Cambria Math" w:eastAsiaTheme="minorEastAsia" w:hAnsi="Cambria Math" w:cstheme="majorBidi"/>
                  </w:rPr>
                  <m:t>=</m:t>
                </m:r>
                <m:d>
                  <m:dPr>
                    <m:begChr m:val="{"/>
                    <m:endChr m:val=""/>
                    <m:ctrlPr>
                      <w:rPr>
                        <w:rFonts w:ascii="Cambria Math" w:eastAsiaTheme="minorEastAsia" w:hAnsi="Cambria Math" w:cstheme="majorBidi"/>
                      </w:rPr>
                    </m:ctrlPr>
                  </m:dPr>
                  <m:e>
                    <m:eqArr>
                      <m:eqArrPr>
                        <m:ctrlPr>
                          <w:rPr>
                            <w:rFonts w:ascii="Cambria Math" w:eastAsiaTheme="minorEastAsia" w:hAnsi="Cambria Math" w:cstheme="majorBidi"/>
                          </w:rPr>
                        </m:ctrlPr>
                      </m:eqArrPr>
                      <m:e>
                        <m:r>
                          <m:rPr>
                            <m:sty m:val="p"/>
                          </m:rPr>
                          <w:rPr>
                            <w:rFonts w:ascii="Cambria Math" w:eastAsiaTheme="minorEastAsia" w:hAnsi="Cambria Math" w:cstheme="majorBidi"/>
                          </w:rPr>
                          <m:t>1, if Anaerobi Digestion in operation</m:t>
                        </m:r>
                      </m:e>
                      <m:e>
                        <m:r>
                          <m:rPr>
                            <m:sty m:val="p"/>
                          </m:rPr>
                          <w:rPr>
                            <w:rFonts w:ascii="Cambria Math" w:eastAsiaTheme="minorEastAsia" w:hAnsi="Cambria Math" w:cstheme="majorBidi"/>
                          </w:rPr>
                          <m:t>0, otherwise</m:t>
                        </m:r>
                      </m:e>
                    </m:eqArr>
                  </m:e>
                </m:d>
              </m:oMath>
            </m:oMathPara>
          </w:p>
        </w:tc>
      </w:tr>
    </w:tbl>
    <w:p w14:paraId="79184BD5" w14:textId="77777777" w:rsidR="00D34443" w:rsidRPr="00824311" w:rsidRDefault="00D34443" w:rsidP="00234DA0">
      <w:pPr>
        <w:pStyle w:val="Els-body-text"/>
      </w:pPr>
    </w:p>
    <w:p w14:paraId="2E9BB689" w14:textId="1798BA85" w:rsidR="008E65AE" w:rsidRDefault="00A463E8" w:rsidP="00A463E8">
      <w:pPr>
        <w:pStyle w:val="Els-body-text"/>
      </w:pPr>
      <w:r>
        <w:t xml:space="preserve">The </w:t>
      </w:r>
      <w:r w:rsidR="00DB3593">
        <w:t>total cost of the process is given by:</w:t>
      </w:r>
    </w:p>
    <w:p w14:paraId="150C2A2E" w14:textId="77777777" w:rsidR="008E65AE" w:rsidRPr="00A463E8" w:rsidRDefault="00A463E8" w:rsidP="008E65AE">
      <w:pPr>
        <w:pStyle w:val="Els-body-text"/>
      </w:pPr>
      <w:r w:rsidRPr="00A463E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8E65AE" w:rsidRPr="008E65AE" w14:paraId="030108FC" w14:textId="77777777" w:rsidTr="00D34443">
        <w:tc>
          <w:tcPr>
            <w:tcW w:w="7076" w:type="dxa"/>
          </w:tcPr>
          <w:p w14:paraId="3561C64B" w14:textId="0206AAA3" w:rsidR="008E65AE" w:rsidRPr="008E65AE" w:rsidRDefault="00000000" w:rsidP="008E65AE">
            <w:pPr>
              <w:tabs>
                <w:tab w:val="left" w:pos="2408"/>
              </w:tabs>
              <w:rPr>
                <w:rFonts w:asciiTheme="majorBidi" w:eastAsiaTheme="minorEastAsia" w:hAnsiTheme="majorBidi" w:cstheme="majorBidi"/>
                <w:i/>
                <w:iCs/>
              </w:rPr>
            </w:pPr>
            <m:oMath>
              <m:sSub>
                <m:sSubPr>
                  <m:ctrlPr>
                    <w:rPr>
                      <w:rFonts w:ascii="Cambria Math" w:eastAsiaTheme="minorEastAsia" w:hAnsi="Cambria Math" w:cstheme="majorBidi"/>
                      <w:i/>
                      <w:iCs/>
                    </w:rPr>
                  </m:ctrlPr>
                </m:sSubPr>
                <m:e>
                  <m:r>
                    <w:rPr>
                      <w:rFonts w:ascii="Cambria Math" w:eastAsiaTheme="minorEastAsia" w:hAnsi="Cambria Math" w:cstheme="majorBidi"/>
                    </w:rPr>
                    <m:t>C</m:t>
                  </m:r>
                </m:e>
                <m:sub>
                  <m:r>
                    <w:rPr>
                      <w:rFonts w:ascii="Cambria Math" w:eastAsiaTheme="minorEastAsia" w:hAnsi="Cambria Math" w:cstheme="majorBidi"/>
                    </w:rPr>
                    <m:t>pi</m:t>
                  </m:r>
                </m:sub>
              </m:sSub>
              <m:r>
                <w:rPr>
                  <w:rFonts w:ascii="Cambria Math" w:eastAsiaTheme="minorEastAsia" w:hAnsi="Cambria Math" w:cstheme="majorBidi"/>
                </w:rPr>
                <m:t xml:space="preserve">= </m:t>
              </m:r>
              <m:sSubSup>
                <m:sSubSupPr>
                  <m:ctrlPr>
                    <w:rPr>
                      <w:rFonts w:ascii="Cambria Math" w:eastAsiaTheme="minorEastAsia" w:hAnsi="Cambria Math" w:cstheme="majorBidi"/>
                      <w:i/>
                      <w:iCs/>
                    </w:rPr>
                  </m:ctrlPr>
                </m:sSubSupPr>
                <m:e>
                  <m:r>
                    <w:rPr>
                      <w:rFonts w:ascii="Cambria Math" w:eastAsiaTheme="minorEastAsia" w:hAnsi="Cambria Math" w:cstheme="majorBidi"/>
                    </w:rPr>
                    <m:t>C</m:t>
                  </m:r>
                </m:e>
                <m:sub>
                  <m:r>
                    <w:rPr>
                      <w:rFonts w:ascii="Cambria Math" w:eastAsiaTheme="minorEastAsia" w:hAnsi="Cambria Math" w:cstheme="majorBidi"/>
                    </w:rPr>
                    <m:t>pi</m:t>
                  </m:r>
                </m:sub>
                <m:sup>
                  <m:r>
                    <w:rPr>
                      <w:rFonts w:ascii="Cambria Math" w:eastAsiaTheme="minorEastAsia" w:hAnsi="Cambria Math" w:cstheme="majorBidi"/>
                    </w:rPr>
                    <m:t>fixed cost</m:t>
                  </m:r>
                </m:sup>
              </m:sSubSup>
              <m:r>
                <w:rPr>
                  <w:rFonts w:ascii="Cambria Math" w:eastAsiaTheme="minorEastAsia" w:hAnsi="Cambria Math" w:cstheme="majorBidi"/>
                </w:rPr>
                <m:t>+</m:t>
              </m:r>
              <m:sSubSup>
                <m:sSubSupPr>
                  <m:ctrlPr>
                    <w:rPr>
                      <w:rFonts w:ascii="Cambria Math" w:eastAsiaTheme="minorEastAsia" w:hAnsi="Cambria Math" w:cstheme="majorBidi"/>
                      <w:i/>
                      <w:iCs/>
                    </w:rPr>
                  </m:ctrlPr>
                </m:sSubSupPr>
                <m:e>
                  <m:r>
                    <w:rPr>
                      <w:rFonts w:ascii="Cambria Math" w:eastAsiaTheme="minorEastAsia" w:hAnsi="Cambria Math" w:cstheme="majorBidi"/>
                    </w:rPr>
                    <m:t>C</m:t>
                  </m:r>
                </m:e>
                <m:sub>
                  <m:r>
                    <w:rPr>
                      <w:rFonts w:ascii="Cambria Math" w:eastAsiaTheme="minorEastAsia" w:hAnsi="Cambria Math" w:cstheme="majorBidi"/>
                    </w:rPr>
                    <m:t>pi</m:t>
                  </m:r>
                </m:sub>
                <m:sup>
                  <m:r>
                    <w:rPr>
                      <w:rFonts w:ascii="Cambria Math" w:eastAsiaTheme="minorEastAsia" w:hAnsi="Cambria Math" w:cstheme="majorBidi"/>
                    </w:rPr>
                    <m:t>operation cost</m:t>
                  </m:r>
                </m:sup>
              </m:sSubSup>
            </m:oMath>
            <w:r w:rsidR="008E65AE" w:rsidRPr="008E65AE">
              <w:rPr>
                <w:rFonts w:asciiTheme="majorBidi" w:eastAsiaTheme="minorEastAsia" w:hAnsiTheme="majorBidi" w:cstheme="majorBidi"/>
                <w:i/>
                <w:iCs/>
              </w:rPr>
              <w:t xml:space="preserve">                                                                          </w:t>
            </w:r>
            <w:r w:rsidR="00865D11" w:rsidRPr="00865D11">
              <w:rPr>
                <w:rFonts w:asciiTheme="majorBidi" w:eastAsiaTheme="minorEastAsia" w:hAnsiTheme="majorBidi" w:cstheme="majorBidi"/>
              </w:rPr>
              <w:t>(</w:t>
            </w:r>
            <w:r w:rsidR="00BD5FD3">
              <w:rPr>
                <w:rFonts w:asciiTheme="majorBidi" w:eastAsiaTheme="minorEastAsia" w:hAnsiTheme="majorBidi" w:cstheme="majorBidi"/>
              </w:rPr>
              <w:t>1</w:t>
            </w:r>
            <w:r w:rsidR="00865D11" w:rsidRPr="00865D11">
              <w:rPr>
                <w:rFonts w:asciiTheme="majorBidi" w:eastAsiaTheme="minorEastAsia" w:hAnsiTheme="majorBidi" w:cstheme="majorBidi"/>
              </w:rPr>
              <w:t>2)</w:t>
            </w:r>
          </w:p>
        </w:tc>
      </w:tr>
    </w:tbl>
    <w:p w14:paraId="7EBE598C" w14:textId="597267FD" w:rsidR="00A463E8" w:rsidRPr="00A463E8" w:rsidRDefault="00A463E8" w:rsidP="008E65AE">
      <w:pPr>
        <w:pStyle w:val="Els-body-text"/>
        <w:jc w:val="left"/>
      </w:pPr>
    </w:p>
    <w:p w14:paraId="7BCA512A" w14:textId="1506FE79" w:rsidR="006016E3" w:rsidRDefault="00427AFF" w:rsidP="008D2649">
      <w:pPr>
        <w:pStyle w:val="Els-body-text"/>
      </w:pPr>
      <w:r>
        <w:t xml:space="preserve">Material </w:t>
      </w:r>
      <w:r w:rsidR="00AF25D6">
        <w:t xml:space="preserve">balances around source </w:t>
      </w:r>
      <w:r w:rsidR="007926D1">
        <w:t>allocation</w:t>
      </w:r>
      <w:r w:rsidR="00AF25D6">
        <w:t xml:space="preserve"> point:</w:t>
      </w:r>
    </w:p>
    <w:p w14:paraId="6C0B460B" w14:textId="77777777" w:rsidR="00E76935" w:rsidRDefault="00E76935" w:rsidP="008D2649">
      <w:pPr>
        <w:pStyle w:val="Els-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437AE0" w14:paraId="2DEF2D8B" w14:textId="77777777" w:rsidTr="00D34443">
        <w:tc>
          <w:tcPr>
            <w:tcW w:w="7076" w:type="dxa"/>
          </w:tcPr>
          <w:p w14:paraId="609E249B" w14:textId="26147B4C" w:rsidR="00437AE0" w:rsidRPr="00A01421" w:rsidRDefault="00000000" w:rsidP="008D2649">
            <w:pPr>
              <w:pStyle w:val="Els-body-text"/>
              <w:rPr>
                <w:rFonts w:asciiTheme="majorBidi" w:hAnsiTheme="majorBidi" w:cstheme="majorBidi"/>
                <w:i/>
                <w:iCs/>
              </w:rPr>
            </w:pPr>
            <m:oMath>
              <m:nary>
                <m:naryPr>
                  <m:chr m:val="∑"/>
                  <m:limLoc m:val="undOvr"/>
                  <m:subHide m:val="1"/>
                  <m:supHide m:val="1"/>
                  <m:ctrlPr>
                    <w:rPr>
                      <w:rFonts w:ascii="Cambria Math" w:eastAsiaTheme="minorEastAsia" w:hAnsi="Cambria Math" w:cstheme="majorBidi"/>
                      <w:i/>
                      <w:iCs/>
                    </w:rPr>
                  </m:ctrlPr>
                </m:naryPr>
                <m:sub/>
                <m:sup/>
                <m:e>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si</m:t>
                      </m:r>
                    </m:sub>
                  </m:sSub>
                </m:e>
              </m:nary>
              <m:r>
                <w:rPr>
                  <w:rFonts w:ascii="Cambria Math" w:hAnsi="Cambria Math" w:cstheme="majorBidi"/>
                </w:rPr>
                <m:t xml:space="preserve">= </m:t>
              </m:r>
              <m:nary>
                <m:naryPr>
                  <m:chr m:val="∑"/>
                  <m:limLoc m:val="undOvr"/>
                  <m:subHide m:val="1"/>
                  <m:supHide m:val="1"/>
                  <m:ctrlPr>
                    <w:rPr>
                      <w:rFonts w:ascii="Cambria Math" w:hAnsi="Cambria Math" w:cstheme="majorBidi"/>
                      <w:i/>
                      <w:iCs/>
                    </w:rPr>
                  </m:ctrlPr>
                </m:naryPr>
                <m:sub/>
                <m:sup/>
                <m:e>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pi</m:t>
                      </m:r>
                    </m:sub>
                  </m:sSub>
                </m:e>
              </m:nary>
            </m:oMath>
            <w:r w:rsidR="001820F3" w:rsidRPr="00A01421">
              <w:rPr>
                <w:rFonts w:asciiTheme="majorBidi" w:hAnsiTheme="majorBidi" w:cstheme="majorBidi"/>
                <w:i/>
                <w:iCs/>
              </w:rPr>
              <w:t xml:space="preserve">                                                                                                          </w:t>
            </w:r>
            <w:r w:rsidR="00A01421" w:rsidRPr="00A01421">
              <w:rPr>
                <w:rFonts w:asciiTheme="majorBidi" w:hAnsiTheme="majorBidi" w:cstheme="majorBidi"/>
                <w:i/>
                <w:iCs/>
              </w:rPr>
              <w:t xml:space="preserve"> </w:t>
            </w:r>
            <w:r w:rsidR="00BD5FD3" w:rsidRPr="00A01421">
              <w:rPr>
                <w:rFonts w:asciiTheme="majorBidi" w:hAnsiTheme="majorBidi" w:cstheme="majorBidi"/>
              </w:rPr>
              <w:t>(1</w:t>
            </w:r>
            <w:r w:rsidR="00001CDC" w:rsidRPr="00A01421">
              <w:rPr>
                <w:rFonts w:asciiTheme="majorBidi" w:hAnsiTheme="majorBidi" w:cstheme="majorBidi"/>
              </w:rPr>
              <w:t>3)</w:t>
            </w:r>
          </w:p>
        </w:tc>
      </w:tr>
      <w:tr w:rsidR="00437AE0" w14:paraId="2D66E8D7" w14:textId="77777777" w:rsidTr="00D34443">
        <w:tc>
          <w:tcPr>
            <w:tcW w:w="7076" w:type="dxa"/>
          </w:tcPr>
          <w:p w14:paraId="4BB3022A" w14:textId="47ED4EB0" w:rsidR="00437AE0" w:rsidRPr="00A01421" w:rsidRDefault="00000000" w:rsidP="008D2649">
            <w:pPr>
              <w:pStyle w:val="Els-body-text"/>
              <w:rPr>
                <w:rFonts w:asciiTheme="majorBidi" w:hAnsiTheme="majorBidi" w:cstheme="majorBidi"/>
                <w:i/>
                <w:iCs/>
              </w:rPr>
            </w:pPr>
            <m:oMath>
              <m:sSub>
                <m:sSubPr>
                  <m:ctrlPr>
                    <w:rPr>
                      <w:rFonts w:ascii="Cambria Math" w:hAnsi="Cambria Math" w:cstheme="majorBidi"/>
                      <w:i/>
                      <w:iCs/>
                    </w:rPr>
                  </m:ctrlPr>
                </m:sSubPr>
                <m:e>
                  <m:r>
                    <w:rPr>
                      <w:rFonts w:ascii="Cambria Math" w:hAnsi="Cambria Math" w:cstheme="majorBidi"/>
                    </w:rPr>
                    <m:t>x</m:t>
                  </m:r>
                </m:e>
                <m:sub>
                  <m:r>
                    <w:rPr>
                      <w:rFonts w:ascii="Cambria Math" w:hAnsi="Cambria Math" w:cstheme="majorBidi"/>
                    </w:rPr>
                    <m:t>wsi</m:t>
                  </m:r>
                </m:sub>
              </m:sSub>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si</m:t>
                  </m:r>
                </m:sub>
              </m:sSub>
              <m:r>
                <w:rPr>
                  <w:rFonts w:ascii="Cambria Math" w:hAnsi="Cambria Math" w:cstheme="majorBidi"/>
                </w:rPr>
                <m:t xml:space="preserve">= </m:t>
              </m:r>
              <m:nary>
                <m:naryPr>
                  <m:chr m:val="∑"/>
                  <m:limLoc m:val="undOvr"/>
                  <m:subHide m:val="1"/>
                  <m:supHide m:val="1"/>
                  <m:ctrlPr>
                    <w:rPr>
                      <w:rFonts w:ascii="Cambria Math" w:hAnsi="Cambria Math" w:cstheme="majorBidi"/>
                      <w:i/>
                      <w:iCs/>
                    </w:rPr>
                  </m:ctrlPr>
                </m:naryPr>
                <m:sub/>
                <m:sup/>
                <m:e>
                  <m:sSub>
                    <m:sSubPr>
                      <m:ctrlPr>
                        <w:rPr>
                          <w:rFonts w:ascii="Cambria Math" w:hAnsi="Cambria Math" w:cstheme="majorBidi"/>
                          <w:i/>
                          <w:iCs/>
                        </w:rPr>
                      </m:ctrlPr>
                    </m:sSubPr>
                    <m:e>
                      <m:sSub>
                        <m:sSubPr>
                          <m:ctrlPr>
                            <w:rPr>
                              <w:rFonts w:ascii="Cambria Math" w:hAnsi="Cambria Math" w:cstheme="majorBidi"/>
                              <w:i/>
                              <w:iCs/>
                            </w:rPr>
                          </m:ctrlPr>
                        </m:sSubPr>
                        <m:e>
                          <m:r>
                            <w:rPr>
                              <w:rFonts w:ascii="Cambria Math" w:hAnsi="Cambria Math" w:cstheme="majorBidi"/>
                            </w:rPr>
                            <m:t>x</m:t>
                          </m:r>
                        </m:e>
                        <m:sub>
                          <m:r>
                            <w:rPr>
                              <w:rFonts w:ascii="Cambria Math" w:hAnsi="Cambria Math" w:cstheme="majorBidi"/>
                            </w:rPr>
                            <m:t>wpi</m:t>
                          </m:r>
                        </m:sub>
                      </m:sSub>
                      <m:r>
                        <w:rPr>
                          <w:rFonts w:ascii="Cambria Math" w:hAnsi="Cambria Math" w:cstheme="majorBidi"/>
                        </w:rPr>
                        <m:t>F</m:t>
                      </m:r>
                    </m:e>
                    <m:sub>
                      <m:r>
                        <w:rPr>
                          <w:rFonts w:ascii="Cambria Math" w:hAnsi="Cambria Math" w:cstheme="majorBidi"/>
                        </w:rPr>
                        <m:t>pi</m:t>
                      </m:r>
                    </m:sub>
                  </m:sSub>
                </m:e>
              </m:nary>
            </m:oMath>
            <w:r w:rsidR="00001CDC" w:rsidRPr="00A01421">
              <w:rPr>
                <w:rFonts w:asciiTheme="majorBidi" w:hAnsiTheme="majorBidi" w:cstheme="majorBidi"/>
                <w:i/>
                <w:iCs/>
              </w:rPr>
              <w:t xml:space="preserve">                                                                                               </w:t>
            </w:r>
            <w:r w:rsidR="00A01421" w:rsidRPr="00A01421">
              <w:rPr>
                <w:rFonts w:asciiTheme="majorBidi" w:hAnsiTheme="majorBidi" w:cstheme="majorBidi"/>
                <w:i/>
                <w:iCs/>
              </w:rPr>
              <w:t xml:space="preserve"> </w:t>
            </w:r>
            <w:r w:rsidR="00BD5FD3" w:rsidRPr="00A01421">
              <w:rPr>
                <w:rFonts w:asciiTheme="majorBidi" w:hAnsiTheme="majorBidi" w:cstheme="majorBidi"/>
              </w:rPr>
              <w:t>(1</w:t>
            </w:r>
            <w:r w:rsidR="00001CDC" w:rsidRPr="00A01421">
              <w:rPr>
                <w:rFonts w:asciiTheme="majorBidi" w:hAnsiTheme="majorBidi" w:cstheme="majorBidi"/>
              </w:rPr>
              <w:t>4)</w:t>
            </w:r>
          </w:p>
        </w:tc>
      </w:tr>
      <w:tr w:rsidR="00437AE0" w14:paraId="5EB7F24A" w14:textId="77777777" w:rsidTr="00D34443">
        <w:tc>
          <w:tcPr>
            <w:tcW w:w="7076" w:type="dxa"/>
          </w:tcPr>
          <w:p w14:paraId="5FFF42F1" w14:textId="2C90FFBD" w:rsidR="00437AE0" w:rsidRPr="00A01421" w:rsidRDefault="00000000" w:rsidP="00E76935">
            <w:pPr>
              <w:tabs>
                <w:tab w:val="left" w:pos="2408"/>
              </w:tabs>
              <w:rPr>
                <w:rFonts w:asciiTheme="majorBidi" w:eastAsiaTheme="minorEastAsia" w:hAnsiTheme="majorBidi" w:cstheme="majorBidi"/>
                <w:i/>
                <w:iCs/>
              </w:rPr>
            </w:pPr>
            <m:oMath>
              <m:sSub>
                <m:sSubPr>
                  <m:ctrlPr>
                    <w:rPr>
                      <w:rFonts w:ascii="Cambria Math" w:hAnsi="Cambria Math" w:cstheme="majorBidi"/>
                      <w:i/>
                      <w:iCs/>
                    </w:rPr>
                  </m:ctrlPr>
                </m:sSubPr>
                <m:e>
                  <m:r>
                    <w:rPr>
                      <w:rFonts w:ascii="Cambria Math" w:hAnsi="Cambria Math" w:cstheme="majorBidi"/>
                    </w:rPr>
                    <m:t>x</m:t>
                  </m:r>
                </m:e>
                <m:sub>
                  <m:r>
                    <w:rPr>
                      <w:rFonts w:ascii="Cambria Math" w:hAnsi="Cambria Math" w:cstheme="majorBidi"/>
                    </w:rPr>
                    <m:t>ssi</m:t>
                  </m:r>
                </m:sub>
              </m:sSub>
              <m:sSub>
                <m:sSubPr>
                  <m:ctrlPr>
                    <w:rPr>
                      <w:rFonts w:ascii="Cambria Math" w:hAnsi="Cambria Math" w:cstheme="majorBidi"/>
                      <w:i/>
                      <w:iCs/>
                    </w:rPr>
                  </m:ctrlPr>
                </m:sSubPr>
                <m:e>
                  <m:r>
                    <w:rPr>
                      <w:rFonts w:ascii="Cambria Math" w:hAnsi="Cambria Math" w:cstheme="majorBidi"/>
                    </w:rPr>
                    <m:t>F</m:t>
                  </m:r>
                </m:e>
                <m:sub>
                  <m:r>
                    <w:rPr>
                      <w:rFonts w:ascii="Cambria Math" w:hAnsi="Cambria Math" w:cstheme="majorBidi"/>
                    </w:rPr>
                    <m:t>si</m:t>
                  </m:r>
                </m:sub>
              </m:sSub>
              <m:r>
                <w:rPr>
                  <w:rFonts w:ascii="Cambria Math" w:hAnsi="Cambria Math" w:cstheme="majorBidi"/>
                </w:rPr>
                <m:t xml:space="preserve">= </m:t>
              </m:r>
              <m:nary>
                <m:naryPr>
                  <m:chr m:val="∑"/>
                  <m:limLoc m:val="undOvr"/>
                  <m:subHide m:val="1"/>
                  <m:supHide m:val="1"/>
                  <m:ctrlPr>
                    <w:rPr>
                      <w:rFonts w:ascii="Cambria Math" w:hAnsi="Cambria Math" w:cstheme="majorBidi"/>
                      <w:i/>
                      <w:iCs/>
                    </w:rPr>
                  </m:ctrlPr>
                </m:naryPr>
                <m:sub/>
                <m:sup/>
                <m:e>
                  <m:sSub>
                    <m:sSubPr>
                      <m:ctrlPr>
                        <w:rPr>
                          <w:rFonts w:ascii="Cambria Math" w:hAnsi="Cambria Math" w:cstheme="majorBidi"/>
                          <w:i/>
                          <w:iCs/>
                        </w:rPr>
                      </m:ctrlPr>
                    </m:sSubPr>
                    <m:e>
                      <m:sSub>
                        <m:sSubPr>
                          <m:ctrlPr>
                            <w:rPr>
                              <w:rFonts w:ascii="Cambria Math" w:hAnsi="Cambria Math" w:cstheme="majorBidi"/>
                              <w:i/>
                              <w:iCs/>
                            </w:rPr>
                          </m:ctrlPr>
                        </m:sSubPr>
                        <m:e>
                          <m:r>
                            <w:rPr>
                              <w:rFonts w:ascii="Cambria Math" w:hAnsi="Cambria Math" w:cstheme="majorBidi"/>
                            </w:rPr>
                            <m:t>x</m:t>
                          </m:r>
                        </m:e>
                        <m:sub>
                          <m:r>
                            <w:rPr>
                              <w:rFonts w:ascii="Cambria Math" w:hAnsi="Cambria Math" w:cstheme="majorBidi"/>
                            </w:rPr>
                            <m:t>spi</m:t>
                          </m:r>
                        </m:sub>
                      </m:sSub>
                      <m:r>
                        <w:rPr>
                          <w:rFonts w:ascii="Cambria Math" w:hAnsi="Cambria Math" w:cstheme="majorBidi"/>
                        </w:rPr>
                        <m:t>F</m:t>
                      </m:r>
                    </m:e>
                    <m:sub>
                      <m:r>
                        <w:rPr>
                          <w:rFonts w:ascii="Cambria Math" w:hAnsi="Cambria Math" w:cstheme="majorBidi"/>
                        </w:rPr>
                        <m:t>pi</m:t>
                      </m:r>
                    </m:sub>
                  </m:sSub>
                </m:e>
              </m:nary>
            </m:oMath>
            <w:r w:rsidR="00E76935" w:rsidRPr="00A01421">
              <w:rPr>
                <w:rFonts w:asciiTheme="majorBidi" w:eastAsiaTheme="minorEastAsia" w:hAnsiTheme="majorBidi" w:cstheme="majorBidi"/>
                <w:i/>
                <w:iCs/>
              </w:rPr>
              <w:t xml:space="preserve">                                                                                                </w:t>
            </w:r>
            <w:r w:rsidR="00A01421" w:rsidRPr="00A01421">
              <w:rPr>
                <w:rFonts w:asciiTheme="majorBidi" w:eastAsiaTheme="minorEastAsia" w:hAnsiTheme="majorBidi" w:cstheme="majorBidi"/>
                <w:i/>
                <w:iCs/>
              </w:rPr>
              <w:t xml:space="preserve"> </w:t>
            </w:r>
            <w:r w:rsidR="00E76935" w:rsidRPr="00A01421">
              <w:rPr>
                <w:rFonts w:asciiTheme="majorBidi" w:eastAsiaTheme="minorEastAsia" w:hAnsiTheme="majorBidi" w:cstheme="majorBidi"/>
                <w:i/>
                <w:iCs/>
              </w:rPr>
              <w:t xml:space="preserve"> </w:t>
            </w:r>
            <w:r w:rsidR="00BD5FD3" w:rsidRPr="00A01421">
              <w:rPr>
                <w:rFonts w:asciiTheme="majorBidi" w:eastAsiaTheme="minorEastAsia" w:hAnsiTheme="majorBidi" w:cstheme="majorBidi"/>
              </w:rPr>
              <w:t>(1</w:t>
            </w:r>
            <w:r w:rsidR="00E76935" w:rsidRPr="00A01421">
              <w:rPr>
                <w:rFonts w:asciiTheme="majorBidi" w:eastAsiaTheme="minorEastAsia" w:hAnsiTheme="majorBidi" w:cstheme="majorBidi"/>
              </w:rPr>
              <w:t>5)</w:t>
            </w:r>
          </w:p>
        </w:tc>
      </w:tr>
    </w:tbl>
    <w:p w14:paraId="4BC139EE" w14:textId="77777777" w:rsidR="00B96F6E" w:rsidRDefault="00B96F6E" w:rsidP="008D2649">
      <w:pPr>
        <w:pStyle w:val="Els-body-text"/>
      </w:pPr>
    </w:p>
    <w:p w14:paraId="1D27C101" w14:textId="77777777" w:rsidR="008F1FC3" w:rsidRPr="00A03663" w:rsidRDefault="008F1FC3" w:rsidP="008D2649">
      <w:pPr>
        <w:pStyle w:val="Els-body-text"/>
      </w:pPr>
    </w:p>
    <w:p w14:paraId="425C0FE6" w14:textId="2B2403F5" w:rsidR="00F5628E" w:rsidRDefault="00F5628E" w:rsidP="008D2649">
      <w:pPr>
        <w:pStyle w:val="Els-body-text"/>
      </w:pPr>
      <w:r w:rsidRPr="00A03663">
        <w:t xml:space="preserve">The </w:t>
      </w:r>
      <w:r w:rsidR="00BC2774" w:rsidRPr="00A03663">
        <w:t>objective function is subjected to the following constraints:</w:t>
      </w:r>
    </w:p>
    <w:p w14:paraId="58B8C82F" w14:textId="77777777" w:rsidR="00A03663" w:rsidRPr="00A03663" w:rsidRDefault="00A03663" w:rsidP="008D2649">
      <w:pPr>
        <w:pStyle w:val="Els-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DB3593" w:rsidRPr="00A03663" w14:paraId="02F71D3F" w14:textId="77777777" w:rsidTr="00D34443">
        <w:tc>
          <w:tcPr>
            <w:tcW w:w="7076" w:type="dxa"/>
          </w:tcPr>
          <w:p w14:paraId="0E8E3F2A" w14:textId="75F0928C" w:rsidR="00BD5FD3" w:rsidRDefault="00000000" w:rsidP="00BD5FD3">
            <w:pPr>
              <w:pStyle w:val="Els-body-text"/>
              <w:rPr>
                <w:rFonts w:asciiTheme="majorBidi" w:eastAsiaTheme="minorEastAsia" w:hAnsiTheme="majorBidi" w:cstheme="majorBidi"/>
                <w:i/>
                <w:iCs/>
              </w:rPr>
            </w:pPr>
            <m:oMath>
              <m:sSub>
                <m:sSubPr>
                  <m:ctrlPr>
                    <w:rPr>
                      <w:rFonts w:ascii="Cambria Math" w:eastAsiaTheme="minorEastAsia" w:hAnsi="Cambria Math" w:cstheme="majorBidi"/>
                      <w:i/>
                      <w:iCs/>
                    </w:rPr>
                  </m:ctrlPr>
                </m:sSubPr>
                <m:e>
                  <m:r>
                    <w:rPr>
                      <w:rFonts w:ascii="Cambria Math" w:eastAsiaTheme="minorEastAsia" w:hAnsi="Cambria Math" w:cstheme="majorBidi"/>
                    </w:rPr>
                    <m:t>y</m:t>
                  </m:r>
                </m:e>
                <m:sub>
                  <m:r>
                    <w:rPr>
                      <w:rFonts w:ascii="Cambria Math" w:eastAsiaTheme="minorEastAsia" w:hAnsi="Cambria Math" w:cstheme="majorBidi"/>
                    </w:rPr>
                    <m:t>2</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y</m:t>
                  </m:r>
                </m:e>
                <m:sub>
                  <m:r>
                    <w:rPr>
                      <w:rFonts w:ascii="Cambria Math" w:eastAsiaTheme="minorEastAsia" w:hAnsi="Cambria Math" w:cstheme="majorBidi"/>
                    </w:rPr>
                    <m:t>3</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y</m:t>
                  </m:r>
                </m:e>
                <m:sub>
                  <m:r>
                    <w:rPr>
                      <w:rFonts w:ascii="Cambria Math" w:eastAsiaTheme="minorEastAsia" w:hAnsi="Cambria Math" w:cstheme="majorBidi"/>
                    </w:rPr>
                    <m:t>4</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y</m:t>
                  </m:r>
                </m:e>
                <m:sub>
                  <m:r>
                    <w:rPr>
                      <w:rFonts w:ascii="Cambria Math" w:eastAsiaTheme="minorEastAsia" w:hAnsi="Cambria Math" w:cstheme="majorBidi"/>
                    </w:rPr>
                    <m:t>5</m:t>
                  </m:r>
                </m:sub>
              </m:sSub>
              <m:r>
                <w:rPr>
                  <w:rFonts w:ascii="Cambria Math" w:eastAsiaTheme="minorEastAsia" w:hAnsi="Cambria Math" w:cstheme="majorBidi"/>
                </w:rPr>
                <m:t>≤1</m:t>
              </m:r>
            </m:oMath>
            <w:r w:rsidR="00DB3593" w:rsidRPr="008E65AE">
              <w:rPr>
                <w:rFonts w:asciiTheme="majorBidi" w:eastAsiaTheme="minorEastAsia" w:hAnsiTheme="majorBidi" w:cstheme="majorBidi"/>
                <w:i/>
                <w:iCs/>
              </w:rPr>
              <w:t xml:space="preserve">    </w:t>
            </w:r>
            <w:r w:rsidR="00BD5FD3">
              <w:rPr>
                <w:rFonts w:asciiTheme="majorBidi" w:eastAsiaTheme="minorEastAsia" w:hAnsiTheme="majorBidi" w:cstheme="majorBidi"/>
                <w:i/>
                <w:iCs/>
              </w:rPr>
              <w:t xml:space="preserve">                                                                                      </w:t>
            </w:r>
            <w:r w:rsidR="00A01421">
              <w:rPr>
                <w:rFonts w:asciiTheme="majorBidi" w:eastAsiaTheme="minorEastAsia" w:hAnsiTheme="majorBidi" w:cstheme="majorBidi"/>
                <w:i/>
                <w:iCs/>
              </w:rPr>
              <w:t xml:space="preserve"> </w:t>
            </w:r>
            <w:r w:rsidR="00BD5FD3">
              <w:rPr>
                <w:rFonts w:asciiTheme="majorBidi" w:eastAsiaTheme="minorEastAsia" w:hAnsiTheme="majorBidi" w:cstheme="majorBidi"/>
                <w:i/>
                <w:iCs/>
              </w:rPr>
              <w:t xml:space="preserve"> </w:t>
            </w:r>
            <w:r w:rsidR="00BD5FD3">
              <w:rPr>
                <w:rFonts w:asciiTheme="majorBidi" w:eastAsiaTheme="minorEastAsia" w:hAnsiTheme="majorBidi" w:cstheme="majorBidi"/>
              </w:rPr>
              <w:t>(16)</w:t>
            </w:r>
            <w:r w:rsidR="00DB3593" w:rsidRPr="008E65AE">
              <w:rPr>
                <w:rFonts w:asciiTheme="majorBidi" w:eastAsiaTheme="minorEastAsia" w:hAnsiTheme="majorBidi" w:cstheme="majorBidi"/>
                <w:i/>
                <w:iCs/>
              </w:rPr>
              <w:t xml:space="preserve"> </w:t>
            </w:r>
          </w:p>
          <w:p w14:paraId="1AC49790" w14:textId="0B0D0BE6" w:rsidR="00DB3593" w:rsidRPr="00BD5FD3" w:rsidRDefault="00DB3593" w:rsidP="00BD5FD3">
            <w:pPr>
              <w:pStyle w:val="Els-body-text"/>
              <w:rPr>
                <w:rFonts w:asciiTheme="majorBidi" w:eastAsiaTheme="minorEastAsia" w:hAnsiTheme="majorBidi" w:cstheme="majorBidi"/>
                <w:i/>
                <w:iCs/>
              </w:rPr>
            </w:pPr>
            <w:r w:rsidRPr="008E65AE">
              <w:rPr>
                <w:rFonts w:asciiTheme="majorBidi" w:eastAsiaTheme="minorEastAsia" w:hAnsiTheme="majorBidi" w:cstheme="majorBidi"/>
                <w:i/>
                <w:iCs/>
              </w:rPr>
              <w:t xml:space="preserve">                                                                                          </w:t>
            </w:r>
          </w:p>
        </w:tc>
      </w:tr>
      <w:tr w:rsidR="004A1F42" w:rsidRPr="00A03663" w14:paraId="56BBE45C" w14:textId="77777777" w:rsidTr="00D34443">
        <w:tc>
          <w:tcPr>
            <w:tcW w:w="7076" w:type="dxa"/>
          </w:tcPr>
          <w:p w14:paraId="257154E2" w14:textId="2932F22E" w:rsidR="004A1F42" w:rsidRDefault="00000000" w:rsidP="008D2649">
            <w:pPr>
              <w:pStyle w:val="Els-body-text"/>
              <w:rPr>
                <w:rFonts w:asciiTheme="majorBidi" w:eastAsiaTheme="minorEastAsia" w:hAnsiTheme="majorBidi" w:cstheme="majorBidi"/>
              </w:rPr>
            </w:pPr>
            <m:oMath>
              <m:sSubSup>
                <m:sSubSupPr>
                  <m:ctrlPr>
                    <w:rPr>
                      <w:rFonts w:ascii="Cambria Math" w:hAnsi="Cambria Math"/>
                      <w:i/>
                      <w:iCs/>
                    </w:rPr>
                  </m:ctrlPr>
                </m:sSubSupPr>
                <m:e>
                  <m:r>
                    <w:rPr>
                      <w:rFonts w:ascii="Cambria Math" w:hAnsi="Cambria Math"/>
                    </w:rPr>
                    <m:t>F</m:t>
                  </m:r>
                </m:e>
                <m:sub>
                  <m:r>
                    <w:rPr>
                      <w:rFonts w:ascii="Cambria Math" w:hAnsi="Cambria Math"/>
                    </w:rPr>
                    <m:t>pi</m:t>
                  </m:r>
                </m:sub>
                <m:sup>
                  <m:r>
                    <w:rPr>
                      <w:rFonts w:ascii="Cambria Math" w:hAnsi="Cambria Math"/>
                    </w:rPr>
                    <m:t>min</m:t>
                  </m:r>
                </m:sup>
              </m:sSubSup>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n</m:t>
                  </m:r>
                </m:sub>
              </m:sSub>
              <m:sSub>
                <m:sSubPr>
                  <m:ctrlPr>
                    <w:rPr>
                      <w:rFonts w:ascii="Cambria Math" w:hAnsi="Cambria Math"/>
                      <w:i/>
                      <w:iCs/>
                    </w:rPr>
                  </m:ctrlPr>
                </m:sSubPr>
                <m:e>
                  <m:r>
                    <w:rPr>
                      <w:rFonts w:ascii="Cambria Math" w:hAnsi="Cambria Math"/>
                    </w:rPr>
                    <m:t>≤F</m:t>
                  </m:r>
                </m:e>
                <m:sub>
                  <m:r>
                    <w:rPr>
                      <w:rFonts w:ascii="Cambria Math" w:hAnsi="Cambria Math"/>
                    </w:rPr>
                    <m:t>pi</m:t>
                  </m:r>
                </m:sub>
              </m:sSub>
              <m:r>
                <w:rPr>
                  <w:rFonts w:ascii="Cambria Math" w:hAnsi="Cambria Math"/>
                </w:rPr>
                <m:t>≤</m:t>
              </m:r>
              <m:sSubSup>
                <m:sSubSupPr>
                  <m:ctrlPr>
                    <w:rPr>
                      <w:rFonts w:ascii="Cambria Math" w:hAnsi="Cambria Math"/>
                      <w:i/>
                      <w:iCs/>
                    </w:rPr>
                  </m:ctrlPr>
                </m:sSubSupPr>
                <m:e>
                  <m:r>
                    <w:rPr>
                      <w:rFonts w:ascii="Cambria Math" w:hAnsi="Cambria Math"/>
                    </w:rPr>
                    <m:t>F</m:t>
                  </m:r>
                </m:e>
                <m:sub>
                  <m:r>
                    <w:rPr>
                      <w:rFonts w:ascii="Cambria Math" w:hAnsi="Cambria Math"/>
                    </w:rPr>
                    <m:t>pi</m:t>
                  </m:r>
                </m:sub>
                <m:sup>
                  <m:r>
                    <w:rPr>
                      <w:rFonts w:ascii="Cambria Math" w:hAnsi="Cambria Math"/>
                    </w:rPr>
                    <m:t>max</m:t>
                  </m:r>
                </m:sup>
              </m:sSubSup>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n</m:t>
                  </m:r>
                </m:sub>
              </m:sSub>
            </m:oMath>
            <w:r w:rsidR="00BD5FD3">
              <w:rPr>
                <w:i/>
                <w:iCs/>
              </w:rPr>
              <w:t xml:space="preserve">                                                                                     </w:t>
            </w:r>
            <w:r w:rsidR="00E5298D">
              <w:rPr>
                <w:i/>
                <w:iCs/>
              </w:rPr>
              <w:t xml:space="preserve"> </w:t>
            </w:r>
            <w:r w:rsidR="00BD5FD3">
              <w:rPr>
                <w:rFonts w:asciiTheme="majorBidi" w:eastAsiaTheme="minorEastAsia" w:hAnsiTheme="majorBidi" w:cstheme="majorBidi"/>
              </w:rPr>
              <w:t>(17)</w:t>
            </w:r>
          </w:p>
          <w:p w14:paraId="38ACC2DA" w14:textId="6290E6DD" w:rsidR="00A01421" w:rsidRPr="00A03663" w:rsidRDefault="00A01421" w:rsidP="008D2649">
            <w:pPr>
              <w:pStyle w:val="Els-body-text"/>
              <w:rPr>
                <w:i/>
                <w:iCs/>
                <w:lang w:val="en-GB"/>
              </w:rPr>
            </w:pPr>
          </w:p>
        </w:tc>
      </w:tr>
      <w:tr w:rsidR="004A1F42" w:rsidRPr="00A03663" w14:paraId="55852EDD" w14:textId="77777777" w:rsidTr="00D34443">
        <w:tc>
          <w:tcPr>
            <w:tcW w:w="7076" w:type="dxa"/>
          </w:tcPr>
          <w:p w14:paraId="01347BFC" w14:textId="6342F9DC" w:rsidR="004A1F42" w:rsidRPr="00A03663" w:rsidRDefault="00A03663" w:rsidP="00A03663">
            <w:pPr>
              <w:spacing w:line="360" w:lineRule="auto"/>
              <w:rPr>
                <w:rFonts w:eastAsiaTheme="minorEastAsia"/>
                <w:i/>
                <w:iCs/>
              </w:rPr>
            </w:pPr>
            <m:oMath>
              <m:r>
                <w:rPr>
                  <w:rFonts w:ascii="Cambria Math" w:hAnsi="Cambria Math"/>
                </w:rPr>
                <m:t>0</m:t>
              </m:r>
              <m:sSub>
                <m:sSubPr>
                  <m:ctrlPr>
                    <w:rPr>
                      <w:rFonts w:ascii="Cambria Math" w:hAnsi="Cambria Math"/>
                      <w:i/>
                      <w:iCs/>
                    </w:rPr>
                  </m:ctrlPr>
                </m:sSubPr>
                <m:e>
                  <m:r>
                    <w:rPr>
                      <w:rFonts w:ascii="Cambria Math" w:hAnsi="Cambria Math"/>
                    </w:rPr>
                    <m:t>≤x</m:t>
                  </m:r>
                </m:e>
                <m:sub>
                  <m:r>
                    <w:rPr>
                      <w:rFonts w:ascii="Cambria Math" w:hAnsi="Cambria Math"/>
                    </w:rPr>
                    <m:t>wpi</m:t>
                  </m:r>
                </m:sub>
              </m:sSub>
              <m:r>
                <w:rPr>
                  <w:rFonts w:ascii="Cambria Math" w:hAnsi="Cambria Math"/>
                </w:rPr>
                <m:t>≤</m:t>
              </m:r>
              <m:sSubSup>
                <m:sSubSupPr>
                  <m:ctrlPr>
                    <w:rPr>
                      <w:rFonts w:ascii="Cambria Math" w:hAnsi="Cambria Math"/>
                      <w:i/>
                      <w:iCs/>
                    </w:rPr>
                  </m:ctrlPr>
                </m:sSubSupPr>
                <m:e>
                  <m:r>
                    <w:rPr>
                      <w:rFonts w:ascii="Cambria Math" w:hAnsi="Cambria Math"/>
                    </w:rPr>
                    <m:t>x</m:t>
                  </m:r>
                </m:e>
                <m:sub>
                  <m:r>
                    <w:rPr>
                      <w:rFonts w:ascii="Cambria Math" w:hAnsi="Cambria Math"/>
                    </w:rPr>
                    <m:t>wpi</m:t>
                  </m:r>
                </m:sub>
                <m:sup>
                  <m:r>
                    <w:rPr>
                      <w:rFonts w:ascii="Cambria Math" w:hAnsi="Cambria Math"/>
                    </w:rPr>
                    <m:t>max</m:t>
                  </m:r>
                </m:sup>
              </m:sSubSup>
            </m:oMath>
            <w:r w:rsidR="00BD5FD3">
              <w:rPr>
                <w:rFonts w:eastAsiaTheme="minorEastAsia"/>
                <w:i/>
              </w:rPr>
              <w:t xml:space="preserve">       </w:t>
            </w:r>
            <w:r w:rsidR="007926D1">
              <w:rPr>
                <w:rFonts w:eastAsiaTheme="minorEastAsia"/>
                <w:i/>
              </w:rPr>
              <w:t xml:space="preserve">  </w:t>
            </w:r>
            <w:r w:rsidR="00BD5FD3">
              <w:rPr>
                <w:rFonts w:eastAsiaTheme="minorEastAsia"/>
                <w:i/>
              </w:rPr>
              <w:t xml:space="preserve">                                                                                           </w:t>
            </w:r>
            <w:r w:rsidR="00D51DFC">
              <w:rPr>
                <w:rFonts w:eastAsiaTheme="minorEastAsia"/>
                <w:i/>
              </w:rPr>
              <w:t xml:space="preserve"> </w:t>
            </w:r>
            <w:r w:rsidR="00BD5FD3">
              <w:rPr>
                <w:rFonts w:asciiTheme="majorBidi" w:eastAsiaTheme="minorEastAsia" w:hAnsiTheme="majorBidi" w:cstheme="majorBidi"/>
              </w:rPr>
              <w:t>(18)</w:t>
            </w:r>
          </w:p>
        </w:tc>
      </w:tr>
      <w:tr w:rsidR="004A1F42" w:rsidRPr="00A03663" w14:paraId="1960B026" w14:textId="77777777" w:rsidTr="00D34443">
        <w:tc>
          <w:tcPr>
            <w:tcW w:w="7076" w:type="dxa"/>
          </w:tcPr>
          <w:p w14:paraId="7163B697" w14:textId="1B784BB5" w:rsidR="004A1F42" w:rsidRPr="00A03663" w:rsidRDefault="00A03663" w:rsidP="00567F59">
            <w:pPr>
              <w:spacing w:line="360" w:lineRule="auto"/>
              <w:rPr>
                <w:rFonts w:eastAsiaTheme="minorEastAsia"/>
                <w:i/>
                <w:iCs/>
              </w:rPr>
            </w:pPr>
            <m:oMath>
              <m:r>
                <w:rPr>
                  <w:rFonts w:ascii="Cambria Math" w:hAnsi="Cambria Math"/>
                </w:rPr>
                <m:t>0</m:t>
              </m:r>
              <m:sSub>
                <m:sSubPr>
                  <m:ctrlPr>
                    <w:rPr>
                      <w:rFonts w:ascii="Cambria Math" w:hAnsi="Cambria Math"/>
                      <w:i/>
                      <w:iCs/>
                    </w:rPr>
                  </m:ctrlPr>
                </m:sSubPr>
                <m:e>
                  <m:r>
                    <w:rPr>
                      <w:rFonts w:ascii="Cambria Math" w:hAnsi="Cambria Math"/>
                    </w:rPr>
                    <m:t>≤x</m:t>
                  </m:r>
                </m:e>
                <m:sub>
                  <m:r>
                    <w:rPr>
                      <w:rFonts w:ascii="Cambria Math" w:hAnsi="Cambria Math"/>
                    </w:rPr>
                    <m:t>spi</m:t>
                  </m:r>
                </m:sub>
              </m:sSub>
              <m:r>
                <w:rPr>
                  <w:rFonts w:ascii="Cambria Math" w:hAnsi="Cambria Math"/>
                </w:rPr>
                <m:t>≤</m:t>
              </m:r>
              <m:sSubSup>
                <m:sSubSupPr>
                  <m:ctrlPr>
                    <w:rPr>
                      <w:rFonts w:ascii="Cambria Math" w:hAnsi="Cambria Math"/>
                      <w:i/>
                      <w:iCs/>
                    </w:rPr>
                  </m:ctrlPr>
                </m:sSubSupPr>
                <m:e>
                  <m:r>
                    <w:rPr>
                      <w:rFonts w:ascii="Cambria Math" w:hAnsi="Cambria Math"/>
                    </w:rPr>
                    <m:t>x</m:t>
                  </m:r>
                </m:e>
                <m:sub>
                  <m:r>
                    <w:rPr>
                      <w:rFonts w:ascii="Cambria Math" w:hAnsi="Cambria Math"/>
                    </w:rPr>
                    <m:t>spi</m:t>
                  </m:r>
                </m:sub>
                <m:sup>
                  <m:r>
                    <w:rPr>
                      <w:rFonts w:ascii="Cambria Math" w:hAnsi="Cambria Math"/>
                    </w:rPr>
                    <m:t>max</m:t>
                  </m:r>
                </m:sup>
              </m:sSubSup>
            </m:oMath>
            <w:r w:rsidR="0020327D" w:rsidRPr="00A03663">
              <w:rPr>
                <w:rFonts w:eastAsiaTheme="minorEastAsia"/>
                <w:i/>
                <w:iCs/>
              </w:rPr>
              <w:t xml:space="preserve"> </w:t>
            </w:r>
            <w:r w:rsidR="00BD5FD3">
              <w:rPr>
                <w:rFonts w:eastAsiaTheme="minorEastAsia"/>
                <w:i/>
                <w:iCs/>
              </w:rPr>
              <w:t xml:space="preserve">                                                                                                  </w:t>
            </w:r>
            <w:r w:rsidR="00A01421">
              <w:rPr>
                <w:rFonts w:eastAsiaTheme="minorEastAsia"/>
                <w:i/>
                <w:iCs/>
              </w:rPr>
              <w:t xml:space="preserve">  </w:t>
            </w:r>
            <w:r w:rsidR="00BD5FD3">
              <w:rPr>
                <w:rFonts w:asciiTheme="majorBidi" w:eastAsiaTheme="minorEastAsia" w:hAnsiTheme="majorBidi" w:cstheme="majorBidi"/>
              </w:rPr>
              <w:t>(19)</w:t>
            </w:r>
          </w:p>
        </w:tc>
      </w:tr>
      <w:tr w:rsidR="004A1F42" w:rsidRPr="00A03663" w14:paraId="4E4D5269" w14:textId="77777777" w:rsidTr="00D34443">
        <w:trPr>
          <w:trHeight w:val="268"/>
        </w:trPr>
        <w:tc>
          <w:tcPr>
            <w:tcW w:w="7076" w:type="dxa"/>
          </w:tcPr>
          <w:p w14:paraId="2D526DDC" w14:textId="53DA553F" w:rsidR="004A1F42" w:rsidRPr="00A03663" w:rsidRDefault="00000000" w:rsidP="00567F59">
            <w:pPr>
              <w:spacing w:line="360" w:lineRule="auto"/>
              <w:rPr>
                <w:rFonts w:eastAsiaTheme="minorEastAsia"/>
                <w:i/>
                <w:iCs/>
              </w:rPr>
            </w:pPr>
            <m:oMath>
              <m:sSub>
                <m:sSubPr>
                  <m:ctrlPr>
                    <w:rPr>
                      <w:rFonts w:ascii="Cambria Math" w:hAnsi="Cambria Math"/>
                      <w:i/>
                      <w:iCs/>
                    </w:rPr>
                  </m:ctrlPr>
                </m:sSubPr>
                <m:e>
                  <m:r>
                    <w:rPr>
                      <w:rFonts w:ascii="Cambria Math" w:hAnsi="Cambria Math"/>
                    </w:rPr>
                    <m:t xml:space="preserve">   F</m:t>
                  </m:r>
                </m:e>
                <m:sub>
                  <m:r>
                    <w:rPr>
                      <w:rFonts w:ascii="Cambria Math" w:hAnsi="Cambria Math"/>
                    </w:rPr>
                    <m:t>s1</m:t>
                  </m:r>
                </m:sub>
              </m:sSub>
              <m:r>
                <w:rPr>
                  <w:rFonts w:ascii="Cambria Math" w:eastAsiaTheme="minorEastAsia" w:hAnsi="Cambria Math"/>
                </w:rPr>
                <m:t>≥0</m:t>
              </m:r>
            </m:oMath>
            <w:r w:rsidR="00A03663" w:rsidRPr="00A03663">
              <w:rPr>
                <w:rFonts w:eastAsiaTheme="minorEastAsia"/>
                <w:i/>
                <w:iCs/>
              </w:rPr>
              <w:t xml:space="preserve"> </w:t>
            </w:r>
            <w:r w:rsidR="00BD5FD3">
              <w:rPr>
                <w:rFonts w:eastAsiaTheme="minorEastAsia"/>
                <w:i/>
                <w:iCs/>
              </w:rPr>
              <w:t xml:space="preserve">                                                                                                               </w:t>
            </w:r>
            <w:r w:rsidR="00A01421">
              <w:rPr>
                <w:rFonts w:eastAsiaTheme="minorEastAsia"/>
                <w:i/>
                <w:iCs/>
              </w:rPr>
              <w:t xml:space="preserve"> </w:t>
            </w:r>
            <w:r w:rsidR="00BD5FD3">
              <w:rPr>
                <w:rFonts w:asciiTheme="majorBidi" w:eastAsiaTheme="minorEastAsia" w:hAnsiTheme="majorBidi" w:cstheme="majorBidi"/>
              </w:rPr>
              <w:t>(20)</w:t>
            </w:r>
          </w:p>
        </w:tc>
      </w:tr>
      <w:tr w:rsidR="004A1F42" w:rsidRPr="00A03663" w14:paraId="6F87E883" w14:textId="77777777" w:rsidTr="00D34443">
        <w:tc>
          <w:tcPr>
            <w:tcW w:w="7076" w:type="dxa"/>
          </w:tcPr>
          <w:p w14:paraId="075F568C" w14:textId="2734A2DE" w:rsidR="004A1F42" w:rsidRPr="00A03663" w:rsidRDefault="00000000" w:rsidP="00567F59">
            <w:pPr>
              <w:rPr>
                <w:i/>
                <w:iCs/>
              </w:rPr>
            </w:pPr>
            <m:oMath>
              <m:sSub>
                <m:sSubPr>
                  <m:ctrlPr>
                    <w:rPr>
                      <w:rFonts w:ascii="Cambria Math" w:hAnsi="Cambria Math"/>
                      <w:i/>
                      <w:iCs/>
                    </w:rPr>
                  </m:ctrlPr>
                </m:sSubPr>
                <m:e>
                  <m:r>
                    <w:rPr>
                      <w:rFonts w:ascii="Cambria Math" w:hAnsi="Cambria Math"/>
                    </w:rPr>
                    <m:t xml:space="preserve">   F</m:t>
                  </m:r>
                </m:e>
                <m:sub>
                  <m:r>
                    <w:rPr>
                      <w:rFonts w:ascii="Cambria Math" w:hAnsi="Cambria Math"/>
                    </w:rPr>
                    <m:t>vk</m:t>
                  </m:r>
                </m:sub>
              </m:sSub>
              <m:r>
                <w:rPr>
                  <w:rFonts w:ascii="Cambria Math" w:eastAsiaTheme="minorEastAsia" w:hAnsi="Cambria Math"/>
                </w:rPr>
                <m:t>≥0</m:t>
              </m:r>
            </m:oMath>
            <w:r w:rsidR="00BD5FD3">
              <w:rPr>
                <w:i/>
              </w:rPr>
              <w:t xml:space="preserve">                                                                                                              </w:t>
            </w:r>
            <w:r w:rsidR="00A01421">
              <w:rPr>
                <w:i/>
              </w:rPr>
              <w:t xml:space="preserve">   </w:t>
            </w:r>
            <w:r w:rsidR="00BD5FD3">
              <w:rPr>
                <w:rFonts w:asciiTheme="majorBidi" w:eastAsiaTheme="minorEastAsia" w:hAnsiTheme="majorBidi" w:cstheme="majorBidi"/>
              </w:rPr>
              <w:t>(21)</w:t>
            </w:r>
          </w:p>
        </w:tc>
      </w:tr>
    </w:tbl>
    <w:p w14:paraId="252FFE4E" w14:textId="77777777" w:rsidR="00B7324A" w:rsidRDefault="00B7324A" w:rsidP="004A7ACF">
      <w:pPr>
        <w:pStyle w:val="Els-1storder-head"/>
        <w:spacing w:after="120"/>
        <w:rPr>
          <w:lang w:val="en-GB"/>
        </w:rPr>
      </w:pPr>
    </w:p>
    <w:p w14:paraId="144DE6AE" w14:textId="02D7A05F" w:rsidR="008D2649" w:rsidRDefault="004A7ACF" w:rsidP="004A7ACF">
      <w:pPr>
        <w:pStyle w:val="Els-1storder-head"/>
        <w:spacing w:after="120"/>
        <w:rPr>
          <w:lang w:val="en-GB"/>
        </w:rPr>
      </w:pPr>
      <w:r>
        <w:rPr>
          <w:lang w:val="en-GB"/>
        </w:rPr>
        <w:t xml:space="preserve">4. Case Study </w:t>
      </w:r>
    </w:p>
    <w:p w14:paraId="17A2BFF1" w14:textId="21EFEE96" w:rsidR="005272B5" w:rsidRPr="005272B5" w:rsidRDefault="005272B5" w:rsidP="005272B5">
      <w:pPr>
        <w:pStyle w:val="Els-2ndorder-head"/>
        <w:numPr>
          <w:ilvl w:val="1"/>
          <w:numId w:val="22"/>
        </w:numPr>
      </w:pPr>
      <w:r w:rsidRPr="005272B5">
        <w:t>Problem Statement</w:t>
      </w:r>
    </w:p>
    <w:p w14:paraId="7A28B375" w14:textId="77777777" w:rsidR="005272B5" w:rsidRPr="005272B5" w:rsidRDefault="005272B5" w:rsidP="005272B5">
      <w:pPr>
        <w:pStyle w:val="Els-body-text"/>
        <w:rPr>
          <w:lang w:val="en-GB"/>
        </w:rPr>
      </w:pPr>
    </w:p>
    <w:p w14:paraId="59584DC0" w14:textId="3B541EE6" w:rsidR="00C01EC9" w:rsidRDefault="00175A23" w:rsidP="001E6037">
      <w:pPr>
        <w:pStyle w:val="ListParagraph"/>
        <w:ind w:left="0"/>
        <w:jc w:val="both"/>
        <w:rPr>
          <w:rFonts w:asciiTheme="majorBidi" w:hAnsiTheme="majorBidi" w:cstheme="majorBidi"/>
          <w:b/>
          <w:bCs/>
          <w:sz w:val="20"/>
          <w:szCs w:val="20"/>
        </w:rPr>
      </w:pPr>
      <w:r w:rsidRPr="00175A23">
        <w:rPr>
          <w:rFonts w:asciiTheme="majorBidi" w:hAnsiTheme="majorBidi" w:cstheme="majorBidi"/>
          <w:sz w:val="20"/>
          <w:szCs w:val="20"/>
        </w:rPr>
        <w:t xml:space="preserve">The wastewater treatment facility releases a continuous flow of industrial biosolids waste, with a rate of 50 tons per day and a moisture content of 30%. The stream underwent pretreatment to reduce its metal level. The purpose of deploying the developed model is to determine the most viable treatment technique for biosolids consumption, while minimizing the annual cost. This will be achieved through the implementation of Python code. The yearly expense is determined by using a plant's lifespan of 10 years. Table 1 provides a concise overview of the inputs used in the model. The flowrate limits for the treatment procedures are determined by the capacity of commercial-scale plants in the United States. The energy requirements and cost components in the table are derived from pertinent sources. </w:t>
      </w:r>
      <w:sdt>
        <w:sdtPr>
          <w:rPr>
            <w:rFonts w:asciiTheme="majorBidi" w:hAnsiTheme="majorBidi" w:cstheme="majorBidi"/>
            <w:color w:val="000000"/>
            <w:sz w:val="20"/>
            <w:szCs w:val="20"/>
          </w:rPr>
          <w:tag w:val="MENDELEY_CITATION_v3_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"/>
          <w:id w:val="-1105105982"/>
          <w:placeholder>
            <w:docPart w:val="6DB7F02EFC1147CF9C8A1656F1606E84"/>
          </w:placeholder>
        </w:sdtPr>
        <w:sdtContent>
          <w:r w:rsidR="006F03AC" w:rsidRPr="006F03AC">
            <w:rPr>
              <w:rFonts w:asciiTheme="majorBidi" w:hAnsiTheme="majorBidi" w:cstheme="majorBidi"/>
              <w:color w:val="000000"/>
              <w:sz w:val="20"/>
              <w:szCs w:val="20"/>
            </w:rPr>
            <w:t>(Linville et al., 2015; Perkins et al., 2019; Shahbaz et al., 2021)</w:t>
          </w:r>
        </w:sdtContent>
      </w:sdt>
      <w:r w:rsidR="00C01EC9" w:rsidRPr="00C01EC9">
        <w:rPr>
          <w:rFonts w:asciiTheme="majorBidi" w:hAnsiTheme="majorBidi" w:cstheme="majorBidi"/>
          <w:color w:val="000000"/>
          <w:sz w:val="20"/>
          <w:szCs w:val="20"/>
        </w:rPr>
        <w:t>.</w:t>
      </w:r>
      <w:r w:rsidR="00C01EC9" w:rsidRPr="00C01EC9">
        <w:rPr>
          <w:rFonts w:asciiTheme="majorBidi" w:hAnsiTheme="majorBidi" w:cstheme="majorBidi"/>
          <w:sz w:val="20"/>
          <w:szCs w:val="20"/>
        </w:rPr>
        <w:t> </w:t>
      </w:r>
      <w:r w:rsidR="00C01EC9" w:rsidRPr="00C01EC9">
        <w:rPr>
          <w:rFonts w:asciiTheme="majorBidi" w:hAnsiTheme="majorBidi" w:cstheme="majorBidi"/>
          <w:b/>
          <w:bCs/>
          <w:sz w:val="20"/>
          <w:szCs w:val="20"/>
        </w:rPr>
        <w:t xml:space="preserve"> </w:t>
      </w:r>
    </w:p>
    <w:p w14:paraId="7D728E1E" w14:textId="77777777" w:rsidR="00A01421" w:rsidRPr="007B3EA5" w:rsidRDefault="00A01421" w:rsidP="001E6037">
      <w:pPr>
        <w:pStyle w:val="ListParagraph"/>
        <w:ind w:left="0"/>
        <w:jc w:val="both"/>
        <w:rPr>
          <w:rFonts w:asciiTheme="majorBidi" w:hAnsiTheme="majorBidi" w:cstheme="majorBidi"/>
          <w:sz w:val="24"/>
          <w:szCs w:val="24"/>
        </w:rPr>
      </w:pPr>
    </w:p>
    <w:p w14:paraId="780CF6D0" w14:textId="4A3A56F4" w:rsidR="00490BAF" w:rsidRDefault="00490BAF" w:rsidP="00490BAF">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Case Study Inputs</w:t>
      </w:r>
    </w:p>
    <w:tbl>
      <w:tblPr>
        <w:tblStyle w:val="PlainTable2"/>
        <w:tblW w:w="7261" w:type="dxa"/>
        <w:tblLook w:val="04A0" w:firstRow="1" w:lastRow="0" w:firstColumn="1" w:lastColumn="0" w:noHBand="0" w:noVBand="1"/>
      </w:tblPr>
      <w:tblGrid>
        <w:gridCol w:w="873"/>
        <w:gridCol w:w="1349"/>
        <w:gridCol w:w="737"/>
        <w:gridCol w:w="765"/>
        <w:gridCol w:w="646"/>
        <w:gridCol w:w="1232"/>
        <w:gridCol w:w="798"/>
        <w:gridCol w:w="861"/>
      </w:tblGrid>
      <w:tr w:rsidR="005272B5" w:rsidRPr="005272B5" w14:paraId="2C09524A" w14:textId="77777777" w:rsidTr="005272B5">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873" w:type="dxa"/>
            <w:vAlign w:val="center"/>
            <w:hideMark/>
          </w:tcPr>
          <w:p w14:paraId="3B7D25C8" w14:textId="77777777" w:rsidR="00A765B1" w:rsidRPr="005272B5" w:rsidRDefault="00A765B1" w:rsidP="00A765B1">
            <w:pPr>
              <w:rPr>
                <w:rFonts w:asciiTheme="majorBidi" w:hAnsiTheme="majorBidi" w:cstheme="majorBidi"/>
                <w:b w:val="0"/>
                <w:bCs w:val="0"/>
                <w:color w:val="000000"/>
                <w:sz w:val="16"/>
                <w:szCs w:val="16"/>
              </w:rPr>
            </w:pPr>
            <w:r w:rsidRPr="005272B5">
              <w:rPr>
                <w:rFonts w:asciiTheme="majorBidi" w:hAnsiTheme="majorBidi" w:cstheme="majorBidi"/>
                <w:b w:val="0"/>
                <w:bCs w:val="0"/>
                <w:color w:val="000000"/>
                <w:sz w:val="16"/>
                <w:szCs w:val="16"/>
              </w:rPr>
              <w:t>Notation</w:t>
            </w:r>
          </w:p>
        </w:tc>
        <w:tc>
          <w:tcPr>
            <w:tcW w:w="1349" w:type="dxa"/>
            <w:vAlign w:val="center"/>
            <w:hideMark/>
          </w:tcPr>
          <w:p w14:paraId="4B1F49DD" w14:textId="231C531D" w:rsidR="00A765B1" w:rsidRPr="005272B5" w:rsidRDefault="00A765B1" w:rsidP="00A765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16"/>
                <w:szCs w:val="16"/>
              </w:rPr>
            </w:pPr>
            <w:r w:rsidRPr="005272B5">
              <w:rPr>
                <w:rFonts w:asciiTheme="majorBidi" w:hAnsiTheme="majorBidi" w:cstheme="majorBidi"/>
                <w:b w:val="0"/>
                <w:bCs w:val="0"/>
                <w:color w:val="000000"/>
                <w:sz w:val="16"/>
                <w:szCs w:val="16"/>
              </w:rPr>
              <w:t xml:space="preserve">Process </w:t>
            </w:r>
          </w:p>
        </w:tc>
        <w:tc>
          <w:tcPr>
            <w:tcW w:w="737" w:type="dxa"/>
            <w:vAlign w:val="center"/>
            <w:hideMark/>
          </w:tcPr>
          <w:p w14:paraId="0A6185D2" w14:textId="64C2048B" w:rsidR="00A765B1" w:rsidRPr="005272B5" w:rsidRDefault="00000000" w:rsidP="00490B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Cs/>
                <w:color w:val="000000"/>
                <w:sz w:val="16"/>
                <w:szCs w:val="16"/>
              </w:rPr>
            </w:pPr>
            <m:oMath>
              <m:sSubSup>
                <m:sSubSupPr>
                  <m:ctrlPr>
                    <w:rPr>
                      <w:rFonts w:ascii="Cambria Math" w:hAnsi="Cambria Math" w:cstheme="majorBidi"/>
                      <w:b w:val="0"/>
                      <w:bCs w:val="0"/>
                      <w:iCs/>
                      <w:sz w:val="16"/>
                      <w:szCs w:val="16"/>
                    </w:rPr>
                  </m:ctrlPr>
                </m:sSubSupPr>
                <m:e>
                  <m:r>
                    <m:rPr>
                      <m:sty m:val="b"/>
                    </m:rPr>
                    <w:rPr>
                      <w:rFonts w:ascii="Cambria Math" w:hAnsi="Cambria Math" w:cstheme="majorBidi"/>
                      <w:sz w:val="16"/>
                      <w:szCs w:val="16"/>
                    </w:rPr>
                    <m:t>F</m:t>
                  </m:r>
                </m:e>
                <m:sub>
                  <m:r>
                    <m:rPr>
                      <m:sty m:val="b"/>
                    </m:rPr>
                    <w:rPr>
                      <w:rFonts w:ascii="Cambria Math" w:hAnsi="Cambria Math" w:cstheme="majorBidi"/>
                      <w:sz w:val="16"/>
                      <w:szCs w:val="16"/>
                    </w:rPr>
                    <m:t>pi</m:t>
                  </m:r>
                </m:sub>
                <m:sup>
                  <m:r>
                    <m:rPr>
                      <m:sty m:val="b"/>
                    </m:rPr>
                    <w:rPr>
                      <w:rFonts w:ascii="Cambria Math" w:hAnsi="Cambria Math" w:cstheme="majorBidi"/>
                      <w:sz w:val="16"/>
                      <w:szCs w:val="16"/>
                    </w:rPr>
                    <m:t>min</m:t>
                  </m:r>
                </m:sup>
              </m:sSubSup>
            </m:oMath>
            <w:r w:rsidR="00A765B1" w:rsidRPr="005272B5">
              <w:rPr>
                <w:rFonts w:asciiTheme="majorBidi" w:hAnsiTheme="majorBidi" w:cstheme="majorBidi"/>
                <w:b w:val="0"/>
                <w:bCs w:val="0"/>
                <w:iCs/>
                <w:color w:val="000000"/>
                <w:sz w:val="16"/>
                <w:szCs w:val="16"/>
              </w:rPr>
              <w:t xml:space="preserve"> (ton/d)</w:t>
            </w:r>
          </w:p>
        </w:tc>
        <w:tc>
          <w:tcPr>
            <w:tcW w:w="765" w:type="dxa"/>
            <w:vAlign w:val="center"/>
            <w:hideMark/>
          </w:tcPr>
          <w:p w14:paraId="5A57774B" w14:textId="6CDFF80E" w:rsidR="00A765B1" w:rsidRPr="005272B5" w:rsidRDefault="00000000" w:rsidP="00A00AD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Cs/>
                <w:color w:val="000000"/>
                <w:sz w:val="16"/>
                <w:szCs w:val="16"/>
              </w:rPr>
            </w:pPr>
            <m:oMath>
              <m:sSubSup>
                <m:sSubSupPr>
                  <m:ctrlPr>
                    <w:rPr>
                      <w:rFonts w:ascii="Cambria Math" w:hAnsi="Cambria Math" w:cstheme="majorBidi"/>
                      <w:b w:val="0"/>
                      <w:bCs w:val="0"/>
                      <w:iCs/>
                      <w:sz w:val="16"/>
                      <w:szCs w:val="16"/>
                    </w:rPr>
                  </m:ctrlPr>
                </m:sSubSupPr>
                <m:e>
                  <m:r>
                    <m:rPr>
                      <m:sty m:val="b"/>
                    </m:rPr>
                    <w:rPr>
                      <w:rFonts w:ascii="Cambria Math" w:hAnsi="Cambria Math" w:cstheme="majorBidi"/>
                      <w:sz w:val="16"/>
                      <w:szCs w:val="16"/>
                    </w:rPr>
                    <m:t>F</m:t>
                  </m:r>
                </m:e>
                <m:sub>
                  <m:r>
                    <m:rPr>
                      <m:sty m:val="b"/>
                    </m:rPr>
                    <w:rPr>
                      <w:rFonts w:ascii="Cambria Math" w:hAnsi="Cambria Math" w:cstheme="majorBidi"/>
                      <w:sz w:val="16"/>
                      <w:szCs w:val="16"/>
                    </w:rPr>
                    <m:t>pi</m:t>
                  </m:r>
                </m:sub>
                <m:sup>
                  <m:r>
                    <m:rPr>
                      <m:sty m:val="b"/>
                    </m:rPr>
                    <w:rPr>
                      <w:rFonts w:ascii="Cambria Math" w:hAnsi="Cambria Math" w:cstheme="majorBidi"/>
                      <w:sz w:val="16"/>
                      <w:szCs w:val="16"/>
                    </w:rPr>
                    <m:t>max</m:t>
                  </m:r>
                </m:sup>
              </m:sSubSup>
            </m:oMath>
            <w:r w:rsidR="00A765B1" w:rsidRPr="005272B5">
              <w:rPr>
                <w:rFonts w:asciiTheme="majorBidi" w:hAnsiTheme="majorBidi" w:cstheme="majorBidi"/>
                <w:b w:val="0"/>
                <w:bCs w:val="0"/>
                <w:iCs/>
                <w:color w:val="000000"/>
                <w:sz w:val="16"/>
                <w:szCs w:val="16"/>
              </w:rPr>
              <w:t xml:space="preserve"> (ton/d)</w:t>
            </w:r>
          </w:p>
        </w:tc>
        <w:tc>
          <w:tcPr>
            <w:tcW w:w="646" w:type="dxa"/>
            <w:vAlign w:val="center"/>
            <w:hideMark/>
          </w:tcPr>
          <w:p w14:paraId="68886650" w14:textId="09202FBB" w:rsidR="00A765B1" w:rsidRPr="00175A23" w:rsidRDefault="00000000" w:rsidP="00A00AD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Cs/>
                <w:color w:val="000000"/>
                <w:sz w:val="16"/>
                <w:szCs w:val="16"/>
              </w:rPr>
            </w:pPr>
            <m:oMathPara>
              <m:oMath>
                <m:sSubSup>
                  <m:sSubSupPr>
                    <m:ctrlPr>
                      <w:rPr>
                        <w:rFonts w:ascii="Cambria Math" w:hAnsi="Cambria Math" w:cstheme="majorBidi"/>
                        <w:b w:val="0"/>
                        <w:bCs w:val="0"/>
                        <w:iCs/>
                        <w:sz w:val="16"/>
                        <w:szCs w:val="16"/>
                      </w:rPr>
                    </m:ctrlPr>
                  </m:sSubSupPr>
                  <m:e>
                    <m:r>
                      <m:rPr>
                        <m:sty m:val="b"/>
                      </m:rPr>
                      <w:rPr>
                        <w:rFonts w:ascii="Cambria Math" w:hAnsi="Cambria Math" w:cstheme="majorBidi"/>
                        <w:sz w:val="16"/>
                        <w:szCs w:val="16"/>
                      </w:rPr>
                      <m:t>x</m:t>
                    </m:r>
                  </m:e>
                  <m:sub>
                    <m:r>
                      <m:rPr>
                        <m:sty m:val="b"/>
                      </m:rPr>
                      <w:rPr>
                        <w:rFonts w:ascii="Cambria Math" w:hAnsi="Cambria Math" w:cstheme="majorBidi"/>
                        <w:sz w:val="16"/>
                        <w:szCs w:val="16"/>
                      </w:rPr>
                      <m:t>wpi</m:t>
                    </m:r>
                  </m:sub>
                  <m:sup>
                    <m:r>
                      <m:rPr>
                        <m:sty m:val="b"/>
                      </m:rPr>
                      <w:rPr>
                        <w:rFonts w:ascii="Cambria Math" w:hAnsi="Cambria Math" w:cstheme="majorBidi"/>
                        <w:sz w:val="16"/>
                        <w:szCs w:val="16"/>
                      </w:rPr>
                      <m:t>max</m:t>
                    </m:r>
                  </m:sup>
                </m:sSubSup>
              </m:oMath>
            </m:oMathPara>
          </w:p>
        </w:tc>
        <w:tc>
          <w:tcPr>
            <w:tcW w:w="1232" w:type="dxa"/>
            <w:vAlign w:val="center"/>
          </w:tcPr>
          <w:p w14:paraId="485B410A" w14:textId="3A385C53" w:rsidR="00A765B1" w:rsidRPr="005272B5" w:rsidRDefault="00A765B1" w:rsidP="00A00AD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16"/>
                <w:szCs w:val="16"/>
              </w:rPr>
            </w:pPr>
            <w:r w:rsidRPr="005272B5">
              <w:rPr>
                <w:rFonts w:asciiTheme="majorBidi" w:hAnsiTheme="majorBidi" w:cstheme="majorBidi"/>
                <w:b w:val="0"/>
                <w:bCs w:val="0"/>
                <w:sz w:val="16"/>
                <w:szCs w:val="16"/>
              </w:rPr>
              <w:t>Energy Consumption (</w:t>
            </w:r>
            <w:r w:rsidR="00B7324A">
              <w:rPr>
                <w:rFonts w:asciiTheme="majorBidi" w:hAnsiTheme="majorBidi" w:cstheme="majorBidi"/>
                <w:b w:val="0"/>
                <w:bCs w:val="0"/>
                <w:sz w:val="16"/>
                <w:szCs w:val="16"/>
              </w:rPr>
              <w:t>k</w:t>
            </w:r>
            <w:r w:rsidRPr="005272B5">
              <w:rPr>
                <w:rFonts w:asciiTheme="majorBidi" w:hAnsiTheme="majorBidi" w:cstheme="majorBidi"/>
                <w:b w:val="0"/>
                <w:bCs w:val="0"/>
                <w:sz w:val="16"/>
                <w:szCs w:val="16"/>
              </w:rPr>
              <w:t>Wh/ton)</w:t>
            </w:r>
          </w:p>
        </w:tc>
        <w:tc>
          <w:tcPr>
            <w:tcW w:w="798" w:type="dxa"/>
            <w:vAlign w:val="center"/>
          </w:tcPr>
          <w:p w14:paraId="476C8DB2" w14:textId="2B4A989A" w:rsidR="00A765B1" w:rsidRPr="005272B5" w:rsidRDefault="00A765B1" w:rsidP="00A00AD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16"/>
                <w:szCs w:val="16"/>
              </w:rPr>
            </w:pPr>
            <w:r w:rsidRPr="005272B5">
              <w:rPr>
                <w:rFonts w:asciiTheme="majorBidi" w:hAnsiTheme="majorBidi" w:cstheme="majorBidi"/>
                <w:b w:val="0"/>
                <w:bCs w:val="0"/>
                <w:sz w:val="16"/>
                <w:szCs w:val="16"/>
              </w:rPr>
              <w:t xml:space="preserve">OPEX Factor </w:t>
            </w:r>
            <w:r w:rsidR="00F825D2" w:rsidRPr="005272B5">
              <w:rPr>
                <w:rFonts w:asciiTheme="majorBidi" w:hAnsiTheme="majorBidi" w:cstheme="majorBidi"/>
                <w:b w:val="0"/>
                <w:bCs w:val="0"/>
                <w:sz w:val="16"/>
                <w:szCs w:val="16"/>
              </w:rPr>
              <w:t>(</w:t>
            </w:r>
            <w:r w:rsidRPr="005272B5">
              <w:rPr>
                <w:rFonts w:asciiTheme="majorBidi" w:hAnsiTheme="majorBidi" w:cstheme="majorBidi"/>
                <w:b w:val="0"/>
                <w:bCs w:val="0"/>
                <w:sz w:val="16"/>
                <w:szCs w:val="16"/>
              </w:rPr>
              <w:t>$/</w:t>
            </w:r>
            <w:r w:rsidR="00B7324A">
              <w:rPr>
                <w:rFonts w:asciiTheme="majorBidi" w:hAnsiTheme="majorBidi" w:cstheme="majorBidi"/>
                <w:b w:val="0"/>
                <w:bCs w:val="0"/>
                <w:sz w:val="16"/>
                <w:szCs w:val="16"/>
              </w:rPr>
              <w:t>k</w:t>
            </w:r>
            <w:r w:rsidRPr="005272B5">
              <w:rPr>
                <w:rFonts w:asciiTheme="majorBidi" w:hAnsiTheme="majorBidi" w:cstheme="majorBidi"/>
                <w:b w:val="0"/>
                <w:bCs w:val="0"/>
                <w:sz w:val="16"/>
                <w:szCs w:val="16"/>
              </w:rPr>
              <w:t>Wh</w:t>
            </w:r>
            <w:r w:rsidR="00F825D2" w:rsidRPr="005272B5">
              <w:rPr>
                <w:rFonts w:asciiTheme="majorBidi" w:hAnsiTheme="majorBidi" w:cstheme="majorBidi"/>
                <w:b w:val="0"/>
                <w:bCs w:val="0"/>
                <w:sz w:val="16"/>
                <w:szCs w:val="16"/>
              </w:rPr>
              <w:t>)</w:t>
            </w:r>
          </w:p>
        </w:tc>
        <w:tc>
          <w:tcPr>
            <w:tcW w:w="861" w:type="dxa"/>
            <w:vAlign w:val="center"/>
          </w:tcPr>
          <w:p w14:paraId="6AA61409" w14:textId="40B449C8" w:rsidR="00A765B1" w:rsidRPr="005272B5" w:rsidRDefault="00490BAF" w:rsidP="00A00AD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16"/>
                <w:szCs w:val="16"/>
              </w:rPr>
            </w:pPr>
            <w:r w:rsidRPr="005272B5">
              <w:rPr>
                <w:rFonts w:asciiTheme="majorBidi" w:hAnsiTheme="majorBidi" w:cstheme="majorBidi"/>
                <w:b w:val="0"/>
                <w:bCs w:val="0"/>
                <w:sz w:val="16"/>
                <w:szCs w:val="16"/>
              </w:rPr>
              <w:t>CAPEX Factor</w:t>
            </w:r>
            <w:r w:rsidR="00A765B1" w:rsidRPr="005272B5">
              <w:rPr>
                <w:rFonts w:asciiTheme="majorBidi" w:hAnsiTheme="majorBidi" w:cstheme="majorBidi"/>
                <w:b w:val="0"/>
                <w:bCs w:val="0"/>
                <w:sz w:val="16"/>
                <w:szCs w:val="16"/>
              </w:rPr>
              <w:t xml:space="preserve"> </w:t>
            </w:r>
            <w:r w:rsidR="00F825D2" w:rsidRPr="005272B5">
              <w:rPr>
                <w:rFonts w:asciiTheme="majorBidi" w:hAnsiTheme="majorBidi" w:cstheme="majorBidi"/>
                <w:b w:val="0"/>
                <w:bCs w:val="0"/>
                <w:sz w:val="16"/>
                <w:szCs w:val="16"/>
              </w:rPr>
              <w:t>(</w:t>
            </w:r>
            <w:r w:rsidR="00A765B1" w:rsidRPr="005272B5">
              <w:rPr>
                <w:rFonts w:asciiTheme="majorBidi" w:hAnsiTheme="majorBidi" w:cstheme="majorBidi"/>
                <w:b w:val="0"/>
                <w:bCs w:val="0"/>
                <w:sz w:val="16"/>
                <w:szCs w:val="16"/>
              </w:rPr>
              <w:t>$/</w:t>
            </w:r>
            <w:r w:rsidR="00B7324A">
              <w:rPr>
                <w:rFonts w:asciiTheme="majorBidi" w:hAnsiTheme="majorBidi" w:cstheme="majorBidi"/>
                <w:b w:val="0"/>
                <w:bCs w:val="0"/>
                <w:sz w:val="16"/>
                <w:szCs w:val="16"/>
              </w:rPr>
              <w:t>k</w:t>
            </w:r>
            <w:r w:rsidR="00A765B1" w:rsidRPr="005272B5">
              <w:rPr>
                <w:rFonts w:asciiTheme="majorBidi" w:hAnsiTheme="majorBidi" w:cstheme="majorBidi"/>
                <w:b w:val="0"/>
                <w:bCs w:val="0"/>
                <w:sz w:val="16"/>
                <w:szCs w:val="16"/>
              </w:rPr>
              <w:t>Wh</w:t>
            </w:r>
            <w:r w:rsidR="00F825D2" w:rsidRPr="005272B5">
              <w:rPr>
                <w:rFonts w:asciiTheme="majorBidi" w:hAnsiTheme="majorBidi" w:cstheme="majorBidi"/>
                <w:b w:val="0"/>
                <w:bCs w:val="0"/>
                <w:sz w:val="16"/>
                <w:szCs w:val="16"/>
              </w:rPr>
              <w:t>)</w:t>
            </w:r>
          </w:p>
        </w:tc>
      </w:tr>
      <w:tr w:rsidR="005272B5" w:rsidRPr="005272B5" w14:paraId="3501AF1E" w14:textId="77777777" w:rsidTr="005272B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73" w:type="dxa"/>
            <w:vAlign w:val="center"/>
            <w:hideMark/>
          </w:tcPr>
          <w:p w14:paraId="2125961A" w14:textId="77777777" w:rsidR="00A765B1" w:rsidRPr="005272B5" w:rsidRDefault="00A765B1" w:rsidP="00A765B1">
            <w:pPr>
              <w:rPr>
                <w:rFonts w:asciiTheme="majorBidi" w:hAnsiTheme="majorBidi" w:cstheme="majorBidi"/>
                <w:b w:val="0"/>
                <w:bCs w:val="0"/>
                <w:color w:val="000000"/>
                <w:sz w:val="16"/>
                <w:szCs w:val="16"/>
              </w:rPr>
            </w:pPr>
            <w:r w:rsidRPr="005272B5">
              <w:rPr>
                <w:rFonts w:asciiTheme="majorBidi" w:hAnsiTheme="majorBidi" w:cstheme="majorBidi"/>
                <w:b w:val="0"/>
                <w:bCs w:val="0"/>
                <w:color w:val="000000"/>
                <w:sz w:val="16"/>
                <w:szCs w:val="16"/>
              </w:rPr>
              <w:t>P</w:t>
            </w:r>
            <w:r w:rsidRPr="005272B5">
              <w:rPr>
                <w:rFonts w:asciiTheme="majorBidi" w:hAnsiTheme="majorBidi" w:cstheme="majorBidi"/>
                <w:b w:val="0"/>
                <w:bCs w:val="0"/>
                <w:color w:val="000000"/>
                <w:sz w:val="16"/>
                <w:szCs w:val="16"/>
                <w:vertAlign w:val="subscript"/>
              </w:rPr>
              <w:t>1</w:t>
            </w:r>
          </w:p>
        </w:tc>
        <w:tc>
          <w:tcPr>
            <w:tcW w:w="1349" w:type="dxa"/>
            <w:vAlign w:val="center"/>
            <w:hideMark/>
          </w:tcPr>
          <w:p w14:paraId="39FC1486" w14:textId="77777777" w:rsidR="00A765B1" w:rsidRPr="005272B5" w:rsidRDefault="00A765B1" w:rsidP="00A765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Pyrolysis</w:t>
            </w:r>
          </w:p>
        </w:tc>
        <w:tc>
          <w:tcPr>
            <w:tcW w:w="737" w:type="dxa"/>
            <w:vAlign w:val="center"/>
            <w:hideMark/>
          </w:tcPr>
          <w:p w14:paraId="16AC318C" w14:textId="77777777" w:rsidR="00A765B1" w:rsidRPr="005272B5" w:rsidRDefault="00A765B1" w:rsidP="00490BA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2</w:t>
            </w:r>
          </w:p>
        </w:tc>
        <w:tc>
          <w:tcPr>
            <w:tcW w:w="765" w:type="dxa"/>
            <w:vAlign w:val="center"/>
            <w:hideMark/>
          </w:tcPr>
          <w:p w14:paraId="66F58BAB" w14:textId="77777777"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110</w:t>
            </w:r>
          </w:p>
        </w:tc>
        <w:tc>
          <w:tcPr>
            <w:tcW w:w="646" w:type="dxa"/>
            <w:vAlign w:val="center"/>
            <w:hideMark/>
          </w:tcPr>
          <w:p w14:paraId="74FC07B8" w14:textId="77777777"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0.8</w:t>
            </w:r>
          </w:p>
        </w:tc>
        <w:tc>
          <w:tcPr>
            <w:tcW w:w="1232" w:type="dxa"/>
            <w:vAlign w:val="center"/>
          </w:tcPr>
          <w:p w14:paraId="50D57B14" w14:textId="3DAA185A"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800</w:t>
            </w:r>
          </w:p>
        </w:tc>
        <w:tc>
          <w:tcPr>
            <w:tcW w:w="798" w:type="dxa"/>
            <w:vAlign w:val="center"/>
          </w:tcPr>
          <w:p w14:paraId="312B4FB8" w14:textId="7F5DAEBC"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0.07</w:t>
            </w:r>
          </w:p>
        </w:tc>
        <w:tc>
          <w:tcPr>
            <w:tcW w:w="861" w:type="dxa"/>
            <w:vAlign w:val="center"/>
          </w:tcPr>
          <w:p w14:paraId="73CD5781" w14:textId="5F7CDF8A"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0.33</w:t>
            </w:r>
          </w:p>
        </w:tc>
      </w:tr>
      <w:tr w:rsidR="005272B5" w:rsidRPr="005272B5" w14:paraId="3D262D04" w14:textId="77777777" w:rsidTr="005272B5">
        <w:trPr>
          <w:trHeight w:val="296"/>
        </w:trPr>
        <w:tc>
          <w:tcPr>
            <w:cnfStyle w:val="001000000000" w:firstRow="0" w:lastRow="0" w:firstColumn="1" w:lastColumn="0" w:oddVBand="0" w:evenVBand="0" w:oddHBand="0" w:evenHBand="0" w:firstRowFirstColumn="0" w:firstRowLastColumn="0" w:lastRowFirstColumn="0" w:lastRowLastColumn="0"/>
            <w:tcW w:w="873" w:type="dxa"/>
            <w:vAlign w:val="center"/>
            <w:hideMark/>
          </w:tcPr>
          <w:p w14:paraId="701CEE10" w14:textId="77777777" w:rsidR="00A765B1" w:rsidRPr="005272B5" w:rsidRDefault="00A765B1" w:rsidP="00A765B1">
            <w:pPr>
              <w:rPr>
                <w:rFonts w:asciiTheme="majorBidi" w:hAnsiTheme="majorBidi" w:cstheme="majorBidi"/>
                <w:b w:val="0"/>
                <w:bCs w:val="0"/>
                <w:sz w:val="16"/>
                <w:szCs w:val="16"/>
              </w:rPr>
            </w:pPr>
            <w:r w:rsidRPr="005272B5">
              <w:rPr>
                <w:rFonts w:asciiTheme="majorBidi" w:hAnsiTheme="majorBidi" w:cstheme="majorBidi"/>
                <w:b w:val="0"/>
                <w:bCs w:val="0"/>
                <w:sz w:val="16"/>
                <w:szCs w:val="16"/>
              </w:rPr>
              <w:t>P</w:t>
            </w:r>
            <w:r w:rsidRPr="005272B5">
              <w:rPr>
                <w:rFonts w:asciiTheme="majorBidi" w:hAnsiTheme="majorBidi" w:cstheme="majorBidi"/>
                <w:b w:val="0"/>
                <w:bCs w:val="0"/>
                <w:sz w:val="16"/>
                <w:szCs w:val="16"/>
                <w:vertAlign w:val="subscript"/>
              </w:rPr>
              <w:t>2</w:t>
            </w:r>
          </w:p>
        </w:tc>
        <w:tc>
          <w:tcPr>
            <w:tcW w:w="1349" w:type="dxa"/>
            <w:vAlign w:val="center"/>
            <w:hideMark/>
          </w:tcPr>
          <w:p w14:paraId="20E5D858" w14:textId="77777777" w:rsidR="00A765B1" w:rsidRPr="005272B5" w:rsidRDefault="00A765B1" w:rsidP="00A765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5272B5">
              <w:rPr>
                <w:rFonts w:asciiTheme="majorBidi" w:hAnsiTheme="majorBidi" w:cstheme="majorBidi"/>
                <w:sz w:val="16"/>
                <w:szCs w:val="16"/>
              </w:rPr>
              <w:t>Hydrothermal. L</w:t>
            </w:r>
          </w:p>
        </w:tc>
        <w:tc>
          <w:tcPr>
            <w:tcW w:w="737" w:type="dxa"/>
            <w:vAlign w:val="center"/>
            <w:hideMark/>
          </w:tcPr>
          <w:p w14:paraId="2CA97D9D" w14:textId="77777777" w:rsidR="00A765B1" w:rsidRPr="005272B5" w:rsidRDefault="00A765B1" w:rsidP="00490BA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5272B5">
              <w:rPr>
                <w:rFonts w:asciiTheme="majorBidi" w:hAnsiTheme="majorBidi" w:cstheme="majorBidi"/>
                <w:sz w:val="16"/>
                <w:szCs w:val="16"/>
              </w:rPr>
              <w:t>0.3</w:t>
            </w:r>
          </w:p>
        </w:tc>
        <w:tc>
          <w:tcPr>
            <w:tcW w:w="765" w:type="dxa"/>
            <w:vAlign w:val="center"/>
            <w:hideMark/>
          </w:tcPr>
          <w:p w14:paraId="7D44BB1C" w14:textId="77777777"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5272B5">
              <w:rPr>
                <w:rFonts w:asciiTheme="majorBidi" w:hAnsiTheme="majorBidi" w:cstheme="majorBidi"/>
                <w:sz w:val="16"/>
                <w:szCs w:val="16"/>
              </w:rPr>
              <w:t>6</w:t>
            </w:r>
          </w:p>
        </w:tc>
        <w:tc>
          <w:tcPr>
            <w:tcW w:w="646" w:type="dxa"/>
            <w:vAlign w:val="center"/>
            <w:hideMark/>
          </w:tcPr>
          <w:p w14:paraId="50CB2186" w14:textId="77777777"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5272B5">
              <w:rPr>
                <w:rFonts w:asciiTheme="majorBidi" w:hAnsiTheme="majorBidi" w:cstheme="majorBidi"/>
                <w:sz w:val="16"/>
                <w:szCs w:val="16"/>
              </w:rPr>
              <w:t>0.9</w:t>
            </w:r>
          </w:p>
        </w:tc>
        <w:tc>
          <w:tcPr>
            <w:tcW w:w="1232" w:type="dxa"/>
            <w:vAlign w:val="center"/>
          </w:tcPr>
          <w:p w14:paraId="0F8D39B3" w14:textId="417513A1"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10</w:t>
            </w:r>
          </w:p>
        </w:tc>
        <w:tc>
          <w:tcPr>
            <w:tcW w:w="798" w:type="dxa"/>
            <w:vAlign w:val="center"/>
          </w:tcPr>
          <w:p w14:paraId="53D55486" w14:textId="48056C04"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0.07</w:t>
            </w:r>
          </w:p>
        </w:tc>
        <w:tc>
          <w:tcPr>
            <w:tcW w:w="861" w:type="dxa"/>
            <w:vAlign w:val="center"/>
          </w:tcPr>
          <w:p w14:paraId="2C0DC46A" w14:textId="549893F6"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0.23</w:t>
            </w:r>
          </w:p>
        </w:tc>
      </w:tr>
      <w:tr w:rsidR="005272B5" w:rsidRPr="005272B5" w14:paraId="372AF4F0" w14:textId="77777777" w:rsidTr="005272B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73" w:type="dxa"/>
            <w:vAlign w:val="center"/>
            <w:hideMark/>
          </w:tcPr>
          <w:p w14:paraId="30370DD6" w14:textId="77777777" w:rsidR="00A765B1" w:rsidRPr="005272B5" w:rsidRDefault="00A765B1" w:rsidP="00A765B1">
            <w:pPr>
              <w:rPr>
                <w:rFonts w:asciiTheme="majorBidi" w:hAnsiTheme="majorBidi" w:cstheme="majorBidi"/>
                <w:b w:val="0"/>
                <w:bCs w:val="0"/>
                <w:color w:val="000000"/>
                <w:sz w:val="16"/>
                <w:szCs w:val="16"/>
              </w:rPr>
            </w:pPr>
            <w:r w:rsidRPr="005272B5">
              <w:rPr>
                <w:rFonts w:asciiTheme="majorBidi" w:hAnsiTheme="majorBidi" w:cstheme="majorBidi"/>
                <w:b w:val="0"/>
                <w:bCs w:val="0"/>
                <w:color w:val="000000"/>
                <w:sz w:val="16"/>
                <w:szCs w:val="16"/>
              </w:rPr>
              <w:t>P</w:t>
            </w:r>
            <w:r w:rsidRPr="005272B5">
              <w:rPr>
                <w:rFonts w:asciiTheme="majorBidi" w:hAnsiTheme="majorBidi" w:cstheme="majorBidi"/>
                <w:b w:val="0"/>
                <w:bCs w:val="0"/>
                <w:color w:val="000000"/>
                <w:sz w:val="16"/>
                <w:szCs w:val="16"/>
                <w:vertAlign w:val="subscript"/>
              </w:rPr>
              <w:t>3</w:t>
            </w:r>
          </w:p>
        </w:tc>
        <w:tc>
          <w:tcPr>
            <w:tcW w:w="1349" w:type="dxa"/>
            <w:vAlign w:val="center"/>
            <w:hideMark/>
          </w:tcPr>
          <w:p w14:paraId="4B1AA448" w14:textId="77777777" w:rsidR="00A765B1" w:rsidRPr="005272B5" w:rsidRDefault="00A765B1" w:rsidP="00A765B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Gasification</w:t>
            </w:r>
          </w:p>
        </w:tc>
        <w:tc>
          <w:tcPr>
            <w:tcW w:w="737" w:type="dxa"/>
            <w:vAlign w:val="center"/>
            <w:hideMark/>
          </w:tcPr>
          <w:p w14:paraId="581D3A51" w14:textId="77777777" w:rsidR="00A765B1" w:rsidRPr="005272B5" w:rsidRDefault="00A765B1" w:rsidP="00490BA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6</w:t>
            </w:r>
          </w:p>
        </w:tc>
        <w:tc>
          <w:tcPr>
            <w:tcW w:w="765" w:type="dxa"/>
            <w:vAlign w:val="center"/>
            <w:hideMark/>
          </w:tcPr>
          <w:p w14:paraId="74531F4C" w14:textId="77777777"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90</w:t>
            </w:r>
          </w:p>
        </w:tc>
        <w:tc>
          <w:tcPr>
            <w:tcW w:w="646" w:type="dxa"/>
            <w:vAlign w:val="center"/>
            <w:hideMark/>
          </w:tcPr>
          <w:p w14:paraId="33E499B3" w14:textId="77777777"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0.85</w:t>
            </w:r>
          </w:p>
        </w:tc>
        <w:tc>
          <w:tcPr>
            <w:tcW w:w="1232" w:type="dxa"/>
            <w:vAlign w:val="center"/>
          </w:tcPr>
          <w:p w14:paraId="0B0A918C" w14:textId="437EE6A6"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1000</w:t>
            </w:r>
          </w:p>
        </w:tc>
        <w:tc>
          <w:tcPr>
            <w:tcW w:w="798" w:type="dxa"/>
            <w:vAlign w:val="center"/>
          </w:tcPr>
          <w:p w14:paraId="658CBA35" w14:textId="130DA9E6"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0.07</w:t>
            </w:r>
          </w:p>
        </w:tc>
        <w:tc>
          <w:tcPr>
            <w:tcW w:w="861" w:type="dxa"/>
            <w:vAlign w:val="center"/>
          </w:tcPr>
          <w:p w14:paraId="6B8EB890" w14:textId="7C71349B" w:rsidR="00A765B1" w:rsidRPr="005272B5" w:rsidRDefault="00A765B1" w:rsidP="00A00A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0.44</w:t>
            </w:r>
          </w:p>
        </w:tc>
      </w:tr>
      <w:tr w:rsidR="005272B5" w:rsidRPr="005272B5" w14:paraId="316D77CB" w14:textId="77777777" w:rsidTr="005272B5">
        <w:trPr>
          <w:trHeight w:val="296"/>
        </w:trPr>
        <w:tc>
          <w:tcPr>
            <w:cnfStyle w:val="001000000000" w:firstRow="0" w:lastRow="0" w:firstColumn="1" w:lastColumn="0" w:oddVBand="0" w:evenVBand="0" w:oddHBand="0" w:evenHBand="0" w:firstRowFirstColumn="0" w:firstRowLastColumn="0" w:lastRowFirstColumn="0" w:lastRowLastColumn="0"/>
            <w:tcW w:w="873" w:type="dxa"/>
            <w:vAlign w:val="center"/>
            <w:hideMark/>
          </w:tcPr>
          <w:p w14:paraId="4B90F787" w14:textId="77777777" w:rsidR="00A765B1" w:rsidRPr="005272B5" w:rsidRDefault="00A765B1" w:rsidP="00A765B1">
            <w:pPr>
              <w:rPr>
                <w:rFonts w:asciiTheme="majorBidi" w:hAnsiTheme="majorBidi" w:cstheme="majorBidi"/>
                <w:b w:val="0"/>
                <w:bCs w:val="0"/>
                <w:color w:val="000000"/>
                <w:sz w:val="16"/>
                <w:szCs w:val="16"/>
              </w:rPr>
            </w:pPr>
            <w:r w:rsidRPr="005272B5">
              <w:rPr>
                <w:rFonts w:asciiTheme="majorBidi" w:hAnsiTheme="majorBidi" w:cstheme="majorBidi"/>
                <w:b w:val="0"/>
                <w:bCs w:val="0"/>
                <w:color w:val="000000"/>
                <w:sz w:val="16"/>
                <w:szCs w:val="16"/>
              </w:rPr>
              <w:t>P</w:t>
            </w:r>
            <w:r w:rsidRPr="005272B5">
              <w:rPr>
                <w:rFonts w:asciiTheme="majorBidi" w:hAnsiTheme="majorBidi" w:cstheme="majorBidi"/>
                <w:b w:val="0"/>
                <w:bCs w:val="0"/>
                <w:color w:val="000000"/>
                <w:sz w:val="16"/>
                <w:szCs w:val="16"/>
                <w:vertAlign w:val="subscript"/>
              </w:rPr>
              <w:t>4</w:t>
            </w:r>
          </w:p>
        </w:tc>
        <w:tc>
          <w:tcPr>
            <w:tcW w:w="1349" w:type="dxa"/>
            <w:vAlign w:val="center"/>
            <w:hideMark/>
          </w:tcPr>
          <w:p w14:paraId="1374D6EE" w14:textId="77777777" w:rsidR="00A765B1" w:rsidRPr="005272B5" w:rsidRDefault="00A765B1" w:rsidP="00A765B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Anaerobic D.</w:t>
            </w:r>
          </w:p>
        </w:tc>
        <w:tc>
          <w:tcPr>
            <w:tcW w:w="737" w:type="dxa"/>
            <w:vAlign w:val="center"/>
            <w:hideMark/>
          </w:tcPr>
          <w:p w14:paraId="0466169F" w14:textId="77777777" w:rsidR="00A765B1" w:rsidRPr="005272B5" w:rsidRDefault="00A765B1" w:rsidP="00490BA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8</w:t>
            </w:r>
          </w:p>
        </w:tc>
        <w:tc>
          <w:tcPr>
            <w:tcW w:w="765" w:type="dxa"/>
            <w:vAlign w:val="center"/>
            <w:hideMark/>
          </w:tcPr>
          <w:p w14:paraId="5B7E810A" w14:textId="77777777"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285</w:t>
            </w:r>
          </w:p>
        </w:tc>
        <w:tc>
          <w:tcPr>
            <w:tcW w:w="646" w:type="dxa"/>
            <w:vAlign w:val="center"/>
            <w:hideMark/>
          </w:tcPr>
          <w:p w14:paraId="1F294E14" w14:textId="77777777"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color w:val="000000"/>
                <w:sz w:val="16"/>
                <w:szCs w:val="16"/>
              </w:rPr>
              <w:t>0.5</w:t>
            </w:r>
          </w:p>
        </w:tc>
        <w:tc>
          <w:tcPr>
            <w:tcW w:w="1232" w:type="dxa"/>
            <w:vAlign w:val="center"/>
          </w:tcPr>
          <w:p w14:paraId="10C50073" w14:textId="76633C01"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35</w:t>
            </w:r>
          </w:p>
        </w:tc>
        <w:tc>
          <w:tcPr>
            <w:tcW w:w="798" w:type="dxa"/>
            <w:vAlign w:val="center"/>
          </w:tcPr>
          <w:p w14:paraId="3E222A66" w14:textId="0E3BAB3C"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0.07</w:t>
            </w:r>
          </w:p>
        </w:tc>
        <w:tc>
          <w:tcPr>
            <w:tcW w:w="861" w:type="dxa"/>
            <w:vAlign w:val="center"/>
          </w:tcPr>
          <w:p w14:paraId="5C17CD8D" w14:textId="1DFC2242" w:rsidR="00A765B1" w:rsidRPr="005272B5" w:rsidRDefault="00A765B1" w:rsidP="00A00A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5272B5">
              <w:rPr>
                <w:rFonts w:asciiTheme="majorBidi" w:hAnsiTheme="majorBidi" w:cstheme="majorBidi"/>
                <w:sz w:val="16"/>
                <w:szCs w:val="16"/>
              </w:rPr>
              <w:t>0.18</w:t>
            </w:r>
          </w:p>
        </w:tc>
      </w:tr>
    </w:tbl>
    <w:p w14:paraId="1631B300" w14:textId="4665EF9A" w:rsidR="005272B5" w:rsidRDefault="005272B5" w:rsidP="005272B5">
      <w:pPr>
        <w:pStyle w:val="Els-2ndorder-head"/>
      </w:pPr>
    </w:p>
    <w:p w14:paraId="4ABFB962" w14:textId="4DDF5452" w:rsidR="005272B5" w:rsidRPr="005272B5" w:rsidRDefault="005272B5" w:rsidP="005272B5">
      <w:pPr>
        <w:pStyle w:val="Els-2ndorder-head"/>
      </w:pPr>
      <w:r>
        <w:t xml:space="preserve">4.2 Results and Discussion </w:t>
      </w:r>
    </w:p>
    <w:p w14:paraId="4BB5B9C4" w14:textId="77777777" w:rsidR="005272B5" w:rsidRPr="00AB23D0" w:rsidRDefault="005272B5" w:rsidP="005272B5">
      <w:pPr>
        <w:pStyle w:val="Els-body-text"/>
        <w:ind w:left="360"/>
      </w:pPr>
    </w:p>
    <w:p w14:paraId="08B4E403" w14:textId="004B4403" w:rsidR="00AB23D0" w:rsidRPr="00A00ADC" w:rsidRDefault="001C779E" w:rsidP="00AB23D0">
      <w:pPr>
        <w:pStyle w:val="Els-body-text"/>
        <w:rPr>
          <w:lang w:val="en-GB"/>
        </w:rPr>
      </w:pPr>
      <w:r w:rsidRPr="001C779E">
        <w:rPr>
          <w:rFonts w:asciiTheme="majorBidi" w:eastAsiaTheme="minorEastAsia" w:hAnsiTheme="majorBidi" w:cstheme="majorBidi"/>
          <w:lang w:val="en-GB"/>
        </w:rPr>
        <w:t>The case study inputs were integrated into the model framework utilizing an optimization algorithm implemented in Python 3.8 programming language. The code was executed to achieve the ideal answer within a few of seconds.</w:t>
      </w:r>
      <w:r w:rsidR="00175A23">
        <w:rPr>
          <w:rFonts w:asciiTheme="majorBidi" w:eastAsiaTheme="minorEastAsia" w:hAnsiTheme="majorBidi" w:cstheme="majorBidi"/>
          <w:lang w:val="en-GB"/>
        </w:rPr>
        <w:t xml:space="preserve"> </w:t>
      </w:r>
      <w:r w:rsidRPr="001C779E">
        <w:rPr>
          <w:rFonts w:asciiTheme="majorBidi" w:eastAsiaTheme="minorEastAsia" w:hAnsiTheme="majorBidi" w:cstheme="majorBidi"/>
          <w:lang w:val="en-GB"/>
        </w:rPr>
        <w:t xml:space="preserve">The answer proposed the utilization of anaerobic digestion for the treatment of </w:t>
      </w:r>
      <w:r w:rsidR="00175A23">
        <w:rPr>
          <w:rFonts w:asciiTheme="majorBidi" w:eastAsiaTheme="minorEastAsia" w:hAnsiTheme="majorBidi" w:cstheme="majorBidi"/>
          <w:lang w:val="en-GB"/>
        </w:rPr>
        <w:t xml:space="preserve">the </w:t>
      </w:r>
      <w:r w:rsidRPr="001C779E">
        <w:rPr>
          <w:rFonts w:asciiTheme="majorBidi" w:eastAsiaTheme="minorEastAsia" w:hAnsiTheme="majorBidi" w:cstheme="majorBidi"/>
          <w:lang w:val="en-GB"/>
        </w:rPr>
        <w:t>specifi</w:t>
      </w:r>
      <w:r w:rsidR="00175A23">
        <w:rPr>
          <w:rFonts w:asciiTheme="majorBidi" w:eastAsiaTheme="minorEastAsia" w:hAnsiTheme="majorBidi" w:cstheme="majorBidi"/>
          <w:lang w:val="en-GB"/>
        </w:rPr>
        <w:t>ed</w:t>
      </w:r>
      <w:r w:rsidRPr="001C779E">
        <w:rPr>
          <w:rFonts w:asciiTheme="majorBidi" w:eastAsiaTheme="minorEastAsia" w:hAnsiTheme="majorBidi" w:cstheme="majorBidi"/>
          <w:lang w:val="en-GB"/>
        </w:rPr>
        <w:t xml:space="preserve"> biosolids stream, as it is linked to the most economical annual treatment cost of $15</w:t>
      </w:r>
      <w:r w:rsidR="00006699">
        <w:rPr>
          <w:rFonts w:asciiTheme="majorBidi" w:eastAsiaTheme="minorEastAsia" w:hAnsiTheme="majorBidi" w:cstheme="majorBidi"/>
          <w:lang w:val="en-GB"/>
        </w:rPr>
        <w:t>4</w:t>
      </w:r>
      <w:r w:rsidRPr="001C779E">
        <w:rPr>
          <w:rFonts w:asciiTheme="majorBidi" w:eastAsiaTheme="minorEastAsia" w:hAnsiTheme="majorBidi" w:cstheme="majorBidi"/>
          <w:lang w:val="en-GB"/>
        </w:rPr>
        <w:t>,</w:t>
      </w:r>
      <w:r w:rsidR="00006699">
        <w:rPr>
          <w:rFonts w:asciiTheme="majorBidi" w:eastAsiaTheme="minorEastAsia" w:hAnsiTheme="majorBidi" w:cstheme="majorBidi"/>
          <w:lang w:val="en-GB"/>
        </w:rPr>
        <w:t>000</w:t>
      </w:r>
      <w:r w:rsidRPr="001C779E">
        <w:rPr>
          <w:rFonts w:asciiTheme="majorBidi" w:eastAsiaTheme="minorEastAsia" w:hAnsiTheme="majorBidi" w:cstheme="majorBidi"/>
          <w:lang w:val="en-GB"/>
        </w:rPr>
        <w:t>.</w:t>
      </w:r>
      <w:r w:rsidR="00CE2531">
        <w:rPr>
          <w:rFonts w:asciiTheme="majorBidi" w:eastAsiaTheme="minorEastAsia" w:hAnsiTheme="majorBidi" w:cstheme="majorBidi"/>
          <w:lang w:val="en-GB"/>
        </w:rPr>
        <w:t xml:space="preserve"> </w:t>
      </w:r>
      <w:r w:rsidR="00CE2531" w:rsidRPr="00CE2531">
        <w:rPr>
          <w:rFonts w:asciiTheme="majorBidi" w:eastAsiaTheme="minorEastAsia" w:hAnsiTheme="majorBidi" w:cstheme="majorBidi"/>
          <w:lang w:val="en-GB"/>
        </w:rPr>
        <w:t>The model analyses the biosolids stream parameters, including flowrate and compositions, and compares them to the constraints of the four reutilization processes included in the model. The flowrate limits, moisture content, and water composition are all evaluated simultaneously in comparison to the feed criteria. The biosolids feed, with a flowrate of 50 ton</w:t>
      </w:r>
      <w:r w:rsidR="00175A23">
        <w:rPr>
          <w:rFonts w:asciiTheme="majorBidi" w:eastAsiaTheme="minorEastAsia" w:hAnsiTheme="majorBidi" w:cstheme="majorBidi"/>
          <w:lang w:val="en-GB"/>
        </w:rPr>
        <w:t>/d</w:t>
      </w:r>
      <w:r w:rsidR="00CE2531" w:rsidRPr="00CE2531">
        <w:rPr>
          <w:rFonts w:asciiTheme="majorBidi" w:eastAsiaTheme="minorEastAsia" w:hAnsiTheme="majorBidi" w:cstheme="majorBidi"/>
          <w:lang w:val="en-GB"/>
        </w:rPr>
        <w:t>, might potentially be distributed to three</w:t>
      </w:r>
      <w:r w:rsidR="00175A23">
        <w:rPr>
          <w:rFonts w:asciiTheme="majorBidi" w:eastAsiaTheme="minorEastAsia" w:hAnsiTheme="majorBidi" w:cstheme="majorBidi"/>
          <w:lang w:val="en-GB"/>
        </w:rPr>
        <w:t xml:space="preserve"> technology</w:t>
      </w:r>
      <w:r w:rsidR="00CE2531" w:rsidRPr="00CE2531">
        <w:rPr>
          <w:rFonts w:asciiTheme="majorBidi" w:eastAsiaTheme="minorEastAsia" w:hAnsiTheme="majorBidi" w:cstheme="majorBidi"/>
          <w:lang w:val="en-GB"/>
        </w:rPr>
        <w:t xml:space="preserve"> choices. At this stage of the analysis, the hydrothermal treatment method </w:t>
      </w:r>
      <w:r w:rsidR="00175A23">
        <w:rPr>
          <w:rFonts w:asciiTheme="majorBidi" w:eastAsiaTheme="minorEastAsia" w:hAnsiTheme="majorBidi" w:cstheme="majorBidi"/>
          <w:lang w:val="en-GB"/>
        </w:rPr>
        <w:t>is</w:t>
      </w:r>
      <w:r w:rsidR="00CE2531" w:rsidRPr="00CE2531">
        <w:rPr>
          <w:rFonts w:asciiTheme="majorBidi" w:eastAsiaTheme="minorEastAsia" w:hAnsiTheme="majorBidi" w:cstheme="majorBidi"/>
          <w:lang w:val="en-GB"/>
        </w:rPr>
        <w:t xml:space="preserve"> ruled out as an option </w:t>
      </w:r>
      <w:r w:rsidR="00175A23" w:rsidRPr="00CE2531">
        <w:rPr>
          <w:rFonts w:asciiTheme="majorBidi" w:eastAsiaTheme="minorEastAsia" w:hAnsiTheme="majorBidi" w:cstheme="majorBidi"/>
          <w:lang w:val="en-GB"/>
        </w:rPr>
        <w:t>since</w:t>
      </w:r>
      <w:r w:rsidR="00CE2531" w:rsidRPr="00CE2531">
        <w:rPr>
          <w:rFonts w:asciiTheme="majorBidi" w:eastAsiaTheme="minorEastAsia" w:hAnsiTheme="majorBidi" w:cstheme="majorBidi"/>
          <w:lang w:val="en-GB"/>
        </w:rPr>
        <w:t xml:space="preserve"> the feed flowrate exceeds the maximum permitted flowrate specified in Table 1 for this application. The composition limits of pyrolysis, gasification, and anaerobic digestion processes permit the inclusion of the biosolids stream for conversion using any of these methods. After conducting the initial screening, the model proceeds to calculate the precise quantity of biosolids that require</w:t>
      </w:r>
      <w:r w:rsidR="00175A23">
        <w:rPr>
          <w:rFonts w:asciiTheme="majorBidi" w:eastAsiaTheme="minorEastAsia" w:hAnsiTheme="majorBidi" w:cstheme="majorBidi"/>
          <w:lang w:val="en-GB"/>
        </w:rPr>
        <w:t>s</w:t>
      </w:r>
      <w:r w:rsidR="00CE2531" w:rsidRPr="00CE2531">
        <w:rPr>
          <w:rFonts w:asciiTheme="majorBidi" w:eastAsiaTheme="minorEastAsia" w:hAnsiTheme="majorBidi" w:cstheme="majorBidi"/>
          <w:lang w:val="en-GB"/>
        </w:rPr>
        <w:t xml:space="preserve"> treatment. The projected quantity is approximately 175,000 tons of biosolids throughout the operational lifespan of the treatment facility. The specified energy consumption factors in the case study are utilized to determine the entire energy requirements using </w:t>
      </w:r>
      <w:r w:rsidR="00CE2531" w:rsidRPr="00CE2531">
        <w:rPr>
          <w:rFonts w:asciiTheme="majorBidi" w:eastAsiaTheme="minorEastAsia" w:hAnsiTheme="majorBidi" w:cstheme="majorBidi"/>
          <w:lang w:val="en-GB"/>
        </w:rPr>
        <w:lastRenderedPageBreak/>
        <w:t xml:space="preserve">this amount. The model thereafter </w:t>
      </w:r>
      <w:r w:rsidR="00175A23">
        <w:rPr>
          <w:rFonts w:asciiTheme="majorBidi" w:eastAsiaTheme="minorEastAsia" w:hAnsiTheme="majorBidi" w:cstheme="majorBidi"/>
          <w:lang w:val="en-GB"/>
        </w:rPr>
        <w:t>performs</w:t>
      </w:r>
      <w:r w:rsidR="00CE2531" w:rsidRPr="00CE2531">
        <w:rPr>
          <w:rFonts w:asciiTheme="majorBidi" w:eastAsiaTheme="minorEastAsia" w:hAnsiTheme="majorBidi" w:cstheme="majorBidi"/>
          <w:lang w:val="en-GB"/>
        </w:rPr>
        <w:t xml:space="preserve"> economic computations to estimate the total capital and operational expenses for each treatment option. Finally, an optimization analysis is conducted with the aim of decreasing the overall annual expenses. Hence, anaerobic digestion, a widely recognized method for converting biosolids and biomass, is the most cost-effective choice in this </w:t>
      </w:r>
      <w:r w:rsidR="00E52178" w:rsidRPr="00CE2531">
        <w:rPr>
          <w:rFonts w:asciiTheme="majorBidi" w:eastAsiaTheme="minorEastAsia" w:hAnsiTheme="majorBidi" w:cstheme="majorBidi"/>
          <w:lang w:val="en-GB"/>
        </w:rPr>
        <w:t>case</w:t>
      </w:r>
      <w:r w:rsidR="00CE2531" w:rsidRPr="00CE2531">
        <w:rPr>
          <w:rFonts w:asciiTheme="majorBidi" w:eastAsiaTheme="minorEastAsia" w:hAnsiTheme="majorBidi" w:cstheme="majorBidi"/>
          <w:lang w:val="en-GB"/>
        </w:rPr>
        <w:t xml:space="preserve"> study.</w:t>
      </w:r>
      <w:r>
        <w:rPr>
          <w:rFonts w:asciiTheme="majorBidi" w:eastAsiaTheme="minorEastAsia" w:hAnsiTheme="majorBidi" w:cstheme="majorBidi"/>
          <w:lang w:val="en-GB"/>
        </w:rPr>
        <w:t xml:space="preserve"> </w:t>
      </w:r>
      <w:r w:rsidRPr="001C779E">
        <w:rPr>
          <w:rFonts w:asciiTheme="majorBidi" w:eastAsiaTheme="minorEastAsia" w:hAnsiTheme="majorBidi" w:cstheme="majorBidi"/>
          <w:lang w:val="en-GB"/>
        </w:rPr>
        <w:t>The results showcased the model's capacity to choose the appropriate approach by considering the feed specifications and the constraints of the technologies used in the model, in terms of their compositions and capacities.</w:t>
      </w:r>
    </w:p>
    <w:p w14:paraId="144DE6BA" w14:textId="59FFB8B0" w:rsidR="008D2649" w:rsidRDefault="00F1455B" w:rsidP="008D2649">
      <w:pPr>
        <w:pStyle w:val="Els-1storder-head"/>
        <w:spacing w:after="120"/>
        <w:rPr>
          <w:lang w:val="en-GB"/>
        </w:rPr>
      </w:pPr>
      <w:r>
        <w:rPr>
          <w:lang w:val="en-GB"/>
        </w:rPr>
        <w:t xml:space="preserve">5. </w:t>
      </w:r>
      <w:r w:rsidR="008D2649" w:rsidRPr="00A94774">
        <w:rPr>
          <w:lang w:val="en-GB"/>
        </w:rPr>
        <w:t>Conclusions</w:t>
      </w:r>
    </w:p>
    <w:p w14:paraId="763D7DD2" w14:textId="24673019" w:rsidR="00A01421" w:rsidRPr="008F1FC3" w:rsidRDefault="00E61A6F" w:rsidP="008F1FC3">
      <w:pPr>
        <w:pStyle w:val="Els-reference-head"/>
        <w:rPr>
          <w:b w:val="0"/>
          <w:sz w:val="20"/>
          <w:szCs w:val="20"/>
          <w:lang w:val="en-GB"/>
        </w:rPr>
      </w:pPr>
      <w:r w:rsidRPr="00E61A6F">
        <w:rPr>
          <w:b w:val="0"/>
          <w:sz w:val="20"/>
          <w:szCs w:val="20"/>
          <w:lang w:val="en-GB"/>
        </w:rPr>
        <w:t xml:space="preserve">The model presented in this work aids in determining the most suitable treatment method for converting biosolids waste stream, </w:t>
      </w:r>
      <w:r w:rsidR="003C1763" w:rsidRPr="00E61A6F">
        <w:rPr>
          <w:b w:val="0"/>
          <w:sz w:val="20"/>
          <w:szCs w:val="20"/>
          <w:lang w:val="en-GB"/>
        </w:rPr>
        <w:t>considering</w:t>
      </w:r>
      <w:r w:rsidRPr="00E61A6F">
        <w:rPr>
          <w:b w:val="0"/>
          <w:sz w:val="20"/>
          <w:szCs w:val="20"/>
          <w:lang w:val="en-GB"/>
        </w:rPr>
        <w:t xml:space="preserve"> the stream's characteristics and the constraints of the reuse application. The model is an optimization mixed integer model that aims to minimize treatment costs, serving as an example of potential optimization objectives.</w:t>
      </w:r>
      <w:r w:rsidR="00310D13">
        <w:rPr>
          <w:b w:val="0"/>
          <w:sz w:val="20"/>
          <w:szCs w:val="20"/>
          <w:lang w:val="en-GB"/>
        </w:rPr>
        <w:t xml:space="preserve"> </w:t>
      </w:r>
      <w:r w:rsidRPr="00E61A6F">
        <w:rPr>
          <w:b w:val="0"/>
          <w:sz w:val="20"/>
          <w:szCs w:val="20"/>
          <w:lang w:val="en-GB"/>
        </w:rPr>
        <w:t xml:space="preserve">The model is generic and adaptable, allowing for modifications to address the optimization problem of biosolids treatment for various objectives, such as maximizing revenues, minimizing emissions, and specific pollutant removal. </w:t>
      </w:r>
    </w:p>
    <w:p w14:paraId="0F5A568C" w14:textId="669AC671" w:rsidR="00A01421" w:rsidRDefault="00A01421" w:rsidP="00A01421">
      <w:pPr>
        <w:pStyle w:val="Els-1storder-head"/>
        <w:spacing w:after="120"/>
        <w:rPr>
          <w:lang w:val="en-GB"/>
        </w:rPr>
      </w:pPr>
      <w:r>
        <w:rPr>
          <w:lang w:val="en-GB"/>
        </w:rPr>
        <w:t xml:space="preserve">6. </w:t>
      </w:r>
      <w:r w:rsidRPr="00A01421">
        <w:rPr>
          <w:lang w:val="en-GB"/>
        </w:rPr>
        <w:t>Acknowledgment</w:t>
      </w:r>
    </w:p>
    <w:p w14:paraId="38B13A19" w14:textId="14DB1B1B" w:rsidR="00A01421" w:rsidRPr="00A01421" w:rsidRDefault="00A01421" w:rsidP="008F1FC3">
      <w:pPr>
        <w:jc w:val="both"/>
      </w:pPr>
      <w:r w:rsidRPr="00217011">
        <w:t>The authors gratefully acknowledge funding provided by Qatar Shell Research and Technology Centre (QSTRC).</w:t>
      </w:r>
    </w:p>
    <w:p w14:paraId="144DE6BF" w14:textId="73B3BD53" w:rsidR="008D2649" w:rsidRDefault="00A01421" w:rsidP="008D2649">
      <w:pPr>
        <w:pStyle w:val="Els-reference-head"/>
      </w:pPr>
      <w:r>
        <w:t>7</w:t>
      </w:r>
      <w:r w:rsidR="00D254BB">
        <w:t xml:space="preserve">. </w:t>
      </w:r>
      <w:r w:rsidR="008D2649">
        <w:t>References</w:t>
      </w:r>
    </w:p>
    <w:p w14:paraId="662FE06E" w14:textId="77777777" w:rsidR="00D254BB" w:rsidRDefault="00D254BB" w:rsidP="00A01421">
      <w:pPr>
        <w:pStyle w:val="Els-referenceno-number"/>
        <w:ind w:left="0" w:firstLine="0"/>
        <w:jc w:val="both"/>
        <w:rPr>
          <w:szCs w:val="18"/>
        </w:rPr>
      </w:pPr>
      <w:r w:rsidRPr="00BC0F81">
        <w:rPr>
          <w:szCs w:val="18"/>
          <w:lang w:val="en-US"/>
        </w:rPr>
        <w:t xml:space="preserve">M. </w:t>
      </w:r>
      <w:r w:rsidRPr="00BC0F81">
        <w:rPr>
          <w:szCs w:val="18"/>
        </w:rPr>
        <w:t>Egan, 2013, Biosolids management strategies: An evaluation of energy production as an</w:t>
      </w:r>
      <w:r>
        <w:rPr>
          <w:szCs w:val="18"/>
        </w:rPr>
        <w:t xml:space="preserve"> </w:t>
      </w:r>
      <w:r w:rsidRPr="00BC0F81">
        <w:rPr>
          <w:szCs w:val="18"/>
        </w:rPr>
        <w:t>alternative to land application, Environmental Science and Pollution Research, Vol. 20, Issue 7, pp. 4299–4310</w:t>
      </w:r>
    </w:p>
    <w:p w14:paraId="6F077D7F" w14:textId="77777777" w:rsidR="006F03AC" w:rsidRDefault="006F03AC" w:rsidP="006F03AC">
      <w:pPr>
        <w:pStyle w:val="Els-referenceno-number"/>
        <w:ind w:left="0" w:firstLine="0"/>
        <w:jc w:val="both"/>
        <w:rPr>
          <w:i/>
          <w:iCs/>
          <w:szCs w:val="18"/>
        </w:rPr>
      </w:pPr>
      <w:r w:rsidRPr="00BC0F81">
        <w:rPr>
          <w:szCs w:val="18"/>
        </w:rPr>
        <w:t xml:space="preserve">M. Shahbaz, A. AlNouss, I. Ghiat, G. Mckay, H. Mackey, S. Elkhalifa, T. Al-Ansari, 2021, A comprehensive review of biomass based thermochemical conversion technologies integrated with CO2 capture and utilisation within BECCS networks. Resources, Conservation and Recycling, </w:t>
      </w:r>
      <w:r w:rsidRPr="00BC0F81">
        <w:rPr>
          <w:i/>
          <w:iCs/>
          <w:szCs w:val="18"/>
        </w:rPr>
        <w:t>173</w:t>
      </w:r>
    </w:p>
    <w:p w14:paraId="46BB0933" w14:textId="53608C11" w:rsidR="006F03AC" w:rsidRPr="00BC0F81" w:rsidRDefault="006F03AC" w:rsidP="006F03AC">
      <w:pPr>
        <w:pStyle w:val="Els-referenceno-number"/>
        <w:ind w:left="0" w:firstLine="0"/>
        <w:jc w:val="both"/>
        <w:rPr>
          <w:szCs w:val="18"/>
        </w:rPr>
      </w:pPr>
      <w:r w:rsidRPr="00BC0F81">
        <w:rPr>
          <w:szCs w:val="18"/>
        </w:rPr>
        <w:t>L.J. Winchell, J.J. Ross, D.A. Brose, T.B. Pluth, X. Fonoll, J.W. Norton, K.Y. Bell, 2022, Pyrolysis and gasification at water resource recovery facilities: Status of the industry, Water Environment Research, Vol. 94, Issue 3</w:t>
      </w:r>
    </w:p>
    <w:p w14:paraId="25920CF3" w14:textId="39EA51D3" w:rsidR="006F03AC" w:rsidRDefault="006F03AC" w:rsidP="006F03AC">
      <w:pPr>
        <w:pStyle w:val="Els-referenceno-number"/>
        <w:ind w:left="0" w:firstLine="0"/>
        <w:jc w:val="both"/>
        <w:rPr>
          <w:szCs w:val="18"/>
        </w:rPr>
      </w:pPr>
      <w:r w:rsidRPr="00BC0F81">
        <w:rPr>
          <w:szCs w:val="18"/>
        </w:rPr>
        <w:t>J.L. Linville, Y. Shen, M.M. Wu</w:t>
      </w:r>
      <w:r>
        <w:rPr>
          <w:szCs w:val="18"/>
        </w:rPr>
        <w:t xml:space="preserve">, </w:t>
      </w:r>
      <w:r w:rsidRPr="00BC0F81">
        <w:rPr>
          <w:szCs w:val="18"/>
        </w:rPr>
        <w:t>M. Urgun-Demirtas, 2015, Current State of Anaerobic Digestion of Organic Wastes in North America, Current Sustainable/Renewable Energy Reports, Vol. 2, Issue 4, pp. 136–144</w:t>
      </w:r>
    </w:p>
    <w:p w14:paraId="5A6A1DFB" w14:textId="6D3FDB94" w:rsidR="0005379C" w:rsidRDefault="0005379C" w:rsidP="0005379C">
      <w:pPr>
        <w:rPr>
          <w:rFonts w:asciiTheme="majorBidi" w:eastAsiaTheme="minorHAnsi" w:hAnsiTheme="majorBidi" w:cstheme="majorBidi"/>
          <w:sz w:val="18"/>
          <w:szCs w:val="18"/>
        </w:rPr>
      </w:pPr>
      <w:r>
        <w:rPr>
          <w:rFonts w:asciiTheme="majorBidi" w:hAnsiTheme="majorBidi" w:cstheme="majorBidi"/>
          <w:sz w:val="18"/>
          <w:szCs w:val="18"/>
        </w:rPr>
        <w:t xml:space="preserve">J. </w:t>
      </w:r>
      <w:r w:rsidRPr="006913D7">
        <w:rPr>
          <w:rFonts w:asciiTheme="majorBidi" w:eastAsiaTheme="minorHAnsi" w:hAnsiTheme="majorBidi" w:cstheme="majorBidi"/>
          <w:sz w:val="18"/>
          <w:szCs w:val="18"/>
        </w:rPr>
        <w:t>Paz-Ferreiro,</w:t>
      </w:r>
      <w:r>
        <w:rPr>
          <w:rFonts w:asciiTheme="majorBidi" w:hAnsiTheme="majorBidi" w:cstheme="majorBidi"/>
          <w:sz w:val="18"/>
          <w:szCs w:val="18"/>
        </w:rPr>
        <w:t xml:space="preserve"> A.</w:t>
      </w:r>
      <w:r w:rsidRPr="006913D7">
        <w:rPr>
          <w:rFonts w:asciiTheme="majorBidi" w:eastAsiaTheme="minorHAnsi" w:hAnsiTheme="majorBidi" w:cstheme="majorBidi"/>
          <w:sz w:val="18"/>
          <w:szCs w:val="18"/>
        </w:rPr>
        <w:t xml:space="preserve"> Nieto,</w:t>
      </w:r>
      <w:r>
        <w:rPr>
          <w:rFonts w:asciiTheme="majorBidi" w:hAnsiTheme="majorBidi" w:cstheme="majorBidi"/>
          <w:sz w:val="18"/>
          <w:szCs w:val="18"/>
        </w:rPr>
        <w:t xml:space="preserve"> A.</w:t>
      </w:r>
      <w:r w:rsidRPr="006913D7">
        <w:rPr>
          <w:rFonts w:asciiTheme="majorBidi" w:eastAsiaTheme="minorHAnsi" w:hAnsiTheme="majorBidi" w:cstheme="majorBidi"/>
          <w:sz w:val="18"/>
          <w:szCs w:val="18"/>
        </w:rPr>
        <w:t xml:space="preserve"> Méndez,</w:t>
      </w:r>
      <w:r>
        <w:rPr>
          <w:rFonts w:asciiTheme="majorBidi" w:hAnsiTheme="majorBidi" w:cstheme="majorBidi"/>
          <w:sz w:val="18"/>
          <w:szCs w:val="18"/>
        </w:rPr>
        <w:t xml:space="preserve"> M.P.J.</w:t>
      </w:r>
      <w:r w:rsidRPr="006913D7">
        <w:rPr>
          <w:rFonts w:asciiTheme="majorBidi" w:eastAsiaTheme="minorHAnsi" w:hAnsiTheme="majorBidi" w:cstheme="majorBidi"/>
          <w:sz w:val="18"/>
          <w:szCs w:val="18"/>
        </w:rPr>
        <w:t xml:space="preserve"> Askeland,</w:t>
      </w:r>
      <w:r>
        <w:rPr>
          <w:rFonts w:asciiTheme="majorBidi" w:hAnsiTheme="majorBidi" w:cstheme="majorBidi"/>
          <w:sz w:val="18"/>
          <w:szCs w:val="18"/>
        </w:rPr>
        <w:t xml:space="preserve"> G.</w:t>
      </w:r>
      <w:r w:rsidRPr="006913D7">
        <w:rPr>
          <w:rFonts w:asciiTheme="majorBidi" w:eastAsiaTheme="minorHAnsi" w:hAnsiTheme="majorBidi" w:cstheme="majorBidi"/>
          <w:sz w:val="18"/>
          <w:szCs w:val="18"/>
        </w:rPr>
        <w:t xml:space="preserve"> Gascó,</w:t>
      </w:r>
      <w:r>
        <w:rPr>
          <w:rFonts w:asciiTheme="majorBidi" w:hAnsiTheme="majorBidi" w:cstheme="majorBidi"/>
          <w:sz w:val="18"/>
          <w:szCs w:val="18"/>
        </w:rPr>
        <w:t xml:space="preserve"> </w:t>
      </w:r>
      <w:r w:rsidRPr="006913D7">
        <w:rPr>
          <w:rFonts w:asciiTheme="majorBidi" w:eastAsiaTheme="minorHAnsi" w:hAnsiTheme="majorBidi" w:cstheme="majorBidi"/>
          <w:sz w:val="18"/>
          <w:szCs w:val="18"/>
        </w:rPr>
        <w:t>2018</w:t>
      </w:r>
      <w:r>
        <w:rPr>
          <w:rFonts w:asciiTheme="majorBidi" w:hAnsiTheme="majorBidi" w:cstheme="majorBidi"/>
          <w:sz w:val="18"/>
          <w:szCs w:val="18"/>
        </w:rPr>
        <w:t xml:space="preserve">, </w:t>
      </w:r>
      <w:r w:rsidRPr="006913D7">
        <w:rPr>
          <w:rFonts w:asciiTheme="majorBidi" w:eastAsiaTheme="minorHAnsi" w:hAnsiTheme="majorBidi" w:cstheme="majorBidi"/>
          <w:sz w:val="18"/>
          <w:szCs w:val="18"/>
        </w:rPr>
        <w:t>Biochar from biosolids pyrolysis: A review. In International Journal of Environmental Research and Public Health</w:t>
      </w:r>
      <w:r>
        <w:rPr>
          <w:rFonts w:asciiTheme="majorBidi" w:hAnsiTheme="majorBidi" w:cstheme="majorBidi"/>
          <w:sz w:val="18"/>
          <w:szCs w:val="18"/>
        </w:rPr>
        <w:t xml:space="preserve">, </w:t>
      </w:r>
      <w:r w:rsidRPr="006913D7">
        <w:rPr>
          <w:rFonts w:asciiTheme="majorBidi" w:eastAsiaTheme="minorHAnsi" w:hAnsiTheme="majorBidi" w:cstheme="majorBidi"/>
          <w:sz w:val="18"/>
          <w:szCs w:val="18"/>
        </w:rPr>
        <w:t>Vol. 15, Issue 5</w:t>
      </w:r>
    </w:p>
    <w:p w14:paraId="423552E6" w14:textId="6BBEAAB6" w:rsidR="006F03AC" w:rsidRPr="0005379C" w:rsidRDefault="006F03AC" w:rsidP="006F03AC">
      <w:pPr>
        <w:rPr>
          <w:rFonts w:asciiTheme="majorBidi" w:eastAsiaTheme="minorHAnsi" w:hAnsiTheme="majorBidi" w:cstheme="majorBidi"/>
          <w:sz w:val="18"/>
          <w:szCs w:val="18"/>
        </w:rPr>
      </w:pPr>
      <w:r>
        <w:rPr>
          <w:rFonts w:asciiTheme="majorBidi" w:hAnsiTheme="majorBidi" w:cstheme="majorBidi"/>
          <w:sz w:val="18"/>
          <w:szCs w:val="18"/>
        </w:rPr>
        <w:t xml:space="preserve">G. </w:t>
      </w:r>
      <w:r w:rsidRPr="006913D7">
        <w:rPr>
          <w:rFonts w:asciiTheme="majorBidi" w:eastAsiaTheme="minorHAnsi" w:hAnsiTheme="majorBidi" w:cstheme="majorBidi"/>
          <w:sz w:val="18"/>
          <w:szCs w:val="18"/>
        </w:rPr>
        <w:t xml:space="preserve">Zhao, </w:t>
      </w:r>
      <w:r>
        <w:rPr>
          <w:rFonts w:asciiTheme="majorBidi" w:hAnsiTheme="majorBidi" w:cstheme="majorBidi"/>
          <w:sz w:val="18"/>
          <w:szCs w:val="18"/>
        </w:rPr>
        <w:t xml:space="preserve">M. </w:t>
      </w:r>
      <w:r w:rsidRPr="006913D7">
        <w:rPr>
          <w:rFonts w:asciiTheme="majorBidi" w:eastAsiaTheme="minorHAnsi" w:hAnsiTheme="majorBidi" w:cstheme="majorBidi"/>
          <w:sz w:val="18"/>
          <w:szCs w:val="18"/>
        </w:rPr>
        <w:t>Garrido-Baserba,</w:t>
      </w:r>
      <w:r>
        <w:rPr>
          <w:rFonts w:asciiTheme="majorBidi" w:hAnsiTheme="majorBidi" w:cstheme="majorBidi"/>
          <w:sz w:val="18"/>
          <w:szCs w:val="18"/>
        </w:rPr>
        <w:t xml:space="preserve"> S.</w:t>
      </w:r>
      <w:r w:rsidRPr="006913D7">
        <w:rPr>
          <w:rFonts w:asciiTheme="majorBidi" w:eastAsiaTheme="minorHAnsi" w:hAnsiTheme="majorBidi" w:cstheme="majorBidi"/>
          <w:sz w:val="18"/>
          <w:szCs w:val="18"/>
        </w:rPr>
        <w:t xml:space="preserve"> Reifsnyder,</w:t>
      </w:r>
      <w:r>
        <w:rPr>
          <w:rFonts w:asciiTheme="majorBidi" w:hAnsiTheme="majorBidi" w:cstheme="majorBidi"/>
          <w:sz w:val="18"/>
          <w:szCs w:val="18"/>
        </w:rPr>
        <w:t xml:space="preserve"> J.C.</w:t>
      </w:r>
      <w:r w:rsidRPr="006913D7">
        <w:rPr>
          <w:rFonts w:asciiTheme="majorBidi" w:eastAsiaTheme="minorHAnsi" w:hAnsiTheme="majorBidi" w:cstheme="majorBidi"/>
          <w:sz w:val="18"/>
          <w:szCs w:val="18"/>
        </w:rPr>
        <w:t xml:space="preserve"> Xu,</w:t>
      </w:r>
      <w:r>
        <w:rPr>
          <w:rFonts w:asciiTheme="majorBidi" w:hAnsiTheme="majorBidi" w:cstheme="majorBidi"/>
          <w:sz w:val="18"/>
          <w:szCs w:val="18"/>
        </w:rPr>
        <w:t xml:space="preserve"> D. </w:t>
      </w:r>
      <w:r w:rsidRPr="006913D7">
        <w:rPr>
          <w:rFonts w:asciiTheme="majorBidi" w:eastAsiaTheme="minorHAnsi" w:hAnsiTheme="majorBidi" w:cstheme="majorBidi"/>
          <w:sz w:val="18"/>
          <w:szCs w:val="18"/>
        </w:rPr>
        <w:t>Rosso, 2019</w:t>
      </w:r>
      <w:r>
        <w:rPr>
          <w:rFonts w:asciiTheme="majorBidi" w:hAnsiTheme="majorBidi" w:cstheme="majorBidi"/>
          <w:sz w:val="18"/>
          <w:szCs w:val="18"/>
        </w:rPr>
        <w:t xml:space="preserve">, </w:t>
      </w:r>
      <w:r w:rsidRPr="006913D7">
        <w:rPr>
          <w:rFonts w:asciiTheme="majorBidi" w:eastAsiaTheme="minorHAnsi" w:hAnsiTheme="majorBidi" w:cstheme="majorBidi"/>
          <w:sz w:val="18"/>
          <w:szCs w:val="18"/>
        </w:rPr>
        <w:t xml:space="preserve">Comparative energy and carbon footprint analysis of biosolids management strategies in water resource recovery facilities. Science of the Total Environment, 665, 762–773. </w:t>
      </w:r>
    </w:p>
    <w:p w14:paraId="5429A3D4" w14:textId="5C7EE3DD" w:rsidR="006F03AC" w:rsidRPr="00BC0F81" w:rsidRDefault="00D254BB" w:rsidP="006F03AC">
      <w:pPr>
        <w:pStyle w:val="Els-referenceno-number"/>
        <w:ind w:left="0" w:firstLine="0"/>
        <w:jc w:val="both"/>
        <w:rPr>
          <w:szCs w:val="18"/>
        </w:rPr>
      </w:pPr>
      <w:r w:rsidRPr="00BC0F81">
        <w:rPr>
          <w:szCs w:val="18"/>
        </w:rPr>
        <w:t>G. Perkins, N. Batalha, A. Kumar, T. Bhaskar,</w:t>
      </w:r>
      <w:r>
        <w:rPr>
          <w:szCs w:val="18"/>
        </w:rPr>
        <w:t xml:space="preserve"> </w:t>
      </w:r>
      <w:r w:rsidRPr="00BC0F81">
        <w:rPr>
          <w:szCs w:val="18"/>
        </w:rPr>
        <w:t>M. Konarova, 2019, Recent advances in liquefaction technologies for production of liquid hydrocarbon fuels from biomass and carbonaceous wastes, Renewable and Sustainable Energy Reviews, Vol. 115</w:t>
      </w:r>
    </w:p>
    <w:sectPr w:rsidR="006F03AC" w:rsidRPr="00BC0F81" w:rsidSect="008B0184">
      <w:headerReference w:type="even" r:id="rId8"/>
      <w:headerReference w:type="default" r:id="rId9"/>
      <w:headerReference w:type="first" r:id="rId10"/>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4908" w14:textId="77777777" w:rsidR="00127902" w:rsidRDefault="00127902">
      <w:r>
        <w:separator/>
      </w:r>
    </w:p>
  </w:endnote>
  <w:endnote w:type="continuationSeparator" w:id="0">
    <w:p w14:paraId="746BEA53" w14:textId="77777777" w:rsidR="00127902" w:rsidRDefault="0012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rmorant Medium">
    <w:altName w:val="Calibri"/>
    <w:charset w:val="00"/>
    <w:family w:val="auto"/>
    <w:pitch w:val="variable"/>
    <w:sig w:usb0="20000207" w:usb1="00000001"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198A" w14:textId="77777777" w:rsidR="00127902" w:rsidRDefault="00127902">
      <w:r>
        <w:separator/>
      </w:r>
    </w:p>
  </w:footnote>
  <w:footnote w:type="continuationSeparator" w:id="0">
    <w:p w14:paraId="2A887E3D" w14:textId="77777777" w:rsidR="00127902" w:rsidRDefault="0012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3C36CEB6" w:rsidR="00DD3D9E" w:rsidRDefault="00DD3D9E">
    <w:pPr>
      <w:pStyle w:val="Header"/>
      <w:tabs>
        <w:tab w:val="clear" w:pos="7200"/>
        <w:tab w:val="right" w:pos="7088"/>
      </w:tabs>
    </w:pPr>
    <w:r>
      <w:rPr>
        <w:rStyle w:val="PageNumber"/>
      </w:rPr>
      <w:tab/>
    </w:r>
    <w:r>
      <w:rPr>
        <w:rStyle w:val="PageNumber"/>
        <w:i/>
      </w:rPr>
      <w:tab/>
    </w:r>
    <w:r w:rsidR="005A30D6">
      <w:rPr>
        <w:rStyle w:val="PageNumber"/>
        <w:i/>
      </w:rPr>
      <w:t>H. Elfaki</w:t>
    </w:r>
    <w:r w:rsidR="0096614F">
      <w:rPr>
        <w:rStyle w:val="PageNumber"/>
        <w:i/>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EA89" w14:textId="77777777" w:rsidR="009A4338" w:rsidRPr="00607577" w:rsidRDefault="009A4338" w:rsidP="009A4338">
    <w:pPr>
      <w:rPr>
        <w:rFonts w:asciiTheme="majorBidi" w:hAnsiTheme="majorBidi" w:cstheme="majorBidi"/>
        <w:i/>
        <w:iCs/>
      </w:rPr>
    </w:pPr>
    <w:r w:rsidRPr="00607577">
      <w:rPr>
        <w:rFonts w:asciiTheme="majorBidi" w:hAnsiTheme="majorBidi" w:cstheme="majorBidi"/>
        <w:i/>
        <w:iCs/>
      </w:rPr>
      <w:t>A Techno- Economic Evaluation of Potential Routes for Industrial Biosolid Conversion</w:t>
    </w:r>
  </w:p>
  <w:p w14:paraId="2C10D803" w14:textId="1D5D45D6" w:rsidR="00B865D0" w:rsidRDefault="00DD3D9E" w:rsidP="00B865D0">
    <w:pPr>
      <w:pStyle w:val="Header"/>
      <w:tabs>
        <w:tab w:val="clear" w:pos="7200"/>
        <w:tab w:val="right" w:pos="7088"/>
      </w:tabs>
      <w:jc w:val="right"/>
      <w:rPr>
        <w:sz w:val="24"/>
      </w:rPr>
    </w:pP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0AD00E14"/>
    <w:multiLevelType w:val="multilevel"/>
    <w:tmpl w:val="78EA4C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4"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2438217E"/>
    <w:multiLevelType w:val="multilevel"/>
    <w:tmpl w:val="B3242232"/>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6"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7"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E55183"/>
    <w:multiLevelType w:val="multilevel"/>
    <w:tmpl w:val="851C2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5A2AF6"/>
    <w:multiLevelType w:val="multilevel"/>
    <w:tmpl w:val="9F6C7E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4"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7"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32910568">
    <w:abstractNumId w:val="14"/>
  </w:num>
  <w:num w:numId="2" w16cid:durableId="47382885">
    <w:abstractNumId w:val="14"/>
  </w:num>
  <w:num w:numId="3" w16cid:durableId="967853731">
    <w:abstractNumId w:val="14"/>
  </w:num>
  <w:num w:numId="4" w16cid:durableId="1739282265">
    <w:abstractNumId w:val="14"/>
  </w:num>
  <w:num w:numId="5" w16cid:durableId="698892343">
    <w:abstractNumId w:val="0"/>
  </w:num>
  <w:num w:numId="6" w16cid:durableId="1660883641">
    <w:abstractNumId w:val="7"/>
  </w:num>
  <w:num w:numId="7" w16cid:durableId="1863349795">
    <w:abstractNumId w:val="15"/>
  </w:num>
  <w:num w:numId="8" w16cid:durableId="1750734252">
    <w:abstractNumId w:val="2"/>
  </w:num>
  <w:num w:numId="9" w16cid:durableId="203061615">
    <w:abstractNumId w:val="13"/>
  </w:num>
  <w:num w:numId="10" w16cid:durableId="1478497114">
    <w:abstractNumId w:val="17"/>
  </w:num>
  <w:num w:numId="11" w16cid:durableId="1896693444">
    <w:abstractNumId w:val="16"/>
  </w:num>
  <w:num w:numId="12" w16cid:durableId="774787662">
    <w:abstractNumId w:val="6"/>
  </w:num>
  <w:num w:numId="13" w16cid:durableId="1525900646">
    <w:abstractNumId w:val="11"/>
  </w:num>
  <w:num w:numId="14" w16cid:durableId="1455515963">
    <w:abstractNumId w:val="3"/>
  </w:num>
  <w:num w:numId="15" w16cid:durableId="446657998">
    <w:abstractNumId w:val="8"/>
  </w:num>
  <w:num w:numId="16" w16cid:durableId="322592235">
    <w:abstractNumId w:val="4"/>
  </w:num>
  <w:num w:numId="17" w16cid:durableId="596719075">
    <w:abstractNumId w:val="5"/>
  </w:num>
  <w:num w:numId="18" w16cid:durableId="886648604">
    <w:abstractNumId w:val="12"/>
  </w:num>
  <w:num w:numId="19" w16cid:durableId="1616596312">
    <w:abstractNumId w:val="5"/>
  </w:num>
  <w:num w:numId="20" w16cid:durableId="405029631">
    <w:abstractNumId w:val="9"/>
  </w:num>
  <w:num w:numId="21" w16cid:durableId="1001810735">
    <w:abstractNumId w:val="10"/>
  </w:num>
  <w:num w:numId="22" w16cid:durableId="42488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1CDC"/>
    <w:rsid w:val="00006699"/>
    <w:rsid w:val="0000722E"/>
    <w:rsid w:val="000142D4"/>
    <w:rsid w:val="00014F8B"/>
    <w:rsid w:val="0001676E"/>
    <w:rsid w:val="00023931"/>
    <w:rsid w:val="000318A1"/>
    <w:rsid w:val="000321A6"/>
    <w:rsid w:val="00034E10"/>
    <w:rsid w:val="00051562"/>
    <w:rsid w:val="0005379C"/>
    <w:rsid w:val="00056F42"/>
    <w:rsid w:val="00057E92"/>
    <w:rsid w:val="000612A6"/>
    <w:rsid w:val="00095F29"/>
    <w:rsid w:val="000A1CF5"/>
    <w:rsid w:val="000A64FA"/>
    <w:rsid w:val="000D3D9B"/>
    <w:rsid w:val="000E002F"/>
    <w:rsid w:val="000F4038"/>
    <w:rsid w:val="00101ED2"/>
    <w:rsid w:val="00111442"/>
    <w:rsid w:val="0011506B"/>
    <w:rsid w:val="00120B23"/>
    <w:rsid w:val="00127902"/>
    <w:rsid w:val="00134693"/>
    <w:rsid w:val="001437F6"/>
    <w:rsid w:val="0015156E"/>
    <w:rsid w:val="001565D5"/>
    <w:rsid w:val="0016032F"/>
    <w:rsid w:val="00160705"/>
    <w:rsid w:val="00174197"/>
    <w:rsid w:val="00175A23"/>
    <w:rsid w:val="00177B7D"/>
    <w:rsid w:val="001820F3"/>
    <w:rsid w:val="00184026"/>
    <w:rsid w:val="00184097"/>
    <w:rsid w:val="00185AA9"/>
    <w:rsid w:val="001879F6"/>
    <w:rsid w:val="001903B5"/>
    <w:rsid w:val="001A1FEC"/>
    <w:rsid w:val="001A4576"/>
    <w:rsid w:val="001A5456"/>
    <w:rsid w:val="001B5B3A"/>
    <w:rsid w:val="001C0148"/>
    <w:rsid w:val="001C10B5"/>
    <w:rsid w:val="001C4431"/>
    <w:rsid w:val="001C757E"/>
    <w:rsid w:val="001C779E"/>
    <w:rsid w:val="001C7C92"/>
    <w:rsid w:val="001E6037"/>
    <w:rsid w:val="001F7ED9"/>
    <w:rsid w:val="00201634"/>
    <w:rsid w:val="0020327D"/>
    <w:rsid w:val="0020390F"/>
    <w:rsid w:val="002058D3"/>
    <w:rsid w:val="002154D2"/>
    <w:rsid w:val="00233A37"/>
    <w:rsid w:val="00234DA0"/>
    <w:rsid w:val="00237FA5"/>
    <w:rsid w:val="002443F5"/>
    <w:rsid w:val="00253FCE"/>
    <w:rsid w:val="002557D9"/>
    <w:rsid w:val="00264926"/>
    <w:rsid w:val="002822BC"/>
    <w:rsid w:val="00293B12"/>
    <w:rsid w:val="002B1751"/>
    <w:rsid w:val="002D75EA"/>
    <w:rsid w:val="002E2CA6"/>
    <w:rsid w:val="002F209A"/>
    <w:rsid w:val="00303F1D"/>
    <w:rsid w:val="00306972"/>
    <w:rsid w:val="00310D13"/>
    <w:rsid w:val="00334FFA"/>
    <w:rsid w:val="00377D23"/>
    <w:rsid w:val="00390456"/>
    <w:rsid w:val="003925BB"/>
    <w:rsid w:val="003A0E52"/>
    <w:rsid w:val="003C1763"/>
    <w:rsid w:val="003C4E19"/>
    <w:rsid w:val="003D1582"/>
    <w:rsid w:val="003D1940"/>
    <w:rsid w:val="003D7E4C"/>
    <w:rsid w:val="003E2D2E"/>
    <w:rsid w:val="003E3FE6"/>
    <w:rsid w:val="003E41C2"/>
    <w:rsid w:val="003E52AA"/>
    <w:rsid w:val="003F4605"/>
    <w:rsid w:val="003F4B47"/>
    <w:rsid w:val="00400D32"/>
    <w:rsid w:val="0042231D"/>
    <w:rsid w:val="00426173"/>
    <w:rsid w:val="004268F5"/>
    <w:rsid w:val="00427AFF"/>
    <w:rsid w:val="00437AE0"/>
    <w:rsid w:val="004422D3"/>
    <w:rsid w:val="00447614"/>
    <w:rsid w:val="00490BAF"/>
    <w:rsid w:val="0049772C"/>
    <w:rsid w:val="004A1F42"/>
    <w:rsid w:val="004A7ACF"/>
    <w:rsid w:val="004B6A61"/>
    <w:rsid w:val="004E1372"/>
    <w:rsid w:val="00501242"/>
    <w:rsid w:val="0051449F"/>
    <w:rsid w:val="005272B5"/>
    <w:rsid w:val="00542021"/>
    <w:rsid w:val="00547A28"/>
    <w:rsid w:val="005509DD"/>
    <w:rsid w:val="00552EEB"/>
    <w:rsid w:val="00556A08"/>
    <w:rsid w:val="00567F59"/>
    <w:rsid w:val="0059703B"/>
    <w:rsid w:val="005A30D6"/>
    <w:rsid w:val="005C77C3"/>
    <w:rsid w:val="005E1C07"/>
    <w:rsid w:val="005E5BE1"/>
    <w:rsid w:val="005E714A"/>
    <w:rsid w:val="005F3D05"/>
    <w:rsid w:val="006016E3"/>
    <w:rsid w:val="00603899"/>
    <w:rsid w:val="00603A29"/>
    <w:rsid w:val="00607577"/>
    <w:rsid w:val="0061358F"/>
    <w:rsid w:val="00616F62"/>
    <w:rsid w:val="0064653D"/>
    <w:rsid w:val="006540CB"/>
    <w:rsid w:val="00654143"/>
    <w:rsid w:val="006A69BF"/>
    <w:rsid w:val="006B6FB8"/>
    <w:rsid w:val="006C2F6F"/>
    <w:rsid w:val="006D29D4"/>
    <w:rsid w:val="006E41EE"/>
    <w:rsid w:val="006F03AC"/>
    <w:rsid w:val="00711DF4"/>
    <w:rsid w:val="00713CC6"/>
    <w:rsid w:val="007159D0"/>
    <w:rsid w:val="00720258"/>
    <w:rsid w:val="00720561"/>
    <w:rsid w:val="00727CE7"/>
    <w:rsid w:val="00733506"/>
    <w:rsid w:val="00742319"/>
    <w:rsid w:val="00742A8E"/>
    <w:rsid w:val="007579E9"/>
    <w:rsid w:val="00761D66"/>
    <w:rsid w:val="0076364E"/>
    <w:rsid w:val="00764CAD"/>
    <w:rsid w:val="00773167"/>
    <w:rsid w:val="0077652B"/>
    <w:rsid w:val="007926D1"/>
    <w:rsid w:val="00796B0D"/>
    <w:rsid w:val="00797AA9"/>
    <w:rsid w:val="007A5139"/>
    <w:rsid w:val="007D35FF"/>
    <w:rsid w:val="007D4E29"/>
    <w:rsid w:val="007D70A1"/>
    <w:rsid w:val="007E092A"/>
    <w:rsid w:val="007E3BCB"/>
    <w:rsid w:val="007E4980"/>
    <w:rsid w:val="00803FFB"/>
    <w:rsid w:val="008054B0"/>
    <w:rsid w:val="008132E8"/>
    <w:rsid w:val="0081760B"/>
    <w:rsid w:val="00823407"/>
    <w:rsid w:val="00824311"/>
    <w:rsid w:val="00827930"/>
    <w:rsid w:val="00833273"/>
    <w:rsid w:val="00834F39"/>
    <w:rsid w:val="00851971"/>
    <w:rsid w:val="00864D72"/>
    <w:rsid w:val="00865D11"/>
    <w:rsid w:val="00890FD4"/>
    <w:rsid w:val="00895256"/>
    <w:rsid w:val="008A6DBC"/>
    <w:rsid w:val="008B0184"/>
    <w:rsid w:val="008B5A36"/>
    <w:rsid w:val="008B6A4E"/>
    <w:rsid w:val="008C5D02"/>
    <w:rsid w:val="008D2649"/>
    <w:rsid w:val="008E65AE"/>
    <w:rsid w:val="008F1FC3"/>
    <w:rsid w:val="0090568D"/>
    <w:rsid w:val="0090578D"/>
    <w:rsid w:val="00910CB2"/>
    <w:rsid w:val="009125C9"/>
    <w:rsid w:val="00913879"/>
    <w:rsid w:val="00917661"/>
    <w:rsid w:val="009279A2"/>
    <w:rsid w:val="00962788"/>
    <w:rsid w:val="0096614F"/>
    <w:rsid w:val="00970E5D"/>
    <w:rsid w:val="0097701C"/>
    <w:rsid w:val="00980A65"/>
    <w:rsid w:val="009A4338"/>
    <w:rsid w:val="009A7A5E"/>
    <w:rsid w:val="009B197C"/>
    <w:rsid w:val="009C4F42"/>
    <w:rsid w:val="009D1FCB"/>
    <w:rsid w:val="009D44D9"/>
    <w:rsid w:val="009F2B8D"/>
    <w:rsid w:val="00A00ADC"/>
    <w:rsid w:val="00A00EDD"/>
    <w:rsid w:val="00A01421"/>
    <w:rsid w:val="00A03663"/>
    <w:rsid w:val="00A2470C"/>
    <w:rsid w:val="00A25E70"/>
    <w:rsid w:val="00A31673"/>
    <w:rsid w:val="00A33765"/>
    <w:rsid w:val="00A463E8"/>
    <w:rsid w:val="00A50D40"/>
    <w:rsid w:val="00A63269"/>
    <w:rsid w:val="00A639F5"/>
    <w:rsid w:val="00A744A0"/>
    <w:rsid w:val="00A765B1"/>
    <w:rsid w:val="00A83D35"/>
    <w:rsid w:val="00A84B51"/>
    <w:rsid w:val="00A914C1"/>
    <w:rsid w:val="00A92377"/>
    <w:rsid w:val="00A96C5C"/>
    <w:rsid w:val="00AA3E67"/>
    <w:rsid w:val="00AA5582"/>
    <w:rsid w:val="00AB23D0"/>
    <w:rsid w:val="00AB29ED"/>
    <w:rsid w:val="00AC1700"/>
    <w:rsid w:val="00AC2FD0"/>
    <w:rsid w:val="00AE4BD8"/>
    <w:rsid w:val="00AE7612"/>
    <w:rsid w:val="00AF25D6"/>
    <w:rsid w:val="00B004F9"/>
    <w:rsid w:val="00B01FDD"/>
    <w:rsid w:val="00B07D1A"/>
    <w:rsid w:val="00B4388F"/>
    <w:rsid w:val="00B469B5"/>
    <w:rsid w:val="00B55206"/>
    <w:rsid w:val="00B57620"/>
    <w:rsid w:val="00B63237"/>
    <w:rsid w:val="00B64263"/>
    <w:rsid w:val="00B71E55"/>
    <w:rsid w:val="00B7324A"/>
    <w:rsid w:val="00B736A0"/>
    <w:rsid w:val="00B77550"/>
    <w:rsid w:val="00B865D0"/>
    <w:rsid w:val="00B86E9C"/>
    <w:rsid w:val="00B96F6E"/>
    <w:rsid w:val="00BA7165"/>
    <w:rsid w:val="00BB10E6"/>
    <w:rsid w:val="00BB1F0A"/>
    <w:rsid w:val="00BC2774"/>
    <w:rsid w:val="00BC480C"/>
    <w:rsid w:val="00BD5FD3"/>
    <w:rsid w:val="00BF097E"/>
    <w:rsid w:val="00BF0D00"/>
    <w:rsid w:val="00C01EC9"/>
    <w:rsid w:val="00C13D4E"/>
    <w:rsid w:val="00C14E3E"/>
    <w:rsid w:val="00C30572"/>
    <w:rsid w:val="00C34060"/>
    <w:rsid w:val="00C37EA6"/>
    <w:rsid w:val="00C5155E"/>
    <w:rsid w:val="00C518E2"/>
    <w:rsid w:val="00C54115"/>
    <w:rsid w:val="00C57C6C"/>
    <w:rsid w:val="00C57E17"/>
    <w:rsid w:val="00C81752"/>
    <w:rsid w:val="00C86ACD"/>
    <w:rsid w:val="00C90ECE"/>
    <w:rsid w:val="00C960DC"/>
    <w:rsid w:val="00CA0440"/>
    <w:rsid w:val="00CA11AF"/>
    <w:rsid w:val="00CB0475"/>
    <w:rsid w:val="00CC76E8"/>
    <w:rsid w:val="00CE1FA5"/>
    <w:rsid w:val="00CE2531"/>
    <w:rsid w:val="00CE35C5"/>
    <w:rsid w:val="00CE7C37"/>
    <w:rsid w:val="00CF0E98"/>
    <w:rsid w:val="00D01E2C"/>
    <w:rsid w:val="00D02C75"/>
    <w:rsid w:val="00D03092"/>
    <w:rsid w:val="00D067CC"/>
    <w:rsid w:val="00D10700"/>
    <w:rsid w:val="00D10E22"/>
    <w:rsid w:val="00D117B3"/>
    <w:rsid w:val="00D12BB4"/>
    <w:rsid w:val="00D13D2C"/>
    <w:rsid w:val="00D178B9"/>
    <w:rsid w:val="00D20D05"/>
    <w:rsid w:val="00D215C7"/>
    <w:rsid w:val="00D21658"/>
    <w:rsid w:val="00D254BB"/>
    <w:rsid w:val="00D3215E"/>
    <w:rsid w:val="00D34443"/>
    <w:rsid w:val="00D377BF"/>
    <w:rsid w:val="00D51DFC"/>
    <w:rsid w:val="00D573CC"/>
    <w:rsid w:val="00D66E61"/>
    <w:rsid w:val="00D70526"/>
    <w:rsid w:val="00D71C2D"/>
    <w:rsid w:val="00D722E9"/>
    <w:rsid w:val="00D774BC"/>
    <w:rsid w:val="00D7750A"/>
    <w:rsid w:val="00D86EF7"/>
    <w:rsid w:val="00DA29AF"/>
    <w:rsid w:val="00DB2BCC"/>
    <w:rsid w:val="00DB3593"/>
    <w:rsid w:val="00DC2F94"/>
    <w:rsid w:val="00DC75EC"/>
    <w:rsid w:val="00DD3D9E"/>
    <w:rsid w:val="00DD5CA9"/>
    <w:rsid w:val="00DD7908"/>
    <w:rsid w:val="00DF029D"/>
    <w:rsid w:val="00E22DDE"/>
    <w:rsid w:val="00E260FA"/>
    <w:rsid w:val="00E31B19"/>
    <w:rsid w:val="00E4003A"/>
    <w:rsid w:val="00E4582A"/>
    <w:rsid w:val="00E52178"/>
    <w:rsid w:val="00E5298D"/>
    <w:rsid w:val="00E56AB5"/>
    <w:rsid w:val="00E60B5E"/>
    <w:rsid w:val="00E61A6F"/>
    <w:rsid w:val="00E76935"/>
    <w:rsid w:val="00E812AE"/>
    <w:rsid w:val="00E82297"/>
    <w:rsid w:val="00EA192C"/>
    <w:rsid w:val="00EB5075"/>
    <w:rsid w:val="00EF39FD"/>
    <w:rsid w:val="00F017FB"/>
    <w:rsid w:val="00F06842"/>
    <w:rsid w:val="00F107FD"/>
    <w:rsid w:val="00F12A38"/>
    <w:rsid w:val="00F1455B"/>
    <w:rsid w:val="00F23730"/>
    <w:rsid w:val="00F37842"/>
    <w:rsid w:val="00F40698"/>
    <w:rsid w:val="00F40B76"/>
    <w:rsid w:val="00F5283C"/>
    <w:rsid w:val="00F5628E"/>
    <w:rsid w:val="00F72B5E"/>
    <w:rsid w:val="00F825D2"/>
    <w:rsid w:val="00F87B84"/>
    <w:rsid w:val="00F97F0D"/>
    <w:rsid w:val="00FA0527"/>
    <w:rsid w:val="00FB64A8"/>
    <w:rsid w:val="00FC5986"/>
    <w:rsid w:val="00FE0E8E"/>
    <w:rsid w:val="00FE5499"/>
    <w:rsid w:val="00FE57D6"/>
    <w:rsid w:val="00FE7E99"/>
    <w:rsid w:val="00FF0C0A"/>
    <w:rsid w:val="00FF3D60"/>
    <w:rsid w:val="00FF4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uiPriority w:val="35"/>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suppressAutoHyphens/>
      <w:spacing w:before="80"/>
    </w:pPr>
    <w:rPr>
      <w:i/>
    </w:rPr>
  </w:style>
  <w:style w:type="paragraph" w:customStyle="1" w:styleId="Els-3rdorder-head">
    <w:name w:val="Els-3rdorder-head"/>
    <w:basedOn w:val="Els-body-text"/>
    <w:next w:val="Els-body-text"/>
    <w:rsid w:val="008B0184"/>
    <w:pPr>
      <w:keepNext/>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uiPriority w:val="99"/>
    <w:semiHidden/>
    <w:rsid w:val="008B0184"/>
    <w:rPr>
      <w:sz w:val="16"/>
      <w:szCs w:val="16"/>
    </w:rPr>
  </w:style>
  <w:style w:type="paragraph" w:styleId="CommentText">
    <w:name w:val="annotation text"/>
    <w:basedOn w:val="Normal"/>
    <w:link w:val="CommentTextChar"/>
    <w:uiPriority w:val="99"/>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paragraph" w:customStyle="1" w:styleId="PSEAuthorList">
    <w:name w:val="PSE_AuthorList"/>
    <w:basedOn w:val="Normal"/>
    <w:qFormat/>
    <w:rsid w:val="00A2470C"/>
    <w:pPr>
      <w:suppressAutoHyphens/>
      <w:autoSpaceDE w:val="0"/>
      <w:autoSpaceDN w:val="0"/>
      <w:adjustRightInd w:val="0"/>
      <w:spacing w:before="240" w:line="264" w:lineRule="auto"/>
    </w:pPr>
    <w:rPr>
      <w:rFonts w:ascii="Inter" w:eastAsiaTheme="minorHAnsi" w:hAnsi="Inter" w:cs="Cormorant Medium"/>
      <w:b/>
      <w:color w:val="00509E"/>
      <w:lang w:val="en-CA"/>
      <w14:numForm w14:val="lining"/>
    </w:rPr>
  </w:style>
  <w:style w:type="character" w:styleId="PlaceholderText">
    <w:name w:val="Placeholder Text"/>
    <w:basedOn w:val="DefaultParagraphFont"/>
    <w:uiPriority w:val="99"/>
    <w:semiHidden/>
    <w:rsid w:val="00603A29"/>
    <w:rPr>
      <w:color w:val="666666"/>
    </w:rPr>
  </w:style>
  <w:style w:type="table" w:styleId="TableGrid">
    <w:name w:val="Table Grid"/>
    <w:basedOn w:val="TableNormal"/>
    <w:rsid w:val="00DF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095F29"/>
    <w:rPr>
      <w:lang w:eastAsia="en-US"/>
    </w:rPr>
  </w:style>
  <w:style w:type="paragraph" w:styleId="ListParagraph">
    <w:name w:val="List Paragraph"/>
    <w:basedOn w:val="Normal"/>
    <w:uiPriority w:val="34"/>
    <w:qFormat/>
    <w:rsid w:val="00A463E8"/>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customStyle="1" w:styleId="cf01">
    <w:name w:val="cf01"/>
    <w:basedOn w:val="DefaultParagraphFont"/>
    <w:rsid w:val="00A463E8"/>
    <w:rPr>
      <w:rFonts w:ascii="Segoe UI" w:hAnsi="Segoe UI" w:cs="Segoe UI" w:hint="default"/>
      <w:sz w:val="18"/>
      <w:szCs w:val="18"/>
    </w:rPr>
  </w:style>
  <w:style w:type="table" w:styleId="GridTable4-Accent1">
    <w:name w:val="Grid Table 4 Accent 1"/>
    <w:basedOn w:val="TableNormal"/>
    <w:uiPriority w:val="49"/>
    <w:rsid w:val="000F4038"/>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334F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BB10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6536">
      <w:bodyDiv w:val="1"/>
      <w:marLeft w:val="0"/>
      <w:marRight w:val="0"/>
      <w:marTop w:val="0"/>
      <w:marBottom w:val="0"/>
      <w:divBdr>
        <w:top w:val="none" w:sz="0" w:space="0" w:color="auto"/>
        <w:left w:val="none" w:sz="0" w:space="0" w:color="auto"/>
        <w:bottom w:val="none" w:sz="0" w:space="0" w:color="auto"/>
        <w:right w:val="none" w:sz="0" w:space="0" w:color="auto"/>
      </w:divBdr>
      <w:divsChild>
        <w:div w:id="512959812">
          <w:marLeft w:val="480"/>
          <w:marRight w:val="0"/>
          <w:marTop w:val="0"/>
          <w:marBottom w:val="0"/>
          <w:divBdr>
            <w:top w:val="none" w:sz="0" w:space="0" w:color="auto"/>
            <w:left w:val="none" w:sz="0" w:space="0" w:color="auto"/>
            <w:bottom w:val="none" w:sz="0" w:space="0" w:color="auto"/>
            <w:right w:val="none" w:sz="0" w:space="0" w:color="auto"/>
          </w:divBdr>
        </w:div>
        <w:div w:id="988022791">
          <w:marLeft w:val="480"/>
          <w:marRight w:val="0"/>
          <w:marTop w:val="0"/>
          <w:marBottom w:val="0"/>
          <w:divBdr>
            <w:top w:val="none" w:sz="0" w:space="0" w:color="auto"/>
            <w:left w:val="none" w:sz="0" w:space="0" w:color="auto"/>
            <w:bottom w:val="none" w:sz="0" w:space="0" w:color="auto"/>
            <w:right w:val="none" w:sz="0" w:space="0" w:color="auto"/>
          </w:divBdr>
        </w:div>
      </w:divsChild>
    </w:div>
    <w:div w:id="247007593">
      <w:bodyDiv w:val="1"/>
      <w:marLeft w:val="0"/>
      <w:marRight w:val="0"/>
      <w:marTop w:val="0"/>
      <w:marBottom w:val="0"/>
      <w:divBdr>
        <w:top w:val="none" w:sz="0" w:space="0" w:color="auto"/>
        <w:left w:val="none" w:sz="0" w:space="0" w:color="auto"/>
        <w:bottom w:val="none" w:sz="0" w:space="0" w:color="auto"/>
        <w:right w:val="none" w:sz="0" w:space="0" w:color="auto"/>
      </w:divBdr>
    </w:div>
    <w:div w:id="448551429">
      <w:bodyDiv w:val="1"/>
      <w:marLeft w:val="0"/>
      <w:marRight w:val="0"/>
      <w:marTop w:val="0"/>
      <w:marBottom w:val="0"/>
      <w:divBdr>
        <w:top w:val="none" w:sz="0" w:space="0" w:color="auto"/>
        <w:left w:val="none" w:sz="0" w:space="0" w:color="auto"/>
        <w:bottom w:val="none" w:sz="0" w:space="0" w:color="auto"/>
        <w:right w:val="none" w:sz="0" w:space="0" w:color="auto"/>
      </w:divBdr>
      <w:divsChild>
        <w:div w:id="1079251794">
          <w:marLeft w:val="480"/>
          <w:marRight w:val="0"/>
          <w:marTop w:val="0"/>
          <w:marBottom w:val="0"/>
          <w:divBdr>
            <w:top w:val="none" w:sz="0" w:space="0" w:color="auto"/>
            <w:left w:val="none" w:sz="0" w:space="0" w:color="auto"/>
            <w:bottom w:val="none" w:sz="0" w:space="0" w:color="auto"/>
            <w:right w:val="none" w:sz="0" w:space="0" w:color="auto"/>
          </w:divBdr>
        </w:div>
        <w:div w:id="1316030515">
          <w:marLeft w:val="480"/>
          <w:marRight w:val="0"/>
          <w:marTop w:val="0"/>
          <w:marBottom w:val="0"/>
          <w:divBdr>
            <w:top w:val="none" w:sz="0" w:space="0" w:color="auto"/>
            <w:left w:val="none" w:sz="0" w:space="0" w:color="auto"/>
            <w:bottom w:val="none" w:sz="0" w:space="0" w:color="auto"/>
            <w:right w:val="none" w:sz="0" w:space="0" w:color="auto"/>
          </w:divBdr>
        </w:div>
        <w:div w:id="210961077">
          <w:marLeft w:val="480"/>
          <w:marRight w:val="0"/>
          <w:marTop w:val="0"/>
          <w:marBottom w:val="0"/>
          <w:divBdr>
            <w:top w:val="none" w:sz="0" w:space="0" w:color="auto"/>
            <w:left w:val="none" w:sz="0" w:space="0" w:color="auto"/>
            <w:bottom w:val="none" w:sz="0" w:space="0" w:color="auto"/>
            <w:right w:val="none" w:sz="0" w:space="0" w:color="auto"/>
          </w:divBdr>
        </w:div>
        <w:div w:id="1944876595">
          <w:marLeft w:val="480"/>
          <w:marRight w:val="0"/>
          <w:marTop w:val="0"/>
          <w:marBottom w:val="0"/>
          <w:divBdr>
            <w:top w:val="none" w:sz="0" w:space="0" w:color="auto"/>
            <w:left w:val="none" w:sz="0" w:space="0" w:color="auto"/>
            <w:bottom w:val="none" w:sz="0" w:space="0" w:color="auto"/>
            <w:right w:val="none" w:sz="0" w:space="0" w:color="auto"/>
          </w:divBdr>
        </w:div>
        <w:div w:id="972180246">
          <w:marLeft w:val="480"/>
          <w:marRight w:val="0"/>
          <w:marTop w:val="0"/>
          <w:marBottom w:val="0"/>
          <w:divBdr>
            <w:top w:val="none" w:sz="0" w:space="0" w:color="auto"/>
            <w:left w:val="none" w:sz="0" w:space="0" w:color="auto"/>
            <w:bottom w:val="none" w:sz="0" w:space="0" w:color="auto"/>
            <w:right w:val="none" w:sz="0" w:space="0" w:color="auto"/>
          </w:divBdr>
        </w:div>
      </w:divsChild>
    </w:div>
    <w:div w:id="461114000">
      <w:bodyDiv w:val="1"/>
      <w:marLeft w:val="0"/>
      <w:marRight w:val="0"/>
      <w:marTop w:val="0"/>
      <w:marBottom w:val="0"/>
      <w:divBdr>
        <w:top w:val="none" w:sz="0" w:space="0" w:color="auto"/>
        <w:left w:val="none" w:sz="0" w:space="0" w:color="auto"/>
        <w:bottom w:val="none" w:sz="0" w:space="0" w:color="auto"/>
        <w:right w:val="none" w:sz="0" w:space="0" w:color="auto"/>
      </w:divBdr>
      <w:divsChild>
        <w:div w:id="1549294459">
          <w:marLeft w:val="480"/>
          <w:marRight w:val="0"/>
          <w:marTop w:val="0"/>
          <w:marBottom w:val="0"/>
          <w:divBdr>
            <w:top w:val="none" w:sz="0" w:space="0" w:color="auto"/>
            <w:left w:val="none" w:sz="0" w:space="0" w:color="auto"/>
            <w:bottom w:val="none" w:sz="0" w:space="0" w:color="auto"/>
            <w:right w:val="none" w:sz="0" w:space="0" w:color="auto"/>
          </w:divBdr>
        </w:div>
      </w:divsChild>
    </w:div>
    <w:div w:id="470295356">
      <w:bodyDiv w:val="1"/>
      <w:marLeft w:val="0"/>
      <w:marRight w:val="0"/>
      <w:marTop w:val="0"/>
      <w:marBottom w:val="0"/>
      <w:divBdr>
        <w:top w:val="none" w:sz="0" w:space="0" w:color="auto"/>
        <w:left w:val="none" w:sz="0" w:space="0" w:color="auto"/>
        <w:bottom w:val="none" w:sz="0" w:space="0" w:color="auto"/>
        <w:right w:val="none" w:sz="0" w:space="0" w:color="auto"/>
      </w:divBdr>
      <w:divsChild>
        <w:div w:id="318535521">
          <w:marLeft w:val="480"/>
          <w:marRight w:val="0"/>
          <w:marTop w:val="0"/>
          <w:marBottom w:val="0"/>
          <w:divBdr>
            <w:top w:val="none" w:sz="0" w:space="0" w:color="auto"/>
            <w:left w:val="none" w:sz="0" w:space="0" w:color="auto"/>
            <w:bottom w:val="none" w:sz="0" w:space="0" w:color="auto"/>
            <w:right w:val="none" w:sz="0" w:space="0" w:color="auto"/>
          </w:divBdr>
        </w:div>
        <w:div w:id="1832019170">
          <w:marLeft w:val="480"/>
          <w:marRight w:val="0"/>
          <w:marTop w:val="0"/>
          <w:marBottom w:val="0"/>
          <w:divBdr>
            <w:top w:val="none" w:sz="0" w:space="0" w:color="auto"/>
            <w:left w:val="none" w:sz="0" w:space="0" w:color="auto"/>
            <w:bottom w:val="none" w:sz="0" w:space="0" w:color="auto"/>
            <w:right w:val="none" w:sz="0" w:space="0" w:color="auto"/>
          </w:divBdr>
        </w:div>
        <w:div w:id="1240017974">
          <w:marLeft w:val="480"/>
          <w:marRight w:val="0"/>
          <w:marTop w:val="0"/>
          <w:marBottom w:val="0"/>
          <w:divBdr>
            <w:top w:val="none" w:sz="0" w:space="0" w:color="auto"/>
            <w:left w:val="none" w:sz="0" w:space="0" w:color="auto"/>
            <w:bottom w:val="none" w:sz="0" w:space="0" w:color="auto"/>
            <w:right w:val="none" w:sz="0" w:space="0" w:color="auto"/>
          </w:divBdr>
        </w:div>
        <w:div w:id="899445216">
          <w:marLeft w:val="480"/>
          <w:marRight w:val="0"/>
          <w:marTop w:val="0"/>
          <w:marBottom w:val="0"/>
          <w:divBdr>
            <w:top w:val="none" w:sz="0" w:space="0" w:color="auto"/>
            <w:left w:val="none" w:sz="0" w:space="0" w:color="auto"/>
            <w:bottom w:val="none" w:sz="0" w:space="0" w:color="auto"/>
            <w:right w:val="none" w:sz="0" w:space="0" w:color="auto"/>
          </w:divBdr>
        </w:div>
        <w:div w:id="1206527429">
          <w:marLeft w:val="480"/>
          <w:marRight w:val="0"/>
          <w:marTop w:val="0"/>
          <w:marBottom w:val="0"/>
          <w:divBdr>
            <w:top w:val="none" w:sz="0" w:space="0" w:color="auto"/>
            <w:left w:val="none" w:sz="0" w:space="0" w:color="auto"/>
            <w:bottom w:val="none" w:sz="0" w:space="0" w:color="auto"/>
            <w:right w:val="none" w:sz="0" w:space="0" w:color="auto"/>
          </w:divBdr>
        </w:div>
        <w:div w:id="163597498">
          <w:marLeft w:val="480"/>
          <w:marRight w:val="0"/>
          <w:marTop w:val="0"/>
          <w:marBottom w:val="0"/>
          <w:divBdr>
            <w:top w:val="none" w:sz="0" w:space="0" w:color="auto"/>
            <w:left w:val="none" w:sz="0" w:space="0" w:color="auto"/>
            <w:bottom w:val="none" w:sz="0" w:space="0" w:color="auto"/>
            <w:right w:val="none" w:sz="0" w:space="0" w:color="auto"/>
          </w:divBdr>
        </w:div>
      </w:divsChild>
    </w:div>
    <w:div w:id="626741289">
      <w:bodyDiv w:val="1"/>
      <w:marLeft w:val="0"/>
      <w:marRight w:val="0"/>
      <w:marTop w:val="0"/>
      <w:marBottom w:val="0"/>
      <w:divBdr>
        <w:top w:val="none" w:sz="0" w:space="0" w:color="auto"/>
        <w:left w:val="none" w:sz="0" w:space="0" w:color="auto"/>
        <w:bottom w:val="none" w:sz="0" w:space="0" w:color="auto"/>
        <w:right w:val="none" w:sz="0" w:space="0" w:color="auto"/>
      </w:divBdr>
      <w:divsChild>
        <w:div w:id="1560362898">
          <w:marLeft w:val="480"/>
          <w:marRight w:val="0"/>
          <w:marTop w:val="0"/>
          <w:marBottom w:val="0"/>
          <w:divBdr>
            <w:top w:val="none" w:sz="0" w:space="0" w:color="auto"/>
            <w:left w:val="none" w:sz="0" w:space="0" w:color="auto"/>
            <w:bottom w:val="none" w:sz="0" w:space="0" w:color="auto"/>
            <w:right w:val="none" w:sz="0" w:space="0" w:color="auto"/>
          </w:divBdr>
        </w:div>
        <w:div w:id="1450658883">
          <w:marLeft w:val="480"/>
          <w:marRight w:val="0"/>
          <w:marTop w:val="0"/>
          <w:marBottom w:val="0"/>
          <w:divBdr>
            <w:top w:val="none" w:sz="0" w:space="0" w:color="auto"/>
            <w:left w:val="none" w:sz="0" w:space="0" w:color="auto"/>
            <w:bottom w:val="none" w:sz="0" w:space="0" w:color="auto"/>
            <w:right w:val="none" w:sz="0" w:space="0" w:color="auto"/>
          </w:divBdr>
        </w:div>
        <w:div w:id="1426271275">
          <w:marLeft w:val="480"/>
          <w:marRight w:val="0"/>
          <w:marTop w:val="0"/>
          <w:marBottom w:val="0"/>
          <w:divBdr>
            <w:top w:val="none" w:sz="0" w:space="0" w:color="auto"/>
            <w:left w:val="none" w:sz="0" w:space="0" w:color="auto"/>
            <w:bottom w:val="none" w:sz="0" w:space="0" w:color="auto"/>
            <w:right w:val="none" w:sz="0" w:space="0" w:color="auto"/>
          </w:divBdr>
        </w:div>
        <w:div w:id="269511415">
          <w:marLeft w:val="480"/>
          <w:marRight w:val="0"/>
          <w:marTop w:val="0"/>
          <w:marBottom w:val="0"/>
          <w:divBdr>
            <w:top w:val="none" w:sz="0" w:space="0" w:color="auto"/>
            <w:left w:val="none" w:sz="0" w:space="0" w:color="auto"/>
            <w:bottom w:val="none" w:sz="0" w:space="0" w:color="auto"/>
            <w:right w:val="none" w:sz="0" w:space="0" w:color="auto"/>
          </w:divBdr>
        </w:div>
        <w:div w:id="939529055">
          <w:marLeft w:val="480"/>
          <w:marRight w:val="0"/>
          <w:marTop w:val="0"/>
          <w:marBottom w:val="0"/>
          <w:divBdr>
            <w:top w:val="none" w:sz="0" w:space="0" w:color="auto"/>
            <w:left w:val="none" w:sz="0" w:space="0" w:color="auto"/>
            <w:bottom w:val="none" w:sz="0" w:space="0" w:color="auto"/>
            <w:right w:val="none" w:sz="0" w:space="0" w:color="auto"/>
          </w:divBdr>
        </w:div>
      </w:divsChild>
    </w:div>
    <w:div w:id="1181427820">
      <w:bodyDiv w:val="1"/>
      <w:marLeft w:val="0"/>
      <w:marRight w:val="0"/>
      <w:marTop w:val="0"/>
      <w:marBottom w:val="0"/>
      <w:divBdr>
        <w:top w:val="none" w:sz="0" w:space="0" w:color="auto"/>
        <w:left w:val="none" w:sz="0" w:space="0" w:color="auto"/>
        <w:bottom w:val="none" w:sz="0" w:space="0" w:color="auto"/>
        <w:right w:val="none" w:sz="0" w:space="0" w:color="auto"/>
      </w:divBdr>
      <w:divsChild>
        <w:div w:id="1209416156">
          <w:marLeft w:val="480"/>
          <w:marRight w:val="0"/>
          <w:marTop w:val="0"/>
          <w:marBottom w:val="0"/>
          <w:divBdr>
            <w:top w:val="none" w:sz="0" w:space="0" w:color="auto"/>
            <w:left w:val="none" w:sz="0" w:space="0" w:color="auto"/>
            <w:bottom w:val="none" w:sz="0" w:space="0" w:color="auto"/>
            <w:right w:val="none" w:sz="0" w:space="0" w:color="auto"/>
          </w:divBdr>
        </w:div>
        <w:div w:id="1068652986">
          <w:marLeft w:val="480"/>
          <w:marRight w:val="0"/>
          <w:marTop w:val="0"/>
          <w:marBottom w:val="0"/>
          <w:divBdr>
            <w:top w:val="none" w:sz="0" w:space="0" w:color="auto"/>
            <w:left w:val="none" w:sz="0" w:space="0" w:color="auto"/>
            <w:bottom w:val="none" w:sz="0" w:space="0" w:color="auto"/>
            <w:right w:val="none" w:sz="0" w:space="0" w:color="auto"/>
          </w:divBdr>
        </w:div>
        <w:div w:id="1259753417">
          <w:marLeft w:val="480"/>
          <w:marRight w:val="0"/>
          <w:marTop w:val="0"/>
          <w:marBottom w:val="0"/>
          <w:divBdr>
            <w:top w:val="none" w:sz="0" w:space="0" w:color="auto"/>
            <w:left w:val="none" w:sz="0" w:space="0" w:color="auto"/>
            <w:bottom w:val="none" w:sz="0" w:space="0" w:color="auto"/>
            <w:right w:val="none" w:sz="0" w:space="0" w:color="auto"/>
          </w:divBdr>
        </w:div>
        <w:div w:id="2064983114">
          <w:marLeft w:val="480"/>
          <w:marRight w:val="0"/>
          <w:marTop w:val="0"/>
          <w:marBottom w:val="0"/>
          <w:divBdr>
            <w:top w:val="none" w:sz="0" w:space="0" w:color="auto"/>
            <w:left w:val="none" w:sz="0" w:space="0" w:color="auto"/>
            <w:bottom w:val="none" w:sz="0" w:space="0" w:color="auto"/>
            <w:right w:val="none" w:sz="0" w:space="0" w:color="auto"/>
          </w:divBdr>
        </w:div>
        <w:div w:id="916324907">
          <w:marLeft w:val="480"/>
          <w:marRight w:val="0"/>
          <w:marTop w:val="0"/>
          <w:marBottom w:val="0"/>
          <w:divBdr>
            <w:top w:val="none" w:sz="0" w:space="0" w:color="auto"/>
            <w:left w:val="none" w:sz="0" w:space="0" w:color="auto"/>
            <w:bottom w:val="none" w:sz="0" w:space="0" w:color="auto"/>
            <w:right w:val="none" w:sz="0" w:space="0" w:color="auto"/>
          </w:divBdr>
        </w:div>
      </w:divsChild>
    </w:div>
    <w:div w:id="1871067347">
      <w:bodyDiv w:val="1"/>
      <w:marLeft w:val="0"/>
      <w:marRight w:val="0"/>
      <w:marTop w:val="0"/>
      <w:marBottom w:val="0"/>
      <w:divBdr>
        <w:top w:val="none" w:sz="0" w:space="0" w:color="auto"/>
        <w:left w:val="none" w:sz="0" w:space="0" w:color="auto"/>
        <w:bottom w:val="none" w:sz="0" w:space="0" w:color="auto"/>
        <w:right w:val="none" w:sz="0" w:space="0" w:color="auto"/>
      </w:divBdr>
      <w:divsChild>
        <w:div w:id="2143770492">
          <w:marLeft w:val="480"/>
          <w:marRight w:val="0"/>
          <w:marTop w:val="0"/>
          <w:marBottom w:val="0"/>
          <w:divBdr>
            <w:top w:val="none" w:sz="0" w:space="0" w:color="auto"/>
            <w:left w:val="none" w:sz="0" w:space="0" w:color="auto"/>
            <w:bottom w:val="none" w:sz="0" w:space="0" w:color="auto"/>
            <w:right w:val="none" w:sz="0" w:space="0" w:color="auto"/>
          </w:divBdr>
        </w:div>
        <w:div w:id="1411542101">
          <w:marLeft w:val="480"/>
          <w:marRight w:val="0"/>
          <w:marTop w:val="0"/>
          <w:marBottom w:val="0"/>
          <w:divBdr>
            <w:top w:val="none" w:sz="0" w:space="0" w:color="auto"/>
            <w:left w:val="none" w:sz="0" w:space="0" w:color="auto"/>
            <w:bottom w:val="none" w:sz="0" w:space="0" w:color="auto"/>
            <w:right w:val="none" w:sz="0" w:space="0" w:color="auto"/>
          </w:divBdr>
        </w:div>
        <w:div w:id="658922415">
          <w:marLeft w:val="480"/>
          <w:marRight w:val="0"/>
          <w:marTop w:val="0"/>
          <w:marBottom w:val="0"/>
          <w:divBdr>
            <w:top w:val="none" w:sz="0" w:space="0" w:color="auto"/>
            <w:left w:val="none" w:sz="0" w:space="0" w:color="auto"/>
            <w:bottom w:val="none" w:sz="0" w:space="0" w:color="auto"/>
            <w:right w:val="none" w:sz="0" w:space="0" w:color="auto"/>
          </w:divBdr>
        </w:div>
        <w:div w:id="2086753782">
          <w:marLeft w:val="480"/>
          <w:marRight w:val="0"/>
          <w:marTop w:val="0"/>
          <w:marBottom w:val="0"/>
          <w:divBdr>
            <w:top w:val="none" w:sz="0" w:space="0" w:color="auto"/>
            <w:left w:val="none" w:sz="0" w:space="0" w:color="auto"/>
            <w:bottom w:val="none" w:sz="0" w:space="0" w:color="auto"/>
            <w:right w:val="none" w:sz="0" w:space="0" w:color="auto"/>
          </w:divBdr>
        </w:div>
        <w:div w:id="1925261752">
          <w:marLeft w:val="480"/>
          <w:marRight w:val="0"/>
          <w:marTop w:val="0"/>
          <w:marBottom w:val="0"/>
          <w:divBdr>
            <w:top w:val="none" w:sz="0" w:space="0" w:color="auto"/>
            <w:left w:val="none" w:sz="0" w:space="0" w:color="auto"/>
            <w:bottom w:val="none" w:sz="0" w:space="0" w:color="auto"/>
            <w:right w:val="none" w:sz="0" w:space="0" w:color="auto"/>
          </w:divBdr>
        </w:div>
        <w:div w:id="486094630">
          <w:marLeft w:val="480"/>
          <w:marRight w:val="0"/>
          <w:marTop w:val="0"/>
          <w:marBottom w:val="0"/>
          <w:divBdr>
            <w:top w:val="none" w:sz="0" w:space="0" w:color="auto"/>
            <w:left w:val="none" w:sz="0" w:space="0" w:color="auto"/>
            <w:bottom w:val="none" w:sz="0" w:space="0" w:color="auto"/>
            <w:right w:val="none" w:sz="0" w:space="0" w:color="auto"/>
          </w:divBdr>
        </w:div>
        <w:div w:id="961883325">
          <w:marLeft w:val="480"/>
          <w:marRight w:val="0"/>
          <w:marTop w:val="0"/>
          <w:marBottom w:val="0"/>
          <w:divBdr>
            <w:top w:val="none" w:sz="0" w:space="0" w:color="auto"/>
            <w:left w:val="none" w:sz="0" w:space="0" w:color="auto"/>
            <w:bottom w:val="none" w:sz="0" w:space="0" w:color="auto"/>
            <w:right w:val="none" w:sz="0" w:space="0" w:color="auto"/>
          </w:divBdr>
        </w:div>
        <w:div w:id="1569073388">
          <w:marLeft w:val="480"/>
          <w:marRight w:val="0"/>
          <w:marTop w:val="0"/>
          <w:marBottom w:val="0"/>
          <w:divBdr>
            <w:top w:val="none" w:sz="0" w:space="0" w:color="auto"/>
            <w:left w:val="none" w:sz="0" w:space="0" w:color="auto"/>
            <w:bottom w:val="none" w:sz="0" w:space="0" w:color="auto"/>
            <w:right w:val="none" w:sz="0" w:space="0" w:color="auto"/>
          </w:divBdr>
        </w:div>
      </w:divsChild>
    </w:div>
    <w:div w:id="1910729228">
      <w:bodyDiv w:val="1"/>
      <w:marLeft w:val="0"/>
      <w:marRight w:val="0"/>
      <w:marTop w:val="0"/>
      <w:marBottom w:val="0"/>
      <w:divBdr>
        <w:top w:val="none" w:sz="0" w:space="0" w:color="auto"/>
        <w:left w:val="none" w:sz="0" w:space="0" w:color="auto"/>
        <w:bottom w:val="none" w:sz="0" w:space="0" w:color="auto"/>
        <w:right w:val="none" w:sz="0" w:space="0" w:color="auto"/>
      </w:divBdr>
      <w:divsChild>
        <w:div w:id="378625355">
          <w:marLeft w:val="480"/>
          <w:marRight w:val="0"/>
          <w:marTop w:val="0"/>
          <w:marBottom w:val="0"/>
          <w:divBdr>
            <w:top w:val="none" w:sz="0" w:space="0" w:color="auto"/>
            <w:left w:val="none" w:sz="0" w:space="0" w:color="auto"/>
            <w:bottom w:val="none" w:sz="0" w:space="0" w:color="auto"/>
            <w:right w:val="none" w:sz="0" w:space="0" w:color="auto"/>
          </w:divBdr>
        </w:div>
        <w:div w:id="936400196">
          <w:marLeft w:val="480"/>
          <w:marRight w:val="0"/>
          <w:marTop w:val="0"/>
          <w:marBottom w:val="0"/>
          <w:divBdr>
            <w:top w:val="none" w:sz="0" w:space="0" w:color="auto"/>
            <w:left w:val="none" w:sz="0" w:space="0" w:color="auto"/>
            <w:bottom w:val="none" w:sz="0" w:space="0" w:color="auto"/>
            <w:right w:val="none" w:sz="0" w:space="0" w:color="auto"/>
          </w:divBdr>
        </w:div>
        <w:div w:id="809859334">
          <w:marLeft w:val="480"/>
          <w:marRight w:val="0"/>
          <w:marTop w:val="0"/>
          <w:marBottom w:val="0"/>
          <w:divBdr>
            <w:top w:val="none" w:sz="0" w:space="0" w:color="auto"/>
            <w:left w:val="none" w:sz="0" w:space="0" w:color="auto"/>
            <w:bottom w:val="none" w:sz="0" w:space="0" w:color="auto"/>
            <w:right w:val="none" w:sz="0" w:space="0" w:color="auto"/>
          </w:divBdr>
        </w:div>
        <w:div w:id="438725223">
          <w:marLeft w:val="480"/>
          <w:marRight w:val="0"/>
          <w:marTop w:val="0"/>
          <w:marBottom w:val="0"/>
          <w:divBdr>
            <w:top w:val="none" w:sz="0" w:space="0" w:color="auto"/>
            <w:left w:val="none" w:sz="0" w:space="0" w:color="auto"/>
            <w:bottom w:val="none" w:sz="0" w:space="0" w:color="auto"/>
            <w:right w:val="none" w:sz="0" w:space="0" w:color="auto"/>
          </w:divBdr>
        </w:div>
        <w:div w:id="612639372">
          <w:marLeft w:val="480"/>
          <w:marRight w:val="0"/>
          <w:marTop w:val="0"/>
          <w:marBottom w:val="0"/>
          <w:divBdr>
            <w:top w:val="none" w:sz="0" w:space="0" w:color="auto"/>
            <w:left w:val="none" w:sz="0" w:space="0" w:color="auto"/>
            <w:bottom w:val="none" w:sz="0" w:space="0" w:color="auto"/>
            <w:right w:val="none" w:sz="0" w:space="0" w:color="auto"/>
          </w:divBdr>
        </w:div>
      </w:divsChild>
    </w:div>
    <w:div w:id="1929346456">
      <w:bodyDiv w:val="1"/>
      <w:marLeft w:val="0"/>
      <w:marRight w:val="0"/>
      <w:marTop w:val="0"/>
      <w:marBottom w:val="0"/>
      <w:divBdr>
        <w:top w:val="none" w:sz="0" w:space="0" w:color="auto"/>
        <w:left w:val="none" w:sz="0" w:space="0" w:color="auto"/>
        <w:bottom w:val="none" w:sz="0" w:space="0" w:color="auto"/>
        <w:right w:val="none" w:sz="0" w:space="0" w:color="auto"/>
      </w:divBdr>
      <w:divsChild>
        <w:div w:id="95905574">
          <w:marLeft w:val="480"/>
          <w:marRight w:val="0"/>
          <w:marTop w:val="0"/>
          <w:marBottom w:val="0"/>
          <w:divBdr>
            <w:top w:val="none" w:sz="0" w:space="0" w:color="auto"/>
            <w:left w:val="none" w:sz="0" w:space="0" w:color="auto"/>
            <w:bottom w:val="none" w:sz="0" w:space="0" w:color="auto"/>
            <w:right w:val="none" w:sz="0" w:space="0" w:color="auto"/>
          </w:divBdr>
        </w:div>
        <w:div w:id="1369379245">
          <w:marLeft w:val="480"/>
          <w:marRight w:val="0"/>
          <w:marTop w:val="0"/>
          <w:marBottom w:val="0"/>
          <w:divBdr>
            <w:top w:val="none" w:sz="0" w:space="0" w:color="auto"/>
            <w:left w:val="none" w:sz="0" w:space="0" w:color="auto"/>
            <w:bottom w:val="none" w:sz="0" w:space="0" w:color="auto"/>
            <w:right w:val="none" w:sz="0" w:space="0" w:color="auto"/>
          </w:divBdr>
        </w:div>
        <w:div w:id="420564748">
          <w:marLeft w:val="480"/>
          <w:marRight w:val="0"/>
          <w:marTop w:val="0"/>
          <w:marBottom w:val="0"/>
          <w:divBdr>
            <w:top w:val="none" w:sz="0" w:space="0" w:color="auto"/>
            <w:left w:val="none" w:sz="0" w:space="0" w:color="auto"/>
            <w:bottom w:val="none" w:sz="0" w:space="0" w:color="auto"/>
            <w:right w:val="none" w:sz="0" w:space="0" w:color="auto"/>
          </w:divBdr>
        </w:div>
        <w:div w:id="431977168">
          <w:marLeft w:val="480"/>
          <w:marRight w:val="0"/>
          <w:marTop w:val="0"/>
          <w:marBottom w:val="0"/>
          <w:divBdr>
            <w:top w:val="none" w:sz="0" w:space="0" w:color="auto"/>
            <w:left w:val="none" w:sz="0" w:space="0" w:color="auto"/>
            <w:bottom w:val="none" w:sz="0" w:space="0" w:color="auto"/>
            <w:right w:val="none" w:sz="0" w:space="0" w:color="auto"/>
          </w:divBdr>
        </w:div>
        <w:div w:id="125994273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13D0AA-4303-4F9E-8C8B-B391CA9D247E}"/>
      </w:docPartPr>
      <w:docPartBody>
        <w:p w:rsidR="00D45A6E" w:rsidRDefault="00947517">
          <w:r w:rsidRPr="002621AE">
            <w:rPr>
              <w:rStyle w:val="PlaceholderText"/>
            </w:rPr>
            <w:t>Click or tap here to enter text.</w:t>
          </w:r>
        </w:p>
      </w:docPartBody>
    </w:docPart>
    <w:docPart>
      <w:docPartPr>
        <w:name w:val="6DB7F02EFC1147CF9C8A1656F1606E84"/>
        <w:category>
          <w:name w:val="General"/>
          <w:gallery w:val="placeholder"/>
        </w:category>
        <w:types>
          <w:type w:val="bbPlcHdr"/>
        </w:types>
        <w:behaviors>
          <w:behavior w:val="content"/>
        </w:behaviors>
        <w:guid w:val="{B4A61A0B-B4BF-418A-BCB6-8A1B039FA459}"/>
      </w:docPartPr>
      <w:docPartBody>
        <w:p w:rsidR="00D45A6E" w:rsidRDefault="00947517" w:rsidP="00947517">
          <w:pPr>
            <w:pStyle w:val="6DB7F02EFC1147CF9C8A1656F1606E84"/>
          </w:pPr>
          <w:r w:rsidRPr="00FA55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rmorant Medium">
    <w:altName w:val="Calibri"/>
    <w:charset w:val="00"/>
    <w:family w:val="auto"/>
    <w:pitch w:val="variable"/>
    <w:sig w:usb0="20000207" w:usb1="00000001"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17"/>
    <w:rsid w:val="0063097B"/>
    <w:rsid w:val="00712844"/>
    <w:rsid w:val="00947517"/>
    <w:rsid w:val="00961DE1"/>
    <w:rsid w:val="00A039E7"/>
    <w:rsid w:val="00B64CA9"/>
    <w:rsid w:val="00D45A6E"/>
    <w:rsid w:val="00DA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CA9"/>
    <w:rPr>
      <w:color w:val="666666"/>
    </w:rPr>
  </w:style>
  <w:style w:type="paragraph" w:customStyle="1" w:styleId="6DB7F02EFC1147CF9C8A1656F1606E84">
    <w:name w:val="6DB7F02EFC1147CF9C8A1656F1606E84"/>
    <w:rsid w:val="00947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6"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C67FB4-EA77-43B1-BFCA-4437442E945D}">
  <we:reference id="wa104382081" version="1.55.1.0" store="en-US" storeType="OMEX"/>
  <we:alternateReferences>
    <we:reference id="wa104382081" version="1.55.1.0" store="en-US" storeType="OMEX"/>
  </we:alternateReferences>
  <we:properties>
    <we:property name="MENDELEY_CITATIONS" value="[{&quot;citationID&quot;:&quot;MENDELEY_CITATION_8549c808-a4b1-4cfd-a8bb-485627d9854d&quot;,&quot;properties&quot;:{&quot;noteIndex&quot;:0},&quot;isEdited&quot;:false,&quot;manualOverride&quot;:{&quot;isManuallyOverridden&quot;:false,&quot;citeprocText&quot;:&quot;(Winchell et al., 2022)&quot;,&quot;manualOverrideText&quot;:&quot;&quot;},&quot;citationTag&quot;:&quot;MENDELEY_CITATION_v3_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&quot;,&quot;citationItems&quot;:[{&quot;id&quot;:&quot;699f2dd5-34f1-3cee-b456-530cec1e1e2e&quot;,&quot;itemData&quot;:{&quot;type&quot;:&quot;article&quot;,&quot;id&quot;:&quot;699f2dd5-34f1-3cee-b456-530cec1e1e2e&quot;,&quot;title&quot;:&quot;Pyrolysis and gasification at water resource recovery facilities: Status of the industry&quot;,&quot;author&quot;:[{&quot;family&quot;:&quot;Winchell&quot;,&quot;given&quot;:&quot;Lloyd J.&quot;,&quot;parse-names&quot;:false,&quot;dropping-particle&quot;:&quot;&quot;,&quot;non-dropping-particle&quot;:&quot;&quot;},{&quot;family&quot;:&quot;Ross&quot;,&quot;given&quot;:&quot;John J.&quot;,&quot;parse-names&quot;:false,&quot;dropping-particle&quot;:&quot;&quot;,&quot;non-dropping-particle&quot;:&quot;&quot;},{&quot;family&quot;:&quot;Brose&quot;,&quot;given&quot;:&quot;Dominic A.&quot;,&quot;parse-names&quot;:false,&quot;dropping-particle&quot;:&quot;&quot;,&quot;non-dropping-particle&quot;:&quot;&quot;},{&quot;family&quot;:&quot;Pluth&quot;,&quot;given&quot;:&quot;Thaís B.&quot;,&quot;parse-names&quot;:false,&quot;dropping-particle&quot;:&quot;&quot;,&quot;non-dropping-particle&quot;:&quot;&quot;},{&quot;family&quot;:&quot;Fonoll&quot;,&quot;given&quot;:&quot;Xavier&quot;,&quot;parse-names&quot;:false,&quot;dropping-particle&quot;:&quot;&quot;,&quot;non-dropping-particle&quot;:&quot;&quot;},{&quot;family&quot;:&quot;Norton&quot;,&quot;given&quot;:&quot;John W.&quot;,&quot;parse-names&quot;:false,&quot;dropping-particle&quot;:&quot;&quot;,&quot;non-dropping-particle&quot;:&quot;&quot;},{&quot;family&quot;:&quot;Bell&quot;,&quot;given&quot;:&quot;Katherine Y.&quot;,&quot;parse-names&quot;:false,&quot;dropping-particle&quot;:&quot;&quot;,&quot;non-dropping-particle&quot;:&quot;&quot;}],&quot;container-title&quot;:&quot;Water Environment Research&quot;,&quot;DOI&quot;:&quot;10.1002/wer.10701&quot;,&quot;ISSN&quot;:&quot;15547531&quot;,&quot;PMID&quot;:&quot;35298843&quot;,&quot;issued&quot;:{&quot;date-parts&quot;:[[2022,3,1]]},&quot;abstract&quot;:&quot;Wastewater treatment generates solids requiring subsequent processing. Costs and contaminant concerns (e.g., per- and polyfluoroalkyl substances [PFAS]) are challenging widely used landfilling and land application practices. These circumstances are partly driving the re-emergence of pyrolysis and gasification technologies along with beneficial reuse prospects of the char solid residual. Previously, technologies experienced operational challenges leading to revised configurations, such as directly coupling a thermal oxidizer to the reactor to destroy tar forming compounds. This paper provides an overview of pyrolysis and gasification technologies, characteristics of the char product, air emission considerations, and potential fate of PFAS and other pollutants through the systems. Results from a survey of viable suppliers illustrate differences in commercially available options. Additional research is required to validate performance over the long-term operation and confirm contaminant fate, which will help determine whether resurging interest in pyrolysis and gasification warrants widespread adoption. Practitioner Points: Pyrolysis and gasification systems are re-emerging in the wastewater industry. Direct coupling of thermal oxidizers and other modifications offered by contemporary systems aim to overcome past failures. Process conditions when coupled with a thermal oxidizer will likely destroy most organic contaminants, including PFAS, but requires additional research. Three full-scale facilities recently operated, several in construction or design that will provide operating experience for widespread technology adoption consideration.&quot;,&quot;publisher&quot;:&quot;John Wiley and Sons Inc&quot;,&quot;issue&quot;:&quot;3&quot;,&quot;volume&quot;:&quot;94&quot;,&quot;container-title-short&quot;:&quot;&quot;},&quot;isTemporary&quot;:false}]},{&quot;citationID&quot;:&quot;MENDELEY_CITATION_29123c22-cf36-42d4-895b-7e9df7810b56&quot;,&quot;properties&quot;:{&quot;noteIndex&quot;:0},&quot;isEdited&quot;:false,&quot;manualOverride&quot;:{&quot;isManuallyOverridden&quot;:false,&quot;citeprocText&quot;:&quot;(Egan, 2013)&quot;,&quot;manualOverrideText&quot;:&quot;&quot;},&quot;citationTag&quot;:&quot;MENDELEY_CITATION_v3_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&quot;,&quot;citationItems&quot;:[{&quot;id&quot;:&quot;d4536963-ab18-3951-8380-64b7f612252e&quot;,&quot;itemData&quot;:{&quot;type&quot;:&quot;article&quot;,&quot;id&quot;:&quot;d4536963-ab18-3951-8380-64b7f612252e&quot;,&quot;title&quot;:&quot;Biosolids management strategies: An evaluation of energy production as an alternative to land application&quot;,&quot;author&quot;:[{&quot;family&quot;:&quot;Egan&quot;,&quot;given&quot;:&quot;Maureen&quot;,&quot;parse-names&quot;:false,&quot;dropping-particle&quot;:&quot;&quot;,&quot;non-dropping-particle&quot;:&quot;&quot;}],&quot;container-title&quot;:&quot;Environmental Science and Pollution Research&quot;,&quot;DOI&quot;:&quot;10.1007/s11356-013-1621-1&quot;,&quot;ISSN&quot;:&quot;09441344&quot;,&quot;PMID&quot;:&quot;23529399&quot;,&quot;issued&quot;:{&quot;date-parts&quot;:[[2013,7]]},&quot;page&quot;:&quot;4299-4310&quot;,&quot;abstract&quot;:&quot;Currently, more than half of the biosolids produced within the USA are land applied. Land application of biosolids introduces organic contaminants into the environment. There are potential ecological and human health risks associated with land application of biosolids. Biosolids may be used as a renewable energy source. Nutrients may be recovered from biosolids used for energy generation for use as fertilizer. The by-products of biosolids energy generation may be used beneficially in construction materials. It is recommended that energy generation replace land application as the leading biosolids management strategy. © 2013 Springer-Verlag Berlin Heidelberg.&quot;,&quot;issue&quot;:&quot;7&quot;,&quot;volume&quot;:&quot;20&quot;,&quot;container-title-short&quot;:&quot;&quot;},&quot;isTemporary&quot;:false}]},{&quot;citationID&quot;:&quot;MENDELEY_CITATION_5ba588fd-e476-4fb7-b3fa-c8d93c7f4fc4&quot;,&quot;properties&quot;:{&quot;noteIndex&quot;:0},&quot;isEdited&quot;:false,&quot;manualOverride&quot;:{&quot;isManuallyOverridden&quot;:false,&quot;citeprocText&quot;:&quot;(Zhao et al., 2019)&quot;,&quot;manualOverrideText&quot;:&quot;&quot;},&quot;citationTag&quot;:&quot;MENDELEY_CITATION_v3_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&quot;,&quot;citationItems&quot;:[{&quot;id&quot;:&quot;b436aeb7-b61a-3522-88db-5a66a56b7eae&quot;,&quot;itemData&quot;:{&quot;type&quot;:&quot;article-journal&quot;,&quot;id&quot;:&quot;b436aeb7-b61a-3522-88db-5a66a56b7eae&quot;,&quot;title&quot;:&quot;Comparative energy and carbon footprint analysis of biosolids management strategies in water resource recovery facilities&quot;,&quot;author&quot;:[{&quot;family&quot;:&quot;Zhao&quot;,&quot;given&quot;:&quot;Gang&quot;,&quot;parse-names&quot;:false,&quot;dropping-particle&quot;:&quot;&quot;,&quot;non-dropping-particle&quot;:&quot;&quot;},{&quot;family&quot;:&quot;Garrido-Baserba&quot;,&quot;given&quot;:&quot;Manel&quot;,&quot;parse-names&quot;:false,&quot;dropping-particle&quot;:&quot;&quot;,&quot;non-dropping-particle&quot;:&quot;&quot;},{&quot;family&quot;:&quot;Reifsnyder&quot;,&quot;given&quot;:&quot;Samuel&quot;,&quot;parse-names&quot;:false,&quot;dropping-particle&quot;:&quot;&quot;,&quot;non-dropping-particle&quot;:&quot;&quot;},{&quot;family&quot;:&quot;Xu&quot;,&quot;given&quot;:&quot;Jing Cheng&quot;,&quot;parse-names&quot;:false,&quot;dropping-particle&quot;:&quot;&quot;,&quot;non-dropping-particle&quot;:&quot;&quot;},{&quot;family&quot;:&quot;Rosso&quot;,&quot;given&quot;:&quot;Diego&quot;,&quot;parse-names&quot;:false,&quot;dropping-particle&quot;:&quot;&quot;,&quot;non-dropping-particle&quot;:&quot;&quot;}],&quot;container-title&quot;:&quot;Science of the Total Environment&quot;,&quot;DOI&quot;:&quot;10.1016/j.scitotenv.2019.02.024&quot;,&quot;ISSN&quot;:&quot;18791026&quot;,&quot;PMID&quot;:&quot;30790749&quot;,&quot;issued&quot;:{&quot;date-parts&quot;:[[2019,5,15]]},&quot;page&quot;:&quot;762-773&quot;,&quot;abstract&quot;:&quot;Biosolids or sludge management has become an environmental and economic challenge for water resource recovery facilities (WRRFs) and municipalities around the world. The electric energy and operational costs linked to the solid processing stage can account for 20% and 53% of the overall treatment respectively, and as such they are primary factors among utilities which must be considered while working toward more efficient strategies with less energy use. As part of the growing awareness of greenhouse gas (GHG) emissions, municipal wastewater treatment plants have begun reporting their GHG emission inventories. However, there is not yet a standardized or fully comprehensive CFP analysis for the biosolids management. In this paper, two major metropolitan WRRFs in China and the USA with two different biosolids management approaches were compared in terms of energy and carbon footprint (CFP). Site-specific equipment inventories coupled with state-of-the-art methodologies were used for the carbon and energy intensity assessment. Tailored biosolids management strategies and scenarios were included in the analysis to provide a venue for the reduction of their environmental impact. Co-digestion with food waste (FW) and the economic feasibility of its implementation were proposed as a GHGs mitigation strategy to highlight the energy recovery potential. Although both plants had similar energy intensity, Plant A (Shanghai) exhibited three times larger CFP primarily due to site-specific limitations on their biosolids management. The study showed the potential to improve CFP by 28.8% by selecting convenient strategies (i.e., incineration with AD). Energy recovery with its concurrent environmental benefits can be further enhanced by implementing FW co-digestion. This study shows the economic and environmental relevance of selecting adequate biosolids processing strategies and energy recovery practices in WRRFs.&quot;,&quot;publisher&quot;:&quot;Elsevier B.V.&quot;,&quot;volume&quot;:&quot;665&quot;,&quot;container-title-short&quot;:&quot;&quot;},&quot;isTemporary&quot;:false}]},{&quot;citationID&quot;:&quot;MENDELEY_CITATION_060ef550-0a88-42cb-8abf-228887953c01&quot;,&quot;properties&quot;:{&quot;noteIndex&quot;:0},&quot;isEdited&quot;:false,&quot;manualOverride&quot;:{&quot;isManuallyOverridden&quot;:false,&quot;citeprocText&quot;:&quot;(Paz-Ferreiro et al., 2018)&quot;,&quot;manualOverrideText&quot;:&quot;&quot;},&quot;citationTag&quot;:&quot;MENDELEY_CITATION_v3_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&quot;,&quot;citationItems&quot;:[{&quot;id&quot;:&quot;19b78a06-7d7a-3af4-86d1-38a3f4f7f0ec&quot;,&quot;itemData&quot;:{&quot;type&quot;:&quot;article&quot;,&quot;id&quot;:&quot;19b78a06-7d7a-3af4-86d1-38a3f4f7f0ec&quot;,&quot;title&quot;:&quot;Biochar from biosolids pyrolysis: A review&quot;,&quot;author&quot;:[{&quot;family&quot;:&quot;Paz-Ferreiro&quot;,&quot;given&quot;:&quot;Jorge&quot;,&quot;parse-names&quot;:false,&quot;dropping-particle&quot;:&quot;&quot;,&quot;non-dropping-particle&quot;:&quot;&quot;},{&quot;family&quot;:&quot;Nieto&quot;,&quot;given&quot;:&quot;Aurora&quot;,&quot;parse-names&quot;:false,&quot;dropping-particle&quot;:&quot;&quot;,&quot;non-dropping-particle&quot;:&quot;&quot;},{&quot;family&quot;:&quot;Méndez&quot;,&quot;given&quot;:&quot;Ana&quot;,&quot;parse-names&quot;:false,&quot;dropping-particle&quot;:&quot;&quot;,&quot;non-dropping-particle&quot;:&quot;&quot;},{&quot;family&quot;:&quot;Askeland&quot;,&quot;given&quot;:&quot;Matthew Peter James&quot;,&quot;parse-names&quot;:false,&quot;dropping-particle&quot;:&quot;&quot;,&quot;non-dropping-particle&quot;:&quot;&quot;},{&quot;family&quot;:&quot;Gascó&quot;,&quot;given&quot;:&quot;Gabriel&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5050956&quot;,&quot;ISSN&quot;:&quot;16604601&quot;,&quot;PMID&quot;:&quot;29748488&quot;,&quot;issued&quot;:{&quot;date-parts&quot;:[[2018,5,10]]},&quot;abstract&quot;:&quot;Ever increasing volumes of biosolids (treated sewage sludge) are being produced by municipal wastewater facilities. This is a consequence of the continued expansion of urban areas, which in turn require the commissioning of new treatment plants or upgrades to existing facilities. Biosolids contain nutrients and energy which can be used in agriculture or waste-to-energy processes. Biosolids have been disposed of in landfills, but there is an increasing pressure from regulators to phase out landfilling. This article performs a critical review on options for the management of biosolids with a focus on pyrolysis and the application of the solid fraction of pyrolysis (biochar) into soil.&quot;,&quot;publisher&quot;:&quot;MDPI AG&quot;,&quot;issue&quot;:&quot;5&quot;,&quot;volume&quot;:&quot;15&quot;},&quot;isTemporary&quot;:false}]},{&quot;citationID&quot;:&quot;MENDELEY_CITATION_ba94e69c-712b-467f-b3f9-d544fb1291bf&quot;,&quot;properties&quot;:{&quot;noteIndex&quot;:0},&quot;isEdited&quot;:false,&quot;manualOverride&quot;:{&quot;isManuallyOverridden&quot;:false,&quot;citeprocText&quot;:&quot;(Linville et al., 2015; Perkins et al., 2019; Shahbaz et al., 2021)&quot;,&quot;manualOverrideText&quot;:&quot;&quot;},&quot;citationTag&quot;:&quot;MENDELEY_CITATION_v3_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&quot;,&quot;citationItems&quot;:[{&quot;id&quot;:&quot;535e05da-88c6-394c-8d89-fd7220491a83&quot;,&quot;itemData&quot;:{&quot;type&quot;:&quot;article-journal&quot;,&quot;id&quot;:&quot;535e05da-88c6-394c-8d89-fd7220491a83&quot;,&quot;title&quot;:&quot;A comprehensive review of biomass based thermochemical conversion technologies integrated with CO2 capture and utilisation within BECCS networks&quot;,&quot;author&quot;:[{&quot;family&quot;:&quot;Shahbaz&quot;,&quot;given&quot;:&quot;Muhammad&quot;,&quot;parse-names&quot;:false,&quot;dropping-particle&quot;:&quot;&quot;,&quot;non-dropping-particle&quot;:&quot;&quot;},{&quot;family&quot;:&quot;AlNouss&quot;,&quot;given&quot;:&quot;Ahmed&quot;,&quot;parse-names&quot;:false,&quot;dropping-particle&quot;:&quot;&quot;,&quot;non-dropping-particle&quot;:&quot;&quot;},{&quot;family&quot;:&quot;Ghiat&quot;,&quot;given&quot;:&quot;Ikhlas&quot;,&quot;parse-names&quot;:false,&quot;dropping-particle&quot;:&quot;&quot;,&quot;non-dropping-particle&quot;:&quot;&quot;},{&quot;family&quot;:&quot;Mckay&quot;,&quot;given&quot;:&quot;Gordon&quot;,&quot;parse-names&quot;:false,&quot;dropping-particle&quot;:&quot;&quot;,&quot;non-dropping-particle&quot;:&quot;&quot;},{&quot;family&quot;:&quot;Mackey&quot;,&quot;given&quot;:&quot;Hamish&quot;,&quot;parse-names&quot;:false,&quot;dropping-particle&quot;:&quot;&quot;,&quot;non-dropping-particle&quot;:&quot;&quot;},{&quot;family&quot;:&quot;Elkhalifa&quot;,&quot;given&quot;:&quot;Samar&quot;,&quot;parse-names&quot;:false,&quot;dropping-particle&quot;:&quot;&quot;,&quot;non-dropping-particle&quot;:&quot;&quot;},{&quot;family&quot;:&quot;Al-Ansari&quot;,&quot;given&quot;:&quot;Tareq&quot;,&quot;parse-names&quot;:false,&quot;dropping-particle&quot;:&quot;&quot;,&quot;non-dropping-particle&quot;:&quot;&quot;}],&quot;container-title&quot;:&quot;Resources, Conservation and Recycling&quot;,&quot;DOI&quot;:&quot;10.1016/j.resconrec.2021.105734&quot;,&quot;ISSN&quot;:&quot;18790658&quot;,&quot;issued&quot;:{&quot;date-parts&quot;:[[2021,10,1]]},&quot;abstract&quot;:&quot;The future of the global environment is at threat due to global warming and climate change primarily driven by greenhouse gas emissions. Bioenergy with carbon dioxide capture and storage/utilisation (BECCS/U) through its CO2 negative emission capacity is considered a principal component of global mitigation strategies as agreed in the Paris climate change agreement. In this study, the current global status and efforts to implement BECCS systems are comprehensively reviewed. The potential for thermochemical conversion processes (combustion, gasification, pyrolysis, and liquefaction) to manifest within BECCS systems is analysed, in addition to their integration potential with carbon dioxide capture methods. Outcomes suggest that gasification and combustion processes when integrated with CO2 capture and storage (CCS), within combine heat and power (CHP) configurations, biomass integrated gasification combine cycle (BIGCC) and chemical looping cycle (CLC) are mature technologies. Furthermore, this review indicates that pyrolysis and liquefaction process are commercial and lab-scale respectively. When integrated within BECCS systems, pyrolysis systems are at the pilot level and liquefaction processes are at lab scale. Moreover, a comprehensive discussion on the negative emission potential from various BECCS configurations is provided, highlighting their role in advancing bio-refineries through waste management and conversion to value-added products such as biochar, ethanol, bio diesel etc. The pyrolysis process has CO2 mitigation potential of 2.2 GtCO2/year by 2020-2050. Finally, an insight into the commercial barriers and future perspectives of BECCS technologies, role of international supply chains therein, and the need for effective stakeholder management to facilitate BECCS systems within global trade.&quot;,&quot;publisher&quot;:&quot;Elsevier B.V.&quot;,&quot;volume&quot;:&quot;173&quot;,&quot;container-title-short&quot;:&quot;Resour Conserv Recycl&quot;},&quot;isTemporary&quot;:false},{&quot;id&quot;:&quot;b8765684-2b02-318a-8731-1c806bb80a61&quot;,&quot;itemData&quot;:{&quot;type&quot;:&quot;article&quot;,&quot;id&quot;:&quot;b8765684-2b02-318a-8731-1c806bb80a61&quot;,&quot;title&quot;:&quot;Current State of Anaerobic Digestion of Organic Wastes in North America&quot;,&quot;author&quot;:[{&quot;family&quot;:&quot;Linville&quot;,&quot;given&quot;:&quot;Jessica L.&quot;,&quot;parse-names&quot;:false,&quot;dropping-particle&quot;:&quot;&quot;,&quot;non-dropping-particle&quot;:&quot;&quot;},{&quot;family&quot;:&quot;Shen&quot;,&quot;given&quot;:&quot;Yanwen&quot;,&quot;parse-names&quot;:false,&quot;dropping-particle&quot;:&quot;&quot;,&quot;non-dropping-particle&quot;:&quot;&quot;},{&quot;family&quot;:&quot;Wu&quot;,&quot;given&quot;:&quot;May M.&quot;,&quot;parse-names&quot;:false,&quot;dropping-particle&quot;:&quot;&quot;,&quot;non-dropping-particle&quot;:&quot;&quot;},{&quot;family&quot;:&quot;Urgun-Demirtas&quot;,&quot;given&quot;:&quot;Meltem&quot;,&quot;parse-names&quot;:false,&quot;dropping-particle&quot;:&quot;&quot;,&quot;non-dropping-particle&quot;:&quot;&quot;}],&quot;container-title&quot;:&quot;Current Sustainable/Renewable Energy Reports&quot;,&quot;DOI&quot;:&quot;10.1007/s40518-015-0039-4&quot;,&quot;ISSN&quot;:&quot;21963010&quot;,&quot;issued&quot;:{&quot;date-parts&quot;:[[2015,12,1]]},&quot;page&quot;:&quot;136-144&quot;,&quot;abstract&quot;:&quot;With the large volumes of organic waste produced in the USA each year (78.7 million tons of organic municipal solid waste, 335 million tons of animal manure, and 130 million tons of biosolids), there is potential to develop a viable biogas industry via anaerobic digestion (AD) that can boost the economy and provide a reliable, distributed source of renewable energy while reducing greenhouse gas emissions. AD is a better practice for organic waste management than the current practice of landfilling or incineration. Since 2013, US public policy and market conditions have been looking increasingly favorable for the development of AD of organic waste. Some of the main barriers to commercialization of an AD industry include highly variable organic waste characteristics and volume, process economics, biogas cleanup requirements, policy, and public acceptance. This paper discusses new technologies to overcome these barriers with case studies from successful companies in the USA.&quot;,&quot;publisher&quot;:&quot;Springer Nature&quot;,&quot;issue&quot;:&quot;4&quot;,&quot;volume&quot;:&quot;2&quot;,&quot;container-title-short&quot;:&quot;&quot;},&quot;isTemporary&quot;:false},{&quot;id&quot;:&quot;0eb443d7-7df1-3887-a682-c7aee0f3cf0c&quot;,&quot;itemData&quot;:{&quot;type&quot;:&quot;article&quot;,&quot;id&quot;:&quot;0eb443d7-7df1-3887-a682-c7aee0f3cf0c&quot;,&quot;title&quot;:&quot;Recent advances in liquefaction technologies for production of liquid hydrocarbon fuels from biomass and carbonaceous wastes&quot;,&quot;author&quot;:[{&quot;family&quot;:&quot;Perkins&quot;,&quot;given&quot;:&quot;Greg&quot;,&quot;parse-names&quot;:false,&quot;dropping-particle&quot;:&quot;&quot;,&quot;non-dropping-particle&quot;:&quot;&quot;},{&quot;family&quot;:&quot;Batalha&quot;,&quot;given&quot;:&quot;Nuno&quot;,&quot;parse-names&quot;:false,&quot;dropping-particle&quot;:&quot;&quot;,&quot;non-dropping-particle&quot;:&quot;&quot;},{&quot;family&quot;:&quot;Kumar&quot;,&quot;given&quot;:&quot;Adarsh&quot;,&quot;parse-names&quot;:false,&quot;dropping-particle&quot;:&quot;&quot;,&quot;non-dropping-particle&quot;:&quot;&quot;},{&quot;family&quot;:&quot;Bhaskar&quot;,&quot;given&quot;:&quot;Thallada&quot;,&quot;parse-names&quot;:false,&quot;dropping-particle&quot;:&quot;&quot;,&quot;non-dropping-particle&quot;:&quot;&quot;},{&quot;family&quot;:&quot;Konarova&quot;,&quot;given&quot;:&quot;Muxina&quot;,&quot;parse-names&quot;:false,&quot;dropping-particle&quot;:&quot;&quot;,&quot;non-dropping-particle&quot;:&quot;&quot;}],&quot;container-title&quot;:&quot;Renewable and Sustainable Energy Reviews&quot;,&quot;DOI&quot;:&quot;10.1016/j.rser.2019.109400&quot;,&quot;ISSN&quot;:&quot;18790690&quot;,&quot;issued&quot;:{&quot;date-parts&quot;:[[2019,11,1]]},&quot;abstract&quot;:&quot;The liquefaction of biomass and carbonaceous wastes using hydro-pyrolysis, hydrothermal liquefaction or liquefaction using water and hydrocarbon solvents are promising thermochemical methods for producing renewable fuels and chemicals. New combinations of unit operations and possibly novel reactors will likely be required to economically convert biomass feedstock into partially upgraded bio-crudes. While some techno-economic assessments show that biofuels from fast pyrolysis may be competitive with petroleum fuels in future, conventional pyrolysis produces a poor quality bio-crude and is only suitable for dry, homogenous feedstock such as woody biomass, agricultural waste (corn stoves, wheat stalk, and rice husk). It is desirable to produce high-quality bio-crudes and to be able to process high-moisture feedstock such as algae, organic waste (food residues), bio-solids and bio-sludge into transportation fuels using the liquefaction approaches. Increased awareness of the environmental damage from burning fossil fuels is driving national and international reduction targets for on CO2 emissions. Liquefaction technologies aimed at producing alternatives to fossil-based transportation fuels/hydrocarbons are likely to receive continued support in the future and the most promising ones could be developed to full commercial scale. This review provides a summary of the current state of development of these technologies and also some of the challenges faced to develop commercially viable transportation fuels via liquefaction routes. This review compares liquefaction routes and provides a summary of techno-economic analyses where data is available and discusses the challenges and opportunities associated with commercial scale-up.&quot;,&quot;publisher&quot;:&quot;Elsevier Ltd&quot;,&quot;volume&quot;:&quot;1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638</TotalTime>
  <Pages>6</Pages>
  <Words>2756</Words>
  <Characters>15714</Characters>
  <Application>Microsoft Office Word</Application>
  <DocSecurity>0</DocSecurity>
  <Lines>130</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Elfaki, Hesan</cp:lastModifiedBy>
  <cp:revision>284</cp:revision>
  <cp:lastPrinted>2004-12-17T09:20:00Z</cp:lastPrinted>
  <dcterms:created xsi:type="dcterms:W3CDTF">2023-11-29T12:17:00Z</dcterms:created>
  <dcterms:modified xsi:type="dcterms:W3CDTF">2023-11-30T18:37:00Z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