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318DC5F9" w:rsidR="00DD3D9E" w:rsidRPr="00B4388F" w:rsidRDefault="00235E62" w:rsidP="00133F4E">
      <w:pPr>
        <w:pStyle w:val="Els-Title"/>
        <w:spacing w:before="0" w:after="0"/>
        <w:rPr>
          <w:color w:val="000000" w:themeColor="text1"/>
        </w:rPr>
      </w:pPr>
      <w:bookmarkStart w:id="0" w:name="_GoBack"/>
      <w:bookmarkEnd w:id="0"/>
      <w:r w:rsidRPr="009D14A4">
        <w:rPr>
          <w:color w:val="000000" w:themeColor="text1"/>
        </w:rPr>
        <w:t xml:space="preserve">An Energy Efficient Process for Integrated Oxidative Propane Dehydrogenation </w:t>
      </w:r>
      <w:r>
        <w:rPr>
          <w:color w:val="000000" w:themeColor="text1"/>
        </w:rPr>
        <w:t>a</w:t>
      </w:r>
      <w:r w:rsidRPr="009D14A4">
        <w:rPr>
          <w:color w:val="000000" w:themeColor="text1"/>
        </w:rPr>
        <w:t>nd Hydroformylation</w:t>
      </w:r>
    </w:p>
    <w:p w14:paraId="773109D5" w14:textId="77777777" w:rsidR="00235E62" w:rsidRPr="006C1F6D" w:rsidRDefault="00235E62" w:rsidP="00133F4E">
      <w:pPr>
        <w:pStyle w:val="Els-Author"/>
        <w:spacing w:after="0"/>
        <w:rPr>
          <w:lang w:val="pt-BR"/>
        </w:rPr>
      </w:pPr>
      <w:r w:rsidRPr="006C1F6D">
        <w:rPr>
          <w:lang w:val="pt-BR"/>
        </w:rPr>
        <w:t>Khande Ajay,</w:t>
      </w:r>
      <w:r w:rsidRPr="006C1F6D">
        <w:rPr>
          <w:vertAlign w:val="superscript"/>
          <w:lang w:val="pt-BR"/>
        </w:rPr>
        <w:t>a</w:t>
      </w:r>
      <w:r w:rsidRPr="005C6DD8">
        <w:rPr>
          <w:rFonts w:cstheme="minorBidi" w:hint="cs"/>
          <w:vertAlign w:val="superscript"/>
          <w:cs/>
          <w:lang w:bidi="hi-IN"/>
        </w:rPr>
        <w:t>*</w:t>
      </w:r>
      <w:r w:rsidRPr="006C1F6D">
        <w:rPr>
          <w:lang w:val="pt-BR"/>
        </w:rPr>
        <w:t xml:space="preserve"> Maity Pintu,</w:t>
      </w:r>
      <w:r w:rsidRPr="006C1F6D">
        <w:rPr>
          <w:vertAlign w:val="superscript"/>
          <w:lang w:val="pt-BR"/>
        </w:rPr>
        <w:t>a</w:t>
      </w:r>
      <w:r w:rsidRPr="006C1F6D">
        <w:rPr>
          <w:lang w:val="pt-BR"/>
        </w:rPr>
        <w:t xml:space="preserve"> Das Rajkumar,</w:t>
      </w:r>
      <w:r w:rsidRPr="006C1F6D">
        <w:rPr>
          <w:vertAlign w:val="superscript"/>
          <w:lang w:val="pt-BR"/>
        </w:rPr>
        <w:t>a</w:t>
      </w:r>
      <w:r w:rsidRPr="006C1F6D">
        <w:rPr>
          <w:lang w:val="pt-BR"/>
        </w:rPr>
        <w:t xml:space="preserve"> Thota Chiranjeevi,</w:t>
      </w:r>
      <w:r w:rsidRPr="006C1F6D">
        <w:rPr>
          <w:vertAlign w:val="superscript"/>
          <w:lang w:val="pt-BR"/>
        </w:rPr>
        <w:t>a</w:t>
      </w:r>
    </w:p>
    <w:p w14:paraId="2F533A06" w14:textId="77777777" w:rsidR="00235E62" w:rsidRDefault="00235E62" w:rsidP="00235E62">
      <w:pPr>
        <w:pStyle w:val="Els-Affiliation"/>
      </w:pPr>
      <w:r w:rsidRPr="009D14A4">
        <w:rPr>
          <w:vertAlign w:val="superscript"/>
        </w:rPr>
        <w:t>a</w:t>
      </w:r>
      <w:r>
        <w:t>Bharat Petroleum CRDC, Plot 2A Udyog Kendra, Surajpur, Greater Noida, Uttar Pradesh 201306, India.</w:t>
      </w:r>
    </w:p>
    <w:p w14:paraId="26E5C595" w14:textId="77777777" w:rsidR="00235E62" w:rsidRPr="00A94774" w:rsidRDefault="00235E62" w:rsidP="00133F4E">
      <w:pPr>
        <w:pStyle w:val="Els-Affiliation"/>
      </w:pPr>
      <w:r>
        <w:rPr>
          <w:lang w:val="en-US"/>
        </w:rPr>
        <w:t>*</w:t>
      </w:r>
      <w:r>
        <w:t>ajayrajukhande@bharatpetroleum.in</w:t>
      </w:r>
    </w:p>
    <w:p w14:paraId="144DE684" w14:textId="77777777" w:rsidR="008D2649" w:rsidRDefault="008D2649" w:rsidP="00133F4E">
      <w:pPr>
        <w:pStyle w:val="Els-Abstract"/>
        <w:spacing w:after="0"/>
      </w:pPr>
      <w:r>
        <w:t>Abstract</w:t>
      </w:r>
    </w:p>
    <w:p w14:paraId="56FB45F8" w14:textId="5F5B03A5" w:rsidR="00235E62" w:rsidRPr="00133F4E" w:rsidRDefault="00235E62" w:rsidP="00235E62">
      <w:pPr>
        <w:pStyle w:val="Els-body-text"/>
        <w:spacing w:after="120"/>
        <w:rPr>
          <w:b/>
          <w:bCs/>
          <w:sz w:val="18"/>
          <w:szCs w:val="18"/>
          <w:lang w:val="en-GB"/>
        </w:rPr>
      </w:pPr>
      <w:r w:rsidRPr="00133F4E">
        <w:rPr>
          <w:rFonts w:cstheme="minorBidi"/>
          <w:sz w:val="18"/>
          <w:szCs w:val="16"/>
          <w:lang w:val="en-IN" w:bidi="hi-IN"/>
        </w:rPr>
        <w:t>Economic analysis based upon energy consumption and capital investment is performed for a</w:t>
      </w:r>
      <w:r w:rsidRPr="00133F4E">
        <w:rPr>
          <w:sz w:val="18"/>
          <w:szCs w:val="18"/>
          <w:lang w:val="en-GB"/>
        </w:rPr>
        <w:t xml:space="preserve"> sustainably designed process which integrates CO</w:t>
      </w:r>
      <w:r w:rsidRPr="00133F4E">
        <w:rPr>
          <w:sz w:val="18"/>
          <w:szCs w:val="18"/>
          <w:vertAlign w:val="subscript"/>
          <w:lang w:val="en-GB"/>
        </w:rPr>
        <w:t>2</w:t>
      </w:r>
      <w:r w:rsidRPr="00133F4E">
        <w:rPr>
          <w:sz w:val="18"/>
          <w:szCs w:val="18"/>
          <w:lang w:val="en-GB"/>
        </w:rPr>
        <w:t xml:space="preserve"> assisted oxidative propane dehydrogenation (OPDH) and propylene hydroformylation (PHF). Refinery grade propylene (50-70 % purity) is produced via CO</w:t>
      </w:r>
      <w:r w:rsidRPr="00133F4E">
        <w:rPr>
          <w:sz w:val="18"/>
          <w:szCs w:val="18"/>
          <w:vertAlign w:val="subscript"/>
          <w:lang w:val="en-GB"/>
        </w:rPr>
        <w:t>2</w:t>
      </w:r>
      <w:r w:rsidRPr="00133F4E">
        <w:rPr>
          <w:sz w:val="18"/>
          <w:szCs w:val="18"/>
          <w:lang w:val="en-GB"/>
        </w:rPr>
        <w:t xml:space="preserve"> assisted propane dehydrogenation with syngas as a byproduct. Utilization of CO</w:t>
      </w:r>
      <w:r w:rsidRPr="00133F4E">
        <w:rPr>
          <w:sz w:val="18"/>
          <w:szCs w:val="18"/>
          <w:vertAlign w:val="subscript"/>
          <w:lang w:val="en-GB"/>
        </w:rPr>
        <w:t>2</w:t>
      </w:r>
      <w:r w:rsidRPr="00133F4E">
        <w:rPr>
          <w:sz w:val="18"/>
          <w:szCs w:val="18"/>
          <w:lang w:val="en-GB"/>
        </w:rPr>
        <w:t xml:space="preserve"> from carbon capture (CCUS) sources improves its overall sustainability. The dilute refinery grade propylene is directly used as a hydroformylation feed which eliminates the need for any additional separation step in between the OPDH and PHF reaction steps, thereby minimizing energy costs and reducing net carbon emissions. Yet another benefit is that no external source for syngas is required since it is obtained in the OPDH step as a byproduct.</w:t>
      </w:r>
      <w:r w:rsidR="00133F4E" w:rsidRPr="00133F4E">
        <w:rPr>
          <w:sz w:val="18"/>
          <w:szCs w:val="18"/>
          <w:lang w:val="en-GB"/>
        </w:rPr>
        <w:t xml:space="preserve"> </w:t>
      </w:r>
      <w:r w:rsidRPr="00133F4E">
        <w:rPr>
          <w:sz w:val="18"/>
          <w:szCs w:val="18"/>
          <w:lang w:val="en-GB"/>
        </w:rPr>
        <w:t>The energy consumption of the proposed process is compared with commercial propane dehydrogenation (PDH) processes coupled with PHF. The majority of energy saving is due to the elimination of the propylene purifying step which had significant energy duty. The remaining energy saving is due to preheating and quenching the oxidative dehydrogenation feed and product using heat exchanger integration (HEN). The lower energy requirement translates to lower carbon emissions and taking into consideration the CO</w:t>
      </w:r>
      <w:r w:rsidRPr="00133F4E">
        <w:rPr>
          <w:sz w:val="18"/>
          <w:szCs w:val="18"/>
          <w:vertAlign w:val="subscript"/>
          <w:lang w:val="en-GB"/>
        </w:rPr>
        <w:t>2</w:t>
      </w:r>
      <w:r w:rsidRPr="00133F4E">
        <w:rPr>
          <w:sz w:val="18"/>
          <w:szCs w:val="18"/>
          <w:lang w:val="en-GB"/>
        </w:rPr>
        <w:t xml:space="preserve"> being utilized in this process, this process is environmentally and economically sustainable.</w:t>
      </w:r>
      <w:r w:rsidRPr="00133F4E">
        <w:rPr>
          <w:b/>
          <w:bCs/>
          <w:sz w:val="18"/>
          <w:szCs w:val="18"/>
          <w:lang w:val="en-GB"/>
        </w:rPr>
        <w:t xml:space="preserve"> </w:t>
      </w:r>
    </w:p>
    <w:p w14:paraId="2ACFFCAE" w14:textId="6E51E641" w:rsidR="00235E62" w:rsidRDefault="00235E62" w:rsidP="00235E62">
      <w:pPr>
        <w:pStyle w:val="Els-body-text"/>
        <w:spacing w:after="120"/>
        <w:rPr>
          <w:lang w:val="en-GB"/>
        </w:rPr>
      </w:pPr>
      <w:r>
        <w:rPr>
          <w:b/>
          <w:bCs/>
          <w:lang w:val="en-GB"/>
        </w:rPr>
        <w:t>Keywords</w:t>
      </w:r>
      <w:r>
        <w:rPr>
          <w:lang w:val="en-GB"/>
        </w:rPr>
        <w:t>: Propane dehydrogenation, Oxo-synthesis, Sustainable design, CO</w:t>
      </w:r>
      <w:r w:rsidRPr="00E66422">
        <w:rPr>
          <w:vertAlign w:val="subscript"/>
          <w:lang w:val="en-GB"/>
        </w:rPr>
        <w:t>2</w:t>
      </w:r>
      <w:r>
        <w:rPr>
          <w:lang w:val="en-GB"/>
        </w:rPr>
        <w:t xml:space="preserve"> utilization.</w:t>
      </w:r>
    </w:p>
    <w:p w14:paraId="4F7A13CE" w14:textId="77777777" w:rsidR="00235E62" w:rsidRDefault="00235E62" w:rsidP="00235E62">
      <w:pPr>
        <w:pStyle w:val="Els-1storder-head"/>
      </w:pPr>
      <w:r>
        <w:t>Introduction</w:t>
      </w:r>
    </w:p>
    <w:p w14:paraId="1956B063" w14:textId="77777777" w:rsidR="00235E62" w:rsidRDefault="00235E62" w:rsidP="00235E62">
      <w:pPr>
        <w:pStyle w:val="Els-body-text"/>
        <w:rPr>
          <w:lang w:val="en-IN"/>
        </w:rPr>
      </w:pPr>
      <w:r w:rsidRPr="001E3747">
        <w:rPr>
          <w:lang w:val="en-IN"/>
        </w:rPr>
        <w:t xml:space="preserve">Butyraldehyde is a crucial precursor in industrial chemistry, facilitating the production of essential compounds like 2-ethylhexanol and pharmaceutical butanol. The primary method involves </w:t>
      </w:r>
      <w:r>
        <w:rPr>
          <w:lang w:val="en-IN"/>
        </w:rPr>
        <w:t xml:space="preserve">propylene </w:t>
      </w:r>
      <w:r w:rsidRPr="001E3747">
        <w:rPr>
          <w:lang w:val="en-IN"/>
        </w:rPr>
        <w:t>hydroformylation</w:t>
      </w:r>
      <w:r>
        <w:rPr>
          <w:lang w:val="en-IN"/>
        </w:rPr>
        <w:t xml:space="preserve"> (PHF) </w:t>
      </w:r>
      <w:r w:rsidRPr="00E47C34">
        <w:rPr>
          <w:lang w:val="en-IN"/>
        </w:rPr>
        <w:t>(T = 85−130 °C, P = 1.5−5.0 MPa)</w:t>
      </w:r>
      <w:r w:rsidRPr="001E3747">
        <w:rPr>
          <w:lang w:val="en-IN"/>
        </w:rPr>
        <w:t>, projecting a $360 billion market by 2036 with a 6</w:t>
      </w:r>
      <w:r>
        <w:rPr>
          <w:lang w:val="en-IN"/>
        </w:rPr>
        <w:t xml:space="preserve"> </w:t>
      </w:r>
      <w:r w:rsidRPr="001E3747">
        <w:rPr>
          <w:lang w:val="en-IN"/>
        </w:rPr>
        <w:t>% CAGR (Liu et al., 2022).</w:t>
      </w:r>
      <w:r>
        <w:rPr>
          <w:lang w:val="en-IN"/>
        </w:rPr>
        <w:t xml:space="preserve"> </w:t>
      </w:r>
      <w:r w:rsidRPr="00AA3B51">
        <w:rPr>
          <w:lang w:val="en-IN"/>
        </w:rPr>
        <w:t>In Ponce, Puerto Rico, a thriving plant utiliz</w:t>
      </w:r>
      <w:r>
        <w:rPr>
          <w:lang w:val="en-IN"/>
        </w:rPr>
        <w:t xml:space="preserve">ing </w:t>
      </w:r>
      <w:r w:rsidRPr="00AA3B51">
        <w:rPr>
          <w:lang w:val="en-IN"/>
        </w:rPr>
        <w:t>low-pressure oxo technology with TPP-modified Rh catalysts, yield</w:t>
      </w:r>
      <w:r>
        <w:rPr>
          <w:lang w:val="en-IN"/>
        </w:rPr>
        <w:t xml:space="preserve">s </w:t>
      </w:r>
      <w:r w:rsidRPr="00AA3B51">
        <w:rPr>
          <w:lang w:val="en-IN"/>
        </w:rPr>
        <w:t xml:space="preserve">136,000 </w:t>
      </w:r>
      <w:r>
        <w:rPr>
          <w:lang w:val="en-IN"/>
        </w:rPr>
        <w:t>t</w:t>
      </w:r>
      <w:r w:rsidRPr="00AA3B51">
        <w:rPr>
          <w:lang w:val="en-IN"/>
        </w:rPr>
        <w:t>/</w:t>
      </w:r>
      <w:r>
        <w:rPr>
          <w:lang w:val="en-IN"/>
        </w:rPr>
        <w:t>y</w:t>
      </w:r>
      <w:r w:rsidRPr="00AA3B51">
        <w:rPr>
          <w:lang w:val="en-IN"/>
        </w:rPr>
        <w:t xml:space="preserve"> of butyraldehydes, </w:t>
      </w:r>
      <w:r>
        <w:rPr>
          <w:lang w:val="en-IN"/>
        </w:rPr>
        <w:t>using</w:t>
      </w:r>
      <w:r w:rsidRPr="00AA3B51">
        <w:rPr>
          <w:lang w:val="en-IN"/>
        </w:rPr>
        <w:t xml:space="preserve"> high-purity propylene (99.5</w:t>
      </w:r>
      <w:r>
        <w:rPr>
          <w:lang w:val="en-IN"/>
        </w:rPr>
        <w:t xml:space="preserve"> </w:t>
      </w:r>
      <w:r w:rsidRPr="00AA3B51">
        <w:rPr>
          <w:lang w:val="en-IN"/>
        </w:rPr>
        <w:t>%)</w:t>
      </w:r>
      <w:r>
        <w:rPr>
          <w:lang w:val="en-IN"/>
        </w:rPr>
        <w:t xml:space="preserve"> as feedstock</w:t>
      </w:r>
      <w:r w:rsidRPr="00AA3B51">
        <w:rPr>
          <w:lang w:val="en-IN"/>
        </w:rPr>
        <w:t xml:space="preserve"> (Tudor and Shah, 2017</w:t>
      </w:r>
      <w:r>
        <w:rPr>
          <w:lang w:val="en-IN"/>
        </w:rPr>
        <w:t>)</w:t>
      </w:r>
    </w:p>
    <w:p w14:paraId="2DB984AE" w14:textId="77777777" w:rsidR="00235E62" w:rsidRDefault="00235E62" w:rsidP="00235E62">
      <w:pPr>
        <w:pStyle w:val="Els-body-text"/>
        <w:rPr>
          <w:lang w:val="en-IN"/>
        </w:rPr>
      </w:pPr>
      <w:r w:rsidRPr="009848D1">
        <w:rPr>
          <w:lang w:val="en-IN"/>
        </w:rPr>
        <w:t>Traditional</w:t>
      </w:r>
      <w:r>
        <w:rPr>
          <w:lang w:val="en-IN"/>
        </w:rPr>
        <w:t>ly</w:t>
      </w:r>
      <w:r w:rsidRPr="009848D1">
        <w:rPr>
          <w:lang w:val="en-IN"/>
        </w:rPr>
        <w:t xml:space="preserve"> propylene production primarily relied on byproducts from steam cracking or fluid catalytic cracking in refineries, driven by ethylene and gasoline markets.</w:t>
      </w:r>
      <w:r>
        <w:rPr>
          <w:lang w:val="en-IN"/>
        </w:rPr>
        <w:t xml:space="preserve"> </w:t>
      </w:r>
      <w:r w:rsidRPr="009848D1">
        <w:rPr>
          <w:lang w:val="en-IN"/>
        </w:rPr>
        <w:t>These methods yield low-grade propylene due to product variety, low selectivity, and modest yield (up to 20</w:t>
      </w:r>
      <w:r>
        <w:rPr>
          <w:lang w:val="en-IN"/>
        </w:rPr>
        <w:t xml:space="preserve"> </w:t>
      </w:r>
      <w:r w:rsidRPr="009848D1">
        <w:rPr>
          <w:lang w:val="en-IN"/>
        </w:rPr>
        <w:t>wt%)(Mujtaba et al., 2023)</w:t>
      </w:r>
      <w:r>
        <w:rPr>
          <w:lang w:val="en-IN"/>
        </w:rPr>
        <w:t>.</w:t>
      </w:r>
      <w:r w:rsidRPr="00D320F3">
        <w:rPr>
          <w:lang w:val="en-IN"/>
        </w:rPr>
        <w:t xml:space="preserve"> </w:t>
      </w:r>
      <w:r w:rsidRPr="0021734F">
        <w:rPr>
          <w:lang w:val="en-IN"/>
        </w:rPr>
        <w:t>Propylene purification</w:t>
      </w:r>
      <w:r>
        <w:rPr>
          <w:lang w:val="en-IN"/>
        </w:rPr>
        <w:t xml:space="preserve"> to polymer grade</w:t>
      </w:r>
      <w:r w:rsidRPr="0021734F">
        <w:rPr>
          <w:lang w:val="en-IN"/>
        </w:rPr>
        <w:t xml:space="preserve"> often involves tall super fractionators with a high carbon footprint</w:t>
      </w:r>
      <w:r>
        <w:rPr>
          <w:lang w:val="en-IN"/>
        </w:rPr>
        <w:t xml:space="preserve"> </w:t>
      </w:r>
      <w:r>
        <w:t>(usually diameter = 10 m, height = 80 m)</w:t>
      </w:r>
      <w:r>
        <w:rPr>
          <w:lang w:val="en-IN"/>
        </w:rPr>
        <w:t xml:space="preserve">. </w:t>
      </w:r>
    </w:p>
    <w:p w14:paraId="4123E253" w14:textId="77777777" w:rsidR="00235E62" w:rsidRDefault="00235E62" w:rsidP="00235E62">
      <w:pPr>
        <w:pStyle w:val="Els-body-text"/>
        <w:rPr>
          <w:lang w:val="en-IN"/>
        </w:rPr>
      </w:pPr>
      <w:r w:rsidRPr="009F74EB">
        <w:rPr>
          <w:lang w:val="en-IN"/>
        </w:rPr>
        <w:lastRenderedPageBreak/>
        <w:t>Emerging "on-purpose" propylene technologies, including Propane Dehydrogenation (PDH), Methanol-to-Propylene (MTP/MTO), and Olefin Metathesis, promise increased yield and purity. Notable commercial PDH processes like CATOFIN and OLEFLEX exhibit high propylene selectivity. However, challenges persist, such as catalyst deactivation, low conversion rates, and elevated reaction temperatures (</w:t>
      </w:r>
      <w:r>
        <w:rPr>
          <w:lang w:val="en-IN"/>
        </w:rPr>
        <w:t>Won</w:t>
      </w:r>
      <w:r w:rsidRPr="009F74EB">
        <w:rPr>
          <w:lang w:val="en-IN"/>
        </w:rPr>
        <w:t xml:space="preserve"> et al., 201</w:t>
      </w:r>
      <w:r>
        <w:rPr>
          <w:lang w:val="en-IN"/>
        </w:rPr>
        <w:t>0</w:t>
      </w:r>
      <w:r w:rsidRPr="009F74EB">
        <w:rPr>
          <w:lang w:val="en-IN"/>
        </w:rPr>
        <w:t>). Thermodynamic constraints and the endothermic nature of the reaction necessitate high temperatures (&gt;550℃), causing coking and sintering issues (Jiang et al., 2015).</w:t>
      </w:r>
      <w:r>
        <w:rPr>
          <w:lang w:val="en-IN"/>
        </w:rPr>
        <w:t xml:space="preserve"> </w:t>
      </w:r>
      <w:r w:rsidRPr="009F74EB">
        <w:rPr>
          <w:lang w:val="en-IN"/>
        </w:rPr>
        <w:t xml:space="preserve">Catalytic oxidative dehydrogenation, </w:t>
      </w:r>
      <w:r>
        <w:rPr>
          <w:lang w:val="en-IN"/>
        </w:rPr>
        <w:t>via</w:t>
      </w:r>
      <w:r w:rsidRPr="009F74EB">
        <w:rPr>
          <w:lang w:val="en-IN"/>
        </w:rPr>
        <w:t xml:space="preserve"> oxidants</w:t>
      </w:r>
      <w:r>
        <w:rPr>
          <w:lang w:val="en-IN"/>
        </w:rPr>
        <w:t xml:space="preserve"> </w:t>
      </w:r>
      <w:r w:rsidRPr="009F74EB">
        <w:rPr>
          <w:lang w:val="en-IN"/>
        </w:rPr>
        <w:t xml:space="preserve">like </w:t>
      </w:r>
      <w:r>
        <w:rPr>
          <w:lang w:val="en-IN"/>
        </w:rPr>
        <w:t>O</w:t>
      </w:r>
      <w:r w:rsidRPr="009F74EB">
        <w:rPr>
          <w:vertAlign w:val="subscript"/>
          <w:lang w:val="en-IN"/>
        </w:rPr>
        <w:t>2</w:t>
      </w:r>
      <w:r>
        <w:rPr>
          <w:lang w:val="en-IN"/>
        </w:rPr>
        <w:t xml:space="preserve"> </w:t>
      </w:r>
      <w:r w:rsidRPr="009F74EB">
        <w:rPr>
          <w:lang w:val="en-IN"/>
        </w:rPr>
        <w:t>for propane dehydrogenation</w:t>
      </w:r>
      <w:r>
        <w:rPr>
          <w:lang w:val="en-IN"/>
        </w:rPr>
        <w:t xml:space="preserve"> (OPDH) will </w:t>
      </w:r>
      <w:r w:rsidRPr="009F74EB">
        <w:rPr>
          <w:lang w:val="en-IN"/>
        </w:rPr>
        <w:t>favour</w:t>
      </w:r>
      <w:r>
        <w:rPr>
          <w:lang w:val="en-IN"/>
        </w:rPr>
        <w:t xml:space="preserve"> </w:t>
      </w:r>
      <w:r w:rsidRPr="009F74EB">
        <w:rPr>
          <w:lang w:val="en-IN"/>
        </w:rPr>
        <w:t>low</w:t>
      </w:r>
      <w:r>
        <w:rPr>
          <w:lang w:val="en-IN"/>
        </w:rPr>
        <w:t xml:space="preserve"> reaction </w:t>
      </w:r>
      <w:r w:rsidRPr="009F74EB">
        <w:rPr>
          <w:lang w:val="en-IN"/>
        </w:rPr>
        <w:t>temperature,</w:t>
      </w:r>
      <w:r>
        <w:rPr>
          <w:lang w:val="en-IN"/>
        </w:rPr>
        <w:t xml:space="preserve"> higher equilibrium</w:t>
      </w:r>
      <w:r w:rsidRPr="009F74EB">
        <w:rPr>
          <w:lang w:val="en-IN"/>
        </w:rPr>
        <w:t xml:space="preserve"> </w:t>
      </w:r>
      <w:r>
        <w:rPr>
          <w:lang w:val="en-IN"/>
        </w:rPr>
        <w:t xml:space="preserve">conversion </w:t>
      </w:r>
      <w:r w:rsidRPr="009F74EB">
        <w:rPr>
          <w:lang w:val="en-IN"/>
        </w:rPr>
        <w:t>but risks deep oxidation</w:t>
      </w:r>
      <w:r>
        <w:rPr>
          <w:lang w:val="en-IN"/>
        </w:rPr>
        <w:t xml:space="preserve"> thereby</w:t>
      </w:r>
      <w:r w:rsidRPr="009F74EB">
        <w:rPr>
          <w:lang w:val="en-IN"/>
        </w:rPr>
        <w:t xml:space="preserve"> impacting</w:t>
      </w:r>
      <w:r>
        <w:rPr>
          <w:lang w:val="en-IN"/>
        </w:rPr>
        <w:t xml:space="preserve"> propylene</w:t>
      </w:r>
      <w:r w:rsidRPr="009F74EB">
        <w:rPr>
          <w:lang w:val="en-IN"/>
        </w:rPr>
        <w:t xml:space="preserve"> selectivity. An alternative involves substituting </w:t>
      </w:r>
      <w:r>
        <w:rPr>
          <w:lang w:val="en-IN"/>
        </w:rPr>
        <w:t>O</w:t>
      </w:r>
      <w:r w:rsidRPr="009F74EB">
        <w:rPr>
          <w:vertAlign w:val="subscript"/>
          <w:lang w:val="en-IN"/>
        </w:rPr>
        <w:t>2</w:t>
      </w:r>
      <w:r w:rsidRPr="009F74EB">
        <w:rPr>
          <w:lang w:val="en-IN"/>
        </w:rPr>
        <w:t xml:space="preserve"> with a milder oxidant like </w:t>
      </w:r>
      <w:r>
        <w:rPr>
          <w:lang w:val="en-IN"/>
        </w:rPr>
        <w:t>CO</w:t>
      </w:r>
      <w:r w:rsidRPr="009F74EB">
        <w:rPr>
          <w:vertAlign w:val="subscript"/>
          <w:lang w:val="en-IN"/>
        </w:rPr>
        <w:t>2</w:t>
      </w:r>
      <w:r w:rsidRPr="009F74EB">
        <w:rPr>
          <w:lang w:val="en-IN"/>
        </w:rPr>
        <w:t>, transforming CO</w:t>
      </w:r>
      <w:r w:rsidRPr="009F74EB">
        <w:rPr>
          <w:vertAlign w:val="subscript"/>
          <w:lang w:val="en-IN"/>
        </w:rPr>
        <w:t>2</w:t>
      </w:r>
      <w:r w:rsidRPr="009F74EB">
        <w:rPr>
          <w:lang w:val="en-IN"/>
        </w:rPr>
        <w:t xml:space="preserve"> emissions into chemicals sustainably. CO</w:t>
      </w:r>
      <w:r w:rsidRPr="009F74EB">
        <w:rPr>
          <w:vertAlign w:val="subscript"/>
          <w:lang w:val="en-IN"/>
        </w:rPr>
        <w:t>2</w:t>
      </w:r>
      <w:r>
        <w:rPr>
          <w:lang w:val="en-IN"/>
        </w:rPr>
        <w:t xml:space="preserve"> is</w:t>
      </w:r>
      <w:r w:rsidRPr="009F74EB">
        <w:rPr>
          <w:lang w:val="en-IN"/>
        </w:rPr>
        <w:t xml:space="preserve"> converted to syngas via the RWGS reaction, </w:t>
      </w:r>
      <w:r>
        <w:rPr>
          <w:lang w:val="en-IN"/>
        </w:rPr>
        <w:t xml:space="preserve">which </w:t>
      </w:r>
      <w:r w:rsidRPr="009F74EB">
        <w:rPr>
          <w:lang w:val="en-IN"/>
        </w:rPr>
        <w:t xml:space="preserve">can be used in </w:t>
      </w:r>
      <w:r>
        <w:rPr>
          <w:lang w:val="en-IN"/>
        </w:rPr>
        <w:t>PHF</w:t>
      </w:r>
      <w:r w:rsidRPr="009F74EB">
        <w:rPr>
          <w:lang w:val="en-IN"/>
        </w:rPr>
        <w:t>. Furthermore, CO</w:t>
      </w:r>
      <w:r w:rsidRPr="009F74EB">
        <w:rPr>
          <w:vertAlign w:val="subscript"/>
          <w:lang w:val="en-IN"/>
        </w:rPr>
        <w:t>2</w:t>
      </w:r>
      <w:r w:rsidRPr="009F74EB">
        <w:rPr>
          <w:lang w:val="en-IN"/>
        </w:rPr>
        <w:t xml:space="preserve"> stabilizes catalysts by eliminating coke through the reverse </w:t>
      </w:r>
      <w:proofErr w:type="spellStart"/>
      <w:r w:rsidRPr="009F74EB">
        <w:rPr>
          <w:lang w:val="en-IN"/>
        </w:rPr>
        <w:t>Boudouard</w:t>
      </w:r>
      <w:proofErr w:type="spellEnd"/>
      <w:r w:rsidRPr="009F74EB">
        <w:rPr>
          <w:lang w:val="en-IN"/>
        </w:rPr>
        <w:t xml:space="preserve"> reaction (Yuan et al., 2023; Keller, 2021).</w:t>
      </w:r>
    </w:p>
    <w:p w14:paraId="18AE5F33" w14:textId="77777777" w:rsidR="00235E62" w:rsidRDefault="00235E62" w:rsidP="00235E62">
      <w:pPr>
        <w:pStyle w:val="Els-body-text"/>
      </w:pPr>
      <w:r w:rsidRPr="0021734F">
        <w:rPr>
          <w:lang w:val="en-IN"/>
        </w:rPr>
        <w:t xml:space="preserve">Polymer-grade propylene, while more expensive, may be cost-effective if available on-site. </w:t>
      </w:r>
      <w:r w:rsidRPr="00204382">
        <w:rPr>
          <w:lang w:val="en-IN"/>
        </w:rPr>
        <w:t xml:space="preserve">Recently, it was shown that refinery-grade propane/propylene mixtures can be used directly for </w:t>
      </w:r>
      <w:r>
        <w:rPr>
          <w:lang w:val="en-IN"/>
        </w:rPr>
        <w:t>PHF</w:t>
      </w:r>
      <w:r w:rsidRPr="00204382">
        <w:rPr>
          <w:lang w:val="en-IN"/>
        </w:rPr>
        <w:t xml:space="preserve"> without prior purification to polymer-grade propylene, offering cost savings. This also enhances the </w:t>
      </w:r>
      <w:r>
        <w:rPr>
          <w:lang w:val="en-IN"/>
        </w:rPr>
        <w:t>yield</w:t>
      </w:r>
      <w:r w:rsidRPr="00204382">
        <w:rPr>
          <w:lang w:val="en-IN"/>
        </w:rPr>
        <w:t xml:space="preserve"> by </w:t>
      </w:r>
      <w:r>
        <w:rPr>
          <w:lang w:val="en-IN"/>
        </w:rPr>
        <w:t>expanding</w:t>
      </w:r>
      <w:r w:rsidRPr="00204382">
        <w:rPr>
          <w:lang w:val="en-IN"/>
        </w:rPr>
        <w:t xml:space="preserve"> the reaction mixture's volume</w:t>
      </w:r>
      <w:r>
        <w:rPr>
          <w:lang w:val="en-IN"/>
        </w:rPr>
        <w:t xml:space="preserve"> and favours the exothermic equilibrium </w:t>
      </w:r>
      <w:r w:rsidRPr="00204382">
        <w:rPr>
          <w:lang w:val="en-IN"/>
        </w:rPr>
        <w:t>(Liu et al., 2018). With refinery-grade feedstock being up to 50</w:t>
      </w:r>
      <w:r>
        <w:rPr>
          <w:lang w:val="en-IN"/>
        </w:rPr>
        <w:t xml:space="preserve"> </w:t>
      </w:r>
      <w:r w:rsidRPr="00204382">
        <w:rPr>
          <w:lang w:val="en-IN"/>
        </w:rPr>
        <w:t xml:space="preserve">% cheaper than polymer-grade propylene, integrating the OPDH and </w:t>
      </w:r>
      <w:r>
        <w:rPr>
          <w:lang w:val="en-IN"/>
        </w:rPr>
        <w:t>PHF</w:t>
      </w:r>
      <w:r w:rsidRPr="00204382">
        <w:rPr>
          <w:lang w:val="en-IN"/>
        </w:rPr>
        <w:t xml:space="preserve"> process offers energy and economic/environmental benefits. This manuscript conducts a</w:t>
      </w:r>
      <w:r>
        <w:rPr>
          <w:lang w:val="en-IN"/>
        </w:rPr>
        <w:t xml:space="preserve">n </w:t>
      </w:r>
      <w:r w:rsidRPr="00204382">
        <w:rPr>
          <w:lang w:val="en-IN"/>
        </w:rPr>
        <w:t xml:space="preserve">economic analysis of the integrated process, comparing it to the </w:t>
      </w:r>
      <w:r>
        <w:rPr>
          <w:lang w:val="en-IN"/>
        </w:rPr>
        <w:t>commercial</w:t>
      </w:r>
      <w:r w:rsidRPr="00204382">
        <w:rPr>
          <w:lang w:val="en-IN"/>
        </w:rPr>
        <w:t xml:space="preserve"> method involving distillation. </w:t>
      </w:r>
    </w:p>
    <w:p w14:paraId="1F83BEE8" w14:textId="77777777" w:rsidR="00235E62" w:rsidRPr="00603F3C" w:rsidRDefault="00235E62" w:rsidP="00235E62">
      <w:pPr>
        <w:pStyle w:val="Els-1storder-head"/>
      </w:pPr>
      <w:r w:rsidRPr="00603F3C">
        <w:t>Process Descriptions</w:t>
      </w:r>
    </w:p>
    <w:p w14:paraId="1C3F815B" w14:textId="77777777" w:rsidR="00235E62" w:rsidRDefault="00235E62" w:rsidP="00235E62">
      <w:pPr>
        <w:rPr>
          <w:lang w:val="en-US"/>
        </w:rPr>
      </w:pPr>
      <w:r w:rsidRPr="00603F3C">
        <w:rPr>
          <w:lang w:val="en-IN"/>
        </w:rPr>
        <w:t xml:space="preserve">Schematics of the </w:t>
      </w:r>
      <w:r>
        <w:rPr>
          <w:lang w:val="en-IN"/>
        </w:rPr>
        <w:t>three case studies</w:t>
      </w:r>
      <w:r w:rsidRPr="00603F3C">
        <w:rPr>
          <w:lang w:val="en-IN"/>
        </w:rPr>
        <w:t xml:space="preserve"> under consideration are shown in</w:t>
      </w:r>
      <w:r>
        <w:rPr>
          <w:lang w:val="en-IN"/>
        </w:rPr>
        <w:t xml:space="preserve"> Figure 1</w:t>
      </w:r>
    </w:p>
    <w:p w14:paraId="761AD4EE" w14:textId="77777777" w:rsidR="00235E62" w:rsidRPr="00235E62" w:rsidRDefault="00235E62" w:rsidP="00235E62">
      <w:pPr>
        <w:rPr>
          <w:lang w:val="en-US"/>
        </w:rPr>
      </w:pPr>
    </w:p>
    <w:p w14:paraId="4F18FCED" w14:textId="7E3EBD98" w:rsidR="00235E62" w:rsidRDefault="00235E62" w:rsidP="00235E62">
      <w:pPr>
        <w:pStyle w:val="Els-body-text"/>
        <w:rPr>
          <w:lang w:val="en-IN"/>
        </w:rPr>
      </w:pPr>
      <w:r>
        <w:rPr>
          <w:noProof/>
        </w:rPr>
        <w:drawing>
          <wp:inline distT="0" distB="0" distL="0" distR="0" wp14:anchorId="2050C9C7" wp14:editId="0481AFB7">
            <wp:extent cx="4165600" cy="1993900"/>
            <wp:effectExtent l="0" t="0" r="6350" b="6350"/>
            <wp:docPr id="2111320179" name="Picture 5"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20179" name="Picture 5" descr="A diagram of a proce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5600" cy="1993900"/>
                    </a:xfrm>
                    <a:prstGeom prst="rect">
                      <a:avLst/>
                    </a:prstGeom>
                    <a:noFill/>
                    <a:ln>
                      <a:noFill/>
                    </a:ln>
                  </pic:spPr>
                </pic:pic>
              </a:graphicData>
            </a:graphic>
          </wp:inline>
        </w:drawing>
      </w:r>
    </w:p>
    <w:p w14:paraId="4D745838" w14:textId="77777777" w:rsidR="00235E62" w:rsidRPr="00235E62" w:rsidRDefault="00235E62" w:rsidP="00235E62">
      <w:pPr>
        <w:pStyle w:val="Els-body-text"/>
        <w:rPr>
          <w:lang w:val="en-IN"/>
        </w:rPr>
      </w:pPr>
    </w:p>
    <w:p w14:paraId="757B1C4C" w14:textId="2FBF8678" w:rsidR="00235E62" w:rsidRDefault="00133F4E" w:rsidP="00235E62">
      <w:pPr>
        <w:pStyle w:val="Els-body-text"/>
        <w:rPr>
          <w:lang w:val="en-IN"/>
        </w:rPr>
      </w:pPr>
      <w:r>
        <w:rPr>
          <w:noProof/>
        </w:rPr>
        <w:drawing>
          <wp:inline distT="0" distB="0" distL="0" distR="0" wp14:anchorId="5CEA5245" wp14:editId="0B9D61D9">
            <wp:extent cx="4152900" cy="1143000"/>
            <wp:effectExtent l="0" t="0" r="0" b="0"/>
            <wp:docPr id="1747436085" name="Picture 6"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36085" name="Picture 6" descr="A diagram of a chemical reac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1143000"/>
                    </a:xfrm>
                    <a:prstGeom prst="rect">
                      <a:avLst/>
                    </a:prstGeom>
                    <a:noFill/>
                    <a:ln>
                      <a:noFill/>
                    </a:ln>
                  </pic:spPr>
                </pic:pic>
              </a:graphicData>
            </a:graphic>
          </wp:inline>
        </w:drawing>
      </w:r>
      <w:r w:rsidR="00235E62">
        <w:rPr>
          <w:lang w:val="en-IN"/>
        </w:rPr>
        <w:t>.</w:t>
      </w:r>
    </w:p>
    <w:p w14:paraId="0EF992AA" w14:textId="77777777" w:rsidR="00235E62" w:rsidRPr="006C1F6D" w:rsidRDefault="00235E62" w:rsidP="00235E62">
      <w:pPr>
        <w:pStyle w:val="Els-body-text"/>
        <w:jc w:val="center"/>
        <w:rPr>
          <w:sz w:val="16"/>
          <w:szCs w:val="16"/>
          <w:lang w:val="en-IN"/>
        </w:rPr>
      </w:pPr>
      <w:r w:rsidRPr="006C1F6D">
        <w:rPr>
          <w:sz w:val="16"/>
          <w:szCs w:val="16"/>
          <w:lang w:val="en-IN"/>
        </w:rPr>
        <w:lastRenderedPageBreak/>
        <w:t>Figure 1: Schematic of integrated propane dehydrogenation and hydroformylation processes. (Case 1) Conventional process with propane/propylene separation by distillation. (Case 2) Process with oxidative dehydrogenation and direct hydroformylation. (Case 3) Integrated process with heat integration.</w:t>
      </w:r>
    </w:p>
    <w:p w14:paraId="177C2B66" w14:textId="77777777" w:rsidR="00235E62" w:rsidRDefault="00235E62" w:rsidP="00235E62">
      <w:pPr>
        <w:pStyle w:val="Els-body-text"/>
      </w:pPr>
    </w:p>
    <w:p w14:paraId="11999EE8" w14:textId="77777777" w:rsidR="00235E62" w:rsidRDefault="00235E62" w:rsidP="00235E62">
      <w:pPr>
        <w:pStyle w:val="Els-body-text"/>
      </w:pPr>
      <w:r>
        <w:t>Butyraldehyde is synthesized via an integration of propane dehydrogenation and propylene hydroformylation process with pure propane as the primary feedstock.</w:t>
      </w:r>
      <w:r w:rsidRPr="001A2980">
        <w:t xml:space="preserve"> </w:t>
      </w:r>
      <w:r w:rsidRPr="00123E49">
        <w:t>In Case 1, CATOFIN PDH process converts propane to</w:t>
      </w:r>
      <w:r>
        <w:t xml:space="preserve"> </w:t>
      </w:r>
      <w:r w:rsidRPr="00123E49">
        <w:t>propylene</w:t>
      </w:r>
      <w:r>
        <w:t xml:space="preserve"> which is purified to polymer grade and </w:t>
      </w:r>
      <w:r w:rsidRPr="00123E49">
        <w:t>unreacted propane</w:t>
      </w:r>
      <w:r>
        <w:t xml:space="preserve"> is </w:t>
      </w:r>
      <w:r w:rsidRPr="00123E49">
        <w:t xml:space="preserve">recycled. In Case 2, pure propane and CO2 are co-fed, oxidatively dehydrogenated, producing a mixture of propylene, syngas, and unconverted propane. This stream is cooled and directly sent to the PHF unit without further purification. Case 3 optimizes </w:t>
      </w:r>
      <w:r>
        <w:t xml:space="preserve">the </w:t>
      </w:r>
      <w:r w:rsidRPr="00123E49">
        <w:t>heat exchange to utilize excess exothermic heat from hydroformylation, enhancing economic and environmental sustainability in the overall process (detailed in Figure 2).</w:t>
      </w:r>
    </w:p>
    <w:p w14:paraId="4D71DC42" w14:textId="77777777" w:rsidR="00235E62" w:rsidRPr="00CD107D" w:rsidRDefault="00235E62" w:rsidP="00235E62">
      <w:pPr>
        <w:pStyle w:val="Els-1storder-head"/>
      </w:pPr>
      <w:r w:rsidRPr="00CD107D">
        <w:t>Methodology</w:t>
      </w:r>
    </w:p>
    <w:p w14:paraId="241BAFBD" w14:textId="77777777" w:rsidR="00235E62" w:rsidRPr="00603F3C" w:rsidRDefault="00235E62" w:rsidP="00235E62">
      <w:pPr>
        <w:autoSpaceDE w:val="0"/>
        <w:autoSpaceDN w:val="0"/>
        <w:adjustRightInd w:val="0"/>
      </w:pPr>
      <w:r w:rsidRPr="00603F3C">
        <w:t>The case studies for economic and environmental impact assessment are as follows.</w:t>
      </w:r>
    </w:p>
    <w:p w14:paraId="55319E61" w14:textId="77777777" w:rsidR="00235E62" w:rsidRPr="00603F3C" w:rsidRDefault="00235E62" w:rsidP="00235E62">
      <w:pPr>
        <w:pStyle w:val="Paragrafoelenco"/>
        <w:numPr>
          <w:ilvl w:val="0"/>
          <w:numId w:val="20"/>
        </w:numPr>
        <w:autoSpaceDE w:val="0"/>
        <w:autoSpaceDN w:val="0"/>
        <w:adjustRightInd w:val="0"/>
        <w:spacing w:after="0" w:line="240" w:lineRule="auto"/>
        <w:rPr>
          <w:rFonts w:ascii="Times New Roman" w:hAnsi="Times New Roman" w:cs="Times New Roman"/>
          <w:sz w:val="20"/>
        </w:rPr>
      </w:pPr>
      <w:r w:rsidRPr="00603F3C">
        <w:rPr>
          <w:rFonts w:ascii="Times New Roman" w:hAnsi="Times New Roman" w:cs="Times New Roman"/>
          <w:sz w:val="20"/>
        </w:rPr>
        <w:t xml:space="preserve">plant-scale simulations of conventional </w:t>
      </w:r>
      <w:r>
        <w:rPr>
          <w:rFonts w:ascii="Times New Roman" w:hAnsi="Times New Roman" w:cs="Times New Roman"/>
          <w:sz w:val="20"/>
        </w:rPr>
        <w:t>propane</w:t>
      </w:r>
      <w:r w:rsidRPr="00603F3C">
        <w:rPr>
          <w:rFonts w:ascii="Times New Roman" w:hAnsi="Times New Roman" w:cs="Times New Roman"/>
          <w:sz w:val="20"/>
        </w:rPr>
        <w:t xml:space="preserve"> dehydrogenation, followed by separation to polymer grade </w:t>
      </w:r>
      <w:r>
        <w:rPr>
          <w:rFonts w:ascii="Times New Roman" w:hAnsi="Times New Roman" w:cs="Times New Roman"/>
          <w:sz w:val="20"/>
        </w:rPr>
        <w:t>propylene</w:t>
      </w:r>
      <w:r w:rsidRPr="00603F3C">
        <w:rPr>
          <w:rFonts w:ascii="Times New Roman" w:hAnsi="Times New Roman" w:cs="Times New Roman"/>
          <w:sz w:val="20"/>
        </w:rPr>
        <w:t xml:space="preserve"> and subsequent hydroformylation.</w:t>
      </w:r>
    </w:p>
    <w:p w14:paraId="6B95DC55" w14:textId="77777777" w:rsidR="00235E62" w:rsidRPr="00603F3C" w:rsidRDefault="00235E62" w:rsidP="00235E62">
      <w:pPr>
        <w:pStyle w:val="Paragrafoelenco"/>
        <w:numPr>
          <w:ilvl w:val="0"/>
          <w:numId w:val="20"/>
        </w:numPr>
        <w:autoSpaceDE w:val="0"/>
        <w:autoSpaceDN w:val="0"/>
        <w:adjustRightInd w:val="0"/>
        <w:spacing w:after="0" w:line="240" w:lineRule="auto"/>
        <w:rPr>
          <w:rFonts w:ascii="Times New Roman" w:hAnsi="Times New Roman" w:cs="Times New Roman"/>
          <w:sz w:val="20"/>
        </w:rPr>
      </w:pPr>
      <w:r w:rsidRPr="00603F3C">
        <w:rPr>
          <w:rFonts w:ascii="Times New Roman" w:hAnsi="Times New Roman" w:cs="Times New Roman"/>
          <w:sz w:val="20"/>
        </w:rPr>
        <w:t xml:space="preserve">plant-scale simulation of oxidative </w:t>
      </w:r>
      <w:r>
        <w:rPr>
          <w:rFonts w:ascii="Times New Roman" w:hAnsi="Times New Roman" w:cs="Times New Roman"/>
          <w:sz w:val="20"/>
        </w:rPr>
        <w:t>propane</w:t>
      </w:r>
      <w:r w:rsidRPr="00603F3C">
        <w:rPr>
          <w:rFonts w:ascii="Times New Roman" w:hAnsi="Times New Roman" w:cs="Times New Roman"/>
          <w:sz w:val="20"/>
        </w:rPr>
        <w:t xml:space="preserve"> dehydrogenation and subsequent hydroformylation of the product gas mixture.</w:t>
      </w:r>
    </w:p>
    <w:p w14:paraId="6F3294B3" w14:textId="77777777" w:rsidR="00235E62" w:rsidRPr="00603F3C" w:rsidRDefault="00235E62" w:rsidP="00235E62">
      <w:pPr>
        <w:pStyle w:val="Paragrafoelenco"/>
        <w:numPr>
          <w:ilvl w:val="0"/>
          <w:numId w:val="20"/>
        </w:numPr>
        <w:autoSpaceDE w:val="0"/>
        <w:autoSpaceDN w:val="0"/>
        <w:adjustRightInd w:val="0"/>
        <w:spacing w:after="0" w:line="240" w:lineRule="auto"/>
        <w:rPr>
          <w:rFonts w:ascii="Times New Roman" w:hAnsi="Times New Roman" w:cs="Times New Roman"/>
          <w:sz w:val="20"/>
        </w:rPr>
      </w:pPr>
      <w:r w:rsidRPr="00603F3C">
        <w:rPr>
          <w:rFonts w:ascii="Times New Roman" w:hAnsi="Times New Roman" w:cs="Times New Roman"/>
          <w:sz w:val="20"/>
        </w:rPr>
        <w:t xml:space="preserve"> plant-scale simulation of oxidative </w:t>
      </w:r>
      <w:r>
        <w:rPr>
          <w:rFonts w:ascii="Times New Roman" w:hAnsi="Times New Roman" w:cs="Times New Roman"/>
          <w:sz w:val="20"/>
        </w:rPr>
        <w:t>propane</w:t>
      </w:r>
      <w:r w:rsidRPr="00603F3C">
        <w:rPr>
          <w:rFonts w:ascii="Times New Roman" w:hAnsi="Times New Roman" w:cs="Times New Roman"/>
          <w:sz w:val="20"/>
        </w:rPr>
        <w:t xml:space="preserve"> dehydrogenation and subsequent hydroformylation of the product gas mixture with heat integration.</w:t>
      </w:r>
    </w:p>
    <w:p w14:paraId="027F7F8E" w14:textId="77777777" w:rsidR="00235E62" w:rsidRDefault="00235E62" w:rsidP="00235E62">
      <w:pPr>
        <w:pStyle w:val="Els-body-text"/>
        <w:rPr>
          <w:i/>
        </w:rPr>
      </w:pPr>
    </w:p>
    <w:p w14:paraId="704D2D0B" w14:textId="77777777" w:rsidR="00235E62" w:rsidRDefault="00235E62" w:rsidP="00235E62">
      <w:pPr>
        <w:pStyle w:val="Els-body-text"/>
        <w:rPr>
          <w:i/>
        </w:rPr>
      </w:pPr>
      <w:r w:rsidRPr="002C5479">
        <w:rPr>
          <w:i/>
        </w:rPr>
        <w:t>3.1 Reactions</w:t>
      </w:r>
    </w:p>
    <w:p w14:paraId="5BC6039F" w14:textId="77777777" w:rsidR="00235E62" w:rsidRDefault="00235E62" w:rsidP="00235E62">
      <w:pPr>
        <w:pStyle w:val="Els-body-text"/>
        <w:rPr>
          <w:rFonts w:cstheme="minorBidi"/>
          <w:iCs/>
          <w:szCs w:val="18"/>
          <w:lang w:bidi="hi-IN"/>
        </w:rPr>
      </w:pPr>
      <w:r w:rsidRPr="00EF584E">
        <w:rPr>
          <w:rFonts w:cstheme="minorBidi"/>
          <w:iCs/>
          <w:szCs w:val="18"/>
          <w:lang w:bidi="hi-IN"/>
        </w:rPr>
        <w:t>The interaction of propane with CO</w:t>
      </w:r>
      <w:r w:rsidRPr="00463D44">
        <w:rPr>
          <w:rFonts w:cstheme="minorBidi"/>
          <w:iCs/>
          <w:szCs w:val="18"/>
          <w:vertAlign w:val="subscript"/>
          <w:lang w:bidi="hi-IN"/>
        </w:rPr>
        <w:t>2</w:t>
      </w:r>
      <w:r w:rsidRPr="00EF584E">
        <w:rPr>
          <w:rFonts w:cstheme="minorBidi"/>
          <w:iCs/>
          <w:szCs w:val="18"/>
          <w:lang w:bidi="hi-IN"/>
        </w:rPr>
        <w:t xml:space="preserve"> involves various reaction pathways and side reactions Eq. </w:t>
      </w:r>
      <w:r>
        <w:rPr>
          <w:rFonts w:cstheme="minorBidi"/>
          <w:iCs/>
          <w:szCs w:val="18"/>
          <w:lang w:bidi="hi-IN"/>
        </w:rPr>
        <w:t>(</w:t>
      </w:r>
      <w:r w:rsidRPr="00EF584E">
        <w:rPr>
          <w:rFonts w:cstheme="minorBidi"/>
          <w:iCs/>
          <w:szCs w:val="18"/>
          <w:lang w:bidi="hi-IN"/>
        </w:rPr>
        <w:t>1</w:t>
      </w:r>
      <w:r>
        <w:rPr>
          <w:rFonts w:cstheme="minorBidi"/>
          <w:iCs/>
          <w:szCs w:val="18"/>
          <w:lang w:bidi="hi-IN"/>
        </w:rPr>
        <w:t xml:space="preserve">) </w:t>
      </w:r>
      <w:r w:rsidRPr="00EF584E">
        <w:rPr>
          <w:rFonts w:cstheme="minorBidi"/>
          <w:iCs/>
          <w:szCs w:val="18"/>
          <w:lang w:bidi="hi-IN"/>
        </w:rPr>
        <w:t>-</w:t>
      </w:r>
      <w:r>
        <w:rPr>
          <w:rFonts w:cstheme="minorBidi"/>
          <w:iCs/>
          <w:szCs w:val="18"/>
          <w:lang w:bidi="hi-IN"/>
        </w:rPr>
        <w:t xml:space="preserve"> (</w:t>
      </w:r>
      <w:r w:rsidRPr="00EF584E">
        <w:rPr>
          <w:rFonts w:cstheme="minorBidi"/>
          <w:iCs/>
          <w:szCs w:val="18"/>
          <w:lang w:bidi="hi-IN"/>
        </w:rPr>
        <w:t>9). In non-oxidative propane dehydrogenation Eq.</w:t>
      </w:r>
      <w:r>
        <w:rPr>
          <w:rFonts w:cstheme="minorBidi"/>
          <w:iCs/>
          <w:szCs w:val="18"/>
          <w:lang w:bidi="hi-IN"/>
        </w:rPr>
        <w:t xml:space="preserve"> (</w:t>
      </w:r>
      <w:r w:rsidRPr="00EF584E">
        <w:rPr>
          <w:rFonts w:cstheme="minorBidi"/>
          <w:iCs/>
          <w:szCs w:val="18"/>
          <w:lang w:bidi="hi-IN"/>
        </w:rPr>
        <w:t xml:space="preserve">1), hydrogen production limits propane conversion due to </w:t>
      </w:r>
      <w:r>
        <w:rPr>
          <w:rFonts w:cstheme="minorBidi"/>
          <w:iCs/>
          <w:szCs w:val="18"/>
          <w:lang w:bidi="hi-IN"/>
        </w:rPr>
        <w:t>equilibrium</w:t>
      </w:r>
      <w:r w:rsidRPr="00EF584E">
        <w:rPr>
          <w:rFonts w:cstheme="minorBidi"/>
          <w:iCs/>
          <w:szCs w:val="18"/>
          <w:lang w:bidi="hi-IN"/>
        </w:rPr>
        <w:t>. Coupling this reaction with CO</w:t>
      </w:r>
      <w:r w:rsidRPr="00463D44">
        <w:rPr>
          <w:rFonts w:cstheme="minorBidi"/>
          <w:iCs/>
          <w:szCs w:val="18"/>
          <w:vertAlign w:val="subscript"/>
          <w:lang w:bidi="hi-IN"/>
        </w:rPr>
        <w:t>2</w:t>
      </w:r>
      <w:r w:rsidRPr="00EF584E">
        <w:rPr>
          <w:rFonts w:cstheme="minorBidi"/>
          <w:iCs/>
          <w:szCs w:val="18"/>
          <w:lang w:bidi="hi-IN"/>
        </w:rPr>
        <w:t xml:space="preserve"> in the reverse water-gas shift (RWGS) reaction Eq. </w:t>
      </w:r>
      <w:r>
        <w:rPr>
          <w:rFonts w:cstheme="minorBidi"/>
          <w:iCs/>
          <w:szCs w:val="18"/>
          <w:lang w:bidi="hi-IN"/>
        </w:rPr>
        <w:t>(</w:t>
      </w:r>
      <w:r w:rsidRPr="00EF584E">
        <w:rPr>
          <w:rFonts w:cstheme="minorBidi"/>
          <w:iCs/>
          <w:szCs w:val="18"/>
          <w:lang w:bidi="hi-IN"/>
        </w:rPr>
        <w:t>2) overcomes this limitation, increasing propylene yield</w:t>
      </w:r>
      <w:r>
        <w:rPr>
          <w:rFonts w:cstheme="minorBidi"/>
          <w:iCs/>
          <w:szCs w:val="18"/>
          <w:lang w:bidi="hi-IN"/>
        </w:rPr>
        <w:t xml:space="preserve"> Eq. (3)</w:t>
      </w:r>
      <w:r w:rsidRPr="00EF584E">
        <w:rPr>
          <w:rFonts w:cstheme="minorBidi"/>
          <w:iCs/>
          <w:szCs w:val="18"/>
          <w:lang w:bidi="hi-IN"/>
        </w:rPr>
        <w:t xml:space="preserve">. However, competing side reactions, like dry reforming of propane Eq. </w:t>
      </w:r>
      <w:r>
        <w:rPr>
          <w:rFonts w:cstheme="minorBidi"/>
          <w:iCs/>
          <w:szCs w:val="18"/>
          <w:lang w:bidi="hi-IN"/>
        </w:rPr>
        <w:t>(</w:t>
      </w:r>
      <w:r w:rsidRPr="00EF584E">
        <w:rPr>
          <w:rFonts w:cstheme="minorBidi"/>
          <w:iCs/>
          <w:szCs w:val="18"/>
          <w:lang w:bidi="hi-IN"/>
        </w:rPr>
        <w:t>5)</w:t>
      </w:r>
      <w:r>
        <w:rPr>
          <w:rFonts w:cstheme="minorBidi"/>
          <w:iCs/>
          <w:szCs w:val="18"/>
          <w:lang w:bidi="hi-IN"/>
        </w:rPr>
        <w:t xml:space="preserve"> are also observed at these conditions</w:t>
      </w:r>
      <w:r w:rsidRPr="00EF584E">
        <w:rPr>
          <w:rFonts w:cstheme="minorBidi"/>
          <w:iCs/>
          <w:szCs w:val="18"/>
          <w:lang w:bidi="hi-IN"/>
        </w:rPr>
        <w:t>. Depending on the</w:t>
      </w:r>
      <w:r>
        <w:rPr>
          <w:rFonts w:cstheme="minorBidi"/>
          <w:iCs/>
          <w:szCs w:val="18"/>
          <w:lang w:bidi="hi-IN"/>
        </w:rPr>
        <w:t xml:space="preserve"> selectivity of the</w:t>
      </w:r>
      <w:r w:rsidRPr="00EF584E">
        <w:rPr>
          <w:rFonts w:cstheme="minorBidi"/>
          <w:iCs/>
          <w:szCs w:val="18"/>
          <w:lang w:bidi="hi-IN"/>
        </w:rPr>
        <w:t xml:space="preserve"> catalyst used, additional side reactions like propane cracking and hydrogenolysis Eq. </w:t>
      </w:r>
      <w:r>
        <w:rPr>
          <w:rFonts w:cstheme="minorBidi"/>
          <w:iCs/>
          <w:szCs w:val="18"/>
          <w:lang w:bidi="hi-IN"/>
        </w:rPr>
        <w:t>(</w:t>
      </w:r>
      <w:r w:rsidRPr="00EF584E">
        <w:rPr>
          <w:rFonts w:cstheme="minorBidi"/>
          <w:iCs/>
          <w:szCs w:val="18"/>
          <w:lang w:bidi="hi-IN"/>
        </w:rPr>
        <w:t>6</w:t>
      </w:r>
      <w:r>
        <w:rPr>
          <w:rFonts w:cstheme="minorBidi"/>
          <w:iCs/>
          <w:szCs w:val="18"/>
          <w:lang w:bidi="hi-IN"/>
        </w:rPr>
        <w:t xml:space="preserve">) </w:t>
      </w:r>
      <w:r w:rsidRPr="00EF584E">
        <w:rPr>
          <w:rFonts w:cstheme="minorBidi"/>
          <w:iCs/>
          <w:szCs w:val="18"/>
          <w:lang w:bidi="hi-IN"/>
        </w:rPr>
        <w:t>-</w:t>
      </w:r>
      <w:r>
        <w:rPr>
          <w:rFonts w:cstheme="minorBidi"/>
          <w:iCs/>
          <w:szCs w:val="18"/>
          <w:lang w:bidi="hi-IN"/>
        </w:rPr>
        <w:t xml:space="preserve"> (</w:t>
      </w:r>
      <w:r w:rsidRPr="00EF584E">
        <w:rPr>
          <w:rFonts w:cstheme="minorBidi"/>
          <w:iCs/>
          <w:szCs w:val="18"/>
          <w:lang w:bidi="hi-IN"/>
        </w:rPr>
        <w:t xml:space="preserve">9) </w:t>
      </w:r>
      <w:r>
        <w:rPr>
          <w:rFonts w:cstheme="minorBidi"/>
          <w:iCs/>
          <w:szCs w:val="18"/>
          <w:lang w:bidi="hi-IN"/>
        </w:rPr>
        <w:t>also occur</w:t>
      </w:r>
      <w:r w:rsidRPr="00EF584E">
        <w:rPr>
          <w:rFonts w:cstheme="minorBidi"/>
          <w:iCs/>
          <w:szCs w:val="18"/>
          <w:lang w:bidi="hi-IN"/>
        </w:rPr>
        <w:t xml:space="preserve">. The choice of catalyst and reaction conditions plays a critical role in controlling these pathways </w:t>
      </w:r>
      <w:r>
        <w:rPr>
          <w:rFonts w:cstheme="minorBidi"/>
          <w:iCs/>
          <w:szCs w:val="18"/>
          <w:lang w:bidi="hi-IN"/>
        </w:rPr>
        <w:t>(Atanga et.al, 2018)</w:t>
      </w:r>
      <w:r w:rsidRPr="00502B30">
        <w:rPr>
          <w:rFonts w:cstheme="minorBidi"/>
          <w:iCs/>
          <w:szCs w:val="18"/>
          <w:lang w:bidi="hi-IN"/>
        </w:rPr>
        <w:t>.</w:t>
      </w:r>
      <w:r>
        <w:rPr>
          <w:rFonts w:cstheme="minorBidi"/>
          <w:iCs/>
          <w:szCs w:val="18"/>
          <w:lang w:bidi="hi-IN"/>
        </w:rPr>
        <w:t xml:space="preserve"> Hydroformylation, also known as oxo-synthesis, is a </w:t>
      </w:r>
      <w:r w:rsidRPr="00E8178B">
        <w:rPr>
          <w:rFonts w:cstheme="minorBidi"/>
          <w:iCs/>
          <w:szCs w:val="18"/>
          <w:lang w:bidi="hi-IN"/>
        </w:rPr>
        <w:t>reaction between an olefin</w:t>
      </w:r>
      <w:r>
        <w:rPr>
          <w:rFonts w:cstheme="minorBidi"/>
          <w:iCs/>
          <w:szCs w:val="18"/>
          <w:lang w:bidi="hi-IN"/>
        </w:rPr>
        <w:t xml:space="preserve"> </w:t>
      </w:r>
      <w:r w:rsidRPr="00E8178B">
        <w:rPr>
          <w:rFonts w:cstheme="minorBidi"/>
          <w:iCs/>
          <w:szCs w:val="18"/>
          <w:lang w:bidi="hi-IN"/>
        </w:rPr>
        <w:t xml:space="preserve">and </w:t>
      </w:r>
      <w:r>
        <w:rPr>
          <w:rFonts w:cstheme="minorBidi"/>
          <w:iCs/>
          <w:szCs w:val="18"/>
          <w:lang w:bidi="hi-IN"/>
        </w:rPr>
        <w:t xml:space="preserve">syngas </w:t>
      </w:r>
      <w:r w:rsidRPr="00E8178B">
        <w:rPr>
          <w:rFonts w:cstheme="minorBidi"/>
          <w:iCs/>
          <w:szCs w:val="18"/>
          <w:lang w:bidi="hi-IN"/>
        </w:rPr>
        <w:t>catalyzed by complexes of transition</w:t>
      </w:r>
      <w:r>
        <w:rPr>
          <w:rFonts w:cstheme="minorBidi"/>
          <w:iCs/>
          <w:szCs w:val="18"/>
          <w:lang w:bidi="hi-IN"/>
        </w:rPr>
        <w:t xml:space="preserve"> </w:t>
      </w:r>
      <w:r w:rsidRPr="00E8178B">
        <w:rPr>
          <w:rFonts w:cstheme="minorBidi"/>
          <w:iCs/>
          <w:szCs w:val="18"/>
          <w:lang w:bidi="hi-IN"/>
        </w:rPr>
        <w:t xml:space="preserve">metals with </w:t>
      </w:r>
      <w:r>
        <w:rPr>
          <w:rFonts w:cstheme="minorBidi"/>
          <w:iCs/>
          <w:szCs w:val="18"/>
          <w:lang w:bidi="hi-IN"/>
        </w:rPr>
        <w:t>soluble</w:t>
      </w:r>
      <w:r w:rsidRPr="00E8178B">
        <w:rPr>
          <w:rFonts w:cstheme="minorBidi"/>
          <w:iCs/>
          <w:szCs w:val="18"/>
          <w:lang w:bidi="hi-IN"/>
        </w:rPr>
        <w:t xml:space="preserve"> ligands</w:t>
      </w:r>
      <w:r>
        <w:rPr>
          <w:rFonts w:cstheme="minorBidi"/>
          <w:iCs/>
          <w:szCs w:val="18"/>
          <w:lang w:bidi="hi-IN"/>
        </w:rPr>
        <w:t xml:space="preserve"> Eq. (10)</w:t>
      </w:r>
      <w:r w:rsidRPr="00E8178B">
        <w:rPr>
          <w:rFonts w:cstheme="minorBidi"/>
          <w:iCs/>
          <w:szCs w:val="18"/>
          <w:lang w:bidi="hi-IN"/>
        </w:rPr>
        <w:t xml:space="preserve">. </w:t>
      </w:r>
      <w:r>
        <w:rPr>
          <w:rFonts w:cstheme="minorBidi"/>
          <w:iCs/>
          <w:szCs w:val="18"/>
          <w:lang w:bidi="hi-IN"/>
        </w:rPr>
        <w:t>Only alpha</w:t>
      </w:r>
      <w:r w:rsidRPr="00E8178B">
        <w:rPr>
          <w:rFonts w:cstheme="minorBidi"/>
          <w:iCs/>
          <w:szCs w:val="18"/>
          <w:lang w:bidi="hi-IN"/>
        </w:rPr>
        <w:t xml:space="preserve"> olefins</w:t>
      </w:r>
      <w:r>
        <w:rPr>
          <w:rFonts w:cstheme="minorBidi"/>
          <w:iCs/>
          <w:szCs w:val="18"/>
          <w:lang w:bidi="hi-IN"/>
        </w:rPr>
        <w:t xml:space="preserve"> </w:t>
      </w:r>
      <w:r w:rsidRPr="00E8178B">
        <w:rPr>
          <w:rFonts w:cstheme="minorBidi"/>
          <w:iCs/>
          <w:szCs w:val="18"/>
          <w:lang w:bidi="hi-IN"/>
        </w:rPr>
        <w:t>are</w:t>
      </w:r>
      <w:r>
        <w:rPr>
          <w:rFonts w:cstheme="minorBidi"/>
          <w:iCs/>
          <w:szCs w:val="18"/>
          <w:lang w:bidi="hi-IN"/>
        </w:rPr>
        <w:t xml:space="preserve"> </w:t>
      </w:r>
      <w:r w:rsidRPr="00E8178B">
        <w:rPr>
          <w:rFonts w:cstheme="minorBidi"/>
          <w:iCs/>
          <w:szCs w:val="18"/>
          <w:lang w:bidi="hi-IN"/>
        </w:rPr>
        <w:t xml:space="preserve">active in hydroformylation. </w:t>
      </w:r>
    </w:p>
    <w:p w14:paraId="5685C8A5" w14:textId="77777777" w:rsidR="00235E62" w:rsidRPr="00C16709" w:rsidRDefault="00235E62" w:rsidP="00235E62">
      <w:pPr>
        <w:pStyle w:val="Els-body-text"/>
        <w:rPr>
          <w:rFonts w:cstheme="minorBidi"/>
          <w:iCs/>
          <w:sz w:val="12"/>
          <w:szCs w:val="12"/>
          <w:lang w:bidi="hi-IN"/>
        </w:rPr>
      </w:pPr>
    </w:p>
    <w:tbl>
      <w:tblPr>
        <w:tblStyle w:val="Grigliatabella"/>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455"/>
        <w:gridCol w:w="800"/>
      </w:tblGrid>
      <w:tr w:rsidR="00235E62" w:rsidRPr="000B77C2" w14:paraId="4BD13480" w14:textId="77777777" w:rsidTr="00640E30">
        <w:trPr>
          <w:trHeight w:val="249"/>
        </w:trPr>
        <w:tc>
          <w:tcPr>
            <w:tcW w:w="3828" w:type="dxa"/>
          </w:tcPr>
          <w:p w14:paraId="656F52A2"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C</w:t>
            </w:r>
            <w:r w:rsidRPr="000B77C2">
              <w:rPr>
                <w:rFonts w:cstheme="minorBidi"/>
                <w:iCs/>
                <w:sz w:val="18"/>
                <w:szCs w:val="16"/>
                <w:vertAlign w:val="subscript"/>
                <w:lang w:bidi="hi-IN"/>
              </w:rPr>
              <w:t>3</w:t>
            </w:r>
            <w:r w:rsidRPr="000B77C2">
              <w:rPr>
                <w:rFonts w:cstheme="minorBidi"/>
                <w:iCs/>
                <w:sz w:val="18"/>
                <w:szCs w:val="16"/>
                <w:lang w:bidi="hi-IN"/>
              </w:rPr>
              <w:t>H</w:t>
            </w:r>
            <w:r w:rsidRPr="000B77C2">
              <w:rPr>
                <w:rFonts w:cstheme="minorBidi"/>
                <w:iCs/>
                <w:sz w:val="18"/>
                <w:szCs w:val="16"/>
                <w:vertAlign w:val="subscript"/>
                <w:lang w:bidi="hi-IN"/>
              </w:rPr>
              <w:t>8</w:t>
            </w:r>
            <w:r w:rsidRPr="000B77C2">
              <w:rPr>
                <w:rFonts w:cstheme="minorBidi"/>
                <w:iCs/>
                <w:sz w:val="18"/>
                <w:szCs w:val="16"/>
                <w:lang w:bidi="hi-IN"/>
              </w:rPr>
              <w:t xml:space="preserve"> ↔ C</w:t>
            </w:r>
            <w:r w:rsidRPr="000B77C2">
              <w:rPr>
                <w:rFonts w:cstheme="minorBidi"/>
                <w:iCs/>
                <w:sz w:val="18"/>
                <w:szCs w:val="16"/>
                <w:vertAlign w:val="subscript"/>
                <w:lang w:bidi="hi-IN"/>
              </w:rPr>
              <w:t>3</w:t>
            </w:r>
            <w:r w:rsidRPr="000B77C2">
              <w:rPr>
                <w:rFonts w:cstheme="minorBidi"/>
                <w:iCs/>
                <w:sz w:val="18"/>
                <w:szCs w:val="16"/>
                <w:lang w:bidi="hi-IN"/>
              </w:rPr>
              <w:t>H</w:t>
            </w:r>
            <w:r w:rsidRPr="000B77C2">
              <w:rPr>
                <w:rFonts w:cstheme="minorBidi"/>
                <w:iCs/>
                <w:sz w:val="18"/>
                <w:szCs w:val="16"/>
                <w:vertAlign w:val="subscript"/>
                <w:lang w:bidi="hi-IN"/>
              </w:rPr>
              <w:t>6</w:t>
            </w:r>
            <w:r w:rsidRPr="000B77C2">
              <w:rPr>
                <w:rFonts w:cstheme="minorBidi"/>
                <w:iCs/>
                <w:sz w:val="18"/>
                <w:szCs w:val="16"/>
                <w:lang w:bidi="hi-IN"/>
              </w:rPr>
              <w:t xml:space="preserve"> + H</w:t>
            </w:r>
            <w:r w:rsidRPr="000B77C2">
              <w:rPr>
                <w:rFonts w:cstheme="minorBidi"/>
                <w:iCs/>
                <w:sz w:val="18"/>
                <w:szCs w:val="16"/>
                <w:vertAlign w:val="subscript"/>
                <w:lang w:bidi="hi-IN"/>
              </w:rPr>
              <w:t>2</w:t>
            </w:r>
          </w:p>
        </w:tc>
        <w:tc>
          <w:tcPr>
            <w:tcW w:w="2455" w:type="dxa"/>
          </w:tcPr>
          <w:p w14:paraId="7AC1F1E1"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ΔH</w:t>
            </w:r>
            <w:r w:rsidRPr="000B77C2">
              <w:rPr>
                <w:rFonts w:cstheme="minorBidi"/>
                <w:iCs/>
                <w:sz w:val="18"/>
                <w:szCs w:val="16"/>
                <w:vertAlign w:val="subscript"/>
                <w:lang w:bidi="hi-IN"/>
              </w:rPr>
              <w:t>298</w:t>
            </w:r>
            <w:r w:rsidRPr="000B77C2">
              <w:rPr>
                <w:rFonts w:cstheme="minorBidi"/>
                <w:iCs/>
                <w:sz w:val="18"/>
                <w:szCs w:val="16"/>
                <w:lang w:bidi="hi-IN"/>
              </w:rPr>
              <w:t xml:space="preserve"> </w:t>
            </w:r>
            <w:r w:rsidRPr="000B77C2">
              <w:rPr>
                <w:rFonts w:cstheme="minorBidi"/>
                <w:iCs/>
                <w:sz w:val="18"/>
                <w:szCs w:val="16"/>
                <w:vertAlign w:val="subscript"/>
                <w:lang w:bidi="hi-IN"/>
              </w:rPr>
              <w:t>K</w:t>
            </w:r>
            <w:r w:rsidRPr="000B77C2">
              <w:rPr>
                <w:rFonts w:cstheme="minorBidi"/>
                <w:iCs/>
                <w:sz w:val="18"/>
                <w:szCs w:val="16"/>
                <w:lang w:bidi="hi-IN"/>
              </w:rPr>
              <w:t xml:space="preserve"> = +164 kJ mol</w:t>
            </w:r>
            <w:r w:rsidRPr="000B77C2">
              <w:rPr>
                <w:rFonts w:cstheme="minorBidi"/>
                <w:iCs/>
                <w:sz w:val="18"/>
                <w:szCs w:val="16"/>
                <w:vertAlign w:val="superscript"/>
                <w:lang w:bidi="hi-IN"/>
              </w:rPr>
              <w:t>−1</w:t>
            </w:r>
          </w:p>
        </w:tc>
        <w:tc>
          <w:tcPr>
            <w:tcW w:w="800" w:type="dxa"/>
          </w:tcPr>
          <w:p w14:paraId="7D694D8E"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(1)</w:t>
            </w:r>
          </w:p>
        </w:tc>
      </w:tr>
      <w:tr w:rsidR="00235E62" w:rsidRPr="000B77C2" w14:paraId="69BDD15F" w14:textId="77777777" w:rsidTr="00640E30">
        <w:trPr>
          <w:trHeight w:val="249"/>
        </w:trPr>
        <w:tc>
          <w:tcPr>
            <w:tcW w:w="3828" w:type="dxa"/>
          </w:tcPr>
          <w:p w14:paraId="33D7EC57"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CO</w:t>
            </w:r>
            <w:r w:rsidRPr="000B77C2">
              <w:rPr>
                <w:rFonts w:cstheme="minorBidi"/>
                <w:iCs/>
                <w:sz w:val="18"/>
                <w:szCs w:val="16"/>
                <w:vertAlign w:val="subscript"/>
                <w:lang w:bidi="hi-IN"/>
              </w:rPr>
              <w:t>2</w:t>
            </w:r>
            <w:r w:rsidRPr="000B77C2">
              <w:rPr>
                <w:rFonts w:cstheme="minorBidi"/>
                <w:iCs/>
                <w:sz w:val="18"/>
                <w:szCs w:val="16"/>
                <w:lang w:bidi="hi-IN"/>
              </w:rPr>
              <w:t xml:space="preserve"> + H</w:t>
            </w:r>
            <w:r w:rsidRPr="000B77C2">
              <w:rPr>
                <w:rFonts w:cstheme="minorBidi"/>
                <w:iCs/>
                <w:sz w:val="18"/>
                <w:szCs w:val="16"/>
                <w:vertAlign w:val="subscript"/>
                <w:lang w:bidi="hi-IN"/>
              </w:rPr>
              <w:t>2</w:t>
            </w:r>
            <w:r w:rsidRPr="000B77C2">
              <w:rPr>
                <w:rFonts w:cstheme="minorBidi"/>
                <w:iCs/>
                <w:sz w:val="18"/>
                <w:szCs w:val="16"/>
                <w:lang w:bidi="hi-IN"/>
              </w:rPr>
              <w:t xml:space="preserve"> ↔ CO + H</w:t>
            </w:r>
            <w:r w:rsidRPr="000B77C2">
              <w:rPr>
                <w:rFonts w:cstheme="minorBidi"/>
                <w:iCs/>
                <w:sz w:val="18"/>
                <w:szCs w:val="16"/>
                <w:vertAlign w:val="subscript"/>
                <w:lang w:bidi="hi-IN"/>
              </w:rPr>
              <w:t>2</w:t>
            </w:r>
            <w:r w:rsidRPr="000B77C2">
              <w:rPr>
                <w:rFonts w:cstheme="minorBidi"/>
                <w:iCs/>
                <w:sz w:val="18"/>
                <w:szCs w:val="16"/>
                <w:lang w:bidi="hi-IN"/>
              </w:rPr>
              <w:t>O</w:t>
            </w:r>
          </w:p>
        </w:tc>
        <w:tc>
          <w:tcPr>
            <w:tcW w:w="2455" w:type="dxa"/>
          </w:tcPr>
          <w:p w14:paraId="7D929746"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ΔH</w:t>
            </w:r>
            <w:r w:rsidRPr="000B77C2">
              <w:rPr>
                <w:rFonts w:cstheme="minorBidi"/>
                <w:iCs/>
                <w:sz w:val="18"/>
                <w:szCs w:val="16"/>
                <w:vertAlign w:val="subscript"/>
                <w:lang w:bidi="hi-IN"/>
              </w:rPr>
              <w:t>298</w:t>
            </w:r>
            <w:r w:rsidRPr="000B77C2">
              <w:rPr>
                <w:rFonts w:cstheme="minorBidi"/>
                <w:iCs/>
                <w:sz w:val="18"/>
                <w:szCs w:val="16"/>
                <w:lang w:bidi="hi-IN"/>
              </w:rPr>
              <w:t xml:space="preserve"> </w:t>
            </w:r>
            <w:r w:rsidRPr="000B77C2">
              <w:rPr>
                <w:rFonts w:cstheme="minorBidi"/>
                <w:iCs/>
                <w:sz w:val="18"/>
                <w:szCs w:val="16"/>
                <w:vertAlign w:val="subscript"/>
                <w:lang w:bidi="hi-IN"/>
              </w:rPr>
              <w:t>K</w:t>
            </w:r>
            <w:r w:rsidRPr="000B77C2">
              <w:rPr>
                <w:rFonts w:cstheme="minorBidi"/>
                <w:iCs/>
                <w:sz w:val="18"/>
                <w:szCs w:val="16"/>
                <w:lang w:bidi="hi-IN"/>
              </w:rPr>
              <w:t xml:space="preserve"> = + 41 kJ mol</w:t>
            </w:r>
            <w:r w:rsidRPr="000B77C2">
              <w:rPr>
                <w:rFonts w:cstheme="minorBidi"/>
                <w:iCs/>
                <w:sz w:val="18"/>
                <w:szCs w:val="16"/>
                <w:vertAlign w:val="superscript"/>
                <w:lang w:bidi="hi-IN"/>
              </w:rPr>
              <w:t>−1</w:t>
            </w:r>
          </w:p>
        </w:tc>
        <w:tc>
          <w:tcPr>
            <w:tcW w:w="800" w:type="dxa"/>
          </w:tcPr>
          <w:p w14:paraId="7BC2582E"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(2)</w:t>
            </w:r>
          </w:p>
        </w:tc>
      </w:tr>
      <w:tr w:rsidR="00235E62" w:rsidRPr="000B77C2" w14:paraId="6102911D" w14:textId="77777777" w:rsidTr="00640E30">
        <w:trPr>
          <w:trHeight w:val="249"/>
        </w:trPr>
        <w:tc>
          <w:tcPr>
            <w:tcW w:w="3828" w:type="dxa"/>
          </w:tcPr>
          <w:p w14:paraId="321622AC" w14:textId="77777777" w:rsidR="00235E62" w:rsidRPr="006C1F6D" w:rsidRDefault="00235E62" w:rsidP="00640E30">
            <w:pPr>
              <w:pStyle w:val="Els-body-text"/>
              <w:rPr>
                <w:rFonts w:cstheme="minorBidi"/>
                <w:iCs/>
                <w:sz w:val="18"/>
                <w:szCs w:val="16"/>
                <w:lang w:val="pt-BR" w:bidi="hi-IN"/>
              </w:rPr>
            </w:pPr>
            <w:r w:rsidRPr="006C1F6D">
              <w:rPr>
                <w:rFonts w:cstheme="minorBidi"/>
                <w:iCs/>
                <w:sz w:val="18"/>
                <w:szCs w:val="16"/>
                <w:lang w:val="pt-BR" w:bidi="hi-IN"/>
              </w:rPr>
              <w:t>C</w:t>
            </w:r>
            <w:r w:rsidRPr="006C1F6D">
              <w:rPr>
                <w:rFonts w:cstheme="minorBidi"/>
                <w:iCs/>
                <w:sz w:val="18"/>
                <w:szCs w:val="16"/>
                <w:vertAlign w:val="subscript"/>
                <w:lang w:val="pt-BR" w:bidi="hi-IN"/>
              </w:rPr>
              <w:t>3</w:t>
            </w:r>
            <w:r w:rsidRPr="006C1F6D">
              <w:rPr>
                <w:rFonts w:cstheme="minorBidi"/>
                <w:iCs/>
                <w:sz w:val="18"/>
                <w:szCs w:val="16"/>
                <w:lang w:val="pt-BR" w:bidi="hi-IN"/>
              </w:rPr>
              <w:t>H</w:t>
            </w:r>
            <w:r w:rsidRPr="006C1F6D">
              <w:rPr>
                <w:rFonts w:cstheme="minorBidi"/>
                <w:iCs/>
                <w:sz w:val="18"/>
                <w:szCs w:val="16"/>
                <w:vertAlign w:val="subscript"/>
                <w:lang w:val="pt-BR" w:bidi="hi-IN"/>
              </w:rPr>
              <w:t xml:space="preserve">8 </w:t>
            </w:r>
            <w:r w:rsidRPr="006C1F6D">
              <w:rPr>
                <w:rFonts w:cstheme="minorBidi"/>
                <w:iCs/>
                <w:sz w:val="18"/>
                <w:szCs w:val="16"/>
                <w:lang w:val="pt-BR" w:bidi="hi-IN"/>
              </w:rPr>
              <w:t>+ CO</w:t>
            </w:r>
            <w:r w:rsidRPr="006C1F6D">
              <w:rPr>
                <w:rFonts w:cstheme="minorBidi"/>
                <w:iCs/>
                <w:sz w:val="18"/>
                <w:szCs w:val="16"/>
                <w:vertAlign w:val="subscript"/>
                <w:lang w:val="pt-BR" w:bidi="hi-IN"/>
              </w:rPr>
              <w:t>2</w:t>
            </w:r>
            <w:r w:rsidRPr="006C1F6D">
              <w:rPr>
                <w:rFonts w:cstheme="minorBidi"/>
                <w:iCs/>
                <w:sz w:val="18"/>
                <w:szCs w:val="16"/>
                <w:lang w:val="pt-BR" w:bidi="hi-IN"/>
              </w:rPr>
              <w:t xml:space="preserve"> ↔ C</w:t>
            </w:r>
            <w:r w:rsidRPr="006C1F6D">
              <w:rPr>
                <w:rFonts w:cstheme="minorBidi"/>
                <w:iCs/>
                <w:sz w:val="18"/>
                <w:szCs w:val="16"/>
                <w:vertAlign w:val="subscript"/>
                <w:lang w:val="pt-BR" w:bidi="hi-IN"/>
              </w:rPr>
              <w:t>3</w:t>
            </w:r>
            <w:r w:rsidRPr="006C1F6D">
              <w:rPr>
                <w:rFonts w:cstheme="minorBidi"/>
                <w:iCs/>
                <w:sz w:val="18"/>
                <w:szCs w:val="16"/>
                <w:lang w:val="pt-BR" w:bidi="hi-IN"/>
              </w:rPr>
              <w:t>H</w:t>
            </w:r>
            <w:r w:rsidRPr="006C1F6D">
              <w:rPr>
                <w:rFonts w:cstheme="minorBidi"/>
                <w:iCs/>
                <w:sz w:val="18"/>
                <w:szCs w:val="16"/>
                <w:vertAlign w:val="subscript"/>
                <w:lang w:val="pt-BR" w:bidi="hi-IN"/>
              </w:rPr>
              <w:t>6</w:t>
            </w:r>
            <w:r w:rsidRPr="006C1F6D">
              <w:rPr>
                <w:rFonts w:cstheme="minorBidi"/>
                <w:iCs/>
                <w:sz w:val="18"/>
                <w:szCs w:val="16"/>
                <w:lang w:val="pt-BR" w:bidi="hi-IN"/>
              </w:rPr>
              <w:t>+CO+H</w:t>
            </w:r>
            <w:r w:rsidRPr="006C1F6D">
              <w:rPr>
                <w:rFonts w:cstheme="minorBidi"/>
                <w:iCs/>
                <w:sz w:val="18"/>
                <w:szCs w:val="16"/>
                <w:vertAlign w:val="subscript"/>
                <w:lang w:val="pt-BR" w:bidi="hi-IN"/>
              </w:rPr>
              <w:t>2</w:t>
            </w:r>
            <w:r w:rsidRPr="006C1F6D">
              <w:rPr>
                <w:rFonts w:cstheme="minorBidi"/>
                <w:iCs/>
                <w:sz w:val="18"/>
                <w:szCs w:val="16"/>
                <w:lang w:val="pt-BR" w:bidi="hi-IN"/>
              </w:rPr>
              <w:t>O</w:t>
            </w:r>
          </w:p>
        </w:tc>
        <w:tc>
          <w:tcPr>
            <w:tcW w:w="2455" w:type="dxa"/>
          </w:tcPr>
          <w:p w14:paraId="163CEF50"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ΔH</w:t>
            </w:r>
            <w:r w:rsidRPr="000B77C2">
              <w:rPr>
                <w:rFonts w:cstheme="minorBidi"/>
                <w:iCs/>
                <w:sz w:val="18"/>
                <w:szCs w:val="16"/>
                <w:vertAlign w:val="subscript"/>
                <w:lang w:bidi="hi-IN"/>
              </w:rPr>
              <w:t>298</w:t>
            </w:r>
            <w:r w:rsidRPr="000B77C2">
              <w:rPr>
                <w:rFonts w:cstheme="minorBidi"/>
                <w:iCs/>
                <w:sz w:val="18"/>
                <w:szCs w:val="16"/>
                <w:lang w:bidi="hi-IN"/>
              </w:rPr>
              <w:t xml:space="preserve"> </w:t>
            </w:r>
            <w:r w:rsidRPr="000B77C2">
              <w:rPr>
                <w:rFonts w:cstheme="minorBidi"/>
                <w:iCs/>
                <w:sz w:val="18"/>
                <w:szCs w:val="16"/>
                <w:vertAlign w:val="subscript"/>
                <w:lang w:bidi="hi-IN"/>
              </w:rPr>
              <w:t>K</w:t>
            </w:r>
            <w:r w:rsidRPr="000B77C2">
              <w:rPr>
                <w:rFonts w:cstheme="minorBidi"/>
                <w:iCs/>
                <w:sz w:val="18"/>
                <w:szCs w:val="16"/>
                <w:lang w:bidi="hi-IN"/>
              </w:rPr>
              <w:t xml:space="preserve"> = + 124 kJ mol</w:t>
            </w:r>
            <w:r w:rsidRPr="000B77C2">
              <w:rPr>
                <w:rFonts w:cstheme="minorBidi"/>
                <w:iCs/>
                <w:sz w:val="18"/>
                <w:szCs w:val="16"/>
                <w:vertAlign w:val="superscript"/>
                <w:lang w:bidi="hi-IN"/>
              </w:rPr>
              <w:t>−1</w:t>
            </w:r>
          </w:p>
        </w:tc>
        <w:tc>
          <w:tcPr>
            <w:tcW w:w="800" w:type="dxa"/>
          </w:tcPr>
          <w:p w14:paraId="3AB586D6"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(3)</w:t>
            </w:r>
          </w:p>
        </w:tc>
      </w:tr>
      <w:tr w:rsidR="00235E62" w:rsidRPr="000B77C2" w14:paraId="675F93A5" w14:textId="77777777" w:rsidTr="00640E30">
        <w:trPr>
          <w:trHeight w:val="249"/>
        </w:trPr>
        <w:tc>
          <w:tcPr>
            <w:tcW w:w="3828" w:type="dxa"/>
          </w:tcPr>
          <w:p w14:paraId="3A85E96A"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CO</w:t>
            </w:r>
            <w:r w:rsidRPr="000B77C2">
              <w:rPr>
                <w:rFonts w:cstheme="minorBidi"/>
                <w:iCs/>
                <w:sz w:val="18"/>
                <w:szCs w:val="16"/>
                <w:vertAlign w:val="subscript"/>
                <w:lang w:bidi="hi-IN"/>
              </w:rPr>
              <w:t>2</w:t>
            </w:r>
            <w:r w:rsidRPr="000B77C2">
              <w:rPr>
                <w:rFonts w:cstheme="minorBidi"/>
                <w:iCs/>
                <w:sz w:val="18"/>
                <w:szCs w:val="16"/>
                <w:lang w:bidi="hi-IN"/>
              </w:rPr>
              <w:t xml:space="preserve"> + C ↔ 2CO</w:t>
            </w:r>
          </w:p>
        </w:tc>
        <w:tc>
          <w:tcPr>
            <w:tcW w:w="2455" w:type="dxa"/>
          </w:tcPr>
          <w:p w14:paraId="3E586638"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ΔH</w:t>
            </w:r>
            <w:r w:rsidRPr="000B77C2">
              <w:rPr>
                <w:rFonts w:cstheme="minorBidi"/>
                <w:iCs/>
                <w:sz w:val="18"/>
                <w:szCs w:val="16"/>
                <w:vertAlign w:val="subscript"/>
                <w:lang w:bidi="hi-IN"/>
              </w:rPr>
              <w:t>298</w:t>
            </w:r>
            <w:r w:rsidRPr="000B77C2">
              <w:rPr>
                <w:rFonts w:cstheme="minorBidi"/>
                <w:iCs/>
                <w:sz w:val="18"/>
                <w:szCs w:val="16"/>
                <w:lang w:bidi="hi-IN"/>
              </w:rPr>
              <w:t xml:space="preserve"> </w:t>
            </w:r>
            <w:r w:rsidRPr="000B77C2">
              <w:rPr>
                <w:rFonts w:cstheme="minorBidi"/>
                <w:iCs/>
                <w:sz w:val="18"/>
                <w:szCs w:val="16"/>
                <w:vertAlign w:val="subscript"/>
                <w:lang w:bidi="hi-IN"/>
              </w:rPr>
              <w:t>K</w:t>
            </w:r>
            <w:r w:rsidRPr="000B77C2">
              <w:rPr>
                <w:rFonts w:cstheme="minorBidi"/>
                <w:iCs/>
                <w:sz w:val="18"/>
                <w:szCs w:val="16"/>
                <w:lang w:bidi="hi-IN"/>
              </w:rPr>
              <w:t xml:space="preserve"> = + 172 kJ mol</w:t>
            </w:r>
            <w:r w:rsidRPr="000B77C2">
              <w:rPr>
                <w:rFonts w:cstheme="minorBidi"/>
                <w:iCs/>
                <w:sz w:val="18"/>
                <w:szCs w:val="16"/>
                <w:vertAlign w:val="superscript"/>
                <w:lang w:bidi="hi-IN"/>
              </w:rPr>
              <w:t>−1</w:t>
            </w:r>
          </w:p>
        </w:tc>
        <w:tc>
          <w:tcPr>
            <w:tcW w:w="800" w:type="dxa"/>
          </w:tcPr>
          <w:p w14:paraId="60563C99"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(4)</w:t>
            </w:r>
          </w:p>
        </w:tc>
      </w:tr>
      <w:tr w:rsidR="00235E62" w:rsidRPr="000B77C2" w14:paraId="510EA40D" w14:textId="77777777" w:rsidTr="00640E30">
        <w:trPr>
          <w:trHeight w:val="249"/>
        </w:trPr>
        <w:tc>
          <w:tcPr>
            <w:tcW w:w="3828" w:type="dxa"/>
          </w:tcPr>
          <w:p w14:paraId="58B00784"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C</w:t>
            </w:r>
            <w:r w:rsidRPr="000B77C2">
              <w:rPr>
                <w:rFonts w:cstheme="minorBidi"/>
                <w:iCs/>
                <w:sz w:val="18"/>
                <w:szCs w:val="16"/>
                <w:vertAlign w:val="subscript"/>
                <w:lang w:bidi="hi-IN"/>
              </w:rPr>
              <w:t>3</w:t>
            </w:r>
            <w:r w:rsidRPr="000B77C2">
              <w:rPr>
                <w:rFonts w:cstheme="minorBidi"/>
                <w:iCs/>
                <w:sz w:val="18"/>
                <w:szCs w:val="16"/>
                <w:lang w:bidi="hi-IN"/>
              </w:rPr>
              <w:t>H</w:t>
            </w:r>
            <w:r w:rsidRPr="000B77C2">
              <w:rPr>
                <w:rFonts w:cstheme="minorBidi"/>
                <w:iCs/>
                <w:sz w:val="18"/>
                <w:szCs w:val="16"/>
                <w:vertAlign w:val="subscript"/>
                <w:lang w:bidi="hi-IN"/>
              </w:rPr>
              <w:t>8</w:t>
            </w:r>
            <w:r w:rsidRPr="000B77C2">
              <w:rPr>
                <w:rFonts w:cstheme="minorBidi"/>
                <w:iCs/>
                <w:sz w:val="18"/>
                <w:szCs w:val="16"/>
                <w:lang w:bidi="hi-IN"/>
              </w:rPr>
              <w:t xml:space="preserve"> + 3CO</w:t>
            </w:r>
            <w:r w:rsidRPr="000B77C2">
              <w:rPr>
                <w:rFonts w:cstheme="minorBidi"/>
                <w:iCs/>
                <w:sz w:val="18"/>
                <w:szCs w:val="16"/>
                <w:vertAlign w:val="subscript"/>
                <w:lang w:bidi="hi-IN"/>
              </w:rPr>
              <w:t>2</w:t>
            </w:r>
            <w:r w:rsidRPr="000B77C2">
              <w:rPr>
                <w:rFonts w:cstheme="minorBidi"/>
                <w:iCs/>
                <w:sz w:val="18"/>
                <w:szCs w:val="16"/>
                <w:lang w:bidi="hi-IN"/>
              </w:rPr>
              <w:t xml:space="preserve"> ↔ 6CO + 4H</w:t>
            </w:r>
            <w:r w:rsidRPr="000B77C2">
              <w:rPr>
                <w:rFonts w:cstheme="minorBidi"/>
                <w:iCs/>
                <w:sz w:val="18"/>
                <w:szCs w:val="16"/>
                <w:vertAlign w:val="subscript"/>
                <w:lang w:bidi="hi-IN"/>
              </w:rPr>
              <w:t>2</w:t>
            </w:r>
          </w:p>
        </w:tc>
        <w:tc>
          <w:tcPr>
            <w:tcW w:w="2455" w:type="dxa"/>
          </w:tcPr>
          <w:p w14:paraId="741D4657"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ΔH</w:t>
            </w:r>
            <w:r w:rsidRPr="000B77C2">
              <w:rPr>
                <w:rFonts w:cstheme="minorBidi"/>
                <w:iCs/>
                <w:sz w:val="18"/>
                <w:szCs w:val="16"/>
                <w:vertAlign w:val="subscript"/>
                <w:lang w:bidi="hi-IN"/>
              </w:rPr>
              <w:t>298</w:t>
            </w:r>
            <w:r w:rsidRPr="000B77C2">
              <w:rPr>
                <w:rFonts w:cstheme="minorBidi"/>
                <w:iCs/>
                <w:sz w:val="18"/>
                <w:szCs w:val="16"/>
                <w:lang w:bidi="hi-IN"/>
              </w:rPr>
              <w:t xml:space="preserve"> </w:t>
            </w:r>
            <w:r w:rsidRPr="000B77C2">
              <w:rPr>
                <w:rFonts w:cstheme="minorBidi"/>
                <w:iCs/>
                <w:sz w:val="18"/>
                <w:szCs w:val="16"/>
                <w:vertAlign w:val="subscript"/>
                <w:lang w:bidi="hi-IN"/>
              </w:rPr>
              <w:t>K</w:t>
            </w:r>
            <w:r w:rsidRPr="000B77C2">
              <w:rPr>
                <w:rFonts w:cstheme="minorBidi"/>
                <w:iCs/>
                <w:sz w:val="18"/>
                <w:szCs w:val="16"/>
                <w:lang w:bidi="hi-IN"/>
              </w:rPr>
              <w:t xml:space="preserve"> = + 620 kJ mol</w:t>
            </w:r>
            <w:r w:rsidRPr="000B77C2">
              <w:rPr>
                <w:rFonts w:cstheme="minorBidi"/>
                <w:iCs/>
                <w:sz w:val="18"/>
                <w:szCs w:val="16"/>
                <w:vertAlign w:val="superscript"/>
                <w:lang w:bidi="hi-IN"/>
              </w:rPr>
              <w:t>−1</w:t>
            </w:r>
          </w:p>
        </w:tc>
        <w:tc>
          <w:tcPr>
            <w:tcW w:w="800" w:type="dxa"/>
          </w:tcPr>
          <w:p w14:paraId="22206D52"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(5)</w:t>
            </w:r>
          </w:p>
        </w:tc>
      </w:tr>
      <w:tr w:rsidR="00235E62" w:rsidRPr="000B77C2" w14:paraId="39CD241C" w14:textId="77777777" w:rsidTr="00640E30">
        <w:trPr>
          <w:trHeight w:val="249"/>
        </w:trPr>
        <w:tc>
          <w:tcPr>
            <w:tcW w:w="3828" w:type="dxa"/>
          </w:tcPr>
          <w:p w14:paraId="39B86894" w14:textId="77777777" w:rsidR="00235E62" w:rsidRPr="006C1F6D" w:rsidRDefault="00235E62" w:rsidP="00640E30">
            <w:pPr>
              <w:pStyle w:val="Els-body-text"/>
              <w:rPr>
                <w:rFonts w:cstheme="minorBidi"/>
                <w:iCs/>
                <w:sz w:val="18"/>
                <w:szCs w:val="16"/>
                <w:lang w:val="pt-BR" w:bidi="hi-IN"/>
              </w:rPr>
            </w:pPr>
            <w:r w:rsidRPr="006C1F6D">
              <w:rPr>
                <w:rFonts w:cstheme="minorBidi"/>
                <w:iCs/>
                <w:sz w:val="18"/>
                <w:szCs w:val="16"/>
                <w:lang w:val="pt-BR" w:bidi="hi-IN"/>
              </w:rPr>
              <w:t>2C</w:t>
            </w:r>
            <w:r w:rsidRPr="006C1F6D">
              <w:rPr>
                <w:rFonts w:cstheme="minorBidi"/>
                <w:iCs/>
                <w:sz w:val="18"/>
                <w:szCs w:val="16"/>
                <w:vertAlign w:val="subscript"/>
                <w:lang w:val="pt-BR" w:bidi="hi-IN"/>
              </w:rPr>
              <w:t>3</w:t>
            </w:r>
            <w:r w:rsidRPr="006C1F6D">
              <w:rPr>
                <w:rFonts w:cstheme="minorBidi"/>
                <w:iCs/>
                <w:sz w:val="18"/>
                <w:szCs w:val="16"/>
                <w:lang w:val="pt-BR" w:bidi="hi-IN"/>
              </w:rPr>
              <w:t>H</w:t>
            </w:r>
            <w:r w:rsidRPr="006C1F6D">
              <w:rPr>
                <w:rFonts w:cstheme="minorBidi"/>
                <w:iCs/>
                <w:sz w:val="18"/>
                <w:szCs w:val="16"/>
                <w:vertAlign w:val="subscript"/>
                <w:lang w:val="pt-BR" w:bidi="hi-IN"/>
              </w:rPr>
              <w:t>8</w:t>
            </w:r>
            <w:r w:rsidRPr="006C1F6D">
              <w:rPr>
                <w:rFonts w:cstheme="minorBidi"/>
                <w:iCs/>
                <w:sz w:val="18"/>
                <w:szCs w:val="16"/>
                <w:lang w:val="pt-BR" w:bidi="hi-IN"/>
              </w:rPr>
              <w:t xml:space="preserve"> + 2CO</w:t>
            </w:r>
            <w:r w:rsidRPr="006C1F6D">
              <w:rPr>
                <w:rFonts w:cstheme="minorBidi"/>
                <w:iCs/>
                <w:sz w:val="18"/>
                <w:szCs w:val="16"/>
                <w:vertAlign w:val="subscript"/>
                <w:lang w:val="pt-BR" w:bidi="hi-IN"/>
              </w:rPr>
              <w:t xml:space="preserve">2 </w:t>
            </w:r>
            <w:r w:rsidRPr="006C1F6D">
              <w:rPr>
                <w:rFonts w:cstheme="minorBidi"/>
                <w:iCs/>
                <w:sz w:val="18"/>
                <w:szCs w:val="16"/>
                <w:lang w:val="pt-BR" w:bidi="hi-IN"/>
              </w:rPr>
              <w:t>→ 3C</w:t>
            </w:r>
            <w:r w:rsidRPr="006C1F6D">
              <w:rPr>
                <w:rFonts w:cstheme="minorBidi"/>
                <w:iCs/>
                <w:sz w:val="18"/>
                <w:szCs w:val="16"/>
                <w:vertAlign w:val="subscript"/>
                <w:lang w:val="pt-BR" w:bidi="hi-IN"/>
              </w:rPr>
              <w:t>2</w:t>
            </w:r>
            <w:r w:rsidRPr="006C1F6D">
              <w:rPr>
                <w:rFonts w:cstheme="minorBidi"/>
                <w:iCs/>
                <w:sz w:val="18"/>
                <w:szCs w:val="16"/>
                <w:lang w:val="pt-BR" w:bidi="hi-IN"/>
              </w:rPr>
              <w:t>H</w:t>
            </w:r>
            <w:r w:rsidRPr="006C1F6D">
              <w:rPr>
                <w:rFonts w:cstheme="minorBidi"/>
                <w:iCs/>
                <w:sz w:val="18"/>
                <w:szCs w:val="16"/>
                <w:vertAlign w:val="subscript"/>
                <w:lang w:val="pt-BR" w:bidi="hi-IN"/>
              </w:rPr>
              <w:t>4</w:t>
            </w:r>
            <w:r w:rsidRPr="006C1F6D">
              <w:rPr>
                <w:rFonts w:cstheme="minorBidi"/>
                <w:iCs/>
                <w:sz w:val="18"/>
                <w:szCs w:val="16"/>
                <w:lang w:val="pt-BR" w:bidi="hi-IN"/>
              </w:rPr>
              <w:t xml:space="preserve"> + 2CO + 2H</w:t>
            </w:r>
            <w:r w:rsidRPr="006C1F6D">
              <w:rPr>
                <w:rFonts w:cstheme="minorBidi"/>
                <w:iCs/>
                <w:sz w:val="18"/>
                <w:szCs w:val="16"/>
                <w:vertAlign w:val="subscript"/>
                <w:lang w:val="pt-BR" w:bidi="hi-IN"/>
              </w:rPr>
              <w:t>2</w:t>
            </w:r>
            <w:r w:rsidRPr="006C1F6D">
              <w:rPr>
                <w:rFonts w:cstheme="minorBidi"/>
                <w:iCs/>
                <w:sz w:val="18"/>
                <w:szCs w:val="16"/>
                <w:lang w:val="pt-BR" w:bidi="hi-IN"/>
              </w:rPr>
              <w:t>O</w:t>
            </w:r>
          </w:p>
        </w:tc>
        <w:tc>
          <w:tcPr>
            <w:tcW w:w="2455" w:type="dxa"/>
          </w:tcPr>
          <w:p w14:paraId="7290D825" w14:textId="77777777" w:rsidR="00235E62" w:rsidRPr="006C1F6D" w:rsidRDefault="00235E62" w:rsidP="00640E30">
            <w:pPr>
              <w:pStyle w:val="Els-body-text"/>
              <w:rPr>
                <w:rFonts w:cstheme="minorBidi"/>
                <w:iCs/>
                <w:sz w:val="18"/>
                <w:szCs w:val="16"/>
                <w:lang w:val="pt-BR" w:bidi="hi-IN"/>
              </w:rPr>
            </w:pPr>
          </w:p>
        </w:tc>
        <w:tc>
          <w:tcPr>
            <w:tcW w:w="800" w:type="dxa"/>
          </w:tcPr>
          <w:p w14:paraId="39C0F03D"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(6)</w:t>
            </w:r>
          </w:p>
        </w:tc>
      </w:tr>
      <w:tr w:rsidR="00235E62" w:rsidRPr="000B77C2" w14:paraId="3369CFFE" w14:textId="77777777" w:rsidTr="00640E30">
        <w:trPr>
          <w:trHeight w:val="249"/>
        </w:trPr>
        <w:tc>
          <w:tcPr>
            <w:tcW w:w="3828" w:type="dxa"/>
          </w:tcPr>
          <w:p w14:paraId="0DEF18BF"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C</w:t>
            </w:r>
            <w:r w:rsidRPr="000B77C2">
              <w:rPr>
                <w:rFonts w:cstheme="minorBidi"/>
                <w:iCs/>
                <w:sz w:val="18"/>
                <w:szCs w:val="16"/>
                <w:vertAlign w:val="subscript"/>
                <w:lang w:bidi="hi-IN"/>
              </w:rPr>
              <w:t>3</w:t>
            </w:r>
            <w:r w:rsidRPr="000B77C2">
              <w:rPr>
                <w:rFonts w:cstheme="minorBidi"/>
                <w:iCs/>
                <w:sz w:val="18"/>
                <w:szCs w:val="16"/>
                <w:lang w:bidi="hi-IN"/>
              </w:rPr>
              <w:t>H</w:t>
            </w:r>
            <w:r w:rsidRPr="000B77C2">
              <w:rPr>
                <w:rFonts w:cstheme="minorBidi"/>
                <w:iCs/>
                <w:sz w:val="18"/>
                <w:szCs w:val="16"/>
                <w:vertAlign w:val="subscript"/>
                <w:lang w:bidi="hi-IN"/>
              </w:rPr>
              <w:t>8</w:t>
            </w:r>
            <w:r w:rsidRPr="000B77C2">
              <w:rPr>
                <w:rFonts w:cstheme="minorBidi"/>
                <w:iCs/>
                <w:sz w:val="18"/>
                <w:szCs w:val="16"/>
                <w:lang w:bidi="hi-IN"/>
              </w:rPr>
              <w:t xml:space="preserve"> → C</w:t>
            </w:r>
            <w:r w:rsidRPr="000B77C2">
              <w:rPr>
                <w:rFonts w:cstheme="minorBidi"/>
                <w:iCs/>
                <w:sz w:val="18"/>
                <w:szCs w:val="16"/>
                <w:vertAlign w:val="subscript"/>
                <w:lang w:bidi="hi-IN"/>
              </w:rPr>
              <w:t>2</w:t>
            </w:r>
            <w:r w:rsidRPr="000B77C2">
              <w:rPr>
                <w:rFonts w:cstheme="minorBidi"/>
                <w:iCs/>
                <w:sz w:val="18"/>
                <w:szCs w:val="16"/>
                <w:lang w:bidi="hi-IN"/>
              </w:rPr>
              <w:t>H</w:t>
            </w:r>
            <w:r w:rsidRPr="000B77C2">
              <w:rPr>
                <w:rFonts w:cstheme="minorBidi"/>
                <w:iCs/>
                <w:sz w:val="18"/>
                <w:szCs w:val="16"/>
                <w:vertAlign w:val="subscript"/>
                <w:lang w:bidi="hi-IN"/>
              </w:rPr>
              <w:t>4</w:t>
            </w:r>
            <w:r w:rsidRPr="000B77C2">
              <w:rPr>
                <w:rFonts w:cstheme="minorBidi"/>
                <w:iCs/>
                <w:sz w:val="18"/>
                <w:szCs w:val="16"/>
                <w:lang w:bidi="hi-IN"/>
              </w:rPr>
              <w:t xml:space="preserve"> + CH</w:t>
            </w:r>
            <w:r w:rsidRPr="000B77C2">
              <w:rPr>
                <w:rFonts w:cstheme="minorBidi"/>
                <w:iCs/>
                <w:sz w:val="18"/>
                <w:szCs w:val="16"/>
                <w:vertAlign w:val="subscript"/>
                <w:lang w:bidi="hi-IN"/>
              </w:rPr>
              <w:t>4</w:t>
            </w:r>
          </w:p>
        </w:tc>
        <w:tc>
          <w:tcPr>
            <w:tcW w:w="2455" w:type="dxa"/>
          </w:tcPr>
          <w:p w14:paraId="2895114F" w14:textId="77777777" w:rsidR="00235E62" w:rsidRPr="000B77C2" w:rsidRDefault="00235E62" w:rsidP="00640E30">
            <w:pPr>
              <w:pStyle w:val="Els-body-text"/>
              <w:rPr>
                <w:rFonts w:cstheme="minorBidi"/>
                <w:iCs/>
                <w:sz w:val="18"/>
                <w:szCs w:val="16"/>
                <w:lang w:bidi="hi-IN"/>
              </w:rPr>
            </w:pPr>
          </w:p>
        </w:tc>
        <w:tc>
          <w:tcPr>
            <w:tcW w:w="800" w:type="dxa"/>
          </w:tcPr>
          <w:p w14:paraId="79C5C6D5"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(7)</w:t>
            </w:r>
          </w:p>
        </w:tc>
      </w:tr>
      <w:tr w:rsidR="00235E62" w:rsidRPr="000B77C2" w14:paraId="58504521" w14:textId="77777777" w:rsidTr="00640E30">
        <w:trPr>
          <w:trHeight w:val="249"/>
        </w:trPr>
        <w:tc>
          <w:tcPr>
            <w:tcW w:w="3828" w:type="dxa"/>
          </w:tcPr>
          <w:p w14:paraId="7D5D0B6D"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C</w:t>
            </w:r>
            <w:r w:rsidRPr="000B77C2">
              <w:rPr>
                <w:rFonts w:cstheme="minorBidi"/>
                <w:iCs/>
                <w:sz w:val="18"/>
                <w:szCs w:val="16"/>
                <w:vertAlign w:val="subscript"/>
                <w:lang w:bidi="hi-IN"/>
              </w:rPr>
              <w:t>3</w:t>
            </w:r>
            <w:r w:rsidRPr="000B77C2">
              <w:rPr>
                <w:rFonts w:cstheme="minorBidi"/>
                <w:iCs/>
                <w:sz w:val="18"/>
                <w:szCs w:val="16"/>
                <w:lang w:bidi="hi-IN"/>
              </w:rPr>
              <w:t>H</w:t>
            </w:r>
            <w:r w:rsidRPr="000B77C2">
              <w:rPr>
                <w:rFonts w:cstheme="minorBidi"/>
                <w:iCs/>
                <w:sz w:val="18"/>
                <w:szCs w:val="16"/>
                <w:vertAlign w:val="subscript"/>
                <w:lang w:bidi="hi-IN"/>
              </w:rPr>
              <w:t>8</w:t>
            </w:r>
            <w:r w:rsidRPr="000B77C2">
              <w:rPr>
                <w:rFonts w:cstheme="minorBidi"/>
                <w:iCs/>
                <w:sz w:val="18"/>
                <w:szCs w:val="16"/>
                <w:lang w:bidi="hi-IN"/>
              </w:rPr>
              <w:t xml:space="preserve"> + H</w:t>
            </w:r>
            <w:r w:rsidRPr="000B77C2">
              <w:rPr>
                <w:rFonts w:cstheme="minorBidi"/>
                <w:iCs/>
                <w:sz w:val="18"/>
                <w:szCs w:val="16"/>
                <w:vertAlign w:val="subscript"/>
                <w:lang w:bidi="hi-IN"/>
              </w:rPr>
              <w:t xml:space="preserve">2 </w:t>
            </w:r>
            <w:r w:rsidRPr="000B77C2">
              <w:rPr>
                <w:rFonts w:cstheme="minorBidi"/>
                <w:iCs/>
                <w:sz w:val="18"/>
                <w:szCs w:val="16"/>
                <w:lang w:bidi="hi-IN"/>
              </w:rPr>
              <w:t>→ C</w:t>
            </w:r>
            <w:r w:rsidRPr="000B77C2">
              <w:rPr>
                <w:rFonts w:cstheme="minorBidi"/>
                <w:iCs/>
                <w:sz w:val="18"/>
                <w:szCs w:val="16"/>
                <w:vertAlign w:val="subscript"/>
                <w:lang w:bidi="hi-IN"/>
              </w:rPr>
              <w:t>2</w:t>
            </w:r>
            <w:r w:rsidRPr="000B77C2">
              <w:rPr>
                <w:rFonts w:cstheme="minorBidi"/>
                <w:iCs/>
                <w:sz w:val="18"/>
                <w:szCs w:val="16"/>
                <w:lang w:bidi="hi-IN"/>
              </w:rPr>
              <w:t>H</w:t>
            </w:r>
            <w:r w:rsidRPr="000B77C2">
              <w:rPr>
                <w:rFonts w:cstheme="minorBidi"/>
                <w:iCs/>
                <w:sz w:val="18"/>
                <w:szCs w:val="16"/>
                <w:vertAlign w:val="subscript"/>
                <w:lang w:bidi="hi-IN"/>
              </w:rPr>
              <w:t>6</w:t>
            </w:r>
            <w:r w:rsidRPr="000B77C2">
              <w:rPr>
                <w:rFonts w:cstheme="minorBidi"/>
                <w:iCs/>
                <w:sz w:val="18"/>
                <w:szCs w:val="16"/>
                <w:lang w:bidi="hi-IN"/>
              </w:rPr>
              <w:t xml:space="preserve"> + CH</w:t>
            </w:r>
            <w:r w:rsidRPr="000B77C2">
              <w:rPr>
                <w:rFonts w:cstheme="minorBidi"/>
                <w:iCs/>
                <w:sz w:val="18"/>
                <w:szCs w:val="16"/>
                <w:vertAlign w:val="subscript"/>
                <w:lang w:bidi="hi-IN"/>
              </w:rPr>
              <w:t>4</w:t>
            </w:r>
          </w:p>
        </w:tc>
        <w:tc>
          <w:tcPr>
            <w:tcW w:w="2455" w:type="dxa"/>
          </w:tcPr>
          <w:p w14:paraId="758C51BA" w14:textId="77777777" w:rsidR="00235E62" w:rsidRPr="000B77C2" w:rsidRDefault="00235E62" w:rsidP="00640E30">
            <w:pPr>
              <w:pStyle w:val="Els-body-text"/>
              <w:rPr>
                <w:rFonts w:cstheme="minorBidi"/>
                <w:iCs/>
                <w:sz w:val="18"/>
                <w:szCs w:val="16"/>
                <w:lang w:bidi="hi-IN"/>
              </w:rPr>
            </w:pPr>
          </w:p>
        </w:tc>
        <w:tc>
          <w:tcPr>
            <w:tcW w:w="800" w:type="dxa"/>
          </w:tcPr>
          <w:p w14:paraId="23283399"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(8)</w:t>
            </w:r>
          </w:p>
        </w:tc>
      </w:tr>
      <w:tr w:rsidR="00235E62" w:rsidRPr="000B77C2" w14:paraId="7709771C" w14:textId="77777777" w:rsidTr="00640E30">
        <w:trPr>
          <w:trHeight w:val="249"/>
        </w:trPr>
        <w:tc>
          <w:tcPr>
            <w:tcW w:w="3828" w:type="dxa"/>
          </w:tcPr>
          <w:p w14:paraId="1A78E6F2"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C</w:t>
            </w:r>
            <w:r w:rsidRPr="000B77C2">
              <w:rPr>
                <w:rFonts w:cstheme="minorBidi"/>
                <w:iCs/>
                <w:sz w:val="18"/>
                <w:szCs w:val="16"/>
                <w:vertAlign w:val="subscript"/>
                <w:lang w:bidi="hi-IN"/>
              </w:rPr>
              <w:t>3</w:t>
            </w:r>
            <w:r w:rsidRPr="000B77C2">
              <w:rPr>
                <w:rFonts w:cstheme="minorBidi"/>
                <w:iCs/>
                <w:sz w:val="18"/>
                <w:szCs w:val="16"/>
                <w:lang w:bidi="hi-IN"/>
              </w:rPr>
              <w:t>H</w:t>
            </w:r>
            <w:r w:rsidRPr="000B77C2">
              <w:rPr>
                <w:rFonts w:cstheme="minorBidi"/>
                <w:iCs/>
                <w:sz w:val="18"/>
                <w:szCs w:val="16"/>
                <w:vertAlign w:val="subscript"/>
                <w:lang w:bidi="hi-IN"/>
              </w:rPr>
              <w:t>8</w:t>
            </w:r>
            <w:r w:rsidRPr="000B77C2">
              <w:rPr>
                <w:rFonts w:cstheme="minorBidi"/>
                <w:iCs/>
                <w:sz w:val="18"/>
                <w:szCs w:val="16"/>
                <w:lang w:bidi="hi-IN"/>
              </w:rPr>
              <w:t xml:space="preserve"> + 2H</w:t>
            </w:r>
            <w:r w:rsidRPr="000B77C2">
              <w:rPr>
                <w:rFonts w:cstheme="minorBidi"/>
                <w:iCs/>
                <w:sz w:val="18"/>
                <w:szCs w:val="16"/>
                <w:vertAlign w:val="subscript"/>
                <w:lang w:bidi="hi-IN"/>
              </w:rPr>
              <w:t>2</w:t>
            </w:r>
            <w:r w:rsidRPr="000B77C2">
              <w:rPr>
                <w:rFonts w:cstheme="minorBidi"/>
                <w:iCs/>
                <w:sz w:val="18"/>
                <w:szCs w:val="16"/>
                <w:lang w:bidi="hi-IN"/>
              </w:rPr>
              <w:t xml:space="preserve"> → 4CH</w:t>
            </w:r>
            <w:r w:rsidRPr="000B77C2">
              <w:rPr>
                <w:rFonts w:cstheme="minorBidi"/>
                <w:iCs/>
                <w:sz w:val="18"/>
                <w:szCs w:val="16"/>
                <w:vertAlign w:val="subscript"/>
                <w:lang w:bidi="hi-IN"/>
              </w:rPr>
              <w:t>4</w:t>
            </w:r>
          </w:p>
        </w:tc>
        <w:tc>
          <w:tcPr>
            <w:tcW w:w="2455" w:type="dxa"/>
          </w:tcPr>
          <w:p w14:paraId="2B40913B" w14:textId="77777777" w:rsidR="00235E62" w:rsidRPr="000B77C2" w:rsidRDefault="00235E62" w:rsidP="00640E30">
            <w:pPr>
              <w:pStyle w:val="Els-body-text"/>
              <w:rPr>
                <w:rFonts w:cstheme="minorBidi"/>
                <w:iCs/>
                <w:sz w:val="18"/>
                <w:szCs w:val="16"/>
                <w:lang w:bidi="hi-IN"/>
              </w:rPr>
            </w:pPr>
          </w:p>
        </w:tc>
        <w:tc>
          <w:tcPr>
            <w:tcW w:w="800" w:type="dxa"/>
          </w:tcPr>
          <w:p w14:paraId="67104A90"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(9)</w:t>
            </w:r>
          </w:p>
        </w:tc>
      </w:tr>
      <w:tr w:rsidR="00235E62" w:rsidRPr="000B77C2" w14:paraId="21D0BB33" w14:textId="77777777" w:rsidTr="00640E30">
        <w:trPr>
          <w:trHeight w:val="249"/>
        </w:trPr>
        <w:tc>
          <w:tcPr>
            <w:tcW w:w="3828" w:type="dxa"/>
          </w:tcPr>
          <w:p w14:paraId="412B7697"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C</w:t>
            </w:r>
            <w:r w:rsidRPr="000B77C2">
              <w:rPr>
                <w:rFonts w:cstheme="minorBidi"/>
                <w:iCs/>
                <w:sz w:val="18"/>
                <w:szCs w:val="16"/>
                <w:vertAlign w:val="subscript"/>
                <w:lang w:bidi="hi-IN"/>
              </w:rPr>
              <w:t>3</w:t>
            </w:r>
            <w:r w:rsidRPr="000B77C2">
              <w:rPr>
                <w:rFonts w:cstheme="minorBidi"/>
                <w:iCs/>
                <w:sz w:val="18"/>
                <w:szCs w:val="16"/>
                <w:lang w:bidi="hi-IN"/>
              </w:rPr>
              <w:t>H</w:t>
            </w:r>
            <w:r w:rsidRPr="000B77C2">
              <w:rPr>
                <w:rFonts w:cstheme="minorBidi"/>
                <w:iCs/>
                <w:sz w:val="18"/>
                <w:szCs w:val="16"/>
                <w:vertAlign w:val="subscript"/>
                <w:lang w:bidi="hi-IN"/>
              </w:rPr>
              <w:t>6</w:t>
            </w:r>
            <w:r w:rsidRPr="000B77C2">
              <w:rPr>
                <w:rFonts w:cstheme="minorBidi"/>
                <w:iCs/>
                <w:sz w:val="18"/>
                <w:szCs w:val="16"/>
                <w:lang w:bidi="hi-IN"/>
              </w:rPr>
              <w:t xml:space="preserve"> + CO + H</w:t>
            </w:r>
            <w:r w:rsidRPr="000B77C2">
              <w:rPr>
                <w:rFonts w:cstheme="minorBidi"/>
                <w:iCs/>
                <w:sz w:val="18"/>
                <w:szCs w:val="16"/>
                <w:vertAlign w:val="subscript"/>
                <w:lang w:bidi="hi-IN"/>
              </w:rPr>
              <w:t>2</w:t>
            </w:r>
            <w:r w:rsidRPr="000B77C2">
              <w:rPr>
                <w:rFonts w:cstheme="minorBidi"/>
                <w:iCs/>
                <w:sz w:val="18"/>
                <w:szCs w:val="16"/>
                <w:lang w:bidi="hi-IN"/>
              </w:rPr>
              <w:t xml:space="preserve"> ↔ C</w:t>
            </w:r>
            <w:r w:rsidRPr="000B77C2">
              <w:rPr>
                <w:rFonts w:cstheme="minorBidi"/>
                <w:iCs/>
                <w:sz w:val="18"/>
                <w:szCs w:val="16"/>
                <w:vertAlign w:val="subscript"/>
                <w:lang w:bidi="hi-IN"/>
              </w:rPr>
              <w:t>4</w:t>
            </w:r>
            <w:r w:rsidRPr="000B77C2">
              <w:rPr>
                <w:rFonts w:cstheme="minorBidi"/>
                <w:iCs/>
                <w:sz w:val="18"/>
                <w:szCs w:val="16"/>
                <w:lang w:bidi="hi-IN"/>
              </w:rPr>
              <w:t>H</w:t>
            </w:r>
            <w:r w:rsidRPr="000B77C2">
              <w:rPr>
                <w:rFonts w:cstheme="minorBidi"/>
                <w:iCs/>
                <w:sz w:val="18"/>
                <w:szCs w:val="16"/>
                <w:vertAlign w:val="subscript"/>
                <w:lang w:bidi="hi-IN"/>
              </w:rPr>
              <w:t>8</w:t>
            </w:r>
            <w:r w:rsidRPr="000B77C2">
              <w:rPr>
                <w:rFonts w:cstheme="minorBidi"/>
                <w:iCs/>
                <w:sz w:val="18"/>
                <w:szCs w:val="16"/>
                <w:lang w:bidi="hi-IN"/>
              </w:rPr>
              <w:t>O</w:t>
            </w:r>
          </w:p>
        </w:tc>
        <w:tc>
          <w:tcPr>
            <w:tcW w:w="2455" w:type="dxa"/>
          </w:tcPr>
          <w:p w14:paraId="3B715DCA"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ΔH</w:t>
            </w:r>
            <w:r w:rsidRPr="000B77C2">
              <w:rPr>
                <w:rFonts w:cstheme="minorBidi"/>
                <w:iCs/>
                <w:sz w:val="18"/>
                <w:szCs w:val="16"/>
                <w:vertAlign w:val="subscript"/>
                <w:lang w:bidi="hi-IN"/>
              </w:rPr>
              <w:t>298</w:t>
            </w:r>
            <w:r w:rsidRPr="000B77C2">
              <w:rPr>
                <w:rFonts w:cstheme="minorBidi"/>
                <w:iCs/>
                <w:sz w:val="18"/>
                <w:szCs w:val="16"/>
                <w:lang w:bidi="hi-IN"/>
              </w:rPr>
              <w:t xml:space="preserve"> </w:t>
            </w:r>
            <w:r w:rsidRPr="000B77C2">
              <w:rPr>
                <w:rFonts w:cstheme="minorBidi"/>
                <w:iCs/>
                <w:sz w:val="18"/>
                <w:szCs w:val="16"/>
                <w:vertAlign w:val="subscript"/>
                <w:lang w:bidi="hi-IN"/>
              </w:rPr>
              <w:t>K</w:t>
            </w:r>
            <w:r w:rsidRPr="000B77C2">
              <w:rPr>
                <w:rFonts w:cstheme="minorBidi"/>
                <w:iCs/>
                <w:sz w:val="18"/>
                <w:szCs w:val="16"/>
                <w:lang w:bidi="hi-IN"/>
              </w:rPr>
              <w:t xml:space="preserve"> = -125.5 kJ mol</w:t>
            </w:r>
            <w:r w:rsidRPr="000B77C2">
              <w:rPr>
                <w:rFonts w:cstheme="minorBidi"/>
                <w:iCs/>
                <w:sz w:val="18"/>
                <w:szCs w:val="16"/>
                <w:vertAlign w:val="superscript"/>
                <w:lang w:bidi="hi-IN"/>
              </w:rPr>
              <w:t>−1</w:t>
            </w:r>
          </w:p>
        </w:tc>
        <w:tc>
          <w:tcPr>
            <w:tcW w:w="800" w:type="dxa"/>
          </w:tcPr>
          <w:p w14:paraId="0727ED8C" w14:textId="77777777" w:rsidR="00235E62" w:rsidRPr="000B77C2" w:rsidRDefault="00235E62" w:rsidP="00640E30">
            <w:pPr>
              <w:pStyle w:val="Els-body-text"/>
              <w:rPr>
                <w:rFonts w:cstheme="minorBidi"/>
                <w:iCs/>
                <w:sz w:val="18"/>
                <w:szCs w:val="16"/>
                <w:lang w:bidi="hi-IN"/>
              </w:rPr>
            </w:pPr>
            <w:r w:rsidRPr="000B77C2">
              <w:rPr>
                <w:rFonts w:cstheme="minorBidi"/>
                <w:iCs/>
                <w:sz w:val="18"/>
                <w:szCs w:val="16"/>
                <w:lang w:bidi="hi-IN"/>
              </w:rPr>
              <w:t>(10)</w:t>
            </w:r>
          </w:p>
        </w:tc>
      </w:tr>
    </w:tbl>
    <w:p w14:paraId="5FAA54DD" w14:textId="77777777" w:rsidR="00235E62" w:rsidRPr="000B77C2" w:rsidRDefault="00235E62" w:rsidP="00235E62">
      <w:pPr>
        <w:pStyle w:val="Els-body-text"/>
        <w:rPr>
          <w:rFonts w:cstheme="minorBidi"/>
          <w:iCs/>
          <w:sz w:val="10"/>
          <w:szCs w:val="10"/>
          <w:lang w:bidi="hi-IN"/>
        </w:rPr>
      </w:pPr>
    </w:p>
    <w:p w14:paraId="24868B1D" w14:textId="77777777" w:rsidR="00235E62" w:rsidRDefault="00235E62" w:rsidP="00235E62">
      <w:pPr>
        <w:pStyle w:val="Els-body-text"/>
        <w:rPr>
          <w:i/>
        </w:rPr>
      </w:pPr>
      <w:r w:rsidRPr="002C5479">
        <w:rPr>
          <w:i/>
        </w:rPr>
        <w:t>3.</w:t>
      </w:r>
      <w:r>
        <w:rPr>
          <w:i/>
        </w:rPr>
        <w:t>2</w:t>
      </w:r>
      <w:r w:rsidRPr="002C5479">
        <w:rPr>
          <w:i/>
        </w:rPr>
        <w:t xml:space="preserve"> </w:t>
      </w:r>
      <w:r>
        <w:rPr>
          <w:i/>
        </w:rPr>
        <w:t>Simulation</w:t>
      </w:r>
    </w:p>
    <w:p w14:paraId="58938F6E" w14:textId="77777777" w:rsidR="00235E62" w:rsidRPr="00390C04" w:rsidRDefault="00235E62" w:rsidP="00235E62">
      <w:pPr>
        <w:pStyle w:val="Els-body-text"/>
        <w:rPr>
          <w:iCs/>
        </w:rPr>
      </w:pPr>
      <w:r w:rsidRPr="009454DB">
        <w:rPr>
          <w:iCs/>
        </w:rPr>
        <w:t>Aspen</w:t>
      </w:r>
      <w:r w:rsidRPr="00C35FDD">
        <w:rPr>
          <w:iCs/>
          <w:vertAlign w:val="superscript"/>
        </w:rPr>
        <w:t>®</w:t>
      </w:r>
      <w:r w:rsidRPr="009454DB">
        <w:rPr>
          <w:iCs/>
        </w:rPr>
        <w:t xml:space="preserve"> plus V1</w:t>
      </w:r>
      <w:r>
        <w:rPr>
          <w:iCs/>
        </w:rPr>
        <w:t>2</w:t>
      </w:r>
      <w:r w:rsidRPr="009454DB">
        <w:rPr>
          <w:iCs/>
        </w:rPr>
        <w:t xml:space="preserve"> software was</w:t>
      </w:r>
      <w:r>
        <w:rPr>
          <w:iCs/>
        </w:rPr>
        <w:t xml:space="preserve"> </w:t>
      </w:r>
      <w:r w:rsidRPr="009454DB">
        <w:rPr>
          <w:iCs/>
        </w:rPr>
        <w:t xml:space="preserve">employed to perform simulations of the integrated </w:t>
      </w:r>
      <w:r>
        <w:rPr>
          <w:iCs/>
        </w:rPr>
        <w:t>O</w:t>
      </w:r>
      <w:r w:rsidRPr="009454DB">
        <w:rPr>
          <w:iCs/>
        </w:rPr>
        <w:t>PDH and</w:t>
      </w:r>
      <w:r>
        <w:rPr>
          <w:iCs/>
        </w:rPr>
        <w:t xml:space="preserve"> PHF</w:t>
      </w:r>
      <w:r w:rsidRPr="009454DB">
        <w:rPr>
          <w:iCs/>
        </w:rPr>
        <w:t xml:space="preserve"> processes. The butyraldehyde capacity for the</w:t>
      </w:r>
      <w:r>
        <w:rPr>
          <w:iCs/>
        </w:rPr>
        <w:t xml:space="preserve"> </w:t>
      </w:r>
      <w:r w:rsidRPr="009454DB">
        <w:rPr>
          <w:iCs/>
        </w:rPr>
        <w:t>plant scale simulations w</w:t>
      </w:r>
      <w:r>
        <w:rPr>
          <w:iCs/>
        </w:rPr>
        <w:t xml:space="preserve">ere </w:t>
      </w:r>
      <w:r w:rsidRPr="009454DB">
        <w:rPr>
          <w:iCs/>
        </w:rPr>
        <w:t xml:space="preserve">set </w:t>
      </w:r>
      <w:r w:rsidRPr="009454DB">
        <w:rPr>
          <w:iCs/>
        </w:rPr>
        <w:lastRenderedPageBreak/>
        <w:t xml:space="preserve">at </w:t>
      </w:r>
      <w:r>
        <w:rPr>
          <w:iCs/>
        </w:rPr>
        <w:t>70</w:t>
      </w:r>
      <w:r w:rsidRPr="009454DB">
        <w:rPr>
          <w:iCs/>
        </w:rPr>
        <w:t xml:space="preserve"> t/</w:t>
      </w:r>
      <w:r>
        <w:rPr>
          <w:iCs/>
        </w:rPr>
        <w:t xml:space="preserve">d. </w:t>
      </w:r>
      <w:r w:rsidRPr="009454DB">
        <w:rPr>
          <w:iCs/>
        </w:rPr>
        <w:t xml:space="preserve">The </w:t>
      </w:r>
      <w:r>
        <w:rPr>
          <w:iCs/>
        </w:rPr>
        <w:t xml:space="preserve">kinetic </w:t>
      </w:r>
      <w:r w:rsidRPr="009454DB">
        <w:rPr>
          <w:iCs/>
        </w:rPr>
        <w:t>data for</w:t>
      </w:r>
      <w:r>
        <w:rPr>
          <w:iCs/>
        </w:rPr>
        <w:t xml:space="preserve"> </w:t>
      </w:r>
      <w:r w:rsidRPr="009454DB">
        <w:rPr>
          <w:iCs/>
        </w:rPr>
        <w:t xml:space="preserve">simulating the </w:t>
      </w:r>
      <w:r>
        <w:rPr>
          <w:iCs/>
        </w:rPr>
        <w:t>PDH, OPDH and PHF</w:t>
      </w:r>
      <w:r w:rsidRPr="009454DB">
        <w:rPr>
          <w:iCs/>
        </w:rPr>
        <w:t xml:space="preserve"> process</w:t>
      </w:r>
      <w:r>
        <w:rPr>
          <w:iCs/>
        </w:rPr>
        <w:t xml:space="preserve"> </w:t>
      </w:r>
      <w:r w:rsidRPr="009454DB">
        <w:rPr>
          <w:iCs/>
        </w:rPr>
        <w:t>were obtained from literature and patents.</w:t>
      </w:r>
      <w:r w:rsidRPr="009454DB">
        <w:t xml:space="preserve"> </w:t>
      </w:r>
      <w:r w:rsidRPr="001A2980">
        <w:t>(</w:t>
      </w:r>
      <w:r w:rsidRPr="002D7B6A">
        <w:t>Li</w:t>
      </w:r>
      <w:r>
        <w:t xml:space="preserve"> et.al 2011; Hanna et.al 2012</w:t>
      </w:r>
      <w:r w:rsidRPr="001A2980">
        <w:t>)</w:t>
      </w:r>
      <w:r>
        <w:t>.</w:t>
      </w:r>
      <w:r>
        <w:rPr>
          <w:iCs/>
        </w:rPr>
        <w:t xml:space="preserve"> </w:t>
      </w:r>
      <w:r w:rsidRPr="009454DB">
        <w:rPr>
          <w:iCs/>
        </w:rPr>
        <w:t>The data for</w:t>
      </w:r>
      <w:r>
        <w:rPr>
          <w:iCs/>
        </w:rPr>
        <w:t xml:space="preserve"> </w:t>
      </w:r>
      <w:r w:rsidRPr="009454DB">
        <w:rPr>
          <w:iCs/>
        </w:rPr>
        <w:t>simulating the process was obtained from laboratory</w:t>
      </w:r>
      <w:r>
        <w:rPr>
          <w:iCs/>
        </w:rPr>
        <w:t xml:space="preserve"> </w:t>
      </w:r>
      <w:r w:rsidRPr="009454DB">
        <w:rPr>
          <w:iCs/>
        </w:rPr>
        <w:t>scale</w:t>
      </w:r>
      <w:r>
        <w:rPr>
          <w:iCs/>
        </w:rPr>
        <w:t xml:space="preserve"> </w:t>
      </w:r>
      <w:r w:rsidRPr="009454DB">
        <w:rPr>
          <w:iCs/>
        </w:rPr>
        <w:t>experiments</w:t>
      </w:r>
      <w:r>
        <w:rPr>
          <w:iCs/>
        </w:rPr>
        <w:t xml:space="preserve">. </w:t>
      </w:r>
      <w:r w:rsidRPr="009454DB">
        <w:rPr>
          <w:iCs/>
        </w:rPr>
        <w:t xml:space="preserve">The reactors </w:t>
      </w:r>
      <w:r>
        <w:rPr>
          <w:iCs/>
        </w:rPr>
        <w:t>for PDH and OPDH</w:t>
      </w:r>
      <w:r w:rsidRPr="009454DB">
        <w:rPr>
          <w:iCs/>
        </w:rPr>
        <w:t xml:space="preserve"> processes </w:t>
      </w:r>
      <w:r>
        <w:rPr>
          <w:iCs/>
        </w:rPr>
        <w:t>we</w:t>
      </w:r>
      <w:r w:rsidRPr="009454DB">
        <w:rPr>
          <w:iCs/>
        </w:rPr>
        <w:t xml:space="preserve">re simulated with </w:t>
      </w:r>
      <w:proofErr w:type="spellStart"/>
      <w:r w:rsidRPr="009454DB">
        <w:rPr>
          <w:iCs/>
        </w:rPr>
        <w:t>R</w:t>
      </w:r>
      <w:r>
        <w:rPr>
          <w:iCs/>
        </w:rPr>
        <w:t>Plug</w:t>
      </w:r>
      <w:proofErr w:type="spellEnd"/>
      <w:r w:rsidRPr="009454DB">
        <w:rPr>
          <w:iCs/>
        </w:rPr>
        <w:t xml:space="preserve"> reactor model </w:t>
      </w:r>
      <w:r>
        <w:rPr>
          <w:iCs/>
        </w:rPr>
        <w:t>and PHF reactor was simulated with RCSTR models</w:t>
      </w:r>
      <w:r w:rsidRPr="009454DB">
        <w:rPr>
          <w:iCs/>
        </w:rPr>
        <w:t>. The UNIQUAC package available in Aspen</w:t>
      </w:r>
      <w:r>
        <w:rPr>
          <w:iCs/>
        </w:rPr>
        <w:t xml:space="preserve"> </w:t>
      </w:r>
      <w:r w:rsidRPr="009454DB">
        <w:rPr>
          <w:iCs/>
        </w:rPr>
        <w:t>software was used to predict the relevant thermodynamic</w:t>
      </w:r>
      <w:r>
        <w:rPr>
          <w:iCs/>
        </w:rPr>
        <w:t xml:space="preserve"> </w:t>
      </w:r>
      <w:r w:rsidRPr="009454DB">
        <w:rPr>
          <w:iCs/>
        </w:rPr>
        <w:t>properties.</w:t>
      </w:r>
      <w:r>
        <w:rPr>
          <w:iCs/>
        </w:rPr>
        <w:t xml:space="preserve"> </w:t>
      </w:r>
    </w:p>
    <w:p w14:paraId="2FF25C22" w14:textId="77777777" w:rsidR="00235E62" w:rsidRDefault="00235E62" w:rsidP="00235E62">
      <w:pPr>
        <w:pStyle w:val="Els-1storder-head"/>
      </w:pPr>
      <w:r>
        <w:t>Heat Integration</w:t>
      </w:r>
    </w:p>
    <w:p w14:paraId="7FC550C6" w14:textId="77777777" w:rsidR="00235E62" w:rsidRDefault="00235E62" w:rsidP="00235E62">
      <w:pPr>
        <w:pStyle w:val="Els-body-text"/>
        <w:rPr>
          <w:rFonts w:cstheme="minorBidi"/>
          <w:iCs/>
          <w:szCs w:val="18"/>
          <w:lang w:bidi="hi-IN"/>
        </w:rPr>
      </w:pPr>
      <w:r w:rsidRPr="00E0725E">
        <w:rPr>
          <w:rFonts w:cstheme="minorBidi"/>
          <w:iCs/>
          <w:szCs w:val="18"/>
          <w:lang w:bidi="hi-IN"/>
        </w:rPr>
        <w:t>Heat exchanger networks (HENs) are vital in chemical process design, optimizing energy efficiency and emission reduction. They minimize operating costs through heat recovery</w:t>
      </w:r>
      <w:r>
        <w:rPr>
          <w:rFonts w:cstheme="minorBidi"/>
          <w:iCs/>
          <w:szCs w:val="18"/>
          <w:lang w:bidi="hi-IN"/>
        </w:rPr>
        <w:t xml:space="preserve"> and </w:t>
      </w:r>
      <w:r w:rsidRPr="00C6148F">
        <w:rPr>
          <w:rFonts w:cstheme="minorBidi"/>
          <w:iCs/>
          <w:szCs w:val="18"/>
          <w:lang w:bidi="hi-IN"/>
        </w:rPr>
        <w:t>play a pivotal role in achieving sustainable, cost-effective, and environmentally friendly chemical processes.</w:t>
      </w:r>
    </w:p>
    <w:p w14:paraId="4FB8C69F" w14:textId="77777777" w:rsidR="00235E62" w:rsidRPr="00382A54" w:rsidRDefault="00235E62" w:rsidP="00235E62">
      <w:pPr>
        <w:pStyle w:val="Els-body-text"/>
        <w:rPr>
          <w:rFonts w:cstheme="minorBidi"/>
          <w:iCs/>
          <w:szCs w:val="18"/>
          <w:lang w:bidi="hi-IN"/>
        </w:rPr>
      </w:pPr>
      <w:r>
        <w:rPr>
          <w:noProof/>
        </w:rPr>
        <w:drawing>
          <wp:inline distT="0" distB="0" distL="0" distR="0" wp14:anchorId="3F8A1179" wp14:editId="47FC6050">
            <wp:extent cx="4507454" cy="1648790"/>
            <wp:effectExtent l="19050" t="19050" r="26670" b="27940"/>
            <wp:docPr id="684184825" name="Picture 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84825" name="Picture 1" descr="A diagram of a machi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6129" cy="1662937"/>
                    </a:xfrm>
                    <a:prstGeom prst="rect">
                      <a:avLst/>
                    </a:prstGeom>
                    <a:noFill/>
                    <a:ln w="3175">
                      <a:solidFill>
                        <a:schemeClr val="tx1"/>
                      </a:solidFill>
                    </a:ln>
                  </pic:spPr>
                </pic:pic>
              </a:graphicData>
            </a:graphic>
          </wp:inline>
        </w:drawing>
      </w:r>
    </w:p>
    <w:p w14:paraId="7EA8A3FD" w14:textId="77777777" w:rsidR="00235E62" w:rsidRDefault="00235E62" w:rsidP="00235E62">
      <w:pPr>
        <w:pStyle w:val="Els-body-text"/>
        <w:jc w:val="center"/>
        <w:rPr>
          <w:rFonts w:cstheme="minorBidi"/>
          <w:iCs/>
          <w:szCs w:val="18"/>
          <w:lang w:val="en-IN" w:bidi="hi-IN"/>
        </w:rPr>
      </w:pPr>
      <w:r>
        <w:rPr>
          <w:rFonts w:cstheme="minorBidi"/>
          <w:iCs/>
          <w:szCs w:val="18"/>
          <w:lang w:val="en-IN" w:bidi="hi-IN"/>
        </w:rPr>
        <w:t>Figure 2. Process Flow Diagram of Heat Exchange Network</w:t>
      </w:r>
    </w:p>
    <w:p w14:paraId="26A82622" w14:textId="77777777" w:rsidR="00235E62" w:rsidRDefault="00235E62" w:rsidP="00235E62">
      <w:pPr>
        <w:pStyle w:val="Els-body-text"/>
      </w:pPr>
      <w:r w:rsidRPr="00CB402C">
        <w:t>The highly endothermic OPDH process (</w:t>
      </w:r>
      <w:r>
        <w:t>Eq</w:t>
      </w:r>
      <w:r w:rsidRPr="00CB402C">
        <w:t>. 3)</w:t>
      </w:r>
      <w:r>
        <w:rPr>
          <w:rFonts w:cstheme="minorBidi"/>
          <w:iCs/>
          <w:szCs w:val="18"/>
          <w:lang w:val="en-IN" w:bidi="hi-IN"/>
        </w:rPr>
        <w:t xml:space="preserve"> </w:t>
      </w:r>
      <w:r w:rsidRPr="00571E16">
        <w:rPr>
          <w:rFonts w:cstheme="minorBidi"/>
          <w:iCs/>
          <w:szCs w:val="18"/>
          <w:lang w:val="en-IN" w:bidi="hi-IN"/>
        </w:rPr>
        <w:t>benefits from preheating the feed</w:t>
      </w:r>
      <w:r>
        <w:rPr>
          <w:rFonts w:cstheme="minorBidi"/>
          <w:iCs/>
          <w:szCs w:val="18"/>
          <w:lang w:val="en-IN" w:bidi="hi-IN"/>
        </w:rPr>
        <w:t xml:space="preserve"> </w:t>
      </w:r>
      <w:r>
        <w:t xml:space="preserve">by </w:t>
      </w:r>
      <w:r w:rsidRPr="00CB402C">
        <w:t>utilizing exothermic HF reaction heat (</w:t>
      </w:r>
      <w:r>
        <w:t>Eq</w:t>
      </w:r>
      <w:r w:rsidRPr="00CB402C">
        <w:t>. 10)</w:t>
      </w:r>
      <w:r>
        <w:rPr>
          <w:rFonts w:cstheme="minorBidi"/>
          <w:iCs/>
          <w:szCs w:val="18"/>
          <w:lang w:val="en-IN" w:bidi="hi-IN"/>
        </w:rPr>
        <w:t xml:space="preserve"> </w:t>
      </w:r>
      <w:r w:rsidRPr="00571E16">
        <w:rPr>
          <w:rFonts w:cstheme="minorBidi"/>
          <w:iCs/>
          <w:szCs w:val="18"/>
          <w:lang w:val="en-IN" w:bidi="hi-IN"/>
        </w:rPr>
        <w:t xml:space="preserve">to reduce </w:t>
      </w:r>
      <w:r>
        <w:rPr>
          <w:rFonts w:cstheme="minorBidi"/>
          <w:iCs/>
          <w:szCs w:val="18"/>
          <w:lang w:val="en-IN" w:bidi="hi-IN"/>
        </w:rPr>
        <w:t>the charge heater (</w:t>
      </w:r>
      <w:r w:rsidRPr="00571E16">
        <w:rPr>
          <w:rFonts w:cstheme="minorBidi"/>
          <w:iCs/>
          <w:szCs w:val="18"/>
          <w:lang w:val="en-IN" w:bidi="hi-IN"/>
        </w:rPr>
        <w:t>H</w:t>
      </w:r>
      <w:r>
        <w:rPr>
          <w:rFonts w:cstheme="minorBidi"/>
          <w:iCs/>
          <w:szCs w:val="18"/>
          <w:lang w:val="en-IN" w:bidi="hi-IN"/>
        </w:rPr>
        <w:t xml:space="preserve">EATER 1) </w:t>
      </w:r>
      <w:r w:rsidRPr="00571E16">
        <w:rPr>
          <w:rFonts w:cstheme="minorBidi"/>
          <w:iCs/>
          <w:szCs w:val="18"/>
          <w:lang w:val="en-IN" w:bidi="hi-IN"/>
        </w:rPr>
        <w:t>energy demand. To prevent side reactions, OPDH product quenching is</w:t>
      </w:r>
      <w:r>
        <w:rPr>
          <w:rFonts w:cstheme="minorBidi"/>
          <w:iCs/>
          <w:szCs w:val="18"/>
          <w:lang w:val="en-IN" w:bidi="hi-IN"/>
        </w:rPr>
        <w:t xml:space="preserve"> </w:t>
      </w:r>
      <w:r w:rsidRPr="00571E16">
        <w:rPr>
          <w:rFonts w:cstheme="minorBidi"/>
          <w:iCs/>
          <w:szCs w:val="18"/>
          <w:lang w:val="en-IN" w:bidi="hi-IN"/>
        </w:rPr>
        <w:t>achieved with the propane recycle stream</w:t>
      </w:r>
      <w:r>
        <w:rPr>
          <w:rFonts w:cstheme="minorBidi"/>
          <w:iCs/>
          <w:szCs w:val="18"/>
          <w:lang w:val="en-IN" w:bidi="hi-IN"/>
        </w:rPr>
        <w:t xml:space="preserve"> at also reheating the recycle</w:t>
      </w:r>
      <w:r w:rsidRPr="00571E16">
        <w:rPr>
          <w:rFonts w:cstheme="minorBidi"/>
          <w:iCs/>
          <w:szCs w:val="18"/>
          <w:lang w:val="en-IN" w:bidi="hi-IN"/>
        </w:rPr>
        <w:t xml:space="preserve"> propane. Both heat exchangers </w:t>
      </w:r>
      <w:r>
        <w:rPr>
          <w:rFonts w:cstheme="minorBidi"/>
          <w:iCs/>
          <w:szCs w:val="18"/>
          <w:lang w:val="en-IN" w:bidi="hi-IN"/>
        </w:rPr>
        <w:t xml:space="preserve">(PREHEAT and QUENCH) </w:t>
      </w:r>
      <w:r w:rsidRPr="00571E16">
        <w:rPr>
          <w:rFonts w:cstheme="minorBidi"/>
          <w:iCs/>
          <w:szCs w:val="18"/>
          <w:lang w:val="en-IN" w:bidi="hi-IN"/>
        </w:rPr>
        <w:t xml:space="preserve">employ a hot stream on the tube side and a cold medium on the shell side, </w:t>
      </w:r>
      <w:r>
        <w:rPr>
          <w:rFonts w:cstheme="minorBidi"/>
          <w:iCs/>
          <w:szCs w:val="18"/>
          <w:lang w:val="en-IN" w:bidi="hi-IN"/>
        </w:rPr>
        <w:t xml:space="preserve">operating in </w:t>
      </w:r>
      <w:r w:rsidRPr="00571E16">
        <w:rPr>
          <w:rFonts w:cstheme="minorBidi"/>
          <w:iCs/>
          <w:szCs w:val="18"/>
          <w:lang w:val="en-IN" w:bidi="hi-IN"/>
        </w:rPr>
        <w:t>gaseous phase and</w:t>
      </w:r>
      <w:r>
        <w:rPr>
          <w:rFonts w:cstheme="minorBidi"/>
          <w:iCs/>
          <w:szCs w:val="18"/>
          <w:lang w:val="en-IN" w:bidi="hi-IN"/>
        </w:rPr>
        <w:t xml:space="preserve"> are</w:t>
      </w:r>
      <w:r w:rsidRPr="00571E16">
        <w:rPr>
          <w:rFonts w:cstheme="minorBidi"/>
          <w:iCs/>
          <w:szCs w:val="18"/>
          <w:lang w:val="en-IN" w:bidi="hi-IN"/>
        </w:rPr>
        <w:t xml:space="preserve"> </w:t>
      </w:r>
      <w:r>
        <w:rPr>
          <w:rFonts w:cstheme="minorBidi"/>
          <w:iCs/>
          <w:szCs w:val="18"/>
          <w:lang w:val="en-IN" w:bidi="hi-IN"/>
        </w:rPr>
        <w:t>designed by adopting</w:t>
      </w:r>
      <w:r w:rsidRPr="00571E16">
        <w:rPr>
          <w:rFonts w:cstheme="minorBidi"/>
          <w:iCs/>
          <w:szCs w:val="18"/>
          <w:lang w:val="en-IN" w:bidi="hi-IN"/>
        </w:rPr>
        <w:t xml:space="preserve"> minimal temperature approach.</w:t>
      </w:r>
    </w:p>
    <w:p w14:paraId="1BCBBEB2" w14:textId="77777777" w:rsidR="00235E62" w:rsidRDefault="00235E62" w:rsidP="00235E62">
      <w:pPr>
        <w:pStyle w:val="Els-1storder-head"/>
      </w:pPr>
      <w:r>
        <w:t>Results and Discussion</w:t>
      </w:r>
    </w:p>
    <w:p w14:paraId="725F6C0E" w14:textId="77777777" w:rsidR="00235E62" w:rsidRDefault="00235E62" w:rsidP="00235E62">
      <w:pPr>
        <w:pStyle w:val="Els-body-text"/>
      </w:pPr>
      <w:r w:rsidRPr="00A95538">
        <w:t xml:space="preserve">Comparative analyses are conducted through the estimation of the total production cost, which </w:t>
      </w:r>
      <w:r>
        <w:t>is</w:t>
      </w:r>
      <w:r w:rsidRPr="00A95538">
        <w:t xml:space="preserve"> the summation of capital investment and energy demand. The consumption of </w:t>
      </w:r>
      <w:r>
        <w:t>energy</w:t>
      </w:r>
      <w:r w:rsidRPr="00A95538">
        <w:t xml:space="preserve"> is derived from process simulations, while capital investment is assessed by means of a comparison of unit operations required within these simulations</w:t>
      </w:r>
      <w:r>
        <w:t>.</w:t>
      </w:r>
      <w:r w:rsidRPr="00A95538">
        <w:t xml:space="preserve"> Key operating parameters that remain consistent across all three cases are presented in Table 1 for the purpose of facilitating straightforward comparisons.</w:t>
      </w:r>
    </w:p>
    <w:p w14:paraId="51C15A88" w14:textId="77777777" w:rsidR="00235E62" w:rsidRPr="00523EC1" w:rsidRDefault="00235E62" w:rsidP="00235E62">
      <w:pPr>
        <w:pStyle w:val="Els-body-text"/>
        <w:jc w:val="left"/>
      </w:pPr>
      <w:r>
        <w:t>TABLE 1: Key Operating Parameters</w:t>
      </w:r>
    </w:p>
    <w:tbl>
      <w:tblPr>
        <w:tblStyle w:val="Grigliatabel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547"/>
        <w:gridCol w:w="1134"/>
      </w:tblGrid>
      <w:tr w:rsidR="00235E62" w14:paraId="7E11FA30" w14:textId="77777777" w:rsidTr="00640E30">
        <w:trPr>
          <w:jc w:val="center"/>
        </w:trPr>
        <w:tc>
          <w:tcPr>
            <w:tcW w:w="3681" w:type="dxa"/>
            <w:gridSpan w:val="2"/>
          </w:tcPr>
          <w:p w14:paraId="01BB0095" w14:textId="77777777" w:rsidR="00235E62" w:rsidRPr="000B77C2" w:rsidRDefault="00235E62" w:rsidP="00640E30">
            <w:pPr>
              <w:pStyle w:val="Els-body-text"/>
              <w:jc w:val="center"/>
              <w:rPr>
                <w:sz w:val="18"/>
                <w:szCs w:val="18"/>
                <w:lang w:val="en-IN"/>
              </w:rPr>
            </w:pPr>
            <w:r w:rsidRPr="000B77C2">
              <w:rPr>
                <w:sz w:val="18"/>
                <w:szCs w:val="18"/>
                <w:lang w:val="en-IN"/>
              </w:rPr>
              <w:t>OPDH Reactor</w:t>
            </w:r>
          </w:p>
        </w:tc>
      </w:tr>
      <w:tr w:rsidR="00235E62" w14:paraId="204FDDA2" w14:textId="77777777" w:rsidTr="00640E30">
        <w:trPr>
          <w:jc w:val="center"/>
        </w:trPr>
        <w:tc>
          <w:tcPr>
            <w:tcW w:w="2547" w:type="dxa"/>
          </w:tcPr>
          <w:p w14:paraId="12B80E23" w14:textId="77777777" w:rsidR="00235E62" w:rsidRPr="000B77C2" w:rsidRDefault="00235E62" w:rsidP="00640E30">
            <w:pPr>
              <w:pStyle w:val="Els-body-text"/>
              <w:rPr>
                <w:sz w:val="18"/>
                <w:szCs w:val="18"/>
                <w:lang w:val="en-IN"/>
              </w:rPr>
            </w:pPr>
            <w:r w:rsidRPr="000B77C2">
              <w:rPr>
                <w:sz w:val="18"/>
                <w:szCs w:val="18"/>
                <w:lang w:val="en-IN"/>
              </w:rPr>
              <w:t>Propane (t/d)</w:t>
            </w:r>
          </w:p>
        </w:tc>
        <w:tc>
          <w:tcPr>
            <w:tcW w:w="1134" w:type="dxa"/>
          </w:tcPr>
          <w:p w14:paraId="3A030126" w14:textId="77777777" w:rsidR="00235E62" w:rsidRPr="000B77C2" w:rsidRDefault="00235E62" w:rsidP="00640E30">
            <w:pPr>
              <w:pStyle w:val="Els-body-text"/>
              <w:jc w:val="center"/>
              <w:rPr>
                <w:sz w:val="18"/>
                <w:szCs w:val="18"/>
                <w:lang w:val="en-IN"/>
              </w:rPr>
            </w:pPr>
            <w:r w:rsidRPr="000B77C2">
              <w:rPr>
                <w:sz w:val="18"/>
                <w:szCs w:val="18"/>
                <w:lang w:val="en-IN"/>
              </w:rPr>
              <w:t>40</w:t>
            </w:r>
          </w:p>
        </w:tc>
      </w:tr>
      <w:tr w:rsidR="00235E62" w14:paraId="7CAAA103" w14:textId="77777777" w:rsidTr="00640E30">
        <w:trPr>
          <w:jc w:val="center"/>
        </w:trPr>
        <w:tc>
          <w:tcPr>
            <w:tcW w:w="2547" w:type="dxa"/>
          </w:tcPr>
          <w:p w14:paraId="32F646A0" w14:textId="77777777" w:rsidR="00235E62" w:rsidRPr="000B77C2" w:rsidRDefault="00235E62" w:rsidP="00640E30">
            <w:pPr>
              <w:pStyle w:val="Els-body-text"/>
              <w:rPr>
                <w:sz w:val="18"/>
                <w:szCs w:val="18"/>
                <w:lang w:val="en-IN"/>
              </w:rPr>
            </w:pPr>
            <w:r w:rsidRPr="000B77C2">
              <w:rPr>
                <w:sz w:val="18"/>
                <w:szCs w:val="18"/>
                <w:lang w:val="en-IN"/>
              </w:rPr>
              <w:t>Catalyst (t)</w:t>
            </w:r>
          </w:p>
        </w:tc>
        <w:tc>
          <w:tcPr>
            <w:tcW w:w="1134" w:type="dxa"/>
          </w:tcPr>
          <w:p w14:paraId="2D003980" w14:textId="77777777" w:rsidR="00235E62" w:rsidRPr="000B77C2" w:rsidRDefault="00235E62" w:rsidP="00640E30">
            <w:pPr>
              <w:pStyle w:val="Els-body-text"/>
              <w:jc w:val="center"/>
              <w:rPr>
                <w:sz w:val="18"/>
                <w:szCs w:val="18"/>
                <w:lang w:val="en-IN"/>
              </w:rPr>
            </w:pPr>
            <w:r w:rsidRPr="000B77C2">
              <w:rPr>
                <w:sz w:val="18"/>
                <w:szCs w:val="18"/>
                <w:lang w:val="en-IN"/>
              </w:rPr>
              <w:t>18</w:t>
            </w:r>
          </w:p>
        </w:tc>
      </w:tr>
      <w:tr w:rsidR="00235E62" w14:paraId="6D7579A7" w14:textId="77777777" w:rsidTr="00640E30">
        <w:trPr>
          <w:jc w:val="center"/>
        </w:trPr>
        <w:tc>
          <w:tcPr>
            <w:tcW w:w="2547" w:type="dxa"/>
          </w:tcPr>
          <w:p w14:paraId="38EFF52A" w14:textId="77777777" w:rsidR="00235E62" w:rsidRPr="000B77C2" w:rsidRDefault="00235E62" w:rsidP="00640E30">
            <w:pPr>
              <w:pStyle w:val="Els-body-text"/>
              <w:rPr>
                <w:sz w:val="18"/>
                <w:szCs w:val="18"/>
                <w:lang w:val="en-IN"/>
              </w:rPr>
            </w:pPr>
            <w:r w:rsidRPr="000B77C2">
              <w:rPr>
                <w:sz w:val="18"/>
                <w:szCs w:val="18"/>
                <w:lang w:val="en-IN"/>
              </w:rPr>
              <w:t>Single pass conversion (%)</w:t>
            </w:r>
          </w:p>
        </w:tc>
        <w:tc>
          <w:tcPr>
            <w:tcW w:w="1134" w:type="dxa"/>
          </w:tcPr>
          <w:p w14:paraId="689D1682" w14:textId="77777777" w:rsidR="00235E62" w:rsidRPr="000B77C2" w:rsidRDefault="00235E62" w:rsidP="00640E30">
            <w:pPr>
              <w:pStyle w:val="Els-body-text"/>
              <w:jc w:val="center"/>
              <w:rPr>
                <w:sz w:val="18"/>
                <w:szCs w:val="18"/>
                <w:lang w:val="en-IN"/>
              </w:rPr>
            </w:pPr>
            <w:r w:rsidRPr="000B77C2">
              <w:rPr>
                <w:sz w:val="18"/>
                <w:szCs w:val="18"/>
                <w:lang w:val="en-IN"/>
              </w:rPr>
              <w:t>35</w:t>
            </w:r>
          </w:p>
        </w:tc>
      </w:tr>
      <w:tr w:rsidR="00235E62" w14:paraId="0B9C57FE" w14:textId="77777777" w:rsidTr="00640E30">
        <w:trPr>
          <w:jc w:val="center"/>
        </w:trPr>
        <w:tc>
          <w:tcPr>
            <w:tcW w:w="3681" w:type="dxa"/>
            <w:gridSpan w:val="2"/>
          </w:tcPr>
          <w:p w14:paraId="4EC8E23F" w14:textId="77777777" w:rsidR="00235E62" w:rsidRPr="000B77C2" w:rsidRDefault="00235E62" w:rsidP="00640E30">
            <w:pPr>
              <w:pStyle w:val="Els-body-text"/>
              <w:jc w:val="center"/>
              <w:rPr>
                <w:sz w:val="18"/>
                <w:szCs w:val="18"/>
                <w:lang w:val="en-IN"/>
              </w:rPr>
            </w:pPr>
            <w:r w:rsidRPr="000B77C2">
              <w:rPr>
                <w:sz w:val="18"/>
                <w:szCs w:val="18"/>
                <w:lang w:val="en-IN"/>
              </w:rPr>
              <w:t>PHF Reactor</w:t>
            </w:r>
          </w:p>
        </w:tc>
      </w:tr>
      <w:tr w:rsidR="00235E62" w14:paraId="4B8D40C3" w14:textId="77777777" w:rsidTr="00640E30">
        <w:trPr>
          <w:jc w:val="center"/>
        </w:trPr>
        <w:tc>
          <w:tcPr>
            <w:tcW w:w="2547" w:type="dxa"/>
          </w:tcPr>
          <w:p w14:paraId="07E85B3B" w14:textId="77777777" w:rsidR="00235E62" w:rsidRPr="000B77C2" w:rsidRDefault="00235E62" w:rsidP="00640E30">
            <w:pPr>
              <w:pStyle w:val="Els-body-text"/>
              <w:rPr>
                <w:sz w:val="18"/>
                <w:szCs w:val="18"/>
                <w:lang w:val="en-IN"/>
              </w:rPr>
            </w:pPr>
            <w:r w:rsidRPr="000B77C2">
              <w:rPr>
                <w:sz w:val="18"/>
                <w:szCs w:val="18"/>
                <w:lang w:val="en-IN"/>
              </w:rPr>
              <w:t>Ligand/Propylene (t/t)</w:t>
            </w:r>
          </w:p>
        </w:tc>
        <w:tc>
          <w:tcPr>
            <w:tcW w:w="1134" w:type="dxa"/>
          </w:tcPr>
          <w:p w14:paraId="7800A37F" w14:textId="77777777" w:rsidR="00235E62" w:rsidRPr="000B77C2" w:rsidRDefault="00235E62" w:rsidP="00640E30">
            <w:pPr>
              <w:pStyle w:val="Els-body-text"/>
              <w:jc w:val="center"/>
              <w:rPr>
                <w:sz w:val="18"/>
                <w:szCs w:val="18"/>
                <w:lang w:val="en-IN"/>
              </w:rPr>
            </w:pPr>
            <w:r w:rsidRPr="000B77C2">
              <w:rPr>
                <w:sz w:val="18"/>
                <w:szCs w:val="18"/>
                <w:lang w:val="en-IN"/>
              </w:rPr>
              <w:t>0.01</w:t>
            </w:r>
          </w:p>
        </w:tc>
      </w:tr>
      <w:tr w:rsidR="00235E62" w14:paraId="0D5737F0" w14:textId="77777777" w:rsidTr="00640E30">
        <w:trPr>
          <w:jc w:val="center"/>
        </w:trPr>
        <w:tc>
          <w:tcPr>
            <w:tcW w:w="2547" w:type="dxa"/>
          </w:tcPr>
          <w:p w14:paraId="04FA5BF9" w14:textId="77777777" w:rsidR="00235E62" w:rsidRPr="000B77C2" w:rsidRDefault="00235E62" w:rsidP="00640E30">
            <w:pPr>
              <w:pStyle w:val="Els-body-text"/>
              <w:rPr>
                <w:sz w:val="18"/>
                <w:szCs w:val="18"/>
                <w:lang w:val="en-IN"/>
              </w:rPr>
            </w:pPr>
            <w:r w:rsidRPr="000B77C2">
              <w:rPr>
                <w:sz w:val="18"/>
                <w:szCs w:val="18"/>
                <w:lang w:val="en-IN"/>
              </w:rPr>
              <w:t>Operation temperature (°C)</w:t>
            </w:r>
          </w:p>
        </w:tc>
        <w:tc>
          <w:tcPr>
            <w:tcW w:w="1134" w:type="dxa"/>
          </w:tcPr>
          <w:p w14:paraId="13A71ED9" w14:textId="77777777" w:rsidR="00235E62" w:rsidRPr="000B77C2" w:rsidRDefault="00235E62" w:rsidP="00640E30">
            <w:pPr>
              <w:pStyle w:val="Els-body-text"/>
              <w:jc w:val="center"/>
              <w:rPr>
                <w:sz w:val="18"/>
                <w:szCs w:val="18"/>
                <w:lang w:val="en-IN"/>
              </w:rPr>
            </w:pPr>
            <w:r w:rsidRPr="000B77C2">
              <w:rPr>
                <w:sz w:val="18"/>
                <w:szCs w:val="18"/>
                <w:lang w:val="en-IN"/>
              </w:rPr>
              <w:t>80</w:t>
            </w:r>
          </w:p>
        </w:tc>
      </w:tr>
      <w:tr w:rsidR="00235E62" w14:paraId="3F9EB07D" w14:textId="77777777" w:rsidTr="00640E30">
        <w:trPr>
          <w:jc w:val="center"/>
        </w:trPr>
        <w:tc>
          <w:tcPr>
            <w:tcW w:w="2547" w:type="dxa"/>
          </w:tcPr>
          <w:p w14:paraId="6609A224" w14:textId="77777777" w:rsidR="00235E62" w:rsidRPr="000B77C2" w:rsidRDefault="00235E62" w:rsidP="00640E30">
            <w:pPr>
              <w:pStyle w:val="Els-body-text"/>
              <w:rPr>
                <w:sz w:val="18"/>
                <w:szCs w:val="18"/>
                <w:lang w:val="en-IN"/>
              </w:rPr>
            </w:pPr>
            <w:r w:rsidRPr="000B77C2">
              <w:rPr>
                <w:sz w:val="18"/>
                <w:szCs w:val="18"/>
                <w:lang w:val="en-IN"/>
              </w:rPr>
              <w:t>Operation pressure (kPa)</w:t>
            </w:r>
          </w:p>
        </w:tc>
        <w:tc>
          <w:tcPr>
            <w:tcW w:w="1134" w:type="dxa"/>
          </w:tcPr>
          <w:p w14:paraId="1A9E2283" w14:textId="77777777" w:rsidR="00235E62" w:rsidRPr="000B77C2" w:rsidRDefault="00235E62" w:rsidP="00640E30">
            <w:pPr>
              <w:pStyle w:val="Els-body-text"/>
              <w:jc w:val="center"/>
              <w:rPr>
                <w:sz w:val="18"/>
                <w:szCs w:val="18"/>
              </w:rPr>
            </w:pPr>
            <w:r w:rsidRPr="000B77C2">
              <w:rPr>
                <w:sz w:val="18"/>
                <w:szCs w:val="18"/>
              </w:rPr>
              <w:t>1000</w:t>
            </w:r>
          </w:p>
        </w:tc>
      </w:tr>
    </w:tbl>
    <w:p w14:paraId="45E58E64" w14:textId="77777777" w:rsidR="00235E62" w:rsidRDefault="00235E62" w:rsidP="00235E62">
      <w:pPr>
        <w:pStyle w:val="Els-body-text"/>
      </w:pPr>
      <w:r>
        <w:lastRenderedPageBreak/>
        <w:t>The propane flowrate is regulated to maintain a consistent (WHSV) of 53h-1 in the PDH reactor. In Case 1, an optimal single pass conversion of 35 % is achieved to enhance propylene selectivity, and this value is kept constant across all cases for the sake of comparative analysis. Similarly, the Ligand/Propylene ratio for the PHF reaction remains fixed in all three cases.</w:t>
      </w:r>
    </w:p>
    <w:p w14:paraId="12946A26" w14:textId="77777777" w:rsidR="00235E62" w:rsidRDefault="00235E62" w:rsidP="00235E62">
      <w:pPr>
        <w:pStyle w:val="Els-body-text"/>
      </w:pPr>
      <w:r>
        <w:t>Typically, propylene is the limited reactant in the PHF process, with syngas supplied in excess. However, to mitigate the necessity for gas separators and prevent saturation of the PDH reactor, syngas is deliberately supplied as the limited reactant by controlling the CO2 supply to the PDH reactor. The CO:H2 ratio is meticulously managed through the regulation of the PDH reaction temperature and the formulation of the catalyst.</w:t>
      </w:r>
    </w:p>
    <w:p w14:paraId="62B8E2C8" w14:textId="77777777" w:rsidR="00235E62" w:rsidRDefault="00235E62" w:rsidP="00235E62">
      <w:pPr>
        <w:pStyle w:val="Els-body-text"/>
        <w:jc w:val="left"/>
      </w:pPr>
      <w:r>
        <w:t>TABLE 2: Selectivity Comparison</w:t>
      </w:r>
    </w:p>
    <w:tbl>
      <w:tblPr>
        <w:tblStyle w:val="Grigliatabel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403"/>
        <w:gridCol w:w="1133"/>
        <w:gridCol w:w="1135"/>
        <w:gridCol w:w="992"/>
      </w:tblGrid>
      <w:tr w:rsidR="00235E62" w14:paraId="0F5B445A" w14:textId="77777777" w:rsidTr="00640E30">
        <w:trPr>
          <w:jc w:val="center"/>
        </w:trPr>
        <w:tc>
          <w:tcPr>
            <w:tcW w:w="3403" w:type="dxa"/>
          </w:tcPr>
          <w:p w14:paraId="69E10E96" w14:textId="77777777" w:rsidR="00235E62" w:rsidRPr="000B77C2" w:rsidRDefault="00235E62" w:rsidP="00640E30">
            <w:pPr>
              <w:pStyle w:val="Els-body-text"/>
              <w:rPr>
                <w:sz w:val="18"/>
                <w:szCs w:val="18"/>
              </w:rPr>
            </w:pPr>
            <w:r w:rsidRPr="000B77C2">
              <w:rPr>
                <w:sz w:val="18"/>
                <w:szCs w:val="18"/>
                <w:lang w:val="en-IN"/>
              </w:rPr>
              <w:t>OPDH Reactor</w:t>
            </w:r>
          </w:p>
        </w:tc>
        <w:tc>
          <w:tcPr>
            <w:tcW w:w="1133" w:type="dxa"/>
          </w:tcPr>
          <w:p w14:paraId="79F97AF6" w14:textId="77777777" w:rsidR="00235E62" w:rsidRPr="000B77C2" w:rsidRDefault="00235E62" w:rsidP="00640E30">
            <w:pPr>
              <w:pStyle w:val="Els-body-text"/>
              <w:rPr>
                <w:sz w:val="18"/>
                <w:szCs w:val="18"/>
              </w:rPr>
            </w:pPr>
            <w:r w:rsidRPr="000B77C2">
              <w:rPr>
                <w:sz w:val="18"/>
                <w:szCs w:val="18"/>
              </w:rPr>
              <w:t xml:space="preserve">Case 1 </w:t>
            </w:r>
          </w:p>
        </w:tc>
        <w:tc>
          <w:tcPr>
            <w:tcW w:w="1135" w:type="dxa"/>
          </w:tcPr>
          <w:p w14:paraId="72EF33D6" w14:textId="77777777" w:rsidR="00235E62" w:rsidRPr="000B77C2" w:rsidRDefault="00235E62" w:rsidP="00640E30">
            <w:pPr>
              <w:pStyle w:val="Els-body-text"/>
              <w:rPr>
                <w:sz w:val="18"/>
                <w:szCs w:val="18"/>
              </w:rPr>
            </w:pPr>
            <w:r w:rsidRPr="000B77C2">
              <w:rPr>
                <w:sz w:val="18"/>
                <w:szCs w:val="18"/>
              </w:rPr>
              <w:t>Case 2</w:t>
            </w:r>
          </w:p>
        </w:tc>
        <w:tc>
          <w:tcPr>
            <w:tcW w:w="992" w:type="dxa"/>
          </w:tcPr>
          <w:p w14:paraId="5DA49E56" w14:textId="77777777" w:rsidR="00235E62" w:rsidRPr="000B77C2" w:rsidRDefault="00235E62" w:rsidP="00640E30">
            <w:pPr>
              <w:pStyle w:val="Els-body-text"/>
              <w:rPr>
                <w:sz w:val="18"/>
                <w:szCs w:val="18"/>
              </w:rPr>
            </w:pPr>
            <w:r w:rsidRPr="000B77C2">
              <w:rPr>
                <w:sz w:val="18"/>
                <w:szCs w:val="18"/>
              </w:rPr>
              <w:t>Case 3</w:t>
            </w:r>
          </w:p>
        </w:tc>
      </w:tr>
      <w:tr w:rsidR="00235E62" w14:paraId="4120E5FB" w14:textId="77777777" w:rsidTr="00640E30">
        <w:trPr>
          <w:jc w:val="center"/>
        </w:trPr>
        <w:tc>
          <w:tcPr>
            <w:tcW w:w="3403" w:type="dxa"/>
          </w:tcPr>
          <w:p w14:paraId="3B59F4E1" w14:textId="77777777" w:rsidR="00235E62" w:rsidRPr="000B77C2" w:rsidRDefault="00235E62" w:rsidP="00640E30">
            <w:pPr>
              <w:pStyle w:val="Els-body-text"/>
              <w:jc w:val="left"/>
              <w:rPr>
                <w:sz w:val="18"/>
                <w:szCs w:val="18"/>
              </w:rPr>
            </w:pPr>
            <w:r w:rsidRPr="000B77C2">
              <w:rPr>
                <w:sz w:val="18"/>
                <w:szCs w:val="18"/>
              </w:rPr>
              <w:t>Propylene Selectivity (%)</w:t>
            </w:r>
          </w:p>
        </w:tc>
        <w:tc>
          <w:tcPr>
            <w:tcW w:w="1133" w:type="dxa"/>
          </w:tcPr>
          <w:p w14:paraId="051440D2" w14:textId="77777777" w:rsidR="00235E62" w:rsidRPr="000B77C2" w:rsidRDefault="00235E62" w:rsidP="00640E30">
            <w:pPr>
              <w:pStyle w:val="Els-body-text"/>
              <w:jc w:val="center"/>
              <w:rPr>
                <w:sz w:val="18"/>
                <w:szCs w:val="18"/>
              </w:rPr>
            </w:pPr>
            <w:r w:rsidRPr="000B77C2">
              <w:rPr>
                <w:sz w:val="18"/>
                <w:szCs w:val="18"/>
              </w:rPr>
              <w:t>90</w:t>
            </w:r>
          </w:p>
        </w:tc>
        <w:tc>
          <w:tcPr>
            <w:tcW w:w="1135" w:type="dxa"/>
          </w:tcPr>
          <w:p w14:paraId="75076D09" w14:textId="77777777" w:rsidR="00235E62" w:rsidRPr="000B77C2" w:rsidRDefault="00235E62" w:rsidP="00640E30">
            <w:pPr>
              <w:pStyle w:val="Els-body-text"/>
              <w:jc w:val="center"/>
              <w:rPr>
                <w:sz w:val="18"/>
                <w:szCs w:val="18"/>
              </w:rPr>
            </w:pPr>
            <w:r w:rsidRPr="000B77C2">
              <w:rPr>
                <w:sz w:val="18"/>
                <w:szCs w:val="18"/>
              </w:rPr>
              <w:t>78</w:t>
            </w:r>
          </w:p>
        </w:tc>
        <w:tc>
          <w:tcPr>
            <w:tcW w:w="992" w:type="dxa"/>
          </w:tcPr>
          <w:p w14:paraId="38EEEDAD" w14:textId="77777777" w:rsidR="00235E62" w:rsidRPr="000B77C2" w:rsidRDefault="00235E62" w:rsidP="00640E30">
            <w:pPr>
              <w:pStyle w:val="Els-body-text"/>
              <w:jc w:val="center"/>
              <w:rPr>
                <w:sz w:val="18"/>
                <w:szCs w:val="18"/>
              </w:rPr>
            </w:pPr>
            <w:r w:rsidRPr="000B77C2">
              <w:rPr>
                <w:sz w:val="18"/>
                <w:szCs w:val="18"/>
              </w:rPr>
              <w:t>78</w:t>
            </w:r>
          </w:p>
        </w:tc>
      </w:tr>
      <w:tr w:rsidR="00235E62" w14:paraId="483E3F28" w14:textId="77777777" w:rsidTr="00640E30">
        <w:trPr>
          <w:jc w:val="center"/>
        </w:trPr>
        <w:tc>
          <w:tcPr>
            <w:tcW w:w="3403" w:type="dxa"/>
          </w:tcPr>
          <w:p w14:paraId="2623A9BF" w14:textId="77777777" w:rsidR="00235E62" w:rsidRPr="000B77C2" w:rsidRDefault="00235E62" w:rsidP="00640E30">
            <w:pPr>
              <w:pStyle w:val="Els-body-text"/>
              <w:rPr>
                <w:sz w:val="18"/>
                <w:szCs w:val="18"/>
              </w:rPr>
            </w:pPr>
            <w:r w:rsidRPr="000B77C2">
              <w:rPr>
                <w:sz w:val="18"/>
                <w:szCs w:val="18"/>
                <w:lang w:val="en-IN"/>
              </w:rPr>
              <w:t>Reaction temperature (°C)</w:t>
            </w:r>
          </w:p>
        </w:tc>
        <w:tc>
          <w:tcPr>
            <w:tcW w:w="1133" w:type="dxa"/>
          </w:tcPr>
          <w:p w14:paraId="4133DCE1" w14:textId="77777777" w:rsidR="00235E62" w:rsidRPr="000B77C2" w:rsidRDefault="00235E62" w:rsidP="00640E30">
            <w:pPr>
              <w:pStyle w:val="Els-body-text"/>
              <w:jc w:val="center"/>
              <w:rPr>
                <w:sz w:val="18"/>
                <w:szCs w:val="18"/>
              </w:rPr>
            </w:pPr>
            <w:r w:rsidRPr="000B77C2">
              <w:rPr>
                <w:sz w:val="18"/>
                <w:szCs w:val="18"/>
              </w:rPr>
              <w:t>600</w:t>
            </w:r>
          </w:p>
        </w:tc>
        <w:tc>
          <w:tcPr>
            <w:tcW w:w="1135" w:type="dxa"/>
          </w:tcPr>
          <w:p w14:paraId="7DAD6B11" w14:textId="77777777" w:rsidR="00235E62" w:rsidRPr="000B77C2" w:rsidRDefault="00235E62" w:rsidP="00640E30">
            <w:pPr>
              <w:pStyle w:val="Els-body-text"/>
              <w:jc w:val="center"/>
              <w:rPr>
                <w:sz w:val="18"/>
                <w:szCs w:val="18"/>
              </w:rPr>
            </w:pPr>
            <w:r w:rsidRPr="000B77C2">
              <w:rPr>
                <w:sz w:val="18"/>
                <w:szCs w:val="18"/>
              </w:rPr>
              <w:t>520</w:t>
            </w:r>
          </w:p>
        </w:tc>
        <w:tc>
          <w:tcPr>
            <w:tcW w:w="992" w:type="dxa"/>
          </w:tcPr>
          <w:p w14:paraId="00F16863" w14:textId="77777777" w:rsidR="00235E62" w:rsidRPr="000B77C2" w:rsidRDefault="00235E62" w:rsidP="00640E30">
            <w:pPr>
              <w:pStyle w:val="Els-body-text"/>
              <w:jc w:val="center"/>
              <w:rPr>
                <w:sz w:val="18"/>
                <w:szCs w:val="18"/>
              </w:rPr>
            </w:pPr>
            <w:r w:rsidRPr="000B77C2">
              <w:rPr>
                <w:sz w:val="18"/>
                <w:szCs w:val="18"/>
              </w:rPr>
              <w:t>520</w:t>
            </w:r>
          </w:p>
        </w:tc>
      </w:tr>
      <w:tr w:rsidR="00235E62" w14:paraId="6E1509BC" w14:textId="77777777" w:rsidTr="00640E30">
        <w:trPr>
          <w:jc w:val="center"/>
        </w:trPr>
        <w:tc>
          <w:tcPr>
            <w:tcW w:w="6663" w:type="dxa"/>
            <w:gridSpan w:val="4"/>
          </w:tcPr>
          <w:p w14:paraId="1709CD48" w14:textId="77777777" w:rsidR="00235E62" w:rsidRPr="000B77C2" w:rsidRDefault="00235E62" w:rsidP="00640E30">
            <w:pPr>
              <w:pStyle w:val="Els-body-text"/>
              <w:rPr>
                <w:sz w:val="18"/>
                <w:szCs w:val="18"/>
              </w:rPr>
            </w:pPr>
            <w:r w:rsidRPr="000B77C2">
              <w:rPr>
                <w:sz w:val="18"/>
                <w:szCs w:val="18"/>
                <w:lang w:val="en-IN"/>
              </w:rPr>
              <w:t>PHF Reactor</w:t>
            </w:r>
          </w:p>
        </w:tc>
      </w:tr>
      <w:tr w:rsidR="00235E62" w14:paraId="11283654" w14:textId="77777777" w:rsidTr="00640E30">
        <w:trPr>
          <w:jc w:val="center"/>
        </w:trPr>
        <w:tc>
          <w:tcPr>
            <w:tcW w:w="3403" w:type="dxa"/>
          </w:tcPr>
          <w:p w14:paraId="3823758C" w14:textId="77777777" w:rsidR="00235E62" w:rsidRPr="000B77C2" w:rsidRDefault="00235E62" w:rsidP="00640E30">
            <w:pPr>
              <w:pStyle w:val="Els-body-text"/>
              <w:rPr>
                <w:sz w:val="18"/>
                <w:szCs w:val="18"/>
              </w:rPr>
            </w:pPr>
            <w:r w:rsidRPr="000B77C2">
              <w:rPr>
                <w:sz w:val="18"/>
                <w:szCs w:val="18"/>
              </w:rPr>
              <w:t>Butyraldehyde (t/d)</w:t>
            </w:r>
          </w:p>
        </w:tc>
        <w:tc>
          <w:tcPr>
            <w:tcW w:w="1133" w:type="dxa"/>
          </w:tcPr>
          <w:p w14:paraId="43614643" w14:textId="77777777" w:rsidR="00235E62" w:rsidRPr="000B77C2" w:rsidRDefault="00235E62" w:rsidP="00640E30">
            <w:pPr>
              <w:pStyle w:val="Els-body-text"/>
              <w:jc w:val="center"/>
              <w:rPr>
                <w:sz w:val="18"/>
                <w:szCs w:val="18"/>
              </w:rPr>
            </w:pPr>
            <w:r w:rsidRPr="000B77C2">
              <w:rPr>
                <w:sz w:val="18"/>
                <w:szCs w:val="18"/>
              </w:rPr>
              <w:t>60.24</w:t>
            </w:r>
          </w:p>
        </w:tc>
        <w:tc>
          <w:tcPr>
            <w:tcW w:w="1135" w:type="dxa"/>
          </w:tcPr>
          <w:p w14:paraId="05D16058" w14:textId="77777777" w:rsidR="00235E62" w:rsidRPr="000B77C2" w:rsidRDefault="00235E62" w:rsidP="00640E30">
            <w:pPr>
              <w:pStyle w:val="Els-body-text"/>
              <w:jc w:val="center"/>
              <w:rPr>
                <w:sz w:val="18"/>
                <w:szCs w:val="18"/>
              </w:rPr>
            </w:pPr>
            <w:r w:rsidRPr="000B77C2">
              <w:rPr>
                <w:sz w:val="18"/>
                <w:szCs w:val="18"/>
              </w:rPr>
              <w:t>60.82</w:t>
            </w:r>
          </w:p>
        </w:tc>
        <w:tc>
          <w:tcPr>
            <w:tcW w:w="992" w:type="dxa"/>
          </w:tcPr>
          <w:p w14:paraId="4C69C7F1" w14:textId="77777777" w:rsidR="00235E62" w:rsidRPr="000B77C2" w:rsidRDefault="00235E62" w:rsidP="00640E30">
            <w:pPr>
              <w:pStyle w:val="Els-body-text"/>
              <w:jc w:val="center"/>
              <w:rPr>
                <w:sz w:val="18"/>
                <w:szCs w:val="18"/>
              </w:rPr>
            </w:pPr>
            <w:r w:rsidRPr="000B77C2">
              <w:rPr>
                <w:sz w:val="18"/>
                <w:szCs w:val="18"/>
              </w:rPr>
              <w:t>60.82</w:t>
            </w:r>
          </w:p>
        </w:tc>
      </w:tr>
      <w:tr w:rsidR="00235E62" w:rsidRPr="00CC3CA7" w14:paraId="4C0AC7CC" w14:textId="77777777" w:rsidTr="00640E30">
        <w:trPr>
          <w:jc w:val="center"/>
        </w:trPr>
        <w:tc>
          <w:tcPr>
            <w:tcW w:w="3403" w:type="dxa"/>
          </w:tcPr>
          <w:p w14:paraId="4EB8FCD2" w14:textId="77777777" w:rsidR="00235E62" w:rsidRPr="000B77C2" w:rsidRDefault="00235E62" w:rsidP="00640E30">
            <w:pPr>
              <w:pStyle w:val="Els-body-text"/>
              <w:rPr>
                <w:sz w:val="18"/>
                <w:szCs w:val="18"/>
              </w:rPr>
            </w:pPr>
            <w:r w:rsidRPr="000B77C2">
              <w:rPr>
                <w:sz w:val="18"/>
                <w:szCs w:val="18"/>
              </w:rPr>
              <w:t>Chemo selectivity</w:t>
            </w:r>
          </w:p>
        </w:tc>
        <w:tc>
          <w:tcPr>
            <w:tcW w:w="1133" w:type="dxa"/>
          </w:tcPr>
          <w:p w14:paraId="29C7E8FF" w14:textId="77777777" w:rsidR="00235E62" w:rsidRPr="000B77C2" w:rsidRDefault="00235E62" w:rsidP="00640E30">
            <w:pPr>
              <w:pStyle w:val="Els-body-text"/>
              <w:jc w:val="center"/>
              <w:rPr>
                <w:sz w:val="18"/>
                <w:szCs w:val="18"/>
              </w:rPr>
            </w:pPr>
            <w:r w:rsidRPr="000B77C2">
              <w:rPr>
                <w:sz w:val="18"/>
                <w:szCs w:val="18"/>
              </w:rPr>
              <w:t>96.2</w:t>
            </w:r>
          </w:p>
        </w:tc>
        <w:tc>
          <w:tcPr>
            <w:tcW w:w="1135" w:type="dxa"/>
          </w:tcPr>
          <w:p w14:paraId="754236E8" w14:textId="77777777" w:rsidR="00235E62" w:rsidRPr="000B77C2" w:rsidRDefault="00235E62" w:rsidP="00640E30">
            <w:pPr>
              <w:pStyle w:val="Els-body-text"/>
              <w:jc w:val="center"/>
              <w:rPr>
                <w:sz w:val="18"/>
                <w:szCs w:val="18"/>
              </w:rPr>
            </w:pPr>
            <w:r w:rsidRPr="000B77C2">
              <w:rPr>
                <w:sz w:val="18"/>
                <w:szCs w:val="18"/>
              </w:rPr>
              <w:t>97.8</w:t>
            </w:r>
          </w:p>
        </w:tc>
        <w:tc>
          <w:tcPr>
            <w:tcW w:w="992" w:type="dxa"/>
          </w:tcPr>
          <w:p w14:paraId="08414BEF" w14:textId="77777777" w:rsidR="00235E62" w:rsidRPr="000B77C2" w:rsidRDefault="00235E62" w:rsidP="00640E30">
            <w:pPr>
              <w:pStyle w:val="Els-body-text"/>
              <w:jc w:val="center"/>
              <w:rPr>
                <w:sz w:val="18"/>
                <w:szCs w:val="18"/>
              </w:rPr>
            </w:pPr>
            <w:r w:rsidRPr="000B77C2">
              <w:rPr>
                <w:sz w:val="18"/>
                <w:szCs w:val="18"/>
              </w:rPr>
              <w:t>97.8</w:t>
            </w:r>
          </w:p>
        </w:tc>
      </w:tr>
    </w:tbl>
    <w:p w14:paraId="549FAAE2" w14:textId="77777777" w:rsidR="00235E62" w:rsidRDefault="00235E62" w:rsidP="00235E62">
      <w:pPr>
        <w:pStyle w:val="Els-body-text"/>
      </w:pPr>
      <w:r>
        <w:t>In oxidative PDH (Cases 2 and 3), propene selectivity decreases attributed to more side reactions (Eq. 2-9). Nevertheless, the same degree of propane conversion as in Case 1 is achieved at a significantly lower temperature. This outcome is facilitated by the in-situ exhaustion of hydrogen through reverse water gas shift, effectively shifting the dehydrogenation equilibrium in favor of propylene production.</w:t>
      </w:r>
    </w:p>
    <w:p w14:paraId="0C6B8EC6" w14:textId="77777777" w:rsidR="00235E62" w:rsidRDefault="00235E62" w:rsidP="00235E62">
      <w:pPr>
        <w:pStyle w:val="Els-body-text"/>
      </w:pPr>
      <w:r>
        <w:t>Moreover, there is a marginal improvement in butyraldehyde yield in both Case 2 and Case 3. This improvement is attributed to the dilution of the reaction mixture by unconverted propane, acting as a heat sink for the exothermic PHF process (Eq. 10). Additionally, due to the lower partial pressure of propylene in the reaction mixture, its re-saturation reaction equilibrium is governed by the presence of excess propane.</w:t>
      </w:r>
    </w:p>
    <w:p w14:paraId="15510046" w14:textId="77777777" w:rsidR="00235E62" w:rsidRDefault="00235E62" w:rsidP="00235E62">
      <w:pPr>
        <w:pStyle w:val="Els-body-text"/>
        <w:jc w:val="left"/>
      </w:pPr>
      <w:r>
        <w:t xml:space="preserve">   TABLE 3: Energy Demand Comparison</w:t>
      </w:r>
    </w:p>
    <w:tbl>
      <w:tblPr>
        <w:tblStyle w:val="Grigliatabel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681"/>
        <w:gridCol w:w="1039"/>
        <w:gridCol w:w="1039"/>
        <w:gridCol w:w="1040"/>
      </w:tblGrid>
      <w:tr w:rsidR="00235E62" w14:paraId="44264B97" w14:textId="77777777" w:rsidTr="00640E30">
        <w:trPr>
          <w:jc w:val="center"/>
        </w:trPr>
        <w:tc>
          <w:tcPr>
            <w:tcW w:w="3681" w:type="dxa"/>
          </w:tcPr>
          <w:p w14:paraId="5F8435B3" w14:textId="77777777" w:rsidR="00235E62" w:rsidRPr="000B77C2" w:rsidRDefault="00235E62" w:rsidP="00640E30">
            <w:pPr>
              <w:pStyle w:val="Els-body-text"/>
              <w:jc w:val="center"/>
              <w:rPr>
                <w:sz w:val="18"/>
                <w:szCs w:val="18"/>
              </w:rPr>
            </w:pPr>
            <w:r w:rsidRPr="000B77C2">
              <w:rPr>
                <w:sz w:val="18"/>
                <w:szCs w:val="18"/>
              </w:rPr>
              <w:t>(MJ/h)</w:t>
            </w:r>
          </w:p>
        </w:tc>
        <w:tc>
          <w:tcPr>
            <w:tcW w:w="1039" w:type="dxa"/>
          </w:tcPr>
          <w:p w14:paraId="6E0CFDAC" w14:textId="77777777" w:rsidR="00235E62" w:rsidRPr="000B77C2" w:rsidRDefault="00235E62" w:rsidP="00640E30">
            <w:pPr>
              <w:pStyle w:val="Els-body-text"/>
              <w:jc w:val="center"/>
              <w:rPr>
                <w:sz w:val="18"/>
                <w:szCs w:val="18"/>
              </w:rPr>
            </w:pPr>
            <w:r w:rsidRPr="000B77C2">
              <w:rPr>
                <w:sz w:val="18"/>
                <w:szCs w:val="18"/>
              </w:rPr>
              <w:t>Case 1</w:t>
            </w:r>
          </w:p>
        </w:tc>
        <w:tc>
          <w:tcPr>
            <w:tcW w:w="1039" w:type="dxa"/>
          </w:tcPr>
          <w:p w14:paraId="036CB409" w14:textId="77777777" w:rsidR="00235E62" w:rsidRPr="000B77C2" w:rsidRDefault="00235E62" w:rsidP="00640E30">
            <w:pPr>
              <w:pStyle w:val="Els-body-text"/>
              <w:jc w:val="center"/>
              <w:rPr>
                <w:sz w:val="18"/>
                <w:szCs w:val="18"/>
              </w:rPr>
            </w:pPr>
            <w:r w:rsidRPr="000B77C2">
              <w:rPr>
                <w:sz w:val="18"/>
                <w:szCs w:val="18"/>
              </w:rPr>
              <w:t>Case 2</w:t>
            </w:r>
          </w:p>
        </w:tc>
        <w:tc>
          <w:tcPr>
            <w:tcW w:w="1040" w:type="dxa"/>
          </w:tcPr>
          <w:p w14:paraId="7C437D2E" w14:textId="77777777" w:rsidR="00235E62" w:rsidRPr="000B77C2" w:rsidRDefault="00235E62" w:rsidP="00640E30">
            <w:pPr>
              <w:pStyle w:val="Els-body-text"/>
              <w:jc w:val="center"/>
              <w:rPr>
                <w:sz w:val="18"/>
                <w:szCs w:val="18"/>
              </w:rPr>
            </w:pPr>
            <w:r w:rsidRPr="000B77C2">
              <w:rPr>
                <w:sz w:val="18"/>
                <w:szCs w:val="18"/>
              </w:rPr>
              <w:t>Case 3</w:t>
            </w:r>
          </w:p>
        </w:tc>
      </w:tr>
      <w:tr w:rsidR="00235E62" w14:paraId="30B6B469" w14:textId="77777777" w:rsidTr="00640E30">
        <w:trPr>
          <w:jc w:val="center"/>
        </w:trPr>
        <w:tc>
          <w:tcPr>
            <w:tcW w:w="3681" w:type="dxa"/>
          </w:tcPr>
          <w:p w14:paraId="0C2EBFB1" w14:textId="77777777" w:rsidR="00235E62" w:rsidRPr="000B77C2" w:rsidRDefault="00235E62" w:rsidP="00640E30">
            <w:pPr>
              <w:pStyle w:val="Els-body-text"/>
              <w:jc w:val="left"/>
              <w:rPr>
                <w:sz w:val="18"/>
                <w:szCs w:val="18"/>
              </w:rPr>
            </w:pPr>
            <w:r w:rsidRPr="000B77C2">
              <w:rPr>
                <w:sz w:val="18"/>
                <w:szCs w:val="18"/>
              </w:rPr>
              <w:t>PDH Charge Heater Duty (HEATER 1)</w:t>
            </w:r>
          </w:p>
        </w:tc>
        <w:tc>
          <w:tcPr>
            <w:tcW w:w="1039" w:type="dxa"/>
            <w:vAlign w:val="center"/>
          </w:tcPr>
          <w:p w14:paraId="787CA8FD" w14:textId="77777777" w:rsidR="00235E62" w:rsidRPr="000B77C2" w:rsidRDefault="00235E62" w:rsidP="00640E30">
            <w:pPr>
              <w:pStyle w:val="Els-body-text"/>
              <w:jc w:val="center"/>
              <w:rPr>
                <w:sz w:val="18"/>
                <w:szCs w:val="18"/>
              </w:rPr>
            </w:pPr>
            <w:r w:rsidRPr="000B77C2">
              <w:rPr>
                <w:sz w:val="18"/>
                <w:szCs w:val="18"/>
              </w:rPr>
              <w:t>1540</w:t>
            </w:r>
          </w:p>
        </w:tc>
        <w:tc>
          <w:tcPr>
            <w:tcW w:w="1039" w:type="dxa"/>
            <w:vAlign w:val="center"/>
          </w:tcPr>
          <w:p w14:paraId="616BDAE2" w14:textId="77777777" w:rsidR="00235E62" w:rsidRPr="000B77C2" w:rsidRDefault="00235E62" w:rsidP="00640E30">
            <w:pPr>
              <w:pStyle w:val="Els-body-text"/>
              <w:jc w:val="center"/>
              <w:rPr>
                <w:sz w:val="18"/>
                <w:szCs w:val="18"/>
              </w:rPr>
            </w:pPr>
            <w:r w:rsidRPr="000B77C2">
              <w:rPr>
                <w:sz w:val="18"/>
                <w:szCs w:val="18"/>
              </w:rPr>
              <w:t>2094</w:t>
            </w:r>
          </w:p>
        </w:tc>
        <w:tc>
          <w:tcPr>
            <w:tcW w:w="1040" w:type="dxa"/>
            <w:vAlign w:val="center"/>
          </w:tcPr>
          <w:p w14:paraId="01B8FC61" w14:textId="77777777" w:rsidR="00235E62" w:rsidRPr="000B77C2" w:rsidRDefault="00235E62" w:rsidP="00640E30">
            <w:pPr>
              <w:pStyle w:val="Els-body-text"/>
              <w:jc w:val="center"/>
              <w:rPr>
                <w:sz w:val="18"/>
                <w:szCs w:val="18"/>
              </w:rPr>
            </w:pPr>
            <w:r w:rsidRPr="000B77C2">
              <w:rPr>
                <w:sz w:val="18"/>
                <w:szCs w:val="18"/>
              </w:rPr>
              <w:t>1675</w:t>
            </w:r>
          </w:p>
        </w:tc>
      </w:tr>
      <w:tr w:rsidR="00235E62" w14:paraId="53E5EEEB" w14:textId="77777777" w:rsidTr="00640E30">
        <w:trPr>
          <w:jc w:val="center"/>
        </w:trPr>
        <w:tc>
          <w:tcPr>
            <w:tcW w:w="3681" w:type="dxa"/>
          </w:tcPr>
          <w:p w14:paraId="6C33E933" w14:textId="77777777" w:rsidR="00235E62" w:rsidRPr="000B77C2" w:rsidRDefault="00235E62" w:rsidP="00640E30">
            <w:pPr>
              <w:pStyle w:val="Els-body-text"/>
              <w:rPr>
                <w:sz w:val="18"/>
                <w:szCs w:val="18"/>
              </w:rPr>
            </w:pPr>
            <w:r w:rsidRPr="000B77C2">
              <w:rPr>
                <w:sz w:val="18"/>
                <w:szCs w:val="18"/>
              </w:rPr>
              <w:t>Propylene Purification</w:t>
            </w:r>
          </w:p>
        </w:tc>
        <w:tc>
          <w:tcPr>
            <w:tcW w:w="1039" w:type="dxa"/>
            <w:vAlign w:val="center"/>
          </w:tcPr>
          <w:p w14:paraId="1E863E31" w14:textId="77777777" w:rsidR="00235E62" w:rsidRPr="000B77C2" w:rsidRDefault="00235E62" w:rsidP="00640E30">
            <w:pPr>
              <w:pStyle w:val="Els-body-text"/>
              <w:jc w:val="center"/>
              <w:rPr>
                <w:sz w:val="18"/>
                <w:szCs w:val="18"/>
              </w:rPr>
            </w:pPr>
            <w:r w:rsidRPr="000B77C2">
              <w:rPr>
                <w:sz w:val="18"/>
                <w:szCs w:val="18"/>
              </w:rPr>
              <w:t>14957</w:t>
            </w:r>
          </w:p>
        </w:tc>
        <w:tc>
          <w:tcPr>
            <w:tcW w:w="1039" w:type="dxa"/>
            <w:vAlign w:val="center"/>
          </w:tcPr>
          <w:p w14:paraId="1F0CB099" w14:textId="77777777" w:rsidR="00235E62" w:rsidRPr="000B77C2" w:rsidRDefault="00235E62" w:rsidP="00640E30">
            <w:pPr>
              <w:pStyle w:val="Els-body-text"/>
              <w:jc w:val="center"/>
              <w:rPr>
                <w:sz w:val="18"/>
                <w:szCs w:val="18"/>
              </w:rPr>
            </w:pPr>
            <w:r w:rsidRPr="000B77C2">
              <w:rPr>
                <w:sz w:val="18"/>
                <w:szCs w:val="18"/>
              </w:rPr>
              <w:t>0</w:t>
            </w:r>
          </w:p>
        </w:tc>
        <w:tc>
          <w:tcPr>
            <w:tcW w:w="1040" w:type="dxa"/>
            <w:vAlign w:val="center"/>
          </w:tcPr>
          <w:p w14:paraId="44DFAC68" w14:textId="77777777" w:rsidR="00235E62" w:rsidRPr="000B77C2" w:rsidRDefault="00235E62" w:rsidP="00640E30">
            <w:pPr>
              <w:pStyle w:val="Els-body-text"/>
              <w:jc w:val="center"/>
              <w:rPr>
                <w:sz w:val="18"/>
                <w:szCs w:val="18"/>
              </w:rPr>
            </w:pPr>
            <w:r w:rsidRPr="000B77C2">
              <w:rPr>
                <w:sz w:val="18"/>
                <w:szCs w:val="18"/>
              </w:rPr>
              <w:t>0</w:t>
            </w:r>
          </w:p>
        </w:tc>
      </w:tr>
      <w:tr w:rsidR="00235E62" w14:paraId="58E55B16" w14:textId="77777777" w:rsidTr="00640E30">
        <w:trPr>
          <w:jc w:val="center"/>
        </w:trPr>
        <w:tc>
          <w:tcPr>
            <w:tcW w:w="3681" w:type="dxa"/>
          </w:tcPr>
          <w:p w14:paraId="370B7EBE" w14:textId="77777777" w:rsidR="00235E62" w:rsidRPr="000B77C2" w:rsidRDefault="00235E62" w:rsidP="00640E30">
            <w:pPr>
              <w:pStyle w:val="Els-body-text"/>
              <w:jc w:val="left"/>
              <w:rPr>
                <w:sz w:val="18"/>
                <w:szCs w:val="18"/>
              </w:rPr>
            </w:pPr>
            <w:r w:rsidRPr="000B77C2">
              <w:rPr>
                <w:sz w:val="18"/>
                <w:szCs w:val="18"/>
              </w:rPr>
              <w:t>PDH Quench Duty (HEATER 2)</w:t>
            </w:r>
          </w:p>
        </w:tc>
        <w:tc>
          <w:tcPr>
            <w:tcW w:w="1039" w:type="dxa"/>
            <w:vAlign w:val="center"/>
          </w:tcPr>
          <w:p w14:paraId="4F0A22E7" w14:textId="77777777" w:rsidR="00235E62" w:rsidRPr="000B77C2" w:rsidRDefault="00235E62" w:rsidP="00640E30">
            <w:pPr>
              <w:pStyle w:val="Els-body-text"/>
              <w:jc w:val="center"/>
              <w:rPr>
                <w:sz w:val="18"/>
                <w:szCs w:val="18"/>
              </w:rPr>
            </w:pPr>
            <w:r w:rsidRPr="000B77C2">
              <w:rPr>
                <w:sz w:val="18"/>
                <w:szCs w:val="18"/>
              </w:rPr>
              <w:t>210</w:t>
            </w:r>
          </w:p>
        </w:tc>
        <w:tc>
          <w:tcPr>
            <w:tcW w:w="1039" w:type="dxa"/>
            <w:vAlign w:val="center"/>
          </w:tcPr>
          <w:p w14:paraId="52E9D6A0" w14:textId="77777777" w:rsidR="00235E62" w:rsidRPr="000B77C2" w:rsidRDefault="00235E62" w:rsidP="00640E30">
            <w:pPr>
              <w:pStyle w:val="Els-body-text"/>
              <w:jc w:val="center"/>
              <w:rPr>
                <w:sz w:val="18"/>
                <w:szCs w:val="18"/>
              </w:rPr>
            </w:pPr>
            <w:r w:rsidRPr="000B77C2">
              <w:rPr>
                <w:sz w:val="18"/>
                <w:szCs w:val="18"/>
              </w:rPr>
              <w:t>616</w:t>
            </w:r>
          </w:p>
        </w:tc>
        <w:tc>
          <w:tcPr>
            <w:tcW w:w="1040" w:type="dxa"/>
            <w:vAlign w:val="center"/>
          </w:tcPr>
          <w:p w14:paraId="6FDBA8BD" w14:textId="77777777" w:rsidR="00235E62" w:rsidRPr="000B77C2" w:rsidRDefault="00235E62" w:rsidP="00640E30">
            <w:pPr>
              <w:pStyle w:val="Els-body-text"/>
              <w:jc w:val="center"/>
              <w:rPr>
                <w:sz w:val="18"/>
                <w:szCs w:val="18"/>
              </w:rPr>
            </w:pPr>
            <w:r w:rsidRPr="000B77C2">
              <w:rPr>
                <w:sz w:val="18"/>
                <w:szCs w:val="18"/>
              </w:rPr>
              <w:t>336</w:t>
            </w:r>
          </w:p>
        </w:tc>
      </w:tr>
      <w:tr w:rsidR="00235E62" w:rsidRPr="001D39CC" w14:paraId="3AA2AAD7" w14:textId="77777777" w:rsidTr="00640E30">
        <w:trPr>
          <w:jc w:val="center"/>
        </w:trPr>
        <w:tc>
          <w:tcPr>
            <w:tcW w:w="3681" w:type="dxa"/>
          </w:tcPr>
          <w:p w14:paraId="71E441B7" w14:textId="77777777" w:rsidR="00235E62" w:rsidRPr="000B77C2" w:rsidRDefault="00235E62" w:rsidP="00640E30">
            <w:pPr>
              <w:pStyle w:val="Els-body-text"/>
              <w:rPr>
                <w:rFonts w:cstheme="minorBidi"/>
                <w:sz w:val="18"/>
                <w:szCs w:val="18"/>
                <w:cs/>
                <w:lang w:bidi="hi-IN"/>
              </w:rPr>
            </w:pPr>
            <w:r w:rsidRPr="000B77C2">
              <w:rPr>
                <w:rFonts w:cstheme="minorBidi"/>
                <w:sz w:val="18"/>
                <w:szCs w:val="18"/>
                <w:lang w:bidi="hi-IN"/>
              </w:rPr>
              <w:t>Energy Saved</w:t>
            </w:r>
          </w:p>
        </w:tc>
        <w:tc>
          <w:tcPr>
            <w:tcW w:w="1039" w:type="dxa"/>
          </w:tcPr>
          <w:p w14:paraId="5CBA0ACE" w14:textId="77777777" w:rsidR="00235E62" w:rsidRPr="000B77C2" w:rsidRDefault="00235E62" w:rsidP="00640E30">
            <w:pPr>
              <w:pStyle w:val="Els-body-text"/>
              <w:jc w:val="center"/>
              <w:rPr>
                <w:sz w:val="18"/>
                <w:szCs w:val="18"/>
              </w:rPr>
            </w:pPr>
            <w:r w:rsidRPr="000B77C2">
              <w:rPr>
                <w:sz w:val="18"/>
                <w:szCs w:val="18"/>
              </w:rPr>
              <w:t>Base</w:t>
            </w:r>
          </w:p>
        </w:tc>
        <w:tc>
          <w:tcPr>
            <w:tcW w:w="1039" w:type="dxa"/>
          </w:tcPr>
          <w:p w14:paraId="683D6E74" w14:textId="77777777" w:rsidR="00235E62" w:rsidRPr="000B77C2" w:rsidRDefault="00235E62" w:rsidP="00640E30">
            <w:pPr>
              <w:pStyle w:val="Els-body-text"/>
              <w:jc w:val="center"/>
              <w:rPr>
                <w:sz w:val="18"/>
                <w:szCs w:val="18"/>
              </w:rPr>
            </w:pPr>
            <w:r w:rsidRPr="000B77C2">
              <w:rPr>
                <w:sz w:val="18"/>
                <w:szCs w:val="18"/>
              </w:rPr>
              <w:t>83 %</w:t>
            </w:r>
          </w:p>
        </w:tc>
        <w:tc>
          <w:tcPr>
            <w:tcW w:w="1040" w:type="dxa"/>
          </w:tcPr>
          <w:p w14:paraId="17C34E61" w14:textId="77777777" w:rsidR="00235E62" w:rsidRPr="000B77C2" w:rsidRDefault="00235E62" w:rsidP="00640E30">
            <w:pPr>
              <w:pStyle w:val="Els-body-text"/>
              <w:jc w:val="center"/>
              <w:rPr>
                <w:sz w:val="18"/>
                <w:szCs w:val="18"/>
              </w:rPr>
            </w:pPr>
            <w:r w:rsidRPr="000B77C2">
              <w:rPr>
                <w:sz w:val="18"/>
                <w:szCs w:val="18"/>
              </w:rPr>
              <w:t>88 %</w:t>
            </w:r>
          </w:p>
        </w:tc>
      </w:tr>
    </w:tbl>
    <w:p w14:paraId="0D80DE83" w14:textId="77777777" w:rsidR="00235E62" w:rsidRDefault="00235E62" w:rsidP="00235E62">
      <w:pPr>
        <w:pStyle w:val="Els-body-text"/>
      </w:pPr>
      <w:r>
        <w:t>The PDH Charge heater’s heat duty is highest in Case 2, primarily due to the energy required to heat the equimolar feed mixture of propane and CO2. This demand diminishes in Case 3, owing to heat exchange with the PHF product. The predominant energy requirement in the overall process stems from the propylene purification unit. The purification of propylene to polymer grade entails substantial reboilers and condenser duties, which are absent in Case 2 and Case 3. In Case 1, where polymer-grade propylene is obtained from the condenser, the quench duty is minimal. Conversely, in Case 2, the propane-propylene-syngas mixture originates from the PDH reactor operating at temperatures exceeding 500°C, necessitating quenching to prevent secondary reactions such as cracking and saturation, while also enhancing the exothermic equilibrium in the PHF step. In Case 3, the quenching duty is reduced as it is heat exchanged with the recycle propane stream, as illustrated in Figure 2.</w:t>
      </w:r>
    </w:p>
    <w:p w14:paraId="23E50A5A" w14:textId="77777777" w:rsidR="00235E62" w:rsidRDefault="00235E62" w:rsidP="00235E62">
      <w:pPr>
        <w:pStyle w:val="Els-body-text"/>
      </w:pPr>
      <w:r>
        <w:t>The overall energy demand in Case 2 is 83 % lower than in Case 1, and the energy demand in Case 3 is 88 % lower than in Case 1. Moreover, the energy demand in Case 3 is 25 % lower than in Case 2.</w:t>
      </w:r>
    </w:p>
    <w:p w14:paraId="24CAF278" w14:textId="77777777" w:rsidR="00235E62" w:rsidRDefault="00235E62" w:rsidP="00235E62">
      <w:pPr>
        <w:pStyle w:val="Els-body-text"/>
        <w:jc w:val="left"/>
      </w:pPr>
      <w:r>
        <w:t>TABLE 4: Capital Investment Comparison</w:t>
      </w:r>
    </w:p>
    <w:tbl>
      <w:tblPr>
        <w:tblStyle w:val="Grigliatabel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89"/>
        <w:gridCol w:w="992"/>
        <w:gridCol w:w="992"/>
        <w:gridCol w:w="1139"/>
      </w:tblGrid>
      <w:tr w:rsidR="00235E62" w14:paraId="498B7C6A" w14:textId="77777777" w:rsidTr="00133F4E">
        <w:trPr>
          <w:jc w:val="center"/>
        </w:trPr>
        <w:tc>
          <w:tcPr>
            <w:tcW w:w="2689" w:type="dxa"/>
          </w:tcPr>
          <w:p w14:paraId="18C49BEB" w14:textId="77777777" w:rsidR="00235E62" w:rsidRPr="000B77C2" w:rsidRDefault="00235E62" w:rsidP="00640E30">
            <w:pPr>
              <w:pStyle w:val="Els-body-text"/>
              <w:rPr>
                <w:sz w:val="18"/>
                <w:szCs w:val="18"/>
              </w:rPr>
            </w:pPr>
          </w:p>
        </w:tc>
        <w:tc>
          <w:tcPr>
            <w:tcW w:w="992" w:type="dxa"/>
          </w:tcPr>
          <w:p w14:paraId="499E544C" w14:textId="77777777" w:rsidR="00235E62" w:rsidRPr="000B77C2" w:rsidRDefault="00235E62" w:rsidP="00640E30">
            <w:pPr>
              <w:pStyle w:val="Els-body-text"/>
              <w:jc w:val="center"/>
              <w:rPr>
                <w:sz w:val="18"/>
                <w:szCs w:val="18"/>
              </w:rPr>
            </w:pPr>
            <w:r w:rsidRPr="000B77C2">
              <w:rPr>
                <w:sz w:val="18"/>
                <w:szCs w:val="18"/>
              </w:rPr>
              <w:t>Case 1</w:t>
            </w:r>
          </w:p>
        </w:tc>
        <w:tc>
          <w:tcPr>
            <w:tcW w:w="992" w:type="dxa"/>
          </w:tcPr>
          <w:p w14:paraId="5A14BDDA" w14:textId="77777777" w:rsidR="00235E62" w:rsidRPr="000B77C2" w:rsidRDefault="00235E62" w:rsidP="00640E30">
            <w:pPr>
              <w:pStyle w:val="Els-body-text"/>
              <w:jc w:val="center"/>
              <w:rPr>
                <w:sz w:val="18"/>
                <w:szCs w:val="18"/>
              </w:rPr>
            </w:pPr>
            <w:r w:rsidRPr="000B77C2">
              <w:rPr>
                <w:sz w:val="18"/>
                <w:szCs w:val="18"/>
              </w:rPr>
              <w:t>Case 2</w:t>
            </w:r>
          </w:p>
        </w:tc>
        <w:tc>
          <w:tcPr>
            <w:tcW w:w="1139" w:type="dxa"/>
          </w:tcPr>
          <w:p w14:paraId="68C430A8" w14:textId="77777777" w:rsidR="00235E62" w:rsidRPr="000B77C2" w:rsidRDefault="00235E62" w:rsidP="00640E30">
            <w:pPr>
              <w:pStyle w:val="Els-body-text"/>
              <w:jc w:val="center"/>
              <w:rPr>
                <w:sz w:val="18"/>
                <w:szCs w:val="18"/>
              </w:rPr>
            </w:pPr>
            <w:r w:rsidRPr="000B77C2">
              <w:rPr>
                <w:sz w:val="18"/>
                <w:szCs w:val="18"/>
              </w:rPr>
              <w:t>Case 3</w:t>
            </w:r>
          </w:p>
        </w:tc>
      </w:tr>
      <w:tr w:rsidR="00235E62" w14:paraId="36EBDC46" w14:textId="77777777" w:rsidTr="00133F4E">
        <w:trPr>
          <w:jc w:val="center"/>
        </w:trPr>
        <w:tc>
          <w:tcPr>
            <w:tcW w:w="2689" w:type="dxa"/>
          </w:tcPr>
          <w:p w14:paraId="0730D11E" w14:textId="77777777" w:rsidR="00235E62" w:rsidRPr="000B77C2" w:rsidRDefault="00235E62" w:rsidP="00640E30">
            <w:pPr>
              <w:pStyle w:val="Els-body-text"/>
              <w:jc w:val="left"/>
              <w:rPr>
                <w:sz w:val="18"/>
                <w:szCs w:val="18"/>
              </w:rPr>
            </w:pPr>
            <w:r w:rsidRPr="000B77C2">
              <w:rPr>
                <w:sz w:val="18"/>
                <w:szCs w:val="18"/>
              </w:rPr>
              <w:lastRenderedPageBreak/>
              <w:t>Reactor</w:t>
            </w:r>
          </w:p>
        </w:tc>
        <w:tc>
          <w:tcPr>
            <w:tcW w:w="992" w:type="dxa"/>
          </w:tcPr>
          <w:p w14:paraId="76D320DF" w14:textId="77777777" w:rsidR="00235E62" w:rsidRPr="000B77C2" w:rsidRDefault="00235E62" w:rsidP="00640E30">
            <w:pPr>
              <w:pStyle w:val="Els-body-text"/>
              <w:jc w:val="center"/>
              <w:rPr>
                <w:sz w:val="18"/>
                <w:szCs w:val="18"/>
              </w:rPr>
            </w:pPr>
            <w:r w:rsidRPr="000B77C2">
              <w:rPr>
                <w:sz w:val="18"/>
                <w:szCs w:val="18"/>
              </w:rPr>
              <w:t>2</w:t>
            </w:r>
          </w:p>
        </w:tc>
        <w:tc>
          <w:tcPr>
            <w:tcW w:w="992" w:type="dxa"/>
          </w:tcPr>
          <w:p w14:paraId="1CA0F4F6" w14:textId="77777777" w:rsidR="00235E62" w:rsidRPr="000B77C2" w:rsidRDefault="00235E62" w:rsidP="00640E30">
            <w:pPr>
              <w:pStyle w:val="Els-body-text"/>
              <w:jc w:val="center"/>
              <w:rPr>
                <w:sz w:val="18"/>
                <w:szCs w:val="18"/>
              </w:rPr>
            </w:pPr>
            <w:r w:rsidRPr="000B77C2">
              <w:rPr>
                <w:sz w:val="18"/>
                <w:szCs w:val="18"/>
              </w:rPr>
              <w:t>2</w:t>
            </w:r>
          </w:p>
        </w:tc>
        <w:tc>
          <w:tcPr>
            <w:tcW w:w="1139" w:type="dxa"/>
          </w:tcPr>
          <w:p w14:paraId="65E25536" w14:textId="77777777" w:rsidR="00235E62" w:rsidRPr="000B77C2" w:rsidRDefault="00235E62" w:rsidP="00640E30">
            <w:pPr>
              <w:pStyle w:val="Els-body-text"/>
              <w:jc w:val="center"/>
              <w:rPr>
                <w:sz w:val="18"/>
                <w:szCs w:val="18"/>
              </w:rPr>
            </w:pPr>
            <w:r w:rsidRPr="000B77C2">
              <w:rPr>
                <w:sz w:val="18"/>
                <w:szCs w:val="18"/>
              </w:rPr>
              <w:t>2</w:t>
            </w:r>
          </w:p>
        </w:tc>
      </w:tr>
      <w:tr w:rsidR="00235E62" w:rsidRPr="008D0027" w14:paraId="3115F411" w14:textId="77777777" w:rsidTr="00133F4E">
        <w:trPr>
          <w:jc w:val="center"/>
        </w:trPr>
        <w:tc>
          <w:tcPr>
            <w:tcW w:w="2689" w:type="dxa"/>
          </w:tcPr>
          <w:p w14:paraId="116E333D" w14:textId="77777777" w:rsidR="00235E62" w:rsidRPr="000B77C2" w:rsidRDefault="00235E62" w:rsidP="00640E30">
            <w:pPr>
              <w:pStyle w:val="Els-body-text"/>
              <w:rPr>
                <w:sz w:val="18"/>
                <w:szCs w:val="18"/>
              </w:rPr>
            </w:pPr>
            <w:r w:rsidRPr="000B77C2">
              <w:rPr>
                <w:sz w:val="18"/>
                <w:szCs w:val="18"/>
              </w:rPr>
              <w:t>Separator/Distillation Column</w:t>
            </w:r>
          </w:p>
        </w:tc>
        <w:tc>
          <w:tcPr>
            <w:tcW w:w="992" w:type="dxa"/>
          </w:tcPr>
          <w:p w14:paraId="4BB05B6A" w14:textId="77777777" w:rsidR="00235E62" w:rsidRPr="000B77C2" w:rsidRDefault="00235E62" w:rsidP="00640E30">
            <w:pPr>
              <w:pStyle w:val="Els-body-text"/>
              <w:jc w:val="center"/>
              <w:rPr>
                <w:sz w:val="18"/>
                <w:szCs w:val="18"/>
              </w:rPr>
            </w:pPr>
            <w:r w:rsidRPr="000B77C2">
              <w:rPr>
                <w:sz w:val="18"/>
                <w:szCs w:val="18"/>
              </w:rPr>
              <w:t>2</w:t>
            </w:r>
          </w:p>
        </w:tc>
        <w:tc>
          <w:tcPr>
            <w:tcW w:w="992" w:type="dxa"/>
          </w:tcPr>
          <w:p w14:paraId="47AFCA73" w14:textId="77777777" w:rsidR="00235E62" w:rsidRPr="000B77C2" w:rsidRDefault="00235E62" w:rsidP="00640E30">
            <w:pPr>
              <w:pStyle w:val="Els-body-text"/>
              <w:jc w:val="center"/>
              <w:rPr>
                <w:sz w:val="18"/>
                <w:szCs w:val="18"/>
              </w:rPr>
            </w:pPr>
            <w:r w:rsidRPr="000B77C2">
              <w:rPr>
                <w:sz w:val="18"/>
                <w:szCs w:val="18"/>
              </w:rPr>
              <w:t>1</w:t>
            </w:r>
          </w:p>
        </w:tc>
        <w:tc>
          <w:tcPr>
            <w:tcW w:w="1139" w:type="dxa"/>
          </w:tcPr>
          <w:p w14:paraId="3DF6688E" w14:textId="77777777" w:rsidR="00235E62" w:rsidRPr="000B77C2" w:rsidRDefault="00235E62" w:rsidP="00640E30">
            <w:pPr>
              <w:pStyle w:val="Els-body-text"/>
              <w:jc w:val="center"/>
              <w:rPr>
                <w:sz w:val="18"/>
                <w:szCs w:val="18"/>
              </w:rPr>
            </w:pPr>
            <w:r w:rsidRPr="000B77C2">
              <w:rPr>
                <w:sz w:val="18"/>
                <w:szCs w:val="18"/>
              </w:rPr>
              <w:t>1</w:t>
            </w:r>
          </w:p>
        </w:tc>
      </w:tr>
      <w:tr w:rsidR="00235E62" w14:paraId="63E04EA1" w14:textId="77777777" w:rsidTr="00133F4E">
        <w:trPr>
          <w:jc w:val="center"/>
        </w:trPr>
        <w:tc>
          <w:tcPr>
            <w:tcW w:w="2689" w:type="dxa"/>
          </w:tcPr>
          <w:p w14:paraId="3240F9E8" w14:textId="77777777" w:rsidR="00235E62" w:rsidRPr="000B77C2" w:rsidRDefault="00235E62" w:rsidP="00640E30">
            <w:pPr>
              <w:pStyle w:val="Els-body-text"/>
              <w:jc w:val="left"/>
              <w:rPr>
                <w:sz w:val="18"/>
                <w:szCs w:val="18"/>
              </w:rPr>
            </w:pPr>
            <w:r w:rsidRPr="000B77C2">
              <w:rPr>
                <w:sz w:val="18"/>
                <w:szCs w:val="18"/>
              </w:rPr>
              <w:t>Pump/Compressor</w:t>
            </w:r>
          </w:p>
        </w:tc>
        <w:tc>
          <w:tcPr>
            <w:tcW w:w="992" w:type="dxa"/>
          </w:tcPr>
          <w:p w14:paraId="01C008EF" w14:textId="77777777" w:rsidR="00235E62" w:rsidRPr="000B77C2" w:rsidRDefault="00235E62" w:rsidP="00640E30">
            <w:pPr>
              <w:pStyle w:val="Els-body-text"/>
              <w:jc w:val="center"/>
              <w:rPr>
                <w:sz w:val="18"/>
                <w:szCs w:val="18"/>
              </w:rPr>
            </w:pPr>
            <w:r w:rsidRPr="000B77C2">
              <w:rPr>
                <w:sz w:val="18"/>
                <w:szCs w:val="18"/>
              </w:rPr>
              <w:t>4</w:t>
            </w:r>
          </w:p>
        </w:tc>
        <w:tc>
          <w:tcPr>
            <w:tcW w:w="992" w:type="dxa"/>
          </w:tcPr>
          <w:p w14:paraId="3F236F86" w14:textId="77777777" w:rsidR="00235E62" w:rsidRPr="000B77C2" w:rsidRDefault="00235E62" w:rsidP="00640E30">
            <w:pPr>
              <w:pStyle w:val="Els-body-text"/>
              <w:jc w:val="center"/>
              <w:rPr>
                <w:sz w:val="18"/>
                <w:szCs w:val="18"/>
              </w:rPr>
            </w:pPr>
            <w:r w:rsidRPr="000B77C2">
              <w:rPr>
                <w:sz w:val="18"/>
                <w:szCs w:val="18"/>
              </w:rPr>
              <w:t>5</w:t>
            </w:r>
          </w:p>
        </w:tc>
        <w:tc>
          <w:tcPr>
            <w:tcW w:w="1139" w:type="dxa"/>
          </w:tcPr>
          <w:p w14:paraId="4D7A3216" w14:textId="77777777" w:rsidR="00235E62" w:rsidRPr="000B77C2" w:rsidRDefault="00235E62" w:rsidP="00640E30">
            <w:pPr>
              <w:pStyle w:val="Els-body-text"/>
              <w:jc w:val="center"/>
              <w:rPr>
                <w:sz w:val="18"/>
                <w:szCs w:val="18"/>
              </w:rPr>
            </w:pPr>
            <w:r w:rsidRPr="000B77C2">
              <w:rPr>
                <w:sz w:val="18"/>
                <w:szCs w:val="18"/>
              </w:rPr>
              <w:t>6</w:t>
            </w:r>
          </w:p>
        </w:tc>
      </w:tr>
      <w:tr w:rsidR="00235E62" w14:paraId="60081AB1" w14:textId="77777777" w:rsidTr="00133F4E">
        <w:trPr>
          <w:jc w:val="center"/>
        </w:trPr>
        <w:tc>
          <w:tcPr>
            <w:tcW w:w="2689" w:type="dxa"/>
          </w:tcPr>
          <w:p w14:paraId="2F35721F" w14:textId="77777777" w:rsidR="00235E62" w:rsidRPr="000B77C2" w:rsidRDefault="00235E62" w:rsidP="00640E30">
            <w:pPr>
              <w:pStyle w:val="Els-body-text"/>
              <w:rPr>
                <w:rFonts w:cstheme="minorBidi"/>
                <w:sz w:val="18"/>
                <w:szCs w:val="18"/>
                <w:cs/>
                <w:lang w:bidi="hi-IN"/>
              </w:rPr>
            </w:pPr>
            <w:r w:rsidRPr="000B77C2">
              <w:rPr>
                <w:rFonts w:cstheme="minorBidi"/>
                <w:sz w:val="18"/>
                <w:szCs w:val="18"/>
                <w:lang w:bidi="hi-IN"/>
              </w:rPr>
              <w:t>Heat Exchanger</w:t>
            </w:r>
          </w:p>
        </w:tc>
        <w:tc>
          <w:tcPr>
            <w:tcW w:w="992" w:type="dxa"/>
          </w:tcPr>
          <w:p w14:paraId="3067DDDD" w14:textId="77777777" w:rsidR="00235E62" w:rsidRPr="000B77C2" w:rsidRDefault="00235E62" w:rsidP="00640E30">
            <w:pPr>
              <w:pStyle w:val="Els-body-text"/>
              <w:jc w:val="center"/>
              <w:rPr>
                <w:sz w:val="18"/>
                <w:szCs w:val="18"/>
              </w:rPr>
            </w:pPr>
            <w:r w:rsidRPr="000B77C2">
              <w:rPr>
                <w:sz w:val="18"/>
                <w:szCs w:val="18"/>
              </w:rPr>
              <w:t>4</w:t>
            </w:r>
          </w:p>
        </w:tc>
        <w:tc>
          <w:tcPr>
            <w:tcW w:w="992" w:type="dxa"/>
          </w:tcPr>
          <w:p w14:paraId="1BB72F85" w14:textId="77777777" w:rsidR="00235E62" w:rsidRPr="000B77C2" w:rsidRDefault="00235E62" w:rsidP="00640E30">
            <w:pPr>
              <w:pStyle w:val="Els-body-text"/>
              <w:jc w:val="center"/>
              <w:rPr>
                <w:sz w:val="18"/>
                <w:szCs w:val="18"/>
              </w:rPr>
            </w:pPr>
            <w:r w:rsidRPr="000B77C2">
              <w:rPr>
                <w:sz w:val="18"/>
                <w:szCs w:val="18"/>
              </w:rPr>
              <w:t>2</w:t>
            </w:r>
          </w:p>
        </w:tc>
        <w:tc>
          <w:tcPr>
            <w:tcW w:w="1139" w:type="dxa"/>
          </w:tcPr>
          <w:p w14:paraId="5DA6B8B0" w14:textId="77777777" w:rsidR="00235E62" w:rsidRPr="000B77C2" w:rsidRDefault="00235E62" w:rsidP="00640E30">
            <w:pPr>
              <w:pStyle w:val="Els-body-text"/>
              <w:jc w:val="center"/>
              <w:rPr>
                <w:sz w:val="18"/>
                <w:szCs w:val="18"/>
              </w:rPr>
            </w:pPr>
            <w:r w:rsidRPr="000B77C2">
              <w:rPr>
                <w:sz w:val="18"/>
                <w:szCs w:val="18"/>
              </w:rPr>
              <w:t>4</w:t>
            </w:r>
            <w:r w:rsidRPr="000B77C2">
              <w:rPr>
                <w:sz w:val="18"/>
                <w:szCs w:val="18"/>
                <w:vertAlign w:val="subscript"/>
              </w:rPr>
              <w:t>(2 larger)</w:t>
            </w:r>
          </w:p>
        </w:tc>
      </w:tr>
      <w:tr w:rsidR="00235E62" w14:paraId="75ADA819" w14:textId="77777777" w:rsidTr="00133F4E">
        <w:trPr>
          <w:jc w:val="center"/>
        </w:trPr>
        <w:tc>
          <w:tcPr>
            <w:tcW w:w="2689" w:type="dxa"/>
          </w:tcPr>
          <w:p w14:paraId="31F4E194" w14:textId="77777777" w:rsidR="00235E62" w:rsidRPr="000B77C2" w:rsidRDefault="00235E62" w:rsidP="00640E30">
            <w:pPr>
              <w:pStyle w:val="Els-body-text"/>
              <w:rPr>
                <w:rFonts w:cstheme="minorBidi"/>
                <w:sz w:val="18"/>
                <w:szCs w:val="18"/>
                <w:lang w:bidi="hi-IN"/>
              </w:rPr>
            </w:pPr>
            <w:r w:rsidRPr="000B77C2">
              <w:rPr>
                <w:rFonts w:cstheme="minorBidi"/>
                <w:sz w:val="18"/>
                <w:szCs w:val="18"/>
                <w:lang w:bidi="hi-IN"/>
              </w:rPr>
              <w:t>Fired Heaters</w:t>
            </w:r>
          </w:p>
        </w:tc>
        <w:tc>
          <w:tcPr>
            <w:tcW w:w="992" w:type="dxa"/>
          </w:tcPr>
          <w:p w14:paraId="1A7EA61D" w14:textId="77777777" w:rsidR="00235E62" w:rsidRPr="000B77C2" w:rsidRDefault="00235E62" w:rsidP="00640E30">
            <w:pPr>
              <w:pStyle w:val="Els-body-text"/>
              <w:jc w:val="center"/>
              <w:rPr>
                <w:sz w:val="18"/>
                <w:szCs w:val="18"/>
              </w:rPr>
            </w:pPr>
            <w:r w:rsidRPr="000B77C2">
              <w:rPr>
                <w:sz w:val="18"/>
                <w:szCs w:val="18"/>
              </w:rPr>
              <w:t>1</w:t>
            </w:r>
          </w:p>
        </w:tc>
        <w:tc>
          <w:tcPr>
            <w:tcW w:w="992" w:type="dxa"/>
          </w:tcPr>
          <w:p w14:paraId="07B7549F" w14:textId="77777777" w:rsidR="00235E62" w:rsidRPr="000B77C2" w:rsidRDefault="00235E62" w:rsidP="00640E30">
            <w:pPr>
              <w:pStyle w:val="Els-body-text"/>
              <w:jc w:val="center"/>
              <w:rPr>
                <w:sz w:val="18"/>
                <w:szCs w:val="18"/>
              </w:rPr>
            </w:pPr>
            <w:r w:rsidRPr="000B77C2">
              <w:rPr>
                <w:sz w:val="18"/>
                <w:szCs w:val="18"/>
              </w:rPr>
              <w:t>1</w:t>
            </w:r>
          </w:p>
        </w:tc>
        <w:tc>
          <w:tcPr>
            <w:tcW w:w="1139" w:type="dxa"/>
          </w:tcPr>
          <w:p w14:paraId="1F360013" w14:textId="77777777" w:rsidR="00235E62" w:rsidRPr="000B77C2" w:rsidRDefault="00235E62" w:rsidP="00640E30">
            <w:pPr>
              <w:pStyle w:val="Els-body-text"/>
              <w:jc w:val="center"/>
              <w:rPr>
                <w:sz w:val="18"/>
                <w:szCs w:val="18"/>
              </w:rPr>
            </w:pPr>
            <w:r w:rsidRPr="000B77C2">
              <w:rPr>
                <w:sz w:val="18"/>
                <w:szCs w:val="18"/>
              </w:rPr>
              <w:t>1</w:t>
            </w:r>
            <w:r w:rsidRPr="000B77C2">
              <w:rPr>
                <w:sz w:val="18"/>
                <w:szCs w:val="18"/>
                <w:vertAlign w:val="subscript"/>
              </w:rPr>
              <w:t>(smaller)</w:t>
            </w:r>
          </w:p>
        </w:tc>
      </w:tr>
    </w:tbl>
    <w:p w14:paraId="2216C710" w14:textId="77777777" w:rsidR="00235E62" w:rsidRDefault="00235E62" w:rsidP="00235E62">
      <w:pPr>
        <w:pStyle w:val="Els-body-text"/>
      </w:pPr>
      <w:r>
        <w:t>The need for a large propane/propylene distillation column alone contributes more of the total cost in the conventional process and is hence more expensive compared to Cases 2 &amp; 3. Extra turbomachinery is required in Case 3 due to the pressure drops caused by the two heat exchangers. The fired heater in Case 3 can be smaller due to lower heat duty. By estimating capital investment by following the “percentage of purchased-equipment cost”</w:t>
      </w:r>
    </w:p>
    <w:p w14:paraId="5EDF6D94" w14:textId="77777777" w:rsidR="00235E62" w:rsidRDefault="00235E62" w:rsidP="00235E62">
      <w:pPr>
        <w:pStyle w:val="Els-body-text"/>
      </w:pPr>
      <w:r>
        <w:t>Method which is based on attributes such as equipment size, the material of construction, weight, or surface area the least capital-intensive Case can be determined.</w:t>
      </w:r>
    </w:p>
    <w:p w14:paraId="3C7BAC85" w14:textId="77777777" w:rsidR="00235E62" w:rsidRDefault="00235E62" w:rsidP="00235E62">
      <w:pPr>
        <w:pStyle w:val="Els-1storder-head"/>
      </w:pPr>
      <w:r>
        <w:t>Conclusion</w:t>
      </w:r>
    </w:p>
    <w:p w14:paraId="6F96376A" w14:textId="77777777" w:rsidR="00235E62" w:rsidRPr="00CF65E1" w:rsidRDefault="00235E62" w:rsidP="00235E62">
      <w:pPr>
        <w:pStyle w:val="Els-body-text"/>
        <w:rPr>
          <w:lang w:val="en-GB"/>
        </w:rPr>
      </w:pPr>
      <w:r w:rsidRPr="005B24EA">
        <w:rPr>
          <w:rFonts w:cstheme="minorBidi"/>
          <w:szCs w:val="18"/>
          <w:lang w:bidi="hi-IN"/>
        </w:rPr>
        <w:t xml:space="preserve">The </w:t>
      </w:r>
      <w:r>
        <w:rPr>
          <w:rFonts w:cstheme="minorBidi"/>
          <w:szCs w:val="18"/>
          <w:lang w:bidi="hi-IN"/>
        </w:rPr>
        <w:t xml:space="preserve">comparative </w:t>
      </w:r>
      <w:r w:rsidRPr="005B24EA">
        <w:rPr>
          <w:rFonts w:cstheme="minorBidi"/>
          <w:szCs w:val="18"/>
          <w:lang w:bidi="hi-IN"/>
        </w:rPr>
        <w:t>economic</w:t>
      </w:r>
      <w:r>
        <w:rPr>
          <w:rFonts w:cstheme="minorBidi"/>
          <w:szCs w:val="18"/>
          <w:lang w:bidi="hi-IN"/>
        </w:rPr>
        <w:t xml:space="preserve"> </w:t>
      </w:r>
      <w:r w:rsidRPr="005B24EA">
        <w:rPr>
          <w:rFonts w:cstheme="minorBidi"/>
          <w:szCs w:val="18"/>
          <w:lang w:bidi="hi-IN"/>
        </w:rPr>
        <w:t>analyses conducted through plant-scale simulations and comparative assessments highlight the advantages of the integrated process</w:t>
      </w:r>
      <w:r>
        <w:rPr>
          <w:rFonts w:cstheme="minorBidi"/>
          <w:szCs w:val="18"/>
          <w:lang w:bidi="hi-IN"/>
        </w:rPr>
        <w:t xml:space="preserve"> (Case 3)</w:t>
      </w:r>
      <w:r w:rsidRPr="005B24EA">
        <w:rPr>
          <w:rFonts w:cstheme="minorBidi"/>
          <w:szCs w:val="18"/>
          <w:lang w:bidi="hi-IN"/>
        </w:rPr>
        <w:t xml:space="preserve"> over the conventional method involving distillation</w:t>
      </w:r>
      <w:r>
        <w:rPr>
          <w:rFonts w:cstheme="minorBidi"/>
          <w:szCs w:val="18"/>
          <w:lang w:bidi="hi-IN"/>
        </w:rPr>
        <w:t xml:space="preserve"> (Case 1)</w:t>
      </w:r>
      <w:r w:rsidRPr="005B24EA">
        <w:rPr>
          <w:rFonts w:cstheme="minorBidi"/>
          <w:szCs w:val="18"/>
          <w:lang w:bidi="hi-IN"/>
        </w:rPr>
        <w:t xml:space="preserve">. The key operational factors affecting both economic and environmental impacts have been identified, providing valuable insights for process design and optimization. The results indicate that the proposed integrated process, especially with heat integration (Case 3), stands out as the most economically attractive option, offering a compelling alternative to conventional methods in the production of butyraldehyde. </w:t>
      </w:r>
      <w:r w:rsidRPr="00CF65E1">
        <w:rPr>
          <w:lang w:val="en-GB"/>
        </w:rPr>
        <w:t xml:space="preserve"> </w:t>
      </w:r>
    </w:p>
    <w:p w14:paraId="70D8DA30" w14:textId="77777777" w:rsidR="00235E62" w:rsidRDefault="00235E62" w:rsidP="00235E62">
      <w:pPr>
        <w:pStyle w:val="Els-reference-head"/>
      </w:pPr>
      <w:r>
        <w:t>References</w:t>
      </w:r>
    </w:p>
    <w:p w14:paraId="4A3746DE" w14:textId="77777777" w:rsidR="00235E62" w:rsidRPr="005810CB" w:rsidRDefault="00235E62" w:rsidP="00235E62">
      <w:pPr>
        <w:pStyle w:val="Paragrafoelenco"/>
        <w:numPr>
          <w:ilvl w:val="0"/>
          <w:numId w:val="19"/>
        </w:numPr>
        <w:spacing w:after="0"/>
        <w:rPr>
          <w:rFonts w:ascii="Times New Roman" w:hAnsi="Times New Roman" w:cs="Times New Roman"/>
          <w:sz w:val="14"/>
          <w:szCs w:val="14"/>
        </w:rPr>
      </w:pPr>
      <w:r w:rsidRPr="005810CB">
        <w:rPr>
          <w:rFonts w:ascii="Times New Roman" w:hAnsi="Times New Roman" w:cs="Times New Roman"/>
          <w:sz w:val="14"/>
          <w:szCs w:val="14"/>
        </w:rPr>
        <w:t>Agarwal, A., Sengupta D., El-</w:t>
      </w:r>
      <w:proofErr w:type="spellStart"/>
      <w:r w:rsidRPr="005810CB">
        <w:rPr>
          <w:rFonts w:ascii="Times New Roman" w:hAnsi="Times New Roman" w:cs="Times New Roman"/>
          <w:sz w:val="14"/>
          <w:szCs w:val="14"/>
        </w:rPr>
        <w:t>Halwagi</w:t>
      </w:r>
      <w:proofErr w:type="spellEnd"/>
      <w:r w:rsidRPr="005810CB">
        <w:rPr>
          <w:rFonts w:ascii="Times New Roman" w:hAnsi="Times New Roman" w:cs="Times New Roman"/>
          <w:sz w:val="14"/>
          <w:szCs w:val="14"/>
        </w:rPr>
        <w:t xml:space="preserve"> M., 2018. Sustainable Process Design Approach for On-Purpose Propylene Production and Intensification. ACS Sustainable Chem. Eng. 6, 2407– 2421.</w:t>
      </w:r>
    </w:p>
    <w:p w14:paraId="45A68DFC" w14:textId="77777777" w:rsidR="00235E62" w:rsidRPr="005810CB" w:rsidRDefault="00235E62" w:rsidP="00235E62">
      <w:pPr>
        <w:pStyle w:val="Paragrafoelenco"/>
        <w:numPr>
          <w:ilvl w:val="0"/>
          <w:numId w:val="19"/>
        </w:numPr>
        <w:spacing w:after="0"/>
        <w:rPr>
          <w:rFonts w:ascii="Times New Roman" w:hAnsi="Times New Roman" w:cs="Times New Roman"/>
          <w:sz w:val="14"/>
          <w:szCs w:val="14"/>
        </w:rPr>
      </w:pPr>
      <w:proofErr w:type="spellStart"/>
      <w:r w:rsidRPr="005810CB">
        <w:rPr>
          <w:rFonts w:ascii="Times New Roman" w:hAnsi="Times New Roman" w:cs="Times New Roman"/>
          <w:sz w:val="14"/>
          <w:szCs w:val="14"/>
        </w:rPr>
        <w:t>Boyang</w:t>
      </w:r>
      <w:proofErr w:type="spellEnd"/>
      <w:r w:rsidRPr="005810CB">
        <w:rPr>
          <w:rFonts w:ascii="Times New Roman" w:hAnsi="Times New Roman" w:cs="Times New Roman"/>
          <w:sz w:val="14"/>
          <w:szCs w:val="14"/>
        </w:rPr>
        <w:t xml:space="preserve"> Liu, Yu Wang, Ning Huang, </w:t>
      </w:r>
      <w:proofErr w:type="spellStart"/>
      <w:r w:rsidRPr="005810CB">
        <w:rPr>
          <w:rFonts w:ascii="Times New Roman" w:hAnsi="Times New Roman" w:cs="Times New Roman"/>
          <w:sz w:val="14"/>
          <w:szCs w:val="14"/>
        </w:rPr>
        <w:t>Xiaocheng</w:t>
      </w:r>
      <w:proofErr w:type="spellEnd"/>
      <w:r w:rsidRPr="005810CB">
        <w:rPr>
          <w:rFonts w:ascii="Times New Roman" w:hAnsi="Times New Roman" w:cs="Times New Roman"/>
          <w:sz w:val="14"/>
          <w:szCs w:val="14"/>
        </w:rPr>
        <w:t xml:space="preserve"> Lan, </w:t>
      </w:r>
      <w:proofErr w:type="spellStart"/>
      <w:r w:rsidRPr="005810CB">
        <w:rPr>
          <w:rFonts w:ascii="Times New Roman" w:hAnsi="Times New Roman" w:cs="Times New Roman"/>
          <w:sz w:val="14"/>
          <w:szCs w:val="14"/>
        </w:rPr>
        <w:t>Zhenhua</w:t>
      </w:r>
      <w:proofErr w:type="spellEnd"/>
      <w:r w:rsidRPr="005810CB">
        <w:rPr>
          <w:rFonts w:ascii="Times New Roman" w:hAnsi="Times New Roman" w:cs="Times New Roman"/>
          <w:sz w:val="14"/>
          <w:szCs w:val="14"/>
        </w:rPr>
        <w:t xml:space="preserve"> </w:t>
      </w:r>
      <w:proofErr w:type="spellStart"/>
      <w:r w:rsidRPr="005810CB">
        <w:rPr>
          <w:rFonts w:ascii="Times New Roman" w:hAnsi="Times New Roman" w:cs="Times New Roman"/>
          <w:sz w:val="14"/>
          <w:szCs w:val="14"/>
        </w:rPr>
        <w:t>Xie</w:t>
      </w:r>
      <w:proofErr w:type="spellEnd"/>
      <w:r w:rsidRPr="005810CB">
        <w:rPr>
          <w:rFonts w:ascii="Times New Roman" w:hAnsi="Times New Roman" w:cs="Times New Roman"/>
          <w:sz w:val="14"/>
          <w:szCs w:val="14"/>
        </w:rPr>
        <w:t xml:space="preserve">, Jingguang G. Chen, </w:t>
      </w:r>
      <w:proofErr w:type="spellStart"/>
      <w:r w:rsidRPr="005810CB">
        <w:rPr>
          <w:rFonts w:ascii="Times New Roman" w:hAnsi="Times New Roman" w:cs="Times New Roman"/>
          <w:sz w:val="14"/>
          <w:szCs w:val="14"/>
        </w:rPr>
        <w:t>Tiefeng</w:t>
      </w:r>
      <w:proofErr w:type="spellEnd"/>
      <w:r w:rsidRPr="005810CB">
        <w:rPr>
          <w:rFonts w:ascii="Times New Roman" w:hAnsi="Times New Roman" w:cs="Times New Roman"/>
          <w:sz w:val="14"/>
          <w:szCs w:val="14"/>
        </w:rPr>
        <w:t xml:space="preserve"> Wang, 2022. Heterogeneous hydroformylation of alkenes by Rh-based catalysts. Chem 8, 2630-2658.</w:t>
      </w:r>
    </w:p>
    <w:p w14:paraId="21A1E67F" w14:textId="77777777" w:rsidR="00235E62" w:rsidRPr="005810CB" w:rsidRDefault="00235E62" w:rsidP="00235E62">
      <w:pPr>
        <w:pStyle w:val="Paragrafoelenco"/>
        <w:numPr>
          <w:ilvl w:val="0"/>
          <w:numId w:val="19"/>
        </w:numPr>
        <w:spacing w:after="0"/>
        <w:rPr>
          <w:rFonts w:ascii="Times New Roman" w:hAnsi="Times New Roman" w:cs="Times New Roman"/>
          <w:sz w:val="14"/>
          <w:szCs w:val="14"/>
        </w:rPr>
      </w:pPr>
      <w:r w:rsidRPr="005810CB">
        <w:rPr>
          <w:rFonts w:ascii="Times New Roman" w:hAnsi="Times New Roman" w:cs="Times New Roman"/>
          <w:sz w:val="14"/>
          <w:szCs w:val="14"/>
        </w:rPr>
        <w:t xml:space="preserve">US7935850B2-Process for hydroformylation of propylene. </w:t>
      </w:r>
    </w:p>
    <w:p w14:paraId="5B1469D5" w14:textId="77777777" w:rsidR="00235E62" w:rsidRPr="005810CB" w:rsidRDefault="00235E62" w:rsidP="00235E62">
      <w:pPr>
        <w:pStyle w:val="Paragrafoelenco"/>
        <w:numPr>
          <w:ilvl w:val="0"/>
          <w:numId w:val="19"/>
        </w:numPr>
        <w:spacing w:after="0"/>
        <w:rPr>
          <w:rFonts w:ascii="Times New Roman" w:hAnsi="Times New Roman" w:cs="Times New Roman"/>
          <w:sz w:val="14"/>
          <w:szCs w:val="14"/>
        </w:rPr>
      </w:pPr>
      <w:r w:rsidRPr="005810CB">
        <w:rPr>
          <w:rFonts w:ascii="Times New Roman" w:hAnsi="Times New Roman" w:cs="Times New Roman"/>
          <w:sz w:val="14"/>
          <w:szCs w:val="14"/>
        </w:rPr>
        <w:t xml:space="preserve">David G. Hanna, </w:t>
      </w:r>
      <w:proofErr w:type="spellStart"/>
      <w:r w:rsidRPr="005810CB">
        <w:rPr>
          <w:rFonts w:ascii="Times New Roman" w:hAnsi="Times New Roman" w:cs="Times New Roman"/>
          <w:sz w:val="14"/>
          <w:szCs w:val="14"/>
        </w:rPr>
        <w:t>Sankaranarayanapilla</w:t>
      </w:r>
      <w:proofErr w:type="spellEnd"/>
      <w:r w:rsidRPr="005810CB">
        <w:rPr>
          <w:rFonts w:ascii="Times New Roman" w:hAnsi="Times New Roman" w:cs="Times New Roman"/>
          <w:sz w:val="14"/>
          <w:szCs w:val="14"/>
        </w:rPr>
        <w:t xml:space="preserve"> </w:t>
      </w:r>
      <w:proofErr w:type="spellStart"/>
      <w:r w:rsidRPr="005810CB">
        <w:rPr>
          <w:rFonts w:ascii="Times New Roman" w:hAnsi="Times New Roman" w:cs="Times New Roman"/>
          <w:sz w:val="14"/>
          <w:szCs w:val="14"/>
        </w:rPr>
        <w:t>Shylesh</w:t>
      </w:r>
      <w:proofErr w:type="spellEnd"/>
      <w:r w:rsidRPr="005810CB">
        <w:rPr>
          <w:rFonts w:ascii="Times New Roman" w:hAnsi="Times New Roman" w:cs="Times New Roman"/>
          <w:sz w:val="14"/>
          <w:szCs w:val="14"/>
        </w:rPr>
        <w:t xml:space="preserve">, Sebastian Werner, Alexis T. Bell, 2012. The kinetics of gas-phase propene hydroformylation over a supported ionic liquid-phase (SILP) rhodium catalyst. Journal of Catalysis 292,166–172. </w:t>
      </w:r>
    </w:p>
    <w:p w14:paraId="392CE619" w14:textId="77777777" w:rsidR="00235E62" w:rsidRPr="005810CB" w:rsidRDefault="00235E62" w:rsidP="00235E62">
      <w:pPr>
        <w:pStyle w:val="Paragrafoelenco"/>
        <w:numPr>
          <w:ilvl w:val="0"/>
          <w:numId w:val="19"/>
        </w:numPr>
        <w:spacing w:after="0"/>
        <w:rPr>
          <w:rFonts w:ascii="Times New Roman" w:hAnsi="Times New Roman" w:cs="Times New Roman"/>
          <w:sz w:val="14"/>
          <w:szCs w:val="14"/>
        </w:rPr>
      </w:pPr>
      <w:r w:rsidRPr="005810CB">
        <w:rPr>
          <w:rFonts w:ascii="Times New Roman" w:hAnsi="Times New Roman" w:cs="Times New Roman"/>
          <w:sz w:val="14"/>
          <w:szCs w:val="14"/>
        </w:rPr>
        <w:t xml:space="preserve">F. Jiang, L. Zeng, S. Li, G. Liu, S. Wang, J. Gong, 2015. Propane Dehydrogenation over Pt/TiO2-Al2O3 Catalysts. ACS </w:t>
      </w:r>
      <w:proofErr w:type="spellStart"/>
      <w:r w:rsidRPr="005810CB">
        <w:rPr>
          <w:rFonts w:ascii="Times New Roman" w:hAnsi="Times New Roman" w:cs="Times New Roman"/>
          <w:sz w:val="14"/>
          <w:szCs w:val="14"/>
        </w:rPr>
        <w:t>Catal</w:t>
      </w:r>
      <w:proofErr w:type="spellEnd"/>
      <w:r w:rsidRPr="005810CB">
        <w:rPr>
          <w:rFonts w:ascii="Times New Roman" w:hAnsi="Times New Roman" w:cs="Times New Roman"/>
          <w:sz w:val="14"/>
          <w:szCs w:val="14"/>
        </w:rPr>
        <w:t>. 5, 438–447.</w:t>
      </w:r>
    </w:p>
    <w:p w14:paraId="0A841F22" w14:textId="77777777" w:rsidR="00235E62" w:rsidRPr="005810CB" w:rsidRDefault="00235E62" w:rsidP="00235E62">
      <w:pPr>
        <w:pStyle w:val="Paragrafoelenco"/>
        <w:numPr>
          <w:ilvl w:val="0"/>
          <w:numId w:val="19"/>
        </w:numPr>
        <w:spacing w:after="0"/>
        <w:rPr>
          <w:rFonts w:ascii="Times New Roman" w:hAnsi="Times New Roman" w:cs="Times New Roman"/>
          <w:sz w:val="14"/>
          <w:szCs w:val="14"/>
        </w:rPr>
      </w:pPr>
      <w:proofErr w:type="spellStart"/>
      <w:r w:rsidRPr="005810CB">
        <w:rPr>
          <w:rFonts w:ascii="Times New Roman" w:hAnsi="Times New Roman" w:cs="Times New Roman"/>
          <w:sz w:val="14"/>
          <w:szCs w:val="14"/>
        </w:rPr>
        <w:t>Haitao</w:t>
      </w:r>
      <w:proofErr w:type="spellEnd"/>
      <w:r w:rsidRPr="005810CB">
        <w:rPr>
          <w:rFonts w:ascii="Times New Roman" w:hAnsi="Times New Roman" w:cs="Times New Roman"/>
          <w:sz w:val="14"/>
          <w:szCs w:val="14"/>
        </w:rPr>
        <w:t xml:space="preserve"> Liu, Zhao Zhang, </w:t>
      </w:r>
      <w:proofErr w:type="spellStart"/>
      <w:r w:rsidRPr="005810CB">
        <w:rPr>
          <w:rFonts w:ascii="Times New Roman" w:hAnsi="Times New Roman" w:cs="Times New Roman"/>
          <w:sz w:val="14"/>
          <w:szCs w:val="14"/>
        </w:rPr>
        <w:t>Huiquan</w:t>
      </w:r>
      <w:proofErr w:type="spellEnd"/>
      <w:r w:rsidRPr="005810CB">
        <w:rPr>
          <w:rFonts w:ascii="Times New Roman" w:hAnsi="Times New Roman" w:cs="Times New Roman"/>
          <w:sz w:val="14"/>
          <w:szCs w:val="14"/>
        </w:rPr>
        <w:t xml:space="preserve"> Li, </w:t>
      </w:r>
      <w:proofErr w:type="spellStart"/>
      <w:r w:rsidRPr="005810CB">
        <w:rPr>
          <w:rFonts w:ascii="Times New Roman" w:hAnsi="Times New Roman" w:cs="Times New Roman"/>
          <w:sz w:val="14"/>
          <w:szCs w:val="14"/>
        </w:rPr>
        <w:t>Qingze</w:t>
      </w:r>
      <w:proofErr w:type="spellEnd"/>
      <w:r w:rsidRPr="005810CB">
        <w:rPr>
          <w:rFonts w:ascii="Times New Roman" w:hAnsi="Times New Roman" w:cs="Times New Roman"/>
          <w:sz w:val="14"/>
          <w:szCs w:val="14"/>
        </w:rPr>
        <w:t xml:space="preserve"> Huang, 2011. Intrinsic kinetics of oxidative dehydrogenation of propane in the presence of CO2 over Cr/MSU-1 catalyst. Journal of Natural Gas Chemistry 20, 311–317.</w:t>
      </w:r>
    </w:p>
    <w:p w14:paraId="09AB0ADC" w14:textId="77777777" w:rsidR="00235E62" w:rsidRPr="005810CB" w:rsidRDefault="00235E62" w:rsidP="00235E62">
      <w:pPr>
        <w:pStyle w:val="Paragrafoelenco"/>
        <w:numPr>
          <w:ilvl w:val="0"/>
          <w:numId w:val="19"/>
        </w:numPr>
        <w:spacing w:after="0"/>
        <w:rPr>
          <w:rFonts w:ascii="Times New Roman" w:hAnsi="Times New Roman" w:cs="Times New Roman"/>
          <w:sz w:val="14"/>
          <w:szCs w:val="14"/>
        </w:rPr>
      </w:pPr>
      <w:r w:rsidRPr="005810CB">
        <w:rPr>
          <w:rFonts w:ascii="Times New Roman" w:hAnsi="Times New Roman" w:cs="Times New Roman"/>
          <w:sz w:val="14"/>
          <w:szCs w:val="14"/>
        </w:rPr>
        <w:t xml:space="preserve">Iqbal Mohammed Mujtaba, Yakubu </w:t>
      </w:r>
      <w:proofErr w:type="spellStart"/>
      <w:r w:rsidRPr="005810CB">
        <w:rPr>
          <w:rFonts w:ascii="Times New Roman" w:hAnsi="Times New Roman" w:cs="Times New Roman"/>
          <w:sz w:val="14"/>
          <w:szCs w:val="14"/>
        </w:rPr>
        <w:t>Mandafiya</w:t>
      </w:r>
      <w:proofErr w:type="spellEnd"/>
      <w:r w:rsidRPr="005810CB">
        <w:rPr>
          <w:rFonts w:ascii="Times New Roman" w:hAnsi="Times New Roman" w:cs="Times New Roman"/>
          <w:sz w:val="14"/>
          <w:szCs w:val="14"/>
        </w:rPr>
        <w:t xml:space="preserve"> John, Aminu </w:t>
      </w:r>
      <w:proofErr w:type="spellStart"/>
      <w:r w:rsidRPr="005810CB">
        <w:rPr>
          <w:rFonts w:ascii="Times New Roman" w:hAnsi="Times New Roman" w:cs="Times New Roman"/>
          <w:sz w:val="14"/>
          <w:szCs w:val="14"/>
        </w:rPr>
        <w:t>Zakari</w:t>
      </w:r>
      <w:proofErr w:type="spellEnd"/>
      <w:r w:rsidRPr="005810CB">
        <w:rPr>
          <w:rFonts w:ascii="Times New Roman" w:hAnsi="Times New Roman" w:cs="Times New Roman"/>
          <w:sz w:val="14"/>
          <w:szCs w:val="14"/>
        </w:rPr>
        <w:t xml:space="preserve"> Yusuf, Raj Patel, 2023. Crude to chemicals: The conventional FCC unit still relevant. Modelling of Chemical Process Systems, Pages 251-267.</w:t>
      </w:r>
    </w:p>
    <w:p w14:paraId="01CC538C" w14:textId="77777777" w:rsidR="00235E62" w:rsidRPr="005810CB" w:rsidRDefault="00235E62" w:rsidP="00235E62">
      <w:pPr>
        <w:pStyle w:val="Paragrafoelenco"/>
        <w:numPr>
          <w:ilvl w:val="0"/>
          <w:numId w:val="19"/>
        </w:numPr>
        <w:spacing w:after="0"/>
        <w:rPr>
          <w:rFonts w:ascii="Times New Roman" w:hAnsi="Times New Roman" w:cs="Times New Roman"/>
          <w:sz w:val="14"/>
          <w:szCs w:val="14"/>
        </w:rPr>
      </w:pPr>
      <w:r w:rsidRPr="005810CB">
        <w:rPr>
          <w:rFonts w:ascii="Times New Roman" w:hAnsi="Times New Roman" w:cs="Times New Roman"/>
          <w:sz w:val="14"/>
          <w:szCs w:val="14"/>
          <w:lang w:val="pt-BR"/>
        </w:rPr>
        <w:t xml:space="preserve">Liu D., Chaudhari R. V., Subramaniam B., 2018. </w:t>
      </w:r>
      <w:r w:rsidRPr="005810CB">
        <w:rPr>
          <w:rFonts w:ascii="Times New Roman" w:hAnsi="Times New Roman" w:cs="Times New Roman"/>
          <w:sz w:val="14"/>
          <w:szCs w:val="14"/>
        </w:rPr>
        <w:t>Enhanced solubility of hydrogen and carbon monoxide in propane-and propylene expanded liquids. B. AIChE J. 64, 970−980.</w:t>
      </w:r>
    </w:p>
    <w:p w14:paraId="16ADC920" w14:textId="77777777" w:rsidR="00235E62" w:rsidRPr="005810CB" w:rsidRDefault="00235E62" w:rsidP="00235E62">
      <w:pPr>
        <w:pStyle w:val="Paragrafoelenco"/>
        <w:numPr>
          <w:ilvl w:val="0"/>
          <w:numId w:val="19"/>
        </w:numPr>
        <w:spacing w:after="0"/>
        <w:rPr>
          <w:rFonts w:ascii="Times New Roman" w:hAnsi="Times New Roman" w:cs="Times New Roman"/>
          <w:sz w:val="14"/>
          <w:szCs w:val="14"/>
        </w:rPr>
      </w:pPr>
      <w:r w:rsidRPr="005810CB">
        <w:rPr>
          <w:rFonts w:ascii="Times New Roman" w:hAnsi="Times New Roman" w:cs="Times New Roman"/>
          <w:sz w:val="14"/>
          <w:szCs w:val="14"/>
          <w:lang w:val="pt-BR"/>
        </w:rPr>
        <w:t xml:space="preserve">Liu, D., Chaudhari, R. V., Subramaniam B., 2018. </w:t>
      </w:r>
      <w:r w:rsidRPr="005810CB">
        <w:rPr>
          <w:rFonts w:ascii="Times New Roman" w:hAnsi="Times New Roman" w:cs="Times New Roman"/>
          <w:sz w:val="14"/>
          <w:szCs w:val="14"/>
        </w:rPr>
        <w:t>Homogeneous catalytic hydroformylation of propylene in propane-expanded solvent media. Chem. Eng. Sci. 187, 148−156.</w:t>
      </w:r>
    </w:p>
    <w:p w14:paraId="24098B00" w14:textId="77777777" w:rsidR="00235E62" w:rsidRPr="005810CB" w:rsidRDefault="00235E62" w:rsidP="00235E62">
      <w:pPr>
        <w:pStyle w:val="Paragrafoelenco"/>
        <w:numPr>
          <w:ilvl w:val="0"/>
          <w:numId w:val="19"/>
        </w:numPr>
        <w:spacing w:after="0"/>
        <w:rPr>
          <w:rFonts w:ascii="Times New Roman" w:hAnsi="Times New Roman" w:cs="Times New Roman"/>
          <w:sz w:val="14"/>
          <w:szCs w:val="14"/>
        </w:rPr>
      </w:pPr>
      <w:proofErr w:type="spellStart"/>
      <w:r w:rsidRPr="005810CB">
        <w:rPr>
          <w:rFonts w:ascii="Times New Roman" w:hAnsi="Times New Roman" w:cs="Times New Roman"/>
          <w:sz w:val="14"/>
          <w:szCs w:val="14"/>
        </w:rPr>
        <w:t>Marktus</w:t>
      </w:r>
      <w:proofErr w:type="spellEnd"/>
      <w:r w:rsidRPr="005810CB">
        <w:rPr>
          <w:rFonts w:ascii="Times New Roman" w:hAnsi="Times New Roman" w:cs="Times New Roman"/>
          <w:sz w:val="14"/>
          <w:szCs w:val="14"/>
        </w:rPr>
        <w:t xml:space="preserve"> A. </w:t>
      </w:r>
      <w:proofErr w:type="spellStart"/>
      <w:r w:rsidRPr="005810CB">
        <w:rPr>
          <w:rFonts w:ascii="Times New Roman" w:hAnsi="Times New Roman" w:cs="Times New Roman"/>
          <w:sz w:val="14"/>
          <w:szCs w:val="14"/>
        </w:rPr>
        <w:t>Atangaa</w:t>
      </w:r>
      <w:proofErr w:type="spellEnd"/>
      <w:r w:rsidRPr="005810CB">
        <w:rPr>
          <w:rFonts w:ascii="Times New Roman" w:hAnsi="Times New Roman" w:cs="Times New Roman"/>
          <w:sz w:val="14"/>
          <w:szCs w:val="14"/>
        </w:rPr>
        <w:t xml:space="preserve">, </w:t>
      </w:r>
      <w:proofErr w:type="spellStart"/>
      <w:r w:rsidRPr="005810CB">
        <w:rPr>
          <w:rFonts w:ascii="Times New Roman" w:hAnsi="Times New Roman" w:cs="Times New Roman"/>
          <w:sz w:val="14"/>
          <w:szCs w:val="14"/>
        </w:rPr>
        <w:t>Fateme</w:t>
      </w:r>
      <w:proofErr w:type="spellEnd"/>
      <w:r w:rsidRPr="005810CB">
        <w:rPr>
          <w:rFonts w:ascii="Times New Roman" w:hAnsi="Times New Roman" w:cs="Times New Roman"/>
          <w:sz w:val="14"/>
          <w:szCs w:val="14"/>
        </w:rPr>
        <w:t xml:space="preserve"> </w:t>
      </w:r>
      <w:proofErr w:type="spellStart"/>
      <w:r w:rsidRPr="005810CB">
        <w:rPr>
          <w:rFonts w:ascii="Times New Roman" w:hAnsi="Times New Roman" w:cs="Times New Roman"/>
          <w:sz w:val="14"/>
          <w:szCs w:val="14"/>
        </w:rPr>
        <w:t>Rezaeia</w:t>
      </w:r>
      <w:proofErr w:type="spellEnd"/>
      <w:r w:rsidRPr="005810CB">
        <w:rPr>
          <w:rFonts w:ascii="Times New Roman" w:hAnsi="Times New Roman" w:cs="Times New Roman"/>
          <w:sz w:val="14"/>
          <w:szCs w:val="14"/>
        </w:rPr>
        <w:t xml:space="preserve">, Abbas </w:t>
      </w:r>
      <w:proofErr w:type="spellStart"/>
      <w:r w:rsidRPr="005810CB">
        <w:rPr>
          <w:rFonts w:ascii="Times New Roman" w:hAnsi="Times New Roman" w:cs="Times New Roman"/>
          <w:sz w:val="14"/>
          <w:szCs w:val="14"/>
        </w:rPr>
        <w:t>Jawada</w:t>
      </w:r>
      <w:proofErr w:type="spellEnd"/>
      <w:r w:rsidRPr="005810CB">
        <w:rPr>
          <w:rFonts w:ascii="Times New Roman" w:hAnsi="Times New Roman" w:cs="Times New Roman"/>
          <w:sz w:val="14"/>
          <w:szCs w:val="14"/>
        </w:rPr>
        <w:t xml:space="preserve">, Mark </w:t>
      </w:r>
      <w:proofErr w:type="spellStart"/>
      <w:r w:rsidRPr="005810CB">
        <w:rPr>
          <w:rFonts w:ascii="Times New Roman" w:hAnsi="Times New Roman" w:cs="Times New Roman"/>
          <w:sz w:val="14"/>
          <w:szCs w:val="14"/>
        </w:rPr>
        <w:t>Fitchb</w:t>
      </w:r>
      <w:proofErr w:type="spellEnd"/>
      <w:r w:rsidRPr="005810CB">
        <w:rPr>
          <w:rFonts w:ascii="Times New Roman" w:hAnsi="Times New Roman" w:cs="Times New Roman"/>
          <w:sz w:val="14"/>
          <w:szCs w:val="14"/>
        </w:rPr>
        <w:t xml:space="preserve">, Ali A. </w:t>
      </w:r>
      <w:proofErr w:type="spellStart"/>
      <w:r w:rsidRPr="005810CB">
        <w:rPr>
          <w:rFonts w:ascii="Times New Roman" w:hAnsi="Times New Roman" w:cs="Times New Roman"/>
          <w:sz w:val="14"/>
          <w:szCs w:val="14"/>
        </w:rPr>
        <w:t>Rownaghi</w:t>
      </w:r>
      <w:proofErr w:type="spellEnd"/>
      <w:r w:rsidRPr="005810CB">
        <w:rPr>
          <w:rFonts w:ascii="Times New Roman" w:hAnsi="Times New Roman" w:cs="Times New Roman"/>
          <w:sz w:val="14"/>
          <w:szCs w:val="14"/>
        </w:rPr>
        <w:t>, 2018. Oxidative dehydrogenation of propane to propylene with carbon dioxide. Applied Catalysis B: Environmental 220, 429–445.</w:t>
      </w:r>
    </w:p>
    <w:p w14:paraId="1D263639" w14:textId="77777777" w:rsidR="00235E62" w:rsidRPr="005810CB" w:rsidRDefault="00235E62" w:rsidP="00235E62">
      <w:pPr>
        <w:pStyle w:val="Paragrafoelenco"/>
        <w:numPr>
          <w:ilvl w:val="0"/>
          <w:numId w:val="19"/>
        </w:numPr>
        <w:spacing w:after="0"/>
        <w:rPr>
          <w:rFonts w:ascii="Times New Roman" w:hAnsi="Times New Roman" w:cs="Times New Roman"/>
          <w:sz w:val="14"/>
          <w:szCs w:val="14"/>
        </w:rPr>
      </w:pPr>
      <w:r w:rsidRPr="005810CB">
        <w:rPr>
          <w:rFonts w:ascii="Times New Roman" w:hAnsi="Times New Roman" w:cs="Times New Roman"/>
          <w:sz w:val="14"/>
          <w:szCs w:val="14"/>
        </w:rPr>
        <w:t xml:space="preserve">Martin Keller, Atul Sharma, 2022. Reverse </w:t>
      </w:r>
      <w:proofErr w:type="spellStart"/>
      <w:r w:rsidRPr="005810CB">
        <w:rPr>
          <w:rFonts w:ascii="Times New Roman" w:hAnsi="Times New Roman" w:cs="Times New Roman"/>
          <w:sz w:val="14"/>
          <w:szCs w:val="14"/>
        </w:rPr>
        <w:t>Boudouard</w:t>
      </w:r>
      <w:proofErr w:type="spellEnd"/>
      <w:r w:rsidRPr="005810CB">
        <w:rPr>
          <w:rFonts w:ascii="Times New Roman" w:hAnsi="Times New Roman" w:cs="Times New Roman"/>
          <w:sz w:val="14"/>
          <w:szCs w:val="14"/>
        </w:rPr>
        <w:t xml:space="preserve"> reforming produces CO directly suitable for the production of methanol from CO2 and CH4. Chemical Engineering Journal 431, 134127.</w:t>
      </w:r>
    </w:p>
    <w:p w14:paraId="5DFAFD86" w14:textId="77777777" w:rsidR="00235E62" w:rsidRPr="005810CB" w:rsidRDefault="00235E62" w:rsidP="00235E62">
      <w:pPr>
        <w:pStyle w:val="Paragrafoelenco"/>
        <w:numPr>
          <w:ilvl w:val="0"/>
          <w:numId w:val="19"/>
        </w:numPr>
        <w:autoSpaceDE w:val="0"/>
        <w:autoSpaceDN w:val="0"/>
        <w:adjustRightInd w:val="0"/>
        <w:spacing w:after="0" w:line="240" w:lineRule="auto"/>
        <w:rPr>
          <w:rFonts w:ascii="Times New Roman" w:hAnsi="Times New Roman" w:cs="Times New Roman"/>
          <w:sz w:val="14"/>
          <w:szCs w:val="14"/>
        </w:rPr>
      </w:pPr>
      <w:r w:rsidRPr="005810CB">
        <w:rPr>
          <w:rFonts w:ascii="Times New Roman" w:hAnsi="Times New Roman" w:cs="Times New Roman"/>
          <w:sz w:val="14"/>
          <w:szCs w:val="14"/>
        </w:rPr>
        <w:t xml:space="preserve">Tudor R., Shah A., 2017. Industrial Low Pressure Hydroformylation: Forty-Five Years of Progress for the LP </w:t>
      </w:r>
      <w:proofErr w:type="spellStart"/>
      <w:r w:rsidRPr="005810CB">
        <w:rPr>
          <w:rFonts w:ascii="Times New Roman" w:hAnsi="Times New Roman" w:cs="Times New Roman"/>
          <w:sz w:val="14"/>
          <w:szCs w:val="14"/>
        </w:rPr>
        <w:t>OxoSM</w:t>
      </w:r>
      <w:proofErr w:type="spellEnd"/>
      <w:r w:rsidRPr="005810CB">
        <w:rPr>
          <w:rFonts w:ascii="Times New Roman" w:hAnsi="Times New Roman" w:cs="Times New Roman"/>
          <w:sz w:val="14"/>
          <w:szCs w:val="14"/>
        </w:rPr>
        <w:t xml:space="preserve"> Process. Johnson Matthey Technol. Rev. 61, 246−256.</w:t>
      </w:r>
    </w:p>
    <w:p w14:paraId="00DCEF33" w14:textId="77777777" w:rsidR="00235E62" w:rsidRPr="005810CB" w:rsidRDefault="00235E62" w:rsidP="00235E62">
      <w:pPr>
        <w:pStyle w:val="Paragrafoelenco"/>
        <w:numPr>
          <w:ilvl w:val="0"/>
          <w:numId w:val="19"/>
        </w:numPr>
        <w:spacing w:after="0"/>
        <w:rPr>
          <w:rFonts w:ascii="Times New Roman" w:hAnsi="Times New Roman" w:cs="Times New Roman"/>
          <w:sz w:val="14"/>
          <w:szCs w:val="14"/>
        </w:rPr>
      </w:pPr>
      <w:r w:rsidRPr="005810CB">
        <w:rPr>
          <w:rStyle w:val="notranslate"/>
          <w:rFonts w:ascii="Times New Roman" w:hAnsi="Times New Roman" w:cs="Times New Roman"/>
          <w:caps/>
          <w:sz w:val="14"/>
          <w:szCs w:val="14"/>
        </w:rPr>
        <w:t xml:space="preserve">US20100249471 - </w:t>
      </w:r>
      <w:r w:rsidRPr="005810CB">
        <w:rPr>
          <w:rStyle w:val="notranslate"/>
          <w:rFonts w:ascii="Times New Roman" w:hAnsi="Times New Roman" w:cs="Times New Roman"/>
          <w:sz w:val="14"/>
          <w:szCs w:val="14"/>
        </w:rPr>
        <w:t xml:space="preserve">Production of Propylene from Butane. </w:t>
      </w:r>
    </w:p>
    <w:p w14:paraId="36D1321F" w14:textId="77777777" w:rsidR="00235E62" w:rsidRPr="005810CB" w:rsidRDefault="00235E62" w:rsidP="00235E62">
      <w:pPr>
        <w:pStyle w:val="Paragrafoelenco"/>
        <w:numPr>
          <w:ilvl w:val="0"/>
          <w:numId w:val="19"/>
        </w:numPr>
        <w:spacing w:after="0"/>
        <w:rPr>
          <w:rFonts w:ascii="Times New Roman" w:hAnsi="Times New Roman" w:cs="Times New Roman"/>
          <w:sz w:val="14"/>
          <w:szCs w:val="14"/>
        </w:rPr>
      </w:pPr>
      <w:r w:rsidRPr="005810CB">
        <w:rPr>
          <w:rFonts w:ascii="Times New Roman" w:hAnsi="Times New Roman" w:cs="Times New Roman"/>
          <w:sz w:val="14"/>
          <w:szCs w:val="14"/>
        </w:rPr>
        <w:t>US20130158327 - Hydrocarbon Dehydrogenation with Inert Diluent.</w:t>
      </w:r>
    </w:p>
    <w:p w14:paraId="127CAAC1" w14:textId="77777777" w:rsidR="00235E62" w:rsidRPr="005810CB" w:rsidRDefault="00235E62" w:rsidP="00235E62">
      <w:pPr>
        <w:pStyle w:val="Paragrafoelenco"/>
        <w:numPr>
          <w:ilvl w:val="0"/>
          <w:numId w:val="19"/>
        </w:numPr>
        <w:rPr>
          <w:rFonts w:ascii="Times New Roman" w:hAnsi="Times New Roman" w:cs="Times New Roman"/>
          <w:sz w:val="14"/>
          <w:szCs w:val="14"/>
        </w:rPr>
      </w:pPr>
      <w:proofErr w:type="spellStart"/>
      <w:r w:rsidRPr="005810CB">
        <w:rPr>
          <w:rFonts w:ascii="Times New Roman" w:hAnsi="Times New Roman" w:cs="Times New Roman"/>
          <w:sz w:val="14"/>
          <w:szCs w:val="14"/>
        </w:rPr>
        <w:t>Wangyun</w:t>
      </w:r>
      <w:proofErr w:type="spellEnd"/>
      <w:r w:rsidRPr="005810CB">
        <w:rPr>
          <w:rFonts w:ascii="Times New Roman" w:hAnsi="Times New Roman" w:cs="Times New Roman"/>
          <w:sz w:val="14"/>
          <w:szCs w:val="14"/>
        </w:rPr>
        <w:t xml:space="preserve"> Won, Kwang Soon Lee, </w:t>
      </w:r>
      <w:proofErr w:type="spellStart"/>
      <w:r w:rsidRPr="005810CB">
        <w:rPr>
          <w:rFonts w:ascii="Times New Roman" w:hAnsi="Times New Roman" w:cs="Times New Roman"/>
          <w:sz w:val="14"/>
          <w:szCs w:val="14"/>
        </w:rPr>
        <w:t>Seokho</w:t>
      </w:r>
      <w:proofErr w:type="spellEnd"/>
      <w:r w:rsidRPr="005810CB">
        <w:rPr>
          <w:rFonts w:ascii="Times New Roman" w:hAnsi="Times New Roman" w:cs="Times New Roman"/>
          <w:sz w:val="14"/>
          <w:szCs w:val="14"/>
        </w:rPr>
        <w:t xml:space="preserve"> Lee, </w:t>
      </w:r>
      <w:proofErr w:type="spellStart"/>
      <w:r w:rsidRPr="005810CB">
        <w:rPr>
          <w:rFonts w:ascii="Times New Roman" w:hAnsi="Times New Roman" w:cs="Times New Roman"/>
          <w:sz w:val="14"/>
          <w:szCs w:val="14"/>
        </w:rPr>
        <w:t>Chansul</w:t>
      </w:r>
      <w:proofErr w:type="spellEnd"/>
      <w:r w:rsidRPr="005810CB">
        <w:rPr>
          <w:rFonts w:ascii="Times New Roman" w:hAnsi="Times New Roman" w:cs="Times New Roman"/>
          <w:sz w:val="14"/>
          <w:szCs w:val="14"/>
        </w:rPr>
        <w:t xml:space="preserve"> Jung, 2010. Repetitive control and online optimization of </w:t>
      </w:r>
      <w:proofErr w:type="spellStart"/>
      <w:r w:rsidRPr="005810CB">
        <w:rPr>
          <w:rFonts w:ascii="Times New Roman" w:hAnsi="Times New Roman" w:cs="Times New Roman"/>
          <w:sz w:val="14"/>
          <w:szCs w:val="14"/>
        </w:rPr>
        <w:t>Catofin</w:t>
      </w:r>
      <w:proofErr w:type="spellEnd"/>
      <w:r w:rsidRPr="005810CB">
        <w:rPr>
          <w:rFonts w:ascii="Times New Roman" w:hAnsi="Times New Roman" w:cs="Times New Roman"/>
          <w:sz w:val="14"/>
          <w:szCs w:val="14"/>
        </w:rPr>
        <w:t xml:space="preserve"> propane process. Computers &amp; Chemical Engineering 34, 508-517.</w:t>
      </w:r>
    </w:p>
    <w:p w14:paraId="53AF64BC" w14:textId="77777777" w:rsidR="00235E62" w:rsidRPr="005810CB" w:rsidRDefault="00235E62" w:rsidP="00235E62">
      <w:pPr>
        <w:pStyle w:val="Paragrafoelenco"/>
        <w:numPr>
          <w:ilvl w:val="0"/>
          <w:numId w:val="19"/>
        </w:numPr>
        <w:spacing w:after="0"/>
        <w:rPr>
          <w:rFonts w:ascii="Times New Roman" w:hAnsi="Times New Roman" w:cs="Times New Roman"/>
          <w:sz w:val="14"/>
          <w:szCs w:val="14"/>
        </w:rPr>
      </w:pPr>
      <w:r w:rsidRPr="005810CB">
        <w:rPr>
          <w:rFonts w:ascii="Times New Roman" w:hAnsi="Times New Roman" w:cs="Times New Roman"/>
          <w:sz w:val="14"/>
          <w:szCs w:val="14"/>
        </w:rPr>
        <w:t xml:space="preserve">X. Du, B. Yao, S. Gonzalez-Cortes, V.L. Kuznetsov, H. </w:t>
      </w:r>
      <w:proofErr w:type="spellStart"/>
      <w:r w:rsidRPr="005810CB">
        <w:rPr>
          <w:rFonts w:ascii="Times New Roman" w:hAnsi="Times New Roman" w:cs="Times New Roman"/>
          <w:sz w:val="14"/>
          <w:szCs w:val="14"/>
        </w:rPr>
        <w:t>AlMegren</w:t>
      </w:r>
      <w:proofErr w:type="spellEnd"/>
      <w:r w:rsidRPr="005810CB">
        <w:rPr>
          <w:rFonts w:ascii="Times New Roman" w:hAnsi="Times New Roman" w:cs="Times New Roman"/>
          <w:sz w:val="14"/>
          <w:szCs w:val="14"/>
        </w:rPr>
        <w:t>, T. Xiao, P.P. Edwards, 2015. Catalytic dehydrogenation of propane by carbon dioxide: a medium-temperature thermochemical process for carbon dioxide utilization. Faraday Discuss. 183, 161–176.</w:t>
      </w:r>
    </w:p>
    <w:p w14:paraId="144DE6C3" w14:textId="4A8EF453" w:rsidR="008D2649" w:rsidRDefault="00235E62" w:rsidP="00235E62">
      <w:pPr>
        <w:pStyle w:val="Paragrafoelenco"/>
        <w:numPr>
          <w:ilvl w:val="0"/>
          <w:numId w:val="19"/>
        </w:numPr>
        <w:spacing w:after="120"/>
      </w:pPr>
      <w:r w:rsidRPr="00133F4E">
        <w:rPr>
          <w:rFonts w:ascii="Times New Roman" w:hAnsi="Times New Roman" w:cs="Times New Roman"/>
          <w:sz w:val="14"/>
          <w:szCs w:val="14"/>
        </w:rPr>
        <w:t>Yong Yuan, William N. Porter, Jingguang G. Chen, 2023. Comparison of direct and CO2-oxidative dehydrogenation of propane. Trends in Chemistry, 2589-5974.</w:t>
      </w:r>
    </w:p>
    <w:sectPr w:rsidR="008D2649" w:rsidSect="00172BFD">
      <w:headerReference w:type="even" r:id="rId11"/>
      <w:headerReference w:type="default" r:id="rId12"/>
      <w:headerReference w:type="first" r:id="rId13"/>
      <w:type w:val="continuous"/>
      <w:pgSz w:w="11906" w:h="16838" w:code="9"/>
      <w:pgMar w:top="2377" w:right="2410" w:bottom="2892" w:left="2410" w:header="1701" w:footer="2551"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F4251" w14:textId="77777777" w:rsidR="00B57DC0" w:rsidRDefault="00B57DC0">
      <w:r>
        <w:separator/>
      </w:r>
    </w:p>
  </w:endnote>
  <w:endnote w:type="continuationSeparator" w:id="0">
    <w:p w14:paraId="0FCBA681" w14:textId="77777777" w:rsidR="00B57DC0" w:rsidRDefault="00B5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D27BB" w14:textId="77777777" w:rsidR="00B57DC0" w:rsidRDefault="00B57DC0">
      <w:r>
        <w:separator/>
      </w:r>
    </w:p>
  </w:footnote>
  <w:footnote w:type="continuationSeparator" w:id="0">
    <w:p w14:paraId="0C0ADC21" w14:textId="77777777" w:rsidR="00B57DC0" w:rsidRDefault="00B5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DD3D9E" w:rsidRDefault="00DD3D9E">
    <w:pPr>
      <w:pStyle w:val="Intestazione"/>
      <w:tabs>
        <w:tab w:val="clear" w:pos="7200"/>
        <w:tab w:val="right" w:pos="7088"/>
      </w:tabs>
    </w:pPr>
    <w:r>
      <w:rPr>
        <w:rStyle w:val="Numeropagina"/>
      </w:rPr>
      <w:tab/>
    </w:r>
    <w:r>
      <w:rPr>
        <w:rStyle w:val="Numeropa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1F0650D2"/>
    <w:multiLevelType w:val="hybridMultilevel"/>
    <w:tmpl w:val="A8148A96"/>
    <w:lvl w:ilvl="0" w:tplc="40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FE624E6"/>
    <w:multiLevelType w:val="hybridMultilevel"/>
    <w:tmpl w:val="C9704B6A"/>
    <w:lvl w:ilvl="0" w:tplc="66624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7"/>
  </w:num>
  <w:num w:numId="7">
    <w:abstractNumId w:val="13"/>
  </w:num>
  <w:num w:numId="8">
    <w:abstractNumId w:val="1"/>
  </w:num>
  <w:num w:numId="9">
    <w:abstractNumId w:val="11"/>
  </w:num>
  <w:num w:numId="10">
    <w:abstractNumId w:val="16"/>
  </w:num>
  <w:num w:numId="11">
    <w:abstractNumId w:val="15"/>
  </w:num>
  <w:num w:numId="12">
    <w:abstractNumId w:val="6"/>
  </w:num>
  <w:num w:numId="13">
    <w:abstractNumId w:val="9"/>
  </w:num>
  <w:num w:numId="14">
    <w:abstractNumId w:val="2"/>
  </w:num>
  <w:num w:numId="15">
    <w:abstractNumId w:val="8"/>
  </w:num>
  <w:num w:numId="16">
    <w:abstractNumId w:val="4"/>
  </w:num>
  <w:num w:numId="17">
    <w:abstractNumId w:val="5"/>
  </w:num>
  <w:num w:numId="18">
    <w:abstractNumId w:val="10"/>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D3D9B"/>
    <w:rsid w:val="00133F4E"/>
    <w:rsid w:val="0016032F"/>
    <w:rsid w:val="00172BFD"/>
    <w:rsid w:val="001879F6"/>
    <w:rsid w:val="001B1DE3"/>
    <w:rsid w:val="001C0148"/>
    <w:rsid w:val="001C757E"/>
    <w:rsid w:val="001F624A"/>
    <w:rsid w:val="0020390F"/>
    <w:rsid w:val="00235E62"/>
    <w:rsid w:val="00264926"/>
    <w:rsid w:val="00344D01"/>
    <w:rsid w:val="003D1582"/>
    <w:rsid w:val="003D7E4C"/>
    <w:rsid w:val="003E41C2"/>
    <w:rsid w:val="004628E9"/>
    <w:rsid w:val="0049772C"/>
    <w:rsid w:val="00507CB7"/>
    <w:rsid w:val="00552EEB"/>
    <w:rsid w:val="00567D93"/>
    <w:rsid w:val="006A69BF"/>
    <w:rsid w:val="006C11D1"/>
    <w:rsid w:val="00711DF4"/>
    <w:rsid w:val="007C79B6"/>
    <w:rsid w:val="007D70A1"/>
    <w:rsid w:val="007F0038"/>
    <w:rsid w:val="008132E8"/>
    <w:rsid w:val="00823407"/>
    <w:rsid w:val="00893247"/>
    <w:rsid w:val="008B0184"/>
    <w:rsid w:val="008C5D02"/>
    <w:rsid w:val="008D2649"/>
    <w:rsid w:val="0090568D"/>
    <w:rsid w:val="009125C9"/>
    <w:rsid w:val="00913879"/>
    <w:rsid w:val="00917661"/>
    <w:rsid w:val="00970E5D"/>
    <w:rsid w:val="0097701C"/>
    <w:rsid w:val="00980A65"/>
    <w:rsid w:val="00A00CAA"/>
    <w:rsid w:val="00A25E70"/>
    <w:rsid w:val="00A33765"/>
    <w:rsid w:val="00A63269"/>
    <w:rsid w:val="00A92377"/>
    <w:rsid w:val="00AB29ED"/>
    <w:rsid w:val="00AE4BD8"/>
    <w:rsid w:val="00B4388F"/>
    <w:rsid w:val="00B57DC0"/>
    <w:rsid w:val="00B63237"/>
    <w:rsid w:val="00C960DC"/>
    <w:rsid w:val="00D02C75"/>
    <w:rsid w:val="00D10E22"/>
    <w:rsid w:val="00D13D2C"/>
    <w:rsid w:val="00DC2F94"/>
    <w:rsid w:val="00DD3D9E"/>
    <w:rsid w:val="00DD7908"/>
    <w:rsid w:val="00E82297"/>
    <w:rsid w:val="00EF39FD"/>
    <w:rsid w:val="00F06842"/>
    <w:rsid w:val="00F107FD"/>
    <w:rsid w:val="00FB64A8"/>
    <w:rsid w:val="00FF60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customStyle="1" w:styleId="notranslate">
    <w:name w:val="notranslate"/>
    <w:basedOn w:val="Carpredefinitoparagrafo"/>
    <w:rsid w:val="00235E62"/>
  </w:style>
  <w:style w:type="paragraph" w:styleId="Paragrafoelenco">
    <w:name w:val="List Paragraph"/>
    <w:basedOn w:val="Normale"/>
    <w:uiPriority w:val="34"/>
    <w:qFormat/>
    <w:rsid w:val="00235E62"/>
    <w:pPr>
      <w:spacing w:after="160" w:line="259" w:lineRule="auto"/>
      <w:ind w:left="720" w:firstLine="284"/>
      <w:contextualSpacing/>
      <w:jc w:val="both"/>
    </w:pPr>
    <w:rPr>
      <w:rFonts w:ascii="Calibri" w:eastAsiaTheme="minorHAnsi" w:hAnsi="Calibri" w:cstheme="minorBidi"/>
      <w:kern w:val="2"/>
      <w:sz w:val="22"/>
      <w:lang w:val="en-US" w:bidi="hi-IN"/>
      <w14:ligatures w14:val="standardContextual"/>
    </w:rPr>
  </w:style>
  <w:style w:type="table" w:styleId="Grigliatabella">
    <w:name w:val="Table Grid"/>
    <w:basedOn w:val="Tabellanormale"/>
    <w:rsid w:val="00235E62"/>
    <w:pPr>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CB704-7A18-4740-9887-7D98CFFF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2612</Words>
  <Characters>14890</Characters>
  <Application>Microsoft Office Word</Application>
  <DocSecurity>0</DocSecurity>
  <Lines>124</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2004-12-17T09:20:00Z</cp:lastPrinted>
  <dcterms:created xsi:type="dcterms:W3CDTF">2024-02-06T11:18:00Z</dcterms:created>
  <dcterms:modified xsi:type="dcterms:W3CDTF">2024-02-06T11:18:00Z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