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9911" w14:textId="77777777" w:rsidR="002A52B2" w:rsidRPr="00B4388F" w:rsidRDefault="002A52B2" w:rsidP="004F0B4C">
      <w:pPr>
        <w:pStyle w:val="Els-Title"/>
        <w:rPr>
          <w:color w:val="000000" w:themeColor="text1"/>
        </w:rPr>
      </w:pPr>
      <w:r w:rsidRPr="00F11BC6">
        <w:rPr>
          <w:color w:val="000000" w:themeColor="text1"/>
        </w:rPr>
        <w:t>Process Robustness Evaluation for Various Operating Configurations of Simulated Moving Bed Chromatography</w:t>
      </w:r>
    </w:p>
    <w:p w14:paraId="252C1205" w14:textId="77777777" w:rsidR="002A52B2" w:rsidRDefault="002A52B2">
      <w:pPr>
        <w:pStyle w:val="Els-Author"/>
      </w:pPr>
      <w:r w:rsidRPr="00CF27B1">
        <w:t>Kensuke Suzuki</w:t>
      </w:r>
      <w:r>
        <w:rPr>
          <w:vertAlign w:val="superscript"/>
        </w:rPr>
        <w:t>a</w:t>
      </w:r>
      <w:r w:rsidRPr="00CF27B1">
        <w:t>, Tomoyuki Yajima</w:t>
      </w:r>
      <w:r>
        <w:rPr>
          <w:vertAlign w:val="superscript"/>
        </w:rPr>
        <w:t>a</w:t>
      </w:r>
      <w:r w:rsidRPr="00CF27B1">
        <w:t>, Yoshiaki Kawajiri</w:t>
      </w:r>
      <w:r>
        <w:rPr>
          <w:vertAlign w:val="superscript"/>
        </w:rPr>
        <w:t>a,b</w:t>
      </w:r>
      <w:r>
        <w:rPr>
          <w:vanish/>
          <w:vertAlign w:val="superscript"/>
        </w:rPr>
        <w:t>,</w:t>
      </w:r>
      <w:r>
        <w:t>*</w:t>
      </w:r>
    </w:p>
    <w:p w14:paraId="26BC126C" w14:textId="77777777" w:rsidR="002A52B2" w:rsidRDefault="002A52B2">
      <w:pPr>
        <w:pStyle w:val="Els-Affiliation"/>
      </w:pPr>
      <w:r>
        <w:rPr>
          <w:vertAlign w:val="superscript"/>
        </w:rPr>
        <w:t>a</w:t>
      </w:r>
      <w:r w:rsidRPr="00CF27B1">
        <w:t>Department of Materials Process Engineering, Nagoya University, Furo-cho, Nagoya 464-8603, Japan</w:t>
      </w:r>
    </w:p>
    <w:p w14:paraId="181B9373" w14:textId="77777777" w:rsidR="002A52B2" w:rsidRDefault="002A52B2">
      <w:pPr>
        <w:pStyle w:val="Els-Affiliation"/>
      </w:pPr>
      <w:r w:rsidRPr="00CF27B1">
        <w:t xml:space="preserve"> </w:t>
      </w:r>
      <w:r>
        <w:rPr>
          <w:vertAlign w:val="superscript"/>
        </w:rPr>
        <w:t>b</w:t>
      </w:r>
      <w:r w:rsidRPr="00D25D1A">
        <w:t>School of Engineering Science, LUT University, Mukkulankatu 19, 15210 Lahti, Finland</w:t>
      </w:r>
    </w:p>
    <w:p w14:paraId="74F470ED" w14:textId="77777777" w:rsidR="002A52B2" w:rsidRPr="00CF27B1" w:rsidRDefault="002021DC" w:rsidP="00CF27B1">
      <w:pPr>
        <w:suppressAutoHyphens/>
        <w:spacing w:line="240" w:lineRule="exact"/>
        <w:rPr>
          <w:rFonts w:eastAsia="ＭＳ 明朝"/>
          <w:i/>
          <w:noProof/>
        </w:rPr>
      </w:pPr>
      <w:hyperlink r:id="rId8" w:history="1">
        <w:r w:rsidR="002A52B2" w:rsidRPr="00C65733">
          <w:rPr>
            <w:rStyle w:val="a9"/>
            <w:rFonts w:eastAsia="ＭＳ 明朝"/>
            <w:i/>
            <w:noProof/>
          </w:rPr>
          <w:t>kawajiri@nagoya-u.jp</w:t>
        </w:r>
      </w:hyperlink>
    </w:p>
    <w:p w14:paraId="609D1F3E" w14:textId="77777777" w:rsidR="002A52B2" w:rsidRDefault="002A52B2" w:rsidP="00D87DEE">
      <w:pPr>
        <w:pStyle w:val="Els-Abstract"/>
      </w:pPr>
      <w:r>
        <w:t>Abstract</w:t>
      </w:r>
    </w:p>
    <w:p w14:paraId="06C48424" w14:textId="77777777" w:rsidR="002A52B2" w:rsidRDefault="002A52B2" w:rsidP="00DB35B1">
      <w:pPr>
        <w:pStyle w:val="Els-body-text"/>
        <w:spacing w:after="120"/>
        <w:rPr>
          <w:lang w:val="en-GB"/>
        </w:rPr>
      </w:pPr>
      <w:r w:rsidRPr="00DB35B1">
        <w:rPr>
          <w:lang w:val="en-GB"/>
        </w:rPr>
        <w:t xml:space="preserve">Simulated Moving Bed (SMB) </w:t>
      </w:r>
      <w:r>
        <w:rPr>
          <w:lang w:val="en-GB"/>
        </w:rPr>
        <w:t>c</w:t>
      </w:r>
      <w:r w:rsidRPr="00DB35B1">
        <w:rPr>
          <w:lang w:val="en-GB"/>
        </w:rPr>
        <w:t xml:space="preserve">hromatography is widely </w:t>
      </w:r>
      <w:r>
        <w:rPr>
          <w:lang w:val="en-GB"/>
        </w:rPr>
        <w:t>used</w:t>
      </w:r>
      <w:r w:rsidRPr="00DB35B1">
        <w:rPr>
          <w:lang w:val="en-GB"/>
        </w:rPr>
        <w:t xml:space="preserve"> </w:t>
      </w:r>
      <w:r>
        <w:rPr>
          <w:lang w:val="en-GB"/>
        </w:rPr>
        <w:t xml:space="preserve">in industry as a </w:t>
      </w:r>
      <w:r w:rsidRPr="00DB35B1">
        <w:rPr>
          <w:lang w:val="en-GB"/>
        </w:rPr>
        <w:t>continuous separation technique.</w:t>
      </w:r>
      <w:r>
        <w:rPr>
          <w:lang w:val="en-GB"/>
        </w:rPr>
        <w:t xml:space="preserve"> </w:t>
      </w:r>
      <w:r w:rsidRPr="00DB35B1">
        <w:rPr>
          <w:lang w:val="en-GB"/>
        </w:rPr>
        <w:t xml:space="preserve">While various operating configurations have been proposed in the past, there has been a lack of attempts to evaluate </w:t>
      </w:r>
      <w:r>
        <w:rPr>
          <w:lang w:val="en-GB"/>
        </w:rPr>
        <w:t xml:space="preserve">the robustness of </w:t>
      </w:r>
      <w:r w:rsidRPr="00DB35B1">
        <w:rPr>
          <w:lang w:val="en-GB"/>
        </w:rPr>
        <w:t xml:space="preserve">these </w:t>
      </w:r>
      <w:r>
        <w:rPr>
          <w:lang w:val="en-GB"/>
        </w:rPr>
        <w:t>configurations</w:t>
      </w:r>
      <w:r w:rsidRPr="00DB35B1">
        <w:rPr>
          <w:lang w:val="en-GB"/>
        </w:rPr>
        <w:t xml:space="preserve"> against uncertainties such as </w:t>
      </w:r>
      <w:r>
        <w:rPr>
          <w:lang w:val="en-GB"/>
        </w:rPr>
        <w:t xml:space="preserve">model inaccuracies and </w:t>
      </w:r>
      <w:r w:rsidRPr="00DB35B1">
        <w:rPr>
          <w:lang w:val="en-GB"/>
        </w:rPr>
        <w:t>flow rate discrepancies.</w:t>
      </w:r>
      <w:r>
        <w:rPr>
          <w:lang w:val="en-GB"/>
        </w:rPr>
        <w:t xml:space="preserve"> </w:t>
      </w:r>
      <w:r w:rsidRPr="00DB35B1">
        <w:rPr>
          <w:lang w:val="en-GB"/>
        </w:rPr>
        <w:t xml:space="preserve">In this study, we quantify the uncertainty of </w:t>
      </w:r>
      <w:r>
        <w:rPr>
          <w:lang w:val="en-GB"/>
        </w:rPr>
        <w:t xml:space="preserve">product </w:t>
      </w:r>
      <w:r w:rsidRPr="00DB35B1">
        <w:rPr>
          <w:lang w:val="en-GB"/>
        </w:rPr>
        <w:t xml:space="preserve">purity </w:t>
      </w:r>
      <w:r>
        <w:rPr>
          <w:lang w:val="en-GB" w:eastAsia="ja-JP"/>
        </w:rPr>
        <w:t>as posterior predictive distributions. In particular, the following three configurations are considered</w:t>
      </w:r>
      <w:r w:rsidRPr="00DB35B1">
        <w:rPr>
          <w:lang w:val="en-GB"/>
        </w:rPr>
        <w:t xml:space="preserve">: </w:t>
      </w:r>
      <w:r>
        <w:rPr>
          <w:lang w:val="en-GB"/>
        </w:rPr>
        <w:t>the c</w:t>
      </w:r>
      <w:r w:rsidRPr="00DB35B1">
        <w:rPr>
          <w:lang w:val="en-GB"/>
        </w:rPr>
        <w:t>onventional SMB, 3-Zone SMB, and F-shaped SMB.</w:t>
      </w:r>
      <w:r>
        <w:rPr>
          <w:lang w:val="en-GB"/>
        </w:rPr>
        <w:t xml:space="preserve"> It was found that the </w:t>
      </w:r>
      <w:r w:rsidRPr="00DB35B1">
        <w:rPr>
          <w:lang w:val="en-GB"/>
        </w:rPr>
        <w:t xml:space="preserve">F-shaped SMB </w:t>
      </w:r>
      <w:r>
        <w:rPr>
          <w:lang w:val="en-GB"/>
        </w:rPr>
        <w:t>was the most</w:t>
      </w:r>
      <w:r w:rsidRPr="00DB35B1">
        <w:rPr>
          <w:lang w:val="en-GB"/>
        </w:rPr>
        <w:t xml:space="preserve"> robust</w:t>
      </w:r>
      <w:r>
        <w:rPr>
          <w:lang w:val="en-GB"/>
        </w:rPr>
        <w:t xml:space="preserve"> configuration</w:t>
      </w:r>
      <w:r w:rsidRPr="00DB35B1">
        <w:rPr>
          <w:lang w:val="en-GB"/>
        </w:rPr>
        <w:t xml:space="preserve"> concerning the purity of two products, </w:t>
      </w:r>
      <w:r>
        <w:rPr>
          <w:lang w:val="en-GB"/>
        </w:rPr>
        <w:t>e</w:t>
      </w:r>
      <w:r w:rsidRPr="00DB35B1">
        <w:rPr>
          <w:lang w:val="en-GB"/>
        </w:rPr>
        <w:t xml:space="preserve">xtract and </w:t>
      </w:r>
      <w:r>
        <w:rPr>
          <w:lang w:val="en-GB"/>
        </w:rPr>
        <w:t>r</w:t>
      </w:r>
      <w:r w:rsidRPr="00DB35B1">
        <w:rPr>
          <w:lang w:val="en-GB"/>
        </w:rPr>
        <w:t>affinate.</w:t>
      </w:r>
    </w:p>
    <w:p w14:paraId="3C0DFACC" w14:textId="77777777" w:rsidR="002A52B2" w:rsidRDefault="002A52B2" w:rsidP="008D2649">
      <w:pPr>
        <w:pStyle w:val="Els-body-text"/>
        <w:spacing w:after="120"/>
        <w:rPr>
          <w:lang w:val="en-GB"/>
        </w:rPr>
      </w:pPr>
      <w:r>
        <w:rPr>
          <w:b/>
          <w:bCs/>
          <w:lang w:val="en-GB"/>
        </w:rPr>
        <w:t>Keywords</w:t>
      </w:r>
      <w:r>
        <w:rPr>
          <w:lang w:val="en-GB"/>
        </w:rPr>
        <w:t xml:space="preserve">: </w:t>
      </w:r>
      <w:r w:rsidRPr="00575433">
        <w:rPr>
          <w:lang w:val="en-GB"/>
        </w:rPr>
        <w:t>Robust Design; Uncertainty Quantification; Preparative Chromatography; Simulated Moving Bed</w:t>
      </w:r>
    </w:p>
    <w:p w14:paraId="7F5B33E8" w14:textId="77777777" w:rsidR="002A52B2" w:rsidRDefault="002A52B2" w:rsidP="008D2649">
      <w:pPr>
        <w:pStyle w:val="Els-1storder-head"/>
      </w:pPr>
      <w:r>
        <w:lastRenderedPageBreak/>
        <w:t>Introduction</w:t>
      </w:r>
    </w:p>
    <w:p w14:paraId="68E33647" w14:textId="3FF6AD3F" w:rsidR="002A52B2" w:rsidRDefault="002A52B2" w:rsidP="00A20703">
      <w:pPr>
        <w:pStyle w:val="Els-body-text"/>
        <w:spacing w:afterLines="50" w:after="120"/>
      </w:pPr>
      <w:r>
        <w:t xml:space="preserve">Simulated Moving Bed (SMB) chromatography is widely employed as </w:t>
      </w:r>
      <w:r w:rsidR="0059159D">
        <w:t xml:space="preserve">a </w:t>
      </w:r>
      <w:r>
        <w:t>continuous separation technique. This technique has been used for applications in many different industries such as petrochemicals, sugars</w:t>
      </w:r>
      <w:r w:rsidR="00241A37">
        <w:t>,</w:t>
      </w:r>
      <w:r>
        <w:t xml:space="preserve"> and pharmaceuticals.  Figure 1(a) illustrates the schematic diagram of the conventional SMB (hereafter referred to as CSMB), which consists of four chromatographic columns. As can be seen in this figure, desorbent and feed are injected, while extract and raffinate are withdrawn simultaneously. After a certain period of time (step time), the SMB process switches the inlet and outlet ports simultaneously in the clockwise direction. </w:t>
      </w:r>
      <w:proofErr w:type="gramStart"/>
      <w:r w:rsidR="00BE62FE">
        <w:t>This switching mimic</w:t>
      </w:r>
      <w:r w:rsidR="0059159D">
        <w:t>s</w:t>
      </w:r>
      <w:proofErr w:type="gramEnd"/>
      <w:r>
        <w:t xml:space="preserve"> the counter-current operation between the liquid and solid phases. In addition to CSMB, various operating configurations have been proposed for SMB processes. For example, Figure 1(b) represents the 3-Zone SMB (hereafter referred to as 3-Zone), and Figure 1(c) represents the F-shaped SMB (hereafter referred to as F-shaped), as reported by Kawajiri and Biegler (2008). Unlike CSMB, these two operating configurations do not involve a recycle stream.</w:t>
      </w:r>
    </w:p>
    <w:p w14:paraId="6FA62A51" w14:textId="371E2068" w:rsidR="002A52B2" w:rsidRDefault="002A52B2" w:rsidP="00A20703">
      <w:pPr>
        <w:pStyle w:val="Els-body-text"/>
        <w:spacing w:afterLines="50" w:after="120"/>
      </w:pPr>
      <w:r>
        <w:t>The robustness of various operating configurations in the SMB process is of utmost importance and should be carefully evaluated.</w:t>
      </w:r>
      <w:r>
        <w:rPr>
          <w:rFonts w:hint="eastAsia"/>
          <w:lang w:eastAsia="ja-JP"/>
        </w:rPr>
        <w:t xml:space="preserve"> </w:t>
      </w:r>
      <w:r>
        <w:t xml:space="preserve">During the actual operation of the SMB process, it is often observed that the desired purity and recovery are not achieved due to various uncertainties, such as </w:t>
      </w:r>
      <w:r w:rsidRPr="003C61BD">
        <w:t>systematic bias</w:t>
      </w:r>
      <w:r>
        <w:t xml:space="preserve"> of </w:t>
      </w:r>
      <w:r w:rsidRPr="003C61BD">
        <w:t>pump flow</w:t>
      </w:r>
      <w:r>
        <w:t xml:space="preserve"> rates</w:t>
      </w:r>
      <w:r>
        <w:rPr>
          <w:rFonts w:hint="eastAsia"/>
          <w:lang w:eastAsia="ja-JP"/>
        </w:rPr>
        <w:t xml:space="preserve"> </w:t>
      </w:r>
      <w:r>
        <w:t>and observation errors. Therefore, the robustness of the SMB process, which quantifies the deviation</w:t>
      </w:r>
      <w:r>
        <w:rPr>
          <w:rFonts w:hint="eastAsia"/>
          <w:lang w:eastAsia="ja-JP"/>
        </w:rPr>
        <w:t>s</w:t>
      </w:r>
      <w:r>
        <w:t xml:space="preserve"> from the desired purity, is a critical metric, particularly in industries that demand severe purity requirements, for instance</w:t>
      </w:r>
      <w:r w:rsidR="0059159D">
        <w:t>,</w:t>
      </w:r>
      <w:r>
        <w:t xml:space="preserve"> pharmaceuticals. However, </w:t>
      </w:r>
      <w:r w:rsidR="00065F10">
        <w:t xml:space="preserve">few </w:t>
      </w:r>
      <w:r>
        <w:t>comparative assessments of robustness across different operating configurations have been addressed</w:t>
      </w:r>
      <w:r w:rsidR="00CC0CB6" w:rsidRPr="00CC0CB6">
        <w:t xml:space="preserve"> (Mota et al., 2007)</w:t>
      </w:r>
      <w:r>
        <w:t xml:space="preserve">, while other performance metrics such as productivity and desorbent consumption have been investigated. </w:t>
      </w:r>
    </w:p>
    <w:p w14:paraId="54B24E2D" w14:textId="122709DB" w:rsidR="002A52B2" w:rsidRDefault="002A52B2" w:rsidP="00A20703">
      <w:pPr>
        <w:pStyle w:val="Els-body-text"/>
        <w:spacing w:afterLines="50" w:after="120"/>
      </w:pPr>
      <w:r>
        <w:lastRenderedPageBreak/>
        <w:t xml:space="preserve">In this study, we quantify the uncertainty of purity as posterior predictive distributions to evaluate the robustness </w:t>
      </w:r>
      <w:r w:rsidR="0059159D">
        <w:t>of</w:t>
      </w:r>
      <w:r>
        <w:t xml:space="preserve"> the three operating configurations.</w:t>
      </w:r>
      <w:r>
        <w:rPr>
          <w:rFonts w:hint="eastAsia"/>
          <w:lang w:eastAsia="ja-JP"/>
        </w:rPr>
        <w:t xml:space="preserve"> </w:t>
      </w:r>
      <w:r>
        <w:t xml:space="preserve">We compare the uncertainty in purity for the three operating configurations: CSMB, 3-Zone, and F-shaped. In this comparison, a </w:t>
      </w:r>
      <w:r w:rsidR="00BE62FE">
        <w:t>binary separation problem</w:t>
      </w:r>
      <w:r>
        <w:t xml:space="preserve"> is considered using four chromatographic columns. This research considers four major uncertainties: flow rate discrepancies by pumps, feed concentration errors, uncertainties in model parameters (model errors)</w:t>
      </w:r>
      <w:sdt>
        <w:sdtPr>
          <w:rPr>
            <w:color w:val="000000"/>
          </w:rPr>
          <w:tag w:val="MENDELEY_CITATION_v3_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"/>
          <w:id w:val="-1758430606"/>
          <w:placeholder>
            <w:docPart w:val="DefaultPlaceholder_-1854013440"/>
          </w:placeholder>
        </w:sdtPr>
        <w:sdtEndPr/>
        <w:sdtContent>
          <w:r w:rsidR="00B04C05" w:rsidRPr="00B04C05">
            <w:rPr>
              <w:color w:val="000000"/>
            </w:rPr>
            <w:t>(Suzuki et al., 2021)</w:t>
          </w:r>
        </w:sdtContent>
      </w:sdt>
      <w:r>
        <w:t>, and observation errors. Using the posterior predictive distributions, we evaluate the uncertainty in model predictions for these four uncertainties.</w:t>
      </w:r>
    </w:p>
    <w:p w14:paraId="576DEBCA" w14:textId="77777777" w:rsidR="002A52B2" w:rsidRDefault="002A52B2" w:rsidP="008D2649">
      <w:pPr>
        <w:pStyle w:val="Els-body-text"/>
      </w:pPr>
      <w:r>
        <w:rPr>
          <w:noProof/>
        </w:rPr>
        <w:drawing>
          <wp:inline distT="0" distB="0" distL="0" distR="0" wp14:anchorId="12C393FE" wp14:editId="741140C6">
            <wp:extent cx="4499610" cy="1408430"/>
            <wp:effectExtent l="0" t="0" r="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4499610" cy="1408430"/>
                    </a:xfrm>
                    <a:prstGeom prst="rect">
                      <a:avLst/>
                    </a:prstGeom>
                  </pic:spPr>
                </pic:pic>
              </a:graphicData>
            </a:graphic>
          </wp:inline>
        </w:drawing>
      </w:r>
    </w:p>
    <w:p w14:paraId="2EFB7D40" w14:textId="77777777" w:rsidR="002A52B2" w:rsidRPr="001F5915" w:rsidRDefault="002A52B2" w:rsidP="008D2649">
      <w:pPr>
        <w:pStyle w:val="Els-body-text"/>
        <w:rPr>
          <w:b/>
          <w:bCs/>
          <w:lang w:eastAsia="ja-JP"/>
        </w:rPr>
      </w:pPr>
      <w:r w:rsidRPr="001F5915">
        <w:rPr>
          <w:rFonts w:hint="eastAsia"/>
          <w:b/>
          <w:bCs/>
          <w:lang w:eastAsia="ja-JP"/>
        </w:rPr>
        <w:t>F</w:t>
      </w:r>
      <w:r w:rsidRPr="001F5915">
        <w:rPr>
          <w:b/>
          <w:bCs/>
          <w:lang w:eastAsia="ja-JP"/>
        </w:rPr>
        <w:t xml:space="preserve">igure 1. </w:t>
      </w:r>
      <w:r>
        <w:t>Schematic diagrams of (a) Conventional SMB, (b) 3-zone SMB, and (c) F-shaped SMB.</w:t>
      </w:r>
    </w:p>
    <w:p w14:paraId="0100C410" w14:textId="77777777" w:rsidR="002A52B2" w:rsidRDefault="002A52B2" w:rsidP="008D2649">
      <w:pPr>
        <w:pStyle w:val="Els-1storder-head"/>
      </w:pPr>
      <w:r>
        <w:t>Methods</w:t>
      </w:r>
    </w:p>
    <w:p w14:paraId="156E5C0D" w14:textId="77777777" w:rsidR="002A52B2" w:rsidRDefault="002A52B2" w:rsidP="008D2649">
      <w:pPr>
        <w:pStyle w:val="Els-2ndorder-head"/>
      </w:pPr>
      <w:r w:rsidRPr="00F54947">
        <w:t>Mathematical Modeling of SMB</w:t>
      </w:r>
    </w:p>
    <w:p w14:paraId="45CE2814" w14:textId="77777777" w:rsidR="002A52B2" w:rsidRPr="00E84C1E" w:rsidRDefault="002A52B2" w:rsidP="00A20703">
      <w:pPr>
        <w:pStyle w:val="Els-body-text"/>
        <w:spacing w:after="120"/>
      </w:pPr>
      <w:r w:rsidRPr="009B7F46">
        <w:rPr>
          <w:lang w:val="en-GB"/>
        </w:rPr>
        <w:t xml:space="preserve">In this study, </w:t>
      </w:r>
      <w:r>
        <w:rPr>
          <w:lang w:val="en-GB"/>
        </w:rPr>
        <w:t xml:space="preserve">the </w:t>
      </w:r>
      <w:r w:rsidRPr="009B7F46">
        <w:rPr>
          <w:lang w:val="en-GB"/>
        </w:rPr>
        <w:t xml:space="preserve">kinetic model is employed as the governing equation for the internal dynamics of SMB columns. </w:t>
      </w:r>
      <w:r>
        <w:rPr>
          <w:lang w:val="en-GB"/>
        </w:rPr>
        <w:t>D</w:t>
      </w:r>
      <w:r w:rsidRPr="004055D4">
        <w:rPr>
          <w:lang w:val="en-GB"/>
        </w:rPr>
        <w:t>etailed information on the kinetic model can be found in Grosfils et al. (2007)</w:t>
      </w:r>
      <w:r w:rsidRPr="009B7F46">
        <w:rPr>
          <w:lang w:val="en-GB"/>
        </w:rPr>
        <w:t>. This model is represented by the following two partial differential equations:</w:t>
      </w:r>
    </w:p>
    <w:tbl>
      <w:tblPr>
        <w:tblW w:w="7087" w:type="dxa"/>
        <w:tblLook w:val="04A0" w:firstRow="1" w:lastRow="0" w:firstColumn="1" w:lastColumn="0" w:noHBand="0" w:noVBand="1"/>
      </w:tblPr>
      <w:tblGrid>
        <w:gridCol w:w="6122"/>
        <w:gridCol w:w="965"/>
      </w:tblGrid>
      <w:tr w:rsidR="002A52B2" w:rsidRPr="00A94774" w14:paraId="77B6F815" w14:textId="77777777" w:rsidTr="0081324A">
        <w:trPr>
          <w:trHeight w:val="567"/>
        </w:trPr>
        <w:tc>
          <w:tcPr>
            <w:tcW w:w="6122" w:type="dxa"/>
            <w:shd w:val="clear" w:color="auto" w:fill="auto"/>
            <w:vAlign w:val="center"/>
          </w:tcPr>
          <w:p w14:paraId="10E465F1" w14:textId="569AB3C2" w:rsidR="002A52B2" w:rsidRPr="0003779F" w:rsidRDefault="002021DC" w:rsidP="00E202DE">
            <w:pPr>
              <w:pStyle w:val="Els-body-text"/>
              <w:spacing w:before="86" w:after="86" w:line="264" w:lineRule="auto"/>
              <w:rPr>
                <w:lang w:val="en-GB"/>
              </w:rPr>
            </w:pPr>
            <m:oMathPara>
              <m:oMathParaPr>
                <m:jc m:val="center"/>
              </m:oMathParaPr>
              <m:oMath>
                <m:f>
                  <m:fPr>
                    <m:ctrlPr>
                      <w:rPr>
                        <w:rFonts w:ascii="Cambria Math" w:hAnsi="Cambria Math"/>
                        <w:i/>
                        <w:sz w:val="18"/>
                        <w:szCs w:val="18"/>
                        <w:lang w:val="en-GB"/>
                      </w:rPr>
                    </m:ctrlPr>
                  </m:fPr>
                  <m:num>
                    <m:r>
                      <w:rPr>
                        <w:rFonts w:ascii="Cambria Math" w:hAnsi="Cambria Math"/>
                        <w:sz w:val="18"/>
                        <w:szCs w:val="18"/>
                        <w:lang w:val="en-GB"/>
                      </w:rPr>
                      <m:t>∂</m:t>
                    </m:r>
                    <m:sSubSup>
                      <m:sSubSupPr>
                        <m:ctrlPr>
                          <w:rPr>
                            <w:rFonts w:ascii="Cambria Math" w:hAnsi="Cambria Math"/>
                            <w:i/>
                            <w:sz w:val="18"/>
                            <w:szCs w:val="18"/>
                            <w:lang w:val="en-GB"/>
                          </w:rPr>
                        </m:ctrlPr>
                      </m:sSubSupPr>
                      <m:e>
                        <m:r>
                          <w:rPr>
                            <w:rFonts w:ascii="Cambria Math" w:hAnsi="Cambria Math"/>
                            <w:sz w:val="18"/>
                            <w:szCs w:val="18"/>
                            <w:lang w:val="en-GB"/>
                          </w:rPr>
                          <m:t>C</m:t>
                        </m:r>
                      </m:e>
                      <m:sub>
                        <m:r>
                          <w:rPr>
                            <w:rFonts w:ascii="Cambria Math" w:hAnsi="Cambria Math"/>
                            <w:sz w:val="18"/>
                            <w:szCs w:val="18"/>
                            <w:lang w:val="en-GB"/>
                          </w:rPr>
                          <m:t>i</m:t>
                        </m:r>
                      </m:sub>
                      <m:sup>
                        <m:r>
                          <w:rPr>
                            <w:rFonts w:ascii="Cambria Math" w:hAnsi="Cambria Math"/>
                            <w:sz w:val="18"/>
                            <w:szCs w:val="18"/>
                            <w:lang w:val="en-GB"/>
                          </w:rPr>
                          <m:t>j</m:t>
                        </m:r>
                      </m:sup>
                    </m:sSubSup>
                    <m:d>
                      <m:dPr>
                        <m:ctrlPr>
                          <w:rPr>
                            <w:rFonts w:ascii="Cambria Math" w:hAnsi="Cambria Math"/>
                            <w:i/>
                            <w:sz w:val="18"/>
                            <w:szCs w:val="18"/>
                            <w:lang w:val="en-GB"/>
                          </w:rPr>
                        </m:ctrlPr>
                      </m:dPr>
                      <m:e>
                        <m:r>
                          <w:rPr>
                            <w:rFonts w:ascii="Cambria Math" w:hAnsi="Cambria Math"/>
                            <w:sz w:val="18"/>
                            <w:szCs w:val="18"/>
                            <w:lang w:val="en-GB"/>
                          </w:rPr>
                          <m:t>x,t</m:t>
                        </m:r>
                      </m:e>
                    </m:d>
                  </m:num>
                  <m:den>
                    <m:r>
                      <w:rPr>
                        <w:rFonts w:ascii="Cambria Math" w:hAnsi="Cambria Math"/>
                        <w:sz w:val="18"/>
                        <w:szCs w:val="18"/>
                        <w:lang w:val="en-GB"/>
                      </w:rPr>
                      <m:t>∂t</m:t>
                    </m:r>
                  </m:den>
                </m:f>
                <m:r>
                  <w:rPr>
                    <w:rFonts w:ascii="Cambria Math" w:hAnsi="Cambria Math"/>
                    <w:sz w:val="18"/>
                    <w:szCs w:val="18"/>
                    <w:lang w:val="en-GB"/>
                  </w:rPr>
                  <m:t>=-</m:t>
                </m:r>
                <m:f>
                  <m:fPr>
                    <m:ctrlPr>
                      <w:rPr>
                        <w:rFonts w:ascii="Cambria Math" w:hAnsi="Cambria Math"/>
                        <w:i/>
                        <w:sz w:val="18"/>
                        <w:szCs w:val="18"/>
                        <w:lang w:val="en-GB"/>
                      </w:rPr>
                    </m:ctrlPr>
                  </m:fPr>
                  <m:num>
                    <m:r>
                      <w:rPr>
                        <w:rFonts w:ascii="Cambria Math" w:hAnsi="Cambria Math"/>
                        <w:sz w:val="18"/>
                        <w:szCs w:val="18"/>
                        <w:lang w:val="en-GB"/>
                      </w:rPr>
                      <m:t>1-</m:t>
                    </m:r>
                    <m:sSub>
                      <m:sSubPr>
                        <m:ctrlPr>
                          <w:rPr>
                            <w:rFonts w:ascii="Cambria Math" w:hAnsi="Cambria Math"/>
                            <w:i/>
                            <w:sz w:val="18"/>
                            <w:szCs w:val="18"/>
                            <w:lang w:val="en-GB"/>
                          </w:rPr>
                        </m:ctrlPr>
                      </m:sSubPr>
                      <m:e>
                        <m:r>
                          <w:rPr>
                            <w:rFonts w:ascii="Cambria Math" w:hAnsi="Cambria Math"/>
                            <w:sz w:val="18"/>
                            <w:szCs w:val="18"/>
                            <w:lang w:val="en-GB"/>
                          </w:rPr>
                          <m:t>ε</m:t>
                        </m:r>
                      </m:e>
                      <m:sub>
                        <m:r>
                          <w:rPr>
                            <w:rFonts w:ascii="Cambria Math" w:hAnsi="Cambria Math"/>
                            <w:sz w:val="18"/>
                            <w:szCs w:val="18"/>
                            <w:lang w:val="en-GB"/>
                          </w:rPr>
                          <m:t>b</m:t>
                        </m:r>
                      </m:sub>
                    </m:sSub>
                  </m:num>
                  <m:den>
                    <m:sSub>
                      <m:sSubPr>
                        <m:ctrlPr>
                          <w:rPr>
                            <w:rFonts w:ascii="Cambria Math" w:hAnsi="Cambria Math"/>
                            <w:i/>
                            <w:sz w:val="18"/>
                            <w:szCs w:val="18"/>
                            <w:lang w:val="en-GB"/>
                          </w:rPr>
                        </m:ctrlPr>
                      </m:sSubPr>
                      <m:e>
                        <m:r>
                          <w:rPr>
                            <w:rFonts w:ascii="Cambria Math" w:hAnsi="Cambria Math"/>
                            <w:sz w:val="18"/>
                            <w:szCs w:val="18"/>
                            <w:lang w:val="en-GB"/>
                          </w:rPr>
                          <m:t>ε</m:t>
                        </m:r>
                      </m:e>
                      <m:sub>
                        <m:r>
                          <w:rPr>
                            <w:rFonts w:ascii="Cambria Math" w:hAnsi="Cambria Math"/>
                            <w:sz w:val="18"/>
                            <w:szCs w:val="18"/>
                            <w:lang w:val="en-GB"/>
                          </w:rPr>
                          <m:t>b</m:t>
                        </m:r>
                      </m:sub>
                    </m:sSub>
                  </m:den>
                </m:f>
                <m:f>
                  <m:fPr>
                    <m:ctrlPr>
                      <w:rPr>
                        <w:rFonts w:ascii="Cambria Math" w:hAnsi="Cambria Math"/>
                        <w:i/>
                        <w:sz w:val="18"/>
                        <w:szCs w:val="18"/>
                        <w:lang w:val="en-GB"/>
                      </w:rPr>
                    </m:ctrlPr>
                  </m:fPr>
                  <m:num>
                    <m:r>
                      <w:rPr>
                        <w:rFonts w:ascii="Cambria Math" w:hAnsi="Cambria Math"/>
                        <w:sz w:val="18"/>
                        <w:szCs w:val="18"/>
                        <w:lang w:val="en-GB"/>
                      </w:rPr>
                      <m:t>∂</m:t>
                    </m:r>
                    <m:sSubSup>
                      <m:sSubSupPr>
                        <m:ctrlPr>
                          <w:rPr>
                            <w:rFonts w:ascii="Cambria Math" w:hAnsi="Cambria Math"/>
                            <w:i/>
                            <w:sz w:val="18"/>
                            <w:szCs w:val="18"/>
                            <w:lang w:val="en-GB"/>
                          </w:rPr>
                        </m:ctrlPr>
                      </m:sSubSupPr>
                      <m:e>
                        <m:r>
                          <w:rPr>
                            <w:rFonts w:ascii="Cambria Math" w:hAnsi="Cambria Math"/>
                            <w:sz w:val="18"/>
                            <w:szCs w:val="18"/>
                            <w:lang w:val="en-GB"/>
                          </w:rPr>
                          <m:t>q</m:t>
                        </m:r>
                      </m:e>
                      <m:sub>
                        <m:r>
                          <w:rPr>
                            <w:rFonts w:ascii="Cambria Math" w:hAnsi="Cambria Math"/>
                            <w:sz w:val="18"/>
                            <w:szCs w:val="18"/>
                            <w:lang w:val="en-GB"/>
                          </w:rPr>
                          <m:t>i</m:t>
                        </m:r>
                      </m:sub>
                      <m:sup>
                        <m:r>
                          <w:rPr>
                            <w:rFonts w:ascii="Cambria Math" w:hAnsi="Cambria Math"/>
                            <w:sz w:val="18"/>
                            <w:szCs w:val="18"/>
                            <w:lang w:val="en-GB"/>
                          </w:rPr>
                          <m:t>j</m:t>
                        </m:r>
                      </m:sup>
                    </m:sSubSup>
                    <m:d>
                      <m:dPr>
                        <m:ctrlPr>
                          <w:rPr>
                            <w:rFonts w:ascii="Cambria Math" w:hAnsi="Cambria Math"/>
                            <w:i/>
                            <w:sz w:val="18"/>
                            <w:szCs w:val="18"/>
                            <w:lang w:val="en-GB"/>
                          </w:rPr>
                        </m:ctrlPr>
                      </m:dPr>
                      <m:e>
                        <m:r>
                          <w:rPr>
                            <w:rFonts w:ascii="Cambria Math" w:hAnsi="Cambria Math"/>
                            <w:sz w:val="18"/>
                            <w:szCs w:val="18"/>
                            <w:lang w:val="en-GB"/>
                          </w:rPr>
                          <m:t>x,t</m:t>
                        </m:r>
                      </m:e>
                    </m:d>
                  </m:num>
                  <m:den>
                    <m:r>
                      <w:rPr>
                        <w:rFonts w:ascii="Cambria Math" w:hAnsi="Cambria Math"/>
                        <w:sz w:val="18"/>
                        <w:szCs w:val="18"/>
                        <w:lang w:val="en-GB"/>
                      </w:rPr>
                      <m:t>∂t</m:t>
                    </m:r>
                  </m:den>
                </m:f>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u</m:t>
                    </m:r>
                  </m:e>
                  <m:sub>
                    <m:r>
                      <w:rPr>
                        <w:rFonts w:ascii="Cambria Math" w:hAnsi="Cambria Math"/>
                        <w:sz w:val="18"/>
                        <w:szCs w:val="18"/>
                        <w:lang w:val="en-GB"/>
                      </w:rPr>
                      <m:t>j</m:t>
                    </m:r>
                  </m:sub>
                </m:sSub>
                <m:f>
                  <m:fPr>
                    <m:ctrlPr>
                      <w:rPr>
                        <w:rFonts w:ascii="Cambria Math" w:hAnsi="Cambria Math"/>
                        <w:i/>
                        <w:sz w:val="18"/>
                        <w:szCs w:val="18"/>
                        <w:lang w:val="en-GB"/>
                      </w:rPr>
                    </m:ctrlPr>
                  </m:fPr>
                  <m:num>
                    <m:r>
                      <w:rPr>
                        <w:rFonts w:ascii="Cambria Math" w:hAnsi="Cambria Math"/>
                        <w:sz w:val="18"/>
                        <w:szCs w:val="18"/>
                        <w:lang w:val="en-GB"/>
                      </w:rPr>
                      <m:t>∂</m:t>
                    </m:r>
                    <m:sSubSup>
                      <m:sSubSupPr>
                        <m:ctrlPr>
                          <w:rPr>
                            <w:rFonts w:ascii="Cambria Math" w:hAnsi="Cambria Math"/>
                            <w:i/>
                            <w:sz w:val="18"/>
                            <w:szCs w:val="18"/>
                            <w:lang w:val="en-GB"/>
                          </w:rPr>
                        </m:ctrlPr>
                      </m:sSubSupPr>
                      <m:e>
                        <m:r>
                          <w:rPr>
                            <w:rFonts w:ascii="Cambria Math" w:hAnsi="Cambria Math"/>
                            <w:sz w:val="18"/>
                            <w:szCs w:val="18"/>
                            <w:lang w:val="en-GB"/>
                          </w:rPr>
                          <m:t>C</m:t>
                        </m:r>
                      </m:e>
                      <m:sub>
                        <m:r>
                          <w:rPr>
                            <w:rFonts w:ascii="Cambria Math" w:hAnsi="Cambria Math"/>
                            <w:sz w:val="18"/>
                            <w:szCs w:val="18"/>
                            <w:lang w:val="en-GB"/>
                          </w:rPr>
                          <m:t>i</m:t>
                        </m:r>
                      </m:sub>
                      <m:sup>
                        <m:r>
                          <w:rPr>
                            <w:rFonts w:ascii="Cambria Math" w:hAnsi="Cambria Math"/>
                            <w:sz w:val="18"/>
                            <w:szCs w:val="18"/>
                            <w:lang w:val="en-GB"/>
                          </w:rPr>
                          <m:t>j</m:t>
                        </m:r>
                      </m:sup>
                    </m:sSubSup>
                    <m:d>
                      <m:dPr>
                        <m:ctrlPr>
                          <w:rPr>
                            <w:rFonts w:ascii="Cambria Math" w:hAnsi="Cambria Math"/>
                            <w:i/>
                            <w:sz w:val="18"/>
                            <w:szCs w:val="18"/>
                            <w:lang w:val="en-GB"/>
                          </w:rPr>
                        </m:ctrlPr>
                      </m:dPr>
                      <m:e>
                        <m:r>
                          <w:rPr>
                            <w:rFonts w:ascii="Cambria Math" w:hAnsi="Cambria Math"/>
                            <w:sz w:val="18"/>
                            <w:szCs w:val="18"/>
                            <w:lang w:val="en-GB"/>
                          </w:rPr>
                          <m:t>x,t</m:t>
                        </m:r>
                      </m:e>
                    </m:d>
                  </m:num>
                  <m:den>
                    <m:r>
                      <w:rPr>
                        <w:rFonts w:ascii="Cambria Math" w:hAnsi="Cambria Math"/>
                        <w:sz w:val="18"/>
                        <w:szCs w:val="18"/>
                        <w:lang w:val="en-GB"/>
                      </w:rPr>
                      <m:t>∂x</m:t>
                    </m:r>
                  </m:den>
                </m:f>
                <m:r>
                  <w:rPr>
                    <w:rFonts w:ascii="Cambria Math" w:hAnsi="Cambria Math"/>
                    <w:sz w:val="18"/>
                    <w:szCs w:val="18"/>
                    <w:lang w:val="en-GB"/>
                  </w:rPr>
                  <m:t>,</m:t>
                </m:r>
                <m:r>
                  <w:rPr>
                    <w:rFonts w:ascii="Cambria Math" w:hAnsi="Cambria Math"/>
                    <w:sz w:val="18"/>
                    <w:szCs w:val="18"/>
                    <w:lang w:val="en-GB"/>
                  </w:rPr>
                  <m:t xml:space="preserve"> </m:t>
                </m:r>
                <m:r>
                  <w:rPr>
                    <w:rFonts w:ascii="Cambria Math" w:hAnsi="Cambria Math"/>
                    <w:sz w:val="18"/>
                    <w:szCs w:val="18"/>
                    <w:lang w:val="en-GB"/>
                  </w:rPr>
                  <m:t xml:space="preserve"> i=1, 2, </m:t>
                </m:r>
                <m:r>
                  <w:rPr>
                    <w:rFonts w:ascii="Cambria Math" w:hAnsi="Cambria Math"/>
                    <w:sz w:val="18"/>
                    <w:szCs w:val="18"/>
                    <w:lang w:val="en-GB"/>
                  </w:rPr>
                  <m:t xml:space="preserve"> </m:t>
                </m:r>
                <m:r>
                  <w:rPr>
                    <w:rFonts w:ascii="Cambria Math" w:hAnsi="Cambria Math"/>
                    <w:sz w:val="18"/>
                    <w:szCs w:val="18"/>
                    <w:lang w:val="en-GB"/>
                  </w:rPr>
                  <m:t>j=1, 2,…, 4;</m:t>
                </m:r>
              </m:oMath>
            </m:oMathPara>
          </w:p>
        </w:tc>
        <w:tc>
          <w:tcPr>
            <w:tcW w:w="965" w:type="dxa"/>
            <w:shd w:val="clear" w:color="auto" w:fill="auto"/>
            <w:vAlign w:val="center"/>
          </w:tcPr>
          <w:p w14:paraId="2527821A" w14:textId="77777777" w:rsidR="002A52B2" w:rsidRPr="00A94774" w:rsidRDefault="002A52B2" w:rsidP="00E202DE">
            <w:pPr>
              <w:pStyle w:val="Els-body-text"/>
              <w:spacing w:before="86" w:after="86" w:line="264" w:lineRule="auto"/>
              <w:jc w:val="right"/>
              <w:rPr>
                <w:lang w:val="en-GB"/>
              </w:rPr>
            </w:pPr>
            <w:r w:rsidRPr="00A94774">
              <w:rPr>
                <w:lang w:val="en-GB"/>
              </w:rPr>
              <w:t>(1)</w:t>
            </w:r>
          </w:p>
        </w:tc>
      </w:tr>
      <w:tr w:rsidR="002A52B2" w:rsidRPr="00A94774" w14:paraId="4DECDE86" w14:textId="77777777" w:rsidTr="0081324A">
        <w:trPr>
          <w:trHeight w:val="567"/>
        </w:trPr>
        <w:tc>
          <w:tcPr>
            <w:tcW w:w="6122" w:type="dxa"/>
            <w:shd w:val="clear" w:color="auto" w:fill="auto"/>
            <w:vAlign w:val="center"/>
          </w:tcPr>
          <w:p w14:paraId="41583943" w14:textId="77777777" w:rsidR="002A52B2" w:rsidRPr="0003779F" w:rsidRDefault="002021DC" w:rsidP="00E202DE">
            <w:pPr>
              <w:pStyle w:val="Els-body-text"/>
              <w:spacing w:before="86" w:after="86" w:line="264" w:lineRule="auto"/>
              <w:rPr>
                <w:lang w:val="en-GB" w:eastAsia="ja-JP"/>
              </w:rPr>
            </w:pPr>
            <m:oMathPara>
              <m:oMathParaPr>
                <m:jc m:val="center"/>
              </m:oMathParaPr>
              <m:oMath>
                <m:f>
                  <m:fPr>
                    <m:ctrlPr>
                      <w:rPr>
                        <w:rFonts w:ascii="Cambria Math" w:hAnsi="Cambria Math"/>
                        <w:i/>
                        <w:sz w:val="18"/>
                        <w:szCs w:val="18"/>
                        <w:lang w:val="en-GB"/>
                      </w:rPr>
                    </m:ctrlPr>
                  </m:fPr>
                  <m:num>
                    <m:r>
                      <w:rPr>
                        <w:rFonts w:ascii="Cambria Math" w:hAnsi="Cambria Math"/>
                        <w:sz w:val="18"/>
                        <w:szCs w:val="18"/>
                        <w:lang w:val="en-GB"/>
                      </w:rPr>
                      <m:t>∂</m:t>
                    </m:r>
                    <m:sSubSup>
                      <m:sSubSupPr>
                        <m:ctrlPr>
                          <w:rPr>
                            <w:rFonts w:ascii="Cambria Math" w:hAnsi="Cambria Math"/>
                            <w:i/>
                            <w:sz w:val="18"/>
                            <w:szCs w:val="18"/>
                            <w:lang w:val="en-GB"/>
                          </w:rPr>
                        </m:ctrlPr>
                      </m:sSubSupPr>
                      <m:e>
                        <m:r>
                          <w:rPr>
                            <w:rFonts w:ascii="Cambria Math" w:hAnsi="Cambria Math"/>
                            <w:sz w:val="18"/>
                            <w:szCs w:val="18"/>
                            <w:lang w:val="en-GB"/>
                          </w:rPr>
                          <m:t>q</m:t>
                        </m:r>
                      </m:e>
                      <m:sub>
                        <m:r>
                          <w:rPr>
                            <w:rFonts w:ascii="Cambria Math" w:hAnsi="Cambria Math"/>
                            <w:sz w:val="18"/>
                            <w:szCs w:val="18"/>
                            <w:lang w:val="en-GB"/>
                          </w:rPr>
                          <m:t>i</m:t>
                        </m:r>
                      </m:sub>
                      <m:sup>
                        <m:r>
                          <w:rPr>
                            <w:rFonts w:ascii="Cambria Math" w:hAnsi="Cambria Math"/>
                            <w:sz w:val="18"/>
                            <w:szCs w:val="18"/>
                            <w:lang w:val="en-GB"/>
                          </w:rPr>
                          <m:t>j</m:t>
                        </m:r>
                      </m:sup>
                    </m:sSubSup>
                    <m:d>
                      <m:dPr>
                        <m:ctrlPr>
                          <w:rPr>
                            <w:rFonts w:ascii="Cambria Math" w:hAnsi="Cambria Math"/>
                            <w:i/>
                            <w:sz w:val="18"/>
                            <w:szCs w:val="18"/>
                            <w:lang w:val="en-GB"/>
                          </w:rPr>
                        </m:ctrlPr>
                      </m:dPr>
                      <m:e>
                        <m:r>
                          <w:rPr>
                            <w:rFonts w:ascii="Cambria Math" w:hAnsi="Cambria Math"/>
                            <w:sz w:val="18"/>
                            <w:szCs w:val="18"/>
                            <w:lang w:val="en-GB"/>
                          </w:rPr>
                          <m:t>x,t</m:t>
                        </m:r>
                      </m:e>
                    </m:d>
                  </m:num>
                  <m:den>
                    <m:r>
                      <w:rPr>
                        <w:rFonts w:ascii="Cambria Math" w:hAnsi="Cambria Math"/>
                        <w:sz w:val="18"/>
                        <w:szCs w:val="18"/>
                        <w:lang w:val="en-GB"/>
                      </w:rPr>
                      <m:t>∂t</m:t>
                    </m:r>
                  </m:den>
                </m:f>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i</m:t>
                    </m:r>
                  </m:sub>
                </m:sSub>
                <m:d>
                  <m:dPr>
                    <m:ctrlPr>
                      <w:rPr>
                        <w:rFonts w:ascii="Cambria Math" w:hAnsi="Cambria Math"/>
                        <w:i/>
                        <w:sz w:val="18"/>
                        <w:szCs w:val="18"/>
                        <w:lang w:val="en-GB"/>
                      </w:rPr>
                    </m:ctrlPr>
                  </m:dPr>
                  <m:e>
                    <m:f>
                      <m:fPr>
                        <m:ctrlPr>
                          <w:rPr>
                            <w:rFonts w:ascii="Cambria Math" w:hAnsi="Cambria Math"/>
                            <w:i/>
                            <w:sz w:val="18"/>
                            <w:szCs w:val="18"/>
                            <w:lang w:val="en-GB"/>
                          </w:rPr>
                        </m:ctrlPr>
                      </m:fPr>
                      <m:num>
                        <m:sSub>
                          <m:sSubPr>
                            <m:ctrlPr>
                              <w:rPr>
                                <w:rFonts w:ascii="Cambria Math" w:hAnsi="Cambria Math"/>
                                <w:i/>
                                <w:sz w:val="18"/>
                                <w:szCs w:val="18"/>
                                <w:lang w:val="en-GB"/>
                              </w:rPr>
                            </m:ctrlPr>
                          </m:sSubPr>
                          <m:e>
                            <m:r>
                              <w:rPr>
                                <w:rFonts w:ascii="Cambria Math" w:hAnsi="Cambria Math"/>
                                <w:sz w:val="18"/>
                                <w:szCs w:val="18"/>
                                <w:lang w:val="en-GB"/>
                              </w:rPr>
                              <m:t>H</m:t>
                            </m:r>
                          </m:e>
                          <m:sub>
                            <m:r>
                              <w:rPr>
                                <w:rFonts w:ascii="Cambria Math" w:hAnsi="Cambria Math"/>
                                <w:sz w:val="18"/>
                                <w:szCs w:val="18"/>
                                <w:lang w:val="en-GB"/>
                              </w:rPr>
                              <m:t>i</m:t>
                            </m:r>
                          </m:sub>
                        </m:sSub>
                        <m:sSubSup>
                          <m:sSubSupPr>
                            <m:ctrlPr>
                              <w:rPr>
                                <w:rFonts w:ascii="Cambria Math" w:hAnsi="Cambria Math"/>
                                <w:i/>
                                <w:sz w:val="18"/>
                                <w:szCs w:val="18"/>
                                <w:lang w:val="en-GB"/>
                              </w:rPr>
                            </m:ctrlPr>
                          </m:sSubSupPr>
                          <m:e>
                            <m:r>
                              <w:rPr>
                                <w:rFonts w:ascii="Cambria Math" w:hAnsi="Cambria Math"/>
                                <w:sz w:val="18"/>
                                <w:szCs w:val="18"/>
                                <w:lang w:val="en-GB"/>
                              </w:rPr>
                              <m:t>C</m:t>
                            </m:r>
                          </m:e>
                          <m:sub>
                            <m:r>
                              <w:rPr>
                                <w:rFonts w:ascii="Cambria Math" w:hAnsi="Cambria Math"/>
                                <w:sz w:val="18"/>
                                <w:szCs w:val="18"/>
                                <w:lang w:val="en-GB"/>
                              </w:rPr>
                              <m:t>i</m:t>
                            </m:r>
                          </m:sub>
                          <m:sup>
                            <m:r>
                              <w:rPr>
                                <w:rFonts w:ascii="Cambria Math" w:hAnsi="Cambria Math"/>
                                <w:sz w:val="18"/>
                                <w:szCs w:val="18"/>
                                <w:lang w:val="en-GB"/>
                              </w:rPr>
                              <m:t>j</m:t>
                            </m:r>
                          </m:sup>
                        </m:sSubSup>
                        <m:d>
                          <m:dPr>
                            <m:ctrlPr>
                              <w:rPr>
                                <w:rFonts w:ascii="Cambria Math" w:hAnsi="Cambria Math"/>
                                <w:i/>
                                <w:sz w:val="18"/>
                                <w:szCs w:val="18"/>
                                <w:lang w:val="en-GB"/>
                              </w:rPr>
                            </m:ctrlPr>
                          </m:dPr>
                          <m:e>
                            <m:r>
                              <w:rPr>
                                <w:rFonts w:ascii="Cambria Math" w:hAnsi="Cambria Math"/>
                                <w:sz w:val="18"/>
                                <w:szCs w:val="18"/>
                                <w:lang w:val="en-GB"/>
                              </w:rPr>
                              <m:t>x,t</m:t>
                            </m:r>
                          </m:e>
                        </m:d>
                      </m:num>
                      <m:den>
                        <m:r>
                          <w:rPr>
                            <w:rFonts w:ascii="Cambria Math" w:hAnsi="Cambria Math"/>
                            <w:sz w:val="18"/>
                            <w:szCs w:val="18"/>
                            <w:lang w:val="en-GB"/>
                          </w:rPr>
                          <m:t>1+</m:t>
                        </m:r>
                        <m:sSub>
                          <m:sSubPr>
                            <m:ctrlPr>
                              <w:rPr>
                                <w:rFonts w:ascii="Cambria Math" w:hAnsi="Cambria Math"/>
                                <w:i/>
                                <w:sz w:val="18"/>
                                <w:szCs w:val="18"/>
                                <w:lang w:val="en-GB"/>
                              </w:rPr>
                            </m:ctrlPr>
                          </m:sSubPr>
                          <m:e>
                            <m:r>
                              <w:rPr>
                                <w:rFonts w:ascii="Cambria Math" w:hAnsi="Cambria Math"/>
                                <w:sz w:val="18"/>
                                <w:szCs w:val="18"/>
                                <w:lang w:val="en-GB"/>
                              </w:rPr>
                              <m:t>b</m:t>
                            </m:r>
                          </m:e>
                          <m:sub>
                            <m:r>
                              <w:rPr>
                                <w:rFonts w:ascii="Cambria Math" w:hAnsi="Cambria Math"/>
                                <w:sz w:val="18"/>
                                <w:szCs w:val="18"/>
                                <w:lang w:val="en-GB"/>
                              </w:rPr>
                              <m:t>1</m:t>
                            </m:r>
                          </m:sub>
                        </m:sSub>
                        <m:sSubSup>
                          <m:sSubSupPr>
                            <m:ctrlPr>
                              <w:rPr>
                                <w:rFonts w:ascii="Cambria Math" w:hAnsi="Cambria Math"/>
                                <w:i/>
                                <w:sz w:val="18"/>
                                <w:szCs w:val="18"/>
                                <w:lang w:val="en-GB"/>
                              </w:rPr>
                            </m:ctrlPr>
                          </m:sSubSupPr>
                          <m:e>
                            <m:r>
                              <w:rPr>
                                <w:rFonts w:ascii="Cambria Math" w:hAnsi="Cambria Math"/>
                                <w:sz w:val="18"/>
                                <w:szCs w:val="18"/>
                                <w:lang w:val="en-GB"/>
                              </w:rPr>
                              <m:t>C</m:t>
                            </m:r>
                          </m:e>
                          <m:sub>
                            <m:r>
                              <w:rPr>
                                <w:rFonts w:ascii="Cambria Math" w:hAnsi="Cambria Math"/>
                                <w:sz w:val="18"/>
                                <w:szCs w:val="18"/>
                                <w:lang w:val="en-GB"/>
                              </w:rPr>
                              <m:t>1</m:t>
                            </m:r>
                          </m:sub>
                          <m:sup>
                            <m:r>
                              <w:rPr>
                                <w:rFonts w:ascii="Cambria Math" w:hAnsi="Cambria Math"/>
                                <w:sz w:val="18"/>
                                <w:szCs w:val="18"/>
                                <w:lang w:val="en-GB"/>
                              </w:rPr>
                              <m:t>j</m:t>
                            </m:r>
                          </m:sup>
                        </m:sSubSup>
                        <m:d>
                          <m:dPr>
                            <m:ctrlPr>
                              <w:rPr>
                                <w:rFonts w:ascii="Cambria Math" w:hAnsi="Cambria Math"/>
                                <w:i/>
                                <w:sz w:val="18"/>
                                <w:szCs w:val="18"/>
                                <w:lang w:val="en-GB"/>
                              </w:rPr>
                            </m:ctrlPr>
                          </m:dPr>
                          <m:e>
                            <m:r>
                              <w:rPr>
                                <w:rFonts w:ascii="Cambria Math" w:hAnsi="Cambria Math"/>
                                <w:sz w:val="18"/>
                                <w:szCs w:val="18"/>
                                <w:lang w:val="en-GB"/>
                              </w:rPr>
                              <m:t>x,t</m:t>
                            </m:r>
                          </m:e>
                        </m:d>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b</m:t>
                            </m:r>
                          </m:e>
                          <m:sub>
                            <m:r>
                              <w:rPr>
                                <w:rFonts w:ascii="Cambria Math" w:hAnsi="Cambria Math"/>
                                <w:sz w:val="18"/>
                                <w:szCs w:val="18"/>
                                <w:lang w:val="en-GB"/>
                              </w:rPr>
                              <m:t>2</m:t>
                            </m:r>
                          </m:sub>
                        </m:sSub>
                        <m:sSubSup>
                          <m:sSubSupPr>
                            <m:ctrlPr>
                              <w:rPr>
                                <w:rFonts w:ascii="Cambria Math" w:hAnsi="Cambria Math"/>
                                <w:i/>
                                <w:sz w:val="18"/>
                                <w:szCs w:val="18"/>
                                <w:lang w:val="en-GB"/>
                              </w:rPr>
                            </m:ctrlPr>
                          </m:sSubSupPr>
                          <m:e>
                            <m:r>
                              <w:rPr>
                                <w:rFonts w:ascii="Cambria Math" w:hAnsi="Cambria Math"/>
                                <w:sz w:val="18"/>
                                <w:szCs w:val="18"/>
                                <w:lang w:val="en-GB"/>
                              </w:rPr>
                              <m:t>C</m:t>
                            </m:r>
                          </m:e>
                          <m:sub>
                            <m:r>
                              <w:rPr>
                                <w:rFonts w:ascii="Cambria Math" w:hAnsi="Cambria Math"/>
                                <w:sz w:val="18"/>
                                <w:szCs w:val="18"/>
                                <w:lang w:val="en-GB"/>
                              </w:rPr>
                              <m:t>2</m:t>
                            </m:r>
                          </m:sub>
                          <m:sup>
                            <m:r>
                              <w:rPr>
                                <w:rFonts w:ascii="Cambria Math" w:hAnsi="Cambria Math"/>
                                <w:sz w:val="18"/>
                                <w:szCs w:val="18"/>
                                <w:lang w:val="en-GB"/>
                              </w:rPr>
                              <m:t>j</m:t>
                            </m:r>
                          </m:sup>
                        </m:sSubSup>
                        <m:d>
                          <m:dPr>
                            <m:ctrlPr>
                              <w:rPr>
                                <w:rFonts w:ascii="Cambria Math" w:hAnsi="Cambria Math"/>
                                <w:i/>
                                <w:sz w:val="18"/>
                                <w:szCs w:val="18"/>
                                <w:lang w:val="en-GB"/>
                              </w:rPr>
                            </m:ctrlPr>
                          </m:dPr>
                          <m:e>
                            <m:r>
                              <w:rPr>
                                <w:rFonts w:ascii="Cambria Math" w:hAnsi="Cambria Math"/>
                                <w:sz w:val="18"/>
                                <w:szCs w:val="18"/>
                                <w:lang w:val="en-GB"/>
                              </w:rPr>
                              <m:t>x,t</m:t>
                            </m:r>
                          </m:e>
                        </m:d>
                      </m:den>
                    </m:f>
                    <m:r>
                      <w:rPr>
                        <w:rFonts w:ascii="Cambria Math" w:hAnsi="Cambria Math"/>
                        <w:sz w:val="18"/>
                        <w:szCs w:val="18"/>
                        <w:lang w:val="en-GB"/>
                      </w:rPr>
                      <m:t>-</m:t>
                    </m:r>
                    <m:sSubSup>
                      <m:sSubSupPr>
                        <m:ctrlPr>
                          <w:rPr>
                            <w:rFonts w:ascii="Cambria Math" w:hAnsi="Cambria Math"/>
                            <w:i/>
                            <w:lang w:val="en-GB"/>
                          </w:rPr>
                        </m:ctrlPr>
                      </m:sSubSupPr>
                      <m:e>
                        <m:r>
                          <w:rPr>
                            <w:rFonts w:ascii="Cambria Math" w:hAnsi="Cambria Math"/>
                            <w:lang w:val="en-GB"/>
                          </w:rPr>
                          <m:t>q</m:t>
                        </m:r>
                      </m:e>
                      <m:sub>
                        <m:r>
                          <w:rPr>
                            <w:rFonts w:ascii="Cambria Math" w:hAnsi="Cambria Math"/>
                            <w:lang w:val="en-GB"/>
                          </w:rPr>
                          <m:t>i</m:t>
                        </m:r>
                      </m:sub>
                      <m:sup>
                        <m:r>
                          <w:rPr>
                            <w:rFonts w:ascii="Cambria Math" w:hAnsi="Cambria Math"/>
                            <w:lang w:val="en-GB"/>
                          </w:rPr>
                          <m:t>j</m:t>
                        </m:r>
                      </m:sup>
                    </m:sSubSup>
                    <m:d>
                      <m:dPr>
                        <m:ctrlPr>
                          <w:rPr>
                            <w:rFonts w:ascii="Cambria Math" w:hAnsi="Cambria Math"/>
                            <w:i/>
                            <w:lang w:val="en-GB"/>
                          </w:rPr>
                        </m:ctrlPr>
                      </m:dPr>
                      <m:e>
                        <m:r>
                          <w:rPr>
                            <w:rFonts w:ascii="Cambria Math" w:hAnsi="Cambria Math"/>
                            <w:lang w:val="en-GB"/>
                          </w:rPr>
                          <m:t>x,t</m:t>
                        </m:r>
                      </m:e>
                    </m:d>
                  </m:e>
                </m:d>
                <m:r>
                  <w:rPr>
                    <w:rFonts w:ascii="Cambria Math" w:hAnsi="Cambria Math"/>
                    <w:sz w:val="18"/>
                    <w:szCs w:val="18"/>
                    <w:lang w:val="en-GB"/>
                  </w:rPr>
                  <m:t>.</m:t>
                </m:r>
              </m:oMath>
            </m:oMathPara>
          </w:p>
        </w:tc>
        <w:tc>
          <w:tcPr>
            <w:tcW w:w="965" w:type="dxa"/>
            <w:shd w:val="clear" w:color="auto" w:fill="auto"/>
            <w:vAlign w:val="center"/>
          </w:tcPr>
          <w:p w14:paraId="70998E16" w14:textId="77777777" w:rsidR="002A52B2" w:rsidRPr="00A94774" w:rsidRDefault="002A52B2" w:rsidP="00E202DE">
            <w:pPr>
              <w:pStyle w:val="Els-body-text"/>
              <w:spacing w:before="86" w:after="86" w:line="264" w:lineRule="auto"/>
              <w:jc w:val="right"/>
              <w:rPr>
                <w:lang w:val="en-GB" w:eastAsia="ja-JP"/>
              </w:rPr>
            </w:pPr>
            <w:r>
              <w:rPr>
                <w:rFonts w:hint="eastAsia"/>
                <w:lang w:val="en-GB" w:eastAsia="ja-JP"/>
              </w:rPr>
              <w:t>(</w:t>
            </w:r>
            <w:r>
              <w:rPr>
                <w:lang w:val="en-GB" w:eastAsia="ja-JP"/>
              </w:rPr>
              <w:t>2)</w:t>
            </w:r>
          </w:p>
        </w:tc>
      </w:tr>
    </w:tbl>
    <w:p w14:paraId="13219053" w14:textId="1244CAAF" w:rsidR="002A52B2" w:rsidRDefault="002A52B2" w:rsidP="006A62D0">
      <w:pPr>
        <w:pStyle w:val="Els-body-text"/>
        <w:spacing w:before="120" w:after="120" w:line="264" w:lineRule="auto"/>
        <w:rPr>
          <w:lang w:val="en-GB"/>
        </w:rPr>
      </w:pPr>
      <w:r>
        <w:rPr>
          <w:lang w:val="en-GB"/>
        </w:rPr>
        <w:lastRenderedPageBreak/>
        <w:t xml:space="preserve">In the above equations, </w:t>
      </w: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j</m:t>
            </m:r>
          </m:sup>
        </m:sSubSup>
        <m:d>
          <m:dPr>
            <m:ctrlPr>
              <w:rPr>
                <w:rFonts w:ascii="Cambria Math" w:hAnsi="Cambria Math"/>
                <w:i/>
                <w:lang w:val="en-GB"/>
              </w:rPr>
            </m:ctrlPr>
          </m:dPr>
          <m:e>
            <m:r>
              <w:rPr>
                <w:rFonts w:ascii="Cambria Math" w:hAnsi="Cambria Math"/>
                <w:lang w:val="en-GB"/>
              </w:rPr>
              <m:t>x,t</m:t>
            </m:r>
          </m:e>
        </m:d>
      </m:oMath>
      <w:r w:rsidRPr="006A62D0">
        <w:rPr>
          <w:lang w:val="en-GB"/>
        </w:rPr>
        <w:t xml:space="preserve"> and </w:t>
      </w:r>
      <m:oMath>
        <m:sSubSup>
          <m:sSubSupPr>
            <m:ctrlPr>
              <w:rPr>
                <w:rFonts w:ascii="Cambria Math" w:hAnsi="Cambria Math"/>
                <w:i/>
                <w:lang w:val="en-GB"/>
              </w:rPr>
            </m:ctrlPr>
          </m:sSubSupPr>
          <m:e>
            <m:r>
              <w:rPr>
                <w:rFonts w:ascii="Cambria Math" w:hAnsi="Cambria Math"/>
                <w:lang w:val="en-GB"/>
              </w:rPr>
              <m:t>q</m:t>
            </m:r>
          </m:e>
          <m:sub>
            <m:r>
              <w:rPr>
                <w:rFonts w:ascii="Cambria Math" w:hAnsi="Cambria Math"/>
                <w:lang w:val="en-GB"/>
              </w:rPr>
              <m:t>i</m:t>
            </m:r>
          </m:sub>
          <m:sup>
            <m:r>
              <w:rPr>
                <w:rFonts w:ascii="Cambria Math" w:hAnsi="Cambria Math"/>
                <w:lang w:val="en-GB"/>
              </w:rPr>
              <m:t>j</m:t>
            </m:r>
          </m:sup>
        </m:sSubSup>
        <m:d>
          <m:dPr>
            <m:ctrlPr>
              <w:rPr>
                <w:rFonts w:ascii="Cambria Math" w:hAnsi="Cambria Math"/>
                <w:i/>
                <w:lang w:val="en-GB"/>
              </w:rPr>
            </m:ctrlPr>
          </m:dPr>
          <m:e>
            <m:r>
              <w:rPr>
                <w:rFonts w:ascii="Cambria Math" w:hAnsi="Cambria Math"/>
                <w:lang w:val="en-GB"/>
              </w:rPr>
              <m:t>x,t</m:t>
            </m:r>
          </m:e>
        </m:d>
      </m:oMath>
      <w:r w:rsidRPr="006A62D0">
        <w:rPr>
          <w:lang w:val="en-GB"/>
        </w:rPr>
        <w:t xml:space="preserve"> represent the liquid and solid phase concentrations of component </w:t>
      </w:r>
      <m:oMath>
        <m:r>
          <w:rPr>
            <w:rFonts w:ascii="Cambria Math" w:hAnsi="Cambria Math"/>
            <w:lang w:val="en-GB"/>
          </w:rPr>
          <m:t>i</m:t>
        </m:r>
      </m:oMath>
      <w:r w:rsidRPr="006A62D0">
        <w:rPr>
          <w:lang w:val="en-GB"/>
        </w:rPr>
        <w:t xml:space="preserve"> within</w:t>
      </w:r>
      <w:r>
        <w:rPr>
          <w:rFonts w:hint="eastAsia"/>
          <w:lang w:val="en-GB" w:eastAsia="ja-JP"/>
        </w:rPr>
        <w:t xml:space="preserve"> </w:t>
      </w:r>
      <w:r>
        <w:rPr>
          <w:lang w:val="en-GB" w:eastAsia="ja-JP"/>
        </w:rPr>
        <w:t>the</w:t>
      </w:r>
      <w:r w:rsidRPr="006A62D0">
        <w:rPr>
          <w:lang w:val="en-GB"/>
        </w:rPr>
        <w:t xml:space="preserve"> </w:t>
      </w:r>
      <m:oMath>
        <m:r>
          <w:rPr>
            <w:rFonts w:ascii="Cambria Math" w:hAnsi="Cambria Math"/>
            <w:lang w:val="en-GB"/>
          </w:rPr>
          <m:t>j</m:t>
        </m:r>
      </m:oMath>
      <w:r>
        <w:rPr>
          <w:lang w:val="en-GB"/>
        </w:rPr>
        <w:t>th</w:t>
      </w:r>
      <w:r w:rsidRPr="006A62D0">
        <w:rPr>
          <w:lang w:val="en-GB"/>
        </w:rPr>
        <w:t xml:space="preserve"> column, respectively</w:t>
      </w:r>
      <w:r>
        <w:rPr>
          <w:lang w:val="en-GB"/>
        </w:rPr>
        <w:t>;</w:t>
      </w:r>
      <w:r w:rsidRPr="006A62D0">
        <w:rPr>
          <w:lang w:val="en-GB"/>
        </w:rPr>
        <w:t xml:space="preserve"> </w:t>
      </w:r>
      <w:r>
        <w:rPr>
          <w:rFonts w:hint="eastAsia"/>
          <w:lang w:val="en-GB" w:eastAsia="ja-JP"/>
        </w:rPr>
        <w:t xml:space="preserve"> </w:t>
      </w:r>
      <m:oMath>
        <m:r>
          <w:rPr>
            <w:rFonts w:ascii="Cambria Math" w:hAnsi="Cambria Math"/>
            <w:lang w:val="en-GB"/>
          </w:rPr>
          <m:t>x</m:t>
        </m:r>
      </m:oMath>
      <w:r w:rsidRPr="006A62D0">
        <w:rPr>
          <w:lang w:val="en-GB"/>
        </w:rPr>
        <w:t xml:space="preserve"> and </w:t>
      </w:r>
      <m:oMath>
        <m:r>
          <w:rPr>
            <w:rFonts w:ascii="Cambria Math" w:hAnsi="Cambria Math"/>
            <w:lang w:val="en-GB"/>
          </w:rPr>
          <m:t>t</m:t>
        </m:r>
      </m:oMath>
      <w:r w:rsidRPr="006A62D0">
        <w:rPr>
          <w:lang w:val="en-GB"/>
        </w:rPr>
        <w:t xml:space="preserve"> denote spatial and temporal coordinates, respectively</w:t>
      </w:r>
      <w:r>
        <w:rPr>
          <w:lang w:val="en-GB"/>
        </w:rPr>
        <w:t>;</w:t>
      </w:r>
      <w:r w:rsidRPr="006A62D0">
        <w:rPr>
          <w:lang w:val="en-GB"/>
        </w:rPr>
        <w:t xml:space="preserve"> </w:t>
      </w:r>
      <m:oMath>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b</m:t>
            </m:r>
          </m:sub>
        </m:sSub>
      </m:oMath>
      <w:r w:rsidRPr="006A62D0">
        <w:rPr>
          <w:lang w:val="en-GB"/>
        </w:rPr>
        <w:t xml:space="preserve"> </w:t>
      </w:r>
      <w:r>
        <w:rPr>
          <w:lang w:val="en-GB"/>
        </w:rPr>
        <w:t>refers to</w:t>
      </w:r>
      <w:r w:rsidRPr="006A62D0">
        <w:rPr>
          <w:lang w:val="en-GB"/>
        </w:rPr>
        <w:t xml:space="preserve"> the </w:t>
      </w:r>
      <w:r>
        <w:rPr>
          <w:lang w:val="en-GB"/>
        </w:rPr>
        <w:t xml:space="preserve">porosity;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j</m:t>
            </m:r>
          </m:sub>
        </m:sSub>
      </m:oMath>
      <w:r>
        <w:rPr>
          <w:rFonts w:hint="eastAsia"/>
          <w:lang w:val="en-GB" w:eastAsia="ja-JP"/>
        </w:rPr>
        <w:t xml:space="preserve"> </w:t>
      </w:r>
      <w:r w:rsidRPr="006A62D0">
        <w:rPr>
          <w:lang w:val="en-GB"/>
        </w:rPr>
        <w:t xml:space="preserve">represents the internal flow rate </w:t>
      </w:r>
      <w:r>
        <w:rPr>
          <w:lang w:val="en-GB"/>
        </w:rPr>
        <w:t>in the</w:t>
      </w:r>
      <w:r w:rsidRPr="006A62D0">
        <w:rPr>
          <w:lang w:val="en-GB"/>
        </w:rPr>
        <w:t xml:space="preserve"> </w:t>
      </w:r>
      <m:oMath>
        <m:r>
          <w:rPr>
            <w:rFonts w:ascii="Cambria Math" w:hAnsi="Cambria Math"/>
            <w:lang w:val="en-GB"/>
          </w:rPr>
          <m:t>j</m:t>
        </m:r>
      </m:oMath>
      <w:r>
        <w:rPr>
          <w:lang w:val="en-GB"/>
        </w:rPr>
        <w:t>th</w:t>
      </w:r>
      <w:r w:rsidRPr="006A62D0">
        <w:rPr>
          <w:lang w:val="en-GB"/>
        </w:rPr>
        <w:t xml:space="preserve"> column</w:t>
      </w:r>
      <w:r>
        <w:rPr>
          <w:lang w:val="en-GB"/>
        </w:rPr>
        <w:t>;</w:t>
      </w:r>
      <w:r w:rsidRPr="006A62D0">
        <w:rPr>
          <w:lang w:val="en-GB"/>
        </w:rPr>
        <w:t xml:space="preserv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oMath>
      <w:r w:rsidRPr="006A62D0">
        <w:rPr>
          <w:lang w:val="en-GB"/>
        </w:rPr>
        <w:t xml:space="preserve"> stands for the mass transfer coefficient</w:t>
      </w:r>
      <w:r>
        <w:rPr>
          <w:lang w:val="en-GB"/>
        </w:rPr>
        <w:t>;</w:t>
      </w:r>
      <w:r w:rsidRPr="006A62D0">
        <w:rPr>
          <w:lang w:val="en-GB"/>
        </w:rPr>
        <w:t xml:space="preserve"> </w:t>
      </w: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m:t>
            </m:r>
          </m:sub>
        </m:sSub>
      </m:oMath>
      <w:r w:rsidRPr="006A62D0">
        <w:rPr>
          <w:lang w:val="en-GB"/>
        </w:rPr>
        <w:t xml:space="preserve"> signifies the Henry</w:t>
      </w:r>
      <w:r>
        <w:rPr>
          <w:lang w:val="en-GB"/>
        </w:rPr>
        <w:t>’s</w:t>
      </w:r>
      <w:r w:rsidRPr="006A62D0">
        <w:rPr>
          <w:lang w:val="en-GB"/>
        </w:rPr>
        <w:t xml:space="preserve"> constant, and </w:t>
      </w:r>
      <m:oMath>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i</m:t>
            </m:r>
          </m:sub>
        </m:sSub>
      </m:oMath>
      <w:r>
        <w:rPr>
          <w:rFonts w:hint="eastAsia"/>
          <w:lang w:val="en-GB" w:eastAsia="ja-JP"/>
        </w:rPr>
        <w:t xml:space="preserve"> </w:t>
      </w:r>
      <w:r w:rsidRPr="006A62D0">
        <w:rPr>
          <w:lang w:val="en-GB"/>
        </w:rPr>
        <w:t xml:space="preserve">denotes the </w:t>
      </w:r>
      <w:r>
        <w:rPr>
          <w:lang w:val="en-GB"/>
        </w:rPr>
        <w:t>affinity coefficient</w:t>
      </w:r>
      <w:r w:rsidRPr="006A62D0">
        <w:rPr>
          <w:lang w:val="en-GB"/>
        </w:rPr>
        <w:t>.</w:t>
      </w:r>
      <w:r>
        <w:rPr>
          <w:lang w:val="en-GB"/>
        </w:rPr>
        <w:t xml:space="preserve"> Note </w:t>
      </w:r>
      <w:r w:rsidRPr="006A62D0">
        <w:rPr>
          <w:lang w:val="en-GB"/>
        </w:rPr>
        <w:t>that a competitive Langmuir adsorption isotherm</w:t>
      </w:r>
      <w:r>
        <w:rPr>
          <w:lang w:val="en-GB"/>
        </w:rPr>
        <w:t>, which is a nonlinear isotherm model,</w:t>
      </w:r>
      <w:r w:rsidRPr="006A62D0">
        <w:rPr>
          <w:lang w:val="en-GB"/>
        </w:rPr>
        <w:t xml:space="preserve"> is adopted</w:t>
      </w:r>
      <w:r>
        <w:rPr>
          <w:lang w:val="en-GB"/>
        </w:rPr>
        <w:t xml:space="preserve"> in Eq. (2)</w:t>
      </w:r>
      <w:r w:rsidRPr="006A62D0">
        <w:rPr>
          <w:lang w:val="en-GB"/>
        </w:rPr>
        <w:t>.</w:t>
      </w:r>
      <w:r>
        <w:rPr>
          <w:lang w:val="en-GB"/>
        </w:rPr>
        <w:t xml:space="preserve"> </w:t>
      </w:r>
      <w:r w:rsidRPr="006A62D0">
        <w:rPr>
          <w:lang w:val="en-GB"/>
        </w:rPr>
        <w:t xml:space="preserve">As illustrated in Figure 1, </w:t>
      </w:r>
      <w:r>
        <w:rPr>
          <w:lang w:val="en-GB"/>
        </w:rPr>
        <w:t xml:space="preserve">there exist four independent flow </w:t>
      </w:r>
      <w:r w:rsidR="00176DE7">
        <w:rPr>
          <w:lang w:val="en-GB"/>
        </w:rPr>
        <w:t>r</w:t>
      </w:r>
      <w:r>
        <w:rPr>
          <w:lang w:val="en-GB"/>
        </w:rPr>
        <w:t xml:space="preserve">ates in SMB: </w:t>
      </w:r>
      <w:proofErr w:type="spellStart"/>
      <w:r>
        <w:rPr>
          <w:lang w:val="en-GB"/>
        </w:rPr>
        <w:t>desorbent</w:t>
      </w:r>
      <w:proofErr w:type="spellEnd"/>
      <w:r>
        <w:rPr>
          <w:lang w:val="en-GB"/>
        </w:rPr>
        <w:t xml:space="preserve">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D</m:t>
            </m:r>
          </m:sub>
        </m:sSub>
      </m:oMath>
      <w:r w:rsidRPr="006A62D0">
        <w:rPr>
          <w:lang w:val="en-GB"/>
        </w:rPr>
        <w:t xml:space="preserve">, </w:t>
      </w:r>
      <w:r>
        <w:rPr>
          <w:lang w:val="en-GB"/>
        </w:rPr>
        <w:t>e</w:t>
      </w:r>
      <w:r w:rsidRPr="006A62D0">
        <w:rPr>
          <w:lang w:val="en-GB"/>
        </w:rPr>
        <w:t>xtract</w:t>
      </w:r>
      <w:r>
        <w:rPr>
          <w:rFonts w:hint="eastAsia"/>
          <w:lang w:val="en-GB" w:eastAsia="ja-JP"/>
        </w:rPr>
        <w:t xml:space="preserve">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E</m:t>
            </m:r>
          </m:sub>
        </m:sSub>
      </m:oMath>
      <w:r w:rsidRPr="006A62D0">
        <w:rPr>
          <w:lang w:val="en-GB"/>
        </w:rPr>
        <w:t xml:space="preserve">, </w:t>
      </w:r>
      <w:r>
        <w:rPr>
          <w:lang w:val="en-GB"/>
        </w:rPr>
        <w:t>f</w:t>
      </w:r>
      <w:r w:rsidRPr="006A62D0">
        <w:rPr>
          <w:lang w:val="en-GB"/>
        </w:rPr>
        <w:t xml:space="preserve">eed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F</m:t>
            </m:r>
          </m:sub>
        </m:sSub>
      </m:oMath>
      <w:r w:rsidRPr="006A62D0">
        <w:rPr>
          <w:lang w:val="en-GB"/>
        </w:rPr>
        <w:t xml:space="preserve">, and </w:t>
      </w:r>
      <w:r>
        <w:rPr>
          <w:lang w:val="en-GB"/>
        </w:rPr>
        <w:t>r</w:t>
      </w:r>
      <w:r w:rsidRPr="006A62D0">
        <w:rPr>
          <w:lang w:val="en-GB"/>
        </w:rPr>
        <w:t xml:space="preserve">affinate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R</m:t>
            </m:r>
          </m:sub>
        </m:sSub>
      </m:oMath>
      <w:r w:rsidRPr="006A62D0">
        <w:rPr>
          <w:lang w:val="en-GB"/>
        </w:rPr>
        <w:t>.</w:t>
      </w:r>
      <w:r>
        <w:rPr>
          <w:lang w:val="en-GB"/>
        </w:rPr>
        <w:t xml:space="preserve"> </w:t>
      </w:r>
      <w:r w:rsidRPr="006A62D0">
        <w:rPr>
          <w:lang w:val="en-GB"/>
        </w:rPr>
        <w:t>Detail</w:t>
      </w:r>
      <w:r>
        <w:rPr>
          <w:lang w:val="en-GB"/>
        </w:rPr>
        <w:t>s</w:t>
      </w:r>
      <w:r w:rsidRPr="006A62D0">
        <w:rPr>
          <w:lang w:val="en-GB"/>
        </w:rPr>
        <w:t xml:space="preserve"> about the flow balances between columns can be found in</w:t>
      </w:r>
      <w:r>
        <w:rPr>
          <w:lang w:val="en-GB"/>
        </w:rPr>
        <w:t xml:space="preserve"> Kawajiri and Biegler (2008)</w:t>
      </w:r>
      <w:r w:rsidRPr="006A62D0">
        <w:rPr>
          <w:lang w:val="en-GB"/>
        </w:rPr>
        <w:t>.</w:t>
      </w:r>
      <w:r>
        <w:rPr>
          <w:lang w:val="en-GB"/>
        </w:rPr>
        <w:t xml:space="preserve"> </w:t>
      </w:r>
      <w:r w:rsidRPr="006A62D0">
        <w:rPr>
          <w:rFonts w:hint="eastAsia"/>
          <w:lang w:val="en-GB"/>
        </w:rPr>
        <w:t>In this study, model parameters</w:t>
      </w:r>
      <w:r>
        <w:rPr>
          <w:rFonts w:hint="eastAsia"/>
          <w:lang w:val="en-GB" w:eastAsia="ja-JP"/>
        </w:rPr>
        <w:t xml:space="preserve"> </w:t>
      </w:r>
      <m:oMath>
        <m:r>
          <m:rPr>
            <m:sty m:val="bi"/>
          </m:rPr>
          <w:rPr>
            <w:rFonts w:ascii="Cambria Math" w:hAnsi="Cambria Math"/>
            <w:lang w:val="en-GB" w:eastAsia="ja-JP"/>
          </w:rPr>
          <m:t>θ</m:t>
        </m:r>
        <m:r>
          <w:rPr>
            <w:rFonts w:ascii="Cambria Math" w:hAnsi="Cambria Math"/>
            <w:lang w:val="en-GB" w:eastAsia="ja-JP"/>
          </w:rPr>
          <m:t>∈</m:t>
        </m:r>
        <m:sSup>
          <m:sSupPr>
            <m:ctrlPr>
              <w:rPr>
                <w:rFonts w:ascii="Cambria Math" w:hAnsi="Cambria Math"/>
                <w:i/>
                <w:lang w:val="en-GB" w:eastAsia="ja-JP"/>
              </w:rPr>
            </m:ctrlPr>
          </m:sSupPr>
          <m:e>
            <m:r>
              <m:rPr>
                <m:scr m:val="double-struck"/>
              </m:rPr>
              <w:rPr>
                <w:rFonts w:ascii="Cambria Math" w:hAnsi="Cambria Math"/>
                <w:lang w:val="en-GB" w:eastAsia="ja-JP"/>
              </w:rPr>
              <m:t>R</m:t>
            </m:r>
          </m:e>
          <m:sup>
            <m:r>
              <w:rPr>
                <w:rFonts w:ascii="Cambria Math" w:hAnsi="Cambria Math"/>
                <w:lang w:val="en-GB" w:eastAsia="ja-JP"/>
              </w:rPr>
              <m:t>6</m:t>
            </m:r>
          </m:sup>
        </m:sSup>
      </m:oMath>
      <w:r>
        <w:rPr>
          <w:lang w:val="en-GB" w:eastAsia="ja-JP"/>
        </w:rPr>
        <w:t xml:space="preserve"> </w:t>
      </w:r>
      <w:r w:rsidRPr="006A62D0">
        <w:rPr>
          <w:rFonts w:hint="eastAsia"/>
          <w:lang w:val="en-GB"/>
        </w:rPr>
        <w:t xml:space="preserve">and operating parameters </w:t>
      </w:r>
      <m:oMath>
        <m:r>
          <m:rPr>
            <m:sty m:val="bi"/>
          </m:rPr>
          <w:rPr>
            <w:rFonts w:ascii="Cambria Math" w:hAnsi="Cambria Math"/>
            <w:lang w:val="en-GB" w:eastAsia="ja-JP"/>
          </w:rPr>
          <m:t>u</m:t>
        </m:r>
        <m:r>
          <w:rPr>
            <w:rFonts w:ascii="Cambria Math" w:hAnsi="Cambria Math"/>
            <w:lang w:val="en-GB" w:eastAsia="ja-JP"/>
          </w:rPr>
          <m:t>∈</m:t>
        </m:r>
        <m:sSup>
          <m:sSupPr>
            <m:ctrlPr>
              <w:rPr>
                <w:rFonts w:ascii="Cambria Math" w:hAnsi="Cambria Math"/>
                <w:i/>
                <w:lang w:val="en-GB" w:eastAsia="ja-JP"/>
              </w:rPr>
            </m:ctrlPr>
          </m:sSupPr>
          <m:e>
            <m:r>
              <m:rPr>
                <m:scr m:val="double-struck"/>
              </m:rPr>
              <w:rPr>
                <w:rFonts w:ascii="Cambria Math" w:hAnsi="Cambria Math"/>
                <w:lang w:val="en-GB" w:eastAsia="ja-JP"/>
              </w:rPr>
              <m:t>R</m:t>
            </m:r>
          </m:e>
          <m:sup>
            <m:r>
              <w:rPr>
                <w:rFonts w:ascii="Cambria Math" w:hAnsi="Cambria Math"/>
                <w:lang w:val="en-GB" w:eastAsia="ja-JP"/>
              </w:rPr>
              <m:t>6</m:t>
            </m:r>
          </m:sup>
        </m:sSup>
      </m:oMath>
      <w:r w:rsidRPr="006A62D0">
        <w:rPr>
          <w:rFonts w:hint="eastAsia"/>
          <w:lang w:val="en-GB"/>
        </w:rPr>
        <w:t xml:space="preserve"> are defined in the following vector forms: </w:t>
      </w:r>
      <m:oMath>
        <m:r>
          <m:rPr>
            <m:sty m:val="bi"/>
          </m:rPr>
          <w:rPr>
            <w:rFonts w:ascii="Cambria Math" w:hAnsi="Cambria Math"/>
            <w:lang w:val="en-GB" w:eastAsia="ja-JP"/>
          </w:rPr>
          <m:t>θ</m:t>
        </m:r>
        <m:r>
          <w:rPr>
            <w:rFonts w:ascii="Cambria Math" w:hAnsi="Cambria Math"/>
            <w:lang w:val="en-GB" w:eastAsia="ja-JP"/>
          </w:rPr>
          <m:t>=</m:t>
        </m:r>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H</m:t>
                </m:r>
              </m:e>
              <m:sub>
                <m:r>
                  <w:rPr>
                    <w:rFonts w:ascii="Cambria Math" w:hAnsi="Cambria Math"/>
                    <w:lang w:val="en-GB" w:eastAsia="ja-JP"/>
                  </w:rPr>
                  <m:t>1</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H</m:t>
                </m:r>
              </m:e>
              <m:sub>
                <m:r>
                  <w:rPr>
                    <w:rFonts w:ascii="Cambria Math" w:hAnsi="Cambria Math"/>
                    <w:lang w:val="en-GB" w:eastAsia="ja-JP"/>
                  </w:rPr>
                  <m:t>2</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k</m:t>
                </m:r>
              </m:e>
              <m:sub>
                <m:r>
                  <w:rPr>
                    <w:rFonts w:ascii="Cambria Math" w:hAnsi="Cambria Math"/>
                    <w:lang w:val="en-GB" w:eastAsia="ja-JP"/>
                  </w:rPr>
                  <m:t>1</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k</m:t>
                </m:r>
              </m:e>
              <m:sub>
                <m:r>
                  <w:rPr>
                    <w:rFonts w:ascii="Cambria Math" w:hAnsi="Cambria Math"/>
                    <w:lang w:val="en-GB" w:eastAsia="ja-JP"/>
                  </w:rPr>
                  <m:t>2</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b</m:t>
                </m:r>
              </m:e>
              <m:sub>
                <m:r>
                  <w:rPr>
                    <w:rFonts w:ascii="Cambria Math" w:hAnsi="Cambria Math"/>
                    <w:lang w:val="en-GB" w:eastAsia="ja-JP"/>
                  </w:rPr>
                  <m:t>1</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b</m:t>
                </m:r>
              </m:e>
              <m:sub>
                <m:r>
                  <w:rPr>
                    <w:rFonts w:ascii="Cambria Math" w:hAnsi="Cambria Math"/>
                    <w:lang w:val="en-GB" w:eastAsia="ja-JP"/>
                  </w:rPr>
                  <m:t>2</m:t>
                </m:r>
              </m:sub>
            </m:sSub>
          </m:e>
        </m:d>
      </m:oMath>
      <w:r w:rsidRPr="006A62D0">
        <w:rPr>
          <w:rFonts w:hint="eastAsia"/>
          <w:lang w:val="en-GB"/>
        </w:rPr>
        <w:t xml:space="preserve"> and </w:t>
      </w:r>
      <m:oMath>
        <m:r>
          <m:rPr>
            <m:sty m:val="bi"/>
          </m:rPr>
          <w:rPr>
            <w:rFonts w:ascii="Cambria Math" w:hAnsi="Cambria Math"/>
            <w:lang w:val="en-GB" w:eastAsia="ja-JP"/>
          </w:rPr>
          <m:t>u</m:t>
        </m:r>
        <m:r>
          <w:rPr>
            <w:rFonts w:ascii="Cambria Math" w:hAnsi="Cambria Math"/>
            <w:lang w:val="en-GB" w:eastAsia="ja-JP"/>
          </w:rPr>
          <m:t>=</m:t>
        </m:r>
        <m:d>
          <m:dPr>
            <m:begChr m:val="["/>
            <m:endChr m:val="]"/>
            <m:ctrlPr>
              <w:rPr>
                <w:rFonts w:ascii="Cambria Math" w:hAnsi="Cambria Math"/>
                <w:i/>
                <w:lang w:val="en-GB" w:eastAsia="ja-JP"/>
              </w:rPr>
            </m:ctrlPr>
          </m:dPr>
          <m:e>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4</m:t>
                </m:r>
              </m:sub>
            </m:sSub>
            <m:r>
              <w:rPr>
                <w:rFonts w:ascii="Cambria Math" w:hAnsi="Cambria Math"/>
                <w:lang w:val="en-GB" w:eastAsia="ja-JP"/>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D</m:t>
                </m:r>
              </m:sub>
            </m:sSub>
            <m:r>
              <w:rPr>
                <w:rFonts w:ascii="Cambria Math" w:hAnsi="Cambria Math"/>
                <w:lang w:val="en-GB" w:eastAsia="ja-JP"/>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E</m:t>
                </m:r>
              </m:sub>
            </m:sSub>
            <m:r>
              <w:rPr>
                <w:rFonts w:ascii="Cambria Math" w:hAnsi="Cambria Math"/>
                <w:lang w:val="en-GB" w:eastAsia="ja-JP"/>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F</m:t>
                </m:r>
              </m:sub>
            </m:sSub>
            <m:r>
              <w:rPr>
                <w:rFonts w:ascii="Cambria Math" w:hAnsi="Cambria Math"/>
                <w:lang w:val="en-GB" w:eastAsia="ja-JP"/>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F,1</m:t>
                </m:r>
              </m:sub>
            </m:sSub>
            <m:r>
              <w:rPr>
                <w:rFonts w:ascii="Cambria Math" w:hAnsi="Cambria Math"/>
                <w:lang w:val="en-GB" w:eastAsia="ja-JP"/>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F,2</m:t>
                </m:r>
              </m:sub>
            </m:sSub>
          </m:e>
        </m:d>
      </m:oMath>
      <w:r>
        <w:rPr>
          <w:lang w:val="en-GB" w:eastAsia="ja-JP"/>
        </w:rPr>
        <w:t>,</w:t>
      </w:r>
      <w:r>
        <w:rPr>
          <w:lang w:val="en-GB"/>
        </w:rPr>
        <w:t xml:space="preserve"> w</w:t>
      </w:r>
      <w:r w:rsidRPr="006A62D0">
        <w:rPr>
          <w:lang w:val="en-GB"/>
        </w:rPr>
        <w:t xml:space="preserve">here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F,1</m:t>
            </m:r>
          </m:sub>
        </m:sSub>
      </m:oMath>
      <w:r>
        <w:rPr>
          <w:lang w:val="en-GB"/>
        </w:rPr>
        <w:t xml:space="preserve"> </w:t>
      </w:r>
      <w:r w:rsidRPr="006A62D0">
        <w:rPr>
          <w:lang w:val="en-GB"/>
        </w:rPr>
        <w:t xml:space="preserve">and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F,2</m:t>
            </m:r>
          </m:sub>
        </m:sSub>
      </m:oMath>
      <w:r w:rsidRPr="006A62D0">
        <w:rPr>
          <w:lang w:val="en-GB"/>
        </w:rPr>
        <w:t xml:space="preserve"> are the feed concentrations</w:t>
      </w:r>
      <w:r>
        <w:rPr>
          <w:lang w:val="en-GB"/>
        </w:rPr>
        <w:t xml:space="preserve"> for the two components</w:t>
      </w:r>
      <w:r w:rsidRPr="006A62D0">
        <w:rPr>
          <w:lang w:val="en-GB"/>
        </w:rPr>
        <w:t>.</w:t>
      </w:r>
    </w:p>
    <w:p w14:paraId="09AA8B3C" w14:textId="51EC1144" w:rsidR="002A52B2" w:rsidRDefault="002A52B2" w:rsidP="00A20703">
      <w:pPr>
        <w:pStyle w:val="Els-body-text"/>
        <w:spacing w:before="120" w:after="120" w:line="264" w:lineRule="auto"/>
        <w:rPr>
          <w:lang w:val="en-GB"/>
        </w:rPr>
      </w:pPr>
      <w:r w:rsidRPr="008A3485">
        <w:rPr>
          <w:lang w:val="en-GB"/>
        </w:rPr>
        <w:t xml:space="preserve">The purity of the two products, </w:t>
      </w:r>
      <w:r>
        <w:rPr>
          <w:lang w:val="en-GB"/>
        </w:rPr>
        <w:t>e</w:t>
      </w:r>
      <w:r w:rsidRPr="008A3485">
        <w:rPr>
          <w:lang w:val="en-GB"/>
        </w:rPr>
        <w:t xml:space="preserve">xtract and </w:t>
      </w:r>
      <w:r>
        <w:rPr>
          <w:lang w:val="en-GB"/>
        </w:rPr>
        <w:t>r</w:t>
      </w:r>
      <w:r w:rsidRPr="008A3485">
        <w:rPr>
          <w:lang w:val="en-GB"/>
        </w:rPr>
        <w:t xml:space="preserve">affinate, </w:t>
      </w:r>
      <w:r>
        <w:rPr>
          <w:lang w:val="en-GB"/>
        </w:rPr>
        <w:t>is</w:t>
      </w:r>
      <w:r w:rsidRPr="008A3485">
        <w:rPr>
          <w:lang w:val="en-GB"/>
        </w:rPr>
        <w:t xml:space="preserve"> </w:t>
      </w:r>
      <w:r>
        <w:rPr>
          <w:lang w:val="en-GB"/>
        </w:rPr>
        <w:t>obtained</w:t>
      </w:r>
      <w:r w:rsidRPr="008A3485">
        <w:rPr>
          <w:lang w:val="en-GB"/>
        </w:rPr>
        <w:t xml:space="preserve"> from the average product concentrations when the SMB process reaches a cyclic steady state (CSS).</w:t>
      </w:r>
      <w:r>
        <w:rPr>
          <w:rFonts w:hint="eastAsia"/>
          <w:lang w:val="en-GB" w:eastAsia="ja-JP"/>
        </w:rPr>
        <w:t xml:space="preserve"> </w:t>
      </w:r>
      <w:r w:rsidRPr="008A3485">
        <w:rPr>
          <w:lang w:val="en-GB"/>
        </w:rPr>
        <w:t xml:space="preserve">The SMB process reaches CSS under sufficient operating time. The product concentration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C</m:t>
                </m:r>
              </m:e>
            </m:acc>
          </m:e>
          <m:sub>
            <m:r>
              <m:rPr>
                <m:sty m:val="p"/>
              </m:rPr>
              <w:rPr>
                <w:rFonts w:ascii="Cambria Math" w:hAnsi="Cambria Math"/>
                <w:lang w:val="en-GB"/>
              </w:rPr>
              <m:t>Prod,</m:t>
            </m:r>
            <m:r>
              <w:rPr>
                <w:rFonts w:ascii="Cambria Math" w:hAnsi="Cambria Math"/>
                <w:lang w:val="en-GB"/>
              </w:rPr>
              <m:t>p,i</m:t>
            </m:r>
          </m:sub>
        </m:sSub>
      </m:oMath>
      <w:r w:rsidRPr="008A3485">
        <w:rPr>
          <w:lang w:val="en-GB"/>
        </w:rPr>
        <w:t xml:space="preserve"> </w:t>
      </w:r>
      <w:r>
        <w:rPr>
          <w:lang w:val="en-GB"/>
        </w:rPr>
        <w:t>is</w:t>
      </w:r>
      <w:r w:rsidRPr="008A3485">
        <w:rPr>
          <w:lang w:val="en-GB"/>
        </w:rPr>
        <w:t xml:space="preserve"> </w:t>
      </w:r>
      <w:r>
        <w:rPr>
          <w:lang w:val="en-GB"/>
        </w:rPr>
        <w:t xml:space="preserve">an </w:t>
      </w:r>
      <w:r w:rsidRPr="008A3485">
        <w:rPr>
          <w:lang w:val="en-GB"/>
        </w:rPr>
        <w:t xml:space="preserve">average </w:t>
      </w:r>
      <w:r>
        <w:rPr>
          <w:lang w:val="en-GB"/>
        </w:rPr>
        <w:t>concentration</w:t>
      </w:r>
      <w:r w:rsidRPr="008A3485">
        <w:rPr>
          <w:lang w:val="en-GB"/>
        </w:rPr>
        <w:t xml:space="preserve"> of </w:t>
      </w:r>
      <w:r>
        <w:rPr>
          <w:lang w:val="en-GB"/>
        </w:rPr>
        <w:t>e</w:t>
      </w:r>
      <w:r w:rsidRPr="008A3485">
        <w:rPr>
          <w:lang w:val="en-GB"/>
        </w:rPr>
        <w:t>xtract</w:t>
      </w:r>
      <w:r>
        <w:rPr>
          <w:lang w:val="en-GB"/>
        </w:rPr>
        <w:t xml:space="preserve"> (</w:t>
      </w:r>
      <m:oMath>
        <m:r>
          <w:rPr>
            <w:rFonts w:ascii="Cambria Math" w:hAnsi="Cambria Math"/>
            <w:lang w:val="en-GB"/>
          </w:rPr>
          <m:t>E</m:t>
        </m:r>
      </m:oMath>
      <w:r>
        <w:rPr>
          <w:lang w:val="en-GB"/>
        </w:rPr>
        <w:t>)</w:t>
      </w:r>
      <w:r w:rsidRPr="008A3485">
        <w:rPr>
          <w:lang w:val="en-GB"/>
        </w:rPr>
        <w:t xml:space="preserve"> and </w:t>
      </w:r>
      <w:r>
        <w:rPr>
          <w:lang w:val="en-GB"/>
        </w:rPr>
        <w:t>r</w:t>
      </w:r>
      <w:r w:rsidRPr="008A3485">
        <w:rPr>
          <w:lang w:val="en-GB"/>
        </w:rPr>
        <w:t>affinate</w:t>
      </w:r>
      <w:r>
        <w:rPr>
          <w:lang w:val="en-GB"/>
        </w:rPr>
        <w:t xml:space="preserve"> (</w:t>
      </w:r>
      <m:oMath>
        <m:r>
          <w:rPr>
            <w:rFonts w:ascii="Cambria Math" w:hAnsi="Cambria Math"/>
            <w:lang w:val="en-GB"/>
          </w:rPr>
          <m:t>R</m:t>
        </m:r>
      </m:oMath>
      <w:r>
        <w:rPr>
          <w:lang w:val="en-GB"/>
        </w:rPr>
        <w:t>)</w:t>
      </w:r>
      <w:r w:rsidRPr="00B4720A">
        <w:rPr>
          <w:lang w:val="en-GB"/>
        </w:rPr>
        <w:t xml:space="preserve"> </w:t>
      </w:r>
      <w:r w:rsidRPr="008A3485">
        <w:rPr>
          <w:lang w:val="en-GB"/>
        </w:rPr>
        <w:t>for each component under CSS.</w:t>
      </w:r>
      <w:r>
        <w:rPr>
          <w:lang w:val="en-GB"/>
        </w:rPr>
        <w:t xml:space="preserve"> </w:t>
      </w:r>
      <w:r w:rsidRPr="008A3485">
        <w:rPr>
          <w:rFonts w:hint="eastAsia"/>
          <w:lang w:val="en-GB"/>
        </w:rPr>
        <w:t xml:space="preserve">These four product concentrations are represented as the average product concentration vector </w:t>
      </w:r>
      <m:oMath>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4</m:t>
            </m:r>
          </m:sup>
        </m:sSup>
      </m:oMath>
      <w:r>
        <w:rPr>
          <w:lang w:val="en-GB"/>
        </w:rPr>
        <w:t>, where</w:t>
      </w:r>
      <w:r w:rsidRPr="008A3485">
        <w:rPr>
          <w:rFonts w:hint="eastAsia"/>
          <w:lang w:val="en-GB"/>
        </w:rPr>
        <w:t xml:space="preserve"> </w:t>
      </w:r>
      <m:oMath>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r>
          <w:rPr>
            <w:rFonts w:ascii="Cambria Math" w:hAns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C</m:t>
                    </m:r>
                  </m:e>
                </m:acc>
              </m:e>
              <m:sub>
                <m:r>
                  <m:rPr>
                    <m:sty m:val="p"/>
                  </m:rPr>
                  <w:rPr>
                    <w:rFonts w:ascii="Cambria Math" w:hAnsi="Cambria Math"/>
                    <w:lang w:val="en-GB"/>
                  </w:rPr>
                  <m:t>Prod,</m:t>
                </m:r>
                <m:r>
                  <w:rPr>
                    <w:rFonts w:ascii="Cambria Math" w:hAnsi="Cambria Math"/>
                    <w:lang w:val="en-GB"/>
                  </w:rPr>
                  <m:t>E</m:t>
                </m:r>
                <m:r>
                  <m:rPr>
                    <m:sty m:val="p"/>
                  </m:rP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C</m:t>
                    </m:r>
                  </m:e>
                </m:acc>
              </m:e>
              <m:sub>
                <m:r>
                  <m:rPr>
                    <m:sty m:val="p"/>
                  </m:rPr>
                  <w:rPr>
                    <w:rFonts w:ascii="Cambria Math" w:hAnsi="Cambria Math"/>
                    <w:lang w:val="en-GB"/>
                  </w:rPr>
                  <m:t>Prod,</m:t>
                </m:r>
                <m:r>
                  <w:rPr>
                    <w:rFonts w:ascii="Cambria Math" w:hAnsi="Cambria Math"/>
                    <w:lang w:val="en-GB"/>
                  </w:rPr>
                  <m:t>E</m:t>
                </m:r>
                <m:r>
                  <m:rPr>
                    <m:sty m:val="p"/>
                  </m:rP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C</m:t>
                    </m:r>
                  </m:e>
                </m:acc>
              </m:e>
              <m:sub>
                <m:r>
                  <m:rPr>
                    <m:sty m:val="p"/>
                  </m:rPr>
                  <w:rPr>
                    <w:rFonts w:ascii="Cambria Math" w:hAnsi="Cambria Math"/>
                    <w:lang w:val="en-GB"/>
                  </w:rPr>
                  <m:t>Prod,</m:t>
                </m:r>
                <m:r>
                  <w:rPr>
                    <w:rFonts w:ascii="Cambria Math" w:hAnsi="Cambria Math"/>
                    <w:lang w:val="en-GB"/>
                  </w:rPr>
                  <m:t>R</m:t>
                </m:r>
                <m:r>
                  <m:rPr>
                    <m:sty m:val="p"/>
                  </m:rP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C</m:t>
                    </m:r>
                  </m:e>
                </m:acc>
              </m:e>
              <m:sub>
                <m:r>
                  <m:rPr>
                    <m:sty m:val="p"/>
                  </m:rPr>
                  <w:rPr>
                    <w:rFonts w:ascii="Cambria Math" w:hAnsi="Cambria Math"/>
                    <w:lang w:val="en-GB"/>
                  </w:rPr>
                  <m:t>Prod,</m:t>
                </m:r>
                <m:r>
                  <w:rPr>
                    <w:rFonts w:ascii="Cambria Math" w:hAnsi="Cambria Math"/>
                    <w:lang w:val="en-GB"/>
                  </w:rPr>
                  <m:t>R</m:t>
                </m:r>
                <m:r>
                  <m:rPr>
                    <m:sty m:val="p"/>
                  </m:rPr>
                  <w:rPr>
                    <w:rFonts w:ascii="Cambria Math" w:hAnsi="Cambria Math"/>
                    <w:lang w:val="en-GB"/>
                  </w:rPr>
                  <m:t>,2</m:t>
                </m:r>
              </m:sub>
            </m:sSub>
          </m:e>
        </m:d>
      </m:oMath>
      <w:r>
        <w:t>. T</w:t>
      </w:r>
      <w:r w:rsidRPr="008A3485">
        <w:rPr>
          <w:lang w:val="en-GB"/>
        </w:rPr>
        <w:t xml:space="preserve">he purity of each product </w:t>
      </w:r>
      <m:oMath>
        <m:sSub>
          <m:sSubPr>
            <m:ctrlPr>
              <w:rPr>
                <w:rFonts w:ascii="Cambria Math" w:hAnsi="Cambria Math"/>
                <w:i/>
                <w:lang w:val="en-GB"/>
              </w:rPr>
            </m:ctrlPr>
          </m:sSubPr>
          <m:e>
            <m:r>
              <w:rPr>
                <w:rFonts w:ascii="Cambria Math" w:hAnsi="Cambria Math"/>
                <w:lang w:val="en-GB"/>
              </w:rPr>
              <m:t>Pur</m:t>
            </m:r>
          </m:e>
          <m:sub>
            <m:r>
              <w:rPr>
                <w:rFonts w:ascii="Cambria Math" w:hAnsi="Cambria Math"/>
                <w:lang w:val="en-GB"/>
              </w:rPr>
              <m:t>p</m:t>
            </m:r>
          </m:sub>
        </m:sSub>
      </m:oMath>
      <w:r w:rsidRPr="008A3485">
        <w:rPr>
          <w:lang w:val="en-GB"/>
        </w:rPr>
        <w:t xml:space="preserve">, where </w:t>
      </w:r>
      <m:oMath>
        <m:r>
          <w:rPr>
            <w:rFonts w:ascii="Cambria Math" w:hAnsi="Cambria Math"/>
            <w:lang w:val="en-GB"/>
          </w:rPr>
          <m:t>p=E,R</m:t>
        </m:r>
      </m:oMath>
      <w:r>
        <w:rPr>
          <w:rFonts w:hint="eastAsia"/>
          <w:lang w:val="en-GB" w:eastAsia="ja-JP"/>
        </w:rPr>
        <w:t>,</w:t>
      </w:r>
      <w:r>
        <w:rPr>
          <w:lang w:val="en-GB"/>
        </w:rPr>
        <w:t xml:space="preserve"> </w:t>
      </w:r>
      <w:r w:rsidRPr="008A3485">
        <w:rPr>
          <w:lang w:val="en-GB"/>
        </w:rPr>
        <w:t xml:space="preserve">is </w:t>
      </w:r>
      <w:r>
        <w:rPr>
          <w:lang w:val="en-GB"/>
        </w:rPr>
        <w:t>obtained from</w:t>
      </w:r>
      <w:r>
        <w:rPr>
          <w:rFonts w:hint="eastAsia"/>
          <w:lang w:val="en-GB" w:eastAsia="ja-JP"/>
        </w:rPr>
        <w:t xml:space="preserve"> </w:t>
      </w:r>
      <m:oMath>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oMath>
      <w:r w:rsidRPr="008A3485">
        <w:rPr>
          <w:lang w:val="en-GB"/>
        </w:rPr>
        <w:t>.</w:t>
      </w:r>
    </w:p>
    <w:p w14:paraId="6EAC306C" w14:textId="77777777" w:rsidR="002A52B2" w:rsidRDefault="002A52B2" w:rsidP="00595F7F">
      <w:pPr>
        <w:pStyle w:val="Els-2ndorder-head"/>
      </w:pPr>
      <w:r w:rsidRPr="0050535E">
        <w:lastRenderedPageBreak/>
        <w:t>Posterior Predictive Distribution of Product Purity</w:t>
      </w:r>
    </w:p>
    <w:p w14:paraId="5ECA7ED7" w14:textId="77777777" w:rsidR="002A52B2" w:rsidRPr="0050535E" w:rsidRDefault="002A52B2" w:rsidP="00A20703">
      <w:pPr>
        <w:pStyle w:val="Els-body-text"/>
        <w:spacing w:after="120"/>
      </w:pPr>
      <w:r>
        <w:t xml:space="preserve">A statistical model accounting for observation errors in SMB experiments is formulated using the average product concentration </w:t>
      </w:r>
      <m:oMath>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oMath>
      <w:r>
        <w:t xml:space="preserve"> and the parameter </w:t>
      </w:r>
      <m:oMath>
        <m:r>
          <m:rPr>
            <m:sty m:val="bi"/>
          </m:rPr>
          <w:rPr>
            <w:rFonts w:ascii="Cambria Math" w:hAnsi="Cambria Math"/>
          </w:rPr>
          <m:t>ϕ</m:t>
        </m:r>
      </m:oMath>
      <w:r>
        <w:t xml:space="preserve">. In practice, </w:t>
      </w:r>
      <m:oMath>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oMath>
      <w:r>
        <w:t xml:space="preserve"> is determined using analytical devices, for example, HPLC. These analytical measurements always contain observation errors. Assuming that the observation errors follow a Gaussian distribution, the observation (realization) </w:t>
      </w:r>
      <m:oMath>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oMath>
      <w:r>
        <w:t xml:space="preserve"> can be expressed as:</w:t>
      </w:r>
    </w:p>
    <w:tbl>
      <w:tblPr>
        <w:tblW w:w="7087" w:type="dxa"/>
        <w:tblLook w:val="04A0" w:firstRow="1" w:lastRow="0" w:firstColumn="1" w:lastColumn="0" w:noHBand="0" w:noVBand="1"/>
      </w:tblPr>
      <w:tblGrid>
        <w:gridCol w:w="6122"/>
        <w:gridCol w:w="965"/>
      </w:tblGrid>
      <w:tr w:rsidR="002A52B2" w:rsidRPr="00A94774" w14:paraId="0B559096" w14:textId="77777777" w:rsidTr="00E202DE">
        <w:tc>
          <w:tcPr>
            <w:tcW w:w="6122" w:type="dxa"/>
            <w:shd w:val="clear" w:color="auto" w:fill="auto"/>
            <w:vAlign w:val="center"/>
          </w:tcPr>
          <w:p w14:paraId="1970F59E" w14:textId="77777777" w:rsidR="002A52B2" w:rsidRPr="0003779F" w:rsidRDefault="002021DC" w:rsidP="00E202DE">
            <w:pPr>
              <w:pStyle w:val="Els-body-text"/>
              <w:spacing w:before="86" w:after="86" w:line="264" w:lineRule="auto"/>
              <w:rPr>
                <w:lang w:val="en-GB"/>
              </w:rPr>
            </w:pPr>
            <m:oMathPara>
              <m:oMathParaPr>
                <m:jc m:val="center"/>
              </m:oMathParaPr>
              <m:oMath>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r>
                  <w:rPr>
                    <w:rFonts w:ascii="Cambria Math" w:hAnsi="Cambria Math"/>
                    <w:lang w:val="en-GB"/>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C</m:t>
                        </m:r>
                      </m:e>
                    </m:acc>
                  </m:e>
                  <m:sub>
                    <m:r>
                      <m:rPr>
                        <m:sty m:val="p"/>
                      </m:rPr>
                      <w:rPr>
                        <w:rFonts w:ascii="Cambria Math" w:hAnsi="Cambria Math"/>
                        <w:lang w:val="en-GB"/>
                      </w:rPr>
                      <m:t>Prod</m:t>
                    </m:r>
                  </m:sub>
                </m:sSub>
                <m:d>
                  <m:dPr>
                    <m:ctrlPr>
                      <w:rPr>
                        <w:rFonts w:ascii="Cambria Math" w:hAnsi="Cambria Math"/>
                        <w:i/>
                        <w:lang w:val="en-GB" w:eastAsia="ja-JP"/>
                      </w:rPr>
                    </m:ctrlPr>
                  </m:dPr>
                  <m:e>
                    <m:r>
                      <m:rPr>
                        <m:sty m:val="bi"/>
                      </m:rPr>
                      <w:rPr>
                        <w:rFonts w:ascii="Cambria Math" w:hAnsi="Cambria Math"/>
                      </w:rPr>
                      <m:t>ϕ</m:t>
                    </m:r>
                  </m:e>
                </m:d>
                <m:r>
                  <w:rPr>
                    <w:rFonts w:ascii="Cambria Math" w:hAnsi="Cambria Math"/>
                    <w:lang w:val="en-GB" w:eastAsia="ja-JP"/>
                  </w:rPr>
                  <m:t>+</m:t>
                </m:r>
                <m:r>
                  <m:rPr>
                    <m:sty m:val="bi"/>
                  </m:rPr>
                  <w:rPr>
                    <w:rFonts w:ascii="Cambria Math" w:hAnsi="Cambria Math"/>
                    <w:lang w:val="en-GB" w:eastAsia="ja-JP"/>
                  </w:rPr>
                  <m:t>ϵ,  ϵ</m:t>
                </m:r>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lang w:val="en-GB" w:eastAsia="ja-JP"/>
                      </w:rPr>
                      <m:t>ϵ</m:t>
                    </m:r>
                  </m:e>
                </m:d>
                <m:r>
                  <w:rPr>
                    <w:rFonts w:ascii="Cambria Math" w:hAnsi="Cambria Math"/>
                    <w:lang w:val="en-GB" w:eastAsia="ja-JP"/>
                  </w:rPr>
                  <m:t>=</m:t>
                </m:r>
                <m:nary>
                  <m:naryPr>
                    <m:chr m:val="∏"/>
                    <m:limLoc m:val="subSup"/>
                    <m:ctrlPr>
                      <w:rPr>
                        <w:rFonts w:ascii="Cambria Math" w:hAnsi="Cambria Math"/>
                        <w:i/>
                        <w:lang w:val="en-GB" w:eastAsia="ja-JP"/>
                      </w:rPr>
                    </m:ctrlPr>
                  </m:naryPr>
                  <m:sub>
                    <m:r>
                      <w:rPr>
                        <w:rFonts w:ascii="Cambria Math" w:hAnsi="Cambria Math"/>
                        <w:lang w:val="en-GB" w:eastAsia="ja-JP"/>
                      </w:rPr>
                      <m:t>m=1</m:t>
                    </m:r>
                  </m:sub>
                  <m:sup>
                    <m:r>
                      <w:rPr>
                        <w:rFonts w:ascii="Cambria Math" w:hAnsi="Cambria Math"/>
                        <w:lang w:val="en-GB" w:eastAsia="ja-JP"/>
                      </w:rPr>
                      <m:t>4</m:t>
                    </m:r>
                  </m:sup>
                  <m:e>
                    <m:r>
                      <w:rPr>
                        <w:rFonts w:ascii="Cambria Math" w:hAnsi="Cambria Math"/>
                        <w:lang w:val="en-GB" w:eastAsia="ja-JP"/>
                      </w:rPr>
                      <m:t>N</m:t>
                    </m:r>
                    <m:d>
                      <m:dPr>
                        <m:ctrlPr>
                          <w:rPr>
                            <w:rFonts w:ascii="Cambria Math" w:hAnsi="Cambria Math"/>
                            <w:i/>
                            <w:lang w:val="en-GB" w:eastAsia="ja-JP"/>
                          </w:rPr>
                        </m:ctrlPr>
                      </m:dPr>
                      <m:e>
                        <m:r>
                          <w:rPr>
                            <w:rFonts w:ascii="Cambria Math" w:hAnsi="Cambria Math"/>
                            <w:lang w:val="en-GB" w:eastAsia="ja-JP"/>
                          </w:rPr>
                          <m:t>0,</m:t>
                        </m:r>
                        <m:sSub>
                          <m:sSubPr>
                            <m:ctrlPr>
                              <w:rPr>
                                <w:rFonts w:ascii="Cambria Math" w:hAnsi="Cambria Math"/>
                                <w:i/>
                                <w:lang w:val="en-GB" w:eastAsia="ja-JP"/>
                              </w:rPr>
                            </m:ctrlPr>
                          </m:sSubPr>
                          <m:e>
                            <m:r>
                              <w:rPr>
                                <w:rFonts w:ascii="Cambria Math" w:hAnsi="Cambria Math"/>
                                <w:lang w:val="en-GB" w:eastAsia="ja-JP"/>
                              </w:rPr>
                              <m:t>σ</m:t>
                            </m:r>
                          </m:e>
                          <m:sub>
                            <m:r>
                              <m:rPr>
                                <m:sty m:val="p"/>
                              </m:rPr>
                              <w:rPr>
                                <w:rFonts w:ascii="Cambria Math" w:hAnsi="Cambria Math"/>
                                <w:lang w:val="en-GB" w:eastAsia="ja-JP"/>
                              </w:rPr>
                              <m:t>obs</m:t>
                            </m:r>
                          </m:sub>
                        </m:sSub>
                      </m:e>
                    </m:d>
                  </m:e>
                </m:nary>
                <m:r>
                  <w:rPr>
                    <w:rFonts w:ascii="Cambria Math" w:hAnsi="Cambria Math"/>
                    <w:lang w:val="en-GB" w:eastAsia="ja-JP"/>
                  </w:rPr>
                  <m:t>,</m:t>
                </m:r>
              </m:oMath>
            </m:oMathPara>
          </w:p>
        </w:tc>
        <w:tc>
          <w:tcPr>
            <w:tcW w:w="965" w:type="dxa"/>
            <w:shd w:val="clear" w:color="auto" w:fill="auto"/>
            <w:vAlign w:val="center"/>
          </w:tcPr>
          <w:p w14:paraId="1D8B7D60" w14:textId="77777777" w:rsidR="002A52B2" w:rsidRPr="00A94774" w:rsidRDefault="002A52B2" w:rsidP="00E202DE">
            <w:pPr>
              <w:pStyle w:val="Els-body-text"/>
              <w:spacing w:before="86" w:after="86" w:line="264" w:lineRule="auto"/>
              <w:jc w:val="right"/>
              <w:rPr>
                <w:lang w:val="en-GB"/>
              </w:rPr>
            </w:pPr>
            <w:r w:rsidRPr="00A94774">
              <w:rPr>
                <w:lang w:val="en-GB"/>
              </w:rPr>
              <w:t>(</w:t>
            </w:r>
            <w:r>
              <w:rPr>
                <w:lang w:val="en-GB"/>
              </w:rPr>
              <w:t>3</w:t>
            </w:r>
            <w:r w:rsidRPr="00A94774">
              <w:rPr>
                <w:lang w:val="en-GB"/>
              </w:rPr>
              <w:t>)</w:t>
            </w:r>
          </w:p>
        </w:tc>
      </w:tr>
    </w:tbl>
    <w:p w14:paraId="6C98939F" w14:textId="77777777" w:rsidR="002A52B2" w:rsidRDefault="002A52B2" w:rsidP="001B4B02">
      <w:pPr>
        <w:pStyle w:val="Els-body-text"/>
        <w:spacing w:before="120" w:after="120" w:line="264" w:lineRule="auto"/>
        <w:rPr>
          <w:lang w:val="en-GB"/>
        </w:rPr>
      </w:pPr>
      <w:r w:rsidRPr="001B4B02">
        <w:rPr>
          <w:lang w:val="en-GB"/>
        </w:rPr>
        <w:t xml:space="preserve">where </w:t>
      </w:r>
      <m:oMath>
        <m:r>
          <m:rPr>
            <m:sty m:val="bi"/>
          </m:rPr>
          <w:rPr>
            <w:rFonts w:ascii="Cambria Math" w:hAnsi="Cambria Math"/>
          </w:rPr>
          <m:t>ϕ</m:t>
        </m:r>
        <m:r>
          <w:rPr>
            <w:rFonts w:ascii="Cambria Math" w:hAnsi="Cambria Math"/>
          </w:rPr>
          <m:t>∈</m:t>
        </m:r>
        <m:r>
          <m:rPr>
            <m:sty m:val="p"/>
          </m:rPr>
          <w:rPr>
            <w:rFonts w:ascii="Cambria Math" w:hAnsi="Cambria Math"/>
          </w:rPr>
          <m:t>Ω</m:t>
        </m:r>
      </m:oMath>
      <w:r>
        <w:rPr>
          <w:lang w:val="en-GB"/>
        </w:rPr>
        <w:t xml:space="preserve"> </w:t>
      </w:r>
      <w:r w:rsidRPr="001B4B02">
        <w:rPr>
          <w:lang w:val="en-GB"/>
        </w:rPr>
        <w:t xml:space="preserve">represents a set of parameters </w:t>
      </w:r>
      <w:r>
        <w:rPr>
          <w:lang w:val="en-GB"/>
        </w:rPr>
        <w:t>that</w:t>
      </w:r>
      <w:r w:rsidRPr="001B4B02">
        <w:rPr>
          <w:lang w:val="en-GB"/>
        </w:rPr>
        <w:t xml:space="preserve"> have uncertainty in this study, and </w:t>
      </w:r>
      <m:oMath>
        <m:r>
          <m:rPr>
            <m:sty m:val="bi"/>
          </m:rPr>
          <w:rPr>
            <w:rFonts w:ascii="Cambria Math" w:hAnsi="Cambria Math"/>
          </w:rPr>
          <m:t xml:space="preserve"> ϕ=</m:t>
        </m:r>
        <m:d>
          <m:dPr>
            <m:begChr m:val="["/>
            <m:endChr m:val="]"/>
            <m:ctrlPr>
              <w:rPr>
                <w:rFonts w:ascii="Cambria Math" w:hAnsi="Cambria Math"/>
                <w:b/>
                <w:bCs/>
                <w:i/>
              </w:rPr>
            </m:ctrlPr>
          </m:dPr>
          <m:e>
            <m:r>
              <m:rPr>
                <m:sty m:val="bi"/>
              </m:rPr>
              <w:rPr>
                <w:rFonts w:ascii="Cambria Math" w:hAnsi="Cambria Math"/>
              </w:rPr>
              <m:t>θ,u</m:t>
            </m:r>
          </m:e>
        </m:d>
      </m:oMath>
      <w:r w:rsidRPr="001B4B02">
        <w:rPr>
          <w:lang w:val="en-GB"/>
        </w:rPr>
        <w:t xml:space="preserve">. It is assumed that </w:t>
      </w:r>
      <m:oMath>
        <m:r>
          <m:rPr>
            <m:sty m:val="bi"/>
          </m:rPr>
          <w:rPr>
            <w:rFonts w:ascii="Cambria Math" w:hAnsi="Cambria Math"/>
          </w:rPr>
          <m:t>θ</m:t>
        </m:r>
      </m:oMath>
      <w:r w:rsidRPr="001B4B02">
        <w:rPr>
          <w:lang w:val="en-GB"/>
        </w:rPr>
        <w:t xml:space="preserve"> and </w:t>
      </w:r>
      <m:oMath>
        <m:r>
          <m:rPr>
            <m:sty m:val="bi"/>
          </m:rPr>
          <w:rPr>
            <w:rFonts w:ascii="Cambria Math" w:hAnsi="Cambria Math"/>
          </w:rPr>
          <m:t>u</m:t>
        </m:r>
      </m:oMath>
      <w:r w:rsidRPr="001B4B02">
        <w:rPr>
          <w:lang w:val="en-GB"/>
        </w:rPr>
        <w:t xml:space="preserve"> are independent of each other.</w:t>
      </w:r>
      <w:r>
        <w:rPr>
          <w:rFonts w:hint="eastAsia"/>
          <w:lang w:val="en-GB" w:eastAsia="ja-JP"/>
        </w:rPr>
        <w:t xml:space="preserv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C</m:t>
                </m:r>
              </m:e>
            </m:acc>
          </m:e>
          <m:sub>
            <m:r>
              <m:rPr>
                <m:sty m:val="p"/>
              </m:rPr>
              <w:rPr>
                <w:rFonts w:ascii="Cambria Math" w:hAnsi="Cambria Math"/>
                <w:lang w:val="en-GB"/>
              </w:rPr>
              <m:t>Prod</m:t>
            </m:r>
          </m:sub>
        </m:sSub>
        <m:d>
          <m:dPr>
            <m:ctrlPr>
              <w:rPr>
                <w:rFonts w:ascii="Cambria Math" w:hAnsi="Cambria Math"/>
                <w:i/>
                <w:lang w:val="en-GB" w:eastAsia="ja-JP"/>
              </w:rPr>
            </m:ctrlPr>
          </m:dPr>
          <m:e>
            <m:r>
              <m:rPr>
                <m:sty m:val="bi"/>
              </m:rPr>
              <w:rPr>
                <w:rFonts w:ascii="Cambria Math" w:hAnsi="Cambria Math"/>
              </w:rPr>
              <m:t>ϕ</m:t>
            </m:r>
          </m:e>
        </m:d>
      </m:oMath>
      <w:r w:rsidRPr="001B4B02">
        <w:rPr>
          <w:rFonts w:hint="eastAsia"/>
          <w:lang w:val="en-GB"/>
        </w:rPr>
        <w:t xml:space="preserve"> is a deterministic model with </w:t>
      </w:r>
      <m:oMath>
        <m:r>
          <m:rPr>
            <m:sty m:val="bi"/>
          </m:rPr>
          <w:rPr>
            <w:rFonts w:ascii="Cambria Math" w:hAnsi="Cambria Math"/>
          </w:rPr>
          <m:t>ϕ</m:t>
        </m:r>
      </m:oMath>
      <w:r w:rsidRPr="001B4B02">
        <w:rPr>
          <w:rFonts w:hint="eastAsia"/>
          <w:lang w:val="en-GB"/>
        </w:rPr>
        <w:t xml:space="preserve"> as input and </w:t>
      </w:r>
      <m:oMath>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oMath>
      <w:r w:rsidRPr="001B4B02">
        <w:rPr>
          <w:rFonts w:hint="eastAsia"/>
          <w:lang w:val="en-GB"/>
        </w:rPr>
        <w:t xml:space="preserve"> as output, i.e.,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C</m:t>
                </m:r>
              </m:e>
            </m:acc>
          </m:e>
          <m:sub>
            <m:r>
              <m:rPr>
                <m:sty m:val="p"/>
              </m:rPr>
              <w:rPr>
                <w:rFonts w:ascii="Cambria Math" w:hAnsi="Cambria Math"/>
                <w:lang w:val="en-GB"/>
              </w:rPr>
              <m:t>Prod</m:t>
            </m:r>
          </m:sub>
        </m:sSub>
        <m:r>
          <w:rPr>
            <w:rFonts w:ascii="Cambria Math" w:hAnsi="Cambria Math"/>
            <w:lang w:val="en-GB" w:eastAsia="ja-JP"/>
          </w:rPr>
          <m:t xml:space="preserve">: </m:t>
        </m:r>
        <m:sSup>
          <m:sSupPr>
            <m:ctrlPr>
              <w:rPr>
                <w:rFonts w:ascii="Cambria Math" w:hAnsi="Cambria Math"/>
                <w:i/>
                <w:lang w:val="en-GB" w:eastAsia="ja-JP"/>
              </w:rPr>
            </m:ctrlPr>
          </m:sSupPr>
          <m:e>
            <m:r>
              <m:rPr>
                <m:scr m:val="double-struck"/>
              </m:rPr>
              <w:rPr>
                <w:rFonts w:ascii="Cambria Math" w:hAnsi="Cambria Math"/>
                <w:lang w:val="en-GB" w:eastAsia="ja-JP"/>
              </w:rPr>
              <m:t>R</m:t>
            </m:r>
          </m:e>
          <m:sup>
            <m:r>
              <w:rPr>
                <w:rFonts w:ascii="Cambria Math" w:hAnsi="Cambria Math"/>
                <w:lang w:val="en-GB" w:eastAsia="ja-JP"/>
              </w:rPr>
              <m:t>12</m:t>
            </m:r>
          </m:sup>
        </m:sSup>
        <m:r>
          <w:rPr>
            <w:rFonts w:ascii="Cambria Math" w:hAnsi="Cambria Math"/>
            <w:lang w:val="en-GB" w:eastAsia="ja-JP"/>
          </w:rPr>
          <m:t>→</m:t>
        </m:r>
        <m:sSup>
          <m:sSupPr>
            <m:ctrlPr>
              <w:rPr>
                <w:rFonts w:ascii="Cambria Math" w:hAnsi="Cambria Math"/>
                <w:i/>
                <w:lang w:val="en-GB" w:eastAsia="ja-JP"/>
              </w:rPr>
            </m:ctrlPr>
          </m:sSupPr>
          <m:e>
            <m:r>
              <m:rPr>
                <m:scr m:val="double-struck"/>
              </m:rPr>
              <w:rPr>
                <w:rFonts w:ascii="Cambria Math" w:hAnsi="Cambria Math"/>
                <w:lang w:val="en-GB" w:eastAsia="ja-JP"/>
              </w:rPr>
              <m:t>R</m:t>
            </m:r>
          </m:e>
          <m:sup>
            <m:r>
              <w:rPr>
                <w:rFonts w:ascii="Cambria Math" w:hAnsi="Cambria Math"/>
                <w:lang w:val="en-GB" w:eastAsia="ja-JP"/>
              </w:rPr>
              <m:t>4</m:t>
            </m:r>
          </m:sup>
        </m:sSup>
      </m:oMath>
      <w:r>
        <w:rPr>
          <w:lang w:val="en-GB" w:eastAsia="ja-JP"/>
        </w:rPr>
        <w:t>.</w:t>
      </w:r>
      <w:r w:rsidRPr="001B4B02">
        <w:rPr>
          <w:rFonts w:hint="eastAsia"/>
          <w:lang w:val="en-GB"/>
        </w:rPr>
        <w:t xml:space="preserve"> </w:t>
      </w:r>
      <w:r>
        <w:rPr>
          <w:lang w:val="en-GB"/>
        </w:rPr>
        <w:t xml:space="preserve">Here, </w:t>
      </w:r>
      <m:oMath>
        <m:r>
          <m:rPr>
            <m:sty m:val="bi"/>
          </m:rPr>
          <w:rPr>
            <w:rFonts w:ascii="Cambria Math" w:hAnsi="Cambria Math"/>
            <w:lang w:val="en-GB" w:eastAsia="ja-JP"/>
          </w:rPr>
          <m:t>ϵ</m:t>
        </m:r>
        <m:r>
          <w:rPr>
            <w:rFonts w:ascii="Cambria Math" w:hAnsi="Cambria Math"/>
            <w:lang w:val="en-GB" w:eastAsia="ja-JP"/>
          </w:rPr>
          <m:t>∈</m:t>
        </m:r>
        <m:sSup>
          <m:sSupPr>
            <m:ctrlPr>
              <w:rPr>
                <w:rFonts w:ascii="Cambria Math" w:hAnsi="Cambria Math"/>
                <w:i/>
                <w:lang w:val="en-GB" w:eastAsia="ja-JP"/>
              </w:rPr>
            </m:ctrlPr>
          </m:sSupPr>
          <m:e>
            <m:r>
              <m:rPr>
                <m:scr m:val="double-struck"/>
              </m:rPr>
              <w:rPr>
                <w:rFonts w:ascii="Cambria Math" w:hAnsi="Cambria Math"/>
                <w:lang w:val="en-GB" w:eastAsia="ja-JP"/>
              </w:rPr>
              <m:t>R</m:t>
            </m:r>
          </m:e>
          <m:sup>
            <m:r>
              <w:rPr>
                <w:rFonts w:ascii="Cambria Math" w:hAnsi="Cambria Math"/>
                <w:lang w:val="en-GB" w:eastAsia="ja-JP"/>
              </w:rPr>
              <m:t>4</m:t>
            </m:r>
          </m:sup>
        </m:sSup>
      </m:oMath>
      <w:r w:rsidRPr="001B4B02">
        <w:rPr>
          <w:rFonts w:hint="eastAsia"/>
          <w:lang w:val="en-GB"/>
        </w:rPr>
        <w:t xml:space="preserve"> is the measurement error vector. </w:t>
      </w:r>
      <w:r>
        <w:rPr>
          <w:lang w:val="en-GB"/>
        </w:rPr>
        <w:t>It is assumed that e</w:t>
      </w:r>
      <w:r w:rsidRPr="001B4B02">
        <w:rPr>
          <w:rFonts w:hint="eastAsia"/>
          <w:lang w:val="en-GB"/>
        </w:rPr>
        <w:t xml:space="preserve">ach component of </w:t>
      </w:r>
      <m:oMath>
        <m:r>
          <m:rPr>
            <m:sty m:val="bi"/>
          </m:rPr>
          <w:rPr>
            <w:rFonts w:ascii="Cambria Math" w:hAnsi="Cambria Math"/>
            <w:lang w:val="en-GB" w:eastAsia="ja-JP"/>
          </w:rPr>
          <m:t>ϵ</m:t>
        </m:r>
      </m:oMath>
      <w:r w:rsidRPr="001B4B02">
        <w:rPr>
          <w:rFonts w:hint="eastAsia"/>
          <w:lang w:val="en-GB"/>
        </w:rPr>
        <w:t xml:space="preserve"> follows an independent and identically distributed normal distribution</w:t>
      </w:r>
      <w:r>
        <w:rPr>
          <w:lang w:val="en-GB"/>
        </w:rPr>
        <w:t xml:space="preserve"> </w:t>
      </w:r>
      <m:oMath>
        <m:r>
          <w:rPr>
            <w:rFonts w:ascii="Cambria Math" w:hAnsi="Cambria Math"/>
            <w:lang w:val="en-GB" w:eastAsia="ja-JP"/>
          </w:rPr>
          <m:t>N</m:t>
        </m:r>
        <m:d>
          <m:dPr>
            <m:ctrlPr>
              <w:rPr>
                <w:rFonts w:ascii="Cambria Math" w:hAnsi="Cambria Math"/>
                <w:i/>
                <w:lang w:val="en-GB" w:eastAsia="ja-JP"/>
              </w:rPr>
            </m:ctrlPr>
          </m:dPr>
          <m:e>
            <m:r>
              <w:rPr>
                <w:rFonts w:ascii="Cambria Math" w:hAnsi="Cambria Math"/>
                <w:lang w:val="en-GB" w:eastAsia="ja-JP"/>
              </w:rPr>
              <m:t>0,</m:t>
            </m:r>
            <m:sSub>
              <m:sSubPr>
                <m:ctrlPr>
                  <w:rPr>
                    <w:rFonts w:ascii="Cambria Math" w:hAnsi="Cambria Math"/>
                    <w:i/>
                    <w:lang w:val="en-GB" w:eastAsia="ja-JP"/>
                  </w:rPr>
                </m:ctrlPr>
              </m:sSubPr>
              <m:e>
                <m:r>
                  <w:rPr>
                    <w:rFonts w:ascii="Cambria Math" w:hAnsi="Cambria Math"/>
                    <w:lang w:val="en-GB" w:eastAsia="ja-JP"/>
                  </w:rPr>
                  <m:t>σ</m:t>
                </m:r>
              </m:e>
              <m:sub>
                <m:r>
                  <m:rPr>
                    <m:sty m:val="p"/>
                  </m:rPr>
                  <w:rPr>
                    <w:rFonts w:ascii="Cambria Math" w:hAnsi="Cambria Math"/>
                    <w:lang w:val="en-GB" w:eastAsia="ja-JP"/>
                  </w:rPr>
                  <m:t>obs</m:t>
                </m:r>
              </m:sub>
            </m:sSub>
          </m:e>
        </m:d>
      </m:oMath>
      <w:r w:rsidRPr="001B4B02">
        <w:rPr>
          <w:rFonts w:hint="eastAsia"/>
          <w:lang w:val="en-GB"/>
        </w:rPr>
        <w:t>.</w:t>
      </w:r>
      <w:r>
        <w:rPr>
          <w:lang w:val="en-GB"/>
        </w:rPr>
        <w:t xml:space="preserve"> </w:t>
      </w:r>
      <w:r w:rsidRPr="001B4B02">
        <w:rPr>
          <w:lang w:val="en-GB"/>
        </w:rPr>
        <w:t>Based on Eq</w:t>
      </w:r>
      <w:r>
        <w:rPr>
          <w:lang w:val="en-GB"/>
        </w:rPr>
        <w:t xml:space="preserve">. </w:t>
      </w:r>
      <w:r w:rsidRPr="001B4B02">
        <w:rPr>
          <w:lang w:val="en-GB"/>
        </w:rPr>
        <w:t xml:space="preserve">(3), </w:t>
      </w:r>
      <w:r>
        <w:rPr>
          <w:lang w:val="en-GB"/>
        </w:rPr>
        <w:t>the realization</w:t>
      </w:r>
      <w:r w:rsidRPr="001B4B02">
        <w:rPr>
          <w:lang w:val="en-GB"/>
        </w:rPr>
        <w:t xml:space="preserve"> </w:t>
      </w:r>
      <m:oMath>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oMath>
      <w:r w:rsidRPr="001B4B02">
        <w:rPr>
          <w:lang w:val="en-GB"/>
        </w:rPr>
        <w:t xml:space="preserve"> through the statistical model </w:t>
      </w:r>
      <m:oMath>
        <m:r>
          <w:rPr>
            <w:rFonts w:ascii="Cambria Math" w:hAnsi="Cambria Math"/>
            <w:lang w:val="en-GB" w:eastAsia="ja-JP"/>
          </w:rPr>
          <m:t>p</m:t>
        </m:r>
        <m:d>
          <m:dPr>
            <m:ctrlPr>
              <w:rPr>
                <w:rFonts w:ascii="Cambria Math" w:hAnsi="Cambria Math"/>
                <w:i/>
                <w:lang w:val="en-GB" w:eastAsia="ja-JP"/>
              </w:rPr>
            </m:ctrlPr>
          </m:dPr>
          <m:e>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r>
              <m:rPr>
                <m:sty m:val="bi"/>
              </m:rPr>
              <w:rPr>
                <w:rFonts w:ascii="Cambria Math" w:hAnsi="Cambria Math"/>
                <w:lang w:val="en-GB" w:eastAsia="ja-JP"/>
              </w:rPr>
              <m:t>|</m:t>
            </m:r>
            <m:r>
              <m:rPr>
                <m:sty m:val="bi"/>
              </m:rPr>
              <w:rPr>
                <w:rFonts w:ascii="Cambria Math" w:hAnsi="Cambria Math"/>
              </w:rPr>
              <m:t>ϕ</m:t>
            </m:r>
          </m:e>
        </m:d>
      </m:oMath>
      <w:r w:rsidRPr="001B4B02">
        <w:rPr>
          <w:lang w:val="en-GB"/>
        </w:rPr>
        <w:t xml:space="preserve"> are defined as follows:</w:t>
      </w:r>
    </w:p>
    <w:tbl>
      <w:tblPr>
        <w:tblW w:w="7087" w:type="dxa"/>
        <w:tblLook w:val="04A0" w:firstRow="1" w:lastRow="0" w:firstColumn="1" w:lastColumn="0" w:noHBand="0" w:noVBand="1"/>
      </w:tblPr>
      <w:tblGrid>
        <w:gridCol w:w="6122"/>
        <w:gridCol w:w="965"/>
      </w:tblGrid>
      <w:tr w:rsidR="002A52B2" w:rsidRPr="00A94774" w14:paraId="4422DBEA" w14:textId="77777777" w:rsidTr="00B20042">
        <w:trPr>
          <w:trHeight w:val="20"/>
        </w:trPr>
        <w:tc>
          <w:tcPr>
            <w:tcW w:w="6122" w:type="dxa"/>
            <w:shd w:val="clear" w:color="auto" w:fill="auto"/>
            <w:vAlign w:val="center"/>
          </w:tcPr>
          <w:p w14:paraId="34641F64" w14:textId="77777777" w:rsidR="002A52B2" w:rsidRPr="00A94774" w:rsidRDefault="002021DC" w:rsidP="0007776F">
            <w:pPr>
              <w:pStyle w:val="Els-body-text"/>
              <w:spacing w:before="86" w:after="86" w:line="264" w:lineRule="auto"/>
              <w:jc w:val="center"/>
              <w:rPr>
                <w:lang w:val="en-GB"/>
              </w:rPr>
            </w:pPr>
            <m:oMathPara>
              <m:oMath>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r>
                  <w:rPr>
                    <w:rFonts w:ascii="Cambria Math" w:hAnsi="Cambria Math"/>
                    <w:lang w:val="en-GB" w:eastAsia="ja-JP"/>
                  </w:rPr>
                  <m:t>~p</m:t>
                </m:r>
                <m:d>
                  <m:dPr>
                    <m:ctrlPr>
                      <w:rPr>
                        <w:rFonts w:ascii="Cambria Math" w:hAnsi="Cambria Math"/>
                        <w:i/>
                        <w:lang w:val="en-GB" w:eastAsia="ja-JP"/>
                      </w:rPr>
                    </m:ctrlPr>
                  </m:dPr>
                  <m:e>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r>
                      <m:rPr>
                        <m:sty m:val="bi"/>
                      </m:rPr>
                      <w:rPr>
                        <w:rFonts w:ascii="Cambria Math" w:hAnsi="Cambria Math"/>
                        <w:lang w:val="en-GB" w:eastAsia="ja-JP"/>
                      </w:rPr>
                      <m:t>|</m:t>
                    </m:r>
                    <m:r>
                      <m:rPr>
                        <m:sty m:val="bi"/>
                      </m:rPr>
                      <w:rPr>
                        <w:rFonts w:ascii="Cambria Math" w:hAnsi="Cambria Math"/>
                      </w:rPr>
                      <m:t>ϕ</m:t>
                    </m:r>
                  </m:e>
                </m:d>
                <m:r>
                  <w:rPr>
                    <w:rFonts w:ascii="Cambria Math" w:hAnsi="Cambria Math"/>
                    <w:lang w:val="en-GB"/>
                  </w:rPr>
                  <m:t>.</m:t>
                </m:r>
              </m:oMath>
            </m:oMathPara>
          </w:p>
        </w:tc>
        <w:tc>
          <w:tcPr>
            <w:tcW w:w="965" w:type="dxa"/>
            <w:shd w:val="clear" w:color="auto" w:fill="auto"/>
            <w:vAlign w:val="center"/>
          </w:tcPr>
          <w:p w14:paraId="00151713" w14:textId="77777777" w:rsidR="002A52B2" w:rsidRPr="00A94774" w:rsidRDefault="002A52B2" w:rsidP="00E202DE">
            <w:pPr>
              <w:pStyle w:val="Els-body-text"/>
              <w:spacing w:before="86" w:after="86" w:line="264" w:lineRule="auto"/>
              <w:jc w:val="right"/>
              <w:rPr>
                <w:lang w:val="en-GB"/>
              </w:rPr>
            </w:pPr>
            <w:r w:rsidRPr="00A94774">
              <w:rPr>
                <w:lang w:val="en-GB"/>
              </w:rPr>
              <w:t>(</w:t>
            </w:r>
            <w:r>
              <w:rPr>
                <w:lang w:val="en-GB"/>
              </w:rPr>
              <w:t>4</w:t>
            </w:r>
            <w:r w:rsidRPr="00A94774">
              <w:rPr>
                <w:lang w:val="en-GB"/>
              </w:rPr>
              <w:t>)</w:t>
            </w:r>
          </w:p>
        </w:tc>
      </w:tr>
    </w:tbl>
    <w:p w14:paraId="085B79B4" w14:textId="77777777" w:rsidR="002A52B2" w:rsidRDefault="002A52B2" w:rsidP="00A20703">
      <w:pPr>
        <w:pStyle w:val="Els-body-text"/>
        <w:spacing w:before="120" w:after="120" w:line="264" w:lineRule="auto"/>
        <w:rPr>
          <w:lang w:val="en-GB"/>
        </w:rPr>
      </w:pPr>
      <w:r w:rsidRPr="00F24C9D">
        <w:rPr>
          <w:lang w:val="en-GB"/>
        </w:rPr>
        <w:t>The posterior predictive distribution is obtained by marginalizing the statistical model with respect to the posterior distribution of the parameters</w:t>
      </w:r>
      <w:r>
        <w:rPr>
          <w:lang w:val="en-GB"/>
        </w:rPr>
        <w:t>:</w:t>
      </w:r>
    </w:p>
    <w:tbl>
      <w:tblPr>
        <w:tblW w:w="7087" w:type="dxa"/>
        <w:tblLook w:val="04A0" w:firstRow="1" w:lastRow="0" w:firstColumn="1" w:lastColumn="0" w:noHBand="0" w:noVBand="1"/>
      </w:tblPr>
      <w:tblGrid>
        <w:gridCol w:w="6122"/>
        <w:gridCol w:w="965"/>
      </w:tblGrid>
      <w:tr w:rsidR="002A52B2" w:rsidRPr="00A94774" w14:paraId="7079CC88" w14:textId="77777777" w:rsidTr="00E202DE">
        <w:tc>
          <w:tcPr>
            <w:tcW w:w="6122" w:type="dxa"/>
            <w:shd w:val="clear" w:color="auto" w:fill="auto"/>
            <w:vAlign w:val="center"/>
          </w:tcPr>
          <w:p w14:paraId="38589966" w14:textId="18F96E45" w:rsidR="002A52B2" w:rsidRPr="00A94774" w:rsidRDefault="002A52B2" w:rsidP="00E202DE">
            <w:pPr>
              <w:pStyle w:val="Els-body-text"/>
              <w:spacing w:before="86" w:after="86" w:line="264" w:lineRule="auto"/>
              <w:rPr>
                <w:lang w:val="en-GB"/>
              </w:rPr>
            </w:pPr>
            <m:oMathPara>
              <m:oMath>
                <m:r>
                  <w:rPr>
                    <w:rFonts w:ascii="Cambria Math" w:hAnsi="Cambria Math"/>
                    <w:lang w:val="en-GB" w:eastAsia="ja-JP"/>
                  </w:rPr>
                  <m:t>p</m:t>
                </m:r>
                <m:d>
                  <m:dPr>
                    <m:ctrlPr>
                      <w:rPr>
                        <w:rFonts w:ascii="Cambria Math" w:hAnsi="Cambria Math"/>
                        <w:i/>
                        <w:lang w:val="en-GB" w:eastAsia="ja-JP"/>
                      </w:rPr>
                    </m:ctrlPr>
                  </m:dPr>
                  <m:e>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r>
                      <m:rPr>
                        <m:sty m:val="bi"/>
                      </m:rPr>
                      <w:rPr>
                        <w:rFonts w:ascii="Cambria Math" w:hAnsi="Cambria Math"/>
                      </w:rPr>
                      <m:t>|</m:t>
                    </m:r>
                    <m:r>
                      <w:rPr>
                        <w:rFonts w:ascii="Cambria Math" w:hAnsi="Cambria Math"/>
                      </w:rPr>
                      <m:t>D</m:t>
                    </m:r>
                  </m:e>
                </m:d>
                <m:r>
                  <w:rPr>
                    <w:rFonts w:ascii="Cambria Math" w:hAnsi="Cambria Math"/>
                    <w:lang w:val="en-GB" w:eastAsia="ja-JP"/>
                  </w:rPr>
                  <m:t>=</m:t>
                </m:r>
                <m:nary>
                  <m:naryPr>
                    <m:limLoc m:val="subSup"/>
                    <m:ctrlPr>
                      <w:rPr>
                        <w:rFonts w:ascii="Cambria Math" w:hAnsi="Cambria Math"/>
                        <w:i/>
                        <w:lang w:val="en-GB" w:eastAsia="ja-JP"/>
                      </w:rPr>
                    </m:ctrlPr>
                  </m:naryPr>
                  <m:sub>
                    <m:r>
                      <m:rPr>
                        <m:sty m:val="p"/>
                      </m:rPr>
                      <w:rPr>
                        <w:rFonts w:ascii="Cambria Math" w:hAnsi="Cambria Math"/>
                        <w:lang w:val="en-GB" w:eastAsia="ja-JP"/>
                      </w:rPr>
                      <m:t>Ω</m:t>
                    </m:r>
                  </m:sub>
                  <m:sup/>
                  <m:e>
                    <m:r>
                      <w:rPr>
                        <w:rFonts w:ascii="Cambria Math" w:hAnsi="Cambria Math"/>
                        <w:lang w:val="en-GB" w:eastAsia="ja-JP"/>
                      </w:rPr>
                      <m:t>p</m:t>
                    </m:r>
                    <m:d>
                      <m:dPr>
                        <m:ctrlPr>
                          <w:rPr>
                            <w:rFonts w:ascii="Cambria Math" w:hAnsi="Cambria Math"/>
                            <w:i/>
                            <w:lang w:val="en-GB" w:eastAsia="ja-JP"/>
                          </w:rPr>
                        </m:ctrlPr>
                      </m:dPr>
                      <m:e>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r>
                          <m:rPr>
                            <m:sty m:val="bi"/>
                          </m:rPr>
                          <w:rPr>
                            <w:rFonts w:ascii="Cambria Math" w:hAnsi="Cambria Math"/>
                            <w:lang w:val="en-GB" w:eastAsia="ja-JP"/>
                          </w:rPr>
                          <m:t>|</m:t>
                        </m:r>
                        <m:r>
                          <m:rPr>
                            <m:sty m:val="bi"/>
                          </m:rPr>
                          <w:rPr>
                            <w:rFonts w:ascii="Cambria Math" w:hAnsi="Cambria Math"/>
                          </w:rPr>
                          <m:t>ϕ</m:t>
                        </m:r>
                      </m:e>
                    </m:d>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ϕ|</m:t>
                        </m:r>
                        <m:r>
                          <w:rPr>
                            <w:rFonts w:ascii="Cambria Math" w:hAnsi="Cambria Math"/>
                          </w:rPr>
                          <m:t>D</m:t>
                        </m:r>
                      </m:e>
                    </m:d>
                  </m:e>
                </m:nary>
                <m:r>
                  <w:rPr>
                    <w:rFonts w:ascii="Cambria Math" w:hAnsi="Cambria Math"/>
                    <w:lang w:val="en-GB" w:eastAsia="ja-JP"/>
                  </w:rPr>
                  <m:t>d</m:t>
                </m:r>
                <m:r>
                  <m:rPr>
                    <m:sty m:val="bi"/>
                  </m:rPr>
                  <w:rPr>
                    <w:rFonts w:ascii="Cambria Math" w:hAnsi="Cambria Math"/>
                  </w:rPr>
                  <m:t>ϕ</m:t>
                </m:r>
              </m:oMath>
            </m:oMathPara>
          </w:p>
        </w:tc>
        <w:tc>
          <w:tcPr>
            <w:tcW w:w="965" w:type="dxa"/>
            <w:shd w:val="clear" w:color="auto" w:fill="auto"/>
            <w:vAlign w:val="center"/>
          </w:tcPr>
          <w:p w14:paraId="3A01C1EF" w14:textId="77777777" w:rsidR="002A52B2" w:rsidRPr="00A94774" w:rsidRDefault="002A52B2" w:rsidP="00E202DE">
            <w:pPr>
              <w:pStyle w:val="Els-body-text"/>
              <w:spacing w:before="86" w:after="86" w:line="264" w:lineRule="auto"/>
              <w:jc w:val="right"/>
              <w:rPr>
                <w:lang w:val="en-GB"/>
              </w:rPr>
            </w:pPr>
            <w:r w:rsidRPr="00A94774">
              <w:rPr>
                <w:lang w:val="en-GB"/>
              </w:rPr>
              <w:t>(</w:t>
            </w:r>
            <w:r>
              <w:rPr>
                <w:lang w:val="en-GB"/>
              </w:rPr>
              <w:t>5</w:t>
            </w:r>
            <w:r w:rsidRPr="00A94774">
              <w:rPr>
                <w:lang w:val="en-GB"/>
              </w:rPr>
              <w:t>)</w:t>
            </w:r>
          </w:p>
        </w:tc>
      </w:tr>
    </w:tbl>
    <w:p w14:paraId="0BA86E07" w14:textId="28C3DD46" w:rsidR="002A52B2" w:rsidRDefault="002A52B2" w:rsidP="00380E50">
      <w:pPr>
        <w:pStyle w:val="Els-body-text"/>
        <w:spacing w:before="120" w:after="120" w:line="264" w:lineRule="auto"/>
        <w:rPr>
          <w:lang w:val="en-GB"/>
        </w:rPr>
      </w:pPr>
      <w:r w:rsidRPr="00380E50">
        <w:rPr>
          <w:lang w:val="en-GB"/>
        </w:rPr>
        <w:lastRenderedPageBreak/>
        <w:t xml:space="preserve">where,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ϕ|</m:t>
            </m:r>
            <m:r>
              <w:rPr>
                <w:rFonts w:ascii="Cambria Math" w:hAnsi="Cambria Math"/>
              </w:rPr>
              <m:t>D</m:t>
            </m:r>
          </m:e>
        </m:d>
      </m:oMath>
      <w:r w:rsidRPr="00380E50">
        <w:rPr>
          <w:lang w:val="en-GB"/>
        </w:rPr>
        <w:t xml:space="preserve"> represents the posterior distribution of</w:t>
      </w:r>
      <w:r>
        <w:rPr>
          <w:lang w:val="en-GB"/>
        </w:rPr>
        <w:t xml:space="preserve"> </w:t>
      </w:r>
      <m:oMath>
        <m:r>
          <m:rPr>
            <m:sty m:val="bi"/>
          </m:rPr>
          <w:rPr>
            <w:rFonts w:ascii="Cambria Math" w:hAnsi="Cambria Math"/>
          </w:rPr>
          <m:t>ϕ</m:t>
        </m:r>
      </m:oMath>
      <w:r w:rsidRPr="00380E50">
        <w:rPr>
          <w:lang w:val="en-GB"/>
        </w:rPr>
        <w:t>, i.e., the uncertainty obtained from the data</w:t>
      </w:r>
      <w:r>
        <w:rPr>
          <w:rFonts w:hint="eastAsia"/>
          <w:b/>
          <w:bCs/>
          <w:lang w:eastAsia="ja-JP"/>
        </w:rPr>
        <w:t xml:space="preserve"> </w:t>
      </w:r>
      <m:oMath>
        <m:r>
          <w:rPr>
            <w:rFonts w:ascii="Cambria Math" w:hAnsi="Cambria Math"/>
          </w:rPr>
          <m:t>D</m:t>
        </m:r>
      </m:oMath>
      <w:r w:rsidRPr="00380E50">
        <w:rPr>
          <w:lang w:val="en-GB"/>
        </w:rPr>
        <w:t xml:space="preserve">. </w:t>
      </w:r>
      <w:r>
        <w:rPr>
          <w:lang w:val="en-GB"/>
        </w:rPr>
        <w:t>Here, s</w:t>
      </w:r>
      <w:r w:rsidRPr="00380E50">
        <w:rPr>
          <w:lang w:val="en-GB"/>
        </w:rPr>
        <w:t xml:space="preserve">ince </w:t>
      </w:r>
      <m:oMath>
        <m:r>
          <m:rPr>
            <m:sty m:val="bi"/>
          </m:rPr>
          <w:rPr>
            <w:rFonts w:ascii="Cambria Math" w:hAnsi="Cambria Math"/>
          </w:rPr>
          <m:t>θ</m:t>
        </m:r>
      </m:oMath>
      <w:r w:rsidRPr="001B4B02">
        <w:rPr>
          <w:lang w:val="en-GB"/>
        </w:rPr>
        <w:t xml:space="preserve"> and </w:t>
      </w:r>
      <m:oMath>
        <m:r>
          <m:rPr>
            <m:sty m:val="bi"/>
          </m:rPr>
          <w:rPr>
            <w:rFonts w:ascii="Cambria Math" w:hAnsi="Cambria Math"/>
          </w:rPr>
          <m:t>u</m:t>
        </m:r>
      </m:oMath>
      <w:r w:rsidRPr="001B4B02">
        <w:rPr>
          <w:lang w:val="en-GB"/>
        </w:rPr>
        <w:t xml:space="preserve"> </w:t>
      </w:r>
      <w:r w:rsidRPr="00380E50">
        <w:rPr>
          <w:lang w:val="en-GB"/>
        </w:rPr>
        <w:t xml:space="preserve">are independent, the posterior distribution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ϕ|</m:t>
            </m:r>
            <m:r>
              <w:rPr>
                <w:rFonts w:ascii="Cambria Math" w:hAnsi="Cambria Math"/>
              </w:rPr>
              <m:t>D</m:t>
            </m:r>
          </m:e>
        </m:d>
      </m:oMath>
      <w:r>
        <w:rPr>
          <w:rFonts w:hint="eastAsia"/>
          <w:lang w:val="en-GB" w:eastAsia="ja-JP"/>
        </w:rPr>
        <w:t>,</w:t>
      </w:r>
      <w:r>
        <w:rPr>
          <w:lang w:val="en-GB" w:eastAsia="ja-JP"/>
        </w:rPr>
        <w:t xml:space="preserve"> which is model parameter uncertainty,</w:t>
      </w:r>
      <w:r w:rsidRPr="00380E50">
        <w:rPr>
          <w:lang w:val="en-GB"/>
        </w:rPr>
        <w:t xml:space="preserve"> can be expressed as the product of the multivariate probability density functions for</w:t>
      </w:r>
      <w:r>
        <w:t xml:space="preserve"> </w:t>
      </w:r>
      <m:oMath>
        <m:r>
          <m:rPr>
            <m:sty m:val="bi"/>
          </m:rPr>
          <w:rPr>
            <w:rFonts w:ascii="Cambria Math" w:hAnsi="Cambria Math"/>
          </w:rPr>
          <m:t>θ</m:t>
        </m:r>
      </m:oMath>
      <w:r w:rsidRPr="001B4B02">
        <w:rPr>
          <w:lang w:val="en-GB"/>
        </w:rPr>
        <w:t xml:space="preserve"> and </w:t>
      </w:r>
      <m:oMath>
        <m:r>
          <m:rPr>
            <m:sty m:val="bi"/>
          </m:rPr>
          <w:rPr>
            <w:rFonts w:ascii="Cambria Math" w:hAnsi="Cambria Math"/>
          </w:rPr>
          <m:t>u</m:t>
        </m:r>
      </m:oMath>
      <w:r w:rsidRPr="00F2212A">
        <w:rPr>
          <w:rFonts w:hint="eastAsia"/>
          <w:lang w:eastAsia="ja-JP"/>
        </w:rPr>
        <w:t xml:space="preserve"> </w:t>
      </w:r>
      <w:r w:rsidRPr="00F2212A">
        <w:rPr>
          <w:lang w:eastAsia="ja-JP"/>
        </w:rPr>
        <w:t>as</w:t>
      </w:r>
      <w:r>
        <w:t>:</w:t>
      </w:r>
      <w:r>
        <w:rPr>
          <w:lang w:val="en-GB"/>
        </w:rPr>
        <w:t xml:space="preserve">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ϕ|</m:t>
            </m:r>
            <m:r>
              <w:rPr>
                <w:rFonts w:ascii="Cambria Math" w:hAnsi="Cambria Math"/>
              </w:rPr>
              <m:t>D</m:t>
            </m:r>
          </m:e>
        </m:d>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θ|</m:t>
            </m:r>
            <m:r>
              <w:rPr>
                <w:rFonts w:ascii="Cambria Math" w:hAnsi="Cambria Math"/>
              </w:rPr>
              <m:t>D</m:t>
            </m:r>
          </m:e>
        </m:d>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u</m:t>
            </m:r>
          </m:e>
        </m:d>
      </m:oMath>
      <w:r w:rsidRPr="00380E50">
        <w:rPr>
          <w:lang w:val="en-GB"/>
        </w:rPr>
        <w:t xml:space="preserve">. </w:t>
      </w:r>
      <w:r>
        <w:rPr>
          <w:lang w:val="en-GB"/>
        </w:rPr>
        <w:t xml:space="preserve">Here,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θ|</m:t>
            </m:r>
            <m:r>
              <w:rPr>
                <w:rFonts w:ascii="Cambria Math" w:hAnsi="Cambria Math"/>
              </w:rPr>
              <m:t>D</m:t>
            </m:r>
          </m:e>
        </m:d>
      </m:oMath>
      <w:r>
        <w:rPr>
          <w:rFonts w:hint="eastAsia"/>
          <w:lang w:val="en-GB" w:eastAsia="ja-JP"/>
        </w:rPr>
        <w:t xml:space="preserve"> </w:t>
      </w:r>
      <w:r w:rsidRPr="00380E50">
        <w:rPr>
          <w:lang w:val="en-GB"/>
        </w:rPr>
        <w:t xml:space="preserve">is the posterior distribution of </w:t>
      </w:r>
      <m:oMath>
        <m:r>
          <m:rPr>
            <m:sty m:val="bi"/>
          </m:rPr>
          <w:rPr>
            <w:rFonts w:ascii="Cambria Math" w:hAnsi="Cambria Math"/>
          </w:rPr>
          <m:t>θ</m:t>
        </m:r>
      </m:oMath>
      <w:r w:rsidRPr="00380E50">
        <w:rPr>
          <w:lang w:val="en-GB"/>
        </w:rPr>
        <w:t xml:space="preserve"> </w:t>
      </w:r>
      <w:r>
        <w:rPr>
          <w:lang w:val="en-GB"/>
        </w:rPr>
        <w:t xml:space="preserve">which </w:t>
      </w:r>
      <w:r w:rsidRPr="00380E50">
        <w:rPr>
          <w:lang w:val="en-GB"/>
        </w:rPr>
        <w:t xml:space="preserve">is </w:t>
      </w:r>
      <w:r>
        <w:rPr>
          <w:lang w:val="en-GB"/>
        </w:rPr>
        <w:t>obtained</w:t>
      </w:r>
      <w:r w:rsidRPr="00380E50">
        <w:rPr>
          <w:lang w:val="en-GB"/>
        </w:rPr>
        <w:t xml:space="preserve"> by Bayes' theorem</w:t>
      </w:r>
      <w:r>
        <w:rPr>
          <w:lang w:val="en-GB"/>
        </w:rPr>
        <w:t xml:space="preserve"> </w:t>
      </w:r>
      <w:sdt>
        <w:sdtPr>
          <w:rPr>
            <w:color w:val="000000"/>
            <w:lang w:val="en-GB"/>
          </w:rPr>
          <w:tag w:val="MENDELEY_CITATION_v3_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"/>
          <w:id w:val="2057898272"/>
          <w:placeholder>
            <w:docPart w:val="DefaultPlaceholder_-1854013440"/>
          </w:placeholder>
        </w:sdtPr>
        <w:sdtEndPr>
          <w:rPr>
            <w:lang w:val="en-US"/>
          </w:rPr>
        </w:sdtEndPr>
        <w:sdtContent>
          <w:r w:rsidRPr="002A52B2">
            <w:rPr>
              <w:color w:val="000000"/>
            </w:rPr>
            <w:t>(Yamamoto et al., 2021)</w:t>
          </w:r>
        </w:sdtContent>
      </w:sdt>
      <w:r w:rsidRPr="00380E50">
        <w:rPr>
          <w:lang w:val="en-GB"/>
        </w:rPr>
        <w:t>. In this study</w:t>
      </w:r>
      <w:r>
        <w:rPr>
          <w:lang w:val="en-GB"/>
        </w:rPr>
        <w:t>,</w:t>
      </w:r>
      <w:r w:rsidRPr="00380E50">
        <w:rPr>
          <w:lang w:val="en-GB"/>
        </w:rPr>
        <w:t xml:space="preserve"> </w:t>
      </w:r>
      <w:r>
        <w:rPr>
          <w:lang w:val="en-GB"/>
        </w:rPr>
        <w:t xml:space="preserve">operating parameter uncertainty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u</m:t>
            </m:r>
          </m:e>
        </m:d>
      </m:oMath>
      <w:r>
        <w:rPr>
          <w:rFonts w:hint="eastAsia"/>
          <w:lang w:val="en-GB" w:eastAsia="ja-JP"/>
        </w:rPr>
        <w:t xml:space="preserve"> </w:t>
      </w:r>
      <w:r w:rsidRPr="00380E50">
        <w:rPr>
          <w:lang w:val="en-GB"/>
        </w:rPr>
        <w:t xml:space="preserve">is </w:t>
      </w:r>
      <w:r>
        <w:rPr>
          <w:lang w:val="en-GB"/>
        </w:rPr>
        <w:t xml:space="preserve">assumed as a </w:t>
      </w:r>
      <w:r w:rsidRPr="00380E50">
        <w:rPr>
          <w:lang w:val="en-GB"/>
        </w:rPr>
        <w:t xml:space="preserve">multivariate probability </w:t>
      </w:r>
      <w:r>
        <w:rPr>
          <w:lang w:val="en-GB"/>
        </w:rPr>
        <w:t>distribution</w:t>
      </w:r>
      <w:r w:rsidRPr="00380E50">
        <w:rPr>
          <w:lang w:val="en-GB"/>
        </w:rPr>
        <w:t xml:space="preserve"> </w:t>
      </w:r>
      <w:r>
        <w:rPr>
          <w:lang w:val="en-GB"/>
        </w:rPr>
        <w:t>based on</w:t>
      </w:r>
      <w:r w:rsidRPr="00380E50">
        <w:rPr>
          <w:lang w:val="en-GB"/>
        </w:rPr>
        <w:t xml:space="preserve"> our </w:t>
      </w:r>
      <w:r>
        <w:rPr>
          <w:lang w:val="en-GB"/>
        </w:rPr>
        <w:t>experimental knowledge</w:t>
      </w:r>
      <w:r w:rsidRPr="00380E50">
        <w:rPr>
          <w:lang w:val="en-GB"/>
        </w:rPr>
        <w:t>.</w:t>
      </w:r>
      <w:r w:rsidRPr="00380E50">
        <w:rPr>
          <w:rFonts w:hint="eastAsia"/>
          <w:lang w:val="en-GB"/>
        </w:rPr>
        <w:t xml:space="preserve"> </w:t>
      </w:r>
    </w:p>
    <w:p w14:paraId="5791B651" w14:textId="77777777" w:rsidR="002A52B2" w:rsidRDefault="002A52B2" w:rsidP="00380E50">
      <w:pPr>
        <w:pStyle w:val="Els-body-text"/>
        <w:spacing w:before="120" w:after="120" w:line="264" w:lineRule="auto"/>
        <w:rPr>
          <w:lang w:val="en-GB"/>
        </w:rPr>
      </w:pPr>
      <w:r>
        <w:rPr>
          <w:rFonts w:hint="eastAsia"/>
          <w:lang w:val="en-GB" w:eastAsia="ja-JP"/>
        </w:rPr>
        <w:t>T</w:t>
      </w:r>
      <w:r w:rsidRPr="00380E50">
        <w:rPr>
          <w:rFonts w:hint="eastAsia"/>
          <w:lang w:val="en-GB"/>
        </w:rPr>
        <w:t>he probability</w:t>
      </w:r>
      <w:r>
        <w:rPr>
          <w:lang w:val="en-GB"/>
        </w:rPr>
        <w:t xml:space="preserve"> of obtaining a product where the purity is at </w:t>
      </w:r>
      <w:r>
        <w:rPr>
          <w:rFonts w:hint="eastAsia"/>
          <w:lang w:val="en-GB" w:eastAsia="ja-JP"/>
        </w:rPr>
        <w:t>m</w:t>
      </w:r>
      <w:r>
        <w:rPr>
          <w:lang w:val="en-GB" w:eastAsia="ja-JP"/>
        </w:rPr>
        <w:t>ost</w:t>
      </w:r>
      <w:r>
        <w:rPr>
          <w:lang w:val="en-GB"/>
        </w:rPr>
        <w:t xml:space="preserve"> </w:t>
      </w:r>
      <m:oMath>
        <m:r>
          <w:rPr>
            <w:rFonts w:ascii="Cambria Math" w:hAnsi="Cambria Math"/>
          </w:rPr>
          <m:t xml:space="preserve"> r</m:t>
        </m:r>
      </m:oMath>
      <w:r>
        <w:rPr>
          <w:lang w:val="en-GB"/>
        </w:rPr>
        <w:t>,</w:t>
      </w:r>
      <w:r w:rsidRPr="00380E50">
        <w:rPr>
          <w:rFonts w:hint="eastAsia"/>
          <w:lang w:val="en-GB"/>
        </w:rPr>
        <w:t xml:space="preserve"> </w:t>
      </w:r>
      <m:oMath>
        <m:r>
          <m:rPr>
            <m:sty m:val="p"/>
          </m:rPr>
          <w:rPr>
            <w:rFonts w:ascii="Cambria Math" w:hAnsi="Cambria Math"/>
            <w:lang w:val="en-GB"/>
          </w:rPr>
          <m:t>P</m:t>
        </m:r>
        <m:d>
          <m:dPr>
            <m:ctrlPr>
              <w:rPr>
                <w:rFonts w:ascii="Cambria Math" w:hAnsi="Cambria Math"/>
                <w:i/>
                <w:lang w:val="en-GB" w:eastAsia="ja-JP"/>
              </w:rPr>
            </m:ctrlPr>
          </m:dPr>
          <m:e>
            <m:sSub>
              <m:sSubPr>
                <m:ctrlPr>
                  <w:rPr>
                    <w:rFonts w:ascii="Cambria Math" w:hAnsi="Cambria Math"/>
                    <w:i/>
                  </w:rPr>
                </m:ctrlPr>
              </m:sSubPr>
              <m:e>
                <m:r>
                  <w:rPr>
                    <w:rFonts w:ascii="Cambria Math" w:hAnsi="Cambria Math"/>
                  </w:rPr>
                  <m:t>Pur</m:t>
                </m:r>
              </m:e>
              <m:sub>
                <m:r>
                  <w:rPr>
                    <w:rFonts w:ascii="Cambria Math" w:hAnsi="Cambria Math"/>
                  </w:rPr>
                  <m:t>p</m:t>
                </m:r>
              </m:sub>
            </m:sSub>
            <m:r>
              <w:rPr>
                <w:rFonts w:ascii="Cambria Math" w:hAnsi="Cambria Math"/>
              </w:rPr>
              <m:t>&lt;r</m:t>
            </m:r>
          </m:e>
        </m:d>
      </m:oMath>
      <w:r w:rsidRPr="00380E50">
        <w:rPr>
          <w:rFonts w:hint="eastAsia"/>
          <w:lang w:val="en-GB"/>
        </w:rPr>
        <w:t xml:space="preserve">, is defined using </w:t>
      </w:r>
      <w:r>
        <w:rPr>
          <w:lang w:val="en-GB"/>
        </w:rPr>
        <w:t>a</w:t>
      </w:r>
      <w:r w:rsidRPr="00380E50">
        <w:rPr>
          <w:rFonts w:hint="eastAsia"/>
          <w:lang w:val="en-GB"/>
        </w:rPr>
        <w:t xml:space="preserve"> cumulative distribution function (CDF)</w:t>
      </w:r>
      <w:r>
        <w:rPr>
          <w:lang w:val="en-GB"/>
        </w:rPr>
        <w:t xml:space="preserve"> as follows</w:t>
      </w:r>
      <w:r w:rsidRPr="00380E50">
        <w:rPr>
          <w:rFonts w:hint="eastAsia"/>
          <w:lang w:val="en-GB"/>
        </w:rPr>
        <w:t>:</w:t>
      </w:r>
    </w:p>
    <w:tbl>
      <w:tblPr>
        <w:tblW w:w="7087" w:type="dxa"/>
        <w:tblLook w:val="04A0" w:firstRow="1" w:lastRow="0" w:firstColumn="1" w:lastColumn="0" w:noHBand="0" w:noVBand="1"/>
      </w:tblPr>
      <w:tblGrid>
        <w:gridCol w:w="6122"/>
        <w:gridCol w:w="965"/>
      </w:tblGrid>
      <w:tr w:rsidR="002A52B2" w:rsidRPr="00A94774" w14:paraId="3189F283" w14:textId="77777777" w:rsidTr="003C1CF7">
        <w:trPr>
          <w:trHeight w:val="454"/>
        </w:trPr>
        <w:tc>
          <w:tcPr>
            <w:tcW w:w="6122" w:type="dxa"/>
            <w:shd w:val="clear" w:color="auto" w:fill="auto"/>
            <w:vAlign w:val="center"/>
          </w:tcPr>
          <w:p w14:paraId="0C0C2EF9" w14:textId="77777777" w:rsidR="002A52B2" w:rsidRPr="00A94774" w:rsidRDefault="002021DC" w:rsidP="00E202DE">
            <w:pPr>
              <w:pStyle w:val="Els-body-text"/>
              <w:spacing w:before="86" w:after="86" w:line="264" w:lineRule="auto"/>
              <w:rPr>
                <w:lang w:val="en-GB" w:eastAsia="ja-JP"/>
              </w:rPr>
            </w:pPr>
            <m:oMathPara>
              <m:oMath>
                <m:sSub>
                  <m:sSubPr>
                    <m:ctrlPr>
                      <w:rPr>
                        <w:rFonts w:ascii="Cambria Math" w:hAnsi="Cambria Math"/>
                        <w:i/>
                        <w:lang w:val="en-GB"/>
                      </w:rPr>
                    </m:ctrlPr>
                  </m:sSubPr>
                  <m:e>
                    <m:r>
                      <w:rPr>
                        <w:rFonts w:ascii="Cambria Math" w:hAnsi="Cambria Math"/>
                        <w:lang w:val="en-GB"/>
                      </w:rPr>
                      <m:t>F</m:t>
                    </m:r>
                  </m:e>
                  <m:sub>
                    <m:sSub>
                      <m:sSubPr>
                        <m:ctrlPr>
                          <w:rPr>
                            <w:rFonts w:ascii="Cambria Math" w:hAnsi="Cambria Math"/>
                            <w:i/>
                            <w:lang w:val="en-GB"/>
                          </w:rPr>
                        </m:ctrlPr>
                      </m:sSubPr>
                      <m:e>
                        <m:r>
                          <w:rPr>
                            <w:rFonts w:ascii="Cambria Math" w:hAnsi="Cambria Math"/>
                            <w:lang w:val="en-GB"/>
                          </w:rPr>
                          <m:t>Pur</m:t>
                        </m:r>
                      </m:e>
                      <m:sub>
                        <m:r>
                          <w:rPr>
                            <w:rFonts w:ascii="Cambria Math" w:hAnsi="Cambria Math"/>
                            <w:lang w:val="en-GB"/>
                          </w:rPr>
                          <m:t>p</m:t>
                        </m:r>
                      </m:sub>
                    </m:sSub>
                  </m:sub>
                </m:sSub>
                <m:d>
                  <m:dPr>
                    <m:ctrlPr>
                      <w:rPr>
                        <w:rFonts w:ascii="Cambria Math" w:hAnsi="Cambria Math"/>
                        <w:i/>
                        <w:lang w:val="en-GB"/>
                      </w:rPr>
                    </m:ctrlPr>
                  </m:dPr>
                  <m:e>
                    <m:r>
                      <w:rPr>
                        <w:rFonts w:ascii="Cambria Math" w:hAnsi="Cambria Math"/>
                        <w:lang w:val="en-GB"/>
                      </w:rPr>
                      <m:t>r</m:t>
                    </m:r>
                  </m:e>
                </m:d>
                <m:r>
                  <w:rPr>
                    <w:rFonts w:ascii="Cambria Math" w:hAnsi="Cambria Math"/>
                    <w:lang w:val="en-GB"/>
                  </w:rPr>
                  <m:t>=</m:t>
                </m:r>
                <m:nary>
                  <m:naryPr>
                    <m:limLoc m:val="subSup"/>
                    <m:ctrlPr>
                      <w:rPr>
                        <w:rFonts w:ascii="Cambria Math" w:hAnsi="Cambria Math"/>
                        <w:i/>
                        <w:lang w:val="en-GB"/>
                      </w:rPr>
                    </m:ctrlPr>
                  </m:naryPr>
                  <m:sub>
                    <m:r>
                      <w:rPr>
                        <w:rFonts w:ascii="Cambria Math" w:hAnsi="Cambria Math"/>
                        <w:lang w:val="en-GB"/>
                      </w:rPr>
                      <m:t>0</m:t>
                    </m:r>
                  </m:sub>
                  <m:sup>
                    <m:r>
                      <w:rPr>
                        <w:rFonts w:ascii="Cambria Math" w:hAnsi="Cambria Math"/>
                        <w:lang w:val="en-GB"/>
                      </w:rPr>
                      <m:t>r</m:t>
                    </m:r>
                  </m:sup>
                  <m:e>
                    <m:sSub>
                      <m:sSubPr>
                        <m:ctrlPr>
                          <w:rPr>
                            <w:rFonts w:ascii="Cambria Math" w:hAnsi="Cambria Math"/>
                            <w:i/>
                            <w:lang w:val="en-GB"/>
                          </w:rPr>
                        </m:ctrlPr>
                      </m:sSubPr>
                      <m:e>
                        <m:r>
                          <w:rPr>
                            <w:rFonts w:ascii="Cambria Math" w:hAnsi="Cambria Math"/>
                            <w:lang w:val="en-GB"/>
                          </w:rPr>
                          <m:t>p</m:t>
                        </m:r>
                      </m:e>
                      <m:sub>
                        <m:sSub>
                          <m:sSubPr>
                            <m:ctrlPr>
                              <w:rPr>
                                <w:rFonts w:ascii="Cambria Math" w:hAnsi="Cambria Math"/>
                                <w:i/>
                                <w:lang w:val="en-GB"/>
                              </w:rPr>
                            </m:ctrlPr>
                          </m:sSubPr>
                          <m:e>
                            <m:r>
                              <w:rPr>
                                <w:rFonts w:ascii="Cambria Math" w:hAnsi="Cambria Math"/>
                                <w:lang w:val="en-GB"/>
                              </w:rPr>
                              <m:t>Pur</m:t>
                            </m:r>
                          </m:e>
                          <m:sub>
                            <m:r>
                              <w:rPr>
                                <w:rFonts w:ascii="Cambria Math" w:hAnsi="Cambria Math"/>
                                <w:lang w:val="en-GB"/>
                              </w:rPr>
                              <m:t>p</m:t>
                            </m:r>
                          </m:sub>
                        </m:sSub>
                      </m:sub>
                    </m:sSub>
                    <m:d>
                      <m:dPr>
                        <m:ctrlPr>
                          <w:rPr>
                            <w:rFonts w:ascii="Cambria Math" w:hAnsi="Cambria Math"/>
                            <w:i/>
                            <w:lang w:val="en-GB"/>
                          </w:rPr>
                        </m:ctrlPr>
                      </m:dPr>
                      <m:e>
                        <m:r>
                          <w:rPr>
                            <w:rFonts w:ascii="Cambria Math" w:hAnsi="Cambria Math"/>
                            <w:lang w:val="en-GB"/>
                          </w:rPr>
                          <m:t>r|D</m:t>
                        </m:r>
                      </m:e>
                    </m:d>
                  </m:e>
                </m:nary>
                <m:r>
                  <w:rPr>
                    <w:rFonts w:ascii="Cambria Math" w:hAnsi="Cambria Math"/>
                    <w:lang w:val="en-GB"/>
                  </w:rPr>
                  <m:t>dr,  p=E,R</m:t>
                </m:r>
              </m:oMath>
            </m:oMathPara>
          </w:p>
        </w:tc>
        <w:tc>
          <w:tcPr>
            <w:tcW w:w="965" w:type="dxa"/>
            <w:shd w:val="clear" w:color="auto" w:fill="auto"/>
            <w:vAlign w:val="center"/>
          </w:tcPr>
          <w:p w14:paraId="4A72CF5D" w14:textId="77777777" w:rsidR="002A52B2" w:rsidRPr="00A94774" w:rsidRDefault="002A52B2" w:rsidP="00E202DE">
            <w:pPr>
              <w:pStyle w:val="Els-body-text"/>
              <w:spacing w:before="86" w:after="86" w:line="264" w:lineRule="auto"/>
              <w:jc w:val="right"/>
              <w:rPr>
                <w:lang w:val="en-GB"/>
              </w:rPr>
            </w:pPr>
            <w:r w:rsidRPr="00A94774">
              <w:rPr>
                <w:lang w:val="en-GB"/>
              </w:rPr>
              <w:t>(</w:t>
            </w:r>
            <w:r>
              <w:rPr>
                <w:lang w:val="en-GB"/>
              </w:rPr>
              <w:t>6</w:t>
            </w:r>
            <w:r w:rsidRPr="00A94774">
              <w:rPr>
                <w:lang w:val="en-GB"/>
              </w:rPr>
              <w:t>)</w:t>
            </w:r>
          </w:p>
        </w:tc>
      </w:tr>
    </w:tbl>
    <w:p w14:paraId="14294942" w14:textId="77777777" w:rsidR="002A52B2" w:rsidRDefault="002A52B2" w:rsidP="009307E7">
      <w:pPr>
        <w:pStyle w:val="Els-body-text"/>
        <w:spacing w:before="120" w:after="120" w:line="264" w:lineRule="auto"/>
        <w:rPr>
          <w:lang w:val="en-GB"/>
        </w:rPr>
      </w:pPr>
      <w:r w:rsidRPr="0046659B">
        <w:rPr>
          <w:lang w:val="en-GB"/>
        </w:rPr>
        <w:t xml:space="preserve">where </w:t>
      </w:r>
      <m:oMath>
        <m:sSub>
          <m:sSubPr>
            <m:ctrlPr>
              <w:rPr>
                <w:rFonts w:ascii="Cambria Math" w:hAnsi="Cambria Math"/>
                <w:i/>
                <w:lang w:val="en-GB"/>
              </w:rPr>
            </m:ctrlPr>
          </m:sSubPr>
          <m:e>
            <m:r>
              <w:rPr>
                <w:rFonts w:ascii="Cambria Math" w:hAnsi="Cambria Math"/>
                <w:lang w:val="en-GB"/>
              </w:rPr>
              <m:t>p</m:t>
            </m:r>
          </m:e>
          <m:sub>
            <m:sSub>
              <m:sSubPr>
                <m:ctrlPr>
                  <w:rPr>
                    <w:rFonts w:ascii="Cambria Math" w:hAnsi="Cambria Math"/>
                    <w:i/>
                    <w:lang w:val="en-GB"/>
                  </w:rPr>
                </m:ctrlPr>
              </m:sSubPr>
              <m:e>
                <m:r>
                  <w:rPr>
                    <w:rFonts w:ascii="Cambria Math" w:hAnsi="Cambria Math"/>
                    <w:lang w:val="en-GB"/>
                  </w:rPr>
                  <m:t>Pur</m:t>
                </m:r>
              </m:e>
              <m:sub>
                <m:r>
                  <w:rPr>
                    <w:rFonts w:ascii="Cambria Math" w:hAnsi="Cambria Math"/>
                    <w:lang w:val="en-GB"/>
                  </w:rPr>
                  <m:t>p</m:t>
                </m:r>
              </m:sub>
            </m:sSub>
          </m:sub>
        </m:sSub>
        <m:d>
          <m:dPr>
            <m:ctrlPr>
              <w:rPr>
                <w:rFonts w:ascii="Cambria Math" w:hAnsi="Cambria Math"/>
                <w:i/>
                <w:lang w:val="en-GB"/>
              </w:rPr>
            </m:ctrlPr>
          </m:dPr>
          <m:e>
            <m:r>
              <w:rPr>
                <w:rFonts w:ascii="Cambria Math" w:hAnsi="Cambria Math"/>
                <w:lang w:val="en-GB"/>
              </w:rPr>
              <m:t>r|D</m:t>
            </m:r>
          </m:e>
        </m:d>
      </m:oMath>
      <w:r w:rsidRPr="0046659B">
        <w:rPr>
          <w:lang w:val="en-GB"/>
        </w:rPr>
        <w:t xml:space="preserve"> is </w:t>
      </w:r>
      <w:r>
        <w:rPr>
          <w:lang w:val="en-GB"/>
        </w:rPr>
        <w:t>a</w:t>
      </w:r>
      <w:r w:rsidRPr="0046659B">
        <w:rPr>
          <w:lang w:val="en-GB"/>
        </w:rPr>
        <w:t xml:space="preserve"> predictive distribution of purity </w:t>
      </w:r>
      <m:oMath>
        <m:sSub>
          <m:sSubPr>
            <m:ctrlPr>
              <w:rPr>
                <w:rFonts w:ascii="Cambria Math" w:hAnsi="Cambria Math"/>
                <w:i/>
                <w:lang w:val="en-GB"/>
              </w:rPr>
            </m:ctrlPr>
          </m:sSubPr>
          <m:e>
            <m:r>
              <w:rPr>
                <w:rFonts w:ascii="Cambria Math" w:hAnsi="Cambria Math"/>
                <w:lang w:val="en-GB"/>
              </w:rPr>
              <m:t>Pur</m:t>
            </m:r>
          </m:e>
          <m:sub>
            <m:r>
              <w:rPr>
                <w:rFonts w:ascii="Cambria Math" w:hAnsi="Cambria Math"/>
                <w:lang w:val="en-GB"/>
              </w:rPr>
              <m:t>p</m:t>
            </m:r>
          </m:sub>
        </m:sSub>
      </m:oMath>
      <w:r>
        <w:rPr>
          <w:lang w:val="en-GB"/>
        </w:rPr>
        <w:t xml:space="preserve"> that</w:t>
      </w:r>
      <w:r w:rsidRPr="0046659B">
        <w:rPr>
          <w:lang w:val="en-GB"/>
        </w:rPr>
        <w:t xml:space="preserve"> </w:t>
      </w:r>
      <w:r>
        <w:rPr>
          <w:rFonts w:hint="eastAsia"/>
          <w:lang w:val="en-GB" w:eastAsia="ja-JP"/>
        </w:rPr>
        <w:t>i</w:t>
      </w:r>
      <w:r>
        <w:rPr>
          <w:lang w:val="en-GB" w:eastAsia="ja-JP"/>
        </w:rPr>
        <w:t xml:space="preserve">s </w:t>
      </w:r>
      <w:r w:rsidRPr="0046659B">
        <w:rPr>
          <w:lang w:val="en-GB"/>
        </w:rPr>
        <w:t xml:space="preserve">marginalized over the purity of product </w:t>
      </w:r>
      <m:oMath>
        <m:r>
          <w:rPr>
            <w:rFonts w:ascii="Cambria Math" w:hAnsi="Cambria Math"/>
            <w:lang w:val="en-GB" w:eastAsia="ja-JP"/>
          </w:rPr>
          <m:t>p</m:t>
        </m:r>
      </m:oMath>
      <w:r w:rsidRPr="006E3FEE">
        <w:rPr>
          <w:lang w:val="en-GB"/>
        </w:rPr>
        <w:t xml:space="preserve"> </w:t>
      </w:r>
      <w:r w:rsidRPr="0046659B">
        <w:rPr>
          <w:lang w:val="en-GB"/>
        </w:rPr>
        <w:t>using Eq</w:t>
      </w:r>
      <w:r>
        <w:rPr>
          <w:lang w:val="en-GB"/>
        </w:rPr>
        <w:t>.</w:t>
      </w:r>
      <w:r w:rsidRPr="0046659B">
        <w:rPr>
          <w:lang w:val="en-GB"/>
        </w:rPr>
        <w:t xml:space="preserve"> (5</w:t>
      </w:r>
      <w:proofErr w:type="gramStart"/>
      <w:r w:rsidRPr="0046659B">
        <w:rPr>
          <w:lang w:val="en-GB"/>
        </w:rPr>
        <w:t>).</w:t>
      </w:r>
      <w:proofErr w:type="gramEnd"/>
      <w:r w:rsidRPr="0046659B">
        <w:rPr>
          <w:lang w:val="en-GB"/>
        </w:rPr>
        <w:t xml:space="preserve"> </w:t>
      </w:r>
      <w:r>
        <w:rPr>
          <w:lang w:val="en-GB"/>
        </w:rPr>
        <w:t xml:space="preserve">Note that </w:t>
      </w:r>
      <m:oMath>
        <m:sSub>
          <m:sSubPr>
            <m:ctrlPr>
              <w:rPr>
                <w:rFonts w:ascii="Cambria Math" w:hAnsi="Cambria Math"/>
                <w:i/>
                <w:lang w:val="en-GB"/>
              </w:rPr>
            </m:ctrlPr>
          </m:sSubPr>
          <m:e>
            <m:r>
              <w:rPr>
                <w:rFonts w:ascii="Cambria Math" w:hAnsi="Cambria Math"/>
                <w:lang w:val="en-GB"/>
              </w:rPr>
              <m:t>F</m:t>
            </m:r>
          </m:e>
          <m:sub>
            <m:sSub>
              <m:sSubPr>
                <m:ctrlPr>
                  <w:rPr>
                    <w:rFonts w:ascii="Cambria Math" w:hAnsi="Cambria Math"/>
                    <w:i/>
                    <w:lang w:val="en-GB"/>
                  </w:rPr>
                </m:ctrlPr>
              </m:sSubPr>
              <m:e>
                <m:r>
                  <w:rPr>
                    <w:rFonts w:ascii="Cambria Math" w:hAnsi="Cambria Math"/>
                    <w:lang w:val="en-GB"/>
                  </w:rPr>
                  <m:t>Pur</m:t>
                </m:r>
              </m:e>
              <m:sub>
                <m:r>
                  <w:rPr>
                    <w:rFonts w:ascii="Cambria Math" w:hAnsi="Cambria Math"/>
                    <w:lang w:val="en-GB"/>
                  </w:rPr>
                  <m:t>p</m:t>
                </m:r>
              </m:sub>
            </m:sSub>
          </m:sub>
        </m:sSub>
        <m:d>
          <m:dPr>
            <m:ctrlPr>
              <w:rPr>
                <w:rFonts w:ascii="Cambria Math" w:hAnsi="Cambria Math"/>
                <w:i/>
                <w:lang w:val="en-GB"/>
              </w:rPr>
            </m:ctrlPr>
          </m:dPr>
          <m:e>
            <m:r>
              <w:rPr>
                <w:rFonts w:ascii="Cambria Math" w:hAnsi="Cambria Math"/>
                <w:lang w:val="en-GB"/>
              </w:rPr>
              <m:t>r</m:t>
            </m:r>
          </m:e>
        </m:d>
      </m:oMath>
      <w:r w:rsidRPr="0046659B">
        <w:rPr>
          <w:lang w:val="en-GB"/>
        </w:rPr>
        <w:t xml:space="preserve"> equals </w:t>
      </w:r>
      <w:r>
        <w:rPr>
          <w:lang w:val="en-GB"/>
        </w:rPr>
        <w:t>1</w:t>
      </w:r>
      <w:r w:rsidRPr="0046659B">
        <w:rPr>
          <w:lang w:val="en-GB"/>
        </w:rPr>
        <w:t xml:space="preserve"> at </w:t>
      </w:r>
      <m:oMath>
        <m:r>
          <w:rPr>
            <w:rFonts w:ascii="Cambria Math" w:hAnsi="Cambria Math"/>
            <w:lang w:val="en-GB" w:eastAsia="ja-JP"/>
          </w:rPr>
          <m:t>r=100</m:t>
        </m:r>
      </m:oMath>
      <w:r w:rsidRPr="0046659B">
        <w:rPr>
          <w:lang w:val="en-GB"/>
        </w:rPr>
        <w:t>.</w:t>
      </w:r>
      <w:r>
        <w:rPr>
          <w:lang w:val="en-GB"/>
        </w:rPr>
        <w:t xml:space="preserve"> </w:t>
      </w:r>
      <w:r w:rsidRPr="0077499D">
        <w:rPr>
          <w:lang w:val="en-GB"/>
        </w:rPr>
        <w:t xml:space="preserve">Using this </w:t>
      </w:r>
      <m:oMath>
        <m:sSub>
          <m:sSubPr>
            <m:ctrlPr>
              <w:rPr>
                <w:rFonts w:ascii="Cambria Math" w:hAnsi="Cambria Math"/>
                <w:i/>
                <w:lang w:val="en-GB"/>
              </w:rPr>
            </m:ctrlPr>
          </m:sSubPr>
          <m:e>
            <m:r>
              <w:rPr>
                <w:rFonts w:ascii="Cambria Math" w:hAnsi="Cambria Math"/>
                <w:lang w:val="en-GB"/>
              </w:rPr>
              <m:t>F</m:t>
            </m:r>
          </m:e>
          <m:sub>
            <m:sSub>
              <m:sSubPr>
                <m:ctrlPr>
                  <w:rPr>
                    <w:rFonts w:ascii="Cambria Math" w:hAnsi="Cambria Math"/>
                    <w:i/>
                    <w:lang w:val="en-GB"/>
                  </w:rPr>
                </m:ctrlPr>
              </m:sSubPr>
              <m:e>
                <m:r>
                  <w:rPr>
                    <w:rFonts w:ascii="Cambria Math" w:hAnsi="Cambria Math"/>
                    <w:lang w:val="en-GB"/>
                  </w:rPr>
                  <m:t>Pur</m:t>
                </m:r>
              </m:e>
              <m:sub>
                <m:r>
                  <w:rPr>
                    <w:rFonts w:ascii="Cambria Math" w:hAnsi="Cambria Math"/>
                    <w:lang w:val="en-GB"/>
                  </w:rPr>
                  <m:t>p</m:t>
                </m:r>
              </m:sub>
            </m:sSub>
          </m:sub>
        </m:sSub>
        <m:d>
          <m:dPr>
            <m:ctrlPr>
              <w:rPr>
                <w:rFonts w:ascii="Cambria Math" w:hAnsi="Cambria Math"/>
                <w:i/>
                <w:lang w:val="en-GB"/>
              </w:rPr>
            </m:ctrlPr>
          </m:dPr>
          <m:e>
            <m:r>
              <w:rPr>
                <w:rFonts w:ascii="Cambria Math" w:hAnsi="Cambria Math"/>
                <w:lang w:val="en-GB"/>
              </w:rPr>
              <m:t>r</m:t>
            </m:r>
          </m:e>
        </m:d>
      </m:oMath>
      <w:r w:rsidRPr="0077499D">
        <w:rPr>
          <w:lang w:val="en-GB"/>
        </w:rPr>
        <w:t xml:space="preserve">, the probability that purity is greater than </w:t>
      </w:r>
      <m:oMath>
        <m:r>
          <w:rPr>
            <w:rFonts w:ascii="Cambria Math" w:hAnsi="Cambria Math"/>
          </w:rPr>
          <m:t>r</m:t>
        </m:r>
      </m:oMath>
      <w:r w:rsidRPr="0077499D">
        <w:rPr>
          <w:lang w:val="en-GB"/>
        </w:rPr>
        <w:t xml:space="preserve">, </w:t>
      </w:r>
      <m:oMath>
        <m:r>
          <m:rPr>
            <m:sty m:val="p"/>
          </m:rPr>
          <w:rPr>
            <w:rFonts w:ascii="Cambria Math" w:hAnsi="Cambria Math"/>
            <w:lang w:val="en-GB"/>
          </w:rPr>
          <m:t>P</m:t>
        </m:r>
        <m:d>
          <m:dPr>
            <m:ctrlPr>
              <w:rPr>
                <w:rFonts w:ascii="Cambria Math" w:hAnsi="Cambria Math"/>
                <w:i/>
                <w:lang w:val="en-GB" w:eastAsia="ja-JP"/>
              </w:rPr>
            </m:ctrlPr>
          </m:dPr>
          <m:e>
            <m:sSub>
              <m:sSubPr>
                <m:ctrlPr>
                  <w:rPr>
                    <w:rFonts w:ascii="Cambria Math" w:hAnsi="Cambria Math"/>
                    <w:i/>
                  </w:rPr>
                </m:ctrlPr>
              </m:sSubPr>
              <m:e>
                <m:r>
                  <w:rPr>
                    <w:rFonts w:ascii="Cambria Math" w:hAnsi="Cambria Math"/>
                  </w:rPr>
                  <m:t>Pur</m:t>
                </m:r>
              </m:e>
              <m:sub>
                <m:r>
                  <w:rPr>
                    <w:rFonts w:ascii="Cambria Math" w:hAnsi="Cambria Math"/>
                  </w:rPr>
                  <m:t>p</m:t>
                </m:r>
              </m:sub>
            </m:sSub>
            <m:r>
              <w:rPr>
                <w:rFonts w:ascii="Cambria Math" w:hAnsi="Cambria Math"/>
              </w:rPr>
              <m:t>≥r</m:t>
            </m:r>
          </m:e>
        </m:d>
      </m:oMath>
      <w:r w:rsidRPr="0077499D">
        <w:rPr>
          <w:lang w:val="en-GB"/>
        </w:rPr>
        <w:t xml:space="preserve">, is defined as follows: </w:t>
      </w:r>
    </w:p>
    <w:tbl>
      <w:tblPr>
        <w:tblW w:w="7087" w:type="dxa"/>
        <w:tblLook w:val="04A0" w:firstRow="1" w:lastRow="0" w:firstColumn="1" w:lastColumn="0" w:noHBand="0" w:noVBand="1"/>
      </w:tblPr>
      <w:tblGrid>
        <w:gridCol w:w="6122"/>
        <w:gridCol w:w="965"/>
      </w:tblGrid>
      <w:tr w:rsidR="002A52B2" w:rsidRPr="00A94774" w14:paraId="7BCE5A81" w14:textId="77777777" w:rsidTr="0082302A">
        <w:trPr>
          <w:trHeight w:val="20"/>
        </w:trPr>
        <w:tc>
          <w:tcPr>
            <w:tcW w:w="6122" w:type="dxa"/>
            <w:shd w:val="clear" w:color="auto" w:fill="auto"/>
            <w:vAlign w:val="center"/>
          </w:tcPr>
          <w:p w14:paraId="0EEC2F43" w14:textId="77777777" w:rsidR="002A52B2" w:rsidRPr="00A94774" w:rsidRDefault="002A52B2" w:rsidP="0082302A">
            <w:pPr>
              <w:pStyle w:val="Els-body-text"/>
              <w:spacing w:before="86" w:after="86" w:line="264" w:lineRule="auto"/>
              <w:jc w:val="center"/>
              <w:rPr>
                <w:lang w:val="en-GB"/>
              </w:rPr>
            </w:pPr>
            <m:oMathPara>
              <m:oMath>
                <m:r>
                  <m:rPr>
                    <m:sty m:val="p"/>
                  </m:rPr>
                  <w:rPr>
                    <w:rFonts w:ascii="Cambria Math" w:hAnsi="Cambria Math"/>
                    <w:lang w:val="en-GB"/>
                  </w:rPr>
                  <m:t>P</m:t>
                </m:r>
                <m:d>
                  <m:dPr>
                    <m:ctrlPr>
                      <w:rPr>
                        <w:rFonts w:ascii="Cambria Math" w:hAnsi="Cambria Math"/>
                        <w:i/>
                        <w:lang w:val="en-GB" w:eastAsia="ja-JP"/>
                      </w:rPr>
                    </m:ctrlPr>
                  </m:dPr>
                  <m:e>
                    <m:sSub>
                      <m:sSubPr>
                        <m:ctrlPr>
                          <w:rPr>
                            <w:rFonts w:ascii="Cambria Math" w:hAnsi="Cambria Math"/>
                            <w:i/>
                          </w:rPr>
                        </m:ctrlPr>
                      </m:sSubPr>
                      <m:e>
                        <m:r>
                          <w:rPr>
                            <w:rFonts w:ascii="Cambria Math" w:hAnsi="Cambria Math"/>
                          </w:rPr>
                          <m:t>Pur</m:t>
                        </m:r>
                      </m:e>
                      <m:sub>
                        <m:r>
                          <w:rPr>
                            <w:rFonts w:ascii="Cambria Math" w:hAnsi="Cambria Math"/>
                          </w:rPr>
                          <m:t>p</m:t>
                        </m:r>
                      </m:sub>
                    </m:sSub>
                    <m:r>
                      <w:rPr>
                        <w:rFonts w:ascii="Cambria Math" w:hAnsi="Cambria Math"/>
                      </w:rPr>
                      <m:t>≥r</m:t>
                    </m:r>
                  </m:e>
                </m:d>
                <m:r>
                  <w:rPr>
                    <w:rFonts w:ascii="Cambria Math" w:hAnsi="Cambria Math"/>
                    <w:lang w:val="en-GB"/>
                  </w:rPr>
                  <m:t>=1-</m:t>
                </m:r>
                <m:sSub>
                  <m:sSubPr>
                    <m:ctrlPr>
                      <w:rPr>
                        <w:rFonts w:ascii="Cambria Math" w:hAnsi="Cambria Math"/>
                        <w:i/>
                        <w:lang w:val="en-GB"/>
                      </w:rPr>
                    </m:ctrlPr>
                  </m:sSubPr>
                  <m:e>
                    <m:r>
                      <w:rPr>
                        <w:rFonts w:ascii="Cambria Math" w:hAnsi="Cambria Math"/>
                        <w:lang w:val="en-GB"/>
                      </w:rPr>
                      <m:t>F</m:t>
                    </m:r>
                  </m:e>
                  <m:sub>
                    <m:sSub>
                      <m:sSubPr>
                        <m:ctrlPr>
                          <w:rPr>
                            <w:rFonts w:ascii="Cambria Math" w:hAnsi="Cambria Math"/>
                            <w:i/>
                            <w:lang w:val="en-GB"/>
                          </w:rPr>
                        </m:ctrlPr>
                      </m:sSubPr>
                      <m:e>
                        <m:r>
                          <w:rPr>
                            <w:rFonts w:ascii="Cambria Math" w:hAnsi="Cambria Math"/>
                            <w:lang w:val="en-GB"/>
                          </w:rPr>
                          <m:t>Pur</m:t>
                        </m:r>
                      </m:e>
                      <m:sub>
                        <m:r>
                          <w:rPr>
                            <w:rFonts w:ascii="Cambria Math" w:hAnsi="Cambria Math"/>
                            <w:lang w:val="en-GB"/>
                          </w:rPr>
                          <m:t>p</m:t>
                        </m:r>
                      </m:sub>
                    </m:sSub>
                  </m:sub>
                </m:sSub>
                <m:d>
                  <m:dPr>
                    <m:ctrlPr>
                      <w:rPr>
                        <w:rFonts w:ascii="Cambria Math" w:hAnsi="Cambria Math"/>
                        <w:i/>
                        <w:lang w:val="en-GB"/>
                      </w:rPr>
                    </m:ctrlPr>
                  </m:dPr>
                  <m:e>
                    <m:r>
                      <w:rPr>
                        <w:rFonts w:ascii="Cambria Math" w:hAnsi="Cambria Math"/>
                        <w:lang w:val="en-GB"/>
                      </w:rPr>
                      <m:t>r</m:t>
                    </m:r>
                  </m:e>
                </m:d>
                <m:r>
                  <w:rPr>
                    <w:rFonts w:ascii="Cambria Math" w:hAnsi="Cambria Math"/>
                    <w:lang w:val="en-GB"/>
                  </w:rPr>
                  <m:t>.</m:t>
                </m:r>
              </m:oMath>
            </m:oMathPara>
          </w:p>
        </w:tc>
        <w:tc>
          <w:tcPr>
            <w:tcW w:w="965" w:type="dxa"/>
            <w:shd w:val="clear" w:color="auto" w:fill="auto"/>
            <w:vAlign w:val="center"/>
          </w:tcPr>
          <w:p w14:paraId="15DDDF5B" w14:textId="77777777" w:rsidR="002A52B2" w:rsidRPr="00A94774" w:rsidRDefault="002A52B2" w:rsidP="0082302A">
            <w:pPr>
              <w:pStyle w:val="Els-body-text"/>
              <w:spacing w:before="86" w:after="86" w:line="264" w:lineRule="auto"/>
              <w:jc w:val="right"/>
              <w:rPr>
                <w:lang w:val="en-GB"/>
              </w:rPr>
            </w:pPr>
            <w:r w:rsidRPr="00A94774">
              <w:rPr>
                <w:lang w:val="en-GB"/>
              </w:rPr>
              <w:t>(</w:t>
            </w:r>
            <w:r>
              <w:rPr>
                <w:rFonts w:hint="eastAsia"/>
                <w:lang w:val="en-GB" w:eastAsia="ja-JP"/>
              </w:rPr>
              <w:t>7</w:t>
            </w:r>
            <w:r w:rsidRPr="00A94774">
              <w:rPr>
                <w:lang w:val="en-GB"/>
              </w:rPr>
              <w:t>)</w:t>
            </w:r>
          </w:p>
        </w:tc>
      </w:tr>
    </w:tbl>
    <w:p w14:paraId="36730CC3" w14:textId="77777777" w:rsidR="002A52B2" w:rsidRDefault="002A52B2" w:rsidP="003C0DF6">
      <w:pPr>
        <w:pStyle w:val="Els-2ndorder-head"/>
      </w:pPr>
      <w:r w:rsidRPr="003F1359">
        <w:rPr>
          <w:lang w:val="en-GB"/>
        </w:rPr>
        <w:t>Optimization of SMB Operations</w:t>
      </w:r>
    </w:p>
    <w:p w14:paraId="76BD5F17" w14:textId="77777777" w:rsidR="002A52B2" w:rsidRDefault="002A52B2" w:rsidP="00A20703">
      <w:pPr>
        <w:pStyle w:val="Els-body-text"/>
      </w:pPr>
      <w:r w:rsidRPr="003F1359">
        <w:rPr>
          <w:lang w:val="en-GB"/>
        </w:rPr>
        <w:t xml:space="preserve">To ensure a fair comparison for the three </w:t>
      </w:r>
      <w:r>
        <w:rPr>
          <w:lang w:val="en-GB"/>
        </w:rPr>
        <w:t>configuration</w:t>
      </w:r>
      <w:r w:rsidRPr="003F1359">
        <w:rPr>
          <w:lang w:val="en-GB"/>
        </w:rPr>
        <w:t>s, CSMB, 3</w:t>
      </w:r>
      <w:r>
        <w:rPr>
          <w:lang w:val="en-GB"/>
        </w:rPr>
        <w:t>-</w:t>
      </w:r>
      <w:r w:rsidRPr="003F1359">
        <w:rPr>
          <w:lang w:val="en-GB"/>
        </w:rPr>
        <w:t xml:space="preserve">Zone, and F-shaped, the same optimization problem is solved for each operating </w:t>
      </w:r>
      <w:r>
        <w:rPr>
          <w:lang w:val="en-GB"/>
        </w:rPr>
        <w:t>configuration</w:t>
      </w:r>
      <w:r w:rsidRPr="003F1359">
        <w:rPr>
          <w:lang w:val="en-GB"/>
        </w:rPr>
        <w:t xml:space="preserve">. </w:t>
      </w:r>
      <w:r>
        <w:rPr>
          <w:lang w:val="en-GB"/>
        </w:rPr>
        <w:t>Our</w:t>
      </w:r>
      <w:r w:rsidRPr="003F1359">
        <w:rPr>
          <w:lang w:val="en-GB"/>
        </w:rPr>
        <w:t xml:space="preserve"> optimization problem aims to maximize throughput as the objective, </w:t>
      </w:r>
      <w:r w:rsidRPr="003F1359">
        <w:rPr>
          <w:lang w:val="en-GB"/>
        </w:rPr>
        <w:lastRenderedPageBreak/>
        <w:t xml:space="preserve">with four internal flow rates and the step time as decision variables. Inequality constraints are applied to the internal flow rates, specifying upper and lower bounds. Additionally, inequality constraints are imposed to set lower bounds on the purity of the two products, </w:t>
      </w:r>
      <w:r>
        <w:rPr>
          <w:lang w:val="en-GB"/>
        </w:rPr>
        <w:t>e</w:t>
      </w:r>
      <w:r w:rsidRPr="003F1359">
        <w:rPr>
          <w:lang w:val="en-GB"/>
        </w:rPr>
        <w:t xml:space="preserve">xtract and </w:t>
      </w:r>
      <w:r>
        <w:rPr>
          <w:lang w:val="en-GB"/>
        </w:rPr>
        <w:t>r</w:t>
      </w:r>
      <w:r w:rsidRPr="003F1359">
        <w:rPr>
          <w:lang w:val="en-GB"/>
        </w:rPr>
        <w:t xml:space="preserve">affinate. </w:t>
      </w:r>
      <w:r>
        <w:rPr>
          <w:lang w:val="en-GB"/>
        </w:rPr>
        <w:t>T</w:t>
      </w:r>
      <w:r w:rsidRPr="003F1359">
        <w:rPr>
          <w:lang w:val="en-GB"/>
        </w:rPr>
        <w:t>he optimization</w:t>
      </w:r>
      <w:r w:rsidRPr="0096661B">
        <w:rPr>
          <w:lang w:val="en-GB"/>
        </w:rPr>
        <w:t xml:space="preserve"> </w:t>
      </w:r>
      <w:r>
        <w:rPr>
          <w:lang w:val="en-GB"/>
        </w:rPr>
        <w:t xml:space="preserve">techniques are </w:t>
      </w:r>
      <w:r w:rsidRPr="0096661B">
        <w:rPr>
          <w:lang w:val="en-GB"/>
        </w:rPr>
        <w:t xml:space="preserve">described in detail elsewhere </w:t>
      </w:r>
      <w:r>
        <w:rPr>
          <w:lang w:val="en-GB"/>
        </w:rPr>
        <w:t>(Kawajiri and Biegler, 2008)</w:t>
      </w:r>
      <w:r w:rsidRPr="00A94774">
        <w:rPr>
          <w:lang w:val="en-GB"/>
        </w:rPr>
        <w:t>.</w:t>
      </w:r>
    </w:p>
    <w:p w14:paraId="59F5F5C8" w14:textId="77777777" w:rsidR="002A52B2" w:rsidRDefault="002A52B2" w:rsidP="0023557C">
      <w:pPr>
        <w:pStyle w:val="Els-1storder-head"/>
        <w:numPr>
          <w:ilvl w:val="1"/>
          <w:numId w:val="21"/>
        </w:numPr>
      </w:pPr>
      <w:r w:rsidRPr="0023557C">
        <w:rPr>
          <w:lang w:val="en-GB"/>
        </w:rPr>
        <w:t>Results</w:t>
      </w:r>
    </w:p>
    <w:p w14:paraId="4BE2E062" w14:textId="77777777" w:rsidR="002A52B2" w:rsidRDefault="002A52B2" w:rsidP="00B03D6D">
      <w:pPr>
        <w:pStyle w:val="Els-2ndorder-head"/>
      </w:pPr>
      <w:r>
        <w:t xml:space="preserve">Posterior Distribution and Optimal </w:t>
      </w:r>
      <w:r>
        <w:rPr>
          <w:rFonts w:hint="eastAsia"/>
          <w:lang w:eastAsia="ja-JP"/>
        </w:rPr>
        <w:t>Operation</w:t>
      </w:r>
      <w:r>
        <w:t>s</w:t>
      </w:r>
    </w:p>
    <w:p w14:paraId="59C6EA90" w14:textId="431B1EFE" w:rsidR="002A52B2" w:rsidRDefault="002A52B2" w:rsidP="00A20703">
      <w:pPr>
        <w:pStyle w:val="Els-body-text"/>
        <w:spacing w:afterLines="50" w:after="120"/>
      </w:pPr>
      <w:r>
        <w:t xml:space="preserve">The posterior distribution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θ|</m:t>
            </m:r>
            <m:r>
              <w:rPr>
                <w:rFonts w:ascii="Cambria Math" w:hAnsi="Cambria Math"/>
              </w:rPr>
              <m:t>D</m:t>
            </m:r>
          </m:e>
        </m:d>
      </m:oMath>
      <w:r>
        <w:t xml:space="preserve"> was estimated by Sequential Monte Carlo (SMC) </w:t>
      </w:r>
      <w:sdt>
        <w:sdtPr>
          <w:rPr>
            <w:color w:val="000000"/>
          </w:rPr>
          <w:tag w:val="MENDELEY_CITATION_v3_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"/>
          <w:id w:val="-28103421"/>
          <w:placeholder>
            <w:docPart w:val="DefaultPlaceholder_-1854013440"/>
          </w:placeholder>
        </w:sdtPr>
        <w:sdtEndPr/>
        <w:sdtContent>
          <w:r w:rsidRPr="002A52B2">
            <w:rPr>
              <w:color w:val="000000"/>
            </w:rPr>
            <w:t>(Yamamoto et al., 2021)</w:t>
          </w:r>
        </w:sdtContent>
      </w:sdt>
      <w:r>
        <w:t xml:space="preserve">. The left side of Table 1 displays the median and 95% credible intervals for the marginal posterior distribution of each parameter in </w:t>
      </w:r>
      <m:oMath>
        <m:r>
          <m:rPr>
            <m:sty m:val="bi"/>
          </m:rPr>
          <w:rPr>
            <w:rFonts w:ascii="Cambria Math" w:hAnsi="Cambria Math"/>
          </w:rPr>
          <m:t>θ</m:t>
        </m:r>
      </m:oMath>
      <w:r>
        <w:t xml:space="preserve">. Here,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θ|</m:t>
            </m:r>
            <m:r>
              <w:rPr>
                <w:rFonts w:ascii="Cambria Math" w:hAnsi="Cambria Math"/>
              </w:rPr>
              <m:t>D</m:t>
            </m:r>
          </m:e>
        </m:d>
      </m:oMath>
      <w:r>
        <w:t xml:space="preserve"> was estimated using SMC with computer-generated batch experimental data </w:t>
      </w:r>
      <m:oMath>
        <m:r>
          <w:rPr>
            <w:rFonts w:ascii="Cambria Math" w:hAnsi="Cambria Math"/>
          </w:rPr>
          <m:t>D</m:t>
        </m:r>
      </m:oMath>
      <w:r>
        <w:rPr>
          <w:lang w:eastAsia="ja-JP"/>
        </w:rPr>
        <w:t xml:space="preserve"> that injects a small amount of feed into a single column which is used in the system of SMB</w:t>
      </w:r>
      <w:r>
        <w:rPr>
          <w:rFonts w:hint="eastAsia"/>
          <w:lang w:eastAsia="ja-JP"/>
        </w:rPr>
        <w:t xml:space="preserve"> </w:t>
      </w:r>
      <w:r>
        <w:rPr>
          <w:lang w:eastAsia="ja-JP"/>
        </w:rPr>
        <w:t>(Suzuki et al., (2021))</w:t>
      </w:r>
      <w:r>
        <w:t>. The true values of the model parameters were adopted from Grosfils et al., (2007).</w:t>
      </w:r>
    </w:p>
    <w:p w14:paraId="3F2183C8" w14:textId="35196601" w:rsidR="002A52B2" w:rsidRPr="004A6C3D" w:rsidRDefault="002A52B2" w:rsidP="00D61133">
      <w:pPr>
        <w:pStyle w:val="Els-body-text"/>
      </w:pPr>
      <w:r w:rsidRPr="00E41735">
        <w:rPr>
          <w:rFonts w:hint="eastAsia"/>
          <w:b/>
          <w:bCs/>
          <w:lang w:eastAsia="ja-JP"/>
        </w:rPr>
        <w:t>T</w:t>
      </w:r>
      <w:r w:rsidRPr="00E41735">
        <w:rPr>
          <w:b/>
          <w:bCs/>
          <w:lang w:eastAsia="ja-JP"/>
        </w:rPr>
        <w:t>able 1.</w:t>
      </w:r>
      <w:r>
        <w:rPr>
          <w:b/>
          <w:bCs/>
          <w:lang w:eastAsia="ja-JP"/>
        </w:rPr>
        <w:t xml:space="preserve"> </w:t>
      </w:r>
      <w:r w:rsidRPr="004A6C3D">
        <w:rPr>
          <w:lang w:eastAsia="ja-JP"/>
        </w:rPr>
        <w:t xml:space="preserve">Details of </w:t>
      </w:r>
      <w:r w:rsidR="002366AF">
        <w:rPr>
          <w:lang w:eastAsia="ja-JP"/>
        </w:rPr>
        <w:t xml:space="preserve">the model parameter uncertainty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θ|</m:t>
            </m:r>
            <m:r>
              <w:rPr>
                <w:rFonts w:ascii="Cambria Math" w:hAnsi="Cambria Math"/>
              </w:rPr>
              <m:t>D</m:t>
            </m:r>
          </m:e>
        </m:d>
      </m:oMath>
      <w:r w:rsidR="009019AB">
        <w:rPr>
          <w:lang w:eastAsia="ja-JP"/>
        </w:rPr>
        <w:t xml:space="preserve"> and</w:t>
      </w:r>
      <w:r w:rsidRPr="004A6C3D">
        <w:rPr>
          <w:lang w:eastAsia="ja-JP"/>
        </w:rPr>
        <w:t xml:space="preserve"> the</w:t>
      </w:r>
      <w:r w:rsidR="002366AF">
        <w:rPr>
          <w:lang w:eastAsia="ja-JP"/>
        </w:rPr>
        <w:t xml:space="preserve"> operating parameter uncertainty</w:t>
      </w:r>
      <w:r w:rsidRPr="004A6C3D">
        <w:rPr>
          <w:lang w:eastAsia="ja-JP"/>
        </w:rPr>
        <w:t xml:space="preserve">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u</m:t>
            </m:r>
          </m:e>
        </m:d>
      </m:oMath>
      <w:r w:rsidR="009019AB">
        <w:rPr>
          <w:lang w:eastAsia="ja-JP"/>
        </w:rPr>
        <w:t>.</w:t>
      </w:r>
    </w:p>
    <w:tbl>
      <w:tblPr>
        <w:tblStyle w:val="af0"/>
        <w:tblW w:w="70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126"/>
        <w:gridCol w:w="1418"/>
        <w:gridCol w:w="709"/>
        <w:gridCol w:w="1559"/>
      </w:tblGrid>
      <w:tr w:rsidR="002A52B2" w14:paraId="55B1F97C" w14:textId="77777777" w:rsidTr="00E202DE">
        <w:tc>
          <w:tcPr>
            <w:tcW w:w="3402" w:type="dxa"/>
            <w:gridSpan w:val="2"/>
            <w:tcBorders>
              <w:top w:val="single" w:sz="4" w:space="0" w:color="auto"/>
              <w:bottom w:val="nil"/>
            </w:tcBorders>
            <w:vAlign w:val="center"/>
          </w:tcPr>
          <w:p w14:paraId="03C977F6" w14:textId="768758B0" w:rsidR="002A52B2" w:rsidRPr="00186BC6" w:rsidRDefault="002A52B2" w:rsidP="0082302A">
            <w:pPr>
              <w:pStyle w:val="Els-body-text"/>
              <w:jc w:val="center"/>
              <w:rPr>
                <w:lang w:eastAsia="ja-JP"/>
              </w:rPr>
            </w:pPr>
            <w:r>
              <w:rPr>
                <w:lang w:val="en-GB" w:eastAsia="ja-JP"/>
              </w:rPr>
              <w:t>Model parameter uncertainty</w:t>
            </w:r>
          </w:p>
        </w:tc>
        <w:tc>
          <w:tcPr>
            <w:tcW w:w="3686" w:type="dxa"/>
            <w:gridSpan w:val="3"/>
            <w:tcBorders>
              <w:top w:val="single" w:sz="4" w:space="0" w:color="auto"/>
              <w:bottom w:val="nil"/>
            </w:tcBorders>
            <w:vAlign w:val="center"/>
          </w:tcPr>
          <w:p w14:paraId="630BC5D9" w14:textId="21D50547" w:rsidR="002A52B2" w:rsidRPr="00186BC6" w:rsidRDefault="002A52B2" w:rsidP="0082302A">
            <w:pPr>
              <w:pStyle w:val="Els-body-text"/>
              <w:jc w:val="center"/>
              <w:rPr>
                <w:lang w:eastAsia="ja-JP"/>
              </w:rPr>
            </w:pPr>
            <w:r>
              <w:rPr>
                <w:lang w:val="en-GB" w:eastAsia="ja-JP"/>
              </w:rPr>
              <w:t>Operating parameter uncertainty</w:t>
            </w:r>
          </w:p>
        </w:tc>
      </w:tr>
      <w:tr w:rsidR="002A52B2" w14:paraId="2CE9845A" w14:textId="77777777" w:rsidTr="00E202DE">
        <w:tc>
          <w:tcPr>
            <w:tcW w:w="1276" w:type="dxa"/>
            <w:tcBorders>
              <w:top w:val="nil"/>
              <w:bottom w:val="single" w:sz="4" w:space="0" w:color="auto"/>
            </w:tcBorders>
            <w:vAlign w:val="center"/>
          </w:tcPr>
          <w:p w14:paraId="27BCFA37" w14:textId="77777777" w:rsidR="002A52B2" w:rsidRPr="00186BC6" w:rsidRDefault="002A52B2" w:rsidP="0082302A">
            <w:pPr>
              <w:pStyle w:val="Els-body-text"/>
              <w:jc w:val="center"/>
              <w:rPr>
                <w:lang w:eastAsia="ja-JP"/>
              </w:rPr>
            </w:pPr>
            <w:r>
              <w:rPr>
                <w:lang w:eastAsia="ja-JP"/>
              </w:rPr>
              <w:t>P</w:t>
            </w:r>
            <w:r w:rsidRPr="00186BC6">
              <w:rPr>
                <w:lang w:eastAsia="ja-JP"/>
              </w:rPr>
              <w:t>arameter</w:t>
            </w:r>
          </w:p>
        </w:tc>
        <w:tc>
          <w:tcPr>
            <w:tcW w:w="2126" w:type="dxa"/>
            <w:tcBorders>
              <w:top w:val="nil"/>
              <w:bottom w:val="single" w:sz="4" w:space="0" w:color="auto"/>
            </w:tcBorders>
            <w:vAlign w:val="center"/>
          </w:tcPr>
          <w:p w14:paraId="17D7E69A" w14:textId="327886C7" w:rsidR="002A52B2" w:rsidRPr="00186BC6" w:rsidRDefault="002A52B2" w:rsidP="0082302A">
            <w:pPr>
              <w:pStyle w:val="Els-body-text"/>
              <w:jc w:val="center"/>
              <w:rPr>
                <w:lang w:eastAsia="ja-JP"/>
              </w:rPr>
            </w:pPr>
            <w:r>
              <w:rPr>
                <w:lang w:eastAsia="ja-JP"/>
              </w:rPr>
              <w:t>M</w:t>
            </w:r>
            <w:r w:rsidRPr="00186BC6">
              <w:rPr>
                <w:lang w:eastAsia="ja-JP"/>
              </w:rPr>
              <w:t>edian with 95%</w:t>
            </w:r>
            <w:r w:rsidR="00015269">
              <w:rPr>
                <w:lang w:eastAsia="ja-JP"/>
              </w:rPr>
              <w:t xml:space="preserve"> </w:t>
            </w:r>
            <w:r w:rsidRPr="00186BC6">
              <w:rPr>
                <w:lang w:eastAsia="ja-JP"/>
              </w:rPr>
              <w:t>CI</w:t>
            </w:r>
            <w:r w:rsidRPr="00186BC6">
              <w:rPr>
                <w:vertAlign w:val="superscript"/>
                <w:lang w:eastAsia="ja-JP"/>
              </w:rPr>
              <w:t>(</w:t>
            </w:r>
            <w:r>
              <w:rPr>
                <w:vertAlign w:val="superscript"/>
                <w:lang w:eastAsia="ja-JP"/>
              </w:rPr>
              <w:t>A</w:t>
            </w:r>
            <w:r w:rsidRPr="00186BC6">
              <w:rPr>
                <w:vertAlign w:val="superscript"/>
                <w:lang w:eastAsia="ja-JP"/>
              </w:rPr>
              <w:t>)</w:t>
            </w:r>
          </w:p>
        </w:tc>
        <w:tc>
          <w:tcPr>
            <w:tcW w:w="1418" w:type="dxa"/>
            <w:tcBorders>
              <w:top w:val="nil"/>
              <w:bottom w:val="single" w:sz="4" w:space="0" w:color="auto"/>
            </w:tcBorders>
            <w:vAlign w:val="center"/>
          </w:tcPr>
          <w:p w14:paraId="50B65485" w14:textId="77777777" w:rsidR="002A52B2" w:rsidRPr="00186BC6" w:rsidRDefault="002A52B2" w:rsidP="0082302A">
            <w:pPr>
              <w:pStyle w:val="Els-body-text"/>
              <w:jc w:val="center"/>
              <w:rPr>
                <w:lang w:eastAsia="ja-JP"/>
              </w:rPr>
            </w:pPr>
            <w:r>
              <w:rPr>
                <w:lang w:eastAsia="ja-JP"/>
              </w:rPr>
              <w:t>P</w:t>
            </w:r>
            <w:r w:rsidRPr="00186BC6">
              <w:rPr>
                <w:lang w:eastAsia="ja-JP"/>
              </w:rPr>
              <w:t>arameter</w:t>
            </w:r>
          </w:p>
        </w:tc>
        <w:tc>
          <w:tcPr>
            <w:tcW w:w="709" w:type="dxa"/>
            <w:tcBorders>
              <w:top w:val="nil"/>
              <w:bottom w:val="single" w:sz="4" w:space="0" w:color="auto"/>
            </w:tcBorders>
            <w:vAlign w:val="center"/>
          </w:tcPr>
          <w:p w14:paraId="7DD56374" w14:textId="77777777" w:rsidR="002A52B2" w:rsidRPr="00186BC6" w:rsidRDefault="002A52B2" w:rsidP="0082302A">
            <w:pPr>
              <w:pStyle w:val="Els-body-text"/>
              <w:jc w:val="center"/>
              <w:rPr>
                <w:lang w:eastAsia="ja-JP"/>
              </w:rPr>
            </w:pPr>
            <w:r>
              <w:rPr>
                <w:lang w:eastAsia="ja-JP"/>
              </w:rPr>
              <w:t>M</w:t>
            </w:r>
            <w:r w:rsidRPr="00186BC6">
              <w:rPr>
                <w:lang w:eastAsia="ja-JP"/>
              </w:rPr>
              <w:t>ean</w:t>
            </w:r>
          </w:p>
        </w:tc>
        <w:tc>
          <w:tcPr>
            <w:tcW w:w="1559" w:type="dxa"/>
            <w:tcBorders>
              <w:top w:val="nil"/>
              <w:bottom w:val="single" w:sz="4" w:space="0" w:color="auto"/>
            </w:tcBorders>
            <w:vAlign w:val="center"/>
          </w:tcPr>
          <w:p w14:paraId="7E5563FB" w14:textId="77777777" w:rsidR="002A52B2" w:rsidRPr="00186BC6" w:rsidRDefault="002A52B2" w:rsidP="0082302A">
            <w:pPr>
              <w:pStyle w:val="Els-body-text"/>
              <w:jc w:val="center"/>
              <w:rPr>
                <w:lang w:eastAsia="ja-JP"/>
              </w:rPr>
            </w:pPr>
            <w:r w:rsidRPr="00186BC6">
              <w:rPr>
                <w:lang w:eastAsia="ja-JP"/>
              </w:rPr>
              <w:t>SD</w:t>
            </w:r>
            <w:r w:rsidRPr="00186BC6">
              <w:rPr>
                <w:vertAlign w:val="superscript"/>
                <w:lang w:eastAsia="ja-JP"/>
              </w:rPr>
              <w:t>(</w:t>
            </w:r>
            <w:r>
              <w:rPr>
                <w:vertAlign w:val="superscript"/>
                <w:lang w:eastAsia="ja-JP"/>
              </w:rPr>
              <w:t>B</w:t>
            </w:r>
            <w:r w:rsidRPr="00186BC6">
              <w:rPr>
                <w:vertAlign w:val="superscript"/>
                <w:lang w:eastAsia="ja-JP"/>
              </w:rPr>
              <w:t>)</w:t>
            </w:r>
          </w:p>
        </w:tc>
      </w:tr>
      <w:tr w:rsidR="002A52B2" w14:paraId="3B221010" w14:textId="77777777" w:rsidTr="0082302A">
        <w:tc>
          <w:tcPr>
            <w:tcW w:w="1276" w:type="dxa"/>
            <w:tcBorders>
              <w:top w:val="single" w:sz="4" w:space="0" w:color="auto"/>
            </w:tcBorders>
            <w:vAlign w:val="center"/>
          </w:tcPr>
          <w:p w14:paraId="15874764" w14:textId="77777777" w:rsidR="002A52B2" w:rsidRPr="00186BC6" w:rsidRDefault="002021DC" w:rsidP="0082302A">
            <w:pPr>
              <w:pStyle w:val="Els-body-text"/>
              <w:jc w:val="cente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m:t>
                    </m:r>
                  </m:e>
                </m:d>
              </m:oMath>
            </m:oMathPara>
          </w:p>
        </w:tc>
        <w:tc>
          <w:tcPr>
            <w:tcW w:w="2126" w:type="dxa"/>
            <w:tcBorders>
              <w:top w:val="single" w:sz="4" w:space="0" w:color="auto"/>
            </w:tcBorders>
            <w:vAlign w:val="center"/>
          </w:tcPr>
          <w:p w14:paraId="01CA80E1" w14:textId="77777777" w:rsidR="002A52B2" w:rsidRPr="00186BC6" w:rsidRDefault="002021DC" w:rsidP="0082302A">
            <w:pPr>
              <w:pStyle w:val="Els-body-text"/>
              <w:jc w:val="center"/>
              <w:rPr>
                <w:lang w:eastAsia="ja-JP"/>
              </w:rPr>
            </w:pPr>
            <m:oMathPara>
              <m:oMath>
                <m:sSubSup>
                  <m:sSubSupPr>
                    <m:ctrlPr>
                      <w:rPr>
                        <w:rFonts w:ascii="Cambria Math" w:hAnsi="Cambria Math"/>
                        <w:i/>
                      </w:rPr>
                    </m:ctrlPr>
                  </m:sSubSupPr>
                  <m:e>
                    <m:r>
                      <m:rPr>
                        <m:sty m:val="p"/>
                      </m:rPr>
                      <w:rPr>
                        <w:rFonts w:ascii="Cambria Math" w:hAnsi="Cambria Math"/>
                        <w:lang w:eastAsia="ja-JP"/>
                      </w:rPr>
                      <m:t xml:space="preserve">3.23 </m:t>
                    </m:r>
                  </m:e>
                  <m:sub>
                    <m:r>
                      <w:rPr>
                        <w:rFonts w:ascii="Cambria Math" w:hAnsi="Cambria Math"/>
                      </w:rPr>
                      <m:t>+</m:t>
                    </m:r>
                    <m:sSup>
                      <m:sSupPr>
                        <m:ctrlPr>
                          <w:rPr>
                            <w:rFonts w:ascii="Cambria Math" w:hAnsi="Cambria Math"/>
                            <w:i/>
                          </w:rPr>
                        </m:ctrlPr>
                      </m:sSupPr>
                      <m:e>
                        <m:r>
                          <w:rPr>
                            <w:rFonts w:ascii="Cambria Math" w:hAnsi="Cambria Math"/>
                          </w:rPr>
                          <m:t>1.05×10</m:t>
                        </m:r>
                      </m:e>
                      <m:sup>
                        <m:r>
                          <w:rPr>
                            <w:rFonts w:ascii="Cambria Math" w:hAnsi="Cambria Math"/>
                          </w:rPr>
                          <m:t>-2</m:t>
                        </m:r>
                      </m:sup>
                    </m:sSup>
                  </m:sub>
                  <m:sup>
                    <m:r>
                      <w:rPr>
                        <w:rFonts w:ascii="Cambria Math" w:hAnsi="Cambria Math"/>
                      </w:rPr>
                      <m:t>-</m:t>
                    </m:r>
                    <m:sSup>
                      <m:sSupPr>
                        <m:ctrlPr>
                          <w:rPr>
                            <w:rFonts w:ascii="Cambria Math" w:hAnsi="Cambria Math"/>
                            <w:i/>
                          </w:rPr>
                        </m:ctrlPr>
                      </m:sSupPr>
                      <m:e>
                        <m:r>
                          <w:rPr>
                            <w:rFonts w:ascii="Cambria Math" w:hAnsi="Cambria Math"/>
                          </w:rPr>
                          <m:t>9.99×10</m:t>
                        </m:r>
                      </m:e>
                      <m:sup>
                        <m:r>
                          <w:rPr>
                            <w:rFonts w:ascii="Cambria Math" w:hAnsi="Cambria Math"/>
                          </w:rPr>
                          <m:t>-3</m:t>
                        </m:r>
                      </m:sup>
                    </m:sSup>
                  </m:sup>
                </m:sSubSup>
              </m:oMath>
            </m:oMathPara>
          </w:p>
        </w:tc>
        <w:tc>
          <w:tcPr>
            <w:tcW w:w="1418" w:type="dxa"/>
            <w:tcBorders>
              <w:top w:val="single" w:sz="4" w:space="0" w:color="auto"/>
            </w:tcBorders>
            <w:vAlign w:val="center"/>
          </w:tcPr>
          <w:p w14:paraId="50BED808" w14:textId="77777777" w:rsidR="002A52B2" w:rsidRPr="00186BC6" w:rsidRDefault="002021DC" w:rsidP="0082302A">
            <w:pPr>
              <w:pStyle w:val="Els-body-text"/>
              <w:jc w:val="center"/>
              <w:rPr>
                <w:vertAlign w:val="superscript"/>
                <w:lang w:eastAsia="ja-JP"/>
              </w:rPr>
            </w:pPr>
            <m:oMath>
              <m:sSub>
                <m:sSubPr>
                  <m:ctrlPr>
                    <w:rPr>
                      <w:rFonts w:ascii="Cambria Math" w:hAnsi="Cambria Math"/>
                      <w:i/>
                    </w:rPr>
                  </m:ctrlPr>
                </m:sSubPr>
                <m:e>
                  <m:r>
                    <w:rPr>
                      <w:rFonts w:ascii="Cambria Math" w:hAnsi="Cambria Math"/>
                    </w:rPr>
                    <m:t>u</m:t>
                  </m:r>
                </m:e>
                <m:sub>
                  <m:r>
                    <w:rPr>
                      <w:rFonts w:ascii="Cambria Math" w:hAnsi="Cambria Math"/>
                    </w:rPr>
                    <m:t>4</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m/h</m:t>
                  </m:r>
                </m:e>
              </m:d>
            </m:oMath>
            <w:r w:rsidR="002A52B2" w:rsidRPr="00186BC6">
              <w:rPr>
                <w:vertAlign w:val="superscript"/>
                <w:lang w:eastAsia="ja-JP"/>
              </w:rPr>
              <w:t>(</w:t>
            </w:r>
            <w:r w:rsidR="002A52B2">
              <w:rPr>
                <w:vertAlign w:val="superscript"/>
                <w:lang w:eastAsia="ja-JP"/>
              </w:rPr>
              <w:t>C</w:t>
            </w:r>
            <w:r w:rsidR="002A52B2" w:rsidRPr="00186BC6">
              <w:rPr>
                <w:vertAlign w:val="superscript"/>
                <w:lang w:eastAsia="ja-JP"/>
              </w:rPr>
              <w:t>)</w:t>
            </w:r>
          </w:p>
        </w:tc>
        <w:tc>
          <w:tcPr>
            <w:tcW w:w="709" w:type="dxa"/>
            <w:tcBorders>
              <w:top w:val="single" w:sz="4" w:space="0" w:color="auto"/>
            </w:tcBorders>
            <w:vAlign w:val="center"/>
          </w:tcPr>
          <w:p w14:paraId="44728FC3" w14:textId="77777777" w:rsidR="002A52B2" w:rsidRPr="00186BC6" w:rsidRDefault="002021DC" w:rsidP="0082302A">
            <w:pPr>
              <w:pStyle w:val="Els-body-text"/>
              <w:jc w:val="center"/>
            </w:pPr>
            <m:oMathPara>
              <m:oMath>
                <m:sSubSup>
                  <m:sSubSupPr>
                    <m:ctrlPr>
                      <w:rPr>
                        <w:rFonts w:ascii="Cambria Math" w:hAnsi="Cambria Math"/>
                        <w:i/>
                      </w:rPr>
                    </m:ctrlPr>
                  </m:sSubSupPr>
                  <m:e>
                    <m:r>
                      <w:rPr>
                        <w:rFonts w:ascii="Cambria Math" w:hAnsi="Cambria Math"/>
                      </w:rPr>
                      <m:t>u</m:t>
                    </m:r>
                  </m:e>
                  <m:sub>
                    <m:r>
                      <w:rPr>
                        <w:rFonts w:ascii="Cambria Math" w:hAnsi="Cambria Math"/>
                      </w:rPr>
                      <m:t>4</m:t>
                    </m:r>
                  </m:sub>
                  <m:sup>
                    <m:r>
                      <w:rPr>
                        <w:rFonts w:ascii="Cambria Math" w:hAnsi="Cambria Math"/>
                      </w:rPr>
                      <m:t>*</m:t>
                    </m:r>
                  </m:sup>
                </m:sSubSup>
              </m:oMath>
            </m:oMathPara>
          </w:p>
        </w:tc>
        <w:tc>
          <w:tcPr>
            <w:tcW w:w="1559" w:type="dxa"/>
            <w:tcBorders>
              <w:top w:val="single" w:sz="4" w:space="0" w:color="auto"/>
            </w:tcBorders>
            <w:vAlign w:val="center"/>
          </w:tcPr>
          <w:p w14:paraId="7A02090C" w14:textId="77777777" w:rsidR="002A52B2" w:rsidRPr="00186BC6" w:rsidRDefault="002021DC" w:rsidP="0082302A">
            <w:pPr>
              <w:pStyle w:val="Els-body-text"/>
              <w:jc w:val="center"/>
            </w:pPr>
            <m:oMathPara>
              <m:oMath>
                <m:sSup>
                  <m:sSupPr>
                    <m:ctrlPr>
                      <w:rPr>
                        <w:rFonts w:ascii="Cambria Math" w:hAnsi="Cambria Math"/>
                        <w:i/>
                      </w:rPr>
                    </m:ctrlPr>
                  </m:sSupPr>
                  <m:e>
                    <m:r>
                      <w:rPr>
                        <w:rFonts w:ascii="Cambria Math" w:hAnsi="Cambria Math"/>
                      </w:rPr>
                      <m:t>2.00×10</m:t>
                    </m:r>
                  </m:e>
                  <m:sup>
                    <m:r>
                      <w:rPr>
                        <w:rFonts w:ascii="Cambria Math" w:hAnsi="Cambria Math"/>
                      </w:rPr>
                      <m:t>-2</m:t>
                    </m:r>
                  </m:sup>
                </m:sSup>
              </m:oMath>
            </m:oMathPara>
          </w:p>
        </w:tc>
      </w:tr>
      <w:tr w:rsidR="002A52B2" w14:paraId="2B030AA1" w14:textId="77777777" w:rsidTr="0082302A">
        <w:tc>
          <w:tcPr>
            <w:tcW w:w="1276" w:type="dxa"/>
            <w:vAlign w:val="center"/>
          </w:tcPr>
          <w:p w14:paraId="24CF15A6" w14:textId="77777777" w:rsidR="002A52B2" w:rsidRPr="00186BC6" w:rsidRDefault="002021DC" w:rsidP="0082302A">
            <w:pPr>
              <w:pStyle w:val="Els-body-text"/>
              <w:jc w:val="cente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m:t>
                    </m:r>
                  </m:e>
                </m:d>
              </m:oMath>
            </m:oMathPara>
          </w:p>
        </w:tc>
        <w:tc>
          <w:tcPr>
            <w:tcW w:w="2126" w:type="dxa"/>
            <w:vAlign w:val="center"/>
          </w:tcPr>
          <w:p w14:paraId="377E40FF" w14:textId="77777777" w:rsidR="002A52B2" w:rsidRPr="00186BC6" w:rsidRDefault="002021DC" w:rsidP="0082302A">
            <w:pPr>
              <w:pStyle w:val="Els-body-text"/>
              <w:jc w:val="center"/>
              <w:rPr>
                <w:lang w:eastAsia="ja-JP"/>
              </w:rPr>
            </w:pPr>
            <m:oMathPara>
              <m:oMath>
                <m:sSubSup>
                  <m:sSubSupPr>
                    <m:ctrlPr>
                      <w:rPr>
                        <w:rFonts w:ascii="Cambria Math" w:hAnsi="Cambria Math"/>
                        <w:i/>
                      </w:rPr>
                    </m:ctrlPr>
                  </m:sSubSupPr>
                  <m:e>
                    <m:r>
                      <m:rPr>
                        <m:sty m:val="p"/>
                      </m:rPr>
                      <w:rPr>
                        <w:rFonts w:ascii="Cambria Math" w:hAnsi="Cambria Math"/>
                        <w:lang w:eastAsia="ja-JP"/>
                      </w:rPr>
                      <m:t xml:space="preserve">6.49 </m:t>
                    </m:r>
                  </m:e>
                  <m:sub>
                    <m:r>
                      <w:rPr>
                        <w:rFonts w:ascii="Cambria Math" w:hAnsi="Cambria Math"/>
                      </w:rPr>
                      <m:t>+</m:t>
                    </m:r>
                    <m:sSup>
                      <m:sSupPr>
                        <m:ctrlPr>
                          <w:rPr>
                            <w:rFonts w:ascii="Cambria Math" w:hAnsi="Cambria Math"/>
                            <w:i/>
                          </w:rPr>
                        </m:ctrlPr>
                      </m:sSupPr>
                      <m:e>
                        <m:r>
                          <w:rPr>
                            <w:rFonts w:ascii="Cambria Math" w:hAnsi="Cambria Math"/>
                          </w:rPr>
                          <m:t>2.43×10</m:t>
                        </m:r>
                      </m:e>
                      <m:sup>
                        <m:r>
                          <w:rPr>
                            <w:rFonts w:ascii="Cambria Math" w:hAnsi="Cambria Math"/>
                          </w:rPr>
                          <m:t>-2</m:t>
                        </m:r>
                      </m:sup>
                    </m:sSup>
                  </m:sub>
                  <m:sup>
                    <m:r>
                      <w:rPr>
                        <w:rFonts w:ascii="Cambria Math" w:hAnsi="Cambria Math"/>
                      </w:rPr>
                      <m:t>-</m:t>
                    </m:r>
                    <m:sSup>
                      <m:sSupPr>
                        <m:ctrlPr>
                          <w:rPr>
                            <w:rFonts w:ascii="Cambria Math" w:hAnsi="Cambria Math"/>
                            <w:i/>
                          </w:rPr>
                        </m:ctrlPr>
                      </m:sSupPr>
                      <m:e>
                        <m:r>
                          <w:rPr>
                            <w:rFonts w:ascii="Cambria Math" w:hAnsi="Cambria Math"/>
                          </w:rPr>
                          <m:t>2.35×10</m:t>
                        </m:r>
                      </m:e>
                      <m:sup>
                        <m:r>
                          <w:rPr>
                            <w:rFonts w:ascii="Cambria Math" w:hAnsi="Cambria Math"/>
                          </w:rPr>
                          <m:t>-2</m:t>
                        </m:r>
                      </m:sup>
                    </m:sSup>
                  </m:sup>
                </m:sSubSup>
              </m:oMath>
            </m:oMathPara>
          </w:p>
        </w:tc>
        <w:tc>
          <w:tcPr>
            <w:tcW w:w="1418" w:type="dxa"/>
            <w:vAlign w:val="center"/>
          </w:tcPr>
          <w:p w14:paraId="01903941" w14:textId="77777777" w:rsidR="002A52B2" w:rsidRPr="00186BC6" w:rsidRDefault="002021DC" w:rsidP="0082302A">
            <w:pPr>
              <w:pStyle w:val="Els-body-text"/>
              <w:jc w:val="center"/>
            </w:pPr>
            <m:oMathPara>
              <m:oMath>
                <m:sSub>
                  <m:sSubPr>
                    <m:ctrlPr>
                      <w:rPr>
                        <w:rFonts w:ascii="Cambria Math" w:hAnsi="Cambria Math"/>
                        <w:i/>
                      </w:rPr>
                    </m:ctrlPr>
                  </m:sSubPr>
                  <m:e>
                    <m:r>
                      <w:rPr>
                        <w:rFonts w:ascii="Cambria Math" w:hAnsi="Cambria Math"/>
                      </w:rPr>
                      <m:t>u</m:t>
                    </m:r>
                  </m:e>
                  <m:sub>
                    <m:r>
                      <w:rPr>
                        <w:rFonts w:ascii="Cambria Math" w:hAnsi="Cambria Math"/>
                      </w:rPr>
                      <m:t>D</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m/h</m:t>
                    </m:r>
                  </m:e>
                </m:d>
              </m:oMath>
            </m:oMathPara>
          </w:p>
        </w:tc>
        <w:tc>
          <w:tcPr>
            <w:tcW w:w="709" w:type="dxa"/>
            <w:vAlign w:val="center"/>
          </w:tcPr>
          <w:p w14:paraId="14F11216" w14:textId="77777777" w:rsidR="002A52B2" w:rsidRPr="00186BC6" w:rsidRDefault="002021DC" w:rsidP="0082302A">
            <w:pPr>
              <w:pStyle w:val="Els-body-text"/>
              <w:jc w:val="center"/>
            </w:pPr>
            <m:oMathPara>
              <m:oMath>
                <m:sSubSup>
                  <m:sSubSupPr>
                    <m:ctrlPr>
                      <w:rPr>
                        <w:rFonts w:ascii="Cambria Math" w:hAnsi="Cambria Math"/>
                        <w:i/>
                      </w:rPr>
                    </m:ctrlPr>
                  </m:sSubSupPr>
                  <m:e>
                    <m:r>
                      <w:rPr>
                        <w:rFonts w:ascii="Cambria Math" w:hAnsi="Cambria Math"/>
                      </w:rPr>
                      <m:t>u</m:t>
                    </m:r>
                  </m:e>
                  <m:sub>
                    <m:r>
                      <w:rPr>
                        <w:rFonts w:ascii="Cambria Math" w:hAnsi="Cambria Math"/>
                      </w:rPr>
                      <m:t>D</m:t>
                    </m:r>
                  </m:sub>
                  <m:sup>
                    <m:r>
                      <w:rPr>
                        <w:rFonts w:ascii="Cambria Math" w:hAnsi="Cambria Math"/>
                      </w:rPr>
                      <m:t>*</m:t>
                    </m:r>
                  </m:sup>
                </m:sSubSup>
              </m:oMath>
            </m:oMathPara>
          </w:p>
        </w:tc>
        <w:tc>
          <w:tcPr>
            <w:tcW w:w="1559" w:type="dxa"/>
            <w:vAlign w:val="center"/>
          </w:tcPr>
          <w:p w14:paraId="7F4F948E" w14:textId="77777777" w:rsidR="002A52B2" w:rsidRPr="00186BC6" w:rsidRDefault="002021DC" w:rsidP="0082302A">
            <w:pPr>
              <w:pStyle w:val="Els-body-text"/>
              <w:jc w:val="center"/>
            </w:pPr>
            <m:oMathPara>
              <m:oMath>
                <m:sSup>
                  <m:sSupPr>
                    <m:ctrlPr>
                      <w:rPr>
                        <w:rFonts w:ascii="Cambria Math" w:hAnsi="Cambria Math"/>
                        <w:i/>
                      </w:rPr>
                    </m:ctrlPr>
                  </m:sSupPr>
                  <m:e>
                    <m:r>
                      <w:rPr>
                        <w:rFonts w:ascii="Cambria Math" w:hAnsi="Cambria Math"/>
                      </w:rPr>
                      <m:t>2.00×10</m:t>
                    </m:r>
                  </m:e>
                  <m:sup>
                    <m:r>
                      <w:rPr>
                        <w:rFonts w:ascii="Cambria Math" w:hAnsi="Cambria Math"/>
                      </w:rPr>
                      <m:t>-2</m:t>
                    </m:r>
                  </m:sup>
                </m:sSup>
              </m:oMath>
            </m:oMathPara>
          </w:p>
        </w:tc>
      </w:tr>
      <w:tr w:rsidR="002A52B2" w14:paraId="0F5D4EEE" w14:textId="77777777" w:rsidTr="0082302A">
        <w:tc>
          <w:tcPr>
            <w:tcW w:w="1276" w:type="dxa"/>
            <w:vAlign w:val="center"/>
          </w:tcPr>
          <w:p w14:paraId="2EBB8819" w14:textId="77777777" w:rsidR="002A52B2" w:rsidRPr="00186BC6" w:rsidRDefault="002021DC" w:rsidP="0082302A">
            <w:pPr>
              <w:pStyle w:val="Els-body-text"/>
              <w:jc w:val="cente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-1</m:t>
                        </m:r>
                      </m:sup>
                    </m:sSup>
                  </m:e>
                </m:d>
              </m:oMath>
            </m:oMathPara>
          </w:p>
        </w:tc>
        <w:tc>
          <w:tcPr>
            <w:tcW w:w="2126" w:type="dxa"/>
            <w:vAlign w:val="center"/>
          </w:tcPr>
          <w:p w14:paraId="6B60F71A" w14:textId="77777777" w:rsidR="002A52B2" w:rsidRPr="00186BC6" w:rsidRDefault="002021DC" w:rsidP="0082302A">
            <w:pPr>
              <w:pStyle w:val="Els-body-text"/>
              <w:jc w:val="center"/>
              <w:rPr>
                <w:lang w:eastAsia="ja-JP"/>
              </w:rPr>
            </w:pPr>
            <m:oMathPara>
              <m:oMath>
                <m:sSubSup>
                  <m:sSubSupPr>
                    <m:ctrlPr>
                      <w:rPr>
                        <w:rFonts w:ascii="Cambria Math" w:hAnsi="Cambria Math"/>
                        <w:i/>
                      </w:rPr>
                    </m:ctrlPr>
                  </m:sSubSupPr>
                  <m:e>
                    <m:r>
                      <m:rPr>
                        <m:sty m:val="p"/>
                      </m:rPr>
                      <w:rPr>
                        <w:rFonts w:ascii="Cambria Math" w:hAnsi="Cambria Math"/>
                        <w:lang w:eastAsia="ja-JP"/>
                      </w:rPr>
                      <m:t xml:space="preserve">3.21 </m:t>
                    </m:r>
                  </m:e>
                  <m:sub>
                    <m:r>
                      <w:rPr>
                        <w:rFonts w:ascii="Cambria Math" w:hAnsi="Cambria Math"/>
                      </w:rPr>
                      <m:t>+</m:t>
                    </m:r>
                    <m:sSup>
                      <m:sSupPr>
                        <m:ctrlPr>
                          <w:rPr>
                            <w:rFonts w:ascii="Cambria Math" w:hAnsi="Cambria Math"/>
                            <w:i/>
                          </w:rPr>
                        </m:ctrlPr>
                      </m:sSupPr>
                      <m:e>
                        <m:r>
                          <w:rPr>
                            <w:rFonts w:ascii="Cambria Math" w:hAnsi="Cambria Math"/>
                          </w:rPr>
                          <m:t>3.40×10</m:t>
                        </m:r>
                      </m:e>
                      <m:sup>
                        <m:r>
                          <w:rPr>
                            <w:rFonts w:ascii="Cambria Math" w:hAnsi="Cambria Math"/>
                          </w:rPr>
                          <m:t>-2</m:t>
                        </m:r>
                      </m:sup>
                    </m:sSup>
                  </m:sub>
                  <m:sup>
                    <m:r>
                      <w:rPr>
                        <w:rFonts w:ascii="Cambria Math" w:hAnsi="Cambria Math"/>
                      </w:rPr>
                      <m:t>-</m:t>
                    </m:r>
                    <m:sSup>
                      <m:sSupPr>
                        <m:ctrlPr>
                          <w:rPr>
                            <w:rFonts w:ascii="Cambria Math" w:hAnsi="Cambria Math"/>
                            <w:i/>
                          </w:rPr>
                        </m:ctrlPr>
                      </m:sSupPr>
                      <m:e>
                        <m:r>
                          <w:rPr>
                            <w:rFonts w:ascii="Cambria Math" w:hAnsi="Cambria Math"/>
                          </w:rPr>
                          <m:t>3.42×10</m:t>
                        </m:r>
                      </m:e>
                      <m:sup>
                        <m:r>
                          <w:rPr>
                            <w:rFonts w:ascii="Cambria Math" w:hAnsi="Cambria Math"/>
                          </w:rPr>
                          <m:t>-2</m:t>
                        </m:r>
                      </m:sup>
                    </m:sSup>
                  </m:sup>
                </m:sSubSup>
              </m:oMath>
            </m:oMathPara>
          </w:p>
        </w:tc>
        <w:tc>
          <w:tcPr>
            <w:tcW w:w="1418" w:type="dxa"/>
            <w:vAlign w:val="center"/>
          </w:tcPr>
          <w:p w14:paraId="01F4A05A" w14:textId="77777777" w:rsidR="002A52B2" w:rsidRPr="00186BC6" w:rsidRDefault="002021DC" w:rsidP="0082302A">
            <w:pPr>
              <w:pStyle w:val="Els-body-text"/>
              <w:jc w:val="center"/>
            </w:pPr>
            <m:oMathPara>
              <m:oMath>
                <m:sSub>
                  <m:sSubPr>
                    <m:ctrlPr>
                      <w:rPr>
                        <w:rFonts w:ascii="Cambria Math" w:hAnsi="Cambria Math"/>
                        <w:i/>
                      </w:rPr>
                    </m:ctrlPr>
                  </m:sSubPr>
                  <m:e>
                    <m:r>
                      <w:rPr>
                        <w:rFonts w:ascii="Cambria Math" w:hAnsi="Cambria Math"/>
                      </w:rPr>
                      <m:t>u</m:t>
                    </m:r>
                  </m:e>
                  <m:sub>
                    <m:r>
                      <w:rPr>
                        <w:rFonts w:ascii="Cambria Math" w:hAnsi="Cambria Math"/>
                      </w:rPr>
                      <m:t>E</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m/h</m:t>
                    </m:r>
                  </m:e>
                </m:d>
              </m:oMath>
            </m:oMathPara>
          </w:p>
        </w:tc>
        <w:tc>
          <w:tcPr>
            <w:tcW w:w="709" w:type="dxa"/>
            <w:vAlign w:val="center"/>
          </w:tcPr>
          <w:p w14:paraId="20B85292" w14:textId="77777777" w:rsidR="002A52B2" w:rsidRPr="00186BC6" w:rsidRDefault="002021DC" w:rsidP="0082302A">
            <w:pPr>
              <w:pStyle w:val="Els-body-text"/>
              <w:jc w:val="center"/>
            </w:pPr>
            <m:oMathPara>
              <m:oMath>
                <m:sSubSup>
                  <m:sSubSupPr>
                    <m:ctrlPr>
                      <w:rPr>
                        <w:rFonts w:ascii="Cambria Math" w:hAnsi="Cambria Math"/>
                        <w:i/>
                      </w:rPr>
                    </m:ctrlPr>
                  </m:sSubSupPr>
                  <m:e>
                    <m:r>
                      <w:rPr>
                        <w:rFonts w:ascii="Cambria Math" w:hAnsi="Cambria Math"/>
                      </w:rPr>
                      <m:t>u</m:t>
                    </m:r>
                  </m:e>
                  <m:sub>
                    <m:r>
                      <w:rPr>
                        <w:rFonts w:ascii="Cambria Math" w:hAnsi="Cambria Math"/>
                      </w:rPr>
                      <m:t>E</m:t>
                    </m:r>
                  </m:sub>
                  <m:sup>
                    <m:r>
                      <w:rPr>
                        <w:rFonts w:ascii="Cambria Math" w:hAnsi="Cambria Math"/>
                      </w:rPr>
                      <m:t>*</m:t>
                    </m:r>
                  </m:sup>
                </m:sSubSup>
              </m:oMath>
            </m:oMathPara>
          </w:p>
        </w:tc>
        <w:tc>
          <w:tcPr>
            <w:tcW w:w="1559" w:type="dxa"/>
            <w:vAlign w:val="center"/>
          </w:tcPr>
          <w:p w14:paraId="5A447585" w14:textId="77777777" w:rsidR="002A52B2" w:rsidRPr="00186BC6" w:rsidRDefault="002021DC" w:rsidP="0082302A">
            <w:pPr>
              <w:pStyle w:val="Els-body-text"/>
              <w:jc w:val="center"/>
            </w:pPr>
            <m:oMathPara>
              <m:oMath>
                <m:sSup>
                  <m:sSupPr>
                    <m:ctrlPr>
                      <w:rPr>
                        <w:rFonts w:ascii="Cambria Math" w:hAnsi="Cambria Math"/>
                        <w:i/>
                      </w:rPr>
                    </m:ctrlPr>
                  </m:sSupPr>
                  <m:e>
                    <m:r>
                      <w:rPr>
                        <w:rFonts w:ascii="Cambria Math" w:hAnsi="Cambria Math"/>
                      </w:rPr>
                      <m:t>2.00×10</m:t>
                    </m:r>
                  </m:e>
                  <m:sup>
                    <m:r>
                      <w:rPr>
                        <w:rFonts w:ascii="Cambria Math" w:hAnsi="Cambria Math"/>
                      </w:rPr>
                      <m:t>-2</m:t>
                    </m:r>
                  </m:sup>
                </m:sSup>
              </m:oMath>
            </m:oMathPara>
          </w:p>
        </w:tc>
      </w:tr>
      <w:tr w:rsidR="002A52B2" w14:paraId="5E65790B" w14:textId="77777777" w:rsidTr="0082302A">
        <w:tc>
          <w:tcPr>
            <w:tcW w:w="1276" w:type="dxa"/>
            <w:vAlign w:val="center"/>
          </w:tcPr>
          <w:p w14:paraId="09A9AB40" w14:textId="77777777" w:rsidR="002A52B2" w:rsidRPr="00186BC6" w:rsidRDefault="002021DC" w:rsidP="0082302A">
            <w:pPr>
              <w:pStyle w:val="Els-body-text"/>
              <w:jc w:val="center"/>
            </w:pPr>
            <m:oMathPara>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-1</m:t>
                        </m:r>
                      </m:sup>
                    </m:sSup>
                  </m:e>
                </m:d>
              </m:oMath>
            </m:oMathPara>
          </w:p>
        </w:tc>
        <w:tc>
          <w:tcPr>
            <w:tcW w:w="2126" w:type="dxa"/>
            <w:vAlign w:val="center"/>
          </w:tcPr>
          <w:p w14:paraId="4D1B5EDC" w14:textId="77777777" w:rsidR="002A52B2" w:rsidRPr="00186BC6" w:rsidRDefault="002021DC" w:rsidP="0082302A">
            <w:pPr>
              <w:pStyle w:val="Els-body-text"/>
              <w:jc w:val="center"/>
              <w:rPr>
                <w:lang w:eastAsia="ja-JP"/>
              </w:rPr>
            </w:pPr>
            <m:oMathPara>
              <m:oMath>
                <m:sSubSup>
                  <m:sSubSupPr>
                    <m:ctrlPr>
                      <w:rPr>
                        <w:rFonts w:ascii="Cambria Math" w:hAnsi="Cambria Math"/>
                        <w:i/>
                      </w:rPr>
                    </m:ctrlPr>
                  </m:sSubSupPr>
                  <m:e>
                    <m:r>
                      <m:rPr>
                        <m:sty m:val="p"/>
                      </m:rPr>
                      <w:rPr>
                        <w:rFonts w:ascii="Cambria Math" w:hAnsi="Cambria Math"/>
                        <w:lang w:eastAsia="ja-JP"/>
                      </w:rPr>
                      <m:t xml:space="preserve">1.90 </m:t>
                    </m:r>
                  </m:e>
                  <m:sub>
                    <m:r>
                      <w:rPr>
                        <w:rFonts w:ascii="Cambria Math" w:hAnsi="Cambria Math"/>
                      </w:rPr>
                      <m:t>+</m:t>
                    </m:r>
                    <m:sSup>
                      <m:sSupPr>
                        <m:ctrlPr>
                          <w:rPr>
                            <w:rFonts w:ascii="Cambria Math" w:hAnsi="Cambria Math"/>
                            <w:i/>
                          </w:rPr>
                        </m:ctrlPr>
                      </m:sSupPr>
                      <m:e>
                        <m:r>
                          <w:rPr>
                            <w:rFonts w:ascii="Cambria Math" w:hAnsi="Cambria Math"/>
                          </w:rPr>
                          <m:t>2.78×10</m:t>
                        </m:r>
                      </m:e>
                      <m:sup>
                        <m:r>
                          <w:rPr>
                            <w:rFonts w:ascii="Cambria Math" w:hAnsi="Cambria Math"/>
                          </w:rPr>
                          <m:t>-2</m:t>
                        </m:r>
                      </m:sup>
                    </m:sSup>
                  </m:sub>
                  <m:sup>
                    <m:r>
                      <w:rPr>
                        <w:rFonts w:ascii="Cambria Math" w:hAnsi="Cambria Math"/>
                      </w:rPr>
                      <m:t>-2.65</m:t>
                    </m:r>
                    <m:sSup>
                      <m:sSupPr>
                        <m:ctrlPr>
                          <w:rPr>
                            <w:rFonts w:ascii="Cambria Math" w:hAnsi="Cambria Math"/>
                            <w:i/>
                          </w:rPr>
                        </m:ctrlPr>
                      </m:sSupPr>
                      <m:e>
                        <m:r>
                          <w:rPr>
                            <w:rFonts w:ascii="Cambria Math" w:hAnsi="Cambria Math"/>
                          </w:rPr>
                          <m:t>×10</m:t>
                        </m:r>
                      </m:e>
                      <m:sup>
                        <m:r>
                          <w:rPr>
                            <w:rFonts w:ascii="Cambria Math" w:hAnsi="Cambria Math"/>
                          </w:rPr>
                          <m:t>-2</m:t>
                        </m:r>
                      </m:sup>
                    </m:sSup>
                  </m:sup>
                </m:sSubSup>
              </m:oMath>
            </m:oMathPara>
          </w:p>
        </w:tc>
        <w:tc>
          <w:tcPr>
            <w:tcW w:w="1418" w:type="dxa"/>
            <w:vAlign w:val="center"/>
          </w:tcPr>
          <w:p w14:paraId="2E1308FF" w14:textId="77777777" w:rsidR="002A52B2" w:rsidRPr="00186BC6" w:rsidRDefault="002021DC" w:rsidP="0082302A">
            <w:pPr>
              <w:pStyle w:val="Els-body-text"/>
              <w:jc w:val="center"/>
            </w:pPr>
            <m:oMathPara>
              <m:oMath>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m/h</m:t>
                    </m:r>
                  </m:e>
                </m:d>
              </m:oMath>
            </m:oMathPara>
          </w:p>
        </w:tc>
        <w:tc>
          <w:tcPr>
            <w:tcW w:w="709" w:type="dxa"/>
            <w:vAlign w:val="center"/>
          </w:tcPr>
          <w:p w14:paraId="2B4CE7C5" w14:textId="77777777" w:rsidR="002A52B2" w:rsidRPr="00186BC6" w:rsidRDefault="002021DC" w:rsidP="0082302A">
            <w:pPr>
              <w:pStyle w:val="Els-body-text"/>
              <w:jc w:val="center"/>
            </w:pPr>
            <m:oMathPara>
              <m:oMath>
                <m:sSubSup>
                  <m:sSubSupPr>
                    <m:ctrlPr>
                      <w:rPr>
                        <w:rFonts w:ascii="Cambria Math" w:hAnsi="Cambria Math"/>
                        <w:i/>
                      </w:rPr>
                    </m:ctrlPr>
                  </m:sSubSupPr>
                  <m:e>
                    <m:r>
                      <w:rPr>
                        <w:rFonts w:ascii="Cambria Math" w:hAnsi="Cambria Math"/>
                      </w:rPr>
                      <m:t>u</m:t>
                    </m:r>
                  </m:e>
                  <m:sub>
                    <m:r>
                      <w:rPr>
                        <w:rFonts w:ascii="Cambria Math" w:hAnsi="Cambria Math"/>
                      </w:rPr>
                      <m:t>F</m:t>
                    </m:r>
                  </m:sub>
                  <m:sup>
                    <m:r>
                      <w:rPr>
                        <w:rFonts w:ascii="Cambria Math" w:hAnsi="Cambria Math"/>
                      </w:rPr>
                      <m:t>*</m:t>
                    </m:r>
                  </m:sup>
                </m:sSubSup>
              </m:oMath>
            </m:oMathPara>
          </w:p>
        </w:tc>
        <w:tc>
          <w:tcPr>
            <w:tcW w:w="1559" w:type="dxa"/>
            <w:vAlign w:val="center"/>
          </w:tcPr>
          <w:p w14:paraId="40642ED5" w14:textId="77777777" w:rsidR="002A52B2" w:rsidRPr="00186BC6" w:rsidRDefault="002021DC" w:rsidP="0082302A">
            <w:pPr>
              <w:pStyle w:val="Els-body-text"/>
              <w:jc w:val="center"/>
            </w:pPr>
            <m:oMathPara>
              <m:oMath>
                <m:sSup>
                  <m:sSupPr>
                    <m:ctrlPr>
                      <w:rPr>
                        <w:rFonts w:ascii="Cambria Math" w:hAnsi="Cambria Math"/>
                        <w:i/>
                      </w:rPr>
                    </m:ctrlPr>
                  </m:sSupPr>
                  <m:e>
                    <m:r>
                      <w:rPr>
                        <w:rFonts w:ascii="Cambria Math" w:hAnsi="Cambria Math"/>
                      </w:rPr>
                      <m:t>2.00×10</m:t>
                    </m:r>
                  </m:e>
                  <m:sup>
                    <m:r>
                      <w:rPr>
                        <w:rFonts w:ascii="Cambria Math" w:hAnsi="Cambria Math"/>
                      </w:rPr>
                      <m:t>-2</m:t>
                    </m:r>
                  </m:sup>
                </m:sSup>
              </m:oMath>
            </m:oMathPara>
          </w:p>
        </w:tc>
      </w:tr>
      <w:tr w:rsidR="002A52B2" w14:paraId="0A97CC3D" w14:textId="77777777" w:rsidTr="0082302A">
        <w:tc>
          <w:tcPr>
            <w:tcW w:w="1276" w:type="dxa"/>
            <w:vAlign w:val="center"/>
          </w:tcPr>
          <w:p w14:paraId="75E188C3" w14:textId="77777777" w:rsidR="002A52B2" w:rsidRPr="00186BC6" w:rsidRDefault="002021DC" w:rsidP="0082302A">
            <w:pPr>
              <w:pStyle w:val="Els-body-text"/>
              <w:jc w:val="center"/>
            </w:pPr>
            <m:oMathPara>
              <m:oMath>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 xml:space="preserve"> </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vol%</m:t>
                        </m:r>
                      </m:e>
                      <m:sup>
                        <m:r>
                          <w:rPr>
                            <w:rFonts w:ascii="Cambria Math" w:hAnsi="Cambria Math"/>
                          </w:rPr>
                          <m:t>-1</m:t>
                        </m:r>
                      </m:sup>
                    </m:sSup>
                  </m:e>
                </m:d>
              </m:oMath>
            </m:oMathPara>
          </w:p>
        </w:tc>
        <w:tc>
          <w:tcPr>
            <w:tcW w:w="2126" w:type="dxa"/>
            <w:vAlign w:val="center"/>
          </w:tcPr>
          <w:p w14:paraId="6848A503" w14:textId="77777777" w:rsidR="002A52B2" w:rsidRPr="00186BC6" w:rsidRDefault="002021DC" w:rsidP="0082302A">
            <w:pPr>
              <w:pStyle w:val="Els-body-text"/>
              <w:jc w:val="center"/>
              <w:rPr>
                <w:lang w:eastAsia="ja-JP"/>
              </w:rPr>
            </w:pPr>
            <m:oMathPara>
              <m:oMath>
                <m:sSubSup>
                  <m:sSubSupPr>
                    <m:ctrlPr>
                      <w:rPr>
                        <w:rFonts w:ascii="Cambria Math" w:hAnsi="Cambria Math"/>
                        <w:i/>
                      </w:rPr>
                    </m:ctrlPr>
                  </m:sSubSupPr>
                  <m:e>
                    <m:r>
                      <m:rPr>
                        <m:sty m:val="p"/>
                      </m:rPr>
                      <w:rPr>
                        <w:rFonts w:ascii="Cambria Math" w:hAnsi="Cambria Math"/>
                        <w:lang w:eastAsia="ja-JP"/>
                      </w:rPr>
                      <m:t xml:space="preserve">0.211 </m:t>
                    </m:r>
                  </m:e>
                  <m:sub>
                    <m:r>
                      <w:rPr>
                        <w:rFonts w:ascii="Cambria Math" w:hAnsi="Cambria Math"/>
                      </w:rPr>
                      <m:t>+</m:t>
                    </m:r>
                    <m:sSup>
                      <m:sSupPr>
                        <m:ctrlPr>
                          <w:rPr>
                            <w:rFonts w:ascii="Cambria Math" w:hAnsi="Cambria Math"/>
                            <w:i/>
                          </w:rPr>
                        </m:ctrlPr>
                      </m:sSupPr>
                      <m:e>
                        <m:r>
                          <w:rPr>
                            <w:rFonts w:ascii="Cambria Math" w:hAnsi="Cambria Math"/>
                          </w:rPr>
                          <m:t>8.77×10</m:t>
                        </m:r>
                      </m:e>
                      <m:sup>
                        <m:r>
                          <w:rPr>
                            <w:rFonts w:ascii="Cambria Math" w:hAnsi="Cambria Math"/>
                          </w:rPr>
                          <m:t>-3</m:t>
                        </m:r>
                      </m:sup>
                    </m:sSup>
                  </m:sub>
                  <m:sup>
                    <m:r>
                      <w:rPr>
                        <w:rFonts w:ascii="Cambria Math" w:hAnsi="Cambria Math"/>
                      </w:rPr>
                      <m:t>-</m:t>
                    </m:r>
                    <m:sSup>
                      <m:sSupPr>
                        <m:ctrlPr>
                          <w:rPr>
                            <w:rFonts w:ascii="Cambria Math" w:hAnsi="Cambria Math"/>
                            <w:i/>
                          </w:rPr>
                        </m:ctrlPr>
                      </m:sSupPr>
                      <m:e>
                        <m:r>
                          <w:rPr>
                            <w:rFonts w:ascii="Cambria Math" w:hAnsi="Cambria Math"/>
                          </w:rPr>
                          <m:t>8.42×10</m:t>
                        </m:r>
                      </m:e>
                      <m:sup>
                        <m:r>
                          <w:rPr>
                            <w:rFonts w:ascii="Cambria Math" w:hAnsi="Cambria Math"/>
                          </w:rPr>
                          <m:t>-3</m:t>
                        </m:r>
                      </m:sup>
                    </m:sSup>
                  </m:sup>
                </m:sSubSup>
              </m:oMath>
            </m:oMathPara>
          </w:p>
        </w:tc>
        <w:tc>
          <w:tcPr>
            <w:tcW w:w="1418" w:type="dxa"/>
            <w:vAlign w:val="center"/>
          </w:tcPr>
          <w:p w14:paraId="45EF4DD0" w14:textId="77777777" w:rsidR="002A52B2" w:rsidRPr="00186BC6" w:rsidRDefault="002021DC" w:rsidP="0082302A">
            <w:pPr>
              <w:pStyle w:val="Els-body-text"/>
              <w:jc w:val="center"/>
            </w:pPr>
            <m:oMathPara>
              <m:oMath>
                <m:sSub>
                  <m:sSubPr>
                    <m:ctrlPr>
                      <w:rPr>
                        <w:rFonts w:ascii="Cambria Math" w:hAnsi="Cambria Math"/>
                        <w:i/>
                      </w:rPr>
                    </m:ctrlPr>
                  </m:sSubPr>
                  <m:e>
                    <m:r>
                      <w:rPr>
                        <w:rFonts w:ascii="Cambria Math" w:hAnsi="Cambria Math"/>
                      </w:rPr>
                      <m:t>C</m:t>
                    </m:r>
                  </m:e>
                  <m:sub>
                    <m:r>
                      <w:rPr>
                        <w:rFonts w:ascii="Cambria Math" w:hAnsi="Cambria Math"/>
                      </w:rPr>
                      <m:t>F,1</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vol%</m:t>
                    </m:r>
                  </m:e>
                </m:d>
              </m:oMath>
            </m:oMathPara>
          </w:p>
        </w:tc>
        <w:tc>
          <w:tcPr>
            <w:tcW w:w="709" w:type="dxa"/>
            <w:vAlign w:val="center"/>
          </w:tcPr>
          <w:p w14:paraId="088909B8" w14:textId="77777777" w:rsidR="002A52B2" w:rsidRPr="00186BC6" w:rsidRDefault="002A52B2" w:rsidP="0082302A">
            <w:pPr>
              <w:pStyle w:val="Els-body-text"/>
              <w:jc w:val="center"/>
              <w:rPr>
                <w:lang w:eastAsia="ja-JP"/>
              </w:rPr>
            </w:pPr>
            <w:r w:rsidRPr="00186BC6">
              <w:rPr>
                <w:lang w:eastAsia="ja-JP"/>
              </w:rPr>
              <w:t>1.20</w:t>
            </w:r>
          </w:p>
        </w:tc>
        <w:tc>
          <w:tcPr>
            <w:tcW w:w="1559" w:type="dxa"/>
            <w:vAlign w:val="center"/>
          </w:tcPr>
          <w:p w14:paraId="0C469391" w14:textId="77777777" w:rsidR="002A52B2" w:rsidRPr="00186BC6" w:rsidRDefault="002021DC" w:rsidP="0082302A">
            <w:pPr>
              <w:pStyle w:val="Els-body-text"/>
              <w:jc w:val="center"/>
            </w:pPr>
            <m:oMathPara>
              <m:oMath>
                <m:sSup>
                  <m:sSupPr>
                    <m:ctrlPr>
                      <w:rPr>
                        <w:rFonts w:ascii="Cambria Math" w:hAnsi="Cambria Math"/>
                        <w:i/>
                      </w:rPr>
                    </m:ctrlPr>
                  </m:sSupPr>
                  <m:e>
                    <m:r>
                      <w:rPr>
                        <w:rFonts w:ascii="Cambria Math" w:hAnsi="Cambria Math"/>
                      </w:rPr>
                      <m:t>1.50×10</m:t>
                    </m:r>
                  </m:e>
                  <m:sup>
                    <m:r>
                      <w:rPr>
                        <w:rFonts w:ascii="Cambria Math" w:hAnsi="Cambria Math"/>
                      </w:rPr>
                      <m:t>-2</m:t>
                    </m:r>
                  </m:sup>
                </m:sSup>
              </m:oMath>
            </m:oMathPara>
          </w:p>
        </w:tc>
      </w:tr>
      <w:tr w:rsidR="002A52B2" w14:paraId="330CD715" w14:textId="77777777" w:rsidTr="0082302A">
        <w:tc>
          <w:tcPr>
            <w:tcW w:w="1276" w:type="dxa"/>
            <w:vAlign w:val="center"/>
          </w:tcPr>
          <w:p w14:paraId="7C82FA3A" w14:textId="77777777" w:rsidR="002A52B2" w:rsidRPr="00186BC6" w:rsidRDefault="002021DC" w:rsidP="0082302A">
            <w:pPr>
              <w:pStyle w:val="Els-body-text"/>
              <w:jc w:val="center"/>
            </w:pPr>
            <m:oMathPara>
              <m:oMath>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 xml:space="preserve"> </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vol%</m:t>
                        </m:r>
                      </m:e>
                      <m:sup>
                        <m:r>
                          <w:rPr>
                            <w:rFonts w:ascii="Cambria Math" w:hAnsi="Cambria Math"/>
                          </w:rPr>
                          <m:t>-1</m:t>
                        </m:r>
                      </m:sup>
                    </m:sSup>
                  </m:e>
                </m:d>
              </m:oMath>
            </m:oMathPara>
          </w:p>
        </w:tc>
        <w:tc>
          <w:tcPr>
            <w:tcW w:w="2126" w:type="dxa"/>
            <w:vAlign w:val="center"/>
          </w:tcPr>
          <w:p w14:paraId="47C67A82" w14:textId="77777777" w:rsidR="002A52B2" w:rsidRPr="00186BC6" w:rsidRDefault="002021DC" w:rsidP="0082302A">
            <w:pPr>
              <w:pStyle w:val="Els-body-text"/>
              <w:jc w:val="center"/>
              <w:rPr>
                <w:lang w:eastAsia="ja-JP"/>
              </w:rPr>
            </w:pPr>
            <m:oMathPara>
              <m:oMath>
                <m:sSubSup>
                  <m:sSubSupPr>
                    <m:ctrlPr>
                      <w:rPr>
                        <w:rFonts w:ascii="Cambria Math" w:hAnsi="Cambria Math"/>
                        <w:i/>
                      </w:rPr>
                    </m:ctrlPr>
                  </m:sSubSupPr>
                  <m:e>
                    <m:r>
                      <m:rPr>
                        <m:sty m:val="p"/>
                      </m:rPr>
                      <w:rPr>
                        <w:rFonts w:ascii="Cambria Math" w:hAnsi="Cambria Math"/>
                        <w:lang w:eastAsia="ja-JP"/>
                      </w:rPr>
                      <m:t xml:space="preserve">0.414 </m:t>
                    </m:r>
                  </m:e>
                  <m:sub>
                    <m:r>
                      <w:rPr>
                        <w:rFonts w:ascii="Cambria Math" w:hAnsi="Cambria Math"/>
                      </w:rPr>
                      <m:t>+2.05</m:t>
                    </m:r>
                    <m:sSup>
                      <m:sSupPr>
                        <m:ctrlPr>
                          <w:rPr>
                            <w:rFonts w:ascii="Cambria Math" w:hAnsi="Cambria Math"/>
                            <w:i/>
                          </w:rPr>
                        </m:ctrlPr>
                      </m:sSupPr>
                      <m:e>
                        <m:r>
                          <w:rPr>
                            <w:rFonts w:ascii="Cambria Math" w:hAnsi="Cambria Math"/>
                          </w:rPr>
                          <m:t>×10</m:t>
                        </m:r>
                      </m:e>
                      <m:sup>
                        <m:r>
                          <w:rPr>
                            <w:rFonts w:ascii="Cambria Math" w:hAnsi="Cambria Math"/>
                          </w:rPr>
                          <m:t>-2</m:t>
                        </m:r>
                      </m:sup>
                    </m:sSup>
                  </m:sub>
                  <m:sup>
                    <m:r>
                      <w:rPr>
                        <w:rFonts w:ascii="Cambria Math" w:hAnsi="Cambria Math"/>
                      </w:rPr>
                      <m:t>-</m:t>
                    </m:r>
                    <m:sSup>
                      <m:sSupPr>
                        <m:ctrlPr>
                          <w:rPr>
                            <w:rFonts w:ascii="Cambria Math" w:hAnsi="Cambria Math"/>
                            <w:i/>
                          </w:rPr>
                        </m:ctrlPr>
                      </m:sSupPr>
                      <m:e>
                        <m:r>
                          <w:rPr>
                            <w:rFonts w:ascii="Cambria Math" w:hAnsi="Cambria Math"/>
                          </w:rPr>
                          <m:t>1.99×10</m:t>
                        </m:r>
                      </m:e>
                      <m:sup>
                        <m:r>
                          <w:rPr>
                            <w:rFonts w:ascii="Cambria Math" w:hAnsi="Cambria Math"/>
                          </w:rPr>
                          <m:t>-2</m:t>
                        </m:r>
                      </m:sup>
                    </m:sSup>
                  </m:sup>
                </m:sSubSup>
              </m:oMath>
            </m:oMathPara>
          </w:p>
        </w:tc>
        <w:tc>
          <w:tcPr>
            <w:tcW w:w="1418" w:type="dxa"/>
            <w:vAlign w:val="center"/>
          </w:tcPr>
          <w:p w14:paraId="24569562" w14:textId="77777777" w:rsidR="002A52B2" w:rsidRPr="00186BC6" w:rsidRDefault="002021DC" w:rsidP="0082302A">
            <w:pPr>
              <w:pStyle w:val="Els-body-text"/>
              <w:jc w:val="center"/>
            </w:pPr>
            <m:oMathPara>
              <m:oMath>
                <m:sSub>
                  <m:sSubPr>
                    <m:ctrlPr>
                      <w:rPr>
                        <w:rFonts w:ascii="Cambria Math" w:hAnsi="Cambria Math"/>
                        <w:i/>
                      </w:rPr>
                    </m:ctrlPr>
                  </m:sSubPr>
                  <m:e>
                    <m:r>
                      <w:rPr>
                        <w:rFonts w:ascii="Cambria Math" w:hAnsi="Cambria Math"/>
                      </w:rPr>
                      <m:t>C</m:t>
                    </m:r>
                  </m:e>
                  <m:sub>
                    <m:r>
                      <w:rPr>
                        <w:rFonts w:ascii="Cambria Math" w:hAnsi="Cambria Math"/>
                      </w:rPr>
                      <m:t>F,2</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vol%</m:t>
                    </m:r>
                  </m:e>
                </m:d>
              </m:oMath>
            </m:oMathPara>
          </w:p>
        </w:tc>
        <w:tc>
          <w:tcPr>
            <w:tcW w:w="709" w:type="dxa"/>
            <w:vAlign w:val="center"/>
          </w:tcPr>
          <w:p w14:paraId="28ADA75F" w14:textId="77777777" w:rsidR="002A52B2" w:rsidRPr="00186BC6" w:rsidRDefault="002A52B2" w:rsidP="0082302A">
            <w:pPr>
              <w:pStyle w:val="Els-body-text"/>
              <w:jc w:val="center"/>
              <w:rPr>
                <w:lang w:eastAsia="ja-JP"/>
              </w:rPr>
            </w:pPr>
            <w:r w:rsidRPr="00186BC6">
              <w:rPr>
                <w:lang w:eastAsia="ja-JP"/>
              </w:rPr>
              <w:t>1.20</w:t>
            </w:r>
          </w:p>
        </w:tc>
        <w:tc>
          <w:tcPr>
            <w:tcW w:w="1559" w:type="dxa"/>
            <w:vAlign w:val="center"/>
          </w:tcPr>
          <w:p w14:paraId="28FAA807" w14:textId="77777777" w:rsidR="002A52B2" w:rsidRPr="00186BC6" w:rsidRDefault="002021DC" w:rsidP="0082302A">
            <w:pPr>
              <w:pStyle w:val="Els-body-text"/>
              <w:jc w:val="center"/>
            </w:pPr>
            <m:oMathPara>
              <m:oMath>
                <m:sSup>
                  <m:sSupPr>
                    <m:ctrlPr>
                      <w:rPr>
                        <w:rFonts w:ascii="Cambria Math" w:hAnsi="Cambria Math"/>
                        <w:i/>
                      </w:rPr>
                    </m:ctrlPr>
                  </m:sSupPr>
                  <m:e>
                    <m:r>
                      <w:rPr>
                        <w:rFonts w:ascii="Cambria Math" w:hAnsi="Cambria Math"/>
                      </w:rPr>
                      <m:t>1.50×10</m:t>
                    </m:r>
                  </m:e>
                  <m:sup>
                    <m:r>
                      <w:rPr>
                        <w:rFonts w:ascii="Cambria Math" w:hAnsi="Cambria Math"/>
                      </w:rPr>
                      <m:t>-2</m:t>
                    </m:r>
                  </m:sup>
                </m:sSup>
              </m:oMath>
            </m:oMathPara>
          </w:p>
        </w:tc>
      </w:tr>
    </w:tbl>
    <w:p w14:paraId="0EA3FF7F" w14:textId="3D4E460F" w:rsidR="002A52B2" w:rsidRDefault="002A52B2" w:rsidP="000B147F">
      <w:pPr>
        <w:pStyle w:val="Els-body-text"/>
        <w:numPr>
          <w:ilvl w:val="0"/>
          <w:numId w:val="23"/>
        </w:numPr>
        <w:spacing w:afterLines="50" w:after="120"/>
        <w:rPr>
          <w:lang w:eastAsia="ja-JP"/>
        </w:rPr>
      </w:pPr>
      <w:r>
        <w:rPr>
          <w:lang w:eastAsia="ja-JP"/>
        </w:rPr>
        <w:t xml:space="preserve">95% credible interval; (B) standard deviation; (C) </w:t>
      </w:r>
      <m:oMath>
        <m:sSub>
          <m:sSubPr>
            <m:ctrlPr>
              <w:rPr>
                <w:rFonts w:ascii="Cambria Math" w:hAnsi="Cambria Math"/>
                <w:i/>
              </w:rPr>
            </m:ctrlPr>
          </m:sSubPr>
          <m:e>
            <m:r>
              <w:rPr>
                <w:rFonts w:ascii="Cambria Math" w:hAnsi="Cambria Math"/>
              </w:rPr>
              <m:t>u</m:t>
            </m:r>
          </m:e>
          <m:sub>
            <m:r>
              <w:rPr>
                <w:rFonts w:ascii="Cambria Math" w:hAnsi="Cambria Math"/>
              </w:rPr>
              <m:t>4</m:t>
            </m:r>
          </m:sub>
        </m:sSub>
      </m:oMath>
      <w:r w:rsidR="002021DC" w:rsidRPr="00C354AA">
        <w:rPr>
          <w:lang w:eastAsia="ja-JP"/>
        </w:rPr>
        <w:t xml:space="preserve"> does not have uncertainty</w:t>
      </w:r>
      <w:r w:rsidR="002021DC">
        <w:rPr>
          <w:lang w:eastAsia="ja-JP"/>
        </w:rPr>
        <w:t xml:space="preserve"> </w:t>
      </w:r>
      <w:r>
        <w:rPr>
          <w:lang w:eastAsia="ja-JP"/>
        </w:rPr>
        <w:t>i</w:t>
      </w:r>
      <w:r w:rsidRPr="00C354AA">
        <w:rPr>
          <w:lang w:eastAsia="ja-JP"/>
        </w:rPr>
        <w:t xml:space="preserve">n operating </w:t>
      </w:r>
      <w:r>
        <w:rPr>
          <w:lang w:eastAsia="ja-JP"/>
        </w:rPr>
        <w:t>configurations</w:t>
      </w:r>
      <w:r w:rsidRPr="00C354AA">
        <w:rPr>
          <w:lang w:eastAsia="ja-JP"/>
        </w:rPr>
        <w:t xml:space="preserve"> other than CSMB, where there is no recycle flow.</w:t>
      </w:r>
    </w:p>
    <w:p w14:paraId="448D6DD3" w14:textId="708EC9D5" w:rsidR="002A52B2" w:rsidRDefault="002A52B2" w:rsidP="002179CA">
      <w:pPr>
        <w:pStyle w:val="Els-body-text"/>
        <w:spacing w:afterLines="50" w:after="120"/>
      </w:pPr>
      <w:r>
        <w:lastRenderedPageBreak/>
        <w:t>The operating condition of the three operating configurations was found by the optimization</w:t>
      </w:r>
      <w:r w:rsidRPr="002E19A3">
        <w:t xml:space="preserve"> </w:t>
      </w:r>
      <w:r>
        <w:t xml:space="preserve">where </w:t>
      </w:r>
      <w:r w:rsidR="00821D52">
        <w:rPr>
          <w:rFonts w:hint="eastAsia"/>
          <w:lang w:eastAsia="ja-JP"/>
        </w:rPr>
        <w:t>t</w:t>
      </w:r>
      <w:r w:rsidR="00821D52">
        <w:rPr>
          <w:lang w:eastAsia="ja-JP"/>
        </w:rPr>
        <w:t>he</w:t>
      </w:r>
      <w:r>
        <w:t xml:space="preserve"> target purity was 98%. The lower bound for the purity constraint for both extract and raffinate was set at 99.0% </w:t>
      </w:r>
      <w:r>
        <w:rPr>
          <w:rFonts w:hint="eastAsia"/>
          <w:lang w:eastAsia="ja-JP"/>
        </w:rPr>
        <w:t>i</w:t>
      </w:r>
      <w:r>
        <w:rPr>
          <w:lang w:eastAsia="ja-JP"/>
        </w:rPr>
        <w:t>n which</w:t>
      </w:r>
      <w:r>
        <w:t xml:space="preserve"> </w:t>
      </w:r>
      <w:r>
        <w:rPr>
          <w:rFonts w:hint="eastAsia"/>
          <w:lang w:eastAsia="ja-JP"/>
        </w:rPr>
        <w:t>a</w:t>
      </w:r>
      <w:r>
        <w:t xml:space="preserve"> safety margin of 1% was added to the target purity of 98%. The upper and lower limits for internal flow rate were set at 4.0 m/h and 0.1 m/h, respectively. The model parameters were assumed to be at the median of the posterior distribution,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θ|</m:t>
            </m:r>
            <m:r>
              <w:rPr>
                <w:rFonts w:ascii="Cambria Math" w:hAnsi="Cambria Math"/>
              </w:rPr>
              <m:t>D</m:t>
            </m:r>
          </m:e>
        </m:d>
      </m:oMath>
      <w:r>
        <w:t xml:space="preserve">. </w:t>
      </w:r>
    </w:p>
    <w:p w14:paraId="00BB0475" w14:textId="2C2A6C47" w:rsidR="002A52B2" w:rsidRPr="004924CE" w:rsidRDefault="002A52B2" w:rsidP="003C4FA0">
      <w:pPr>
        <w:pStyle w:val="Els-body-text"/>
        <w:spacing w:afterLines="50" w:after="120"/>
        <w:rPr>
          <w:lang w:eastAsia="ja-JP"/>
        </w:rPr>
      </w:pPr>
      <w:r>
        <w:t xml:space="preserve">We assumed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u</m:t>
            </m:r>
          </m:e>
        </m:d>
      </m:oMath>
      <w:r>
        <w:t xml:space="preserve"> as a multivariate normal distribution, where random variables are independent of each other, as discussed in Section 2.2. The mean and standard deviation of each random variable in</w:t>
      </w:r>
      <w:r>
        <w:rPr>
          <w:rFonts w:hint="eastAsia"/>
          <w:lang w:eastAsia="ja-JP"/>
        </w:rPr>
        <w:t xml:space="preserve"> </w:t>
      </w:r>
      <w:r>
        <w:rPr>
          <w:lang w:eastAsia="ja-JP"/>
        </w:rPr>
        <w:t>operating parameter uncertainty</w:t>
      </w:r>
      <w:r>
        <w:rPr>
          <w:lang w:val="en-GB"/>
        </w:rPr>
        <w:t xml:space="preserve">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u</m:t>
            </m:r>
          </m:e>
        </m:d>
      </m:oMath>
      <w:r>
        <w:rPr>
          <w:lang w:val="en-GB" w:eastAsia="ja-JP"/>
        </w:rPr>
        <w:t xml:space="preserve"> are shown</w:t>
      </w:r>
      <w:r>
        <w:rPr>
          <w:rFonts w:hint="eastAsia"/>
          <w:lang w:val="en-GB" w:eastAsia="ja-JP"/>
        </w:rPr>
        <w:t xml:space="preserve"> </w:t>
      </w:r>
      <w:r>
        <w:rPr>
          <w:lang w:val="en-GB" w:eastAsia="ja-JP"/>
        </w:rPr>
        <w:t xml:space="preserve">in </w:t>
      </w:r>
      <w:r>
        <w:t xml:space="preserve">Table 1. The mean values of the probability density functions for flow rates were the optimal solutions for each operating configuration. The standard deviation was set to 0.5% of the upper limit of the internal flow rate, 4.0 m/h. For the probability density functions of feed concentrations, the mean values were taken from the feed concentrations </w:t>
      </w:r>
      <w:r>
        <w:rPr>
          <w:rFonts w:hint="eastAsia"/>
          <w:lang w:eastAsia="ja-JP"/>
        </w:rPr>
        <w:t>a</w:t>
      </w:r>
      <w:r>
        <w:rPr>
          <w:lang w:eastAsia="ja-JP"/>
        </w:rPr>
        <w:t xml:space="preserve">ssumed </w:t>
      </w:r>
      <w:r>
        <w:t xml:space="preserve">in the optimization,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F,i</m:t>
            </m:r>
          </m:sub>
        </m:sSub>
        <m:r>
          <w:rPr>
            <w:rFonts w:ascii="Cambria Math" w:hAnsi="Cambria Math"/>
            <w:lang w:val="en-GB"/>
          </w:rPr>
          <m:t>=1.2</m:t>
        </m:r>
      </m:oMath>
      <w:r>
        <w:rPr>
          <w:rFonts w:hint="eastAsia"/>
          <w:lang w:val="en-GB" w:eastAsia="ja-JP"/>
        </w:rPr>
        <w:t xml:space="preserve"> </w:t>
      </w:r>
      <w:r>
        <w:t xml:space="preserve">[vol%] for </w:t>
      </w:r>
      <m:oMath>
        <m:r>
          <w:rPr>
            <w:rFonts w:ascii="Cambria Math" w:hAnsi="Cambria Math"/>
            <w:lang w:val="en-GB"/>
          </w:rPr>
          <m:t>i=1,2</m:t>
        </m:r>
      </m:oMath>
      <w:r>
        <w:rPr>
          <w:rFonts w:hint="eastAsia"/>
          <w:lang w:val="en-GB" w:eastAsia="ja-JP"/>
        </w:rPr>
        <w:t>,</w:t>
      </w:r>
      <w:r>
        <w:t xml:space="preserve"> and the standard deviation was set to 1.25% of the mean. The observation error,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ϵ</m:t>
            </m:r>
          </m:e>
        </m:d>
      </m:oMath>
      <w:r>
        <w:rPr>
          <w:rFonts w:hint="eastAsia"/>
          <w:lang w:val="en-GB" w:eastAsia="ja-JP"/>
        </w:rPr>
        <w:t xml:space="preserve"> </w:t>
      </w:r>
      <w:r>
        <w:t xml:space="preserve">in Eq. (3), was assumed to have a mean of </w:t>
      </w:r>
      <w:r w:rsidR="00AE3C09">
        <w:t>zero</w:t>
      </w:r>
      <w:r>
        <w:t xml:space="preserve"> and standard deviation </w:t>
      </w:r>
      <m:oMath>
        <m:sSub>
          <m:sSubPr>
            <m:ctrlPr>
              <w:rPr>
                <w:rFonts w:ascii="Cambria Math" w:hAnsi="Cambria Math"/>
                <w:i/>
                <w:lang w:val="en-GB" w:eastAsia="ja-JP"/>
              </w:rPr>
            </m:ctrlPr>
          </m:sSubPr>
          <m:e>
            <m:r>
              <w:rPr>
                <w:rFonts w:ascii="Cambria Math" w:hAnsi="Cambria Math"/>
                <w:lang w:val="en-GB" w:eastAsia="ja-JP"/>
              </w:rPr>
              <m:t>σ</m:t>
            </m:r>
          </m:e>
          <m:sub>
            <m:r>
              <m:rPr>
                <m:sty m:val="p"/>
              </m:rPr>
              <w:rPr>
                <w:rFonts w:ascii="Cambria Math" w:hAnsi="Cambria Math"/>
                <w:lang w:val="en-GB" w:eastAsia="ja-JP"/>
              </w:rPr>
              <m:t>obs</m:t>
            </m:r>
          </m:sub>
        </m:sSub>
      </m:oMath>
      <w:r>
        <w:rPr>
          <w:rFonts w:hint="eastAsia"/>
          <w:lang w:val="en-GB" w:eastAsia="ja-JP"/>
        </w:rPr>
        <w:t xml:space="preserve"> </w:t>
      </w:r>
      <w:r>
        <w:t xml:space="preserve">of </w:t>
      </w:r>
      <m:oMath>
        <m:r>
          <w:rPr>
            <w:rFonts w:ascii="Cambria Math" w:hAnsi="Cambria Math"/>
            <w:lang w:val="en-GB" w:eastAsia="ja-JP"/>
          </w:rPr>
          <m:t>3.0×</m:t>
        </m:r>
        <m:sSup>
          <m:sSupPr>
            <m:ctrlPr>
              <w:rPr>
                <w:rFonts w:ascii="Cambria Math" w:hAnsi="Cambria Math"/>
                <w:i/>
                <w:lang w:val="en-GB" w:eastAsia="ja-JP"/>
              </w:rPr>
            </m:ctrlPr>
          </m:sSupPr>
          <m:e>
            <m:r>
              <w:rPr>
                <w:rFonts w:ascii="Cambria Math" w:hAnsi="Cambria Math"/>
                <w:lang w:val="en-GB" w:eastAsia="ja-JP"/>
              </w:rPr>
              <m:t>10</m:t>
            </m:r>
          </m:e>
          <m:sup>
            <m:r>
              <w:rPr>
                <w:rFonts w:ascii="Cambria Math" w:hAnsi="Cambria Math"/>
                <w:lang w:val="en-GB" w:eastAsia="ja-JP"/>
              </w:rPr>
              <m:t>-4</m:t>
            </m:r>
          </m:sup>
        </m:sSup>
      </m:oMath>
      <w:r>
        <w:t xml:space="preserve"> vol%.</w:t>
      </w:r>
    </w:p>
    <w:p w14:paraId="21A6B6F3" w14:textId="77777777" w:rsidR="002A52B2" w:rsidRPr="00BA6F34" w:rsidRDefault="002A52B2" w:rsidP="00A92342">
      <w:pPr>
        <w:pStyle w:val="Els-2ndorder-head"/>
      </w:pPr>
      <w:r>
        <w:t>Posterior Predictive Distribution</w:t>
      </w:r>
    </w:p>
    <w:p w14:paraId="13C555D5" w14:textId="22E3801F" w:rsidR="002A52B2" w:rsidRDefault="002A52B2" w:rsidP="00F9621F">
      <w:pPr>
        <w:pStyle w:val="Els-body-text"/>
        <w:spacing w:afterLines="50" w:after="120"/>
      </w:pPr>
      <w:r>
        <w:t xml:space="preserve">The posterior predictive distributions of purity for the three operating configurations under the given uncertainties in Table 1 were estimated using the Monte Carlo method. In the Monte Carlo method, 10,000 sets of parameters were sampled from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ϕ|</m:t>
            </m:r>
            <m:r>
              <w:rPr>
                <w:rFonts w:ascii="Cambria Math" w:hAnsi="Cambria Math"/>
              </w:rPr>
              <m:t>D</m:t>
            </m:r>
          </m:e>
        </m:d>
      </m:oMath>
      <w:r>
        <w:t xml:space="preserve">, and dynamic simulations of SMB were carried out until the process reached CSS each time, which was repeated 10,000 times. Additionally, 1,000 observation errors, </w:t>
      </w:r>
      <m:oMath>
        <m:r>
          <m:rPr>
            <m:sty m:val="bi"/>
          </m:rPr>
          <w:rPr>
            <w:rFonts w:ascii="Cambria Math" w:hAnsi="Cambria Math"/>
          </w:rPr>
          <m:t>ϵ</m:t>
        </m:r>
      </m:oMath>
      <w:r>
        <w:t xml:space="preserve">, were sampled from </w:t>
      </w:r>
      <m:oMath>
        <m:r>
          <w:rPr>
            <w:rFonts w:ascii="Cambria Math" w:hAnsi="Cambria Math"/>
            <w:lang w:val="en-GB" w:eastAsia="ja-JP"/>
          </w:rPr>
          <m:t>p</m:t>
        </m:r>
        <m:d>
          <m:dPr>
            <m:ctrlPr>
              <w:rPr>
                <w:rFonts w:ascii="Cambria Math" w:hAnsi="Cambria Math"/>
                <w:i/>
                <w:lang w:val="en-GB" w:eastAsia="ja-JP"/>
              </w:rPr>
            </m:ctrlPr>
          </m:dPr>
          <m:e>
            <m:r>
              <m:rPr>
                <m:sty m:val="bi"/>
              </m:rPr>
              <w:rPr>
                <w:rFonts w:ascii="Cambria Math" w:hAnsi="Cambria Math"/>
              </w:rPr>
              <m:t>ϵ</m:t>
            </m:r>
          </m:e>
        </m:d>
      </m:oMath>
      <w:r>
        <w:t xml:space="preserve"> and added to the 10,000 simulations. As a result, </w:t>
      </w:r>
      <m:oMath>
        <m:r>
          <w:rPr>
            <w:rFonts w:ascii="Cambria Math" w:hAnsi="Cambria Math"/>
            <w:lang w:val="en-GB" w:eastAsia="ja-JP"/>
          </w:rPr>
          <m:t>p</m:t>
        </m:r>
        <m:d>
          <m:dPr>
            <m:ctrlPr>
              <w:rPr>
                <w:rFonts w:ascii="Cambria Math" w:hAnsi="Cambria Math"/>
                <w:i/>
                <w:lang w:val="en-GB" w:eastAsia="ja-JP"/>
              </w:rPr>
            </m:ctrlPr>
          </m:dPr>
          <m:e>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r>
              <m:rPr>
                <m:sty m:val="bi"/>
              </m:rPr>
              <w:rPr>
                <w:rFonts w:ascii="Cambria Math" w:hAnsi="Cambria Math"/>
              </w:rPr>
              <m:t>|</m:t>
            </m:r>
            <m:r>
              <w:rPr>
                <w:rFonts w:ascii="Cambria Math" w:hAnsi="Cambria Math"/>
              </w:rPr>
              <m:t>D</m:t>
            </m:r>
          </m:e>
        </m:d>
      </m:oMath>
      <w:r>
        <w:rPr>
          <w:rFonts w:hint="eastAsia"/>
          <w:lang w:val="en-GB" w:eastAsia="ja-JP"/>
        </w:rPr>
        <w:t xml:space="preserve"> </w:t>
      </w:r>
      <w:r>
        <w:t xml:space="preserve">was approximated with 10,000,000 </w:t>
      </w:r>
      <w:r>
        <w:lastRenderedPageBreak/>
        <w:t xml:space="preserve">samples. The joint posterior predictive distribution of purity was obtained from the resulting </w:t>
      </w:r>
      <m:oMath>
        <m:r>
          <w:rPr>
            <w:rFonts w:ascii="Cambria Math" w:hAnsi="Cambria Math"/>
            <w:lang w:val="en-GB" w:eastAsia="ja-JP"/>
          </w:rPr>
          <m:t>p</m:t>
        </m:r>
        <m:d>
          <m:dPr>
            <m:ctrlPr>
              <w:rPr>
                <w:rFonts w:ascii="Cambria Math" w:hAnsi="Cambria Math"/>
                <w:i/>
                <w:lang w:val="en-GB" w:eastAsia="ja-JP"/>
              </w:rPr>
            </m:ctrlPr>
          </m:dPr>
          <m:e>
            <m:sSub>
              <m:sSubPr>
                <m:ctrlPr>
                  <w:rPr>
                    <w:rFonts w:ascii="Cambria Math" w:hAnsi="Cambria Math"/>
                    <w:i/>
                    <w:lang w:val="en-GB"/>
                  </w:rPr>
                </m:ctrlPr>
              </m:sSubPr>
              <m:e>
                <m:acc>
                  <m:accPr>
                    <m:chr m:val="̅"/>
                    <m:ctrlPr>
                      <w:rPr>
                        <w:rFonts w:ascii="Cambria Math" w:hAnsi="Cambria Math"/>
                        <w:b/>
                        <w:bCs/>
                        <w:i/>
                        <w:lang w:val="en-GB"/>
                      </w:rPr>
                    </m:ctrlPr>
                  </m:accPr>
                  <m:e>
                    <m:r>
                      <m:rPr>
                        <m:sty m:val="bi"/>
                      </m:rPr>
                      <w:rPr>
                        <w:rFonts w:ascii="Cambria Math" w:hAnsi="Cambria Math"/>
                        <w:lang w:val="en-GB"/>
                      </w:rPr>
                      <m:t>C</m:t>
                    </m:r>
                  </m:e>
                </m:acc>
              </m:e>
              <m:sub>
                <m:r>
                  <m:rPr>
                    <m:sty m:val="p"/>
                  </m:rPr>
                  <w:rPr>
                    <w:rFonts w:ascii="Cambria Math" w:hAnsi="Cambria Math"/>
                    <w:lang w:val="en-GB"/>
                  </w:rPr>
                  <m:t>Prod</m:t>
                </m:r>
              </m:sub>
            </m:sSub>
            <m:r>
              <m:rPr>
                <m:sty m:val="bi"/>
              </m:rPr>
              <w:rPr>
                <w:rFonts w:ascii="Cambria Math" w:hAnsi="Cambria Math"/>
              </w:rPr>
              <m:t>|</m:t>
            </m:r>
            <m:r>
              <w:rPr>
                <w:rFonts w:ascii="Cambria Math" w:hAnsi="Cambria Math"/>
              </w:rPr>
              <m:t>D</m:t>
            </m:r>
          </m:e>
        </m:d>
      </m:oMath>
      <w:r>
        <w:t>.</w:t>
      </w:r>
    </w:p>
    <w:p w14:paraId="147A8B49" w14:textId="53B6EE6B" w:rsidR="002A52B2" w:rsidRPr="00094808" w:rsidRDefault="004E4144" w:rsidP="00F9621F">
      <w:pPr>
        <w:pStyle w:val="Els-body-text"/>
        <w:spacing w:afterLines="50" w:after="120"/>
        <w:rPr>
          <w:b/>
          <w:bCs/>
          <w:lang w:val="en-GB" w:eastAsia="ja-JP"/>
        </w:rPr>
      </w:pPr>
      <w:r>
        <w:rPr>
          <w:noProof/>
        </w:rPr>
        <w:drawing>
          <wp:inline distT="0" distB="0" distL="0" distR="0" wp14:anchorId="1D845BF1" wp14:editId="51CA29EB">
            <wp:extent cx="4499610" cy="2620010"/>
            <wp:effectExtent l="0" t="0" r="0" b="8890"/>
            <wp:docPr id="5" name="グラフィックス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499610" cy="2620010"/>
                    </a:xfrm>
                    <a:prstGeom prst="rect">
                      <a:avLst/>
                    </a:prstGeom>
                  </pic:spPr>
                </pic:pic>
              </a:graphicData>
            </a:graphic>
          </wp:inline>
        </w:drawing>
      </w:r>
      <w:r w:rsidR="00B55781" w:rsidRPr="00F35983">
        <w:rPr>
          <w:rFonts w:hint="eastAsia"/>
          <w:b/>
          <w:bCs/>
          <w:lang w:val="en-GB" w:eastAsia="ja-JP"/>
        </w:rPr>
        <w:t xml:space="preserve"> </w:t>
      </w:r>
      <w:r w:rsidR="002A52B2" w:rsidRPr="00F35983">
        <w:rPr>
          <w:rFonts w:hint="eastAsia"/>
          <w:b/>
          <w:bCs/>
          <w:lang w:val="en-GB" w:eastAsia="ja-JP"/>
        </w:rPr>
        <w:t>F</w:t>
      </w:r>
      <w:r w:rsidR="002A52B2" w:rsidRPr="00F35983">
        <w:rPr>
          <w:b/>
          <w:bCs/>
          <w:lang w:val="en-GB" w:eastAsia="ja-JP"/>
        </w:rPr>
        <w:t>igure 2.</w:t>
      </w:r>
      <w:r w:rsidR="002A52B2">
        <w:rPr>
          <w:b/>
          <w:bCs/>
          <w:lang w:val="en-GB" w:eastAsia="ja-JP"/>
        </w:rPr>
        <w:t xml:space="preserve"> </w:t>
      </w:r>
      <w:r w:rsidR="002A52B2" w:rsidRPr="001D6593">
        <w:rPr>
          <w:lang w:val="en-GB" w:eastAsia="ja-JP"/>
        </w:rPr>
        <w:t xml:space="preserve">Marginal </w:t>
      </w:r>
      <w:r w:rsidR="002A52B2">
        <w:rPr>
          <w:lang w:val="en-GB" w:eastAsia="ja-JP"/>
        </w:rPr>
        <w:t>p</w:t>
      </w:r>
      <w:r w:rsidR="002A52B2" w:rsidRPr="001D6593">
        <w:rPr>
          <w:lang w:val="en-GB" w:eastAsia="ja-JP"/>
        </w:rPr>
        <w:t xml:space="preserve">osterior </w:t>
      </w:r>
      <w:r w:rsidR="002A52B2">
        <w:rPr>
          <w:lang w:val="en-GB" w:eastAsia="ja-JP"/>
        </w:rPr>
        <w:t>d</w:t>
      </w:r>
      <w:r w:rsidR="002A52B2" w:rsidRPr="001D6593">
        <w:rPr>
          <w:lang w:val="en-GB" w:eastAsia="ja-JP"/>
        </w:rPr>
        <w:t xml:space="preserve">istribution </w:t>
      </w:r>
      <w:r w:rsidR="002A52B2">
        <w:rPr>
          <w:lang w:val="en-GB" w:eastAsia="ja-JP"/>
        </w:rPr>
        <w:t xml:space="preserve">of </w:t>
      </w:r>
      <w:r w:rsidR="00EF3592">
        <w:rPr>
          <w:lang w:val="en-GB" w:eastAsia="ja-JP"/>
        </w:rPr>
        <w:t xml:space="preserve">raffinate </w:t>
      </w:r>
      <w:r w:rsidR="002A52B2">
        <w:rPr>
          <w:lang w:val="en-GB" w:eastAsia="ja-JP"/>
        </w:rPr>
        <w:t>purity</w:t>
      </w:r>
      <w:r w:rsidR="002A52B2" w:rsidRPr="008A255D">
        <w:rPr>
          <w:lang w:val="en-GB" w:eastAsia="ja-JP"/>
        </w:rPr>
        <w:t xml:space="preserve"> (</w:t>
      </w:r>
      <w:r w:rsidR="002A52B2">
        <w:rPr>
          <w:lang w:val="en-GB" w:eastAsia="ja-JP"/>
        </w:rPr>
        <w:t>a</w:t>
      </w:r>
      <w:r w:rsidR="002A52B2" w:rsidRPr="008A255D">
        <w:rPr>
          <w:lang w:val="en-GB" w:eastAsia="ja-JP"/>
        </w:rPr>
        <w:t xml:space="preserve">) </w:t>
      </w:r>
      <w:r w:rsidR="002A52B2">
        <w:rPr>
          <w:lang w:val="en-GB" w:eastAsia="ja-JP"/>
        </w:rPr>
        <w:t xml:space="preserve">and </w:t>
      </w:r>
      <w:r w:rsidR="00EF3592">
        <w:rPr>
          <w:lang w:val="en-GB" w:eastAsia="ja-JP"/>
        </w:rPr>
        <w:t xml:space="preserve">extract </w:t>
      </w:r>
      <w:r w:rsidR="002A52B2">
        <w:rPr>
          <w:lang w:val="en-GB" w:eastAsia="ja-JP"/>
        </w:rPr>
        <w:t xml:space="preserve">purity (b) and </w:t>
      </w:r>
      <w:r w:rsidR="002A52B2" w:rsidRPr="00380E50">
        <w:rPr>
          <w:rFonts w:hint="eastAsia"/>
          <w:lang w:val="en-GB"/>
        </w:rPr>
        <w:t>cumulative distribution function</w:t>
      </w:r>
      <w:r w:rsidR="002A52B2">
        <w:rPr>
          <w:lang w:val="en-GB" w:eastAsia="ja-JP"/>
        </w:rPr>
        <w:t xml:space="preserve"> of </w:t>
      </w:r>
      <w:r w:rsidR="00EF3592">
        <w:rPr>
          <w:lang w:val="en-GB" w:eastAsia="ja-JP"/>
        </w:rPr>
        <w:t xml:space="preserve">raffinate </w:t>
      </w:r>
      <w:r w:rsidR="002A52B2">
        <w:rPr>
          <w:lang w:val="en-GB" w:eastAsia="ja-JP"/>
        </w:rPr>
        <w:t xml:space="preserve">purity (c) and </w:t>
      </w:r>
      <w:r w:rsidR="00EF3592">
        <w:rPr>
          <w:lang w:val="en-GB" w:eastAsia="ja-JP"/>
        </w:rPr>
        <w:t xml:space="preserve">extract </w:t>
      </w:r>
      <w:r w:rsidR="002A52B2">
        <w:rPr>
          <w:lang w:val="en-GB" w:eastAsia="ja-JP"/>
        </w:rPr>
        <w:t xml:space="preserve">purity (d) </w:t>
      </w:r>
      <w:r w:rsidR="002A52B2" w:rsidRPr="001D6593">
        <w:rPr>
          <w:lang w:val="en-GB" w:eastAsia="ja-JP"/>
        </w:rPr>
        <w:t xml:space="preserve">for </w:t>
      </w:r>
      <w:r w:rsidR="002A52B2">
        <w:rPr>
          <w:lang w:val="en-GB" w:eastAsia="ja-JP"/>
        </w:rPr>
        <w:t xml:space="preserve">the </w:t>
      </w:r>
      <w:r w:rsidR="002A52B2" w:rsidRPr="001D6593">
        <w:rPr>
          <w:lang w:val="en-GB" w:eastAsia="ja-JP"/>
        </w:rPr>
        <w:t>three</w:t>
      </w:r>
      <w:r w:rsidR="002A52B2">
        <w:rPr>
          <w:lang w:val="en-GB" w:eastAsia="ja-JP"/>
        </w:rPr>
        <w:t xml:space="preserve"> configurations: CSMB, 3</w:t>
      </w:r>
      <w:r w:rsidR="002A52B2">
        <w:rPr>
          <w:rFonts w:hint="eastAsia"/>
          <w:lang w:val="en-GB" w:eastAsia="ja-JP"/>
        </w:rPr>
        <w:t>-</w:t>
      </w:r>
      <w:r w:rsidR="002A52B2">
        <w:rPr>
          <w:lang w:val="en-GB" w:eastAsia="ja-JP"/>
        </w:rPr>
        <w:t>Zone, and F-shaped.</w:t>
      </w:r>
    </w:p>
    <w:p w14:paraId="36BEB326" w14:textId="251E09C3" w:rsidR="002A52B2" w:rsidRDefault="00D2239F" w:rsidP="00AE6465">
      <w:pPr>
        <w:pStyle w:val="Els-body-text"/>
        <w:spacing w:after="120"/>
      </w:pPr>
      <w:r>
        <w:t>The</w:t>
      </w:r>
      <w:r w:rsidR="002A52B2" w:rsidRPr="001831F5">
        <w:t xml:space="preserve"> robustness </w:t>
      </w:r>
      <w:r>
        <w:t>of</w:t>
      </w:r>
      <w:r w:rsidR="002A52B2">
        <w:t xml:space="preserve"> r</w:t>
      </w:r>
      <w:r w:rsidR="002A52B2" w:rsidRPr="001831F5">
        <w:t>affinate purity</w:t>
      </w:r>
      <w:r>
        <w:t xml:space="preserve"> is the highest in F-shaped</w:t>
      </w:r>
      <w:r w:rsidR="002A52B2">
        <w:t xml:space="preserve">, but </w:t>
      </w:r>
      <w:r>
        <w:rPr>
          <w:lang w:eastAsia="ja-JP"/>
        </w:rPr>
        <w:t>differences among the three configurations are small</w:t>
      </w:r>
      <w:r w:rsidR="002A52B2">
        <w:t>. Figure 2 (</w:t>
      </w:r>
      <w:r w:rsidR="00784B57">
        <w:t>a</w:t>
      </w:r>
      <w:r w:rsidR="002A52B2">
        <w:t>) and (</w:t>
      </w:r>
      <w:r w:rsidR="00784B57">
        <w:t>c</w:t>
      </w:r>
      <w:r w:rsidR="002A52B2">
        <w:t xml:space="preserve">) </w:t>
      </w:r>
      <w:r w:rsidR="002A52B2">
        <w:rPr>
          <w:rFonts w:hint="eastAsia"/>
          <w:lang w:eastAsia="ja-JP"/>
        </w:rPr>
        <w:t>s</w:t>
      </w:r>
      <w:r w:rsidR="002A52B2">
        <w:rPr>
          <w:lang w:eastAsia="ja-JP"/>
        </w:rPr>
        <w:t>how</w:t>
      </w:r>
      <w:r w:rsidR="002A52B2">
        <w:t xml:space="preserve"> the marginal posterior predictive distributions and the CDFs, respectively, for raffinate purity of CSMB, 3-Zone, and F-shaped. The values of </w:t>
      </w:r>
      <m:oMath>
        <m:r>
          <m:rPr>
            <m:sty m:val="p"/>
          </m:rPr>
          <w:rPr>
            <w:rFonts w:ascii="Cambria Math" w:hAnsi="Cambria Math"/>
            <w:lang w:val="en-GB"/>
          </w:rPr>
          <m:t>P</m:t>
        </m:r>
        <m:d>
          <m:dPr>
            <m:ctrlPr>
              <w:rPr>
                <w:rFonts w:ascii="Cambria Math" w:hAnsi="Cambria Math"/>
                <w:i/>
                <w:lang w:val="en-GB" w:eastAsia="ja-JP"/>
              </w:rPr>
            </m:ctrlPr>
          </m:dPr>
          <m:e>
            <m:sSub>
              <m:sSubPr>
                <m:ctrlPr>
                  <w:rPr>
                    <w:rFonts w:ascii="Cambria Math" w:hAnsi="Cambria Math"/>
                    <w:i/>
                  </w:rPr>
                </m:ctrlPr>
              </m:sSubPr>
              <m:e>
                <m:r>
                  <w:rPr>
                    <w:rFonts w:ascii="Cambria Math" w:hAnsi="Cambria Math"/>
                  </w:rPr>
                  <m:t>Pur</m:t>
                </m:r>
              </m:e>
              <m:sub>
                <m:r>
                  <w:rPr>
                    <w:rFonts w:ascii="Cambria Math" w:hAnsi="Cambria Math"/>
                  </w:rPr>
                  <m:t>R</m:t>
                </m:r>
              </m:sub>
            </m:sSub>
            <m:r>
              <w:rPr>
                <w:rFonts w:ascii="Cambria Math" w:hAnsi="Cambria Math"/>
              </w:rPr>
              <m:t>≥98.0</m:t>
            </m:r>
          </m:e>
        </m:d>
      </m:oMath>
      <w:r w:rsidR="002A52B2">
        <w:t xml:space="preserve"> for raffinate purity are 0.620, 0.617, and 0.675 for CSMB, 3-Zone, and F-shaped, </w:t>
      </w:r>
      <w:r w:rsidR="002A52B2">
        <w:rPr>
          <w:rFonts w:hint="eastAsia"/>
          <w:lang w:eastAsia="ja-JP"/>
        </w:rPr>
        <w:t>respectively</w:t>
      </w:r>
      <w:r w:rsidR="005A3261">
        <w:rPr>
          <w:lang w:eastAsia="ja-JP"/>
        </w:rPr>
        <w:t>, where notable differences cannot be seen</w:t>
      </w:r>
      <w:r w:rsidR="002A52B2">
        <w:t xml:space="preserve">. </w:t>
      </w:r>
    </w:p>
    <w:p w14:paraId="59CED2D4" w14:textId="495DF829" w:rsidR="00C56F0C" w:rsidRDefault="00C56F0C" w:rsidP="00C56F0C">
      <w:pPr>
        <w:pStyle w:val="Els-body-text"/>
        <w:spacing w:afterLines="50" w:after="120"/>
        <w:rPr>
          <w:noProof/>
        </w:rPr>
      </w:pPr>
      <w:r w:rsidRPr="00730292">
        <w:t xml:space="preserve">Regarding </w:t>
      </w:r>
      <w:r>
        <w:t>e</w:t>
      </w:r>
      <w:r w:rsidRPr="00730292">
        <w:t xml:space="preserve">xtract purity, </w:t>
      </w:r>
      <w:r>
        <w:t xml:space="preserve">on the other hand, </w:t>
      </w:r>
      <w:r w:rsidRPr="00730292">
        <w:t xml:space="preserve">F-shaped </w:t>
      </w:r>
      <w:r>
        <w:t>demonstrate</w:t>
      </w:r>
      <w:r w:rsidRPr="00730292">
        <w:t xml:space="preserve">s </w:t>
      </w:r>
      <w:r w:rsidR="002A3DE3">
        <w:t>substantially higher</w:t>
      </w:r>
      <w:r w:rsidRPr="00730292">
        <w:t xml:space="preserve"> robustness</w:t>
      </w:r>
      <w:r w:rsidR="002A3DE3">
        <w:t xml:space="preserve"> than the other two configurations</w:t>
      </w:r>
      <w:r w:rsidRPr="00730292">
        <w:t>.</w:t>
      </w:r>
      <w:r>
        <w:t xml:space="preserve"> Figure 2 (</w:t>
      </w:r>
      <w:r w:rsidR="00784B57">
        <w:t>b</w:t>
      </w:r>
      <w:r>
        <w:t>) and (</w:t>
      </w:r>
      <w:r w:rsidR="00784B57">
        <w:t>d</w:t>
      </w:r>
      <w:r>
        <w:t xml:space="preserve">) show the marginal posterior predictive distributions and the CDFs of extract purity for </w:t>
      </w:r>
      <w:r>
        <w:lastRenderedPageBreak/>
        <w:t xml:space="preserve">the three configurations. </w:t>
      </w:r>
      <w:r w:rsidRPr="003F65D7">
        <w:t xml:space="preserve">The probability of </w:t>
      </w:r>
      <w:r>
        <w:t>obtaining</w:t>
      </w:r>
      <w:r w:rsidRPr="003F65D7">
        <w:t xml:space="preserve"> purity </w:t>
      </w:r>
      <w:r>
        <w:t>values</w:t>
      </w:r>
      <w:r w:rsidRPr="003F65D7">
        <w:t xml:space="preserve"> of 9</w:t>
      </w:r>
      <w:r>
        <w:t>8.0</w:t>
      </w:r>
      <w:r w:rsidRPr="003F65D7">
        <w:t>% or higher</w:t>
      </w:r>
      <w:r>
        <w:rPr>
          <w:rFonts w:hint="eastAsia"/>
          <w:lang w:eastAsia="ja-JP"/>
        </w:rPr>
        <w:t>,</w:t>
      </w:r>
      <w:r>
        <w:rPr>
          <w:lang w:eastAsia="ja-JP"/>
        </w:rPr>
        <w:t xml:space="preserve"> </w:t>
      </w:r>
      <w:r w:rsidRPr="003F65D7">
        <w:t>given by</w:t>
      </w:r>
      <w:r>
        <w:t xml:space="preserve"> </w:t>
      </w:r>
      <m:oMath>
        <m:r>
          <m:rPr>
            <m:sty m:val="p"/>
          </m:rPr>
          <w:rPr>
            <w:rFonts w:ascii="Cambria Math" w:hAnsi="Cambria Math"/>
            <w:lang w:val="en-GB"/>
          </w:rPr>
          <m:t>P</m:t>
        </m:r>
        <m:d>
          <m:dPr>
            <m:ctrlPr>
              <w:rPr>
                <w:rFonts w:ascii="Cambria Math" w:hAnsi="Cambria Math"/>
                <w:i/>
                <w:lang w:val="en-GB" w:eastAsia="ja-JP"/>
              </w:rPr>
            </m:ctrlPr>
          </m:dPr>
          <m:e>
            <m:sSub>
              <m:sSubPr>
                <m:ctrlPr>
                  <w:rPr>
                    <w:rFonts w:ascii="Cambria Math" w:hAnsi="Cambria Math"/>
                    <w:i/>
                  </w:rPr>
                </m:ctrlPr>
              </m:sSubPr>
              <m:e>
                <m:r>
                  <w:rPr>
                    <w:rFonts w:ascii="Cambria Math" w:hAnsi="Cambria Math"/>
                  </w:rPr>
                  <m:t>Pur</m:t>
                </m:r>
              </m:e>
              <m:sub>
                <m:r>
                  <w:rPr>
                    <w:rFonts w:ascii="Cambria Math" w:hAnsi="Cambria Math"/>
                  </w:rPr>
                  <m:t>E</m:t>
                </m:r>
              </m:sub>
            </m:sSub>
            <m:r>
              <w:rPr>
                <w:rFonts w:ascii="Cambria Math" w:hAnsi="Cambria Math"/>
              </w:rPr>
              <m:t>≥98.0</m:t>
            </m:r>
          </m:e>
        </m:d>
      </m:oMath>
      <w:r>
        <w:rPr>
          <w:rFonts w:hint="eastAsia"/>
          <w:lang w:val="en-GB" w:eastAsia="ja-JP"/>
        </w:rPr>
        <w:t xml:space="preserve"> </w:t>
      </w:r>
      <w:r>
        <w:rPr>
          <w:lang w:val="en-GB" w:eastAsia="ja-JP"/>
        </w:rPr>
        <w:t>in Eq. (6)</w:t>
      </w:r>
      <w:r>
        <w:t xml:space="preserve">, </w:t>
      </w:r>
      <w:r w:rsidRPr="003F65D7">
        <w:t>for CSMB, 3</w:t>
      </w:r>
      <w:r>
        <w:t>-</w:t>
      </w:r>
      <w:r w:rsidRPr="003F65D7">
        <w:t>Zone, and F-shaped yields values of</w:t>
      </w:r>
      <w:r>
        <w:t xml:space="preserve"> 0.546</w:t>
      </w:r>
      <w:r w:rsidRPr="003F65D7">
        <w:t xml:space="preserve">, </w:t>
      </w:r>
      <w:r>
        <w:t>0.899</w:t>
      </w:r>
      <w:r w:rsidRPr="003F65D7">
        <w:t xml:space="preserve">, and </w:t>
      </w:r>
      <w:r>
        <w:t>0.970</w:t>
      </w:r>
      <w:r w:rsidRPr="003F65D7">
        <w:t>, respectively</w:t>
      </w:r>
      <w:r w:rsidR="0015062E">
        <w:t>, where the highest value is achieved by F-shaped</w:t>
      </w:r>
      <w:r w:rsidRPr="003F65D7">
        <w:t>.</w:t>
      </w:r>
      <w:r w:rsidRPr="007B056B">
        <w:rPr>
          <w:noProof/>
        </w:rPr>
        <w:t xml:space="preserve"> </w:t>
      </w:r>
    </w:p>
    <w:p w14:paraId="0576A955" w14:textId="77777777" w:rsidR="002A52B2" w:rsidRPr="00A94774" w:rsidRDefault="002A52B2" w:rsidP="008D2649">
      <w:pPr>
        <w:pStyle w:val="Els-1storder-head"/>
        <w:spacing w:after="120"/>
        <w:rPr>
          <w:lang w:val="en-GB"/>
        </w:rPr>
      </w:pPr>
      <w:r w:rsidRPr="00A94774">
        <w:rPr>
          <w:lang w:val="en-GB"/>
        </w:rPr>
        <w:t>Conclusions</w:t>
      </w:r>
    </w:p>
    <w:p w14:paraId="344ACD0A" w14:textId="229292D5" w:rsidR="002A52B2" w:rsidRPr="00A94774" w:rsidRDefault="002A52B2" w:rsidP="00315CE5">
      <w:pPr>
        <w:pStyle w:val="Els-body-text"/>
        <w:spacing w:after="120"/>
        <w:rPr>
          <w:lang w:val="en-GB"/>
        </w:rPr>
      </w:pPr>
      <w:r w:rsidRPr="002952B4">
        <w:rPr>
          <w:lang w:val="en-GB"/>
        </w:rPr>
        <w:t xml:space="preserve">In this study, we quantified the robustness of three operating </w:t>
      </w:r>
      <w:r>
        <w:rPr>
          <w:lang w:val="en-GB"/>
        </w:rPr>
        <w:t>configurations</w:t>
      </w:r>
      <w:r w:rsidRPr="002952B4">
        <w:rPr>
          <w:lang w:val="en-GB"/>
        </w:rPr>
        <w:t>: Conventional SMB, 3</w:t>
      </w:r>
      <w:r>
        <w:rPr>
          <w:lang w:val="en-GB"/>
        </w:rPr>
        <w:t>-</w:t>
      </w:r>
      <w:r w:rsidRPr="002952B4">
        <w:rPr>
          <w:lang w:val="en-GB"/>
        </w:rPr>
        <w:t>Zone, and F-shaped.</w:t>
      </w:r>
      <w:r>
        <w:rPr>
          <w:lang w:val="en-GB"/>
        </w:rPr>
        <w:t xml:space="preserve"> </w:t>
      </w:r>
      <w:r w:rsidRPr="002952B4">
        <w:rPr>
          <w:lang w:val="en-GB"/>
        </w:rPr>
        <w:t xml:space="preserve">By comparing the posterior predictive distributions, we found that the robustness varies among the operating </w:t>
      </w:r>
      <w:r>
        <w:rPr>
          <w:lang w:val="en-GB"/>
        </w:rPr>
        <w:t>configurations</w:t>
      </w:r>
      <w:r w:rsidRPr="002952B4">
        <w:rPr>
          <w:lang w:val="en-GB"/>
        </w:rPr>
        <w:t xml:space="preserve"> </w:t>
      </w:r>
      <w:r>
        <w:rPr>
          <w:lang w:val="en-GB"/>
        </w:rPr>
        <w:t>under</w:t>
      </w:r>
      <w:r w:rsidRPr="002952B4">
        <w:rPr>
          <w:lang w:val="en-GB"/>
        </w:rPr>
        <w:t xml:space="preserve"> the same uncertainty.</w:t>
      </w:r>
      <w:r>
        <w:rPr>
          <w:lang w:val="en-GB"/>
        </w:rPr>
        <w:t xml:space="preserve"> </w:t>
      </w:r>
      <w:r w:rsidRPr="002952B4">
        <w:rPr>
          <w:lang w:val="en-GB"/>
        </w:rPr>
        <w:t xml:space="preserve">Regarding the purity of </w:t>
      </w:r>
      <w:r>
        <w:rPr>
          <w:lang w:val="en-GB"/>
        </w:rPr>
        <w:t>e</w:t>
      </w:r>
      <w:r w:rsidRPr="002952B4">
        <w:rPr>
          <w:lang w:val="en-GB"/>
        </w:rPr>
        <w:t xml:space="preserve">xtract and </w:t>
      </w:r>
      <w:r>
        <w:rPr>
          <w:lang w:val="en-GB"/>
        </w:rPr>
        <w:t>r</w:t>
      </w:r>
      <w:r w:rsidRPr="002952B4">
        <w:rPr>
          <w:lang w:val="en-GB"/>
        </w:rPr>
        <w:t xml:space="preserve">affinate, F-shaped demonstrated the highest robustness among the three operating </w:t>
      </w:r>
      <w:r>
        <w:rPr>
          <w:lang w:val="en-GB"/>
        </w:rPr>
        <w:t>configurations</w:t>
      </w:r>
      <w:r w:rsidRPr="002952B4">
        <w:rPr>
          <w:lang w:val="en-GB"/>
        </w:rPr>
        <w:t xml:space="preserve">. </w:t>
      </w:r>
      <w:r>
        <w:rPr>
          <w:lang w:val="en-GB"/>
        </w:rPr>
        <w:t xml:space="preserve">This result implies that </w:t>
      </w:r>
      <w:r>
        <w:t>t</w:t>
      </w:r>
      <w:r w:rsidRPr="00552EA7">
        <w:t xml:space="preserve">he robustness of </w:t>
      </w:r>
      <w:r w:rsidR="00411B82">
        <w:t xml:space="preserve">purity can be highly </w:t>
      </w:r>
      <w:r w:rsidR="00DB1ECD">
        <w:t xml:space="preserve">influenced by </w:t>
      </w:r>
      <w:r w:rsidR="00CF214F">
        <w:t>operating configuration</w:t>
      </w:r>
      <w:r w:rsidRPr="00552EA7">
        <w:t>.</w:t>
      </w:r>
    </w:p>
    <w:p w14:paraId="34A8C416" w14:textId="26553CD2" w:rsidR="002A52B2" w:rsidRDefault="002A52B2" w:rsidP="008D2649">
      <w:pPr>
        <w:pStyle w:val="Els-reference-head"/>
      </w:pPr>
      <w:r>
        <w:t>References</w:t>
      </w:r>
    </w:p>
    <w:p w14:paraId="49775676" w14:textId="77777777" w:rsidR="002A52B2" w:rsidRDefault="002A52B2" w:rsidP="004F4CDE">
      <w:pPr>
        <w:pStyle w:val="Els-referenceno-number"/>
        <w:rPr>
          <w:lang w:val="en-US"/>
        </w:rPr>
      </w:pPr>
      <w:r w:rsidRPr="004F4CDE">
        <w:rPr>
          <w:lang w:val="en-US"/>
        </w:rPr>
        <w:t>Grosfils, V., Levrie, C., Kinnaert, M., Vande Wouwer, A., 2007. A systematic approach to SMB processes model identification from batch experiments. Chem. Eng. Sci. 62, 3894–3908.</w:t>
      </w:r>
    </w:p>
    <w:p w14:paraId="6132F2FD" w14:textId="43620434" w:rsidR="00297072" w:rsidRPr="004F4CDE" w:rsidRDefault="00CA6B6A" w:rsidP="004F4CDE">
      <w:pPr>
        <w:pStyle w:val="Els-referenceno-number"/>
        <w:rPr>
          <w:lang w:val="en-US"/>
        </w:rPr>
      </w:pPr>
      <w:r w:rsidRPr="00CA6B6A">
        <w:rPr>
          <w:rFonts w:eastAsia="Times New Roman"/>
        </w:rPr>
        <w:t>Mot</w:t>
      </w:r>
      <w:r w:rsidR="00C90366">
        <w:rPr>
          <w:rFonts w:eastAsia="Times New Roman"/>
        </w:rPr>
        <w:t>a, J</w:t>
      </w:r>
      <w:r w:rsidR="00582632">
        <w:rPr>
          <w:rFonts w:eastAsia="Times New Roman"/>
        </w:rPr>
        <w:t>.</w:t>
      </w:r>
      <w:r w:rsidR="004F4408">
        <w:rPr>
          <w:rFonts w:eastAsia="Times New Roman"/>
        </w:rPr>
        <w:t xml:space="preserve"> P. B.</w:t>
      </w:r>
      <w:r w:rsidRPr="00CA6B6A">
        <w:rPr>
          <w:rFonts w:eastAsia="Times New Roman"/>
        </w:rPr>
        <w:t>, Araújo</w:t>
      </w:r>
      <w:r w:rsidR="00C90366">
        <w:rPr>
          <w:rFonts w:eastAsia="Times New Roman"/>
        </w:rPr>
        <w:t>, J</w:t>
      </w:r>
      <w:r w:rsidR="004F4408">
        <w:rPr>
          <w:rFonts w:eastAsia="Times New Roman"/>
        </w:rPr>
        <w:t>. M. M</w:t>
      </w:r>
      <w:r w:rsidR="00582632">
        <w:rPr>
          <w:rFonts w:eastAsia="Times New Roman"/>
        </w:rPr>
        <w:t>.</w:t>
      </w:r>
      <w:r w:rsidRPr="00CA6B6A">
        <w:rPr>
          <w:rFonts w:eastAsia="Times New Roman"/>
        </w:rPr>
        <w:t>, Rodrigues</w:t>
      </w:r>
      <w:r w:rsidR="00C90366">
        <w:rPr>
          <w:rFonts w:eastAsia="Times New Roman"/>
        </w:rPr>
        <w:t>, R</w:t>
      </w:r>
      <w:r w:rsidR="00582632">
        <w:rPr>
          <w:rFonts w:eastAsia="Times New Roman"/>
        </w:rPr>
        <w:t>.</w:t>
      </w:r>
      <w:r w:rsidR="004F4408">
        <w:rPr>
          <w:rFonts w:eastAsia="Times New Roman"/>
        </w:rPr>
        <w:t xml:space="preserve"> C. R.</w:t>
      </w:r>
      <w:r w:rsidR="00297072">
        <w:rPr>
          <w:rFonts w:eastAsia="Times New Roman"/>
        </w:rPr>
        <w:t>, 2007. Optimal Design of Simulated Moving-Bed Processes under Flow Rate Uncertainty. AIChE Journal 53, 2630–2642.</w:t>
      </w:r>
    </w:p>
    <w:p w14:paraId="023CB7E0" w14:textId="77777777" w:rsidR="002A52B2" w:rsidRDefault="002A52B2" w:rsidP="004F4CDE">
      <w:pPr>
        <w:pStyle w:val="Els-referenceno-number"/>
        <w:rPr>
          <w:lang w:val="en-US"/>
        </w:rPr>
      </w:pPr>
      <w:r w:rsidRPr="004F4CDE">
        <w:rPr>
          <w:lang w:val="en-US"/>
        </w:rPr>
        <w:t xml:space="preserve">Kawajiri, Y., Biegler, L.T., 2008. Comparison of configurations of a four-column simulated moving bed process by multi-objective optimization 433–442. </w:t>
      </w:r>
    </w:p>
    <w:p w14:paraId="6E66B908" w14:textId="77777777" w:rsidR="002A52B2" w:rsidRDefault="002A52B2" w:rsidP="00404F82">
      <w:pPr>
        <w:pStyle w:val="Els-referenceno-number"/>
        <w:rPr>
          <w:lang w:val="en-US"/>
        </w:rPr>
      </w:pPr>
      <w:r w:rsidRPr="00F32E4D">
        <w:rPr>
          <w:lang w:val="en-US"/>
        </w:rPr>
        <w:t>Suzuki</w:t>
      </w:r>
      <w:r>
        <w:rPr>
          <w:lang w:val="en-US"/>
        </w:rPr>
        <w:t xml:space="preserve">, </w:t>
      </w:r>
      <w:r w:rsidRPr="00F32E4D">
        <w:rPr>
          <w:lang w:val="en-US"/>
        </w:rPr>
        <w:t>K</w:t>
      </w:r>
      <w:r>
        <w:rPr>
          <w:lang w:val="en-US"/>
        </w:rPr>
        <w:t>.</w:t>
      </w:r>
      <w:r w:rsidRPr="00F32E4D">
        <w:rPr>
          <w:lang w:val="en-US"/>
        </w:rPr>
        <w:t>,</w:t>
      </w:r>
      <w:r w:rsidRPr="004F4CDE">
        <w:rPr>
          <w:lang w:val="en-US"/>
        </w:rPr>
        <w:t xml:space="preserve"> Yajima, T., Kawajiri, Y.,</w:t>
      </w:r>
      <w:r w:rsidRPr="00F32E4D">
        <w:rPr>
          <w:lang w:val="en-US"/>
        </w:rPr>
        <w:t xml:space="preserve"> “Comprehensive quantification of model prediction uncertainty for</w:t>
      </w:r>
      <w:r>
        <w:rPr>
          <w:rFonts w:hint="eastAsia"/>
          <w:lang w:val="en-US" w:eastAsia="ja-JP"/>
        </w:rPr>
        <w:t xml:space="preserve"> </w:t>
      </w:r>
      <w:r w:rsidRPr="00F32E4D">
        <w:rPr>
          <w:lang w:val="en-US"/>
        </w:rPr>
        <w:t>simulated moving bed chromatography", Computer Aided Chemical Engineering 49, 943-948</w:t>
      </w:r>
      <w:r>
        <w:rPr>
          <w:rFonts w:hint="eastAsia"/>
          <w:lang w:val="en-US" w:eastAsia="ja-JP"/>
        </w:rPr>
        <w:t xml:space="preserve"> </w:t>
      </w:r>
      <w:r w:rsidRPr="00F32E4D">
        <w:rPr>
          <w:lang w:val="en-US"/>
        </w:rPr>
        <w:t>(2022).</w:t>
      </w:r>
    </w:p>
    <w:p w14:paraId="347F9D04" w14:textId="1EB77AF2" w:rsidR="00FD0B84" w:rsidRDefault="00FD0B84" w:rsidP="00404F82">
      <w:pPr>
        <w:pStyle w:val="Els-referenceno-number"/>
        <w:rPr>
          <w:lang w:val="en-US"/>
        </w:rPr>
      </w:pPr>
      <w:r>
        <w:rPr>
          <w:rFonts w:eastAsia="Times New Roman"/>
        </w:rPr>
        <w:t>Suzuki, K., Harada, H., Sato, K., Okada, K., Tsuruta, M., Yajima, T., Kawajiri, Y., 2021. Utilization of operation data for parameter estimation of simulated moving bed chromatography. J Adv Manuf Process 1–18.</w:t>
      </w:r>
    </w:p>
    <w:p w14:paraId="3E2A912C" w14:textId="1BD74C9A" w:rsidR="00E30E7C" w:rsidRPr="00297072" w:rsidRDefault="002A52B2" w:rsidP="00297072">
      <w:pPr>
        <w:pStyle w:val="Els-referenceno-number"/>
        <w:rPr>
          <w:lang w:val="en-US"/>
        </w:rPr>
      </w:pPr>
      <w:r w:rsidRPr="004F4CDE">
        <w:rPr>
          <w:lang w:val="en-US"/>
        </w:rPr>
        <w:lastRenderedPageBreak/>
        <w:t>Yamamoto, Y., Yajima, T., Kawajiri, Y., 2021. Uncertainty quantification for chromatography model parameters by Bayesian inference using sequential Monte Carlo method. Chem. Eng. Res. Des. 175, 223–237.</w:t>
      </w:r>
    </w:p>
    <w:sectPr w:rsidR="00E30E7C" w:rsidRPr="00297072"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7D66" w14:textId="77777777" w:rsidR="00674308" w:rsidRDefault="00674308">
      <w:r>
        <w:separator/>
      </w:r>
    </w:p>
  </w:endnote>
  <w:endnote w:type="continuationSeparator" w:id="0">
    <w:p w14:paraId="5B9D967B" w14:textId="77777777" w:rsidR="00674308" w:rsidRDefault="00674308">
      <w:r>
        <w:continuationSeparator/>
      </w:r>
    </w:p>
  </w:endnote>
  <w:endnote w:type="continuationNotice" w:id="1">
    <w:p w14:paraId="4DBA70EA" w14:textId="77777777" w:rsidR="00674308" w:rsidRDefault="00674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D5C1" w14:textId="77777777" w:rsidR="00674308" w:rsidRDefault="00674308">
      <w:r>
        <w:separator/>
      </w:r>
    </w:p>
  </w:footnote>
  <w:footnote w:type="continuationSeparator" w:id="0">
    <w:p w14:paraId="517B1A96" w14:textId="77777777" w:rsidR="00674308" w:rsidRDefault="00674308">
      <w:r>
        <w:continuationSeparator/>
      </w:r>
    </w:p>
  </w:footnote>
  <w:footnote w:type="continuationNotice" w:id="1">
    <w:p w14:paraId="76F0002B" w14:textId="77777777" w:rsidR="00674308" w:rsidRDefault="00674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1036D79" w:rsidR="00DC2692" w:rsidRDefault="00DC2692">
    <w:pPr>
      <w:pStyle w:val="a5"/>
      <w:tabs>
        <w:tab w:val="clear" w:pos="7200"/>
        <w:tab w:val="right" w:pos="7088"/>
      </w:tabs>
    </w:pPr>
    <w:r>
      <w:rPr>
        <w:rStyle w:val="aa"/>
      </w:rPr>
      <w:tab/>
    </w:r>
    <w:r>
      <w:rPr>
        <w:rStyle w:val="aa"/>
        <w:i/>
      </w:rPr>
      <w:tab/>
      <w:t>K. Suzuki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8E1DBD6" w:rsidR="00DC2692" w:rsidRDefault="00DC2692" w:rsidP="009758D1">
    <w:pPr>
      <w:pStyle w:val="a5"/>
      <w:tabs>
        <w:tab w:val="clear" w:pos="7200"/>
        <w:tab w:val="right" w:pos="7088"/>
      </w:tabs>
      <w:ind w:right="400"/>
      <w:rPr>
        <w:sz w:val="24"/>
      </w:rPr>
    </w:pPr>
    <w:r w:rsidRPr="009758D1">
      <w:rPr>
        <w:i/>
      </w:rPr>
      <w:t>Process Robustness Evaluation for Various Operating Configurations of Simulated Moving Bed Chromatography</w:t>
    </w:r>
    <w:r>
      <w:rPr>
        <w:rStyle w:val="aa"/>
        <w:i/>
        <w:sz w:val="24"/>
      </w:rPr>
      <w:tab/>
    </w:r>
    <w:r>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DC2692" w:rsidRPr="003B50B5" w:rsidRDefault="00DC269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C2692" w:rsidRDefault="00DC269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0E644AB"/>
    <w:multiLevelType w:val="hybridMultilevel"/>
    <w:tmpl w:val="DB7EE91E"/>
    <w:lvl w:ilvl="0" w:tplc="5CEAE17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05F6E888"/>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lang w:val="en-US"/>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26463"/>
    <w:multiLevelType w:val="hybridMultilevel"/>
    <w:tmpl w:val="BD32BAEC"/>
    <w:lvl w:ilvl="0" w:tplc="E8B284C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6C02ECC"/>
    <w:multiLevelType w:val="hybridMultilevel"/>
    <w:tmpl w:val="6FC8A9CC"/>
    <w:lvl w:ilvl="0" w:tplc="312E2DC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261847"/>
    <w:multiLevelType w:val="hybridMultilevel"/>
    <w:tmpl w:val="B852A068"/>
    <w:lvl w:ilvl="0" w:tplc="BDB6900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7"/>
  </w:num>
  <w:num w:numId="7">
    <w:abstractNumId w:val="14"/>
  </w:num>
  <w:num w:numId="8">
    <w:abstractNumId w:val="1"/>
  </w:num>
  <w:num w:numId="9">
    <w:abstractNumId w:val="12"/>
  </w:num>
  <w:num w:numId="10">
    <w:abstractNumId w:val="18"/>
  </w:num>
  <w:num w:numId="11">
    <w:abstractNumId w:val="17"/>
  </w:num>
  <w:num w:numId="12">
    <w:abstractNumId w:val="6"/>
  </w:num>
  <w:num w:numId="13">
    <w:abstractNumId w:val="10"/>
  </w:num>
  <w:num w:numId="14">
    <w:abstractNumId w:val="2"/>
  </w:num>
  <w:num w:numId="15">
    <w:abstractNumId w:val="8"/>
  </w:num>
  <w:num w:numId="16">
    <w:abstractNumId w:val="4"/>
  </w:num>
  <w:num w:numId="17">
    <w:abstractNumId w:val="5"/>
  </w:num>
  <w:num w:numId="18">
    <w:abstractNumId w:val="11"/>
  </w:num>
  <w:num w:numId="19">
    <w:abstractNumId w:val="16"/>
  </w:num>
  <w:num w:numId="20">
    <w:abstractNumId w:val="9"/>
  </w:num>
  <w:num w:numId="21">
    <w:abstractNumId w:val="5"/>
    <w:lvlOverride w:ilvl="0">
      <w:startOverride w:val="1"/>
    </w:lvlOverride>
    <w:lvlOverride w:ilvl="1">
      <w:startOverride w:val="3"/>
    </w:lvlOverride>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1MjU3MzYwMbAwMTRS0lEKTi0uzszPAykwMq4FAK0r1hAtAAAA"/>
  </w:docVars>
  <w:rsids>
    <w:rsidRoot w:val="00B63237"/>
    <w:rsid w:val="00001E38"/>
    <w:rsid w:val="0000217D"/>
    <w:rsid w:val="000046E3"/>
    <w:rsid w:val="00004D3E"/>
    <w:rsid w:val="00012DAE"/>
    <w:rsid w:val="00015269"/>
    <w:rsid w:val="00015F7D"/>
    <w:rsid w:val="00016B62"/>
    <w:rsid w:val="000173F6"/>
    <w:rsid w:val="00021515"/>
    <w:rsid w:val="00024218"/>
    <w:rsid w:val="000259A8"/>
    <w:rsid w:val="00031FDC"/>
    <w:rsid w:val="0003235D"/>
    <w:rsid w:val="00032E84"/>
    <w:rsid w:val="00034679"/>
    <w:rsid w:val="0003779F"/>
    <w:rsid w:val="000377E2"/>
    <w:rsid w:val="000408B4"/>
    <w:rsid w:val="00042D45"/>
    <w:rsid w:val="000438C1"/>
    <w:rsid w:val="000445A9"/>
    <w:rsid w:val="00053089"/>
    <w:rsid w:val="00053778"/>
    <w:rsid w:val="00056517"/>
    <w:rsid w:val="000570B5"/>
    <w:rsid w:val="000604B0"/>
    <w:rsid w:val="000620A2"/>
    <w:rsid w:val="000625AC"/>
    <w:rsid w:val="000650CB"/>
    <w:rsid w:val="00065F10"/>
    <w:rsid w:val="00067160"/>
    <w:rsid w:val="00072167"/>
    <w:rsid w:val="00072BE4"/>
    <w:rsid w:val="00073F5A"/>
    <w:rsid w:val="00074B89"/>
    <w:rsid w:val="00074CCF"/>
    <w:rsid w:val="00075E6D"/>
    <w:rsid w:val="00076821"/>
    <w:rsid w:val="0007776F"/>
    <w:rsid w:val="00081783"/>
    <w:rsid w:val="000832AE"/>
    <w:rsid w:val="000848A3"/>
    <w:rsid w:val="00085D41"/>
    <w:rsid w:val="000865E2"/>
    <w:rsid w:val="000866CE"/>
    <w:rsid w:val="000921A5"/>
    <w:rsid w:val="00092230"/>
    <w:rsid w:val="00092236"/>
    <w:rsid w:val="00092464"/>
    <w:rsid w:val="00094808"/>
    <w:rsid w:val="00094D60"/>
    <w:rsid w:val="00096AF9"/>
    <w:rsid w:val="000A2F46"/>
    <w:rsid w:val="000A33F0"/>
    <w:rsid w:val="000A49D3"/>
    <w:rsid w:val="000A75BF"/>
    <w:rsid w:val="000A7975"/>
    <w:rsid w:val="000B147F"/>
    <w:rsid w:val="000B1807"/>
    <w:rsid w:val="000B23BF"/>
    <w:rsid w:val="000B31D4"/>
    <w:rsid w:val="000B4010"/>
    <w:rsid w:val="000C1217"/>
    <w:rsid w:val="000C3389"/>
    <w:rsid w:val="000C341D"/>
    <w:rsid w:val="000C5D70"/>
    <w:rsid w:val="000C6D15"/>
    <w:rsid w:val="000C720F"/>
    <w:rsid w:val="000C79C9"/>
    <w:rsid w:val="000D05E9"/>
    <w:rsid w:val="000D1C0B"/>
    <w:rsid w:val="000D2DBA"/>
    <w:rsid w:val="000D3141"/>
    <w:rsid w:val="000D37A4"/>
    <w:rsid w:val="000D3D9B"/>
    <w:rsid w:val="000E10BF"/>
    <w:rsid w:val="000E1A7F"/>
    <w:rsid w:val="000E24CA"/>
    <w:rsid w:val="000E31E7"/>
    <w:rsid w:val="000F49A7"/>
    <w:rsid w:val="000F518F"/>
    <w:rsid w:val="000F5FD8"/>
    <w:rsid w:val="001022E0"/>
    <w:rsid w:val="00102C47"/>
    <w:rsid w:val="00103A25"/>
    <w:rsid w:val="001047B3"/>
    <w:rsid w:val="00105C66"/>
    <w:rsid w:val="00106E9B"/>
    <w:rsid w:val="0010769A"/>
    <w:rsid w:val="00110436"/>
    <w:rsid w:val="0011176D"/>
    <w:rsid w:val="00113C01"/>
    <w:rsid w:val="0011442C"/>
    <w:rsid w:val="00114C17"/>
    <w:rsid w:val="00116FD2"/>
    <w:rsid w:val="00121FFF"/>
    <w:rsid w:val="00125ED7"/>
    <w:rsid w:val="00126023"/>
    <w:rsid w:val="00133F33"/>
    <w:rsid w:val="00133FDD"/>
    <w:rsid w:val="00135179"/>
    <w:rsid w:val="001403D2"/>
    <w:rsid w:val="00146CB4"/>
    <w:rsid w:val="0015062E"/>
    <w:rsid w:val="001511CF"/>
    <w:rsid w:val="00154EFF"/>
    <w:rsid w:val="001558ED"/>
    <w:rsid w:val="0016032F"/>
    <w:rsid w:val="0016128B"/>
    <w:rsid w:val="00162E27"/>
    <w:rsid w:val="00164B9C"/>
    <w:rsid w:val="00164BEF"/>
    <w:rsid w:val="00166D09"/>
    <w:rsid w:val="00167674"/>
    <w:rsid w:val="00170EBE"/>
    <w:rsid w:val="00172F09"/>
    <w:rsid w:val="00174052"/>
    <w:rsid w:val="00175FD1"/>
    <w:rsid w:val="00176DE7"/>
    <w:rsid w:val="0018019F"/>
    <w:rsid w:val="00181876"/>
    <w:rsid w:val="001831F5"/>
    <w:rsid w:val="001833BA"/>
    <w:rsid w:val="00186BC6"/>
    <w:rsid w:val="001879F6"/>
    <w:rsid w:val="00192370"/>
    <w:rsid w:val="00192976"/>
    <w:rsid w:val="00192C51"/>
    <w:rsid w:val="00193AD5"/>
    <w:rsid w:val="00194FAD"/>
    <w:rsid w:val="00197CE7"/>
    <w:rsid w:val="001A008C"/>
    <w:rsid w:val="001A087A"/>
    <w:rsid w:val="001A0E24"/>
    <w:rsid w:val="001A2225"/>
    <w:rsid w:val="001A3376"/>
    <w:rsid w:val="001A36C6"/>
    <w:rsid w:val="001A513C"/>
    <w:rsid w:val="001B26BC"/>
    <w:rsid w:val="001B32E6"/>
    <w:rsid w:val="001B3302"/>
    <w:rsid w:val="001B4B02"/>
    <w:rsid w:val="001B4CE4"/>
    <w:rsid w:val="001C0148"/>
    <w:rsid w:val="001C09CC"/>
    <w:rsid w:val="001C1969"/>
    <w:rsid w:val="001C3A84"/>
    <w:rsid w:val="001C5868"/>
    <w:rsid w:val="001C757E"/>
    <w:rsid w:val="001D0F76"/>
    <w:rsid w:val="001D6593"/>
    <w:rsid w:val="001D78A5"/>
    <w:rsid w:val="001E1B58"/>
    <w:rsid w:val="001E3115"/>
    <w:rsid w:val="001E39B9"/>
    <w:rsid w:val="001E5500"/>
    <w:rsid w:val="001E5FD5"/>
    <w:rsid w:val="001E61A3"/>
    <w:rsid w:val="001E64C0"/>
    <w:rsid w:val="001E66BE"/>
    <w:rsid w:val="001F1282"/>
    <w:rsid w:val="001F1F94"/>
    <w:rsid w:val="001F5915"/>
    <w:rsid w:val="00200CDD"/>
    <w:rsid w:val="002021DC"/>
    <w:rsid w:val="0020390F"/>
    <w:rsid w:val="00203BE9"/>
    <w:rsid w:val="00204CB1"/>
    <w:rsid w:val="00204F1E"/>
    <w:rsid w:val="0020616D"/>
    <w:rsid w:val="002061BD"/>
    <w:rsid w:val="00210A47"/>
    <w:rsid w:val="00210BF6"/>
    <w:rsid w:val="00215447"/>
    <w:rsid w:val="00215B52"/>
    <w:rsid w:val="002179CA"/>
    <w:rsid w:val="00217C2C"/>
    <w:rsid w:val="00225480"/>
    <w:rsid w:val="0022552B"/>
    <w:rsid w:val="00225FA6"/>
    <w:rsid w:val="0022686B"/>
    <w:rsid w:val="002278C1"/>
    <w:rsid w:val="00230308"/>
    <w:rsid w:val="00234626"/>
    <w:rsid w:val="0023557C"/>
    <w:rsid w:val="002366AF"/>
    <w:rsid w:val="00236DC0"/>
    <w:rsid w:val="00237DC5"/>
    <w:rsid w:val="00240386"/>
    <w:rsid w:val="00241A37"/>
    <w:rsid w:val="00253BF0"/>
    <w:rsid w:val="0025476F"/>
    <w:rsid w:val="00256030"/>
    <w:rsid w:val="002565CF"/>
    <w:rsid w:val="002601EB"/>
    <w:rsid w:val="00261A05"/>
    <w:rsid w:val="00264926"/>
    <w:rsid w:val="00264A78"/>
    <w:rsid w:val="00264D15"/>
    <w:rsid w:val="002665E4"/>
    <w:rsid w:val="00271A2B"/>
    <w:rsid w:val="00272936"/>
    <w:rsid w:val="00273377"/>
    <w:rsid w:val="00276F22"/>
    <w:rsid w:val="0027719D"/>
    <w:rsid w:val="00285FE1"/>
    <w:rsid w:val="0028698C"/>
    <w:rsid w:val="00290D46"/>
    <w:rsid w:val="00291C6D"/>
    <w:rsid w:val="00292ACC"/>
    <w:rsid w:val="00292EFF"/>
    <w:rsid w:val="00293139"/>
    <w:rsid w:val="00293FA1"/>
    <w:rsid w:val="00295097"/>
    <w:rsid w:val="002952B4"/>
    <w:rsid w:val="00295E93"/>
    <w:rsid w:val="00296553"/>
    <w:rsid w:val="0029667B"/>
    <w:rsid w:val="00296B2D"/>
    <w:rsid w:val="00297072"/>
    <w:rsid w:val="002977ED"/>
    <w:rsid w:val="002A0112"/>
    <w:rsid w:val="002A0BA4"/>
    <w:rsid w:val="002A3A4F"/>
    <w:rsid w:val="002A3DE3"/>
    <w:rsid w:val="002A52B2"/>
    <w:rsid w:val="002A6324"/>
    <w:rsid w:val="002B0FC4"/>
    <w:rsid w:val="002B158D"/>
    <w:rsid w:val="002B30CC"/>
    <w:rsid w:val="002B3A6C"/>
    <w:rsid w:val="002B3E96"/>
    <w:rsid w:val="002B5350"/>
    <w:rsid w:val="002B6792"/>
    <w:rsid w:val="002B7CCD"/>
    <w:rsid w:val="002C0168"/>
    <w:rsid w:val="002C017D"/>
    <w:rsid w:val="002C1C2E"/>
    <w:rsid w:val="002C2A31"/>
    <w:rsid w:val="002C2AD5"/>
    <w:rsid w:val="002C3375"/>
    <w:rsid w:val="002C3EB2"/>
    <w:rsid w:val="002C4762"/>
    <w:rsid w:val="002D00C3"/>
    <w:rsid w:val="002D0450"/>
    <w:rsid w:val="002D3C6A"/>
    <w:rsid w:val="002D3D30"/>
    <w:rsid w:val="002D4309"/>
    <w:rsid w:val="002D5FC9"/>
    <w:rsid w:val="002D7906"/>
    <w:rsid w:val="002E19A3"/>
    <w:rsid w:val="002E27E7"/>
    <w:rsid w:val="002F05BD"/>
    <w:rsid w:val="002F11D0"/>
    <w:rsid w:val="002F2D06"/>
    <w:rsid w:val="002F3841"/>
    <w:rsid w:val="002F7A1E"/>
    <w:rsid w:val="002F7ADC"/>
    <w:rsid w:val="00300F57"/>
    <w:rsid w:val="003020F6"/>
    <w:rsid w:val="003026DC"/>
    <w:rsid w:val="00303EF8"/>
    <w:rsid w:val="003041C0"/>
    <w:rsid w:val="003041D0"/>
    <w:rsid w:val="00305FA5"/>
    <w:rsid w:val="003125B2"/>
    <w:rsid w:val="0031501C"/>
    <w:rsid w:val="00315849"/>
    <w:rsid w:val="00315CE5"/>
    <w:rsid w:val="0031740E"/>
    <w:rsid w:val="00324BD4"/>
    <w:rsid w:val="00325684"/>
    <w:rsid w:val="00326858"/>
    <w:rsid w:val="0033443A"/>
    <w:rsid w:val="0033670B"/>
    <w:rsid w:val="00336A19"/>
    <w:rsid w:val="0033759C"/>
    <w:rsid w:val="003400D6"/>
    <w:rsid w:val="0034178B"/>
    <w:rsid w:val="003448D1"/>
    <w:rsid w:val="0034539A"/>
    <w:rsid w:val="00351392"/>
    <w:rsid w:val="00351A13"/>
    <w:rsid w:val="00352F5F"/>
    <w:rsid w:val="003559E1"/>
    <w:rsid w:val="00355C4A"/>
    <w:rsid w:val="00355CDD"/>
    <w:rsid w:val="00362F17"/>
    <w:rsid w:val="003632FE"/>
    <w:rsid w:val="00365101"/>
    <w:rsid w:val="003678ED"/>
    <w:rsid w:val="00372D0E"/>
    <w:rsid w:val="0037487E"/>
    <w:rsid w:val="00375B75"/>
    <w:rsid w:val="00376E52"/>
    <w:rsid w:val="003771D6"/>
    <w:rsid w:val="00380E50"/>
    <w:rsid w:val="00383F03"/>
    <w:rsid w:val="00384DD5"/>
    <w:rsid w:val="00385A8B"/>
    <w:rsid w:val="00390154"/>
    <w:rsid w:val="00390590"/>
    <w:rsid w:val="003918F8"/>
    <w:rsid w:val="00392C22"/>
    <w:rsid w:val="003A44F4"/>
    <w:rsid w:val="003A6D7D"/>
    <w:rsid w:val="003A6E88"/>
    <w:rsid w:val="003B136C"/>
    <w:rsid w:val="003B2340"/>
    <w:rsid w:val="003B76B6"/>
    <w:rsid w:val="003B7B46"/>
    <w:rsid w:val="003C0774"/>
    <w:rsid w:val="003C0B47"/>
    <w:rsid w:val="003C0DF6"/>
    <w:rsid w:val="003C11D5"/>
    <w:rsid w:val="003C1CF7"/>
    <w:rsid w:val="003C3773"/>
    <w:rsid w:val="003C3D77"/>
    <w:rsid w:val="003C4FA0"/>
    <w:rsid w:val="003C58FB"/>
    <w:rsid w:val="003C5A41"/>
    <w:rsid w:val="003C5CD5"/>
    <w:rsid w:val="003C61BD"/>
    <w:rsid w:val="003C6DBE"/>
    <w:rsid w:val="003C79D5"/>
    <w:rsid w:val="003D0237"/>
    <w:rsid w:val="003D0323"/>
    <w:rsid w:val="003D1582"/>
    <w:rsid w:val="003D285F"/>
    <w:rsid w:val="003D32A5"/>
    <w:rsid w:val="003D44D6"/>
    <w:rsid w:val="003D46B9"/>
    <w:rsid w:val="003D4983"/>
    <w:rsid w:val="003D5AED"/>
    <w:rsid w:val="003D5E3E"/>
    <w:rsid w:val="003D7564"/>
    <w:rsid w:val="003D7E4C"/>
    <w:rsid w:val="003E026B"/>
    <w:rsid w:val="003E07B2"/>
    <w:rsid w:val="003E1A36"/>
    <w:rsid w:val="003E377A"/>
    <w:rsid w:val="003E41C2"/>
    <w:rsid w:val="003E48B9"/>
    <w:rsid w:val="003E5678"/>
    <w:rsid w:val="003E634B"/>
    <w:rsid w:val="003E73F5"/>
    <w:rsid w:val="003E75DF"/>
    <w:rsid w:val="003E76D7"/>
    <w:rsid w:val="003E77A4"/>
    <w:rsid w:val="003F1359"/>
    <w:rsid w:val="003F303E"/>
    <w:rsid w:val="003F3665"/>
    <w:rsid w:val="003F3E08"/>
    <w:rsid w:val="003F41D6"/>
    <w:rsid w:val="003F65D7"/>
    <w:rsid w:val="003F78E4"/>
    <w:rsid w:val="00400163"/>
    <w:rsid w:val="00404F82"/>
    <w:rsid w:val="004052E1"/>
    <w:rsid w:val="004055D4"/>
    <w:rsid w:val="004069B5"/>
    <w:rsid w:val="00407127"/>
    <w:rsid w:val="00410400"/>
    <w:rsid w:val="00411B82"/>
    <w:rsid w:val="00411C0C"/>
    <w:rsid w:val="00412E4B"/>
    <w:rsid w:val="004132E9"/>
    <w:rsid w:val="0041752B"/>
    <w:rsid w:val="00420EF2"/>
    <w:rsid w:val="00423E19"/>
    <w:rsid w:val="004243ED"/>
    <w:rsid w:val="004244F7"/>
    <w:rsid w:val="004248A8"/>
    <w:rsid w:val="00424A20"/>
    <w:rsid w:val="004252E8"/>
    <w:rsid w:val="00427099"/>
    <w:rsid w:val="00432C72"/>
    <w:rsid w:val="00434475"/>
    <w:rsid w:val="00435893"/>
    <w:rsid w:val="00435A5F"/>
    <w:rsid w:val="00435E18"/>
    <w:rsid w:val="0043619E"/>
    <w:rsid w:val="0043634C"/>
    <w:rsid w:val="00443BC3"/>
    <w:rsid w:val="004442A6"/>
    <w:rsid w:val="004462CC"/>
    <w:rsid w:val="004472F5"/>
    <w:rsid w:val="00450D59"/>
    <w:rsid w:val="00451CD7"/>
    <w:rsid w:val="00451F1F"/>
    <w:rsid w:val="00452159"/>
    <w:rsid w:val="00454446"/>
    <w:rsid w:val="00456069"/>
    <w:rsid w:val="0045659C"/>
    <w:rsid w:val="0046472B"/>
    <w:rsid w:val="0046496A"/>
    <w:rsid w:val="00464EA1"/>
    <w:rsid w:val="0046525F"/>
    <w:rsid w:val="00465BBD"/>
    <w:rsid w:val="0046659B"/>
    <w:rsid w:val="00473425"/>
    <w:rsid w:val="00473A83"/>
    <w:rsid w:val="00475022"/>
    <w:rsid w:val="00475644"/>
    <w:rsid w:val="0047670C"/>
    <w:rsid w:val="00477B92"/>
    <w:rsid w:val="0048396B"/>
    <w:rsid w:val="00486773"/>
    <w:rsid w:val="004867D1"/>
    <w:rsid w:val="00487971"/>
    <w:rsid w:val="00487D99"/>
    <w:rsid w:val="004904FA"/>
    <w:rsid w:val="00490C0B"/>
    <w:rsid w:val="004913E1"/>
    <w:rsid w:val="004924CE"/>
    <w:rsid w:val="00492566"/>
    <w:rsid w:val="0049772C"/>
    <w:rsid w:val="004A1ABC"/>
    <w:rsid w:val="004A20F8"/>
    <w:rsid w:val="004A331D"/>
    <w:rsid w:val="004A34CA"/>
    <w:rsid w:val="004A4738"/>
    <w:rsid w:val="004A68CF"/>
    <w:rsid w:val="004A6C3D"/>
    <w:rsid w:val="004A751A"/>
    <w:rsid w:val="004B1C38"/>
    <w:rsid w:val="004B1C58"/>
    <w:rsid w:val="004B2094"/>
    <w:rsid w:val="004B2893"/>
    <w:rsid w:val="004B4AFD"/>
    <w:rsid w:val="004B7F1A"/>
    <w:rsid w:val="004C2801"/>
    <w:rsid w:val="004C4309"/>
    <w:rsid w:val="004C5B1F"/>
    <w:rsid w:val="004C7DDC"/>
    <w:rsid w:val="004D0640"/>
    <w:rsid w:val="004D1E29"/>
    <w:rsid w:val="004D20F7"/>
    <w:rsid w:val="004D39EC"/>
    <w:rsid w:val="004D4383"/>
    <w:rsid w:val="004D5B11"/>
    <w:rsid w:val="004D7C63"/>
    <w:rsid w:val="004E29CC"/>
    <w:rsid w:val="004E4144"/>
    <w:rsid w:val="004E5D9E"/>
    <w:rsid w:val="004E6C06"/>
    <w:rsid w:val="004F0B4C"/>
    <w:rsid w:val="004F2A08"/>
    <w:rsid w:val="004F4408"/>
    <w:rsid w:val="004F46FA"/>
    <w:rsid w:val="004F4CDE"/>
    <w:rsid w:val="004F4D02"/>
    <w:rsid w:val="004F7032"/>
    <w:rsid w:val="00500DEB"/>
    <w:rsid w:val="005030D2"/>
    <w:rsid w:val="00503325"/>
    <w:rsid w:val="00503F21"/>
    <w:rsid w:val="00504F73"/>
    <w:rsid w:val="0050535E"/>
    <w:rsid w:val="00507790"/>
    <w:rsid w:val="005077FF"/>
    <w:rsid w:val="0051299B"/>
    <w:rsid w:val="00515AFA"/>
    <w:rsid w:val="00516092"/>
    <w:rsid w:val="0051627F"/>
    <w:rsid w:val="00516CC4"/>
    <w:rsid w:val="005176A1"/>
    <w:rsid w:val="005177CF"/>
    <w:rsid w:val="00520FDA"/>
    <w:rsid w:val="00522EEB"/>
    <w:rsid w:val="0052408A"/>
    <w:rsid w:val="00525C92"/>
    <w:rsid w:val="0053062C"/>
    <w:rsid w:val="00531C60"/>
    <w:rsid w:val="00533373"/>
    <w:rsid w:val="00533BCE"/>
    <w:rsid w:val="00535B91"/>
    <w:rsid w:val="00536DC2"/>
    <w:rsid w:val="005379C2"/>
    <w:rsid w:val="00540A69"/>
    <w:rsid w:val="00540D92"/>
    <w:rsid w:val="00544D38"/>
    <w:rsid w:val="005467BE"/>
    <w:rsid w:val="0054760F"/>
    <w:rsid w:val="005504D1"/>
    <w:rsid w:val="00552EA7"/>
    <w:rsid w:val="00552EEB"/>
    <w:rsid w:val="00553959"/>
    <w:rsid w:val="00554484"/>
    <w:rsid w:val="00554A47"/>
    <w:rsid w:val="00554C22"/>
    <w:rsid w:val="005558AB"/>
    <w:rsid w:val="00562C57"/>
    <w:rsid w:val="00565825"/>
    <w:rsid w:val="005663DB"/>
    <w:rsid w:val="00570317"/>
    <w:rsid w:val="00570870"/>
    <w:rsid w:val="00570942"/>
    <w:rsid w:val="00571C6D"/>
    <w:rsid w:val="005726AE"/>
    <w:rsid w:val="005730CF"/>
    <w:rsid w:val="00575119"/>
    <w:rsid w:val="00575433"/>
    <w:rsid w:val="005761EB"/>
    <w:rsid w:val="0057645E"/>
    <w:rsid w:val="00576D6C"/>
    <w:rsid w:val="005820B6"/>
    <w:rsid w:val="00582632"/>
    <w:rsid w:val="00584EFD"/>
    <w:rsid w:val="0058540E"/>
    <w:rsid w:val="00586495"/>
    <w:rsid w:val="005902FD"/>
    <w:rsid w:val="00591308"/>
    <w:rsid w:val="0059159D"/>
    <w:rsid w:val="005917CA"/>
    <w:rsid w:val="005918A3"/>
    <w:rsid w:val="00592138"/>
    <w:rsid w:val="00592CFB"/>
    <w:rsid w:val="00593134"/>
    <w:rsid w:val="00594BE2"/>
    <w:rsid w:val="00594C05"/>
    <w:rsid w:val="00595F7F"/>
    <w:rsid w:val="0059600B"/>
    <w:rsid w:val="005962E2"/>
    <w:rsid w:val="00596F73"/>
    <w:rsid w:val="005A3261"/>
    <w:rsid w:val="005A3B22"/>
    <w:rsid w:val="005A596F"/>
    <w:rsid w:val="005A67EB"/>
    <w:rsid w:val="005A6944"/>
    <w:rsid w:val="005A75E3"/>
    <w:rsid w:val="005B215F"/>
    <w:rsid w:val="005B2E7F"/>
    <w:rsid w:val="005B59F2"/>
    <w:rsid w:val="005B69E9"/>
    <w:rsid w:val="005B6D67"/>
    <w:rsid w:val="005B7397"/>
    <w:rsid w:val="005B7979"/>
    <w:rsid w:val="005B7C46"/>
    <w:rsid w:val="005C321B"/>
    <w:rsid w:val="005C4726"/>
    <w:rsid w:val="005C5000"/>
    <w:rsid w:val="005C6687"/>
    <w:rsid w:val="005C6F12"/>
    <w:rsid w:val="005D5CBB"/>
    <w:rsid w:val="005D727D"/>
    <w:rsid w:val="005E0F59"/>
    <w:rsid w:val="005E2510"/>
    <w:rsid w:val="005E291B"/>
    <w:rsid w:val="005E3015"/>
    <w:rsid w:val="005E4604"/>
    <w:rsid w:val="005E509E"/>
    <w:rsid w:val="005E63A7"/>
    <w:rsid w:val="005E6429"/>
    <w:rsid w:val="005F2784"/>
    <w:rsid w:val="005F5B36"/>
    <w:rsid w:val="005F7B41"/>
    <w:rsid w:val="005F7D8E"/>
    <w:rsid w:val="005F7F1E"/>
    <w:rsid w:val="00600E68"/>
    <w:rsid w:val="0060307F"/>
    <w:rsid w:val="006032FB"/>
    <w:rsid w:val="00605809"/>
    <w:rsid w:val="00606189"/>
    <w:rsid w:val="006062CF"/>
    <w:rsid w:val="006078A7"/>
    <w:rsid w:val="006103FF"/>
    <w:rsid w:val="006105A3"/>
    <w:rsid w:val="0061308D"/>
    <w:rsid w:val="00613D8E"/>
    <w:rsid w:val="00616003"/>
    <w:rsid w:val="00617208"/>
    <w:rsid w:val="0062033F"/>
    <w:rsid w:val="006209B5"/>
    <w:rsid w:val="006214ED"/>
    <w:rsid w:val="00621AF5"/>
    <w:rsid w:val="00621E4D"/>
    <w:rsid w:val="00626FF5"/>
    <w:rsid w:val="00627BE1"/>
    <w:rsid w:val="00631032"/>
    <w:rsid w:val="00632B3F"/>
    <w:rsid w:val="0063305A"/>
    <w:rsid w:val="00634553"/>
    <w:rsid w:val="00635BE1"/>
    <w:rsid w:val="00636F5B"/>
    <w:rsid w:val="00637D24"/>
    <w:rsid w:val="00640DD3"/>
    <w:rsid w:val="006416EB"/>
    <w:rsid w:val="00641BCD"/>
    <w:rsid w:val="00642680"/>
    <w:rsid w:val="00643312"/>
    <w:rsid w:val="00645485"/>
    <w:rsid w:val="00646A38"/>
    <w:rsid w:val="00654582"/>
    <w:rsid w:val="00656AF0"/>
    <w:rsid w:val="00660FF8"/>
    <w:rsid w:val="00661F54"/>
    <w:rsid w:val="00662ED2"/>
    <w:rsid w:val="00664198"/>
    <w:rsid w:val="00665411"/>
    <w:rsid w:val="00667E32"/>
    <w:rsid w:val="006727DA"/>
    <w:rsid w:val="00673EAD"/>
    <w:rsid w:val="00674308"/>
    <w:rsid w:val="006744F5"/>
    <w:rsid w:val="0067559B"/>
    <w:rsid w:val="0068033E"/>
    <w:rsid w:val="006826E1"/>
    <w:rsid w:val="00682D1A"/>
    <w:rsid w:val="006836CE"/>
    <w:rsid w:val="00684AB3"/>
    <w:rsid w:val="00684C44"/>
    <w:rsid w:val="00686AA5"/>
    <w:rsid w:val="00686BDF"/>
    <w:rsid w:val="00690650"/>
    <w:rsid w:val="00690890"/>
    <w:rsid w:val="0069297E"/>
    <w:rsid w:val="00692C6F"/>
    <w:rsid w:val="0069373E"/>
    <w:rsid w:val="0069418B"/>
    <w:rsid w:val="00697A8D"/>
    <w:rsid w:val="006A078A"/>
    <w:rsid w:val="006A22E1"/>
    <w:rsid w:val="006A3735"/>
    <w:rsid w:val="006A4B44"/>
    <w:rsid w:val="006A54AE"/>
    <w:rsid w:val="006A5DC6"/>
    <w:rsid w:val="006A5E90"/>
    <w:rsid w:val="006A62D0"/>
    <w:rsid w:val="006A69BF"/>
    <w:rsid w:val="006A776D"/>
    <w:rsid w:val="006A7F62"/>
    <w:rsid w:val="006B064A"/>
    <w:rsid w:val="006B0F54"/>
    <w:rsid w:val="006B1AE0"/>
    <w:rsid w:val="006B4D72"/>
    <w:rsid w:val="006B59F3"/>
    <w:rsid w:val="006B6DE9"/>
    <w:rsid w:val="006C07CE"/>
    <w:rsid w:val="006C0C90"/>
    <w:rsid w:val="006C43F2"/>
    <w:rsid w:val="006C4F81"/>
    <w:rsid w:val="006C63AE"/>
    <w:rsid w:val="006C7BA8"/>
    <w:rsid w:val="006C7DDA"/>
    <w:rsid w:val="006C7ECA"/>
    <w:rsid w:val="006D0AD2"/>
    <w:rsid w:val="006D23FE"/>
    <w:rsid w:val="006D2668"/>
    <w:rsid w:val="006D6040"/>
    <w:rsid w:val="006E15B3"/>
    <w:rsid w:val="006E15CC"/>
    <w:rsid w:val="006E1FAC"/>
    <w:rsid w:val="006E2786"/>
    <w:rsid w:val="006E36A0"/>
    <w:rsid w:val="006E3FEE"/>
    <w:rsid w:val="006E7D42"/>
    <w:rsid w:val="006F1FA1"/>
    <w:rsid w:val="006F5443"/>
    <w:rsid w:val="006F6162"/>
    <w:rsid w:val="00702021"/>
    <w:rsid w:val="00704104"/>
    <w:rsid w:val="00706363"/>
    <w:rsid w:val="00707EDE"/>
    <w:rsid w:val="00710859"/>
    <w:rsid w:val="00711704"/>
    <w:rsid w:val="00711C17"/>
    <w:rsid w:val="00711DF4"/>
    <w:rsid w:val="00712F24"/>
    <w:rsid w:val="00713A74"/>
    <w:rsid w:val="00714412"/>
    <w:rsid w:val="007148E8"/>
    <w:rsid w:val="0071554D"/>
    <w:rsid w:val="00717643"/>
    <w:rsid w:val="00721136"/>
    <w:rsid w:val="00722A2B"/>
    <w:rsid w:val="00722BF9"/>
    <w:rsid w:val="00724973"/>
    <w:rsid w:val="007255BF"/>
    <w:rsid w:val="00730292"/>
    <w:rsid w:val="00731524"/>
    <w:rsid w:val="0073276A"/>
    <w:rsid w:val="00733300"/>
    <w:rsid w:val="00733446"/>
    <w:rsid w:val="00734775"/>
    <w:rsid w:val="00736899"/>
    <w:rsid w:val="00741789"/>
    <w:rsid w:val="007438DD"/>
    <w:rsid w:val="00746138"/>
    <w:rsid w:val="007515C9"/>
    <w:rsid w:val="007517F9"/>
    <w:rsid w:val="00753B5D"/>
    <w:rsid w:val="007546D4"/>
    <w:rsid w:val="00757BAC"/>
    <w:rsid w:val="00761D0D"/>
    <w:rsid w:val="00761FB6"/>
    <w:rsid w:val="007667E2"/>
    <w:rsid w:val="007676C8"/>
    <w:rsid w:val="00770098"/>
    <w:rsid w:val="0077108C"/>
    <w:rsid w:val="007713E0"/>
    <w:rsid w:val="00771AF3"/>
    <w:rsid w:val="00773964"/>
    <w:rsid w:val="0077499D"/>
    <w:rsid w:val="00775F0A"/>
    <w:rsid w:val="00776948"/>
    <w:rsid w:val="00777A69"/>
    <w:rsid w:val="00780E76"/>
    <w:rsid w:val="00781B6D"/>
    <w:rsid w:val="00781D5A"/>
    <w:rsid w:val="007833B6"/>
    <w:rsid w:val="00783AA6"/>
    <w:rsid w:val="00783CCA"/>
    <w:rsid w:val="00784B57"/>
    <w:rsid w:val="00790E13"/>
    <w:rsid w:val="00791DBC"/>
    <w:rsid w:val="00792892"/>
    <w:rsid w:val="00793FFC"/>
    <w:rsid w:val="0079423A"/>
    <w:rsid w:val="00794C89"/>
    <w:rsid w:val="00795878"/>
    <w:rsid w:val="007979B7"/>
    <w:rsid w:val="00797B04"/>
    <w:rsid w:val="007A4471"/>
    <w:rsid w:val="007A5518"/>
    <w:rsid w:val="007A781E"/>
    <w:rsid w:val="007B056B"/>
    <w:rsid w:val="007B0A4A"/>
    <w:rsid w:val="007B2756"/>
    <w:rsid w:val="007B4147"/>
    <w:rsid w:val="007B482B"/>
    <w:rsid w:val="007B5516"/>
    <w:rsid w:val="007B6E0F"/>
    <w:rsid w:val="007B779C"/>
    <w:rsid w:val="007B7A3F"/>
    <w:rsid w:val="007B7CB0"/>
    <w:rsid w:val="007C317F"/>
    <w:rsid w:val="007C4ABF"/>
    <w:rsid w:val="007C4FE9"/>
    <w:rsid w:val="007D38C1"/>
    <w:rsid w:val="007D40F7"/>
    <w:rsid w:val="007D50B2"/>
    <w:rsid w:val="007D70A1"/>
    <w:rsid w:val="007D736F"/>
    <w:rsid w:val="007E00AC"/>
    <w:rsid w:val="007E33E5"/>
    <w:rsid w:val="007E4C2F"/>
    <w:rsid w:val="007E5094"/>
    <w:rsid w:val="007E68DD"/>
    <w:rsid w:val="007E6A37"/>
    <w:rsid w:val="007E727C"/>
    <w:rsid w:val="007E7EDB"/>
    <w:rsid w:val="007F748C"/>
    <w:rsid w:val="007F76DC"/>
    <w:rsid w:val="007F78F2"/>
    <w:rsid w:val="00800665"/>
    <w:rsid w:val="00803484"/>
    <w:rsid w:val="00806A54"/>
    <w:rsid w:val="008108B1"/>
    <w:rsid w:val="00810911"/>
    <w:rsid w:val="00812D53"/>
    <w:rsid w:val="0081324A"/>
    <w:rsid w:val="008132E8"/>
    <w:rsid w:val="008143CC"/>
    <w:rsid w:val="00817072"/>
    <w:rsid w:val="00817506"/>
    <w:rsid w:val="00821558"/>
    <w:rsid w:val="00821D52"/>
    <w:rsid w:val="00821D97"/>
    <w:rsid w:val="0082215D"/>
    <w:rsid w:val="0082302A"/>
    <w:rsid w:val="00823407"/>
    <w:rsid w:val="00824F69"/>
    <w:rsid w:val="00826751"/>
    <w:rsid w:val="008270BF"/>
    <w:rsid w:val="00831BA0"/>
    <w:rsid w:val="00832C2D"/>
    <w:rsid w:val="00835237"/>
    <w:rsid w:val="00835E07"/>
    <w:rsid w:val="00835FC6"/>
    <w:rsid w:val="00836CF7"/>
    <w:rsid w:val="00837CB2"/>
    <w:rsid w:val="00841397"/>
    <w:rsid w:val="00842380"/>
    <w:rsid w:val="00842BF7"/>
    <w:rsid w:val="00842C80"/>
    <w:rsid w:val="008434BD"/>
    <w:rsid w:val="00843C92"/>
    <w:rsid w:val="00844B7D"/>
    <w:rsid w:val="008508FA"/>
    <w:rsid w:val="00851145"/>
    <w:rsid w:val="00853ABC"/>
    <w:rsid w:val="00853ED6"/>
    <w:rsid w:val="00854F50"/>
    <w:rsid w:val="00863179"/>
    <w:rsid w:val="0086371F"/>
    <w:rsid w:val="00863D6F"/>
    <w:rsid w:val="008641E2"/>
    <w:rsid w:val="00864A4E"/>
    <w:rsid w:val="0086652E"/>
    <w:rsid w:val="00866D4A"/>
    <w:rsid w:val="00872800"/>
    <w:rsid w:val="008740B2"/>
    <w:rsid w:val="00876212"/>
    <w:rsid w:val="0088058E"/>
    <w:rsid w:val="00882024"/>
    <w:rsid w:val="008851A9"/>
    <w:rsid w:val="0088622D"/>
    <w:rsid w:val="00886C13"/>
    <w:rsid w:val="00886CD8"/>
    <w:rsid w:val="008916EA"/>
    <w:rsid w:val="0089186F"/>
    <w:rsid w:val="008922C6"/>
    <w:rsid w:val="008929D4"/>
    <w:rsid w:val="008967A9"/>
    <w:rsid w:val="0089760C"/>
    <w:rsid w:val="008A115C"/>
    <w:rsid w:val="008A1B44"/>
    <w:rsid w:val="008A255D"/>
    <w:rsid w:val="008A2A47"/>
    <w:rsid w:val="008A3485"/>
    <w:rsid w:val="008A5B0B"/>
    <w:rsid w:val="008A6767"/>
    <w:rsid w:val="008A72A5"/>
    <w:rsid w:val="008A7591"/>
    <w:rsid w:val="008A76AB"/>
    <w:rsid w:val="008B0184"/>
    <w:rsid w:val="008B08DE"/>
    <w:rsid w:val="008B1EAB"/>
    <w:rsid w:val="008B2203"/>
    <w:rsid w:val="008B305C"/>
    <w:rsid w:val="008B47D1"/>
    <w:rsid w:val="008B55B1"/>
    <w:rsid w:val="008C0F4E"/>
    <w:rsid w:val="008C2B59"/>
    <w:rsid w:val="008C36A6"/>
    <w:rsid w:val="008C53C7"/>
    <w:rsid w:val="008C5D02"/>
    <w:rsid w:val="008C62D1"/>
    <w:rsid w:val="008D1903"/>
    <w:rsid w:val="008D1BC8"/>
    <w:rsid w:val="008D2649"/>
    <w:rsid w:val="008D6F35"/>
    <w:rsid w:val="008E027A"/>
    <w:rsid w:val="008E168E"/>
    <w:rsid w:val="008E21FB"/>
    <w:rsid w:val="008E284E"/>
    <w:rsid w:val="008E3948"/>
    <w:rsid w:val="008E431E"/>
    <w:rsid w:val="008E60DC"/>
    <w:rsid w:val="008F311E"/>
    <w:rsid w:val="008F64A8"/>
    <w:rsid w:val="00900F13"/>
    <w:rsid w:val="00901585"/>
    <w:rsid w:val="009019AB"/>
    <w:rsid w:val="0090568D"/>
    <w:rsid w:val="0090665C"/>
    <w:rsid w:val="0090707D"/>
    <w:rsid w:val="009125C9"/>
    <w:rsid w:val="009133BB"/>
    <w:rsid w:val="00913879"/>
    <w:rsid w:val="00914ED9"/>
    <w:rsid w:val="00916758"/>
    <w:rsid w:val="00917661"/>
    <w:rsid w:val="009268BB"/>
    <w:rsid w:val="009274DF"/>
    <w:rsid w:val="00927F14"/>
    <w:rsid w:val="0093060A"/>
    <w:rsid w:val="009307E7"/>
    <w:rsid w:val="009320B8"/>
    <w:rsid w:val="009321ED"/>
    <w:rsid w:val="00933D50"/>
    <w:rsid w:val="0093476F"/>
    <w:rsid w:val="00934F50"/>
    <w:rsid w:val="0093704A"/>
    <w:rsid w:val="0093782E"/>
    <w:rsid w:val="00940C62"/>
    <w:rsid w:val="00944175"/>
    <w:rsid w:val="00944803"/>
    <w:rsid w:val="009452B4"/>
    <w:rsid w:val="009465DF"/>
    <w:rsid w:val="00953102"/>
    <w:rsid w:val="00953F43"/>
    <w:rsid w:val="00954F98"/>
    <w:rsid w:val="00961524"/>
    <w:rsid w:val="00962405"/>
    <w:rsid w:val="00962DF2"/>
    <w:rsid w:val="009654E1"/>
    <w:rsid w:val="0096611D"/>
    <w:rsid w:val="0096661B"/>
    <w:rsid w:val="00967785"/>
    <w:rsid w:val="00967E17"/>
    <w:rsid w:val="00970E5D"/>
    <w:rsid w:val="0097107F"/>
    <w:rsid w:val="00973680"/>
    <w:rsid w:val="0097422B"/>
    <w:rsid w:val="009749CB"/>
    <w:rsid w:val="009758D1"/>
    <w:rsid w:val="00975F7A"/>
    <w:rsid w:val="0097701C"/>
    <w:rsid w:val="00977895"/>
    <w:rsid w:val="00977C60"/>
    <w:rsid w:val="00980A65"/>
    <w:rsid w:val="00981697"/>
    <w:rsid w:val="00983945"/>
    <w:rsid w:val="00984D10"/>
    <w:rsid w:val="009912A4"/>
    <w:rsid w:val="00992176"/>
    <w:rsid w:val="00992FB6"/>
    <w:rsid w:val="0099476C"/>
    <w:rsid w:val="00995E89"/>
    <w:rsid w:val="009962FF"/>
    <w:rsid w:val="00997245"/>
    <w:rsid w:val="00997DFD"/>
    <w:rsid w:val="00997E9B"/>
    <w:rsid w:val="009A0B56"/>
    <w:rsid w:val="009A2FEB"/>
    <w:rsid w:val="009A325A"/>
    <w:rsid w:val="009A4CA8"/>
    <w:rsid w:val="009B2FAD"/>
    <w:rsid w:val="009B30FA"/>
    <w:rsid w:val="009B384E"/>
    <w:rsid w:val="009B53C2"/>
    <w:rsid w:val="009B5FA5"/>
    <w:rsid w:val="009B606C"/>
    <w:rsid w:val="009B6851"/>
    <w:rsid w:val="009B7F46"/>
    <w:rsid w:val="009C1BE0"/>
    <w:rsid w:val="009C4E2C"/>
    <w:rsid w:val="009C5EF8"/>
    <w:rsid w:val="009D11DD"/>
    <w:rsid w:val="009D6CB3"/>
    <w:rsid w:val="009D729E"/>
    <w:rsid w:val="009E5115"/>
    <w:rsid w:val="009E56AE"/>
    <w:rsid w:val="009F0DE6"/>
    <w:rsid w:val="009F13A9"/>
    <w:rsid w:val="009F1D56"/>
    <w:rsid w:val="009F218F"/>
    <w:rsid w:val="009F338D"/>
    <w:rsid w:val="009F6D77"/>
    <w:rsid w:val="00A00047"/>
    <w:rsid w:val="00A00572"/>
    <w:rsid w:val="00A02136"/>
    <w:rsid w:val="00A025DC"/>
    <w:rsid w:val="00A03135"/>
    <w:rsid w:val="00A04E7C"/>
    <w:rsid w:val="00A057FA"/>
    <w:rsid w:val="00A074B3"/>
    <w:rsid w:val="00A079F7"/>
    <w:rsid w:val="00A07DE3"/>
    <w:rsid w:val="00A114E9"/>
    <w:rsid w:val="00A12556"/>
    <w:rsid w:val="00A127E6"/>
    <w:rsid w:val="00A161FB"/>
    <w:rsid w:val="00A17522"/>
    <w:rsid w:val="00A17599"/>
    <w:rsid w:val="00A20703"/>
    <w:rsid w:val="00A247E3"/>
    <w:rsid w:val="00A25E70"/>
    <w:rsid w:val="00A2702E"/>
    <w:rsid w:val="00A273A4"/>
    <w:rsid w:val="00A301D9"/>
    <w:rsid w:val="00A31044"/>
    <w:rsid w:val="00A33765"/>
    <w:rsid w:val="00A345EE"/>
    <w:rsid w:val="00A36539"/>
    <w:rsid w:val="00A36A57"/>
    <w:rsid w:val="00A37653"/>
    <w:rsid w:val="00A37FD0"/>
    <w:rsid w:val="00A41016"/>
    <w:rsid w:val="00A43236"/>
    <w:rsid w:val="00A46BAE"/>
    <w:rsid w:val="00A47462"/>
    <w:rsid w:val="00A47E8D"/>
    <w:rsid w:val="00A50220"/>
    <w:rsid w:val="00A5107D"/>
    <w:rsid w:val="00A510CD"/>
    <w:rsid w:val="00A51BA5"/>
    <w:rsid w:val="00A554B1"/>
    <w:rsid w:val="00A57C50"/>
    <w:rsid w:val="00A60241"/>
    <w:rsid w:val="00A63269"/>
    <w:rsid w:val="00A660F6"/>
    <w:rsid w:val="00A76712"/>
    <w:rsid w:val="00A774E9"/>
    <w:rsid w:val="00A8141F"/>
    <w:rsid w:val="00A8216D"/>
    <w:rsid w:val="00A8302A"/>
    <w:rsid w:val="00A849F6"/>
    <w:rsid w:val="00A84BE8"/>
    <w:rsid w:val="00A878C1"/>
    <w:rsid w:val="00A87F8F"/>
    <w:rsid w:val="00A90F2E"/>
    <w:rsid w:val="00A92342"/>
    <w:rsid w:val="00A92377"/>
    <w:rsid w:val="00A92E89"/>
    <w:rsid w:val="00AA1427"/>
    <w:rsid w:val="00AA1D8E"/>
    <w:rsid w:val="00AA2D96"/>
    <w:rsid w:val="00AA2F73"/>
    <w:rsid w:val="00AA40E8"/>
    <w:rsid w:val="00AA67E8"/>
    <w:rsid w:val="00AB050C"/>
    <w:rsid w:val="00AB16F6"/>
    <w:rsid w:val="00AB17D0"/>
    <w:rsid w:val="00AB1C5E"/>
    <w:rsid w:val="00AB22FA"/>
    <w:rsid w:val="00AB29BD"/>
    <w:rsid w:val="00AB29ED"/>
    <w:rsid w:val="00AB5283"/>
    <w:rsid w:val="00AB7727"/>
    <w:rsid w:val="00AC0078"/>
    <w:rsid w:val="00AC0894"/>
    <w:rsid w:val="00AC2B7E"/>
    <w:rsid w:val="00AC5735"/>
    <w:rsid w:val="00AD0188"/>
    <w:rsid w:val="00AD529E"/>
    <w:rsid w:val="00AD55C2"/>
    <w:rsid w:val="00AD5F04"/>
    <w:rsid w:val="00AD67D1"/>
    <w:rsid w:val="00AE09F1"/>
    <w:rsid w:val="00AE3C09"/>
    <w:rsid w:val="00AE3D1F"/>
    <w:rsid w:val="00AE4BD8"/>
    <w:rsid w:val="00AE4F7C"/>
    <w:rsid w:val="00AE533D"/>
    <w:rsid w:val="00AE6465"/>
    <w:rsid w:val="00AE7FF6"/>
    <w:rsid w:val="00AF4B30"/>
    <w:rsid w:val="00AF57AE"/>
    <w:rsid w:val="00AF739B"/>
    <w:rsid w:val="00B01B65"/>
    <w:rsid w:val="00B031C8"/>
    <w:rsid w:val="00B03D6D"/>
    <w:rsid w:val="00B04C05"/>
    <w:rsid w:val="00B0711D"/>
    <w:rsid w:val="00B07E9C"/>
    <w:rsid w:val="00B10AAD"/>
    <w:rsid w:val="00B13C6C"/>
    <w:rsid w:val="00B1450E"/>
    <w:rsid w:val="00B16522"/>
    <w:rsid w:val="00B16956"/>
    <w:rsid w:val="00B20042"/>
    <w:rsid w:val="00B22193"/>
    <w:rsid w:val="00B22FA6"/>
    <w:rsid w:val="00B23C33"/>
    <w:rsid w:val="00B240A1"/>
    <w:rsid w:val="00B242DC"/>
    <w:rsid w:val="00B264B7"/>
    <w:rsid w:val="00B26949"/>
    <w:rsid w:val="00B305B0"/>
    <w:rsid w:val="00B32CCD"/>
    <w:rsid w:val="00B35172"/>
    <w:rsid w:val="00B356AE"/>
    <w:rsid w:val="00B3771A"/>
    <w:rsid w:val="00B42939"/>
    <w:rsid w:val="00B431AD"/>
    <w:rsid w:val="00B4332A"/>
    <w:rsid w:val="00B4388F"/>
    <w:rsid w:val="00B444A9"/>
    <w:rsid w:val="00B4720A"/>
    <w:rsid w:val="00B53A3F"/>
    <w:rsid w:val="00B554E5"/>
    <w:rsid w:val="00B55781"/>
    <w:rsid w:val="00B5725B"/>
    <w:rsid w:val="00B57DC6"/>
    <w:rsid w:val="00B60BE1"/>
    <w:rsid w:val="00B61572"/>
    <w:rsid w:val="00B615CE"/>
    <w:rsid w:val="00B6262D"/>
    <w:rsid w:val="00B62D80"/>
    <w:rsid w:val="00B62F8C"/>
    <w:rsid w:val="00B63237"/>
    <w:rsid w:val="00B6422D"/>
    <w:rsid w:val="00B662D4"/>
    <w:rsid w:val="00B66B12"/>
    <w:rsid w:val="00B67BAE"/>
    <w:rsid w:val="00B7036C"/>
    <w:rsid w:val="00B709DD"/>
    <w:rsid w:val="00B712C2"/>
    <w:rsid w:val="00B722FE"/>
    <w:rsid w:val="00B80091"/>
    <w:rsid w:val="00B80B3F"/>
    <w:rsid w:val="00B82682"/>
    <w:rsid w:val="00B82FE3"/>
    <w:rsid w:val="00B83770"/>
    <w:rsid w:val="00B83B33"/>
    <w:rsid w:val="00B8761D"/>
    <w:rsid w:val="00B914A3"/>
    <w:rsid w:val="00B91F3D"/>
    <w:rsid w:val="00B927EC"/>
    <w:rsid w:val="00B97E23"/>
    <w:rsid w:val="00BA156E"/>
    <w:rsid w:val="00BA21D8"/>
    <w:rsid w:val="00BA35CD"/>
    <w:rsid w:val="00BA536F"/>
    <w:rsid w:val="00BA6664"/>
    <w:rsid w:val="00BA6F34"/>
    <w:rsid w:val="00BB03A7"/>
    <w:rsid w:val="00BB115D"/>
    <w:rsid w:val="00BB294D"/>
    <w:rsid w:val="00BB2F15"/>
    <w:rsid w:val="00BB488A"/>
    <w:rsid w:val="00BB4B20"/>
    <w:rsid w:val="00BB4BBC"/>
    <w:rsid w:val="00BC1CF9"/>
    <w:rsid w:val="00BC2171"/>
    <w:rsid w:val="00BC270F"/>
    <w:rsid w:val="00BC341F"/>
    <w:rsid w:val="00BC488C"/>
    <w:rsid w:val="00BC5DAE"/>
    <w:rsid w:val="00BC718A"/>
    <w:rsid w:val="00BD026E"/>
    <w:rsid w:val="00BD6358"/>
    <w:rsid w:val="00BD7FAE"/>
    <w:rsid w:val="00BE05AD"/>
    <w:rsid w:val="00BE16FA"/>
    <w:rsid w:val="00BE1E80"/>
    <w:rsid w:val="00BE3054"/>
    <w:rsid w:val="00BE62FE"/>
    <w:rsid w:val="00BE742B"/>
    <w:rsid w:val="00BE76A3"/>
    <w:rsid w:val="00BF0849"/>
    <w:rsid w:val="00BF16F4"/>
    <w:rsid w:val="00BF301A"/>
    <w:rsid w:val="00BF37DC"/>
    <w:rsid w:val="00BF3E7A"/>
    <w:rsid w:val="00BF4065"/>
    <w:rsid w:val="00BF4083"/>
    <w:rsid w:val="00BF5EE2"/>
    <w:rsid w:val="00BF6B66"/>
    <w:rsid w:val="00C02DB5"/>
    <w:rsid w:val="00C0369F"/>
    <w:rsid w:val="00C04BB4"/>
    <w:rsid w:val="00C05768"/>
    <w:rsid w:val="00C10B4D"/>
    <w:rsid w:val="00C135BD"/>
    <w:rsid w:val="00C20334"/>
    <w:rsid w:val="00C220A1"/>
    <w:rsid w:val="00C248F2"/>
    <w:rsid w:val="00C266D0"/>
    <w:rsid w:val="00C26D24"/>
    <w:rsid w:val="00C272C9"/>
    <w:rsid w:val="00C31BE9"/>
    <w:rsid w:val="00C32B1C"/>
    <w:rsid w:val="00C32EE4"/>
    <w:rsid w:val="00C33B45"/>
    <w:rsid w:val="00C354AA"/>
    <w:rsid w:val="00C35956"/>
    <w:rsid w:val="00C369C1"/>
    <w:rsid w:val="00C370D7"/>
    <w:rsid w:val="00C40927"/>
    <w:rsid w:val="00C41A2E"/>
    <w:rsid w:val="00C44437"/>
    <w:rsid w:val="00C468B6"/>
    <w:rsid w:val="00C472E3"/>
    <w:rsid w:val="00C47CD0"/>
    <w:rsid w:val="00C47D36"/>
    <w:rsid w:val="00C51045"/>
    <w:rsid w:val="00C5280E"/>
    <w:rsid w:val="00C52BB1"/>
    <w:rsid w:val="00C54386"/>
    <w:rsid w:val="00C55E83"/>
    <w:rsid w:val="00C56F0C"/>
    <w:rsid w:val="00C57B04"/>
    <w:rsid w:val="00C609B5"/>
    <w:rsid w:val="00C610EB"/>
    <w:rsid w:val="00C64050"/>
    <w:rsid w:val="00C649B9"/>
    <w:rsid w:val="00C74D86"/>
    <w:rsid w:val="00C75E62"/>
    <w:rsid w:val="00C76465"/>
    <w:rsid w:val="00C76A52"/>
    <w:rsid w:val="00C76E7D"/>
    <w:rsid w:val="00C77205"/>
    <w:rsid w:val="00C77A0A"/>
    <w:rsid w:val="00C81F7A"/>
    <w:rsid w:val="00C82686"/>
    <w:rsid w:val="00C8373A"/>
    <w:rsid w:val="00C83973"/>
    <w:rsid w:val="00C839F6"/>
    <w:rsid w:val="00C86B18"/>
    <w:rsid w:val="00C86D75"/>
    <w:rsid w:val="00C87936"/>
    <w:rsid w:val="00C90366"/>
    <w:rsid w:val="00C91D40"/>
    <w:rsid w:val="00C9339C"/>
    <w:rsid w:val="00C9358B"/>
    <w:rsid w:val="00C9377C"/>
    <w:rsid w:val="00C94748"/>
    <w:rsid w:val="00C95434"/>
    <w:rsid w:val="00C960DC"/>
    <w:rsid w:val="00CA1D85"/>
    <w:rsid w:val="00CA27FB"/>
    <w:rsid w:val="00CA361B"/>
    <w:rsid w:val="00CA43AD"/>
    <w:rsid w:val="00CA5936"/>
    <w:rsid w:val="00CA5B5F"/>
    <w:rsid w:val="00CA621E"/>
    <w:rsid w:val="00CA689C"/>
    <w:rsid w:val="00CA6B6A"/>
    <w:rsid w:val="00CB0F63"/>
    <w:rsid w:val="00CB1073"/>
    <w:rsid w:val="00CB4AA2"/>
    <w:rsid w:val="00CB7EDA"/>
    <w:rsid w:val="00CB7F53"/>
    <w:rsid w:val="00CC0CB6"/>
    <w:rsid w:val="00CC11E2"/>
    <w:rsid w:val="00CC7AE3"/>
    <w:rsid w:val="00CD3807"/>
    <w:rsid w:val="00CD390D"/>
    <w:rsid w:val="00CD721F"/>
    <w:rsid w:val="00CD7283"/>
    <w:rsid w:val="00CD7A1A"/>
    <w:rsid w:val="00CE0840"/>
    <w:rsid w:val="00CE2912"/>
    <w:rsid w:val="00CE5347"/>
    <w:rsid w:val="00CE68BE"/>
    <w:rsid w:val="00CE6ADD"/>
    <w:rsid w:val="00CE72BE"/>
    <w:rsid w:val="00CE7F2F"/>
    <w:rsid w:val="00CF214F"/>
    <w:rsid w:val="00CF22E6"/>
    <w:rsid w:val="00CF268D"/>
    <w:rsid w:val="00CF27B1"/>
    <w:rsid w:val="00CF5F95"/>
    <w:rsid w:val="00CF635F"/>
    <w:rsid w:val="00CF7E02"/>
    <w:rsid w:val="00D003B3"/>
    <w:rsid w:val="00D0185E"/>
    <w:rsid w:val="00D02C75"/>
    <w:rsid w:val="00D10E22"/>
    <w:rsid w:val="00D11E8D"/>
    <w:rsid w:val="00D13D2C"/>
    <w:rsid w:val="00D16018"/>
    <w:rsid w:val="00D20B53"/>
    <w:rsid w:val="00D21495"/>
    <w:rsid w:val="00D2239F"/>
    <w:rsid w:val="00D23F5C"/>
    <w:rsid w:val="00D24C09"/>
    <w:rsid w:val="00D25D1A"/>
    <w:rsid w:val="00D27335"/>
    <w:rsid w:val="00D30D25"/>
    <w:rsid w:val="00D31504"/>
    <w:rsid w:val="00D339A4"/>
    <w:rsid w:val="00D33FF0"/>
    <w:rsid w:val="00D361F1"/>
    <w:rsid w:val="00D36DEE"/>
    <w:rsid w:val="00D40013"/>
    <w:rsid w:val="00D42B6C"/>
    <w:rsid w:val="00D460AA"/>
    <w:rsid w:val="00D50046"/>
    <w:rsid w:val="00D50CB8"/>
    <w:rsid w:val="00D52351"/>
    <w:rsid w:val="00D523BB"/>
    <w:rsid w:val="00D55B02"/>
    <w:rsid w:val="00D55F18"/>
    <w:rsid w:val="00D603ED"/>
    <w:rsid w:val="00D61133"/>
    <w:rsid w:val="00D62E90"/>
    <w:rsid w:val="00D656FE"/>
    <w:rsid w:val="00D6634D"/>
    <w:rsid w:val="00D670F1"/>
    <w:rsid w:val="00D70FA6"/>
    <w:rsid w:val="00D74784"/>
    <w:rsid w:val="00D76AC0"/>
    <w:rsid w:val="00D76E4A"/>
    <w:rsid w:val="00D771C2"/>
    <w:rsid w:val="00D7771C"/>
    <w:rsid w:val="00D83A44"/>
    <w:rsid w:val="00D85271"/>
    <w:rsid w:val="00D857D5"/>
    <w:rsid w:val="00D87DEE"/>
    <w:rsid w:val="00D91E58"/>
    <w:rsid w:val="00D9233C"/>
    <w:rsid w:val="00D92ABB"/>
    <w:rsid w:val="00D93BCE"/>
    <w:rsid w:val="00D968E5"/>
    <w:rsid w:val="00DA112F"/>
    <w:rsid w:val="00DA1A80"/>
    <w:rsid w:val="00DA3AED"/>
    <w:rsid w:val="00DA48A4"/>
    <w:rsid w:val="00DA62F4"/>
    <w:rsid w:val="00DA64A2"/>
    <w:rsid w:val="00DA65D4"/>
    <w:rsid w:val="00DA6B50"/>
    <w:rsid w:val="00DB1ECD"/>
    <w:rsid w:val="00DB35B1"/>
    <w:rsid w:val="00DB59A0"/>
    <w:rsid w:val="00DB65F8"/>
    <w:rsid w:val="00DC1497"/>
    <w:rsid w:val="00DC2692"/>
    <w:rsid w:val="00DC2F94"/>
    <w:rsid w:val="00DC4FB1"/>
    <w:rsid w:val="00DC603B"/>
    <w:rsid w:val="00DC6BC0"/>
    <w:rsid w:val="00DD18DC"/>
    <w:rsid w:val="00DD1D75"/>
    <w:rsid w:val="00DD3409"/>
    <w:rsid w:val="00DD3D9E"/>
    <w:rsid w:val="00DD67B9"/>
    <w:rsid w:val="00DD7908"/>
    <w:rsid w:val="00DE0724"/>
    <w:rsid w:val="00DE1F3A"/>
    <w:rsid w:val="00DE30BE"/>
    <w:rsid w:val="00DE40DE"/>
    <w:rsid w:val="00DE658B"/>
    <w:rsid w:val="00DF0022"/>
    <w:rsid w:val="00DF1550"/>
    <w:rsid w:val="00DF2FBD"/>
    <w:rsid w:val="00DF42EE"/>
    <w:rsid w:val="00DF4BE5"/>
    <w:rsid w:val="00E0026E"/>
    <w:rsid w:val="00E003F0"/>
    <w:rsid w:val="00E014A4"/>
    <w:rsid w:val="00E017E5"/>
    <w:rsid w:val="00E03A38"/>
    <w:rsid w:val="00E04A67"/>
    <w:rsid w:val="00E0644A"/>
    <w:rsid w:val="00E068AB"/>
    <w:rsid w:val="00E07064"/>
    <w:rsid w:val="00E07401"/>
    <w:rsid w:val="00E10EEE"/>
    <w:rsid w:val="00E131CB"/>
    <w:rsid w:val="00E147D4"/>
    <w:rsid w:val="00E16D00"/>
    <w:rsid w:val="00E202DE"/>
    <w:rsid w:val="00E237CB"/>
    <w:rsid w:val="00E265D3"/>
    <w:rsid w:val="00E26854"/>
    <w:rsid w:val="00E26F6B"/>
    <w:rsid w:val="00E2777C"/>
    <w:rsid w:val="00E3084C"/>
    <w:rsid w:val="00E30E7C"/>
    <w:rsid w:val="00E31EA0"/>
    <w:rsid w:val="00E31FD1"/>
    <w:rsid w:val="00E379FA"/>
    <w:rsid w:val="00E41735"/>
    <w:rsid w:val="00E43D4A"/>
    <w:rsid w:val="00E43F38"/>
    <w:rsid w:val="00E466EA"/>
    <w:rsid w:val="00E47B74"/>
    <w:rsid w:val="00E5618B"/>
    <w:rsid w:val="00E60397"/>
    <w:rsid w:val="00E60DA4"/>
    <w:rsid w:val="00E61200"/>
    <w:rsid w:val="00E61BD6"/>
    <w:rsid w:val="00E63DEF"/>
    <w:rsid w:val="00E646B6"/>
    <w:rsid w:val="00E65AB4"/>
    <w:rsid w:val="00E673DA"/>
    <w:rsid w:val="00E77F80"/>
    <w:rsid w:val="00E77FD7"/>
    <w:rsid w:val="00E8008E"/>
    <w:rsid w:val="00E80174"/>
    <w:rsid w:val="00E82297"/>
    <w:rsid w:val="00E82BF4"/>
    <w:rsid w:val="00E8471C"/>
    <w:rsid w:val="00E84C1E"/>
    <w:rsid w:val="00E87C4F"/>
    <w:rsid w:val="00E87F12"/>
    <w:rsid w:val="00E91E22"/>
    <w:rsid w:val="00E92FFD"/>
    <w:rsid w:val="00E933D9"/>
    <w:rsid w:val="00E93453"/>
    <w:rsid w:val="00E97762"/>
    <w:rsid w:val="00EA07F3"/>
    <w:rsid w:val="00EA0891"/>
    <w:rsid w:val="00EA3087"/>
    <w:rsid w:val="00EA3582"/>
    <w:rsid w:val="00EA3F73"/>
    <w:rsid w:val="00EA5868"/>
    <w:rsid w:val="00EA755F"/>
    <w:rsid w:val="00EB063C"/>
    <w:rsid w:val="00EB1085"/>
    <w:rsid w:val="00EB4207"/>
    <w:rsid w:val="00EB6257"/>
    <w:rsid w:val="00EB7E8C"/>
    <w:rsid w:val="00EC1336"/>
    <w:rsid w:val="00EC1CD8"/>
    <w:rsid w:val="00EC5963"/>
    <w:rsid w:val="00EC6100"/>
    <w:rsid w:val="00EC7100"/>
    <w:rsid w:val="00EC78A9"/>
    <w:rsid w:val="00ED0201"/>
    <w:rsid w:val="00ED0619"/>
    <w:rsid w:val="00ED1729"/>
    <w:rsid w:val="00ED5A31"/>
    <w:rsid w:val="00ED65A9"/>
    <w:rsid w:val="00ED7397"/>
    <w:rsid w:val="00EE1695"/>
    <w:rsid w:val="00EE5244"/>
    <w:rsid w:val="00EF0128"/>
    <w:rsid w:val="00EF0F19"/>
    <w:rsid w:val="00EF18A8"/>
    <w:rsid w:val="00EF3592"/>
    <w:rsid w:val="00EF39FD"/>
    <w:rsid w:val="00EF5270"/>
    <w:rsid w:val="00EF73CF"/>
    <w:rsid w:val="00F004B5"/>
    <w:rsid w:val="00F008CE"/>
    <w:rsid w:val="00F01557"/>
    <w:rsid w:val="00F05C65"/>
    <w:rsid w:val="00F06842"/>
    <w:rsid w:val="00F107FD"/>
    <w:rsid w:val="00F10892"/>
    <w:rsid w:val="00F109B0"/>
    <w:rsid w:val="00F11BC6"/>
    <w:rsid w:val="00F128B4"/>
    <w:rsid w:val="00F13A2B"/>
    <w:rsid w:val="00F148EC"/>
    <w:rsid w:val="00F161C0"/>
    <w:rsid w:val="00F2014A"/>
    <w:rsid w:val="00F2212A"/>
    <w:rsid w:val="00F226CD"/>
    <w:rsid w:val="00F23F82"/>
    <w:rsid w:val="00F24751"/>
    <w:rsid w:val="00F24C9D"/>
    <w:rsid w:val="00F275CB"/>
    <w:rsid w:val="00F31EB7"/>
    <w:rsid w:val="00F32E4D"/>
    <w:rsid w:val="00F33A3C"/>
    <w:rsid w:val="00F35983"/>
    <w:rsid w:val="00F363EC"/>
    <w:rsid w:val="00F3705D"/>
    <w:rsid w:val="00F3788F"/>
    <w:rsid w:val="00F40211"/>
    <w:rsid w:val="00F4109A"/>
    <w:rsid w:val="00F419F0"/>
    <w:rsid w:val="00F421D8"/>
    <w:rsid w:val="00F42956"/>
    <w:rsid w:val="00F47D42"/>
    <w:rsid w:val="00F47F8C"/>
    <w:rsid w:val="00F53155"/>
    <w:rsid w:val="00F54237"/>
    <w:rsid w:val="00F54947"/>
    <w:rsid w:val="00F55533"/>
    <w:rsid w:val="00F558C0"/>
    <w:rsid w:val="00F55F97"/>
    <w:rsid w:val="00F562A5"/>
    <w:rsid w:val="00F57476"/>
    <w:rsid w:val="00F61180"/>
    <w:rsid w:val="00F629E7"/>
    <w:rsid w:val="00F636B6"/>
    <w:rsid w:val="00F63E3A"/>
    <w:rsid w:val="00F64AC4"/>
    <w:rsid w:val="00F71391"/>
    <w:rsid w:val="00F72671"/>
    <w:rsid w:val="00F728C1"/>
    <w:rsid w:val="00F72F42"/>
    <w:rsid w:val="00F74605"/>
    <w:rsid w:val="00F746EE"/>
    <w:rsid w:val="00F74ED5"/>
    <w:rsid w:val="00F7619C"/>
    <w:rsid w:val="00F77305"/>
    <w:rsid w:val="00F779EF"/>
    <w:rsid w:val="00F82B64"/>
    <w:rsid w:val="00F8315B"/>
    <w:rsid w:val="00F83880"/>
    <w:rsid w:val="00F83C57"/>
    <w:rsid w:val="00F83FE6"/>
    <w:rsid w:val="00F851DF"/>
    <w:rsid w:val="00F85CAD"/>
    <w:rsid w:val="00F861B7"/>
    <w:rsid w:val="00F90C0C"/>
    <w:rsid w:val="00F92EA9"/>
    <w:rsid w:val="00F952D8"/>
    <w:rsid w:val="00F954B8"/>
    <w:rsid w:val="00F961F0"/>
    <w:rsid w:val="00F9621F"/>
    <w:rsid w:val="00FA0210"/>
    <w:rsid w:val="00FA0D3E"/>
    <w:rsid w:val="00FA1C9D"/>
    <w:rsid w:val="00FA2BA3"/>
    <w:rsid w:val="00FA31B0"/>
    <w:rsid w:val="00FA5488"/>
    <w:rsid w:val="00FA6416"/>
    <w:rsid w:val="00FA6DA1"/>
    <w:rsid w:val="00FB1EE5"/>
    <w:rsid w:val="00FB32CB"/>
    <w:rsid w:val="00FB4501"/>
    <w:rsid w:val="00FB4FE6"/>
    <w:rsid w:val="00FB604B"/>
    <w:rsid w:val="00FB64A8"/>
    <w:rsid w:val="00FB7209"/>
    <w:rsid w:val="00FD0B84"/>
    <w:rsid w:val="00FD330E"/>
    <w:rsid w:val="00FD5883"/>
    <w:rsid w:val="00FE010D"/>
    <w:rsid w:val="00FE242F"/>
    <w:rsid w:val="00FF038A"/>
    <w:rsid w:val="00FF087C"/>
    <w:rsid w:val="00FF232F"/>
    <w:rsid w:val="00FF2FD0"/>
    <w:rsid w:val="00FF4B6A"/>
    <w:rsid w:val="00FF5C4E"/>
    <w:rsid w:val="00FF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133"/>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link w:val="ad"/>
    <w:semiHidden/>
    <w:rsid w:val="008B0184"/>
  </w:style>
  <w:style w:type="paragraph" w:styleId="ae">
    <w:name w:val="annotation subject"/>
    <w:basedOn w:val="ac"/>
    <w:next w:val="ac"/>
    <w:semiHidden/>
    <w:rsid w:val="008B0184"/>
    <w:rPr>
      <w:b/>
      <w:bCs/>
    </w:rPr>
  </w:style>
  <w:style w:type="paragraph" w:styleId="af">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table" w:styleId="af0">
    <w:name w:val="Table Grid"/>
    <w:basedOn w:val="a1"/>
    <w:rsid w:val="00945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0B23BF"/>
    <w:rPr>
      <w:color w:val="808080"/>
    </w:rPr>
  </w:style>
  <w:style w:type="paragraph" w:styleId="af2">
    <w:name w:val="Revision"/>
    <w:hidden/>
    <w:uiPriority w:val="99"/>
    <w:semiHidden/>
    <w:rsid w:val="00355CDD"/>
    <w:rPr>
      <w:lang w:eastAsia="en-US"/>
    </w:rPr>
  </w:style>
  <w:style w:type="character" w:customStyle="1" w:styleId="ad">
    <w:name w:val="コメント文字列 (文字)"/>
    <w:basedOn w:val="a0"/>
    <w:link w:val="ac"/>
    <w:semiHidden/>
    <w:rsid w:val="0009480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616">
      <w:bodyDiv w:val="1"/>
      <w:marLeft w:val="0"/>
      <w:marRight w:val="0"/>
      <w:marTop w:val="0"/>
      <w:marBottom w:val="0"/>
      <w:divBdr>
        <w:top w:val="none" w:sz="0" w:space="0" w:color="auto"/>
        <w:left w:val="none" w:sz="0" w:space="0" w:color="auto"/>
        <w:bottom w:val="none" w:sz="0" w:space="0" w:color="auto"/>
        <w:right w:val="none" w:sz="0" w:space="0" w:color="auto"/>
      </w:divBdr>
      <w:divsChild>
        <w:div w:id="916135838">
          <w:marLeft w:val="0"/>
          <w:marRight w:val="0"/>
          <w:marTop w:val="0"/>
          <w:marBottom w:val="0"/>
          <w:divBdr>
            <w:top w:val="none" w:sz="0" w:space="0" w:color="auto"/>
            <w:left w:val="none" w:sz="0" w:space="0" w:color="auto"/>
            <w:bottom w:val="none" w:sz="0" w:space="0" w:color="auto"/>
            <w:right w:val="none" w:sz="0" w:space="0" w:color="auto"/>
          </w:divBdr>
          <w:divsChild>
            <w:div w:id="1937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83861">
      <w:bodyDiv w:val="1"/>
      <w:marLeft w:val="0"/>
      <w:marRight w:val="0"/>
      <w:marTop w:val="0"/>
      <w:marBottom w:val="0"/>
      <w:divBdr>
        <w:top w:val="none" w:sz="0" w:space="0" w:color="auto"/>
        <w:left w:val="none" w:sz="0" w:space="0" w:color="auto"/>
        <w:bottom w:val="none" w:sz="0" w:space="0" w:color="auto"/>
        <w:right w:val="none" w:sz="0" w:space="0" w:color="auto"/>
      </w:divBdr>
      <w:divsChild>
        <w:div w:id="960497879">
          <w:marLeft w:val="0"/>
          <w:marRight w:val="0"/>
          <w:marTop w:val="0"/>
          <w:marBottom w:val="0"/>
          <w:divBdr>
            <w:top w:val="none" w:sz="0" w:space="0" w:color="auto"/>
            <w:left w:val="none" w:sz="0" w:space="0" w:color="auto"/>
            <w:bottom w:val="none" w:sz="0" w:space="0" w:color="auto"/>
            <w:right w:val="none" w:sz="0" w:space="0" w:color="auto"/>
          </w:divBdr>
          <w:divsChild>
            <w:div w:id="1260797503">
              <w:marLeft w:val="0"/>
              <w:marRight w:val="0"/>
              <w:marTop w:val="0"/>
              <w:marBottom w:val="0"/>
              <w:divBdr>
                <w:top w:val="none" w:sz="0" w:space="0" w:color="auto"/>
                <w:left w:val="none" w:sz="0" w:space="0" w:color="auto"/>
                <w:bottom w:val="none" w:sz="0" w:space="0" w:color="auto"/>
                <w:right w:val="none" w:sz="0" w:space="0" w:color="auto"/>
              </w:divBdr>
            </w:div>
            <w:div w:id="338238918">
              <w:marLeft w:val="0"/>
              <w:marRight w:val="0"/>
              <w:marTop w:val="0"/>
              <w:marBottom w:val="0"/>
              <w:divBdr>
                <w:top w:val="none" w:sz="0" w:space="0" w:color="auto"/>
                <w:left w:val="none" w:sz="0" w:space="0" w:color="auto"/>
                <w:bottom w:val="none" w:sz="0" w:space="0" w:color="auto"/>
                <w:right w:val="none" w:sz="0" w:space="0" w:color="auto"/>
              </w:divBdr>
            </w:div>
            <w:div w:id="1010133603">
              <w:marLeft w:val="0"/>
              <w:marRight w:val="0"/>
              <w:marTop w:val="0"/>
              <w:marBottom w:val="0"/>
              <w:divBdr>
                <w:top w:val="none" w:sz="0" w:space="0" w:color="auto"/>
                <w:left w:val="none" w:sz="0" w:space="0" w:color="auto"/>
                <w:bottom w:val="none" w:sz="0" w:space="0" w:color="auto"/>
                <w:right w:val="none" w:sz="0" w:space="0" w:color="auto"/>
              </w:divBdr>
            </w:div>
            <w:div w:id="2085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8444">
      <w:bodyDiv w:val="1"/>
      <w:marLeft w:val="0"/>
      <w:marRight w:val="0"/>
      <w:marTop w:val="0"/>
      <w:marBottom w:val="0"/>
      <w:divBdr>
        <w:top w:val="none" w:sz="0" w:space="0" w:color="auto"/>
        <w:left w:val="none" w:sz="0" w:space="0" w:color="auto"/>
        <w:bottom w:val="none" w:sz="0" w:space="0" w:color="auto"/>
        <w:right w:val="none" w:sz="0" w:space="0" w:color="auto"/>
      </w:divBdr>
      <w:divsChild>
        <w:div w:id="506360258">
          <w:marLeft w:val="0"/>
          <w:marRight w:val="0"/>
          <w:marTop w:val="0"/>
          <w:marBottom w:val="0"/>
          <w:divBdr>
            <w:top w:val="none" w:sz="0" w:space="0" w:color="auto"/>
            <w:left w:val="none" w:sz="0" w:space="0" w:color="auto"/>
            <w:bottom w:val="none" w:sz="0" w:space="0" w:color="auto"/>
            <w:right w:val="none" w:sz="0" w:space="0" w:color="auto"/>
          </w:divBdr>
          <w:divsChild>
            <w:div w:id="897403425">
              <w:marLeft w:val="0"/>
              <w:marRight w:val="0"/>
              <w:marTop w:val="0"/>
              <w:marBottom w:val="0"/>
              <w:divBdr>
                <w:top w:val="none" w:sz="0" w:space="0" w:color="auto"/>
                <w:left w:val="none" w:sz="0" w:space="0" w:color="auto"/>
                <w:bottom w:val="none" w:sz="0" w:space="0" w:color="auto"/>
                <w:right w:val="none" w:sz="0" w:space="0" w:color="auto"/>
              </w:divBdr>
            </w:div>
            <w:div w:id="2016877024">
              <w:marLeft w:val="0"/>
              <w:marRight w:val="0"/>
              <w:marTop w:val="0"/>
              <w:marBottom w:val="0"/>
              <w:divBdr>
                <w:top w:val="none" w:sz="0" w:space="0" w:color="auto"/>
                <w:left w:val="none" w:sz="0" w:space="0" w:color="auto"/>
                <w:bottom w:val="none" w:sz="0" w:space="0" w:color="auto"/>
                <w:right w:val="none" w:sz="0" w:space="0" w:color="auto"/>
              </w:divBdr>
            </w:div>
            <w:div w:id="960762601">
              <w:marLeft w:val="0"/>
              <w:marRight w:val="0"/>
              <w:marTop w:val="0"/>
              <w:marBottom w:val="0"/>
              <w:divBdr>
                <w:top w:val="none" w:sz="0" w:space="0" w:color="auto"/>
                <w:left w:val="none" w:sz="0" w:space="0" w:color="auto"/>
                <w:bottom w:val="none" w:sz="0" w:space="0" w:color="auto"/>
                <w:right w:val="none" w:sz="0" w:space="0" w:color="auto"/>
              </w:divBdr>
            </w:div>
            <w:div w:id="20247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3809">
      <w:bodyDiv w:val="1"/>
      <w:marLeft w:val="0"/>
      <w:marRight w:val="0"/>
      <w:marTop w:val="0"/>
      <w:marBottom w:val="0"/>
      <w:divBdr>
        <w:top w:val="none" w:sz="0" w:space="0" w:color="auto"/>
        <w:left w:val="none" w:sz="0" w:space="0" w:color="auto"/>
        <w:bottom w:val="none" w:sz="0" w:space="0" w:color="auto"/>
        <w:right w:val="none" w:sz="0" w:space="0" w:color="auto"/>
      </w:divBdr>
      <w:divsChild>
        <w:div w:id="352808736">
          <w:marLeft w:val="480"/>
          <w:marRight w:val="0"/>
          <w:marTop w:val="0"/>
          <w:marBottom w:val="0"/>
          <w:divBdr>
            <w:top w:val="none" w:sz="0" w:space="0" w:color="auto"/>
            <w:left w:val="none" w:sz="0" w:space="0" w:color="auto"/>
            <w:bottom w:val="none" w:sz="0" w:space="0" w:color="auto"/>
            <w:right w:val="none" w:sz="0" w:space="0" w:color="auto"/>
          </w:divBdr>
        </w:div>
        <w:div w:id="887911460">
          <w:marLeft w:val="480"/>
          <w:marRight w:val="0"/>
          <w:marTop w:val="0"/>
          <w:marBottom w:val="0"/>
          <w:divBdr>
            <w:top w:val="none" w:sz="0" w:space="0" w:color="auto"/>
            <w:left w:val="none" w:sz="0" w:space="0" w:color="auto"/>
            <w:bottom w:val="none" w:sz="0" w:space="0" w:color="auto"/>
            <w:right w:val="none" w:sz="0" w:space="0" w:color="auto"/>
          </w:divBdr>
        </w:div>
      </w:divsChild>
    </w:div>
    <w:div w:id="1237784277">
      <w:bodyDiv w:val="1"/>
      <w:marLeft w:val="0"/>
      <w:marRight w:val="0"/>
      <w:marTop w:val="0"/>
      <w:marBottom w:val="0"/>
      <w:divBdr>
        <w:top w:val="none" w:sz="0" w:space="0" w:color="auto"/>
        <w:left w:val="none" w:sz="0" w:space="0" w:color="auto"/>
        <w:bottom w:val="none" w:sz="0" w:space="0" w:color="auto"/>
        <w:right w:val="none" w:sz="0" w:space="0" w:color="auto"/>
      </w:divBdr>
      <w:divsChild>
        <w:div w:id="763965345">
          <w:marLeft w:val="0"/>
          <w:marRight w:val="0"/>
          <w:marTop w:val="0"/>
          <w:marBottom w:val="0"/>
          <w:divBdr>
            <w:top w:val="none" w:sz="0" w:space="0" w:color="auto"/>
            <w:left w:val="none" w:sz="0" w:space="0" w:color="auto"/>
            <w:bottom w:val="none" w:sz="0" w:space="0" w:color="auto"/>
            <w:right w:val="none" w:sz="0" w:space="0" w:color="auto"/>
          </w:divBdr>
          <w:divsChild>
            <w:div w:id="142625115">
              <w:marLeft w:val="0"/>
              <w:marRight w:val="0"/>
              <w:marTop w:val="0"/>
              <w:marBottom w:val="0"/>
              <w:divBdr>
                <w:top w:val="none" w:sz="0" w:space="0" w:color="auto"/>
                <w:left w:val="none" w:sz="0" w:space="0" w:color="auto"/>
                <w:bottom w:val="none" w:sz="0" w:space="0" w:color="auto"/>
                <w:right w:val="none" w:sz="0" w:space="0" w:color="auto"/>
              </w:divBdr>
            </w:div>
            <w:div w:id="1353453500">
              <w:marLeft w:val="0"/>
              <w:marRight w:val="0"/>
              <w:marTop w:val="0"/>
              <w:marBottom w:val="0"/>
              <w:divBdr>
                <w:top w:val="none" w:sz="0" w:space="0" w:color="auto"/>
                <w:left w:val="none" w:sz="0" w:space="0" w:color="auto"/>
                <w:bottom w:val="none" w:sz="0" w:space="0" w:color="auto"/>
                <w:right w:val="none" w:sz="0" w:space="0" w:color="auto"/>
              </w:divBdr>
            </w:div>
            <w:div w:id="479157410">
              <w:marLeft w:val="0"/>
              <w:marRight w:val="0"/>
              <w:marTop w:val="0"/>
              <w:marBottom w:val="0"/>
              <w:divBdr>
                <w:top w:val="none" w:sz="0" w:space="0" w:color="auto"/>
                <w:left w:val="none" w:sz="0" w:space="0" w:color="auto"/>
                <w:bottom w:val="none" w:sz="0" w:space="0" w:color="auto"/>
                <w:right w:val="none" w:sz="0" w:space="0" w:color="auto"/>
              </w:divBdr>
            </w:div>
            <w:div w:id="17220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9750">
      <w:bodyDiv w:val="1"/>
      <w:marLeft w:val="0"/>
      <w:marRight w:val="0"/>
      <w:marTop w:val="0"/>
      <w:marBottom w:val="0"/>
      <w:divBdr>
        <w:top w:val="none" w:sz="0" w:space="0" w:color="auto"/>
        <w:left w:val="none" w:sz="0" w:space="0" w:color="auto"/>
        <w:bottom w:val="none" w:sz="0" w:space="0" w:color="auto"/>
        <w:right w:val="none" w:sz="0" w:space="0" w:color="auto"/>
      </w:divBdr>
      <w:divsChild>
        <w:div w:id="2069380042">
          <w:marLeft w:val="0"/>
          <w:marRight w:val="0"/>
          <w:marTop w:val="0"/>
          <w:marBottom w:val="0"/>
          <w:divBdr>
            <w:top w:val="none" w:sz="0" w:space="0" w:color="auto"/>
            <w:left w:val="none" w:sz="0" w:space="0" w:color="auto"/>
            <w:bottom w:val="none" w:sz="0" w:space="0" w:color="auto"/>
            <w:right w:val="none" w:sz="0" w:space="0" w:color="auto"/>
          </w:divBdr>
          <w:divsChild>
            <w:div w:id="2314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09503">
      <w:bodyDiv w:val="1"/>
      <w:marLeft w:val="0"/>
      <w:marRight w:val="0"/>
      <w:marTop w:val="0"/>
      <w:marBottom w:val="0"/>
      <w:divBdr>
        <w:top w:val="none" w:sz="0" w:space="0" w:color="auto"/>
        <w:left w:val="none" w:sz="0" w:space="0" w:color="auto"/>
        <w:bottom w:val="none" w:sz="0" w:space="0" w:color="auto"/>
        <w:right w:val="none" w:sz="0" w:space="0" w:color="auto"/>
      </w:divBdr>
      <w:divsChild>
        <w:div w:id="335153619">
          <w:marLeft w:val="0"/>
          <w:marRight w:val="0"/>
          <w:marTop w:val="0"/>
          <w:marBottom w:val="0"/>
          <w:divBdr>
            <w:top w:val="none" w:sz="0" w:space="0" w:color="auto"/>
            <w:left w:val="none" w:sz="0" w:space="0" w:color="auto"/>
            <w:bottom w:val="none" w:sz="0" w:space="0" w:color="auto"/>
            <w:right w:val="none" w:sz="0" w:space="0" w:color="auto"/>
          </w:divBdr>
          <w:divsChild>
            <w:div w:id="1857883092">
              <w:marLeft w:val="0"/>
              <w:marRight w:val="0"/>
              <w:marTop w:val="0"/>
              <w:marBottom w:val="0"/>
              <w:divBdr>
                <w:top w:val="none" w:sz="0" w:space="0" w:color="auto"/>
                <w:left w:val="none" w:sz="0" w:space="0" w:color="auto"/>
                <w:bottom w:val="none" w:sz="0" w:space="0" w:color="auto"/>
                <w:right w:val="none" w:sz="0" w:space="0" w:color="auto"/>
              </w:divBdr>
            </w:div>
            <w:div w:id="1273198249">
              <w:marLeft w:val="0"/>
              <w:marRight w:val="0"/>
              <w:marTop w:val="0"/>
              <w:marBottom w:val="0"/>
              <w:divBdr>
                <w:top w:val="none" w:sz="0" w:space="0" w:color="auto"/>
                <w:left w:val="none" w:sz="0" w:space="0" w:color="auto"/>
                <w:bottom w:val="none" w:sz="0" w:space="0" w:color="auto"/>
                <w:right w:val="none" w:sz="0" w:space="0" w:color="auto"/>
              </w:divBdr>
            </w:div>
            <w:div w:id="1387728407">
              <w:marLeft w:val="0"/>
              <w:marRight w:val="0"/>
              <w:marTop w:val="0"/>
              <w:marBottom w:val="0"/>
              <w:divBdr>
                <w:top w:val="none" w:sz="0" w:space="0" w:color="auto"/>
                <w:left w:val="none" w:sz="0" w:space="0" w:color="auto"/>
                <w:bottom w:val="none" w:sz="0" w:space="0" w:color="auto"/>
                <w:right w:val="none" w:sz="0" w:space="0" w:color="auto"/>
              </w:divBdr>
            </w:div>
            <w:div w:id="2182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2560">
      <w:bodyDiv w:val="1"/>
      <w:marLeft w:val="0"/>
      <w:marRight w:val="0"/>
      <w:marTop w:val="0"/>
      <w:marBottom w:val="0"/>
      <w:divBdr>
        <w:top w:val="none" w:sz="0" w:space="0" w:color="auto"/>
        <w:left w:val="none" w:sz="0" w:space="0" w:color="auto"/>
        <w:bottom w:val="none" w:sz="0" w:space="0" w:color="auto"/>
        <w:right w:val="none" w:sz="0" w:space="0" w:color="auto"/>
      </w:divBdr>
      <w:divsChild>
        <w:div w:id="1293829998">
          <w:marLeft w:val="0"/>
          <w:marRight w:val="0"/>
          <w:marTop w:val="0"/>
          <w:marBottom w:val="0"/>
          <w:divBdr>
            <w:top w:val="none" w:sz="0" w:space="0" w:color="auto"/>
            <w:left w:val="none" w:sz="0" w:space="0" w:color="auto"/>
            <w:bottom w:val="none" w:sz="0" w:space="0" w:color="auto"/>
            <w:right w:val="none" w:sz="0" w:space="0" w:color="auto"/>
          </w:divBdr>
          <w:divsChild>
            <w:div w:id="1947613116">
              <w:marLeft w:val="0"/>
              <w:marRight w:val="0"/>
              <w:marTop w:val="0"/>
              <w:marBottom w:val="0"/>
              <w:divBdr>
                <w:top w:val="none" w:sz="0" w:space="0" w:color="auto"/>
                <w:left w:val="none" w:sz="0" w:space="0" w:color="auto"/>
                <w:bottom w:val="none" w:sz="0" w:space="0" w:color="auto"/>
                <w:right w:val="none" w:sz="0" w:space="0" w:color="auto"/>
              </w:divBdr>
            </w:div>
            <w:div w:id="1328754163">
              <w:marLeft w:val="0"/>
              <w:marRight w:val="0"/>
              <w:marTop w:val="0"/>
              <w:marBottom w:val="0"/>
              <w:divBdr>
                <w:top w:val="none" w:sz="0" w:space="0" w:color="auto"/>
                <w:left w:val="none" w:sz="0" w:space="0" w:color="auto"/>
                <w:bottom w:val="none" w:sz="0" w:space="0" w:color="auto"/>
                <w:right w:val="none" w:sz="0" w:space="0" w:color="auto"/>
              </w:divBdr>
            </w:div>
            <w:div w:id="1529179698">
              <w:marLeft w:val="0"/>
              <w:marRight w:val="0"/>
              <w:marTop w:val="0"/>
              <w:marBottom w:val="0"/>
              <w:divBdr>
                <w:top w:val="none" w:sz="0" w:space="0" w:color="auto"/>
                <w:left w:val="none" w:sz="0" w:space="0" w:color="auto"/>
                <w:bottom w:val="none" w:sz="0" w:space="0" w:color="auto"/>
                <w:right w:val="none" w:sz="0" w:space="0" w:color="auto"/>
              </w:divBdr>
            </w:div>
            <w:div w:id="2539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1997">
      <w:bodyDiv w:val="1"/>
      <w:marLeft w:val="0"/>
      <w:marRight w:val="0"/>
      <w:marTop w:val="0"/>
      <w:marBottom w:val="0"/>
      <w:divBdr>
        <w:top w:val="none" w:sz="0" w:space="0" w:color="auto"/>
        <w:left w:val="none" w:sz="0" w:space="0" w:color="auto"/>
        <w:bottom w:val="none" w:sz="0" w:space="0" w:color="auto"/>
        <w:right w:val="none" w:sz="0" w:space="0" w:color="auto"/>
      </w:divBdr>
      <w:divsChild>
        <w:div w:id="396904997">
          <w:marLeft w:val="480"/>
          <w:marRight w:val="0"/>
          <w:marTop w:val="0"/>
          <w:marBottom w:val="0"/>
          <w:divBdr>
            <w:top w:val="none" w:sz="0" w:space="0" w:color="auto"/>
            <w:left w:val="none" w:sz="0" w:space="0" w:color="auto"/>
            <w:bottom w:val="none" w:sz="0" w:space="0" w:color="auto"/>
            <w:right w:val="none" w:sz="0" w:space="0" w:color="auto"/>
          </w:divBdr>
        </w:div>
        <w:div w:id="183717778">
          <w:marLeft w:val="480"/>
          <w:marRight w:val="0"/>
          <w:marTop w:val="0"/>
          <w:marBottom w:val="0"/>
          <w:divBdr>
            <w:top w:val="none" w:sz="0" w:space="0" w:color="auto"/>
            <w:left w:val="none" w:sz="0" w:space="0" w:color="auto"/>
            <w:bottom w:val="none" w:sz="0" w:space="0" w:color="auto"/>
            <w:right w:val="none" w:sz="0" w:space="0" w:color="auto"/>
          </w:divBdr>
        </w:div>
        <w:div w:id="96778418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wajiri@nagoya-u.j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4B7D2DE3-1293-41E3-8434-9649656070CC}"/>
      </w:docPartPr>
      <w:docPartBody>
        <w:p w:rsidR="00D13B85" w:rsidRDefault="00B376E1">
          <w:r w:rsidRPr="00515D14">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E1"/>
    <w:rsid w:val="00133C56"/>
    <w:rsid w:val="00652FE1"/>
    <w:rsid w:val="008A5792"/>
    <w:rsid w:val="009B1B8D"/>
    <w:rsid w:val="00B376E1"/>
    <w:rsid w:val="00B5700A"/>
    <w:rsid w:val="00D13B85"/>
    <w:rsid w:val="00D91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70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A19C2D-3ED5-44A0-AD47-B28C1C9DA71A}">
  <we:reference id="wa104382081" version="1.55.1.0" store="ja-JP" storeType="OMEX"/>
  <we:alternateReferences>
    <we:reference id="WA104382081" version="1.55.1.0" store="" storeType="OMEX"/>
  </we:alternateReferences>
  <we:properties>
    <we:property name="MENDELEY_CITATIONS" value="[{&quot;citationID&quot;:&quot;MENDELEY_CITATION_516ec2b0-4929-4a8c-805a-bf1313ac5281&quot;,&quot;properties&quot;:{&quot;noteIndex&quot;:0},&quot;isEdited&quot;:false,&quot;manualOverride&quot;:{&quot;isManuallyOverridden&quot;:false,&quot;citeprocText&quot;:&quot;(Jose´ P. B. Mota et al., 2007)&quot;,&quot;manualOverrideText&quot;:&quot;&quot;},&quot;citationTag&quot;:&quot;MENDELEY_CITATION_v3_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&quot;,&quot;citationItems&quot;:[{&quot;id&quot;:&quot;f1a00d0b-f3eb-355f-a7f7-314848ff3cdf&quot;,&quot;itemData&quot;:{&quot;type&quot;:&quot;article-journal&quot;,&quot;id&quot;:&quot;f1a00d0b-f3eb-355f-a7f7-314848ff3cdf&quot;,&quot;title&quot;:&quot;Optimal Design of Simulated Moving-Bed Processes under Flow Rate Uncertainty&quot;,&quot;author&quot;:[{&quot;family&quot;:&quot;Jose´ P. B. Mota&quot;,&quot;given&quot;:&quot;&quot;,&quot;parse-names&quot;:false,&quot;dropping-particle&quot;:&quot;&quot;,&quot;non-dropping-particle&quot;:&quot;&quot;},{&quot;family&quot;:&quot;Joa˜o M. M. Arau´ jo&quot;,&quot;given&quot;:&quot;&quot;,&quot;parse-names&quot;:false,&quot;dropping-particle&quot;:&quot;&quot;,&quot;non-dropping-particle&quot;:&quot;&quot;},{&quot;family&quot;:&quot;Rui. C. R. Rodrigues&quot;,&quot;given&quot;:&quot;&quot;,&quot;parse-names&quot;:false,&quot;dropping-particle&quot;:&quot;&quot;,&quot;non-dropping-particle&quot;:&quot;&quot;}],&quot;container-title&quot;:&quot;AIChE Journal&quot;,&quot;DOI&quot;:&quot;10.1002/aic&quot;,&quot;ISBN&quot;:&quot;9513862380&quot;,&quot;ISSN&quot;:&quot;12350621&quot;,&quot;PMID&quot;:&quot;23641116&quot;,&quot;issued&quot;:{&quot;date-parts&quot;:[[2007]]},&quot;page&quot;:&quot;2630-2642&quot;,&quot;abstract&quot;:&quot;A general procedure for robust design of simulated moving-bed (SMB) processes under flow rate uncertainty is presented. The best solution is chosen only among candi- date solutions that are robust feasible, that is, remain feasible for all flow rate pertur- bations from the uncertainty set. This gives rise to a robust approach to optimal SMB design in which the nominal problem is replaced by a worst case problem. Computa- tional tractability is ensured by formulating the robust problem with only the vertices of the uncertainty region that most adversely affect the raffinate and extract purities. The nominal optimization problem and its robust counterpart are formulated with a single-column analog model, and a full-discretization approach for steady periodic dy- namics. The resulting nonlinear programming problems are solved by an efficient inte- rior-point solver. The procedure is successfully employed to find robust operating con- ditions for the linear separation of two nucleosides by standard SMB, asynchronous port switching (Varicol), and cyclic flow rate modulation (PowerFeed). Our results show that PowerFeed is the most efficient operating scheme for the separation under study, although Varicol also clearly outperforms the standard SMB process. However, it is also shown that Varicol productivity is the least affected when the process is ren- dered robust, whereas that of PowerFeed is the most penalized.&quot;,&quot;issue&quot;:&quot;10&quot;,&quot;volume&quot;:&quot;53&quot;,&quot;container-title-short&quot;:&quot;&quot;},&quot;isTemporary&quot;:false}]},{&quot;citationID&quot;:&quot;MENDELEY_CITATION_6d8d247d-1cbe-47c3-834c-8adf1f4c2d62&quot;,&quot;properties&quot;:{&quot;noteIndex&quot;:0},&quot;isEdited&quot;:false,&quot;manualOverride&quot;:{&quot;isManuallyOverridden&quot;:false,&quot;citeprocText&quot;:&quot;(Suzuki et al., 2021)&quot;,&quot;manualOverrideText&quot;:&quot;&quot;},&quot;citationTag&quot;:&quot;MENDELEY_CITATION_v3_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&quot;,&quot;citationItems&quot;:[{&quot;id&quot;:&quot;bb44866b-e078-3268-838f-c513098a7f5a&quot;,&quot;itemData&quot;:{&quot;type&quot;:&quot;article-journal&quot;,&quot;id&quot;:&quot;bb44866b-e078-3268-838f-c513098a7f5a&quot;,&quot;title&quot;:&quot;Utilization of operation data for parameter estimation of simulated moving bed chromatography&quot;,&quot;author&quot;:[{&quot;family&quot;:&quot;Suzuki&quot;,&quot;given&quot;:&quot;Kensuke&quot;,&quot;parse-names&quot;:false,&quot;dropping-particle&quot;:&quot;&quot;,&quot;non-dropping-particle&quot;:&quot;&quot;},{&quot;family&quot;:&quot;Harada&quot;,&quot;given&quot;:&quot;Hideki&quot;,&quot;parse-names&quot;:false,&quot;dropping-particle&quot;:&quot;&quot;,&quot;non-dropping-particle&quot;:&quot;&quot;},{&quot;family&quot;:&quot;Sato&quot;,&quot;given&quot;:&quot;Kohei&quot;,&quot;parse-names&quot;:false,&quot;dropping-particle&quot;:&quot;&quot;,&quot;non-dropping-particle&quot;:&quot;&quot;},{&quot;family&quot;:&quot;Okada&quot;,&quot;given&quot;:&quot;Kazuo&quot;,&quot;parse-names&quot;:false,&quot;dropping-particle&quot;:&quot;&quot;,&quot;non-dropping-particle&quot;:&quot;&quot;},{&quot;family&quot;:&quot;Tsuruta&quot;,&quot;given&quot;:&quot;Masaki&quot;,&quot;parse-names&quot;:false,&quot;dropping-particle&quot;:&quot;&quot;,&quot;non-dropping-particle&quot;:&quot;&quot;},{&quot;family&quot;:&quot;Yajima&quot;,&quot;given&quot;:&quot;Tomoyuki&quot;,&quot;parse-names&quot;:false,&quot;dropping-particle&quot;:&quot;&quot;,&quot;non-dropping-particle&quot;:&quot;&quot;},{&quot;family&quot;:&quot;Kawajiri&quot;,&quot;given&quot;:&quot;Yoshiaki&quot;,&quot;parse-names&quot;:false,&quot;dropping-particle&quot;:&quot;&quot;,&quot;non-dropping-particle&quot;:&quot;&quot;}],&quot;container-title&quot;:&quot;Journal of Advanced Manufacturing and Processing&quot;,&quot;container-title-short&quot;:&quot;J Adv Manuf Process&quot;,&quot;DOI&quot;:&quot;10.1002/amp2.10103&quot;,&quot;ISSN&quot;:&quot;2637-403X&quot;,&quot;issued&quot;:{&quot;date-parts&quot;:[[2021]]},&quot;page&quot;:&quot;1-18&quot;,&quot;issue&quot;:&quot;July&quot;},&quot;isTemporary&quot;:false}]},{&quot;citationID&quot;:&quot;MENDELEY_CITATION_e2bd320a-dc8f-4767-aabf-c54b8ede3a9c&quot;,&quot;citationItems&quot;:[{&quot;id&quot;:&quot;1af396d2-f586-5929-8905-a1ec7c54923f&quot;,&quot;itemData&quot;:{&quot;DOI&quot;:&quot;10.1016/j.cherd.2021.09.003&quot;,&quot;ISSN&quot;:&quot;02638762&quot;,&quot;abstract&quot;:&quot;Many model-based optimization methods have been proposed for chromatographic processes to ensure product quality and efficiency, but uncertainty of model parameters should be considered to assure robust design and operation. In this study, we developed a sequential Monte Carlo (SMC) parameter estimation method for chromatographic processes to estimate the parameter uncertainty rigorously within a reasonable amount of computation time. As an example, separation of glucose and fructose is considered. Through the example using artificial data, we confirmed that SMC can perform estimations more efficiently than the existing method, Markov chain Monte Carlo. Furthermore, through the example using lab-scale experimental data, we confirm that the time and effort for the sample analysis to identify the concentration of each component can be eliminated. We also examined the relationship between the number of cores and computation time for parallel implementation of SMC.&quot;,&quot;author&quot;:[{&quot;dropping-particle&quot;:&quot;&quot;,&quot;family&quot;:&quot;Yamamoto&quot;,&quot;given&quot;:&quot;Yota&quot;,&quot;non-dropping-particle&quot;:&quot;&quot;,&quot;parse-names&quot;:false,&quot;suffix&quot;:&quot;&quot;},{&quot;dropping-particle&quot;:&quot;&quot;,&quot;family&quot;:&quot;Yajima&quot;,&quot;given&quot;:&quot;Tomoyuki&quot;,&quot;non-dropping-particle&quot;:&quot;&quot;,&quot;parse-names&quot;:false,&quot;suffix&quot;:&quot;&quot;},{&quot;dropping-particle&quot;:&quot;&quot;,&quot;family&quot;:&quot;Kawajiri&quot;,&quot;given&quot;:&quot;Yoshiaki&quot;,&quot;non-dropping-particle&quot;:&quot;&quot;,&quot;parse-names&quot;:false,&quot;suffix&quot;:&quot;&quot;}],&quot;container-title&quot;:&quot;Chemical Engineering Research and Design&quot;,&quot;id&quot;:&quot;1af396d2-f586-5929-8905-a1ec7c54923f&quot;,&quot;issued&quot;:{&quot;date-parts&quot;:[[&quot;2021&quot;]]},&quot;page&quot;:&quot;223-237&quot;,&quot;publisher&quot;:&quot;Institution of Chemical Engineers&quot;,&quot;title&quot;:&quot;Uncertainty quantification for chromatography model parameters by Bayesian inference using sequential Monte Carlo method&quot;,&quot;type&quot;:&quot;article-journal&quot;,&quot;volume&quot;:&quot;175&quot;},&quot;uris&quot;:[&quot;http://www.mendeley.com/documents/?uuid=ed75e6d6-1914-4a46-a475-e72a2964f81c&quot;],&quot;isTemporary&quot;:false,&quot;legacyDesktopId&quot;:&quot;ed75e6d6-1914-4a46-a475-e72a2964f81c&quot;}],&quot;properties&quot;:{&quot;noteIndex&quot;:0},&quot;isEdited&quot;:false,&quot;manualOverride&quot;:{&quot;citeprocText&quot;:&quot;(Yamamoto et al., 2021)&quot;,&quot;isManuallyOverridden&quot;:false,&quot;manualOverrideText&quot;:&quot;&quot;},&quot;citationTag&quot;:&quot;MENDELEY_CITATION_v3_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&quot;},{&quot;citationID&quot;:&quot;MENDELEY_CITATION_67511612-d6cf-4e55-a9c9-9d6897c7bd0e&quot;,&quot;citationItems&quot;:[{&quot;id&quot;:&quot;1af396d2-f586-5929-8905-a1ec7c54923f&quot;,&quot;itemData&quot;:{&quot;DOI&quot;:&quot;10.1016/j.cherd.2021.09.003&quot;,&quot;ISSN&quot;:&quot;02638762&quot;,&quot;abstract&quot;:&quot;Many model-based optimization methods have been proposed for chromatographic processes to ensure product quality and efficiency, but uncertainty of model parameters should be considered to assure robust design and operation. In this study, we developed a sequential Monte Carlo (SMC) parameter estimation method for chromatographic processes to estimate the parameter uncertainty rigorously within a reasonable amount of computation time. As an example, separation of glucose and fructose is considered. Through the example using artificial data, we confirmed that SMC can perform estimations more efficiently than the existing method, Markov chain Monte Carlo. Furthermore, through the example using lab-scale experimental data, we confirm that the time and effort for the sample analysis to identify the concentration of each component can be eliminated. We also examined the relationship between the number of cores and computation time for parallel implementation of SMC.&quot;,&quot;author&quot;:[{&quot;dropping-particle&quot;:&quot;&quot;,&quot;family&quot;:&quot;Yamamoto&quot;,&quot;given&quot;:&quot;Yota&quot;,&quot;non-dropping-particle&quot;:&quot;&quot;,&quot;parse-names&quot;:false,&quot;suffix&quot;:&quot;&quot;},{&quot;dropping-particle&quot;:&quot;&quot;,&quot;family&quot;:&quot;Yajima&quot;,&quot;given&quot;:&quot;Tomoyuki&quot;,&quot;non-dropping-particle&quot;:&quot;&quot;,&quot;parse-names&quot;:false,&quot;suffix&quot;:&quot;&quot;},{&quot;dropping-particle&quot;:&quot;&quot;,&quot;family&quot;:&quot;Kawajiri&quot;,&quot;given&quot;:&quot;Yoshiaki&quot;,&quot;non-dropping-particle&quot;:&quot;&quot;,&quot;parse-names&quot;:false,&quot;suffix&quot;:&quot;&quot;}],&quot;container-title&quot;:&quot;Chemical Engineering Research and Design&quot;,&quot;id&quot;:&quot;1af396d2-f586-5929-8905-a1ec7c54923f&quot;,&quot;issued&quot;:{&quot;date-parts&quot;:[[&quot;2021&quot;]]},&quot;page&quot;:&quot;223-237&quot;,&quot;publisher&quot;:&quot;Institution of Chemical Engineers&quot;,&quot;title&quot;:&quot;Uncertainty quantification for chromatography model parameters by Bayesian inference using sequential Monte Carlo method&quot;,&quot;type&quot;:&quot;article-journal&quot;,&quot;volume&quot;:&quot;175&quot;},&quot;uris&quot;:[&quot;http://www.mendeley.com/documents/?uuid=ed75e6d6-1914-4a46-a475-e72a2964f81c&quot;],&quot;isTemporary&quot;:false,&quot;legacyDesktopId&quot;:&quot;ed75e6d6-1914-4a46-a475-e72a2964f81c&quot;}],&quot;properties&quot;:{&quot;noteIndex&quot;:0},&quot;isEdited&quot;:false,&quot;manualOverride&quot;:{&quot;citeprocText&quot;:&quot;(Yamamoto et al., 2021)&quot;,&quot;isManuallyOverridden&quot;:false,&quot;manualOverrideText&quot;:&quot;&quot;},&quot;citationTag&quot;:&quot;MENDELEY_CITATION_v3_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&quot;}]"/>
    <we:property name="MENDELEY_CITATIONS_STYLE" value="{&quot;id&quot;:&quot;https://www.zotero.org/styles/computers-and-chemical-engineering&quot;,&quot;title&quot;:&quot;Computers and Chemical Engineering&quot;,&quot;format&quot;:&quot;author-date&quot;,&quot;defaultLocale&quot;:&quot;en-US&quot;,&quot;isLocaleCodeValid&quot;:true}"/>
    <we:property name="MENDELEY_CITATIONS_LOCALE_CODE" value="&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10240</TotalTime>
  <Pages>6</Pages>
  <Words>2169</Words>
  <Characters>13776</Characters>
  <Application>Microsoft Office Word</Application>
  <DocSecurity>0</DocSecurity>
  <Lines>114</Lines>
  <Paragraphs>31</Paragraphs>
  <ScaleCrop>false</ScaleCrop>
  <HeadingPairs>
    <vt:vector size="6" baseType="variant">
      <vt:variant>
        <vt:lpstr>Title</vt:lpstr>
      </vt:variant>
      <vt:variant>
        <vt:i4>1</vt:i4>
      </vt:variant>
      <vt:variant>
        <vt:lpstr>タイトル</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SUZUKI Kensuke</cp:lastModifiedBy>
  <cp:revision>1483</cp:revision>
  <cp:lastPrinted>2023-12-06T10:39:00Z</cp:lastPrinted>
  <dcterms:created xsi:type="dcterms:W3CDTF">2023-10-02T08:50:00Z</dcterms:created>
  <dcterms:modified xsi:type="dcterms:W3CDTF">2023-12-06T10:40:00Z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TWinEqns">
    <vt:bool>true</vt:bool>
  </property>
  <property fmtid="{D5CDD505-2E9C-101B-9397-08002B2CF9AE}" pid="11" name="Mendeley Document_1">
    <vt:lpwstr>True</vt:lpwstr>
  </property>
  <property fmtid="{D5CDD505-2E9C-101B-9397-08002B2CF9AE}" pid="12" name="Mendeley Unique User Id_1">
    <vt:lpwstr>d8d9038f-ddd9-3599-bd54-c1d1d7211130</vt:lpwstr>
  </property>
  <property fmtid="{D5CDD505-2E9C-101B-9397-08002B2CF9AE}" pid="13" name="Mendeley Citation Style_1">
    <vt:lpwstr>http://www.zotero.org/styles/computers-and-chemical-engineering</vt:lpwstr>
  </property>
  <property fmtid="{D5CDD505-2E9C-101B-9397-08002B2CF9AE}" pid="14" name="Mendeley Recent Style Id 0_1">
    <vt:lpwstr>http://www.zotero.org/styles/american-political-science-association</vt:lpwstr>
  </property>
  <property fmtid="{D5CDD505-2E9C-101B-9397-08002B2CF9AE}" pid="15" name="Mendeley Recent Style Name 0_1">
    <vt:lpwstr>American Political Science Association</vt:lpwstr>
  </property>
  <property fmtid="{D5CDD505-2E9C-101B-9397-08002B2CF9AE}" pid="16" name="Mendeley Recent Style Id 1_1">
    <vt:lpwstr>http://www.zotero.org/styles/american-sociological-association</vt:lpwstr>
  </property>
  <property fmtid="{D5CDD505-2E9C-101B-9397-08002B2CF9AE}" pid="17" name="Mendeley Recent Style Name 1_1">
    <vt:lpwstr>American Sociological Association 6th edition</vt:lpwstr>
  </property>
  <property fmtid="{D5CDD505-2E9C-101B-9397-08002B2CF9AE}" pid="18" name="Mendeley Recent Style Id 2_1">
    <vt:lpwstr>http://www.zotero.org/styles/biotechnology-progress</vt:lpwstr>
  </property>
  <property fmtid="{D5CDD505-2E9C-101B-9397-08002B2CF9AE}" pid="19" name="Mendeley Recent Style Name 2_1">
    <vt:lpwstr>Biotechnology Progress</vt:lpwstr>
  </property>
  <property fmtid="{D5CDD505-2E9C-101B-9397-08002B2CF9AE}" pid="20" name="Mendeley Recent Style Id 3_1">
    <vt:lpwstr>http://www.zotero.org/styles/chicago-author-date</vt:lpwstr>
  </property>
  <property fmtid="{D5CDD505-2E9C-101B-9397-08002B2CF9AE}" pid="21" name="Mendeley Recent Style Name 3_1">
    <vt:lpwstr>Chicago Manual of Style 17th edition (author-date)</vt:lpwstr>
  </property>
  <property fmtid="{D5CDD505-2E9C-101B-9397-08002B2CF9AE}" pid="22" name="Mendeley Recent Style Id 4_1">
    <vt:lpwstr>http://www.zotero.org/styles/harvard-cite-them-right</vt:lpwstr>
  </property>
  <property fmtid="{D5CDD505-2E9C-101B-9397-08002B2CF9AE}" pid="23" name="Mendeley Recent Style Name 4_1">
    <vt:lpwstr>Cite Them Right 10th edition - Harvard</vt:lpwstr>
  </property>
  <property fmtid="{D5CDD505-2E9C-101B-9397-08002B2CF9AE}" pid="24" name="Mendeley Recent Style Id 5_1">
    <vt:lpwstr>http://www.zotero.org/styles/computers-and-chemical-engineering</vt:lpwstr>
  </property>
  <property fmtid="{D5CDD505-2E9C-101B-9397-08002B2CF9AE}" pid="25" name="Mendeley Recent Style Name 5_1">
    <vt:lpwstr>Computers and Chemical Engineering</vt:lpwstr>
  </property>
  <property fmtid="{D5CDD505-2E9C-101B-9397-08002B2CF9AE}" pid="26" name="Mendeley Recent Style Id 6_1">
    <vt:lpwstr>http://www.zotero.org/styles/ieee</vt:lpwstr>
  </property>
  <property fmtid="{D5CDD505-2E9C-101B-9397-08002B2CF9AE}" pid="27" name="Mendeley Recent Style Name 6_1">
    <vt:lpwstr>IEEE</vt:lpwstr>
  </property>
  <property fmtid="{D5CDD505-2E9C-101B-9397-08002B2CF9AE}" pid="28" name="Mendeley Recent Style Id 7_1">
    <vt:lpwstr>http://www.zotero.org/styles/journal-of-chromatography-a</vt:lpwstr>
  </property>
  <property fmtid="{D5CDD505-2E9C-101B-9397-08002B2CF9AE}" pid="29" name="Mendeley Recent Style Name 7_1">
    <vt:lpwstr>Journal of Chromatography A</vt:lpwstr>
  </property>
  <property fmtid="{D5CDD505-2E9C-101B-9397-08002B2CF9AE}" pid="30" name="Mendeley Recent Style Id 8_1">
    <vt:lpwstr>http://www.zotero.org/styles/modern-humanities-research-association</vt:lpwstr>
  </property>
  <property fmtid="{D5CDD505-2E9C-101B-9397-08002B2CF9AE}" pid="31" name="Mendeley Recent Style Name 8_1">
    <vt:lpwstr>Modern Humanities Research Association 3rd edition (note with bibliography)</vt:lpwstr>
  </property>
  <property fmtid="{D5CDD505-2E9C-101B-9397-08002B2CF9AE}" pid="32" name="Mendeley Recent Style Id 9_1">
    <vt:lpwstr>http://www.zotero.org/styles/modern-language-association</vt:lpwstr>
  </property>
  <property fmtid="{D5CDD505-2E9C-101B-9397-08002B2CF9AE}" pid="33" name="Mendeley Recent Style Name 9_1">
    <vt:lpwstr>Modern Language Association 8th edition</vt:lpwstr>
  </property>
</Properties>
</file>