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5D11106" w:rsidR="00DD3D9E" w:rsidRPr="00B4388F" w:rsidRDefault="00065B06">
      <w:pPr>
        <w:pStyle w:val="Els-Title"/>
        <w:rPr>
          <w:color w:val="000000" w:themeColor="text1"/>
        </w:rPr>
      </w:pPr>
      <w:r w:rsidRPr="00065B06">
        <w:rPr>
          <w:color w:val="000000" w:themeColor="text1"/>
        </w:rPr>
        <w:t>Developing a Decision-Support Model for Water and Sanitation Delivery Process in Sub-Saharan Africa: Integrating Environmental Life Cycle Assessment with Economic and Social Models</w:t>
      </w:r>
    </w:p>
    <w:p w14:paraId="615A2D34" w14:textId="542DB127" w:rsidR="00065B06" w:rsidRPr="00065B06" w:rsidRDefault="00065B06" w:rsidP="00065B06">
      <w:pPr>
        <w:pStyle w:val="Els-Author"/>
      </w:pPr>
      <w:r w:rsidRPr="00065B06">
        <w:t>Brook Tesfamichael,</w:t>
      </w:r>
      <w:r w:rsidRPr="00176D1F">
        <w:rPr>
          <w:vertAlign w:val="superscript"/>
        </w:rPr>
        <w:t>a,b</w:t>
      </w:r>
      <w:r w:rsidR="006A341E">
        <w:rPr>
          <w:vertAlign w:val="superscript"/>
        </w:rPr>
        <w:t>,*</w:t>
      </w:r>
      <w:r w:rsidRPr="00065B06">
        <w:t xml:space="preserve"> Ludovic Montastruc,</w:t>
      </w:r>
      <w:r w:rsidRPr="00176D1F">
        <w:rPr>
          <w:vertAlign w:val="superscript"/>
        </w:rPr>
        <w:t>a</w:t>
      </w:r>
      <w:r w:rsidRPr="00065B06">
        <w:t xml:space="preserve"> Stéphane Negny,</w:t>
      </w:r>
      <w:r w:rsidRPr="00176D1F">
        <w:rPr>
          <w:vertAlign w:val="superscript"/>
        </w:rPr>
        <w:t>a</w:t>
      </w:r>
    </w:p>
    <w:p w14:paraId="5B85054C" w14:textId="77777777" w:rsidR="00065B06" w:rsidRPr="001C713B" w:rsidRDefault="00065B06" w:rsidP="00065B06">
      <w:pPr>
        <w:pStyle w:val="Els-Affiliation"/>
        <w:rPr>
          <w:lang w:val="fr-FR"/>
        </w:rPr>
      </w:pPr>
      <w:r w:rsidRPr="001C713B">
        <w:rPr>
          <w:vertAlign w:val="superscript"/>
          <w:lang w:val="fr-FR"/>
        </w:rPr>
        <w:t xml:space="preserve">a </w:t>
      </w:r>
      <w:r w:rsidRPr="001C713B">
        <w:rPr>
          <w:lang w:val="fr-FR"/>
        </w:rPr>
        <w:t>Université de Toulouse, INP-ENSIACET, LGC (Laboratoire de Génie Chimique) 4, allée Emile Monso, F-31432 Toulouse Cedex 04, France</w:t>
      </w:r>
    </w:p>
    <w:p w14:paraId="1929138C" w14:textId="07437A19" w:rsidR="00065B06" w:rsidRDefault="00065B06" w:rsidP="00065B06">
      <w:pPr>
        <w:pStyle w:val="Els-Affiliation"/>
      </w:pPr>
      <w:r w:rsidRPr="00176D1F">
        <w:rPr>
          <w:vertAlign w:val="superscript"/>
        </w:rPr>
        <w:t>b</w:t>
      </w:r>
      <w:r w:rsidRPr="00176D1F">
        <w:t xml:space="preserve"> Addis Ababa University, Addis Ababa Institute of Technology,  School of Chemical and Bio Engineering, Addis Ababa, Ethiopia</w:t>
      </w:r>
    </w:p>
    <w:p w14:paraId="6D33E6B0" w14:textId="23FDDDAD" w:rsidR="00176D1F" w:rsidRDefault="006A341E" w:rsidP="00176D1F">
      <w:pPr>
        <w:pStyle w:val="Els-Affiliation"/>
        <w:spacing w:after="120"/>
      </w:pPr>
      <w:r>
        <w:t xml:space="preserve">* </w:t>
      </w:r>
      <w:r w:rsidR="00176D1F" w:rsidRPr="00176D1F">
        <w:t>brook</w:t>
      </w:r>
      <w:r w:rsidR="000D6E63">
        <w:t>.tesfamichael</w:t>
      </w:r>
      <w:r w:rsidR="00176D1F">
        <w:t>@</w:t>
      </w:r>
      <w:r w:rsidR="000D6E63">
        <w:t>aait</w:t>
      </w:r>
      <w:r w:rsidR="00176D1F">
        <w:t>.</w:t>
      </w:r>
      <w:r w:rsidR="00FF504A">
        <w:t>edu.</w:t>
      </w:r>
      <w:r w:rsidR="00176D1F">
        <w:t>com</w:t>
      </w:r>
    </w:p>
    <w:p w14:paraId="144DE684" w14:textId="77777777" w:rsidR="008D2649" w:rsidRDefault="008D2649" w:rsidP="008D2649">
      <w:pPr>
        <w:pStyle w:val="Els-Abstract"/>
      </w:pPr>
      <w:r>
        <w:t>Abstract</w:t>
      </w:r>
    </w:p>
    <w:p w14:paraId="144DE685" w14:textId="2C37E6ED" w:rsidR="008D2649" w:rsidRDefault="0093272C" w:rsidP="002135E1">
      <w:pPr>
        <w:pStyle w:val="Els-body-text"/>
        <w:spacing w:after="120"/>
        <w:rPr>
          <w:lang w:val="en-GB"/>
        </w:rPr>
      </w:pPr>
      <w:r w:rsidRPr="0059224B">
        <w:t>Achieving</w:t>
      </w:r>
      <w:r w:rsidR="00C62F62" w:rsidRPr="0059224B">
        <w:rPr>
          <w:lang w:val="en-GB"/>
        </w:rPr>
        <w:t xml:space="preserve"> the</w:t>
      </w:r>
      <w:r w:rsidR="008437C6" w:rsidRPr="008437C6">
        <w:t xml:space="preserve"> </w:t>
      </w:r>
      <w:r w:rsidR="008437C6" w:rsidRPr="008437C6">
        <w:rPr>
          <w:lang w:val="en-GB"/>
        </w:rPr>
        <w:t>Sustainable Development Goals</w:t>
      </w:r>
      <w:r w:rsidR="00C62F62" w:rsidRPr="0059224B">
        <w:rPr>
          <w:lang w:val="en-GB"/>
        </w:rPr>
        <w:t xml:space="preserve"> on water and sanitation </w:t>
      </w:r>
      <w:r w:rsidR="008437C6">
        <w:rPr>
          <w:lang w:val="en-GB"/>
        </w:rPr>
        <w:t>(</w:t>
      </w:r>
      <w:r w:rsidR="008437C6" w:rsidRPr="0059224B">
        <w:rPr>
          <w:lang w:val="en-GB"/>
        </w:rPr>
        <w:t>SDG</w:t>
      </w:r>
      <w:r w:rsidR="008437C6">
        <w:rPr>
          <w:lang w:val="en-GB"/>
        </w:rPr>
        <w:t xml:space="preserve"> </w:t>
      </w:r>
      <w:r w:rsidR="008437C6" w:rsidRPr="0059224B">
        <w:rPr>
          <w:lang w:val="en-GB"/>
        </w:rPr>
        <w:t>6</w:t>
      </w:r>
      <w:r w:rsidR="008437C6">
        <w:rPr>
          <w:lang w:val="en-GB"/>
        </w:rPr>
        <w:t>)</w:t>
      </w:r>
      <w:r w:rsidR="008437C6" w:rsidRPr="0059224B">
        <w:rPr>
          <w:lang w:val="en-GB"/>
        </w:rPr>
        <w:t xml:space="preserve"> </w:t>
      </w:r>
      <w:r w:rsidR="00C62F62" w:rsidRPr="0059224B">
        <w:rPr>
          <w:lang w:val="en-GB"/>
        </w:rPr>
        <w:t xml:space="preserve">is fundamentally important and conditional to </w:t>
      </w:r>
      <w:r w:rsidRPr="0059224B">
        <w:rPr>
          <w:lang w:val="en-GB"/>
        </w:rPr>
        <w:t>realize</w:t>
      </w:r>
      <w:r w:rsidR="00C62F62" w:rsidRPr="0059224B">
        <w:rPr>
          <w:lang w:val="en-GB"/>
        </w:rPr>
        <w:t xml:space="preserve"> the other SDGs. However, the achievement of this goal by 2030 is challenging in the Global South, especially in Sub-Saharan Africa (SSA). This is attributed to several challenges</w:t>
      </w:r>
      <w:r w:rsidR="0059224B" w:rsidRPr="0059224B">
        <w:rPr>
          <w:lang w:val="en-GB"/>
        </w:rPr>
        <w:t>, in which</w:t>
      </w:r>
      <w:r w:rsidR="0059224B" w:rsidRPr="0059224B">
        <w:t xml:space="preserve"> weak</w:t>
      </w:r>
      <w:r w:rsidR="0059224B">
        <w:t xml:space="preserve"> supply chain network and </w:t>
      </w:r>
      <w:r w:rsidR="0059224B" w:rsidRPr="0059224B">
        <w:rPr>
          <w:lang w:val="en-GB"/>
        </w:rPr>
        <w:t xml:space="preserve">inappropriate technologies </w:t>
      </w:r>
      <w:r w:rsidR="0059224B">
        <w:rPr>
          <w:lang w:val="en-GB"/>
        </w:rPr>
        <w:t xml:space="preserve">along the </w:t>
      </w:r>
      <w:r w:rsidR="00A46F46">
        <w:rPr>
          <w:lang w:val="en-GB"/>
        </w:rPr>
        <w:t xml:space="preserve">water and sanitation </w:t>
      </w:r>
      <w:r w:rsidR="0059224B">
        <w:rPr>
          <w:lang w:val="en-GB"/>
        </w:rPr>
        <w:t>supply chain are</w:t>
      </w:r>
      <w:r w:rsidR="0059224B" w:rsidRPr="0059224B">
        <w:rPr>
          <w:lang w:val="en-GB"/>
        </w:rPr>
        <w:t xml:space="preserve"> the major one</w:t>
      </w:r>
      <w:r w:rsidR="0059224B">
        <w:rPr>
          <w:lang w:val="en-GB"/>
        </w:rPr>
        <w:t>s</w:t>
      </w:r>
      <w:r w:rsidR="0059224B" w:rsidRPr="0059224B">
        <w:rPr>
          <w:lang w:val="en-GB"/>
        </w:rPr>
        <w:t>.</w:t>
      </w:r>
      <w:r w:rsidR="0059224B">
        <w:rPr>
          <w:lang w:val="en-GB"/>
        </w:rPr>
        <w:t xml:space="preserve"> To this end, a decision-support model is developed </w:t>
      </w:r>
      <w:r w:rsidR="002135E1">
        <w:rPr>
          <w:lang w:val="en-GB"/>
        </w:rPr>
        <w:t xml:space="preserve">in this work </w:t>
      </w:r>
      <w:r w:rsidR="002F4F4E">
        <w:rPr>
          <w:lang w:val="en-GB"/>
        </w:rPr>
        <w:t xml:space="preserve">for selecting </w:t>
      </w:r>
      <w:r w:rsidR="002135E1">
        <w:rPr>
          <w:lang w:val="en-GB"/>
        </w:rPr>
        <w:t xml:space="preserve">the </w:t>
      </w:r>
      <w:r w:rsidR="002F4F4E">
        <w:rPr>
          <w:lang w:val="en-GB"/>
        </w:rPr>
        <w:t>best supply chain network and technologies</w:t>
      </w:r>
      <w:r w:rsidR="002135E1">
        <w:rPr>
          <w:lang w:val="en-GB"/>
        </w:rPr>
        <w:t>. A</w:t>
      </w:r>
      <w:r w:rsidR="0059224B">
        <w:rPr>
          <w:lang w:val="en-GB"/>
        </w:rPr>
        <w:t xml:space="preserve">fter </w:t>
      </w:r>
      <w:r w:rsidR="002F4F4E">
        <w:rPr>
          <w:rStyle w:val="A4"/>
        </w:rPr>
        <w:t>establishing a</w:t>
      </w:r>
      <w:r w:rsidR="002135E1">
        <w:rPr>
          <w:rStyle w:val="A4"/>
        </w:rPr>
        <w:t xml:space="preserve"> circular</w:t>
      </w:r>
      <w:r w:rsidR="00120EB6">
        <w:rPr>
          <w:rStyle w:val="A4"/>
        </w:rPr>
        <w:t xml:space="preserve"> economy-based</w:t>
      </w:r>
      <w:r w:rsidR="002F4F4E">
        <w:rPr>
          <w:rStyle w:val="A4"/>
        </w:rPr>
        <w:t xml:space="preserve"> water and sanitation delivery process and performing an in-depth </w:t>
      </w:r>
      <w:r w:rsidR="002135E1">
        <w:rPr>
          <w:rStyle w:val="A4"/>
        </w:rPr>
        <w:t>environmental life cycle assessment (</w:t>
      </w:r>
      <w:r w:rsidR="002F4F4E">
        <w:rPr>
          <w:rStyle w:val="A4"/>
        </w:rPr>
        <w:t>ELCA</w:t>
      </w:r>
      <w:r w:rsidR="002135E1">
        <w:rPr>
          <w:rStyle w:val="A4"/>
        </w:rPr>
        <w:t xml:space="preserve">), a </w:t>
      </w:r>
      <w:r w:rsidR="002F4F4E">
        <w:rPr>
          <w:rStyle w:val="A4"/>
        </w:rPr>
        <w:t xml:space="preserve">multi-objective optimization model </w:t>
      </w:r>
      <w:r w:rsidR="002135E1">
        <w:rPr>
          <w:rStyle w:val="A4"/>
        </w:rPr>
        <w:t>that aim</w:t>
      </w:r>
      <w:r w:rsidR="008437C6">
        <w:rPr>
          <w:rStyle w:val="A4"/>
        </w:rPr>
        <w:t>s to</w:t>
      </w:r>
      <w:r w:rsidR="002135E1">
        <w:rPr>
          <w:rStyle w:val="A4"/>
        </w:rPr>
        <w:t xml:space="preserve"> </w:t>
      </w:r>
      <w:r w:rsidR="002F4F4E">
        <w:rPr>
          <w:rStyle w:val="A4"/>
        </w:rPr>
        <w:t>minimiz</w:t>
      </w:r>
      <w:r w:rsidR="008437C6">
        <w:rPr>
          <w:rStyle w:val="A4"/>
        </w:rPr>
        <w:t>e</w:t>
      </w:r>
      <w:r w:rsidR="002F4F4E">
        <w:rPr>
          <w:rStyle w:val="A4"/>
        </w:rPr>
        <w:t xml:space="preserve"> </w:t>
      </w:r>
      <w:r w:rsidR="008437C6">
        <w:rPr>
          <w:rStyle w:val="A4"/>
        </w:rPr>
        <w:t xml:space="preserve">the </w:t>
      </w:r>
      <w:r w:rsidR="002F4F4E">
        <w:rPr>
          <w:rStyle w:val="A4"/>
        </w:rPr>
        <w:t>ecocost, capital cost and operating cost as well as maximiz</w:t>
      </w:r>
      <w:r w:rsidR="008437C6">
        <w:rPr>
          <w:rStyle w:val="A4"/>
        </w:rPr>
        <w:t>e</w:t>
      </w:r>
      <w:r w:rsidR="002F4F4E">
        <w:rPr>
          <w:rStyle w:val="A4"/>
        </w:rPr>
        <w:t xml:space="preserve"> the job creation of the supply chain</w:t>
      </w:r>
      <w:r w:rsidR="002135E1">
        <w:rPr>
          <w:rStyle w:val="A4"/>
        </w:rPr>
        <w:t xml:space="preserve"> is developed</w:t>
      </w:r>
      <w:r w:rsidR="002F4F4E">
        <w:rPr>
          <w:rStyle w:val="A4"/>
        </w:rPr>
        <w:t xml:space="preserve">. </w:t>
      </w:r>
    </w:p>
    <w:p w14:paraId="144DE687" w14:textId="7EFA63B9" w:rsidR="008D2649" w:rsidRDefault="008D2649" w:rsidP="008D2649">
      <w:pPr>
        <w:pStyle w:val="Els-body-text"/>
        <w:spacing w:after="120"/>
        <w:rPr>
          <w:lang w:val="en-GB"/>
        </w:rPr>
      </w:pPr>
      <w:r w:rsidRPr="00DA3AB1">
        <w:rPr>
          <w:b/>
          <w:bCs/>
          <w:lang w:val="en-GB"/>
        </w:rPr>
        <w:t>Keywords</w:t>
      </w:r>
      <w:r w:rsidRPr="00DA3AB1">
        <w:rPr>
          <w:lang w:val="en-GB"/>
        </w:rPr>
        <w:t>:</w:t>
      </w:r>
      <w:r w:rsidR="0093272C" w:rsidRPr="00DA3AB1">
        <w:rPr>
          <w:lang w:val="en-GB"/>
        </w:rPr>
        <w:t xml:space="preserve"> </w:t>
      </w:r>
      <w:r w:rsidR="00DA3AB1" w:rsidRPr="00DA3AB1">
        <w:rPr>
          <w:lang w:val="en-GB"/>
        </w:rPr>
        <w:t xml:space="preserve">Decision-support model, optimization, </w:t>
      </w:r>
      <w:r w:rsidR="0093272C" w:rsidRPr="00DA3AB1">
        <w:rPr>
          <w:lang w:val="en-GB"/>
        </w:rPr>
        <w:t>water and sanitation, Sub-Saharan Africa</w:t>
      </w:r>
    </w:p>
    <w:p w14:paraId="144DE689" w14:textId="6C3F4556" w:rsidR="008D2649" w:rsidRDefault="000D6E63" w:rsidP="008D2649">
      <w:pPr>
        <w:pStyle w:val="Els-1storder-head"/>
      </w:pPr>
      <w:r>
        <w:t>Introduction</w:t>
      </w:r>
    </w:p>
    <w:p w14:paraId="776F3215" w14:textId="66F358C7" w:rsidR="004453A7" w:rsidRDefault="007D2ED5" w:rsidP="00AF5AAA">
      <w:pPr>
        <w:pStyle w:val="Els-body-text"/>
      </w:pPr>
      <w:bookmarkStart w:id="0" w:name="_Hlk147392577"/>
      <w:r>
        <w:t>S</w:t>
      </w:r>
      <w:r w:rsidR="009F1C6C">
        <w:t>everal quantitative-based decision support models have been developed</w:t>
      </w:r>
      <w:r w:rsidR="002C247C">
        <w:t xml:space="preserve"> so far</w:t>
      </w:r>
      <w:r w:rsidR="00AE738D">
        <w:t xml:space="preserve"> for supply chains of different goods and services. Nevertheless, there is a limitation of considering </w:t>
      </w:r>
      <w:r w:rsidR="009F1C6C">
        <w:t>the water and sanitation delivery process</w:t>
      </w:r>
      <w:r w:rsidR="00AE738D">
        <w:t xml:space="preserve"> simultaneously. Rather, many research </w:t>
      </w:r>
      <w:r w:rsidR="00E233FE">
        <w:t xml:space="preserve">either </w:t>
      </w:r>
      <w:r w:rsidR="00AE738D">
        <w:t xml:space="preserve">focus on the water supply or sanitation process individually. </w:t>
      </w:r>
      <w:r w:rsidR="00795313">
        <w:t xml:space="preserve">Despite </w:t>
      </w:r>
      <w:r w:rsidR="005F2223">
        <w:t>numerous</w:t>
      </w:r>
      <w:r w:rsidR="002C247C">
        <w:t xml:space="preserve"> </w:t>
      </w:r>
      <w:r w:rsidR="00E024AB">
        <w:t xml:space="preserve">decision support </w:t>
      </w:r>
      <w:r w:rsidR="002C247C">
        <w:t xml:space="preserve">models were formulated by considering </w:t>
      </w:r>
      <w:r w:rsidR="005F2223">
        <w:t xml:space="preserve">the </w:t>
      </w:r>
      <w:r w:rsidR="00AE738D">
        <w:t xml:space="preserve">different </w:t>
      </w:r>
      <w:r w:rsidR="002C247C">
        <w:t>local-</w:t>
      </w:r>
      <w:r w:rsidR="00AE738D">
        <w:t xml:space="preserve">, </w:t>
      </w:r>
      <w:r w:rsidR="002C247C">
        <w:t>national-</w:t>
      </w:r>
      <w:r w:rsidR="00AE738D">
        <w:t xml:space="preserve"> and regional-level </w:t>
      </w:r>
      <w:r w:rsidR="002C247C">
        <w:t>cases</w:t>
      </w:r>
      <w:r w:rsidR="005F2223">
        <w:t>,</w:t>
      </w:r>
      <w:r w:rsidR="005F2223" w:rsidRPr="005F2223">
        <w:t xml:space="preserve"> </w:t>
      </w:r>
      <w:r w:rsidR="005F2223">
        <w:t xml:space="preserve">none of them taken into account the </w:t>
      </w:r>
      <w:r w:rsidR="00E024AB">
        <w:t xml:space="preserve">water and sanitation sector </w:t>
      </w:r>
      <w:r w:rsidR="005F2223">
        <w:t xml:space="preserve">of </w:t>
      </w:r>
      <w:r w:rsidR="00E233FE">
        <w:t>Sub-Saharan Africa (</w:t>
      </w:r>
      <w:r w:rsidR="005F2223">
        <w:t>SSA</w:t>
      </w:r>
      <w:r w:rsidR="00E233FE">
        <w:t>)</w:t>
      </w:r>
      <w:r w:rsidR="00795313">
        <w:t>, as per the author’s knowledge</w:t>
      </w:r>
      <w:r w:rsidR="00AE738D">
        <w:t>.</w:t>
      </w:r>
      <w:r w:rsidR="005F2223">
        <w:t xml:space="preserve"> </w:t>
      </w:r>
      <w:r w:rsidR="00E024AB">
        <w:t>It is difficult to directly adapt and utilize the models developed so far for SSA</w:t>
      </w:r>
      <w:r w:rsidR="005F2223">
        <w:t xml:space="preserve"> </w:t>
      </w:r>
      <w:r w:rsidR="00E024AB">
        <w:t>as the region has</w:t>
      </w:r>
      <w:r w:rsidR="005F2223">
        <w:t xml:space="preserve"> its </w:t>
      </w:r>
      <w:r w:rsidR="00AE738D">
        <w:t xml:space="preserve">own unique </w:t>
      </w:r>
      <w:r w:rsidR="005F2223">
        <w:t xml:space="preserve">features in the water and sanitation sector, which </w:t>
      </w:r>
      <w:r w:rsidR="00795313">
        <w:t>need</w:t>
      </w:r>
      <w:r w:rsidR="005F2223">
        <w:t xml:space="preserve"> to be </w:t>
      </w:r>
      <w:r w:rsidR="00795313">
        <w:t>incorporated</w:t>
      </w:r>
      <w:r w:rsidR="005F2223">
        <w:t xml:space="preserve"> in model formulation</w:t>
      </w:r>
      <w:r w:rsidR="002C247C">
        <w:t>.</w:t>
      </w:r>
      <w:r w:rsidR="007E78FF">
        <w:t xml:space="preserve"> </w:t>
      </w:r>
    </w:p>
    <w:p w14:paraId="20A1B152" w14:textId="77777777" w:rsidR="00AF5AAA" w:rsidRDefault="00AF5AAA" w:rsidP="00AF5AAA">
      <w:pPr>
        <w:pStyle w:val="Els-body-text"/>
      </w:pPr>
    </w:p>
    <w:p w14:paraId="2D43C043" w14:textId="660D2406" w:rsidR="004453A7" w:rsidRDefault="009F1C6C" w:rsidP="00AF5AAA">
      <w:pPr>
        <w:pStyle w:val="Els-body-text"/>
      </w:pPr>
      <w:r>
        <w:lastRenderedPageBreak/>
        <w:t>The center of an investigation in the</w:t>
      </w:r>
      <w:r w:rsidR="0098335C">
        <w:t xml:space="preserve"> previous water or sanitation related</w:t>
      </w:r>
      <w:r>
        <w:t xml:space="preserve"> models is either of the economic, environmental or social objectives, not three of them together. Furthermore, the techniques of environmental life cycle assessment (ELCA), environmental cost accounting, and social audits have been fairly well developed in the models but separately from each other regardless of the interdependence of </w:t>
      </w:r>
      <w:r w:rsidR="00861BCA">
        <w:t>the</w:t>
      </w:r>
      <w:r>
        <w:t xml:space="preserve"> three aspects. </w:t>
      </w:r>
      <w:r w:rsidR="00DD3E15">
        <w:t>Moreover, t</w:t>
      </w:r>
      <w:r>
        <w:t xml:space="preserve">he </w:t>
      </w:r>
      <w:r w:rsidR="0098335C">
        <w:t xml:space="preserve">previous </w:t>
      </w:r>
      <w:r>
        <w:t>models are largely oriented toward the selection of appropriate technologies</w:t>
      </w:r>
      <w:r w:rsidR="002C247C">
        <w:t xml:space="preserve"> </w:t>
      </w:r>
      <w:sdt>
        <w:sdtPr>
          <w:rPr>
            <w:color w:val="000000"/>
          </w:rPr>
          <w:tag w:val="MENDELEY_CITATION_v3_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"/>
          <w:id w:val="-1179647524"/>
          <w:placeholder>
            <w:docPart w:val="DefaultPlaceholder_-1854013440"/>
          </w:placeholder>
        </w:sdtPr>
        <w:sdtEndPr/>
        <w:sdtContent>
          <w:r w:rsidR="00210E85" w:rsidRPr="00210E85">
            <w:rPr>
              <w:color w:val="000000"/>
            </w:rPr>
            <w:t>(</w:t>
          </w:r>
          <w:proofErr w:type="spellStart"/>
          <w:r w:rsidR="00210E85" w:rsidRPr="00210E85">
            <w:rPr>
              <w:color w:val="000000"/>
            </w:rPr>
            <w:t>Ddiba</w:t>
          </w:r>
          <w:proofErr w:type="spellEnd"/>
          <w:r w:rsidR="00210E85" w:rsidRPr="00210E85">
            <w:rPr>
              <w:color w:val="000000"/>
            </w:rPr>
            <w:t xml:space="preserve"> et al., 2023)</w:t>
          </w:r>
        </w:sdtContent>
      </w:sdt>
      <w:r w:rsidR="00057422">
        <w:rPr>
          <w:color w:val="000000"/>
        </w:rPr>
        <w:t xml:space="preserve"> </w:t>
      </w:r>
      <w:r w:rsidR="002C247C">
        <w:t xml:space="preserve">and overlooked </w:t>
      </w:r>
      <w:r w:rsidR="00DD3E15">
        <w:t xml:space="preserve">the design of the </w:t>
      </w:r>
      <w:r>
        <w:t>best supply chain network.</w:t>
      </w:r>
      <w:r w:rsidR="007E78FF">
        <w:t xml:space="preserve"> </w:t>
      </w:r>
    </w:p>
    <w:p w14:paraId="212BED46" w14:textId="77777777" w:rsidR="00AF5AAA" w:rsidRDefault="00AF5AAA" w:rsidP="00AF5AAA">
      <w:pPr>
        <w:pStyle w:val="Els-body-text"/>
      </w:pPr>
    </w:p>
    <w:p w14:paraId="144DE698" w14:textId="1B338982" w:rsidR="008D2649" w:rsidRDefault="004453A7" w:rsidP="004453A7">
      <w:pPr>
        <w:pStyle w:val="Els-body-text"/>
      </w:pPr>
      <w:r>
        <w:t>B</w:t>
      </w:r>
      <w:r w:rsidR="009F1C6C">
        <w:t>ased on the above research limitations, this study intends to develop an optimization-based decision-support model, which integrates the environmental, economic, and social criteria of the water and sanitation process in SSA. In the proposed research, the ELCA, environmental cost accounting, and social auditing will be combined to develop the model</w:t>
      </w:r>
      <w:r w:rsidR="00300C92">
        <w:t xml:space="preserve">. </w:t>
      </w:r>
      <w:r w:rsidR="009F1C6C">
        <w:t xml:space="preserve">This novel methodology that integrates the three sustainability dimensions will provide strategic decisions, including selecting the best technology and supply chain network for the water and sanitation delivery process of SSA. </w:t>
      </w:r>
      <w:bookmarkEnd w:id="0"/>
    </w:p>
    <w:p w14:paraId="392E355C" w14:textId="56F94E26" w:rsidR="003B55E6" w:rsidRDefault="003B55E6" w:rsidP="004453A7">
      <w:pPr>
        <w:pStyle w:val="Els-1storder-head"/>
      </w:pPr>
      <w:r w:rsidRPr="003B55E6">
        <w:t xml:space="preserve">General structure of the </w:t>
      </w:r>
      <w:r w:rsidR="006500F1">
        <w:t xml:space="preserve">water and sanitation </w:t>
      </w:r>
      <w:r w:rsidR="00BE40F6">
        <w:t>network</w:t>
      </w:r>
      <w:r w:rsidRPr="003B55E6">
        <w:t xml:space="preserve"> </w:t>
      </w:r>
    </w:p>
    <w:p w14:paraId="37CB9781" w14:textId="3818C00D" w:rsidR="00B1154E" w:rsidRDefault="00DD49C5" w:rsidP="00AF5AAA">
      <w:pPr>
        <w:pStyle w:val="Els-body-text"/>
        <w:rPr>
          <w:lang w:val="en-GB"/>
        </w:rPr>
      </w:pPr>
      <w:bookmarkStart w:id="1" w:name="_Hlk151111982"/>
      <w:r w:rsidRPr="00DD49C5">
        <w:rPr>
          <w:lang w:val="en-GB"/>
        </w:rPr>
        <w:t>The core driver of this study is to deal with the strategic design and</w:t>
      </w:r>
      <w:r>
        <w:rPr>
          <w:lang w:val="en-GB"/>
        </w:rPr>
        <w:t xml:space="preserve"> </w:t>
      </w:r>
      <w:r w:rsidRPr="00DD49C5">
        <w:rPr>
          <w:lang w:val="en-GB"/>
        </w:rPr>
        <w:t>planning</w:t>
      </w:r>
      <w:r>
        <w:rPr>
          <w:lang w:val="en-GB"/>
        </w:rPr>
        <w:t xml:space="preserve"> </w:t>
      </w:r>
      <w:r w:rsidRPr="00DD49C5">
        <w:rPr>
          <w:lang w:val="en-GB"/>
        </w:rPr>
        <w:t xml:space="preserve">of </w:t>
      </w:r>
      <w:r w:rsidR="00C2141F">
        <w:rPr>
          <w:lang w:val="en-GB"/>
        </w:rPr>
        <w:t xml:space="preserve">water and sanitation delivery </w:t>
      </w:r>
      <w:r w:rsidR="00B97543">
        <w:rPr>
          <w:lang w:val="en-GB"/>
        </w:rPr>
        <w:t xml:space="preserve">process </w:t>
      </w:r>
      <w:r w:rsidRPr="00DD49C5">
        <w:rPr>
          <w:lang w:val="en-GB"/>
        </w:rPr>
        <w:t xml:space="preserve">for the </w:t>
      </w:r>
      <w:r w:rsidR="00C2141F">
        <w:rPr>
          <w:lang w:val="en-GB"/>
        </w:rPr>
        <w:t>SSA region</w:t>
      </w:r>
      <w:r w:rsidR="00B97543">
        <w:rPr>
          <w:lang w:val="en-GB"/>
        </w:rPr>
        <w:t>. As a result, a water and sanitation process that takes into acc</w:t>
      </w:r>
      <w:r w:rsidR="0059224B">
        <w:rPr>
          <w:lang w:val="en-GB"/>
        </w:rPr>
        <w:t>o</w:t>
      </w:r>
      <w:r w:rsidR="00B97543">
        <w:rPr>
          <w:lang w:val="en-GB"/>
        </w:rPr>
        <w:t>unt a circular economy approach</w:t>
      </w:r>
      <w:r w:rsidR="0059224B">
        <w:rPr>
          <w:lang w:val="en-GB"/>
        </w:rPr>
        <w:t xml:space="preserve"> is developed</w:t>
      </w:r>
      <w:r w:rsidR="00C2141F">
        <w:rPr>
          <w:lang w:val="en-GB"/>
        </w:rPr>
        <w:t xml:space="preserve">. </w:t>
      </w:r>
      <w:r w:rsidRPr="00DD49C5">
        <w:rPr>
          <w:lang w:val="en-GB"/>
        </w:rPr>
        <w:t xml:space="preserve">The </w:t>
      </w:r>
      <w:r w:rsidR="00BE40F6">
        <w:rPr>
          <w:lang w:val="en-GB"/>
        </w:rPr>
        <w:t>superstructure</w:t>
      </w:r>
      <w:r w:rsidRPr="00DD49C5">
        <w:rPr>
          <w:lang w:val="en-GB"/>
        </w:rPr>
        <w:t xml:space="preserve"> addressed in this paper is </w:t>
      </w:r>
      <w:r w:rsidR="00C2141F">
        <w:rPr>
          <w:lang w:val="en-GB"/>
        </w:rPr>
        <w:t>depict</w:t>
      </w:r>
      <w:r w:rsidRPr="00DD49C5">
        <w:rPr>
          <w:lang w:val="en-GB"/>
        </w:rPr>
        <w:t xml:space="preserve">ed schematically on </w:t>
      </w:r>
      <w:r w:rsidR="00C2141F">
        <w:rPr>
          <w:lang w:val="en-GB"/>
        </w:rPr>
        <w:t xml:space="preserve">Figure 1 </w:t>
      </w:r>
      <w:r w:rsidRPr="00DD49C5">
        <w:rPr>
          <w:lang w:val="en-GB"/>
        </w:rPr>
        <w:t>and</w:t>
      </w:r>
      <w:r>
        <w:rPr>
          <w:lang w:val="en-GB"/>
        </w:rPr>
        <w:t xml:space="preserve"> </w:t>
      </w:r>
      <w:r w:rsidRPr="00DD49C5">
        <w:rPr>
          <w:lang w:val="en-GB"/>
        </w:rPr>
        <w:t xml:space="preserve">the </w:t>
      </w:r>
      <w:r w:rsidR="00BE40F6">
        <w:rPr>
          <w:lang w:val="en-GB"/>
        </w:rPr>
        <w:t>structure</w:t>
      </w:r>
      <w:r w:rsidRPr="00DD49C5">
        <w:rPr>
          <w:lang w:val="en-GB"/>
        </w:rPr>
        <w:t xml:space="preserve"> is described as follows. </w:t>
      </w:r>
    </w:p>
    <w:p w14:paraId="288C952E" w14:textId="77777777" w:rsidR="00AF5AAA" w:rsidRDefault="00AF5AAA" w:rsidP="00AF5AAA">
      <w:pPr>
        <w:pStyle w:val="Els-body-text"/>
        <w:rPr>
          <w:lang w:val="en-GB"/>
        </w:rPr>
      </w:pPr>
    </w:p>
    <w:p w14:paraId="5C253AF1" w14:textId="585F8E85" w:rsidR="00AF5AAA" w:rsidRDefault="00DD49C5" w:rsidP="00AF5AAA">
      <w:pPr>
        <w:pStyle w:val="Els-body-text"/>
        <w:rPr>
          <w:lang w:val="en-GB"/>
        </w:rPr>
      </w:pPr>
      <w:r w:rsidRPr="00DD49C5">
        <w:rPr>
          <w:lang w:val="en-GB"/>
        </w:rPr>
        <w:t xml:space="preserve">The </w:t>
      </w:r>
      <w:r w:rsidR="00B1154E">
        <w:rPr>
          <w:lang w:val="en-GB"/>
        </w:rPr>
        <w:t>water supply chain</w:t>
      </w:r>
      <w:r w:rsidRPr="00DD49C5">
        <w:rPr>
          <w:lang w:val="en-GB"/>
        </w:rPr>
        <w:t xml:space="preserve"> model proposed in this work</w:t>
      </w:r>
      <w:r>
        <w:rPr>
          <w:lang w:val="en-GB"/>
        </w:rPr>
        <w:t xml:space="preserve"> </w:t>
      </w:r>
      <w:r w:rsidRPr="00DD49C5">
        <w:rPr>
          <w:lang w:val="en-GB"/>
        </w:rPr>
        <w:t xml:space="preserve">considers different types of </w:t>
      </w:r>
      <w:r w:rsidR="00B1154E">
        <w:rPr>
          <w:lang w:val="en-GB"/>
        </w:rPr>
        <w:t>water resources</w:t>
      </w:r>
      <w:r w:rsidR="00A71B25">
        <w:rPr>
          <w:lang w:val="en-GB"/>
        </w:rPr>
        <w:t>, including rivers, dams, underground water, etc</w:t>
      </w:r>
      <w:r w:rsidRPr="00DD49C5">
        <w:rPr>
          <w:lang w:val="en-GB"/>
        </w:rPr>
        <w:t>. Then</w:t>
      </w:r>
      <w:r w:rsidR="00A71B25">
        <w:rPr>
          <w:lang w:val="en-GB"/>
        </w:rPr>
        <w:t xml:space="preserve">, the raw water from the sources reach to the consumers through two different possibilities. First, it is directly consumed by the consumers without passing through any process, which is the dominant practice in SSA. Second, the raw water goes </w:t>
      </w:r>
      <w:r w:rsidRPr="00DD49C5">
        <w:rPr>
          <w:lang w:val="en-GB"/>
        </w:rPr>
        <w:t>to a</w:t>
      </w:r>
      <w:r w:rsidR="00B1154E">
        <w:rPr>
          <w:lang w:val="en-GB"/>
        </w:rPr>
        <w:t xml:space="preserve"> treatment</w:t>
      </w:r>
      <w:r w:rsidR="00A71B25">
        <w:rPr>
          <w:lang w:val="en-GB"/>
        </w:rPr>
        <w:t xml:space="preserve"> plant</w:t>
      </w:r>
      <w:r w:rsidR="005B117C">
        <w:rPr>
          <w:lang w:val="en-GB"/>
        </w:rPr>
        <w:t xml:space="preserve"> with technology </w:t>
      </w:r>
      <w:proofErr w:type="spellStart"/>
      <w:r w:rsidR="005B117C" w:rsidRPr="005B117C">
        <w:rPr>
          <w:i/>
          <w:iCs/>
          <w:lang w:val="en-GB"/>
        </w:rPr>
        <w:t>i</w:t>
      </w:r>
      <w:proofErr w:type="spellEnd"/>
      <w:r w:rsidR="00B1154E">
        <w:rPr>
          <w:lang w:val="en-GB"/>
        </w:rPr>
        <w:t xml:space="preserve">. The </w:t>
      </w:r>
      <w:r w:rsidR="00D85276">
        <w:rPr>
          <w:lang w:val="en-GB"/>
        </w:rPr>
        <w:t xml:space="preserve">treatment plant is comprised of one or more </w:t>
      </w:r>
      <w:r w:rsidR="00B1154E">
        <w:rPr>
          <w:lang w:val="en-GB"/>
        </w:rPr>
        <w:t>technologies</w:t>
      </w:r>
      <w:r w:rsidR="005B117C">
        <w:rPr>
          <w:lang w:val="en-GB"/>
        </w:rPr>
        <w:t xml:space="preserve">, </w:t>
      </w:r>
      <w:r w:rsidR="00D85276">
        <w:rPr>
          <w:lang w:val="en-GB"/>
        </w:rPr>
        <w:t>based on the quality of the raw water. The treatment technologies</w:t>
      </w:r>
      <w:r w:rsidR="005B117C">
        <w:rPr>
          <w:lang w:val="en-GB"/>
        </w:rPr>
        <w:t xml:space="preserve">, </w:t>
      </w:r>
      <w:proofErr w:type="spellStart"/>
      <w:r w:rsidR="005B117C">
        <w:rPr>
          <w:i/>
          <w:iCs/>
          <w:lang w:val="en-GB"/>
        </w:rPr>
        <w:t>i</w:t>
      </w:r>
      <w:proofErr w:type="spellEnd"/>
      <w:r w:rsidR="005B117C">
        <w:rPr>
          <w:lang w:val="en-GB"/>
        </w:rPr>
        <w:t>,</w:t>
      </w:r>
      <w:r w:rsidR="00D85276">
        <w:rPr>
          <w:lang w:val="en-GB"/>
        </w:rPr>
        <w:t xml:space="preserve"> considered in this study</w:t>
      </w:r>
      <w:r w:rsidR="00B1154E">
        <w:rPr>
          <w:lang w:val="en-GB"/>
        </w:rPr>
        <w:t xml:space="preserve"> include preliminary, primary, secondary and tertiary. </w:t>
      </w:r>
      <w:r w:rsidR="00D85276">
        <w:rPr>
          <w:lang w:val="en-GB"/>
        </w:rPr>
        <w:t>Once the water is treated and became potable,</w:t>
      </w:r>
      <w:r w:rsidR="00D85276" w:rsidRPr="00D85276">
        <w:t xml:space="preserve"> </w:t>
      </w:r>
      <w:r w:rsidR="00D85276">
        <w:rPr>
          <w:lang w:val="en-GB"/>
        </w:rPr>
        <w:t xml:space="preserve">it is supplied to consumers </w:t>
      </w:r>
      <w:r w:rsidR="00D85276" w:rsidRPr="00D85276">
        <w:rPr>
          <w:lang w:val="en-GB"/>
        </w:rPr>
        <w:t>through a distribution facility</w:t>
      </w:r>
      <w:r w:rsidR="005B117C">
        <w:rPr>
          <w:lang w:val="en-GB"/>
        </w:rPr>
        <w:t xml:space="preserve"> with technology </w:t>
      </w:r>
      <w:r w:rsidR="005B117C">
        <w:rPr>
          <w:i/>
          <w:iCs/>
          <w:lang w:val="en-GB"/>
        </w:rPr>
        <w:t>m</w:t>
      </w:r>
      <w:r w:rsidR="00D85276">
        <w:rPr>
          <w:lang w:val="en-GB"/>
        </w:rPr>
        <w:t>.</w:t>
      </w:r>
      <w:r w:rsidR="004E12B4" w:rsidRPr="004E12B4">
        <w:rPr>
          <w:lang w:val="en-GB"/>
        </w:rPr>
        <w:t xml:space="preserve"> </w:t>
      </w:r>
      <w:r w:rsidR="004E12B4">
        <w:rPr>
          <w:lang w:val="en-GB"/>
        </w:rPr>
        <w:t xml:space="preserve">After consuming the water for various purposes, the generated greywater, which is a wastewater from </w:t>
      </w:r>
      <w:r w:rsidR="004E12B4" w:rsidRPr="00703550">
        <w:rPr>
          <w:lang w:val="en-GB"/>
        </w:rPr>
        <w:t>non-toilet plumbing systems such as hand basins, washing, showers and baths</w:t>
      </w:r>
      <w:r w:rsidR="004E12B4">
        <w:rPr>
          <w:lang w:val="en-GB"/>
        </w:rPr>
        <w:t>, is collected and transferred to sewer wastewater treatment plant.</w:t>
      </w:r>
    </w:p>
    <w:p w14:paraId="64EB6E0A" w14:textId="36E95AC9" w:rsidR="00F27E07" w:rsidRDefault="00F27E07" w:rsidP="00AF5AAA">
      <w:pPr>
        <w:pStyle w:val="Els-body-text"/>
        <w:rPr>
          <w:lang w:val="en-GB"/>
        </w:rPr>
      </w:pPr>
    </w:p>
    <w:p w14:paraId="667FBD5E" w14:textId="77777777" w:rsidR="00F27E07" w:rsidRDefault="00F27E07" w:rsidP="00F27E07">
      <w:pPr>
        <w:pStyle w:val="Els-body-text"/>
        <w:rPr>
          <w:lang w:val="en-GB"/>
        </w:rPr>
      </w:pPr>
      <w:r w:rsidRPr="00AF5AAA">
        <w:rPr>
          <w:lang w:val="en-GB"/>
        </w:rPr>
        <w:t xml:space="preserve">The sanitation supply chain model proposed in this work considers different types of sanitation technologies </w:t>
      </w:r>
      <w:r w:rsidRPr="00F27E07">
        <w:rPr>
          <w:i/>
          <w:iCs/>
          <w:lang w:val="en-GB"/>
        </w:rPr>
        <w:t>n</w:t>
      </w:r>
      <w:r w:rsidRPr="00AF5AAA">
        <w:rPr>
          <w:lang w:val="en-GB"/>
        </w:rPr>
        <w:t xml:space="preserve">, which are broadly classified as improved and unimproved sanitation technologies. The blackwater, which is the waste released from the toilet, is either transferred to sewer wastewater treatment plant with technology </w:t>
      </w:r>
      <w:r w:rsidRPr="00F27E07">
        <w:rPr>
          <w:i/>
          <w:iCs/>
          <w:lang w:val="en-GB"/>
        </w:rPr>
        <w:t>j</w:t>
      </w:r>
      <w:r w:rsidRPr="00AF5AAA">
        <w:rPr>
          <w:lang w:val="en-GB"/>
        </w:rPr>
        <w:t xml:space="preserve"> or sludge treatment plant with technology </w:t>
      </w:r>
      <w:r w:rsidRPr="00F27E07">
        <w:rPr>
          <w:i/>
          <w:iCs/>
          <w:lang w:val="en-GB"/>
        </w:rPr>
        <w:t>k</w:t>
      </w:r>
      <w:r w:rsidRPr="00AF5AAA">
        <w:rPr>
          <w:lang w:val="en-GB"/>
        </w:rPr>
        <w:t xml:space="preserve"> depending on the type of sanitation technology used. The greywater and blackwater are treated in the sewer wastewater treatment plant, which has different technologies. Then, the treated water from the sewer treatment plant is either supplied to consumers to utilize for different purposes except drinking, to irrigation uses or discharged to nearby water bodies. On the other hand, the blackwater goes to the sludge treatment plant is treated along with the sludge coming from the water treatment and sewer wastewater treatment plants. To this end, the treated sludge is utilized for composting and anaerobic digestion, whereas the waste liquid generated from the sludge </w:t>
      </w:r>
      <w:r w:rsidRPr="00AF5AAA">
        <w:rPr>
          <w:lang w:val="en-GB"/>
        </w:rPr>
        <w:lastRenderedPageBreak/>
        <w:t>treatment plant is sent to the sewer treatment plant or discharged to the nearby water bodies.</w:t>
      </w:r>
    </w:p>
    <w:p w14:paraId="5DD231BC" w14:textId="61AA7CFE" w:rsidR="00703550" w:rsidRDefault="00774F58" w:rsidP="006E0C46">
      <w:pPr>
        <w:pStyle w:val="Els-body-text"/>
        <w:rPr>
          <w:lang w:val="en-GB"/>
        </w:rPr>
      </w:pPr>
      <w:r>
        <w:rPr>
          <w:noProof/>
        </w:rPr>
        <w:drawing>
          <wp:inline distT="0" distB="0" distL="0" distR="0" wp14:anchorId="49102D0A" wp14:editId="4A02C164">
            <wp:extent cx="4961656" cy="3447481"/>
            <wp:effectExtent l="19050" t="19050" r="10795" b="196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6342" cy="3589702"/>
                    </a:xfrm>
                    <a:prstGeom prst="rect">
                      <a:avLst/>
                    </a:prstGeom>
                    <a:ln>
                      <a:solidFill>
                        <a:schemeClr val="tx1"/>
                      </a:solidFill>
                      <a:prstDash val="solid"/>
                    </a:ln>
                  </pic:spPr>
                </pic:pic>
              </a:graphicData>
            </a:graphic>
          </wp:inline>
        </w:drawing>
      </w:r>
    </w:p>
    <w:p w14:paraId="6B4292AC" w14:textId="18028B61" w:rsidR="002E4996" w:rsidRDefault="002E4996" w:rsidP="002E4996">
      <w:pPr>
        <w:pStyle w:val="Els-body-text"/>
        <w:rPr>
          <w:lang w:val="en-GB"/>
        </w:rPr>
      </w:pPr>
      <w:r>
        <w:rPr>
          <w:lang w:val="en-GB"/>
        </w:rPr>
        <w:t xml:space="preserve">Figure 1: </w:t>
      </w:r>
      <w:r w:rsidR="00BE40F6">
        <w:rPr>
          <w:lang w:val="en-GB"/>
        </w:rPr>
        <w:t>Superstructure of the w</w:t>
      </w:r>
      <w:r>
        <w:rPr>
          <w:lang w:val="en-GB"/>
        </w:rPr>
        <w:t xml:space="preserve">ater and sanitation </w:t>
      </w:r>
      <w:r w:rsidR="00BE40F6">
        <w:rPr>
          <w:lang w:val="en-GB"/>
        </w:rPr>
        <w:t>network</w:t>
      </w:r>
    </w:p>
    <w:p w14:paraId="73F8B48E" w14:textId="77777777" w:rsidR="00BE40F6" w:rsidRDefault="00BE40F6" w:rsidP="000D0DA6">
      <w:pPr>
        <w:pStyle w:val="Els-1storder-head"/>
      </w:pPr>
      <w:r>
        <w:t>Model formulation</w:t>
      </w:r>
    </w:p>
    <w:p w14:paraId="5336B98E" w14:textId="59716FCF" w:rsidR="00F14DD8" w:rsidRPr="00907360" w:rsidRDefault="00BE40F6" w:rsidP="00AF5AAA">
      <w:pPr>
        <w:pStyle w:val="Default"/>
        <w:jc w:val="both"/>
        <w:rPr>
          <w:sz w:val="20"/>
          <w:szCs w:val="20"/>
          <w:lang w:val="en-US"/>
        </w:rPr>
      </w:pPr>
      <w:r w:rsidRPr="00BE40F6">
        <w:rPr>
          <w:sz w:val="20"/>
          <w:szCs w:val="20"/>
          <w:lang w:val="en-US"/>
        </w:rPr>
        <w:t>A deterministic model is selected since the solution of this model gives decision makers</w:t>
      </w:r>
      <w:r w:rsidR="00882EAB">
        <w:rPr>
          <w:sz w:val="20"/>
          <w:szCs w:val="20"/>
          <w:lang w:val="en-US"/>
        </w:rPr>
        <w:t xml:space="preserve"> good</w:t>
      </w:r>
      <w:r w:rsidRPr="00BE40F6">
        <w:rPr>
          <w:sz w:val="20"/>
          <w:szCs w:val="20"/>
          <w:lang w:val="en-US"/>
        </w:rPr>
        <w:t xml:space="preserve"> insights for making </w:t>
      </w:r>
      <w:r w:rsidR="00882EAB">
        <w:rPr>
          <w:sz w:val="20"/>
          <w:szCs w:val="20"/>
          <w:lang w:val="en-US"/>
        </w:rPr>
        <w:t>better</w:t>
      </w:r>
      <w:r w:rsidRPr="00BE40F6">
        <w:rPr>
          <w:sz w:val="20"/>
          <w:szCs w:val="20"/>
          <w:lang w:val="en-US"/>
        </w:rPr>
        <w:t xml:space="preserve"> choices.</w:t>
      </w:r>
      <w:r w:rsidR="000D0DA6">
        <w:rPr>
          <w:sz w:val="20"/>
          <w:szCs w:val="20"/>
          <w:lang w:val="en-US"/>
        </w:rPr>
        <w:t xml:space="preserve"> First, </w:t>
      </w:r>
      <w:r w:rsidR="000D0DA6" w:rsidRPr="000D0DA6">
        <w:rPr>
          <w:sz w:val="20"/>
          <w:szCs w:val="20"/>
          <w:lang w:val="en-US"/>
        </w:rPr>
        <w:t>a mono-objective optimization</w:t>
      </w:r>
      <w:r w:rsidR="000D0DA6">
        <w:rPr>
          <w:sz w:val="20"/>
          <w:szCs w:val="20"/>
          <w:lang w:val="en-US"/>
        </w:rPr>
        <w:t xml:space="preserve"> </w:t>
      </w:r>
      <w:r w:rsidR="000D0DA6" w:rsidRPr="000D0DA6">
        <w:rPr>
          <w:sz w:val="20"/>
          <w:szCs w:val="20"/>
          <w:lang w:val="en-US"/>
        </w:rPr>
        <w:t xml:space="preserve">model, which intends </w:t>
      </w:r>
      <w:r w:rsidR="000D0DA6">
        <w:rPr>
          <w:sz w:val="20"/>
          <w:szCs w:val="20"/>
          <w:lang w:val="en-US"/>
        </w:rPr>
        <w:t xml:space="preserve">to </w:t>
      </w:r>
      <w:r w:rsidR="008437C6">
        <w:rPr>
          <w:sz w:val="20"/>
          <w:szCs w:val="20"/>
          <w:lang w:val="en-US"/>
        </w:rPr>
        <w:t xml:space="preserve">minimize </w:t>
      </w:r>
      <w:r w:rsidR="00984D37">
        <w:rPr>
          <w:sz w:val="20"/>
          <w:szCs w:val="20"/>
          <w:lang w:val="en-US"/>
        </w:rPr>
        <w:t xml:space="preserve">the </w:t>
      </w:r>
      <w:r w:rsidR="00984D37" w:rsidRPr="00984D37">
        <w:rPr>
          <w:sz w:val="20"/>
          <w:szCs w:val="20"/>
          <w:lang w:val="en-US"/>
        </w:rPr>
        <w:t xml:space="preserve">total ecocost </w:t>
      </w:r>
      <w:r w:rsidR="008437C6">
        <w:rPr>
          <w:sz w:val="20"/>
          <w:szCs w:val="20"/>
          <w:lang w:val="en-US"/>
        </w:rPr>
        <w:t>(</w:t>
      </w:r>
      <w:r w:rsidR="008437C6">
        <w:rPr>
          <w:sz w:val="20"/>
          <w:szCs w:val="20"/>
          <w:lang w:val="en-US"/>
        </w:rPr>
        <w:t xml:space="preserve">a cost </w:t>
      </w:r>
      <w:r w:rsidR="008437C6" w:rsidRPr="008437C6">
        <w:rPr>
          <w:sz w:val="20"/>
          <w:szCs w:val="20"/>
          <w:lang w:val="en-US"/>
        </w:rPr>
        <w:t>associated with the environmental burden of a product</w:t>
      </w:r>
      <w:r w:rsidR="008437C6">
        <w:rPr>
          <w:sz w:val="20"/>
          <w:szCs w:val="20"/>
          <w:lang w:val="en-US"/>
        </w:rPr>
        <w:t>/service</w:t>
      </w:r>
      <w:r w:rsidR="008437C6" w:rsidRPr="008437C6">
        <w:rPr>
          <w:sz w:val="20"/>
          <w:szCs w:val="20"/>
          <w:lang w:val="en-US"/>
        </w:rPr>
        <w:t xml:space="preserve"> on the basis of prevention of that burden</w:t>
      </w:r>
      <w:r w:rsidR="008437C6">
        <w:rPr>
          <w:sz w:val="20"/>
          <w:szCs w:val="20"/>
          <w:lang w:val="en-US"/>
        </w:rPr>
        <w:t xml:space="preserve">) </w:t>
      </w:r>
      <w:r w:rsidR="00984D37" w:rsidRPr="00984D37">
        <w:rPr>
          <w:sz w:val="20"/>
          <w:szCs w:val="20"/>
          <w:lang w:val="en-US"/>
        </w:rPr>
        <w:t xml:space="preserve">of the </w:t>
      </w:r>
      <w:r w:rsidR="00984D37">
        <w:rPr>
          <w:sz w:val="20"/>
          <w:szCs w:val="20"/>
          <w:lang w:val="en-US"/>
        </w:rPr>
        <w:t xml:space="preserve">water and sanitation </w:t>
      </w:r>
      <w:r w:rsidR="001A0A43">
        <w:rPr>
          <w:sz w:val="20"/>
          <w:szCs w:val="20"/>
          <w:lang w:val="en-US"/>
        </w:rPr>
        <w:t>supply chain, is developed</w:t>
      </w:r>
      <w:r w:rsidR="00984D37">
        <w:rPr>
          <w:sz w:val="20"/>
          <w:szCs w:val="20"/>
          <w:lang w:val="en-US"/>
        </w:rPr>
        <w:t>.</w:t>
      </w:r>
      <w:r w:rsidR="001A0A43">
        <w:rPr>
          <w:sz w:val="20"/>
          <w:szCs w:val="20"/>
          <w:lang w:val="en-US"/>
        </w:rPr>
        <w:t xml:space="preserve"> </w:t>
      </w:r>
      <w:r w:rsidR="000D0DA6">
        <w:rPr>
          <w:sz w:val="20"/>
          <w:szCs w:val="20"/>
          <w:lang w:val="en-US"/>
        </w:rPr>
        <w:t xml:space="preserve">Then, an economic model that intends to </w:t>
      </w:r>
      <w:r w:rsidR="001A0A43">
        <w:rPr>
          <w:sz w:val="20"/>
          <w:szCs w:val="20"/>
          <w:lang w:val="en-US"/>
        </w:rPr>
        <w:t>minimize the investment and operation costs</w:t>
      </w:r>
      <w:r w:rsidR="000D0DA6">
        <w:rPr>
          <w:sz w:val="20"/>
          <w:szCs w:val="20"/>
          <w:lang w:val="en-US"/>
        </w:rPr>
        <w:t xml:space="preserve"> of the supply chain</w:t>
      </w:r>
      <w:r w:rsidR="00F11210">
        <w:rPr>
          <w:sz w:val="20"/>
          <w:szCs w:val="20"/>
          <w:lang w:val="en-US"/>
        </w:rPr>
        <w:t xml:space="preserve"> </w:t>
      </w:r>
      <w:r w:rsidR="000D0DA6">
        <w:rPr>
          <w:sz w:val="20"/>
          <w:szCs w:val="20"/>
          <w:lang w:val="en-US"/>
        </w:rPr>
        <w:t xml:space="preserve">is </w:t>
      </w:r>
      <w:r w:rsidR="00F11210">
        <w:rPr>
          <w:sz w:val="20"/>
          <w:szCs w:val="20"/>
          <w:lang w:val="en-US"/>
        </w:rPr>
        <w:t xml:space="preserve">developed and </w:t>
      </w:r>
      <w:r w:rsidR="009747B4">
        <w:rPr>
          <w:sz w:val="20"/>
          <w:szCs w:val="20"/>
          <w:lang w:val="en-US"/>
        </w:rPr>
        <w:t>combined</w:t>
      </w:r>
      <w:r w:rsidR="00F11210">
        <w:rPr>
          <w:sz w:val="20"/>
          <w:szCs w:val="20"/>
          <w:lang w:val="en-US"/>
        </w:rPr>
        <w:t xml:space="preserve"> to the previous model</w:t>
      </w:r>
      <w:r w:rsidR="004D143A">
        <w:rPr>
          <w:sz w:val="20"/>
          <w:szCs w:val="20"/>
          <w:lang w:val="en-US"/>
        </w:rPr>
        <w:t xml:space="preserve">, which results in an environmental-economic optimization model. Finally, a model that </w:t>
      </w:r>
      <w:r w:rsidR="001A0A43">
        <w:rPr>
          <w:sz w:val="20"/>
          <w:szCs w:val="20"/>
          <w:lang w:val="en-US"/>
        </w:rPr>
        <w:t xml:space="preserve">aims to maximize the job creation </w:t>
      </w:r>
      <w:r w:rsidR="004D143A">
        <w:rPr>
          <w:sz w:val="20"/>
          <w:szCs w:val="20"/>
          <w:lang w:val="en-US"/>
        </w:rPr>
        <w:t xml:space="preserve">along the supply chain is </w:t>
      </w:r>
      <w:r w:rsidR="009747B4">
        <w:rPr>
          <w:sz w:val="20"/>
          <w:szCs w:val="20"/>
          <w:lang w:val="en-US"/>
        </w:rPr>
        <w:t xml:space="preserve">combined </w:t>
      </w:r>
      <w:r w:rsidR="004D143A">
        <w:rPr>
          <w:sz w:val="20"/>
          <w:szCs w:val="20"/>
          <w:lang w:val="en-US"/>
        </w:rPr>
        <w:t xml:space="preserve">to the previous model to result in </w:t>
      </w:r>
      <w:r w:rsidR="004D143A" w:rsidRPr="004D143A">
        <w:rPr>
          <w:sz w:val="20"/>
          <w:szCs w:val="20"/>
          <w:lang w:val="en-US"/>
        </w:rPr>
        <w:t>environment-</w:t>
      </w:r>
      <w:r w:rsidR="000D0DA6" w:rsidRPr="004D143A">
        <w:rPr>
          <w:sz w:val="20"/>
          <w:szCs w:val="20"/>
          <w:lang w:val="en-US"/>
        </w:rPr>
        <w:t xml:space="preserve">economic-social </w:t>
      </w:r>
      <w:r w:rsidR="004D143A" w:rsidRPr="004D143A">
        <w:rPr>
          <w:sz w:val="20"/>
          <w:szCs w:val="20"/>
          <w:lang w:val="en-US"/>
        </w:rPr>
        <w:t xml:space="preserve">optimization </w:t>
      </w:r>
      <w:r w:rsidR="000D0DA6" w:rsidRPr="004D143A">
        <w:rPr>
          <w:sz w:val="20"/>
          <w:szCs w:val="20"/>
          <w:lang w:val="en-US"/>
        </w:rPr>
        <w:t>model.</w:t>
      </w:r>
      <w:r w:rsidR="00907360">
        <w:rPr>
          <w:sz w:val="20"/>
          <w:szCs w:val="20"/>
          <w:lang w:val="en-US"/>
        </w:rPr>
        <w:t xml:space="preserve"> </w:t>
      </w:r>
      <w:r w:rsidR="00F14DD8" w:rsidRPr="00907360">
        <w:rPr>
          <w:sz w:val="20"/>
          <w:szCs w:val="20"/>
          <w:lang w:val="en-US"/>
        </w:rPr>
        <w:t xml:space="preserve">The general </w:t>
      </w:r>
      <w:r w:rsidR="00DA3AB1" w:rsidRPr="00907360">
        <w:rPr>
          <w:sz w:val="20"/>
          <w:szCs w:val="20"/>
          <w:lang w:val="en-US"/>
        </w:rPr>
        <w:t>approach for</w:t>
      </w:r>
      <w:r w:rsidR="00F14DD8" w:rsidRPr="00907360">
        <w:rPr>
          <w:sz w:val="20"/>
          <w:szCs w:val="20"/>
          <w:lang w:val="en-US"/>
        </w:rPr>
        <w:t xml:space="preserve"> the </w:t>
      </w:r>
      <w:r w:rsidR="006E0C46" w:rsidRPr="00907360">
        <w:rPr>
          <w:sz w:val="20"/>
          <w:szCs w:val="20"/>
          <w:lang w:val="en-US"/>
        </w:rPr>
        <w:t xml:space="preserve">optimization </w:t>
      </w:r>
      <w:r w:rsidR="00F14DD8" w:rsidRPr="00907360">
        <w:rPr>
          <w:sz w:val="20"/>
          <w:szCs w:val="20"/>
          <w:lang w:val="en-US"/>
        </w:rPr>
        <w:t>model formulation is depicted in Figure 2.</w:t>
      </w:r>
    </w:p>
    <w:p w14:paraId="609F89BD" w14:textId="67A4D871" w:rsidR="007A2541" w:rsidRDefault="008D472D" w:rsidP="00252AD0">
      <w:pPr>
        <w:pStyle w:val="Els-body-text"/>
      </w:pPr>
      <w:r w:rsidRPr="008D472D">
        <w:rPr>
          <w:noProof/>
        </w:rPr>
        <w:lastRenderedPageBreak/>
        <w:drawing>
          <wp:inline distT="0" distB="0" distL="0" distR="0" wp14:anchorId="44F13856" wp14:editId="2F20921F">
            <wp:extent cx="5560790" cy="3304180"/>
            <wp:effectExtent l="19050" t="19050" r="20955" b="1079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0860" cy="3363641"/>
                    </a:xfrm>
                    <a:prstGeom prst="rect">
                      <a:avLst/>
                    </a:prstGeom>
                    <a:noFill/>
                    <a:ln>
                      <a:solidFill>
                        <a:schemeClr val="tx1"/>
                      </a:solidFill>
                      <a:prstDash val="solid"/>
                    </a:ln>
                  </pic:spPr>
                </pic:pic>
              </a:graphicData>
            </a:graphic>
          </wp:inline>
        </w:drawing>
      </w:r>
    </w:p>
    <w:p w14:paraId="3A10563F" w14:textId="60B9C309" w:rsidR="00DA3AB1" w:rsidRDefault="00DA3AB1" w:rsidP="00B428F7">
      <w:pPr>
        <w:pStyle w:val="Els-body-text"/>
      </w:pPr>
      <w:r>
        <w:t>Figure 2: Model formulation approach</w:t>
      </w:r>
    </w:p>
    <w:bookmarkEnd w:id="1"/>
    <w:p w14:paraId="38287061" w14:textId="7C448952" w:rsidR="00A507EA" w:rsidRDefault="00F11210" w:rsidP="004802A9">
      <w:pPr>
        <w:pStyle w:val="Els-1storder-head"/>
      </w:pPr>
      <w:r>
        <w:t>Case study</w:t>
      </w:r>
    </w:p>
    <w:p w14:paraId="6C55034D" w14:textId="09B3EEFB" w:rsidR="00F11210" w:rsidRPr="00F11210" w:rsidRDefault="008C0224" w:rsidP="008C0224">
      <w:pPr>
        <w:pStyle w:val="Els-body-text"/>
      </w:pPr>
      <w:r>
        <w:t>The optimization model developed in this study is applied to the water and sanitation sector of Sub-Saharan Africa (SSA) region. The SSA has the lowest global water and sanitation services coverage, in which only 30% and 21% of the region’s population uses safely managed drinking water and sanitation services respectively. On top of that, many SSA countries are predicted to show negative and sluggish progress in water and sanitation coverage by 2030 (</w:t>
      </w:r>
      <w:proofErr w:type="spellStart"/>
      <w:r>
        <w:t>Zerbo</w:t>
      </w:r>
      <w:proofErr w:type="spellEnd"/>
      <w:r>
        <w:t xml:space="preserve"> et al., 2021) against the Paris Agreement and 2030 Agenda for Sustainable Development (SDG6). The sluggish and negative progress is associated with several challenges, in which selection of inappropriate water and sanitation technologies is the major one. In SSA, around 30%-60% of the installed water and sanitation technologies and infrastructures are not properly functioning (</w:t>
      </w:r>
      <w:proofErr w:type="spellStart"/>
      <w:r>
        <w:t>Bouabid</w:t>
      </w:r>
      <w:proofErr w:type="spellEnd"/>
      <w:r>
        <w:t xml:space="preserve"> &amp; Louis, 2015), which makes it a prevalent justification for the failure of the water, sanitation and hygiene (WASH) sector. Beside the failure on the technologies, the inappropriate supply chain network that suits the conditions and needs of the community and the is another challenge for the water and sanitation delivery process in the </w:t>
      </w:r>
      <w:proofErr w:type="gramStart"/>
      <w:r>
        <w:t>region..</w:t>
      </w:r>
      <w:proofErr w:type="gramEnd"/>
      <w:r>
        <w:t xml:space="preserve"> </w:t>
      </w:r>
    </w:p>
    <w:p w14:paraId="144DE6A5" w14:textId="672CAD9B" w:rsidR="008D2649" w:rsidRPr="00A94774" w:rsidRDefault="00800268" w:rsidP="008D2649">
      <w:pPr>
        <w:pStyle w:val="Els-1storder-head"/>
        <w:spacing w:after="120"/>
        <w:rPr>
          <w:lang w:val="en-GB"/>
        </w:rPr>
      </w:pPr>
      <w:r>
        <w:rPr>
          <w:lang w:val="en-GB"/>
        </w:rPr>
        <w:t>Conclusion</w:t>
      </w:r>
    </w:p>
    <w:p w14:paraId="01CFAA92" w14:textId="7A1A8075" w:rsidR="00252AD0" w:rsidRPr="00F11210" w:rsidRDefault="000768AC" w:rsidP="002F107C">
      <w:pPr>
        <w:pStyle w:val="Els-body-text"/>
        <w:spacing w:after="120"/>
      </w:pPr>
      <w:bookmarkStart w:id="2" w:name="_Hlk151649232"/>
      <w:r>
        <w:rPr>
          <w:rStyle w:val="A4"/>
        </w:rPr>
        <w:t>After establishing a water and sanitation delivery process that considers a circular economy approach and performing an in-depth ELCA, t</w:t>
      </w:r>
      <w:r w:rsidR="00881EBB">
        <w:rPr>
          <w:rStyle w:val="A4"/>
        </w:rPr>
        <w:t>his work developed a</w:t>
      </w:r>
      <w:r w:rsidR="00B949F6">
        <w:rPr>
          <w:rStyle w:val="A4"/>
        </w:rPr>
        <w:t>n optimization-based</w:t>
      </w:r>
      <w:r w:rsidR="00881EBB">
        <w:rPr>
          <w:rStyle w:val="A4"/>
        </w:rPr>
        <w:t xml:space="preserve"> </w:t>
      </w:r>
      <w:r>
        <w:rPr>
          <w:rStyle w:val="A4"/>
        </w:rPr>
        <w:t xml:space="preserve">decision support model. </w:t>
      </w:r>
      <w:r w:rsidR="00B949F6">
        <w:rPr>
          <w:rStyle w:val="A4"/>
        </w:rPr>
        <w:t xml:space="preserve">The multi-objective optimization model </w:t>
      </w:r>
      <w:r w:rsidR="00252AD0">
        <w:rPr>
          <w:rStyle w:val="A4"/>
        </w:rPr>
        <w:t xml:space="preserve">considers </w:t>
      </w:r>
      <w:r w:rsidR="00B949F6">
        <w:rPr>
          <w:rStyle w:val="A4"/>
        </w:rPr>
        <w:t xml:space="preserve">the three pillars of sustainability, namely environment, economic and social, by incorporating objectives of minimizing ecocost, capital cost and operating cost as well as maximizing the job creation of the entire supply chain. </w:t>
      </w:r>
      <w:r w:rsidR="00B428F7">
        <w:t xml:space="preserve">The decision support model developed here addresses the major challenges of SSA water and sanitation sector by </w:t>
      </w:r>
      <w:r w:rsidR="00B428F7">
        <w:lastRenderedPageBreak/>
        <w:t xml:space="preserve">providing the </w:t>
      </w:r>
      <w:r w:rsidR="00B949F6">
        <w:t>best supply chain network and</w:t>
      </w:r>
      <w:r w:rsidR="00B428F7">
        <w:t xml:space="preserve"> water and sanitation delivery technologies that are customized to the circumstances and desires of the SSA community. </w:t>
      </w:r>
    </w:p>
    <w:bookmarkEnd w:id="2"/>
    <w:p w14:paraId="54AB901A" w14:textId="6A0B0453" w:rsidR="00B428F7" w:rsidRDefault="00252AD0" w:rsidP="002F107C">
      <w:pPr>
        <w:pStyle w:val="Els-body-text"/>
        <w:spacing w:after="120"/>
      </w:pPr>
      <w:r>
        <w:rPr>
          <w:rStyle w:val="A4"/>
        </w:rPr>
        <w:t xml:space="preserve">Future work will focus on improving the </w:t>
      </w:r>
      <w:r w:rsidR="00B949F6">
        <w:rPr>
          <w:rStyle w:val="A4"/>
        </w:rPr>
        <w:t xml:space="preserve">water and sanitation </w:t>
      </w:r>
      <w:r>
        <w:rPr>
          <w:rStyle w:val="A4"/>
        </w:rPr>
        <w:t>network superstructure</w:t>
      </w:r>
      <w:r w:rsidR="00B949F6">
        <w:rPr>
          <w:rStyle w:val="A4"/>
        </w:rPr>
        <w:t>, adding other strategic decisions than technology selection</w:t>
      </w:r>
      <w:r>
        <w:rPr>
          <w:rStyle w:val="A4"/>
        </w:rPr>
        <w:t xml:space="preserve"> and assess the sensitivity of the optimization results to </w:t>
      </w:r>
      <w:r w:rsidR="00B949F6">
        <w:rPr>
          <w:rStyle w:val="A4"/>
        </w:rPr>
        <w:t xml:space="preserve">environmental, </w:t>
      </w:r>
      <w:r>
        <w:rPr>
          <w:rStyle w:val="A4"/>
        </w:rPr>
        <w:t>technical</w:t>
      </w:r>
      <w:r w:rsidR="00B949F6">
        <w:rPr>
          <w:rStyle w:val="A4"/>
        </w:rPr>
        <w:t xml:space="preserve">, </w:t>
      </w:r>
      <w:r>
        <w:rPr>
          <w:rStyle w:val="A4"/>
        </w:rPr>
        <w:t>economic</w:t>
      </w:r>
      <w:r w:rsidR="00B949F6">
        <w:rPr>
          <w:rStyle w:val="A4"/>
        </w:rPr>
        <w:t>, social and political factors.</w:t>
      </w:r>
    </w:p>
    <w:p w14:paraId="144DE6BF" w14:textId="608D0AD6" w:rsidR="008D2649" w:rsidRDefault="008D2649" w:rsidP="008D2649">
      <w:pPr>
        <w:pStyle w:val="Els-reference-head"/>
      </w:pPr>
      <w:r>
        <w:t>References</w:t>
      </w:r>
    </w:p>
    <w:sdt>
      <w:sdtPr>
        <w:rPr>
          <w:noProof/>
          <w:sz w:val="18"/>
          <w:lang w:val="en-US"/>
        </w:rPr>
        <w:tag w:val="MENDELEY_BIBLIOGRAPHY"/>
        <w:id w:val="1863159022"/>
        <w:placeholder>
          <w:docPart w:val="DefaultPlaceholder_-1854013440"/>
        </w:placeholder>
      </w:sdtPr>
      <w:sdtEndPr/>
      <w:sdtContent>
        <w:p w14:paraId="0B430394" w14:textId="77777777" w:rsidR="00210E85" w:rsidRPr="00210E85" w:rsidRDefault="00210E85">
          <w:pPr>
            <w:autoSpaceDE w:val="0"/>
            <w:autoSpaceDN w:val="0"/>
            <w:ind w:hanging="480"/>
            <w:divId w:val="1729186060"/>
            <w:rPr>
              <w:sz w:val="22"/>
              <w:szCs w:val="22"/>
            </w:rPr>
          </w:pPr>
          <w:proofErr w:type="spellStart"/>
          <w:r w:rsidRPr="00210E85">
            <w:rPr>
              <w:sz w:val="18"/>
              <w:szCs w:val="18"/>
            </w:rPr>
            <w:t>Bouabid</w:t>
          </w:r>
          <w:proofErr w:type="spellEnd"/>
          <w:r w:rsidRPr="00210E85">
            <w:rPr>
              <w:sz w:val="18"/>
              <w:szCs w:val="18"/>
            </w:rPr>
            <w:t xml:space="preserve">, A., &amp; Louis, G. E. (2015). Capacity factor analysis for evaluating water and sanitation infrastructure choices for developing communities. </w:t>
          </w:r>
          <w:r w:rsidRPr="00210E85">
            <w:rPr>
              <w:i/>
              <w:iCs/>
              <w:sz w:val="18"/>
              <w:szCs w:val="18"/>
            </w:rPr>
            <w:t>Journal of Environmental Management</w:t>
          </w:r>
          <w:r w:rsidRPr="00210E85">
            <w:rPr>
              <w:sz w:val="18"/>
              <w:szCs w:val="18"/>
            </w:rPr>
            <w:t xml:space="preserve">, </w:t>
          </w:r>
          <w:r w:rsidRPr="00210E85">
            <w:rPr>
              <w:i/>
              <w:iCs/>
              <w:sz w:val="18"/>
              <w:szCs w:val="18"/>
            </w:rPr>
            <w:t>161</w:t>
          </w:r>
          <w:r w:rsidRPr="00210E85">
            <w:rPr>
              <w:sz w:val="18"/>
              <w:szCs w:val="18"/>
            </w:rPr>
            <w:t>, 335–343. https://doi.org/10.1016/j.jenvman.2015.07.012</w:t>
          </w:r>
        </w:p>
        <w:p w14:paraId="24ED06DB" w14:textId="77777777" w:rsidR="00210E85" w:rsidRPr="00210E85" w:rsidRDefault="00210E85">
          <w:pPr>
            <w:autoSpaceDE w:val="0"/>
            <w:autoSpaceDN w:val="0"/>
            <w:ind w:hanging="480"/>
            <w:divId w:val="1585800166"/>
            <w:rPr>
              <w:sz w:val="18"/>
              <w:szCs w:val="18"/>
            </w:rPr>
          </w:pPr>
          <w:proofErr w:type="spellStart"/>
          <w:r w:rsidRPr="00210E85">
            <w:rPr>
              <w:sz w:val="18"/>
              <w:szCs w:val="18"/>
            </w:rPr>
            <w:t>Ddiba</w:t>
          </w:r>
          <w:proofErr w:type="spellEnd"/>
          <w:r w:rsidRPr="00210E85">
            <w:rPr>
              <w:sz w:val="18"/>
              <w:szCs w:val="18"/>
            </w:rPr>
            <w:t xml:space="preserve">, D., Andersson, K., </w:t>
          </w:r>
          <w:proofErr w:type="spellStart"/>
          <w:r w:rsidRPr="00210E85">
            <w:rPr>
              <w:sz w:val="18"/>
              <w:szCs w:val="18"/>
            </w:rPr>
            <w:t>Dickin</w:t>
          </w:r>
          <w:proofErr w:type="spellEnd"/>
          <w:r w:rsidRPr="00210E85">
            <w:rPr>
              <w:sz w:val="18"/>
              <w:szCs w:val="18"/>
            </w:rPr>
            <w:t xml:space="preserve">, S., </w:t>
          </w:r>
          <w:proofErr w:type="spellStart"/>
          <w:r w:rsidRPr="00210E85">
            <w:rPr>
              <w:sz w:val="18"/>
              <w:szCs w:val="18"/>
            </w:rPr>
            <w:t>Ekener</w:t>
          </w:r>
          <w:proofErr w:type="spellEnd"/>
          <w:r w:rsidRPr="00210E85">
            <w:rPr>
              <w:sz w:val="18"/>
              <w:szCs w:val="18"/>
            </w:rPr>
            <w:t xml:space="preserve">, E., &amp; </w:t>
          </w:r>
          <w:proofErr w:type="spellStart"/>
          <w:r w:rsidRPr="00210E85">
            <w:rPr>
              <w:sz w:val="18"/>
              <w:szCs w:val="18"/>
            </w:rPr>
            <w:t>Finnveden</w:t>
          </w:r>
          <w:proofErr w:type="spellEnd"/>
          <w:r w:rsidRPr="00210E85">
            <w:rPr>
              <w:sz w:val="18"/>
              <w:szCs w:val="18"/>
            </w:rPr>
            <w:t xml:space="preserve">, G. (2023). A review of how decision support tools address resource recovery in sanitation systems. In </w:t>
          </w:r>
          <w:r w:rsidRPr="00210E85">
            <w:rPr>
              <w:i/>
              <w:iCs/>
              <w:sz w:val="18"/>
              <w:szCs w:val="18"/>
            </w:rPr>
            <w:t>Journal of Environmental Management</w:t>
          </w:r>
          <w:r w:rsidRPr="00210E85">
            <w:rPr>
              <w:sz w:val="18"/>
              <w:szCs w:val="18"/>
            </w:rPr>
            <w:t xml:space="preserve"> (Vol. 342). Academic Press. https://doi.org/10.1016/j.jenvman.2023.118365</w:t>
          </w:r>
        </w:p>
        <w:p w14:paraId="342CBAFA" w14:textId="77777777" w:rsidR="00210E85" w:rsidRPr="00210E85" w:rsidRDefault="00210E85">
          <w:pPr>
            <w:autoSpaceDE w:val="0"/>
            <w:autoSpaceDN w:val="0"/>
            <w:ind w:hanging="480"/>
            <w:divId w:val="330911075"/>
            <w:rPr>
              <w:sz w:val="18"/>
              <w:szCs w:val="18"/>
            </w:rPr>
          </w:pPr>
          <w:proofErr w:type="spellStart"/>
          <w:r w:rsidRPr="00210E85">
            <w:rPr>
              <w:sz w:val="18"/>
              <w:szCs w:val="18"/>
            </w:rPr>
            <w:t>Zerbo</w:t>
          </w:r>
          <w:proofErr w:type="spellEnd"/>
          <w:r w:rsidRPr="00210E85">
            <w:rPr>
              <w:sz w:val="18"/>
              <w:szCs w:val="18"/>
            </w:rPr>
            <w:t xml:space="preserve">, A., Castro Delgado, R., &amp; </w:t>
          </w:r>
          <w:proofErr w:type="spellStart"/>
          <w:r w:rsidRPr="00210E85">
            <w:rPr>
              <w:sz w:val="18"/>
              <w:szCs w:val="18"/>
            </w:rPr>
            <w:t>Arcos</w:t>
          </w:r>
          <w:proofErr w:type="spellEnd"/>
          <w:r w:rsidRPr="00210E85">
            <w:rPr>
              <w:sz w:val="18"/>
              <w:szCs w:val="18"/>
            </w:rPr>
            <w:t xml:space="preserve"> González, P. (2021). Water sanitation and hygiene in Sub-Saharan Africa: Coverage, risks of diarrheal diseases, and urbanization. </w:t>
          </w:r>
          <w:r w:rsidRPr="00210E85">
            <w:rPr>
              <w:i/>
              <w:iCs/>
              <w:sz w:val="18"/>
              <w:szCs w:val="18"/>
            </w:rPr>
            <w:t>Journal of Biosafety and Biosecurity</w:t>
          </w:r>
          <w:r w:rsidRPr="00210E85">
            <w:rPr>
              <w:sz w:val="18"/>
              <w:szCs w:val="18"/>
            </w:rPr>
            <w:t xml:space="preserve">, </w:t>
          </w:r>
          <w:r w:rsidRPr="00210E85">
            <w:rPr>
              <w:i/>
              <w:iCs/>
              <w:sz w:val="18"/>
              <w:szCs w:val="18"/>
            </w:rPr>
            <w:t>3</w:t>
          </w:r>
          <w:r w:rsidRPr="00210E85">
            <w:rPr>
              <w:sz w:val="18"/>
              <w:szCs w:val="18"/>
            </w:rPr>
            <w:t>(1), 41–45. https://doi.org/10.1016/j.jobb.2021.03.004</w:t>
          </w:r>
        </w:p>
        <w:p w14:paraId="144DE6C3" w14:textId="330DE43C" w:rsidR="008D2649" w:rsidRDefault="00210E85" w:rsidP="008D2649">
          <w:pPr>
            <w:pStyle w:val="Els-referenceno-number"/>
            <w:rPr>
              <w:lang w:val="en-US"/>
            </w:rPr>
          </w:pPr>
          <w:r>
            <w:t> </w:t>
          </w:r>
        </w:p>
      </w:sdtContent>
    </w:sdt>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AF4E" w14:textId="77777777" w:rsidR="007C79B6" w:rsidRDefault="007C79B6">
      <w:r>
        <w:separator/>
      </w:r>
    </w:p>
  </w:endnote>
  <w:endnote w:type="continuationSeparator" w:id="0">
    <w:p w14:paraId="28F930C3" w14:textId="77777777" w:rsidR="007C79B6" w:rsidRDefault="007C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FFB8" w14:textId="77777777" w:rsidR="007C79B6" w:rsidRDefault="007C79B6">
      <w:r>
        <w:separator/>
      </w:r>
    </w:p>
  </w:footnote>
  <w:footnote w:type="continuationSeparator" w:id="0">
    <w:p w14:paraId="3EEB2A85" w14:textId="77777777" w:rsidR="007C79B6" w:rsidRDefault="007C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En-tte"/>
      <w:tabs>
        <w:tab w:val="clear" w:pos="7200"/>
        <w:tab w:val="right" w:pos="7088"/>
      </w:tabs>
    </w:pPr>
    <w:r>
      <w:rPr>
        <w:rStyle w:val="Numrodepage"/>
      </w:rPr>
      <w:tab/>
    </w:r>
    <w:r>
      <w:rPr>
        <w:rStyle w:val="Numrodepage"/>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En-tte"/>
      <w:tabs>
        <w:tab w:val="clear" w:pos="7200"/>
        <w:tab w:val="right" w:pos="7088"/>
      </w:tabs>
      <w:jc w:val="right"/>
      <w:rPr>
        <w:sz w:val="24"/>
      </w:rPr>
    </w:pPr>
    <w:r>
      <w:rPr>
        <w:rStyle w:val="Numrodepage"/>
        <w:i/>
        <w:sz w:val="24"/>
      </w:rPr>
      <w:tab/>
    </w:r>
    <w:r>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090E4C"/>
    <w:multiLevelType w:val="hybridMultilevel"/>
    <w:tmpl w:val="487044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5"/>
  </w:num>
  <w:num w:numId="20">
    <w:abstractNumId w:val="4"/>
  </w:num>
  <w:num w:numId="21">
    <w:abstractNumId w:val="4"/>
  </w:num>
  <w:num w:numId="22">
    <w:abstractNumId w:val="4"/>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4"/>
  </w:num>
  <w:num w:numId="28">
    <w:abstractNumId w:val="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F8A"/>
    <w:rsid w:val="00057422"/>
    <w:rsid w:val="00065B06"/>
    <w:rsid w:val="00074BC8"/>
    <w:rsid w:val="000768AC"/>
    <w:rsid w:val="000D0DA6"/>
    <w:rsid w:val="000D3D9B"/>
    <w:rsid w:val="000D6E63"/>
    <w:rsid w:val="001118CA"/>
    <w:rsid w:val="00120EB6"/>
    <w:rsid w:val="00156D04"/>
    <w:rsid w:val="00157577"/>
    <w:rsid w:val="0016032F"/>
    <w:rsid w:val="00176D1F"/>
    <w:rsid w:val="001879F6"/>
    <w:rsid w:val="0019259C"/>
    <w:rsid w:val="001A0A43"/>
    <w:rsid w:val="001A5FAF"/>
    <w:rsid w:val="001B1DE3"/>
    <w:rsid w:val="001C0148"/>
    <w:rsid w:val="001C713B"/>
    <w:rsid w:val="001C757E"/>
    <w:rsid w:val="001F3F2A"/>
    <w:rsid w:val="001F624A"/>
    <w:rsid w:val="0020390F"/>
    <w:rsid w:val="00210E85"/>
    <w:rsid w:val="002135E1"/>
    <w:rsid w:val="00252AD0"/>
    <w:rsid w:val="00264926"/>
    <w:rsid w:val="002C247C"/>
    <w:rsid w:val="002D259E"/>
    <w:rsid w:val="002E4996"/>
    <w:rsid w:val="002F107C"/>
    <w:rsid w:val="002F471B"/>
    <w:rsid w:val="002F4F4E"/>
    <w:rsid w:val="00300C92"/>
    <w:rsid w:val="00306446"/>
    <w:rsid w:val="00320684"/>
    <w:rsid w:val="003347C7"/>
    <w:rsid w:val="00344D01"/>
    <w:rsid w:val="003B55E6"/>
    <w:rsid w:val="003D1582"/>
    <w:rsid w:val="003D7E4C"/>
    <w:rsid w:val="003E41C2"/>
    <w:rsid w:val="004453A7"/>
    <w:rsid w:val="004628E9"/>
    <w:rsid w:val="004802A9"/>
    <w:rsid w:val="00485000"/>
    <w:rsid w:val="0049772C"/>
    <w:rsid w:val="004C4772"/>
    <w:rsid w:val="004D143A"/>
    <w:rsid w:val="004E12B4"/>
    <w:rsid w:val="004E2AAC"/>
    <w:rsid w:val="004F7647"/>
    <w:rsid w:val="004F7D8B"/>
    <w:rsid w:val="00507CB7"/>
    <w:rsid w:val="0051198C"/>
    <w:rsid w:val="0054762B"/>
    <w:rsid w:val="00552EEB"/>
    <w:rsid w:val="00567D93"/>
    <w:rsid w:val="0059224B"/>
    <w:rsid w:val="005B117C"/>
    <w:rsid w:val="005D5CA7"/>
    <w:rsid w:val="005F2223"/>
    <w:rsid w:val="005F7303"/>
    <w:rsid w:val="006057ED"/>
    <w:rsid w:val="00611C69"/>
    <w:rsid w:val="006500F1"/>
    <w:rsid w:val="006A341E"/>
    <w:rsid w:val="006A69BF"/>
    <w:rsid w:val="006C11D1"/>
    <w:rsid w:val="006C77B9"/>
    <w:rsid w:val="006D60AF"/>
    <w:rsid w:val="006E0C46"/>
    <w:rsid w:val="00703550"/>
    <w:rsid w:val="00705E5D"/>
    <w:rsid w:val="00711DF4"/>
    <w:rsid w:val="00731FC0"/>
    <w:rsid w:val="00735A7F"/>
    <w:rsid w:val="00767511"/>
    <w:rsid w:val="00774F58"/>
    <w:rsid w:val="00783A05"/>
    <w:rsid w:val="00785FCA"/>
    <w:rsid w:val="00795313"/>
    <w:rsid w:val="007A2541"/>
    <w:rsid w:val="007C79B6"/>
    <w:rsid w:val="007D2ED5"/>
    <w:rsid w:val="007D70A1"/>
    <w:rsid w:val="007E78FF"/>
    <w:rsid w:val="007F0038"/>
    <w:rsid w:val="00800268"/>
    <w:rsid w:val="00806093"/>
    <w:rsid w:val="008132E8"/>
    <w:rsid w:val="00823407"/>
    <w:rsid w:val="008437C6"/>
    <w:rsid w:val="00861BCA"/>
    <w:rsid w:val="00881EBB"/>
    <w:rsid w:val="00882EAB"/>
    <w:rsid w:val="008B0184"/>
    <w:rsid w:val="008C0224"/>
    <w:rsid w:val="008C33C3"/>
    <w:rsid w:val="008C5D02"/>
    <w:rsid w:val="008D2649"/>
    <w:rsid w:val="008D472D"/>
    <w:rsid w:val="008D5BFE"/>
    <w:rsid w:val="0090568D"/>
    <w:rsid w:val="00907360"/>
    <w:rsid w:val="009125C9"/>
    <w:rsid w:val="00913879"/>
    <w:rsid w:val="00917661"/>
    <w:rsid w:val="0093272C"/>
    <w:rsid w:val="00970E5D"/>
    <w:rsid w:val="009747B4"/>
    <w:rsid w:val="0097701C"/>
    <w:rsid w:val="00980A65"/>
    <w:rsid w:val="0098335C"/>
    <w:rsid w:val="00984D37"/>
    <w:rsid w:val="00997604"/>
    <w:rsid w:val="009B55A2"/>
    <w:rsid w:val="009E640F"/>
    <w:rsid w:val="009F1C6C"/>
    <w:rsid w:val="009F6ECC"/>
    <w:rsid w:val="00A00CAA"/>
    <w:rsid w:val="00A03C0E"/>
    <w:rsid w:val="00A25E70"/>
    <w:rsid w:val="00A33765"/>
    <w:rsid w:val="00A46F46"/>
    <w:rsid w:val="00A507EA"/>
    <w:rsid w:val="00A525F3"/>
    <w:rsid w:val="00A63269"/>
    <w:rsid w:val="00A71B25"/>
    <w:rsid w:val="00A92377"/>
    <w:rsid w:val="00A9662C"/>
    <w:rsid w:val="00AB29ED"/>
    <w:rsid w:val="00AC796D"/>
    <w:rsid w:val="00AE4BD8"/>
    <w:rsid w:val="00AE69A3"/>
    <w:rsid w:val="00AE738D"/>
    <w:rsid w:val="00AF5AAA"/>
    <w:rsid w:val="00B04BD8"/>
    <w:rsid w:val="00B1154E"/>
    <w:rsid w:val="00B15C21"/>
    <w:rsid w:val="00B428F7"/>
    <w:rsid w:val="00B4388F"/>
    <w:rsid w:val="00B63237"/>
    <w:rsid w:val="00B704EC"/>
    <w:rsid w:val="00B949F6"/>
    <w:rsid w:val="00B97543"/>
    <w:rsid w:val="00BD106A"/>
    <w:rsid w:val="00BE40F6"/>
    <w:rsid w:val="00C2141F"/>
    <w:rsid w:val="00C46764"/>
    <w:rsid w:val="00C56147"/>
    <w:rsid w:val="00C62F62"/>
    <w:rsid w:val="00C8044F"/>
    <w:rsid w:val="00C8177A"/>
    <w:rsid w:val="00C85C42"/>
    <w:rsid w:val="00C960DC"/>
    <w:rsid w:val="00D02C75"/>
    <w:rsid w:val="00D10E22"/>
    <w:rsid w:val="00D13D2C"/>
    <w:rsid w:val="00D5776B"/>
    <w:rsid w:val="00D63CEA"/>
    <w:rsid w:val="00D663E0"/>
    <w:rsid w:val="00D83D68"/>
    <w:rsid w:val="00D85276"/>
    <w:rsid w:val="00DA35F4"/>
    <w:rsid w:val="00DA3AB1"/>
    <w:rsid w:val="00DC08FD"/>
    <w:rsid w:val="00DC2F94"/>
    <w:rsid w:val="00DD18F0"/>
    <w:rsid w:val="00DD3D9E"/>
    <w:rsid w:val="00DD3E15"/>
    <w:rsid w:val="00DD49C5"/>
    <w:rsid w:val="00DD7908"/>
    <w:rsid w:val="00E024AB"/>
    <w:rsid w:val="00E12219"/>
    <w:rsid w:val="00E233FE"/>
    <w:rsid w:val="00E36A3A"/>
    <w:rsid w:val="00E82297"/>
    <w:rsid w:val="00EF1C19"/>
    <w:rsid w:val="00EF39FD"/>
    <w:rsid w:val="00F06842"/>
    <w:rsid w:val="00F107FD"/>
    <w:rsid w:val="00F11210"/>
    <w:rsid w:val="00F14DD8"/>
    <w:rsid w:val="00F27E07"/>
    <w:rsid w:val="00F365E3"/>
    <w:rsid w:val="00F418A7"/>
    <w:rsid w:val="00F45DC0"/>
    <w:rsid w:val="00FA77C5"/>
    <w:rsid w:val="00FB64A8"/>
    <w:rsid w:val="00FC6DD2"/>
    <w:rsid w:val="00FD0398"/>
    <w:rsid w:val="00FF504A"/>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C0E"/>
    <w:rPr>
      <w:lang w:eastAsia="en-US"/>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Mentionnonrsolue">
    <w:name w:val="Unresolved Mention"/>
    <w:basedOn w:val="Policepardfaut"/>
    <w:uiPriority w:val="99"/>
    <w:semiHidden/>
    <w:unhideWhenUsed/>
    <w:rsid w:val="00065B06"/>
    <w:rPr>
      <w:color w:val="605E5C"/>
      <w:shd w:val="clear" w:color="auto" w:fill="E1DFDD"/>
    </w:rPr>
  </w:style>
  <w:style w:type="character" w:styleId="Textedelespacerserv">
    <w:name w:val="Placeholder Text"/>
    <w:basedOn w:val="Policepardfaut"/>
    <w:uiPriority w:val="99"/>
    <w:semiHidden/>
    <w:rsid w:val="00767511"/>
    <w:rPr>
      <w:color w:val="808080"/>
    </w:rPr>
  </w:style>
  <w:style w:type="paragraph" w:customStyle="1" w:styleId="Default">
    <w:name w:val="Default"/>
    <w:rsid w:val="00BE40F6"/>
    <w:pPr>
      <w:autoSpaceDE w:val="0"/>
      <w:autoSpaceDN w:val="0"/>
      <w:adjustRightInd w:val="0"/>
    </w:pPr>
    <w:rPr>
      <w:color w:val="000000"/>
      <w:sz w:val="24"/>
      <w:szCs w:val="24"/>
      <w:lang w:val="fr-FR"/>
    </w:rPr>
  </w:style>
  <w:style w:type="character" w:customStyle="1" w:styleId="A4">
    <w:name w:val="A4"/>
    <w:uiPriority w:val="99"/>
    <w:rsid w:val="00881EBB"/>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406">
      <w:bodyDiv w:val="1"/>
      <w:marLeft w:val="0"/>
      <w:marRight w:val="0"/>
      <w:marTop w:val="0"/>
      <w:marBottom w:val="0"/>
      <w:divBdr>
        <w:top w:val="none" w:sz="0" w:space="0" w:color="auto"/>
        <w:left w:val="none" w:sz="0" w:space="0" w:color="auto"/>
        <w:bottom w:val="none" w:sz="0" w:space="0" w:color="auto"/>
        <w:right w:val="none" w:sz="0" w:space="0" w:color="auto"/>
      </w:divBdr>
      <w:divsChild>
        <w:div w:id="1729186060">
          <w:marLeft w:val="480"/>
          <w:marRight w:val="0"/>
          <w:marTop w:val="0"/>
          <w:marBottom w:val="0"/>
          <w:divBdr>
            <w:top w:val="none" w:sz="0" w:space="0" w:color="auto"/>
            <w:left w:val="none" w:sz="0" w:space="0" w:color="auto"/>
            <w:bottom w:val="none" w:sz="0" w:space="0" w:color="auto"/>
            <w:right w:val="none" w:sz="0" w:space="0" w:color="auto"/>
          </w:divBdr>
        </w:div>
        <w:div w:id="1585800166">
          <w:marLeft w:val="480"/>
          <w:marRight w:val="0"/>
          <w:marTop w:val="0"/>
          <w:marBottom w:val="0"/>
          <w:divBdr>
            <w:top w:val="none" w:sz="0" w:space="0" w:color="auto"/>
            <w:left w:val="none" w:sz="0" w:space="0" w:color="auto"/>
            <w:bottom w:val="none" w:sz="0" w:space="0" w:color="auto"/>
            <w:right w:val="none" w:sz="0" w:space="0" w:color="auto"/>
          </w:divBdr>
        </w:div>
        <w:div w:id="330911075">
          <w:marLeft w:val="480"/>
          <w:marRight w:val="0"/>
          <w:marTop w:val="0"/>
          <w:marBottom w:val="0"/>
          <w:divBdr>
            <w:top w:val="none" w:sz="0" w:space="0" w:color="auto"/>
            <w:left w:val="none" w:sz="0" w:space="0" w:color="auto"/>
            <w:bottom w:val="none" w:sz="0" w:space="0" w:color="auto"/>
            <w:right w:val="none" w:sz="0" w:space="0" w:color="auto"/>
          </w:divBdr>
        </w:div>
      </w:divsChild>
    </w:div>
    <w:div w:id="225993304">
      <w:bodyDiv w:val="1"/>
      <w:marLeft w:val="0"/>
      <w:marRight w:val="0"/>
      <w:marTop w:val="0"/>
      <w:marBottom w:val="0"/>
      <w:divBdr>
        <w:top w:val="none" w:sz="0" w:space="0" w:color="auto"/>
        <w:left w:val="none" w:sz="0" w:space="0" w:color="auto"/>
        <w:bottom w:val="none" w:sz="0" w:space="0" w:color="auto"/>
        <w:right w:val="none" w:sz="0" w:space="0" w:color="auto"/>
      </w:divBdr>
      <w:divsChild>
        <w:div w:id="1418093427">
          <w:marLeft w:val="480"/>
          <w:marRight w:val="0"/>
          <w:marTop w:val="0"/>
          <w:marBottom w:val="0"/>
          <w:divBdr>
            <w:top w:val="none" w:sz="0" w:space="0" w:color="auto"/>
            <w:left w:val="none" w:sz="0" w:space="0" w:color="auto"/>
            <w:bottom w:val="none" w:sz="0" w:space="0" w:color="auto"/>
            <w:right w:val="none" w:sz="0" w:space="0" w:color="auto"/>
          </w:divBdr>
        </w:div>
        <w:div w:id="1554852604">
          <w:marLeft w:val="480"/>
          <w:marRight w:val="0"/>
          <w:marTop w:val="0"/>
          <w:marBottom w:val="0"/>
          <w:divBdr>
            <w:top w:val="none" w:sz="0" w:space="0" w:color="auto"/>
            <w:left w:val="none" w:sz="0" w:space="0" w:color="auto"/>
            <w:bottom w:val="none" w:sz="0" w:space="0" w:color="auto"/>
            <w:right w:val="none" w:sz="0" w:space="0" w:color="auto"/>
          </w:divBdr>
        </w:div>
      </w:divsChild>
    </w:div>
    <w:div w:id="228808095">
      <w:bodyDiv w:val="1"/>
      <w:marLeft w:val="0"/>
      <w:marRight w:val="0"/>
      <w:marTop w:val="0"/>
      <w:marBottom w:val="0"/>
      <w:divBdr>
        <w:top w:val="none" w:sz="0" w:space="0" w:color="auto"/>
        <w:left w:val="none" w:sz="0" w:space="0" w:color="auto"/>
        <w:bottom w:val="none" w:sz="0" w:space="0" w:color="auto"/>
        <w:right w:val="none" w:sz="0" w:space="0" w:color="auto"/>
      </w:divBdr>
    </w:div>
    <w:div w:id="403069331">
      <w:bodyDiv w:val="1"/>
      <w:marLeft w:val="0"/>
      <w:marRight w:val="0"/>
      <w:marTop w:val="0"/>
      <w:marBottom w:val="0"/>
      <w:divBdr>
        <w:top w:val="none" w:sz="0" w:space="0" w:color="auto"/>
        <w:left w:val="none" w:sz="0" w:space="0" w:color="auto"/>
        <w:bottom w:val="none" w:sz="0" w:space="0" w:color="auto"/>
        <w:right w:val="none" w:sz="0" w:space="0" w:color="auto"/>
      </w:divBdr>
    </w:div>
    <w:div w:id="567376542">
      <w:bodyDiv w:val="1"/>
      <w:marLeft w:val="0"/>
      <w:marRight w:val="0"/>
      <w:marTop w:val="0"/>
      <w:marBottom w:val="0"/>
      <w:divBdr>
        <w:top w:val="none" w:sz="0" w:space="0" w:color="auto"/>
        <w:left w:val="none" w:sz="0" w:space="0" w:color="auto"/>
        <w:bottom w:val="none" w:sz="0" w:space="0" w:color="auto"/>
        <w:right w:val="none" w:sz="0" w:space="0" w:color="auto"/>
      </w:divBdr>
    </w:div>
    <w:div w:id="608239676">
      <w:bodyDiv w:val="1"/>
      <w:marLeft w:val="0"/>
      <w:marRight w:val="0"/>
      <w:marTop w:val="0"/>
      <w:marBottom w:val="0"/>
      <w:divBdr>
        <w:top w:val="none" w:sz="0" w:space="0" w:color="auto"/>
        <w:left w:val="none" w:sz="0" w:space="0" w:color="auto"/>
        <w:bottom w:val="none" w:sz="0" w:space="0" w:color="auto"/>
        <w:right w:val="none" w:sz="0" w:space="0" w:color="auto"/>
      </w:divBdr>
    </w:div>
    <w:div w:id="1261835960">
      <w:bodyDiv w:val="1"/>
      <w:marLeft w:val="0"/>
      <w:marRight w:val="0"/>
      <w:marTop w:val="0"/>
      <w:marBottom w:val="0"/>
      <w:divBdr>
        <w:top w:val="none" w:sz="0" w:space="0" w:color="auto"/>
        <w:left w:val="none" w:sz="0" w:space="0" w:color="auto"/>
        <w:bottom w:val="none" w:sz="0" w:space="0" w:color="auto"/>
        <w:right w:val="none" w:sz="0" w:space="0" w:color="auto"/>
      </w:divBdr>
      <w:divsChild>
        <w:div w:id="418526927">
          <w:marLeft w:val="480"/>
          <w:marRight w:val="0"/>
          <w:marTop w:val="0"/>
          <w:marBottom w:val="0"/>
          <w:divBdr>
            <w:top w:val="none" w:sz="0" w:space="0" w:color="auto"/>
            <w:left w:val="none" w:sz="0" w:space="0" w:color="auto"/>
            <w:bottom w:val="none" w:sz="0" w:space="0" w:color="auto"/>
            <w:right w:val="none" w:sz="0" w:space="0" w:color="auto"/>
          </w:divBdr>
        </w:div>
      </w:divsChild>
    </w:div>
    <w:div w:id="1341159644">
      <w:bodyDiv w:val="1"/>
      <w:marLeft w:val="0"/>
      <w:marRight w:val="0"/>
      <w:marTop w:val="0"/>
      <w:marBottom w:val="0"/>
      <w:divBdr>
        <w:top w:val="none" w:sz="0" w:space="0" w:color="auto"/>
        <w:left w:val="none" w:sz="0" w:space="0" w:color="auto"/>
        <w:bottom w:val="none" w:sz="0" w:space="0" w:color="auto"/>
        <w:right w:val="none" w:sz="0" w:space="0" w:color="auto"/>
      </w:divBdr>
      <w:divsChild>
        <w:div w:id="1055857328">
          <w:marLeft w:val="480"/>
          <w:marRight w:val="0"/>
          <w:marTop w:val="0"/>
          <w:marBottom w:val="0"/>
          <w:divBdr>
            <w:top w:val="none" w:sz="0" w:space="0" w:color="auto"/>
            <w:left w:val="none" w:sz="0" w:space="0" w:color="auto"/>
            <w:bottom w:val="none" w:sz="0" w:space="0" w:color="auto"/>
            <w:right w:val="none" w:sz="0" w:space="0" w:color="auto"/>
          </w:divBdr>
        </w:div>
      </w:divsChild>
    </w:div>
    <w:div w:id="1581208185">
      <w:bodyDiv w:val="1"/>
      <w:marLeft w:val="0"/>
      <w:marRight w:val="0"/>
      <w:marTop w:val="0"/>
      <w:marBottom w:val="0"/>
      <w:divBdr>
        <w:top w:val="none" w:sz="0" w:space="0" w:color="auto"/>
        <w:left w:val="none" w:sz="0" w:space="0" w:color="auto"/>
        <w:bottom w:val="none" w:sz="0" w:space="0" w:color="auto"/>
        <w:right w:val="none" w:sz="0" w:space="0" w:color="auto"/>
      </w:divBdr>
      <w:divsChild>
        <w:div w:id="1920796672">
          <w:marLeft w:val="480"/>
          <w:marRight w:val="0"/>
          <w:marTop w:val="0"/>
          <w:marBottom w:val="0"/>
          <w:divBdr>
            <w:top w:val="none" w:sz="0" w:space="0" w:color="auto"/>
            <w:left w:val="none" w:sz="0" w:space="0" w:color="auto"/>
            <w:bottom w:val="none" w:sz="0" w:space="0" w:color="auto"/>
            <w:right w:val="none" w:sz="0" w:space="0" w:color="auto"/>
          </w:divBdr>
        </w:div>
        <w:div w:id="1979265650">
          <w:marLeft w:val="480"/>
          <w:marRight w:val="0"/>
          <w:marTop w:val="0"/>
          <w:marBottom w:val="0"/>
          <w:divBdr>
            <w:top w:val="none" w:sz="0" w:space="0" w:color="auto"/>
            <w:left w:val="none" w:sz="0" w:space="0" w:color="auto"/>
            <w:bottom w:val="none" w:sz="0" w:space="0" w:color="auto"/>
            <w:right w:val="none" w:sz="0" w:space="0" w:color="auto"/>
          </w:divBdr>
        </w:div>
      </w:divsChild>
    </w:div>
    <w:div w:id="1628898119">
      <w:bodyDiv w:val="1"/>
      <w:marLeft w:val="0"/>
      <w:marRight w:val="0"/>
      <w:marTop w:val="0"/>
      <w:marBottom w:val="0"/>
      <w:divBdr>
        <w:top w:val="none" w:sz="0" w:space="0" w:color="auto"/>
        <w:left w:val="none" w:sz="0" w:space="0" w:color="auto"/>
        <w:bottom w:val="none" w:sz="0" w:space="0" w:color="auto"/>
        <w:right w:val="none" w:sz="0" w:space="0" w:color="auto"/>
      </w:divBdr>
    </w:div>
    <w:div w:id="17815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832C269E-1C09-45D9-A9AA-01815E6BF2C9}"/>
      </w:docPartPr>
      <w:docPartBody>
        <w:p w:rsidR="00133541" w:rsidRDefault="001F4548">
          <w:r w:rsidRPr="00C1538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48"/>
    <w:rsid w:val="00133541"/>
    <w:rsid w:val="001574AE"/>
    <w:rsid w:val="001F4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74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703DA3-2BDE-451A-BCA1-2CFE51DB55E1}">
  <we:reference id="wa104382081" version="1.55.1.0" store="fr-FR" storeType="OMEX"/>
  <we:alternateReferences>
    <we:reference id="wa104382081" version="1.55.1.0" store="WA104382081" storeType="OMEX"/>
  </we:alternateReferences>
  <we:properties>
    <we:property name="MENDELEY_CITATIONS" value="[{&quot;citationID&quot;:&quot;MENDELEY_CITATION_c08fa0fe-334f-462b-bc51-6bde20de16fb&quot;,&quot;properties&quot;:{&quot;noteIndex&quot;:0},&quot;isEdited&quot;:false,&quot;manualOverride&quot;:{&quot;isManuallyOverridden&quot;:false,&quot;citeprocText&quot;:&quot;(Zerbo et al., 2021)&quot;,&quot;manualOverrideText&quot;:&quot;&quot;},&quot;citationTag&quot;:&quot;MENDELEY_CITATION_v3_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&quot;,&quot;citationItems&quot;:[{&quot;id&quot;:&quot;89dbf418-1201-3f6b-a690-1582c55af47f&quot;,&quot;itemData&quot;:{&quot;type&quot;:&quot;article-journal&quot;,&quot;id&quot;:&quot;89dbf418-1201-3f6b-a690-1582c55af47f&quot;,&quot;title&quot;:&quot;Water sanitation and hygiene in Sub-Saharan Africa: Coverage, risks of diarrheal diseases, and urbanization&quot;,&quot;author&quot;:[{&quot;family&quot;:&quot;Zerbo&quot;,&quot;given&quot;:&quot;Alexandre&quot;,&quot;parse-names&quot;:false,&quot;dropping-particle&quot;:&quot;&quot;,&quot;non-dropping-particle&quot;:&quot;&quot;},{&quot;family&quot;:&quot;Castro Delgado&quot;,&quot;given&quot;:&quot;Rafael&quot;,&quot;parse-names&quot;:false,&quot;dropping-particle&quot;:&quot;&quot;,&quot;non-dropping-particle&quot;:&quot;&quot;},{&quot;family&quot;:&quot;Arcos González&quot;,&quot;given&quot;:&quot;Pedro&quot;,&quot;parse-names&quot;:false,&quot;dropping-particle&quot;:&quot;&quot;,&quot;non-dropping-particle&quot;:&quot;&quot;}],&quot;container-title&quot;:&quot;Journal of Biosafety and Biosecurity&quot;,&quot;container-title-short&quot;:&quot;J Biosaf Biosecur&quot;,&quot;DOI&quot;:&quot;10.1016/j.jobb.2021.03.004&quot;,&quot;ISSN&quot;:&quot;25889338&quot;,&quot;issued&quot;:{&quot;date-parts&quot;:[[2021,6,1]]},&quot;page&quot;:&quot;41-45&quot;,&quot;abstract&quot;:&quot;Sub-Saharan Africa (SSA) has a rapidly growing urban population, with water, sanitation, and hygiene (WASH) services representing the central needs for this population. Incidentally, this region has the lowest global WASH coverage. Data from the ‘WHO/UNICEF Joint Monitoring Programme for Water supply, Sanitation and Hygiene’ and the ‘Global Burden of Disease’ study from the Institute for Health Metrics and Evaluation were used to assess WASH coverage and related health burden in SSA, its subregions, and rural and urban areas in SSA. WASH coverage in the SSA region appears to be low, but urban coverage is better than that in rural areas; however, there is unequal access to urban WASH and poor urban areas are underserved. In addition, 7.75% (5.99–9.7%) of total deaths due to diarrheal diseases across SSA are attributed to unsafe WASH with a risk factor attribution (RFA) percentage of 95.93% (91.94–98.24%). Therefore, a correlation between WASH coverage and mortality due to diarrheal diseases could be established.There is a lack of data on WASH coverage in poor urban areas, although these areas have high incidence of WASH-related diseases including diarrhea. Disaggregated urban WASH data are needed to better understand the WASH service needs of poor urban areas, which would be helpful in ensuring a more inclusive implementation of WASH services.&quot;,&quot;publisher&quot;:&quot;KeAi Communications Co.&quot;,&quot;issue&quot;:&quot;1&quot;,&quot;volume&quot;:&quot;3&quot;},&quot;isTemporary&quot;:false}]},{&quot;citationID&quot;:&quot;MENDELEY_CITATION_35f25c68-232e-414a-a2bc-6b7989e8f762&quot;,&quot;properties&quot;:{&quot;noteIndex&quot;:0},&quot;isEdited&quot;:false,&quot;manualOverride&quot;:{&quot;isManuallyOverridden&quot;:false,&quot;citeprocText&quot;:&quot;(Bouabid &amp;#38; Louis, 2015)&quot;,&quot;manualOverrideText&quot;:&quot;&quot;},&quot;citationTag&quot;:&quot;MENDELEY_CITATION_v3_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&quot;,&quot;citationItems&quot;:[{&quot;id&quot;:&quot;be9443e7-28da-35f3-886b-240fa7fdf4e5&quot;,&quot;itemData&quot;:{&quot;type&quot;:&quot;article-journal&quot;,&quot;id&quot;:&quot;be9443e7-28da-35f3-886b-240fa7fdf4e5&quot;,&quot;title&quot;:&quot;Capacity factor analysis for evaluating water and sanitation infrastructure choices for developing communities&quot;,&quot;author&quot;:[{&quot;family&quot;:&quot;Bouabid&quot;,&quot;given&quot;:&quot;Ali&quot;,&quot;parse-names&quot;:false,&quot;dropping-particle&quot;:&quot;&quot;,&quot;non-dropping-particle&quot;:&quot;&quot;},{&quot;family&quot;:&quot;Louis&quot;,&quot;given&quot;:&quot;Garrick E.&quot;,&quot;parse-names&quot;:false,&quot;dropping-particle&quot;:&quot;&quot;,&quot;non-dropping-particle&quot;:&quot;&quot;}],&quot;container-title&quot;:&quot;Journal of Environmental Management&quot;,&quot;container-title-short&quot;:&quot;J Environ Manage&quot;,&quot;DOI&quot;:&quot;10.1016/j.jenvman.2015.07.012&quot;,&quot;ISSN&quot;:&quot;10958630&quot;,&quot;PMID&quot;:&quot;26203872&quot;,&quot;issued&quot;:{&quot;date-parts&quot;:[[2015,9,5]]},&quot;page&quot;:&quot;335-343&quot;,&quot;abstract&quot;:&quot;40% of the world's population lacks access to adequate supplies of water and sanitation services to sustain human health. In fact, more than 780 million people lack access to safe water supplies and about 2.5 billion people lack access to basic sanitation. Appropriate technology for water supply and sanitation (Watsan) systems is critical for sustained access to these services. Current approaches for the selection of Watsan technologies in developing communities have a high failure rate. It is estimated that 30%-60% of Watsan installed infrastructures in developing countries are not operating. Inappropriate technology is a common explanation for the high rate of failure of Watsan infrastructure, particularly in lower-income communities (Palaniappan et al., 2008). This paper presents the capacity factor analysis (CFA) model, for the assessment of a community's capacity to manage and sustain access to water supply and sanitation services. The CFA model is used for the assessment of a community's capacity to operate, and maintain a municipal sanitation service (MSS) such as, drinking water supply, wastewater and sewage treatment, and management of solid waste. The assessment of the community's capacity is based on seven capacity factors that have been identified as playing a key role in the sustainability of municipal sanitation services in developing communities (Louis, 2002). These capacity factors and their constituents are defined for each municipal sanitation service. Benchmarks and international standards for the constituents of the CFs are used to assess the capacity factors. The assessment of the community's capacity factors leads to determine the overall community capacity level (CCL) to manage a MSS. The CCL can then be used to assist the community in the selection of appropriate Watsan technologies for their MSS needs. The selection is done from Watsan technologies that require a capacity level to operate them that matches the assessed CCL of the community.&quot;,&quot;publisher&quot;:&quot;Academic Press&quot;,&quot;volume&quot;:&quot;161&quot;},&quot;isTemporary&quot;:false}]},{&quot;citationID&quot;:&quot;MENDELEY_CITATION_44c1f246-aad7-449f-82e5-6902b90f2680&quot;,&quot;properties&quot;:{&quot;noteIndex&quot;:0},&quot;isEdited&quot;:false,&quot;manualOverride&quot;:{&quot;isManuallyOverridden&quot;:false,&quot;citeprocText&quot;:&quot;(Ddiba et al., 2023)&quot;,&quot;manualOverrideText&quot;:&quot;&quot;},&quot;citationTag&quot;:&quot;MENDELEY_CITATION_v3_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&quot;,&quot;citationItems&quot;:[{&quot;id&quot;:&quot;548cee0d-328d-33b5-80a2-086f9ed802ee&quot;,&quot;itemData&quot;:{&quot;type&quot;:&quot;article&quot;,&quot;id&quot;:&quot;548cee0d-328d-33b5-80a2-086f9ed802ee&quot;,&quot;title&quot;:&quot;A review of how decision support tools address resource recovery in sanitation systems&quot;,&quot;author&quot;:[{&quot;family&quot;:&quot;Ddiba&quot;,&quot;given&quot;:&quot;Daniel&quot;,&quot;parse-names&quot;:false,&quot;dropping-particle&quot;:&quot;&quot;,&quot;non-dropping-particle&quot;:&quot;&quot;},{&quot;family&quot;:&quot;Andersson&quot;,&quot;given&quot;:&quot;Kim&quot;,&quot;parse-names&quot;:false,&quot;dropping-particle&quot;:&quot;&quot;,&quot;non-dropping-particle&quot;:&quot;&quot;},{&quot;family&quot;:&quot;Dickin&quot;,&quot;given&quot;:&quot;Sarah&quot;,&quot;parse-names&quot;:false,&quot;dropping-particle&quot;:&quot;&quot;,&quot;non-dropping-particle&quot;:&quot;&quot;},{&quot;family&quot;:&quot;Ekener&quot;,&quot;given&quot;:&quot;Elisabeth&quot;,&quot;parse-names&quot;:false,&quot;dropping-particle&quot;:&quot;&quot;,&quot;non-dropping-particle&quot;:&quot;&quot;},{&quot;family&quot;:&quot;Finnveden&quot;,&quot;given&quot;:&quot;Göran&quot;,&quot;parse-names&quot;:false,&quot;dropping-particle&quot;:&quot;&quot;,&quot;non-dropping-particle&quot;:&quot;&quot;}],&quot;container-title&quot;:&quot;Journal of Environmental Management&quot;,&quot;container-title-short&quot;:&quot;J Environ Manage&quot;,&quot;DOI&quot;:&quot;10.1016/j.jenvman.2023.118365&quot;,&quot;ISSN&quot;:&quot;10958630&quot;,&quot;PMID&quot;:&quot;37320927&quot;,&quot;issued&quot;:{&quot;date-parts&quot;:[[2023,9,15]]},&quot;abstract&quot;:&quot;Globally, there is increasing interest in recovering resources from sanitation systems. However, the process of planning and implementing circular sanitation is complex and can necessitate software-based tools to support decision-making. In this paper, we review 24 decision support software tools used for sanitation planning, to generate insights into how they address resource recovery across the sanitation chain. The findings reveal that the tools can address many planning issues around resource recovery in sanitation including analysis of material flows, integrating resource recovery technologies and products in the design of sanitation systems, and assessing the sustainability implications of resource recovery. The results and recommendations presented here can guide users in the choice of different tools depending on, for example, what kind of tool features and functions the user is interested in as well as the elements of the planning process and the sanitation service chain that are in focus. However, some issues are not adequately covered and need improvements in the available tools including quantifying the demand for and value of resource recovery products, addressing retrofitting of existing sanitation infrastructure for resource recovery and assessing social impacts of resource recovery from a life cycle perspective. While there is scope to develop new tools or to modify existing ones to cover these gaps, communication efforts are needed to create awareness about existing tools, their functions and how they address resource recovery. It is also important to further integrate the available tools into infrastructure planning and programming processes by e.g. customizing to relevant planning regimes and procedures, to move them beyond research and pilots into practice, and hopefully contribute towards more circular sanitation systems.&quot;,&quot;publisher&quot;:&quot;Academic Press&quot;,&quot;volume&quot;:&quot;34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5</Pages>
  <Words>1474</Words>
  <Characters>8668</Characters>
  <Application>Microsoft Office Word</Application>
  <DocSecurity>0</DocSecurity>
  <Lines>72</Lines>
  <Paragraphs>20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Brook Teferra</cp:lastModifiedBy>
  <cp:revision>2</cp:revision>
  <cp:lastPrinted>2004-12-17T09:20:00Z</cp:lastPrinted>
  <dcterms:created xsi:type="dcterms:W3CDTF">2023-12-17T13:15:00Z</dcterms:created>
  <dcterms:modified xsi:type="dcterms:W3CDTF">2023-12-17T13:15:00Z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ies>
</file>