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240CFAF8" w:rsidR="00DD3D9E" w:rsidRPr="0097459E" w:rsidRDefault="00E426E2">
      <w:pPr>
        <w:pStyle w:val="Els-Title"/>
        <w:rPr>
          <w:color w:val="000000" w:themeColor="text1"/>
          <w:lang w:val="en-GB"/>
        </w:rPr>
      </w:pPr>
      <w:r w:rsidRPr="0097459E">
        <w:rPr>
          <w:color w:val="000000" w:themeColor="text1"/>
          <w:lang w:val="en-GB"/>
        </w:rPr>
        <w:t xml:space="preserve">Multi-Parametric Programming for Design </w:t>
      </w:r>
      <w:r w:rsidR="003B6D6B" w:rsidRPr="0097459E">
        <w:rPr>
          <w:color w:val="000000" w:themeColor="text1"/>
          <w:lang w:val="en-GB"/>
        </w:rPr>
        <w:t>Space Identification</w:t>
      </w:r>
    </w:p>
    <w:p w14:paraId="144DE680" w14:textId="733DDB60" w:rsidR="00DD3D9E" w:rsidRPr="0097459E" w:rsidRDefault="00E426E2">
      <w:pPr>
        <w:pStyle w:val="Els-Author"/>
        <w:rPr>
          <w:noProof w:val="0"/>
        </w:rPr>
      </w:pPr>
      <w:r w:rsidRPr="0097459E">
        <w:rPr>
          <w:noProof w:val="0"/>
        </w:rPr>
        <w:t>Simon Walsh</w:t>
      </w:r>
      <w:r w:rsidRPr="0097459E">
        <w:rPr>
          <w:noProof w:val="0"/>
          <w:vertAlign w:val="superscript"/>
        </w:rPr>
        <w:t>a</w:t>
      </w:r>
      <w:r w:rsidR="00F148B3" w:rsidRPr="0097459E">
        <w:rPr>
          <w:noProof w:val="0"/>
          <w:vertAlign w:val="superscript"/>
        </w:rPr>
        <w:t>†</w:t>
      </w:r>
      <w:r w:rsidR="00605CE5" w:rsidRPr="0097459E">
        <w:rPr>
          <w:noProof w:val="0"/>
        </w:rPr>
        <w:t>,</w:t>
      </w:r>
      <w:r w:rsidRPr="0097459E">
        <w:rPr>
          <w:noProof w:val="0"/>
        </w:rPr>
        <w:t xml:space="preserve"> Steven Sachio</w:t>
      </w:r>
      <w:r w:rsidRPr="0097459E">
        <w:rPr>
          <w:noProof w:val="0"/>
          <w:vertAlign w:val="superscript"/>
        </w:rPr>
        <w:t>a</w:t>
      </w:r>
      <w:r w:rsidR="00AD3AB9" w:rsidRPr="0097459E">
        <w:rPr>
          <w:noProof w:val="0"/>
          <w:vertAlign w:val="superscript"/>
        </w:rPr>
        <w:t>†</w:t>
      </w:r>
      <w:r w:rsidR="00605CE5" w:rsidRPr="0097459E">
        <w:rPr>
          <w:noProof w:val="0"/>
        </w:rPr>
        <w:t xml:space="preserve">, </w:t>
      </w:r>
      <w:r w:rsidRPr="0097459E">
        <w:rPr>
          <w:noProof w:val="0"/>
        </w:rPr>
        <w:t>Cleo Kontoravdi</w:t>
      </w:r>
      <w:r w:rsidRPr="0097459E">
        <w:rPr>
          <w:noProof w:val="0"/>
          <w:vertAlign w:val="superscript"/>
        </w:rPr>
        <w:t>a</w:t>
      </w:r>
      <w:r w:rsidR="00605CE5" w:rsidRPr="0097459E">
        <w:rPr>
          <w:noProof w:val="0"/>
        </w:rPr>
        <w:t xml:space="preserve">, </w:t>
      </w:r>
      <w:r w:rsidRPr="0097459E">
        <w:rPr>
          <w:noProof w:val="0"/>
        </w:rPr>
        <w:t>D</w:t>
      </w:r>
      <w:r w:rsidR="00DD4166" w:rsidRPr="0097459E">
        <w:rPr>
          <w:noProof w:val="0"/>
        </w:rPr>
        <w:t>iogo</w:t>
      </w:r>
      <w:r w:rsidRPr="0097459E">
        <w:rPr>
          <w:noProof w:val="0"/>
        </w:rPr>
        <w:t xml:space="preserve"> </w:t>
      </w:r>
      <w:r w:rsidR="005172A9" w:rsidRPr="0097459E">
        <w:rPr>
          <w:noProof w:val="0"/>
        </w:rPr>
        <w:t>Narciso</w:t>
      </w:r>
      <w:r w:rsidR="005172A9" w:rsidRPr="0097459E">
        <w:rPr>
          <w:noProof w:val="0"/>
          <w:vertAlign w:val="superscript"/>
        </w:rPr>
        <w:t>b</w:t>
      </w:r>
      <w:r w:rsidRPr="0097459E" w:rsidDel="00605CE5">
        <w:rPr>
          <w:noProof w:val="0"/>
        </w:rPr>
        <w:t xml:space="preserve"> </w:t>
      </w:r>
      <w:r w:rsidR="00605CE5" w:rsidRPr="0097459E">
        <w:rPr>
          <w:noProof w:val="0"/>
        </w:rPr>
        <w:t xml:space="preserve">, </w:t>
      </w:r>
      <w:r w:rsidRPr="0097459E">
        <w:rPr>
          <w:noProof w:val="0"/>
        </w:rPr>
        <w:t>Maria M. Papathanasiou</w:t>
      </w:r>
      <w:r w:rsidRPr="0097459E">
        <w:rPr>
          <w:noProof w:val="0"/>
          <w:vertAlign w:val="superscript"/>
        </w:rPr>
        <w:t>a</w:t>
      </w:r>
      <w:r w:rsidR="00923BCB" w:rsidRPr="0097459E">
        <w:rPr>
          <w:noProof w:val="0"/>
          <w:vertAlign w:val="superscript"/>
        </w:rPr>
        <w:t>*</w:t>
      </w:r>
    </w:p>
    <w:p w14:paraId="144DE681" w14:textId="17AF222B" w:rsidR="00DD3D9E" w:rsidRPr="0097459E" w:rsidRDefault="00E426E2">
      <w:pPr>
        <w:pStyle w:val="Els-Affiliation"/>
        <w:rPr>
          <w:noProof w:val="0"/>
        </w:rPr>
      </w:pPr>
      <w:r w:rsidRPr="0097459E">
        <w:rPr>
          <w:noProof w:val="0"/>
          <w:vertAlign w:val="superscript"/>
        </w:rPr>
        <w:t>a</w:t>
      </w:r>
      <w:r w:rsidR="00EA3644" w:rsidRPr="0097459E">
        <w:rPr>
          <w:noProof w:val="0"/>
        </w:rPr>
        <w:t xml:space="preserve">The Sargent </w:t>
      </w:r>
      <w:r w:rsidR="00B8010E" w:rsidRPr="0097459E">
        <w:rPr>
          <w:noProof w:val="0"/>
        </w:rPr>
        <w:t>Centre for Process Systems Engineering, Department of Chemical Engineering, I</w:t>
      </w:r>
      <w:r w:rsidRPr="0097459E">
        <w:rPr>
          <w:noProof w:val="0"/>
        </w:rPr>
        <w:t xml:space="preserve">mperial College London, </w:t>
      </w:r>
      <w:r w:rsidR="00B8010E" w:rsidRPr="0097459E">
        <w:rPr>
          <w:noProof w:val="0"/>
        </w:rPr>
        <w:t>South Kensington Campus, London SW7 2AZ, UK</w:t>
      </w:r>
    </w:p>
    <w:p w14:paraId="144DE682" w14:textId="3DEBC78F" w:rsidR="00DD3D9E" w:rsidRPr="0097459E" w:rsidRDefault="00FF1DF6">
      <w:pPr>
        <w:pStyle w:val="Els-Affiliation"/>
        <w:rPr>
          <w:noProof w:val="0"/>
        </w:rPr>
      </w:pPr>
      <w:r w:rsidRPr="0097459E">
        <w:rPr>
          <w:noProof w:val="0"/>
          <w:vertAlign w:val="superscript"/>
        </w:rPr>
        <w:t>b</w:t>
      </w:r>
      <w:r w:rsidRPr="0097459E">
        <w:rPr>
          <w:noProof w:val="0"/>
        </w:rPr>
        <w:t>D</w:t>
      </w:r>
      <w:r w:rsidR="00923BCB" w:rsidRPr="0097459E">
        <w:rPr>
          <w:noProof w:val="0"/>
        </w:rPr>
        <w:t>epartamento de Engenharia Química, Instituto Superior Técnico, Universidade de Lisboa, Lisboa 1049-001, Portugal</w:t>
      </w:r>
    </w:p>
    <w:p w14:paraId="182B02A4" w14:textId="4DC4B5CB" w:rsidR="00605CE5" w:rsidRPr="0097459E" w:rsidRDefault="006C1449" w:rsidP="008D2649">
      <w:pPr>
        <w:pStyle w:val="Els-Affiliation"/>
        <w:spacing w:after="120"/>
        <w:rPr>
          <w:i w:val="0"/>
          <w:noProof w:val="0"/>
        </w:rPr>
      </w:pPr>
      <w:r w:rsidRPr="0097459E">
        <w:rPr>
          <w:noProof w:val="0"/>
        </w:rPr>
        <w:t xml:space="preserve">*Corresponding author: </w:t>
      </w:r>
      <w:hyperlink r:id="rId8" w:history="1">
        <w:r w:rsidRPr="0097459E">
          <w:rPr>
            <w:rStyle w:val="Hyperlink"/>
            <w:noProof w:val="0"/>
          </w:rPr>
          <w:t>maria.papathanasiou11@imperial.ac.uk</w:t>
        </w:r>
      </w:hyperlink>
      <w:r w:rsidR="00ED7410" w:rsidRPr="0097459E">
        <w:rPr>
          <w:rStyle w:val="Hyperlink"/>
          <w:noProof w:val="0"/>
        </w:rPr>
        <w:br/>
      </w:r>
      <w:r w:rsidR="00ED7410" w:rsidRPr="0097459E">
        <w:rPr>
          <w:noProof w:val="0"/>
          <w:vertAlign w:val="superscript"/>
        </w:rPr>
        <w:t>†</w:t>
      </w:r>
      <w:r w:rsidR="00ED7410" w:rsidRPr="0097459E">
        <w:rPr>
          <w:noProof w:val="0"/>
        </w:rPr>
        <w:t>These authors contributed equally to this work.</w:t>
      </w:r>
    </w:p>
    <w:p w14:paraId="144DE684" w14:textId="77777777" w:rsidR="008D2649" w:rsidRPr="0097459E" w:rsidRDefault="008D2649" w:rsidP="008D2649">
      <w:pPr>
        <w:pStyle w:val="Els-Abstract"/>
        <w:rPr>
          <w:lang w:val="en-GB"/>
        </w:rPr>
      </w:pPr>
      <w:r w:rsidRPr="0097459E">
        <w:rPr>
          <w:lang w:val="en-GB"/>
        </w:rPr>
        <w:t>Abstract</w:t>
      </w:r>
    </w:p>
    <w:p w14:paraId="59FAEC1D" w14:textId="1823FB87" w:rsidR="00737A57" w:rsidRPr="0097459E" w:rsidRDefault="005B4488" w:rsidP="00BD19EA">
      <w:pPr>
        <w:pStyle w:val="Els-body-text"/>
        <w:rPr>
          <w:lang w:val="en-GB"/>
        </w:rPr>
      </w:pPr>
      <w:r w:rsidRPr="0097459E">
        <w:rPr>
          <w:lang w:val="en-GB"/>
        </w:rPr>
        <w:t xml:space="preserve">Process design </w:t>
      </w:r>
      <w:r w:rsidR="00737A57" w:rsidRPr="0097459E">
        <w:rPr>
          <w:lang w:val="en-GB"/>
        </w:rPr>
        <w:t>is often a challenging task that involves conflicting objectives. To ensure that processes operate within specification</w:t>
      </w:r>
      <w:r w:rsidR="00DC7B18" w:rsidRPr="0097459E">
        <w:rPr>
          <w:lang w:val="en-GB"/>
        </w:rPr>
        <w:t>s</w:t>
      </w:r>
      <w:r w:rsidR="00737A57" w:rsidRPr="0097459E">
        <w:rPr>
          <w:lang w:val="en-GB"/>
        </w:rPr>
        <w:t xml:space="preserve"> and to accelerate </w:t>
      </w:r>
      <w:r w:rsidR="00F10F1B" w:rsidRPr="0097459E">
        <w:rPr>
          <w:lang w:val="en-GB"/>
        </w:rPr>
        <w:t>their development, a design space</w:t>
      </w:r>
      <w:r w:rsidR="006D0C2C" w:rsidRPr="0097459E">
        <w:rPr>
          <w:lang w:val="en-GB"/>
        </w:rPr>
        <w:t xml:space="preserve"> (DSp)</w:t>
      </w:r>
      <w:r w:rsidR="00F10F1B" w:rsidRPr="0097459E">
        <w:rPr>
          <w:lang w:val="en-GB"/>
        </w:rPr>
        <w:t xml:space="preserve"> can be identified</w:t>
      </w:r>
      <w:r w:rsidR="006D0C2C" w:rsidRPr="0097459E">
        <w:rPr>
          <w:lang w:val="en-GB"/>
        </w:rPr>
        <w:t>. The DSp</w:t>
      </w:r>
      <w:r w:rsidR="00F10F1B" w:rsidRPr="0097459E">
        <w:rPr>
          <w:lang w:val="en-GB"/>
        </w:rPr>
        <w:t xml:space="preserve"> is composed by </w:t>
      </w:r>
      <w:r w:rsidR="006D0C2C" w:rsidRPr="0097459E">
        <w:rPr>
          <w:lang w:val="en-GB"/>
        </w:rPr>
        <w:t xml:space="preserve">combinations of operating and design decisions that yield </w:t>
      </w:r>
      <w:r w:rsidR="00DB5C61" w:rsidRPr="0097459E">
        <w:rPr>
          <w:lang w:val="en-GB"/>
        </w:rPr>
        <w:t xml:space="preserve">a </w:t>
      </w:r>
      <w:r w:rsidR="006D0C2C" w:rsidRPr="0097459E">
        <w:rPr>
          <w:lang w:val="en-GB"/>
        </w:rPr>
        <w:t xml:space="preserve">feasible operation. </w:t>
      </w:r>
      <w:r w:rsidR="003B6D6B" w:rsidRPr="0097459E">
        <w:rPr>
          <w:lang w:val="en-GB"/>
        </w:rPr>
        <w:t>In this work, we present a model-based framework that employs multi-parametric programming for t</w:t>
      </w:r>
      <w:r w:rsidR="006D0C2C" w:rsidRPr="0097459E">
        <w:rPr>
          <w:lang w:val="en-GB"/>
        </w:rPr>
        <w:t>he identification of the DSp</w:t>
      </w:r>
      <w:r w:rsidR="00A546BA" w:rsidRPr="0097459E">
        <w:rPr>
          <w:lang w:val="en-GB"/>
        </w:rPr>
        <w:t xml:space="preserve">. The methodology is applied to the case study of a </w:t>
      </w:r>
      <w:r w:rsidR="001937C6">
        <w:rPr>
          <w:lang w:val="en-GB"/>
        </w:rPr>
        <w:t xml:space="preserve">batch </w:t>
      </w:r>
      <w:r w:rsidR="00A546BA" w:rsidRPr="0097459E">
        <w:rPr>
          <w:lang w:val="en-GB"/>
        </w:rPr>
        <w:t xml:space="preserve">reactor </w:t>
      </w:r>
      <w:r w:rsidR="001937C6">
        <w:rPr>
          <w:lang w:val="en-GB"/>
        </w:rPr>
        <w:t>design</w:t>
      </w:r>
      <w:r w:rsidR="00B10FD8" w:rsidRPr="0097459E">
        <w:rPr>
          <w:lang w:val="en-GB"/>
        </w:rPr>
        <w:t>.</w:t>
      </w:r>
      <w:r w:rsidR="00A546BA" w:rsidRPr="0097459E">
        <w:rPr>
          <w:lang w:val="en-GB"/>
        </w:rPr>
        <w:t xml:space="preserve"> </w:t>
      </w:r>
      <w:r w:rsidR="00B10FD8" w:rsidRPr="0097459E">
        <w:rPr>
          <w:lang w:val="en-GB"/>
        </w:rPr>
        <w:t>Th</w:t>
      </w:r>
      <w:r w:rsidR="00A546BA" w:rsidRPr="0097459E">
        <w:rPr>
          <w:lang w:val="en-GB"/>
        </w:rPr>
        <w:t xml:space="preserve">e results are </w:t>
      </w:r>
      <w:r w:rsidR="00621CE1" w:rsidRPr="0097459E">
        <w:rPr>
          <w:lang w:val="en-GB"/>
        </w:rPr>
        <w:t xml:space="preserve">compared to </w:t>
      </w:r>
      <w:r w:rsidR="00B10FD8" w:rsidRPr="0097459E">
        <w:rPr>
          <w:lang w:val="en-GB"/>
        </w:rPr>
        <w:t xml:space="preserve">the identification of the DSp via quasi-random sampling and the </w:t>
      </w:r>
      <w:r w:rsidR="00292C19" w:rsidRPr="0097459E">
        <w:rPr>
          <w:lang w:val="en-GB"/>
        </w:rPr>
        <w:t>role of the fidelity of the process model in the identification of an accurate DSp is discussed.</w:t>
      </w:r>
      <w:r w:rsidR="00621CE1" w:rsidRPr="0097459E">
        <w:rPr>
          <w:lang w:val="en-GB"/>
        </w:rPr>
        <w:t xml:space="preserve"> </w:t>
      </w:r>
    </w:p>
    <w:p w14:paraId="35155D07" w14:textId="77777777" w:rsidR="00621CE1" w:rsidRPr="0097459E" w:rsidRDefault="00621CE1" w:rsidP="00BD19EA">
      <w:pPr>
        <w:pStyle w:val="Els-body-text"/>
        <w:rPr>
          <w:lang w:val="en-GB"/>
        </w:rPr>
      </w:pPr>
    </w:p>
    <w:p w14:paraId="144DE687" w14:textId="44AD373C" w:rsidR="008D2649" w:rsidRPr="0097459E" w:rsidRDefault="008D2649" w:rsidP="008D2649">
      <w:pPr>
        <w:pStyle w:val="Els-body-text"/>
        <w:spacing w:after="120"/>
        <w:rPr>
          <w:lang w:val="en-GB"/>
        </w:rPr>
      </w:pPr>
      <w:r w:rsidRPr="0097459E">
        <w:rPr>
          <w:b/>
          <w:bCs/>
          <w:lang w:val="en-GB"/>
        </w:rPr>
        <w:t>Keywords</w:t>
      </w:r>
      <w:r w:rsidRPr="0097459E">
        <w:rPr>
          <w:lang w:val="en-GB"/>
        </w:rPr>
        <w:t xml:space="preserve">: </w:t>
      </w:r>
      <w:r w:rsidR="008B44C4" w:rsidRPr="0097459E">
        <w:rPr>
          <w:lang w:val="en-GB"/>
        </w:rPr>
        <w:t>Design Space Identification, Multi-parametric Programming, Industry 4.0.</w:t>
      </w:r>
    </w:p>
    <w:p w14:paraId="144DE689" w14:textId="7A3F842C" w:rsidR="008D2649" w:rsidRPr="0097459E" w:rsidRDefault="005A7190" w:rsidP="008D2649">
      <w:pPr>
        <w:pStyle w:val="Els-1storder-head"/>
        <w:rPr>
          <w:lang w:val="en-GB"/>
        </w:rPr>
      </w:pPr>
      <w:r w:rsidRPr="0097459E">
        <w:rPr>
          <w:lang w:val="en-GB"/>
        </w:rPr>
        <w:t>Introduction</w:t>
      </w:r>
    </w:p>
    <w:p w14:paraId="57ABFE4A" w14:textId="3C4BBB95" w:rsidR="008677E4" w:rsidRPr="0097459E" w:rsidRDefault="00A844DC" w:rsidP="00874F27">
      <w:pPr>
        <w:pStyle w:val="Els-body-text"/>
        <w:rPr>
          <w:lang w:val="en-GB"/>
        </w:rPr>
      </w:pPr>
      <w:r w:rsidRPr="0097459E">
        <w:rPr>
          <w:lang w:val="en-GB"/>
        </w:rPr>
        <w:t xml:space="preserve">Process and unit operation design is often challenged by </w:t>
      </w:r>
      <w:r w:rsidR="00437B2A" w:rsidRPr="0097459E">
        <w:rPr>
          <w:lang w:val="en-GB"/>
        </w:rPr>
        <w:t xml:space="preserve">the combination of conflicting objectives and underlying trade-offs with respect to target Key Performance Indicators (KPIs). Feasibility analysis </w:t>
      </w:r>
      <w:r w:rsidR="00EE41EC" w:rsidRPr="0097459E">
        <w:rPr>
          <w:lang w:val="en-GB"/>
        </w:rPr>
        <w:t>(Grossmann et al.</w:t>
      </w:r>
      <w:r w:rsidR="0068434C" w:rsidRPr="0097459E">
        <w:rPr>
          <w:lang w:val="en-GB"/>
        </w:rPr>
        <w:t>,</w:t>
      </w:r>
      <w:r w:rsidR="00EE41EC" w:rsidRPr="0097459E">
        <w:rPr>
          <w:lang w:val="en-GB"/>
        </w:rPr>
        <w:t xml:space="preserve"> 2014)</w:t>
      </w:r>
      <w:r w:rsidR="00437B2A" w:rsidRPr="0097459E">
        <w:rPr>
          <w:lang w:val="en-GB"/>
        </w:rPr>
        <w:t xml:space="preserve"> </w:t>
      </w:r>
      <w:r w:rsidR="00E71F5E" w:rsidRPr="0097459E">
        <w:rPr>
          <w:lang w:val="en-GB"/>
        </w:rPr>
        <w:t>can be used as a tool to identify a region within which all performance and feasibility constraints are satisfie</w:t>
      </w:r>
      <w:r w:rsidR="29996FB8" w:rsidRPr="0097459E">
        <w:rPr>
          <w:lang w:val="en-GB"/>
        </w:rPr>
        <w:t>d</w:t>
      </w:r>
      <w:r w:rsidR="00E71F5E" w:rsidRPr="0097459E">
        <w:rPr>
          <w:lang w:val="en-GB"/>
        </w:rPr>
        <w:t xml:space="preserve">, also known as the design space (DSp). </w:t>
      </w:r>
      <w:r w:rsidR="00647C24" w:rsidRPr="0097459E">
        <w:rPr>
          <w:lang w:val="en-GB"/>
        </w:rPr>
        <w:t xml:space="preserve">DSp </w:t>
      </w:r>
      <w:r w:rsidR="20345B06" w:rsidRPr="0097459E">
        <w:rPr>
          <w:lang w:val="en-GB"/>
        </w:rPr>
        <w:t xml:space="preserve">identification </w:t>
      </w:r>
      <w:r w:rsidR="00647C24" w:rsidRPr="0097459E">
        <w:rPr>
          <w:lang w:val="en-GB"/>
        </w:rPr>
        <w:t xml:space="preserve">has been an open challenge for the Process Systems Engineering (PSE) community, approached using </w:t>
      </w:r>
      <w:r w:rsidR="4026C28C" w:rsidRPr="0097459E">
        <w:rPr>
          <w:lang w:val="en-GB"/>
        </w:rPr>
        <w:t xml:space="preserve">various </w:t>
      </w:r>
      <w:r w:rsidR="00647C24" w:rsidRPr="0097459E">
        <w:rPr>
          <w:lang w:val="en-GB"/>
        </w:rPr>
        <w:t>methods that include surrogate modelling</w:t>
      </w:r>
      <w:r w:rsidR="00404514" w:rsidRPr="0097459E">
        <w:rPr>
          <w:lang w:val="en-GB"/>
        </w:rPr>
        <w:t xml:space="preserve"> </w:t>
      </w:r>
      <w:r w:rsidR="008047E7" w:rsidRPr="0097459E">
        <w:rPr>
          <w:lang w:val="en-GB"/>
        </w:rPr>
        <w:t>(Geremia et al., 2023)</w:t>
      </w:r>
      <w:r w:rsidR="00647C24" w:rsidRPr="0097459E">
        <w:rPr>
          <w:lang w:val="en-GB"/>
        </w:rPr>
        <w:t xml:space="preserve">, </w:t>
      </w:r>
      <w:r w:rsidR="003F01FD" w:rsidRPr="0097459E">
        <w:rPr>
          <w:lang w:val="en-GB"/>
        </w:rPr>
        <w:t xml:space="preserve">(adaptive) sampling </w:t>
      </w:r>
      <w:r w:rsidR="00037BE1" w:rsidRPr="0097459E">
        <w:rPr>
          <w:lang w:val="en-GB"/>
        </w:rPr>
        <w:t>(</w:t>
      </w:r>
      <w:r w:rsidR="00E907CB" w:rsidRPr="0097459E">
        <w:rPr>
          <w:lang w:val="en-GB"/>
        </w:rPr>
        <w:t>Kusumo et al., 20</w:t>
      </w:r>
      <w:r w:rsidR="00154BB0" w:rsidRPr="0097459E">
        <w:rPr>
          <w:lang w:val="en-GB"/>
        </w:rPr>
        <w:t>19</w:t>
      </w:r>
      <w:r w:rsidR="00E3599C" w:rsidRPr="0097459E">
        <w:rPr>
          <w:lang w:val="en-GB"/>
        </w:rPr>
        <w:t>, Sachio et al., 2023</w:t>
      </w:r>
      <w:r w:rsidR="00E907CB" w:rsidRPr="0097459E">
        <w:rPr>
          <w:lang w:val="en-GB"/>
        </w:rPr>
        <w:t>)</w:t>
      </w:r>
      <w:r w:rsidR="003F01FD" w:rsidRPr="0097459E">
        <w:rPr>
          <w:lang w:val="en-GB"/>
        </w:rPr>
        <w:t xml:space="preserve"> and </w:t>
      </w:r>
      <w:r w:rsidR="00B651BE" w:rsidRPr="0097459E">
        <w:rPr>
          <w:lang w:val="en-GB"/>
        </w:rPr>
        <w:t>probabilistic</w:t>
      </w:r>
      <w:r w:rsidR="003F01FD" w:rsidRPr="0097459E">
        <w:rPr>
          <w:lang w:val="en-GB"/>
        </w:rPr>
        <w:t xml:space="preserve"> approaches</w:t>
      </w:r>
      <w:r w:rsidR="00E907CB" w:rsidRPr="0097459E">
        <w:rPr>
          <w:lang w:val="en-GB"/>
        </w:rPr>
        <w:t xml:space="preserve"> (</w:t>
      </w:r>
      <w:r w:rsidR="00854CCA" w:rsidRPr="0097459E">
        <w:rPr>
          <w:lang w:val="en-GB"/>
        </w:rPr>
        <w:t>Kucherenko et al., 2020)</w:t>
      </w:r>
      <w:r w:rsidR="003F01FD" w:rsidRPr="0097459E">
        <w:rPr>
          <w:lang w:val="en-GB"/>
        </w:rPr>
        <w:t>.</w:t>
      </w:r>
      <w:r w:rsidR="008677E4" w:rsidRPr="0097459E">
        <w:rPr>
          <w:lang w:val="en-GB"/>
        </w:rPr>
        <w:t xml:space="preserve"> </w:t>
      </w:r>
      <w:r w:rsidR="005A56B7" w:rsidRPr="0097459E">
        <w:rPr>
          <w:lang w:val="en-GB"/>
        </w:rPr>
        <w:t xml:space="preserve">All such approaches exhibit great potential in providing a systematic approach to explore and identify </w:t>
      </w:r>
      <w:r w:rsidR="00CF7220" w:rsidRPr="0097459E">
        <w:rPr>
          <w:lang w:val="en-GB"/>
        </w:rPr>
        <w:t xml:space="preserve">feasible design spaces, guiding process development. </w:t>
      </w:r>
      <w:r w:rsidR="00CD7C2E" w:rsidRPr="0097459E">
        <w:rPr>
          <w:lang w:val="en-GB"/>
        </w:rPr>
        <w:t>Most of such approaches are dependent to the generation of an informed dataset that will provide the basis for the classification of candidate operating points and, therefore, a feasible design space.</w:t>
      </w:r>
      <w:r w:rsidR="00727DB0" w:rsidRPr="0097459E">
        <w:rPr>
          <w:lang w:val="en-GB"/>
        </w:rPr>
        <w:t xml:space="preserve"> </w:t>
      </w:r>
      <w:r w:rsidR="00CD7C2E" w:rsidRPr="0097459E">
        <w:rPr>
          <w:lang w:val="en-GB"/>
        </w:rPr>
        <w:t>This can often result into increased computational complexity, particularly in cases where nonlinear models are used.</w:t>
      </w:r>
    </w:p>
    <w:p w14:paraId="32C95D41" w14:textId="7253ACE1" w:rsidR="00B76CEF" w:rsidRPr="0097459E" w:rsidRDefault="00AD4F5A" w:rsidP="002A010E">
      <w:pPr>
        <w:pStyle w:val="Els-body-text"/>
        <w:spacing w:line="259" w:lineRule="auto"/>
        <w:rPr>
          <w:lang w:val="en-GB"/>
        </w:rPr>
      </w:pPr>
      <w:r w:rsidRPr="0097459E">
        <w:rPr>
          <w:lang w:val="en-GB"/>
        </w:rPr>
        <w:t>Bansal</w:t>
      </w:r>
      <w:r w:rsidR="00B76CEF" w:rsidRPr="0097459E">
        <w:rPr>
          <w:lang w:val="en-GB"/>
        </w:rPr>
        <w:t xml:space="preserve"> et al. (</w:t>
      </w:r>
      <w:r w:rsidR="00885351" w:rsidRPr="0097459E">
        <w:rPr>
          <w:lang w:val="en-GB"/>
        </w:rPr>
        <w:t>2004</w:t>
      </w:r>
      <w:r w:rsidR="00B76CEF" w:rsidRPr="0097459E">
        <w:rPr>
          <w:lang w:val="en-GB"/>
        </w:rPr>
        <w:t>)</w:t>
      </w:r>
      <w:r w:rsidR="00083524" w:rsidRPr="0097459E">
        <w:rPr>
          <w:lang w:val="en-GB"/>
        </w:rPr>
        <w:t xml:space="preserve"> presented a methodology whereby</w:t>
      </w:r>
      <w:r w:rsidR="00CE03E2" w:rsidRPr="0097459E">
        <w:rPr>
          <w:lang w:val="en-GB"/>
        </w:rPr>
        <w:t xml:space="preserve"> process uncertainty can be integrated in the design and synthesis problem through </w:t>
      </w:r>
      <w:r w:rsidR="0005263C" w:rsidRPr="0097459E">
        <w:rPr>
          <w:lang w:val="en-GB"/>
        </w:rPr>
        <w:t xml:space="preserve">flexibility analysis via parametric approaches. </w:t>
      </w:r>
      <w:r w:rsidR="0008662B" w:rsidRPr="0097459E">
        <w:rPr>
          <w:lang w:val="en-GB"/>
        </w:rPr>
        <w:t xml:space="preserve">In this work, we harness the advantages of multi-parametric programming (mp-P) </w:t>
      </w:r>
      <w:r w:rsidR="00026E13" w:rsidRPr="0097459E">
        <w:rPr>
          <w:lang w:val="en-GB"/>
        </w:rPr>
        <w:t>(</w:t>
      </w:r>
      <w:r w:rsidR="00BB73F2" w:rsidRPr="0097459E">
        <w:rPr>
          <w:lang w:val="en-GB"/>
        </w:rPr>
        <w:t>Pistikopoulos, 2009</w:t>
      </w:r>
      <w:r w:rsidR="00026E13" w:rsidRPr="0097459E">
        <w:rPr>
          <w:lang w:val="en-GB"/>
        </w:rPr>
        <w:t xml:space="preserve">) </w:t>
      </w:r>
      <w:r w:rsidR="0091209D" w:rsidRPr="0097459E">
        <w:rPr>
          <w:lang w:val="en-GB"/>
        </w:rPr>
        <w:t xml:space="preserve">to </w:t>
      </w:r>
      <w:r w:rsidR="00751D74" w:rsidRPr="0097459E">
        <w:rPr>
          <w:lang w:val="en-GB"/>
        </w:rPr>
        <w:t>develop a framework for design space identification</w:t>
      </w:r>
      <w:r w:rsidR="00A8380F" w:rsidRPr="0097459E">
        <w:rPr>
          <w:lang w:val="en-GB"/>
        </w:rPr>
        <w:t xml:space="preserve">. The capabilities of </w:t>
      </w:r>
      <w:r w:rsidR="0AA5296F" w:rsidRPr="0097459E">
        <w:rPr>
          <w:lang w:val="en-GB"/>
        </w:rPr>
        <w:t xml:space="preserve">the </w:t>
      </w:r>
      <w:r w:rsidR="00A8380F" w:rsidRPr="0097459E">
        <w:rPr>
          <w:lang w:val="en-GB"/>
        </w:rPr>
        <w:t xml:space="preserve">methodology are </w:t>
      </w:r>
      <w:r w:rsidR="00A9725F" w:rsidRPr="0097459E">
        <w:rPr>
          <w:lang w:val="en-GB"/>
        </w:rPr>
        <w:t xml:space="preserve">assessed </w:t>
      </w:r>
      <w:r w:rsidR="607FD880" w:rsidRPr="0097459E">
        <w:rPr>
          <w:lang w:val="en-GB"/>
        </w:rPr>
        <w:t>through</w:t>
      </w:r>
      <w:r w:rsidR="00D8509D" w:rsidRPr="0097459E">
        <w:rPr>
          <w:lang w:val="en-GB"/>
        </w:rPr>
        <w:t xml:space="preserve"> a </w:t>
      </w:r>
      <w:r w:rsidR="396C7008" w:rsidRPr="0097459E">
        <w:rPr>
          <w:lang w:val="en-GB"/>
        </w:rPr>
        <w:t xml:space="preserve">reactor design </w:t>
      </w:r>
      <w:r w:rsidR="00D8509D" w:rsidRPr="0097459E">
        <w:rPr>
          <w:lang w:val="en-GB"/>
        </w:rPr>
        <w:t>case study</w:t>
      </w:r>
      <w:r w:rsidR="00B76CEF" w:rsidRPr="0097459E" w:rsidDel="00D8509D">
        <w:rPr>
          <w:lang w:val="en-GB"/>
        </w:rPr>
        <w:t xml:space="preserve"> </w:t>
      </w:r>
      <w:r w:rsidR="3801054B" w:rsidRPr="0097459E">
        <w:rPr>
          <w:lang w:val="en-GB"/>
        </w:rPr>
        <w:t>and</w:t>
      </w:r>
      <w:r w:rsidR="00D8509D" w:rsidRPr="0097459E">
        <w:rPr>
          <w:lang w:val="en-GB"/>
        </w:rPr>
        <w:t xml:space="preserve"> </w:t>
      </w:r>
      <w:r w:rsidR="294DE3D0" w:rsidRPr="0097459E">
        <w:rPr>
          <w:lang w:val="en-GB"/>
        </w:rPr>
        <w:lastRenderedPageBreak/>
        <w:t>r</w:t>
      </w:r>
      <w:r w:rsidR="00D8509D" w:rsidRPr="0097459E">
        <w:rPr>
          <w:lang w:val="en-GB"/>
        </w:rPr>
        <w:t xml:space="preserve">esults are compared to </w:t>
      </w:r>
      <w:r w:rsidR="00D27EFD" w:rsidRPr="0097459E">
        <w:rPr>
          <w:lang w:val="en-GB"/>
        </w:rPr>
        <w:t>a previously published approach based on quasi-random sampling</w:t>
      </w:r>
      <w:r w:rsidR="001C067F" w:rsidRPr="0097459E">
        <w:rPr>
          <w:lang w:val="en-GB"/>
        </w:rPr>
        <w:t xml:space="preserve"> (Sachio et al., 2023)</w:t>
      </w:r>
      <w:r w:rsidR="00D27EFD" w:rsidRPr="0097459E">
        <w:rPr>
          <w:lang w:val="en-GB"/>
        </w:rPr>
        <w:t>.</w:t>
      </w:r>
    </w:p>
    <w:p w14:paraId="144DE699" w14:textId="5AA80B7F" w:rsidR="008D2649" w:rsidRPr="0097459E" w:rsidRDefault="00B23474" w:rsidP="008D2649">
      <w:pPr>
        <w:pStyle w:val="Els-1storder-head"/>
        <w:rPr>
          <w:lang w:val="en-GB"/>
        </w:rPr>
      </w:pPr>
      <w:r w:rsidRPr="0097459E">
        <w:rPr>
          <w:lang w:val="en-GB"/>
        </w:rPr>
        <w:t>The framework</w:t>
      </w:r>
    </w:p>
    <w:p w14:paraId="5D7F2D6A" w14:textId="3BCB8A65" w:rsidR="002C58B1" w:rsidRPr="0097459E" w:rsidRDefault="4FAF0CB0" w:rsidP="00ED2CB0">
      <w:pPr>
        <w:pStyle w:val="Els-body-text"/>
        <w:rPr>
          <w:lang w:val="en-GB"/>
        </w:rPr>
      </w:pPr>
      <w:r w:rsidRPr="0097459E">
        <w:rPr>
          <w:lang w:val="en-GB"/>
        </w:rPr>
        <w:t>The multi-parametric</w:t>
      </w:r>
      <w:r w:rsidR="608F33C3" w:rsidRPr="0097459E">
        <w:rPr>
          <w:lang w:val="en-GB"/>
        </w:rPr>
        <w:t xml:space="preserve"> </w:t>
      </w:r>
      <w:r w:rsidRPr="0097459E">
        <w:rPr>
          <w:lang w:val="en-GB"/>
        </w:rPr>
        <w:t>Design Space (mp-DSp)</w:t>
      </w:r>
      <w:r w:rsidR="699AFB64" w:rsidRPr="0097459E">
        <w:rPr>
          <w:lang w:val="en-GB"/>
        </w:rPr>
        <w:t xml:space="preserve"> framework provides a rigorous methodology </w:t>
      </w:r>
      <w:r w:rsidR="51E89937" w:rsidRPr="0097459E">
        <w:rPr>
          <w:lang w:val="en-GB"/>
        </w:rPr>
        <w:t>for model</w:t>
      </w:r>
      <w:r w:rsidR="66CA6E4D" w:rsidRPr="0097459E">
        <w:rPr>
          <w:lang w:val="en-GB"/>
        </w:rPr>
        <w:t xml:space="preserve">-based identification of multi-dimensional design spaces. </w:t>
      </w:r>
      <w:r w:rsidR="5E308B0E" w:rsidRPr="0097459E">
        <w:rPr>
          <w:lang w:val="en-GB"/>
        </w:rPr>
        <w:t xml:space="preserve">A schematic representation of the </w:t>
      </w:r>
      <w:r w:rsidR="004B50A8" w:rsidRPr="0097459E">
        <w:rPr>
          <w:lang w:val="en-GB"/>
        </w:rPr>
        <w:t xml:space="preserve">multi-parametric Design Space (mp-DSp) </w:t>
      </w:r>
      <w:r w:rsidR="5E308B0E" w:rsidRPr="0097459E">
        <w:rPr>
          <w:lang w:val="en-GB"/>
        </w:rPr>
        <w:t>framework is shown in Figure 1</w:t>
      </w:r>
      <w:r w:rsidR="001310A8" w:rsidRPr="0097459E">
        <w:rPr>
          <w:lang w:val="en-GB"/>
        </w:rPr>
        <w:t>.</w:t>
      </w:r>
    </w:p>
    <w:p w14:paraId="26A9D377" w14:textId="77777777" w:rsidR="002C58B1" w:rsidRPr="0097459E" w:rsidRDefault="002C58B1" w:rsidP="002C58B1">
      <w:pPr>
        <w:pStyle w:val="Els-body-text"/>
        <w:keepNext/>
        <w:jc w:val="center"/>
        <w:rPr>
          <w:lang w:val="en-GB"/>
        </w:rPr>
      </w:pPr>
      <w:r w:rsidRPr="0097459E">
        <w:rPr>
          <w:noProof/>
          <w:lang w:val="en-GB"/>
        </w:rPr>
        <w:drawing>
          <wp:inline distT="0" distB="0" distL="0" distR="0" wp14:anchorId="08BB2B21" wp14:editId="406F45EB">
            <wp:extent cx="1156218" cy="1856095"/>
            <wp:effectExtent l="0" t="0" r="6350" b="0"/>
            <wp:docPr id="47" name="Picture 47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75C74F2-464E-C750-53BE-0F2D5C6B46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6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375C74F2-464E-C750-53BE-0F2D5C6B46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5580" cy="188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0E460" w14:textId="3C3ADD98" w:rsidR="00ED2CB0" w:rsidRPr="0097459E" w:rsidRDefault="0DF578D2" w:rsidP="002C58B1">
      <w:pPr>
        <w:pStyle w:val="Caption"/>
        <w:jc w:val="center"/>
        <w:rPr>
          <w:lang w:val="en-GB"/>
        </w:rPr>
      </w:pPr>
      <w:r w:rsidRPr="0097459E">
        <w:rPr>
          <w:lang w:val="en-GB"/>
        </w:rPr>
        <w:t xml:space="preserve">Figure </w:t>
      </w:r>
      <w:r w:rsidR="002C58B1" w:rsidRPr="0097459E">
        <w:rPr>
          <w:lang w:val="en-GB"/>
        </w:rPr>
        <w:fldChar w:fldCharType="begin"/>
      </w:r>
      <w:r w:rsidR="002C58B1" w:rsidRPr="0097459E">
        <w:rPr>
          <w:lang w:val="en-GB"/>
        </w:rPr>
        <w:instrText xml:space="preserve"> SEQ Figure \* ARABIC </w:instrText>
      </w:r>
      <w:r w:rsidR="002C58B1" w:rsidRPr="0097459E">
        <w:rPr>
          <w:lang w:val="en-GB"/>
        </w:rPr>
        <w:fldChar w:fldCharType="separate"/>
      </w:r>
      <w:r w:rsidR="47756C60" w:rsidRPr="0097459E">
        <w:rPr>
          <w:lang w:val="en-GB"/>
        </w:rPr>
        <w:t>1</w:t>
      </w:r>
      <w:r w:rsidR="002C58B1" w:rsidRPr="0097459E">
        <w:rPr>
          <w:lang w:val="en-GB"/>
        </w:rPr>
        <w:fldChar w:fldCharType="end"/>
      </w:r>
      <w:r w:rsidR="4FAF0CB0" w:rsidRPr="0097459E">
        <w:rPr>
          <w:lang w:val="en-GB"/>
        </w:rPr>
        <w:t xml:space="preserve"> Multi-parametric</w:t>
      </w:r>
      <w:r w:rsidR="58BEC253" w:rsidRPr="0097459E">
        <w:rPr>
          <w:lang w:val="en-GB"/>
        </w:rPr>
        <w:t xml:space="preserve"> </w:t>
      </w:r>
      <w:r w:rsidR="4FAF0CB0" w:rsidRPr="0097459E">
        <w:rPr>
          <w:lang w:val="en-GB"/>
        </w:rPr>
        <w:t xml:space="preserve">Design Space (mp-DSp) </w:t>
      </w:r>
      <w:r w:rsidRPr="0097459E">
        <w:rPr>
          <w:lang w:val="en-GB"/>
        </w:rPr>
        <w:t>framework</w:t>
      </w:r>
    </w:p>
    <w:p w14:paraId="144DE69A" w14:textId="7C922833" w:rsidR="008D2649" w:rsidRPr="0097459E" w:rsidRDefault="005A7190" w:rsidP="008D2649">
      <w:pPr>
        <w:pStyle w:val="Els-2ndorder-head"/>
        <w:rPr>
          <w:lang w:val="en-GB"/>
        </w:rPr>
      </w:pPr>
      <w:r w:rsidRPr="0097459E">
        <w:rPr>
          <w:lang w:val="en-GB"/>
        </w:rPr>
        <w:t>Step 1</w:t>
      </w:r>
      <w:r w:rsidR="00DD4166" w:rsidRPr="0097459E">
        <w:rPr>
          <w:lang w:val="en-GB"/>
        </w:rPr>
        <w:t xml:space="preserve">: </w:t>
      </w:r>
      <w:r w:rsidR="00220248" w:rsidRPr="0097459E">
        <w:rPr>
          <w:lang w:val="en-GB"/>
        </w:rPr>
        <w:t>Process</w:t>
      </w:r>
      <w:r w:rsidRPr="0097459E">
        <w:rPr>
          <w:lang w:val="en-GB"/>
        </w:rPr>
        <w:t xml:space="preserve"> </w:t>
      </w:r>
      <w:r w:rsidR="00220248" w:rsidRPr="0097459E">
        <w:rPr>
          <w:lang w:val="en-GB"/>
        </w:rPr>
        <w:t xml:space="preserve">modelling </w:t>
      </w:r>
    </w:p>
    <w:p w14:paraId="728846D6" w14:textId="685A03B7" w:rsidR="00CB4B49" w:rsidRPr="0097459E" w:rsidRDefault="00220248" w:rsidP="00B04B8A">
      <w:pPr>
        <w:pStyle w:val="Els-body-text"/>
        <w:rPr>
          <w:lang w:val="en-GB"/>
        </w:rPr>
      </w:pPr>
      <w:r w:rsidRPr="0097459E">
        <w:rPr>
          <w:lang w:val="en-GB"/>
        </w:rPr>
        <w:t>The</w:t>
      </w:r>
      <w:r w:rsidRPr="0097459E" w:rsidDel="1770BDE3">
        <w:rPr>
          <w:lang w:val="en-GB"/>
        </w:rPr>
        <w:t xml:space="preserve"> </w:t>
      </w:r>
      <w:r w:rsidR="06854ED1" w:rsidRPr="0097459E">
        <w:rPr>
          <w:lang w:val="en-GB"/>
        </w:rPr>
        <w:t xml:space="preserve">framework relies on the use of validated, high-fidelity process models that describe the unit operation(s) of </w:t>
      </w:r>
      <w:r w:rsidR="58AB7017" w:rsidRPr="0097459E">
        <w:rPr>
          <w:lang w:val="en-GB"/>
        </w:rPr>
        <w:t>interest</w:t>
      </w:r>
      <w:r w:rsidR="06854ED1" w:rsidRPr="0097459E">
        <w:rPr>
          <w:lang w:val="en-GB"/>
        </w:rPr>
        <w:t>.</w:t>
      </w:r>
      <w:r w:rsidR="58AB7017" w:rsidRPr="0097459E">
        <w:rPr>
          <w:lang w:val="en-GB"/>
        </w:rPr>
        <w:t xml:space="preserve"> </w:t>
      </w:r>
      <w:r w:rsidR="7E4737B4" w:rsidRPr="0097459E">
        <w:rPr>
          <w:lang w:val="en-GB"/>
        </w:rPr>
        <w:t xml:space="preserve">Such models most commonly comprise </w:t>
      </w:r>
      <w:r w:rsidR="74471F63" w:rsidRPr="0097459E">
        <w:rPr>
          <w:lang w:val="en-GB"/>
        </w:rPr>
        <w:t xml:space="preserve">nonlinear </w:t>
      </w:r>
      <w:r w:rsidR="1F8C55FE" w:rsidRPr="0097459E">
        <w:rPr>
          <w:lang w:val="en-GB"/>
        </w:rPr>
        <w:t xml:space="preserve">ordinary or </w:t>
      </w:r>
      <w:r w:rsidR="74471F63" w:rsidRPr="0097459E">
        <w:rPr>
          <w:lang w:val="en-GB"/>
        </w:rPr>
        <w:t xml:space="preserve">partial differential and algebraic equations ((P)DAEs) and can be simulated in </w:t>
      </w:r>
      <w:r w:rsidR="26472155" w:rsidRPr="0097459E">
        <w:rPr>
          <w:lang w:val="en-GB"/>
        </w:rPr>
        <w:t xml:space="preserve">any high-level environment, such as </w:t>
      </w:r>
      <w:r w:rsidR="54EE2933" w:rsidRPr="0097459E">
        <w:rPr>
          <w:lang w:val="en-GB"/>
        </w:rPr>
        <w:t>Python, gPROMS® ModelBuilder</w:t>
      </w:r>
      <w:r w:rsidR="3B14B94B" w:rsidRPr="0097459E">
        <w:rPr>
          <w:lang w:val="en-GB"/>
        </w:rPr>
        <w:t xml:space="preserve"> </w:t>
      </w:r>
      <w:r w:rsidR="00C028A8" w:rsidRPr="0097459E">
        <w:rPr>
          <w:lang w:val="en-GB"/>
        </w:rPr>
        <w:t>and MATLAB®.</w:t>
      </w:r>
    </w:p>
    <w:p w14:paraId="54C371B1" w14:textId="2F2DA35E" w:rsidR="00DD4166" w:rsidRPr="0097459E" w:rsidRDefault="00DD4166" w:rsidP="00DD4166">
      <w:pPr>
        <w:pStyle w:val="Els-2ndorder-head"/>
        <w:rPr>
          <w:lang w:val="en-GB"/>
        </w:rPr>
      </w:pPr>
      <w:r w:rsidRPr="0097459E">
        <w:rPr>
          <w:lang w:val="en-GB"/>
        </w:rPr>
        <w:t xml:space="preserve">Step 2: Model </w:t>
      </w:r>
      <w:r w:rsidR="009E29D1" w:rsidRPr="0097459E">
        <w:rPr>
          <w:lang w:val="en-GB"/>
        </w:rPr>
        <w:t>a</w:t>
      </w:r>
      <w:r w:rsidRPr="0097459E">
        <w:rPr>
          <w:lang w:val="en-GB"/>
        </w:rPr>
        <w:t>pproximation</w:t>
      </w:r>
      <w:r w:rsidR="00D146C6" w:rsidRPr="0097459E">
        <w:rPr>
          <w:lang w:val="en-GB"/>
        </w:rPr>
        <w:t xml:space="preserve"> and virtual experimentation</w:t>
      </w:r>
    </w:p>
    <w:p w14:paraId="55AE360E" w14:textId="6E748E78" w:rsidR="00B04B8A" w:rsidRPr="0097459E" w:rsidRDefault="6BC06EE2" w:rsidP="005465E6">
      <w:pPr>
        <w:pStyle w:val="Els-body-text"/>
        <w:spacing w:after="120"/>
        <w:rPr>
          <w:lang w:val="en-GB"/>
        </w:rPr>
      </w:pPr>
      <w:r w:rsidRPr="0097459E">
        <w:rPr>
          <w:lang w:val="en-GB"/>
        </w:rPr>
        <w:t xml:space="preserve">In this step, the high-fidelity model </w:t>
      </w:r>
      <w:r w:rsidR="004C14D0">
        <w:rPr>
          <w:lang w:val="en-GB"/>
        </w:rPr>
        <w:t>developed</w:t>
      </w:r>
      <w:r w:rsidRPr="0097459E">
        <w:rPr>
          <w:lang w:val="en-GB"/>
        </w:rPr>
        <w:t xml:space="preserve"> in Step 1 </w:t>
      </w:r>
      <w:r w:rsidR="0E3DC33B" w:rsidRPr="0097459E">
        <w:rPr>
          <w:lang w:val="en-GB"/>
        </w:rPr>
        <w:t>is</w:t>
      </w:r>
      <w:r w:rsidR="00D146C6" w:rsidRPr="0097459E">
        <w:rPr>
          <w:lang w:val="en-GB"/>
        </w:rPr>
        <w:t xml:space="preserve"> </w:t>
      </w:r>
      <w:r w:rsidR="0A227DAD" w:rsidRPr="0097459E">
        <w:rPr>
          <w:lang w:val="en-GB"/>
        </w:rPr>
        <w:t>linearised</w:t>
      </w:r>
      <w:r w:rsidRPr="0097459E">
        <w:rPr>
          <w:lang w:val="en-GB"/>
        </w:rPr>
        <w:t xml:space="preserve"> </w:t>
      </w:r>
      <w:r w:rsidR="3E694A20" w:rsidRPr="0097459E">
        <w:rPr>
          <w:lang w:val="en-GB"/>
        </w:rPr>
        <w:t>to</w:t>
      </w:r>
      <w:r w:rsidR="347F4EA1" w:rsidRPr="0097459E">
        <w:rPr>
          <w:lang w:val="en-GB"/>
        </w:rPr>
        <w:t xml:space="preserve"> harness the potential </w:t>
      </w:r>
      <w:r w:rsidR="11B8EE74" w:rsidRPr="0097459E">
        <w:rPr>
          <w:lang w:val="en-GB"/>
        </w:rPr>
        <w:t>of linear mp-</w:t>
      </w:r>
      <w:r w:rsidR="00024B50" w:rsidRPr="0097459E">
        <w:rPr>
          <w:lang w:val="en-GB"/>
        </w:rPr>
        <w:t>P</w:t>
      </w:r>
      <w:r w:rsidR="11B8EE74" w:rsidRPr="0097459E">
        <w:rPr>
          <w:lang w:val="en-GB"/>
        </w:rPr>
        <w:t xml:space="preserve"> and leverage its computational </w:t>
      </w:r>
      <w:r w:rsidR="3B14B94B" w:rsidRPr="0097459E">
        <w:rPr>
          <w:lang w:val="en-GB"/>
        </w:rPr>
        <w:t xml:space="preserve">efficiency </w:t>
      </w:r>
      <w:r w:rsidR="00A70E3D" w:rsidRPr="0097459E">
        <w:rPr>
          <w:lang w:val="en-GB"/>
        </w:rPr>
        <w:t>(Pistikopoulos 2009)</w:t>
      </w:r>
      <w:r w:rsidR="00D146C6" w:rsidRPr="0097459E">
        <w:rPr>
          <w:lang w:val="en-GB"/>
        </w:rPr>
        <w:t>.</w:t>
      </w:r>
      <w:r w:rsidRPr="0097459E">
        <w:rPr>
          <w:lang w:val="en-GB"/>
        </w:rPr>
        <w:t xml:space="preserve"> For this, </w:t>
      </w:r>
      <w:r w:rsidR="34D3ABA0" w:rsidRPr="0097459E">
        <w:rPr>
          <w:lang w:val="en-GB"/>
        </w:rPr>
        <w:t xml:space="preserve">the expensive high-fidelity model is sampled within </w:t>
      </w:r>
      <w:r w:rsidR="40B0BBE5" w:rsidRPr="0097459E">
        <w:rPr>
          <w:lang w:val="en-GB"/>
        </w:rPr>
        <w:t>its validation region</w:t>
      </w:r>
      <w:r w:rsidR="3027B253" w:rsidRPr="0097459E">
        <w:rPr>
          <w:lang w:val="en-GB"/>
        </w:rPr>
        <w:t xml:space="preserve"> and a range of interest</w:t>
      </w:r>
      <w:r w:rsidR="40B0BBE5" w:rsidRPr="0097459E">
        <w:rPr>
          <w:lang w:val="en-GB"/>
        </w:rPr>
        <w:t xml:space="preserve">. </w:t>
      </w:r>
      <w:r w:rsidR="0A227DAD" w:rsidRPr="0097459E">
        <w:rPr>
          <w:lang w:val="en-GB"/>
        </w:rPr>
        <w:t xml:space="preserve">In this case, quasi-random Sobol sampling is employed. </w:t>
      </w:r>
      <w:r w:rsidR="00953912" w:rsidRPr="0097459E">
        <w:rPr>
          <w:lang w:val="en-GB"/>
        </w:rPr>
        <w:t>The</w:t>
      </w:r>
      <w:r w:rsidR="00D146C6" w:rsidRPr="0097459E" w:rsidDel="0A227DAD">
        <w:rPr>
          <w:lang w:val="en-GB"/>
        </w:rPr>
        <w:t xml:space="preserve"> </w:t>
      </w:r>
      <w:r w:rsidR="5265424D" w:rsidRPr="0097459E">
        <w:rPr>
          <w:lang w:val="en-GB"/>
        </w:rPr>
        <w:t xml:space="preserve">resulting </w:t>
      </w:r>
      <w:r w:rsidR="0A227DAD" w:rsidRPr="0097459E">
        <w:rPr>
          <w:lang w:val="en-GB"/>
        </w:rPr>
        <w:t xml:space="preserve">dataset is </w:t>
      </w:r>
      <w:r w:rsidR="15C3FEDE" w:rsidRPr="0097459E">
        <w:rPr>
          <w:lang w:val="en-GB"/>
        </w:rPr>
        <w:t>used</w:t>
      </w:r>
      <w:r w:rsidR="0A227DAD" w:rsidRPr="0097459E">
        <w:rPr>
          <w:lang w:val="en-GB"/>
        </w:rPr>
        <w:t xml:space="preserve"> for the development of a</w:t>
      </w:r>
      <w:r w:rsidR="15C3FEDE" w:rsidRPr="0097459E">
        <w:rPr>
          <w:lang w:val="en-GB"/>
        </w:rPr>
        <w:t xml:space="preserve"> discrete,</w:t>
      </w:r>
      <w:r w:rsidR="0A227DAD" w:rsidRPr="0097459E">
        <w:rPr>
          <w:lang w:val="en-GB"/>
        </w:rPr>
        <w:t xml:space="preserve"> linear state-space </w:t>
      </w:r>
      <w:r w:rsidR="3E694A20" w:rsidRPr="0097459E">
        <w:rPr>
          <w:lang w:val="en-GB"/>
        </w:rPr>
        <w:t>model.</w:t>
      </w:r>
      <w:r w:rsidR="0A227DAD" w:rsidRPr="0097459E">
        <w:rPr>
          <w:lang w:val="en-GB"/>
        </w:rPr>
        <w:t xml:space="preserve"> E</w:t>
      </w:r>
      <w:r w:rsidR="3E694A20" w:rsidRPr="0097459E">
        <w:rPr>
          <w:lang w:val="en-GB"/>
        </w:rPr>
        <w:t xml:space="preserve">quations 1 &amp; 2 summarise the general formulation, where </w:t>
      </w:r>
      <m:oMath>
        <m:r>
          <w:rPr>
            <w:rFonts w:ascii="Cambria Math" w:hAnsi="Cambria Math"/>
            <w:lang w:val="en-GB"/>
          </w:rPr>
          <m:t>x</m:t>
        </m:r>
      </m:oMath>
      <w:r w:rsidR="3E694A20" w:rsidRPr="0097459E">
        <w:rPr>
          <w:lang w:val="en-GB"/>
        </w:rPr>
        <w:t xml:space="preserve">, </w:t>
      </w:r>
      <m:oMath>
        <m:r>
          <w:rPr>
            <w:rFonts w:ascii="Cambria Math" w:hAnsi="Cambria Math"/>
            <w:lang w:val="en-GB"/>
          </w:rPr>
          <m:t>u</m:t>
        </m:r>
      </m:oMath>
      <w:r w:rsidR="3E694A20" w:rsidRPr="0097459E">
        <w:rPr>
          <w:lang w:val="en-GB"/>
        </w:rPr>
        <w:t xml:space="preserve">, and </w:t>
      </w:r>
      <m:oMath>
        <m:r>
          <w:rPr>
            <w:rFonts w:ascii="Cambria Math" w:hAnsi="Cambria Math"/>
            <w:lang w:val="en-GB"/>
          </w:rPr>
          <m:t>y</m:t>
        </m:r>
      </m:oMath>
      <w:r w:rsidR="3E694A20" w:rsidRPr="0097459E">
        <w:rPr>
          <w:lang w:val="en-GB"/>
        </w:rPr>
        <w:t xml:space="preserve"> are the states, inputs, and outputs respectively, </w:t>
      </w:r>
      <m:oMath>
        <m:r>
          <w:rPr>
            <w:rFonts w:ascii="Cambria Math" w:hAnsi="Cambria Math"/>
            <w:lang w:val="en-GB"/>
          </w:rPr>
          <m:t>t</m:t>
        </m:r>
      </m:oMath>
      <w:r w:rsidR="3E694A20" w:rsidRPr="0097459E">
        <w:rPr>
          <w:lang w:val="en-GB"/>
        </w:rPr>
        <w:t xml:space="preserve"> equates </w:t>
      </w:r>
      <w:r w:rsidR="5683AFE5" w:rsidRPr="0097459E">
        <w:rPr>
          <w:lang w:val="en-GB"/>
        </w:rPr>
        <w:t xml:space="preserve">to </w:t>
      </w:r>
      <w:r w:rsidR="3E694A20" w:rsidRPr="0097459E">
        <w:rPr>
          <w:lang w:val="en-GB"/>
        </w:rPr>
        <w:t xml:space="preserve">time, and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lang w:val="en-GB"/>
              </w:rPr>
              <m:t>s</m:t>
            </m:r>
          </m:sub>
        </m:sSub>
      </m:oMath>
      <w:r w:rsidR="3E694A20" w:rsidRPr="0097459E">
        <w:rPr>
          <w:lang w:val="en-GB"/>
        </w:rPr>
        <w:t xml:space="preserve"> is the sample time. </w:t>
      </w:r>
      <m:oMath>
        <m:r>
          <w:rPr>
            <w:rFonts w:ascii="Cambria Math" w:hAnsi="Cambria Math"/>
            <w:lang w:val="en-GB"/>
          </w:rPr>
          <m:t>A</m:t>
        </m:r>
      </m:oMath>
      <w:r w:rsidR="3E694A20" w:rsidRPr="0097459E">
        <w:rPr>
          <w:lang w:val="en-GB"/>
        </w:rPr>
        <w:t xml:space="preserve">, </w:t>
      </w:r>
      <m:oMath>
        <m:r>
          <w:rPr>
            <w:rFonts w:ascii="Cambria Math" w:hAnsi="Cambria Math"/>
            <w:lang w:val="en-GB"/>
          </w:rPr>
          <m:t>B</m:t>
        </m:r>
      </m:oMath>
      <w:r w:rsidR="3E694A20" w:rsidRPr="0097459E">
        <w:rPr>
          <w:lang w:val="en-GB"/>
        </w:rPr>
        <w:t xml:space="preserve">, and </w:t>
      </w:r>
      <m:oMath>
        <m:r>
          <w:rPr>
            <w:rFonts w:ascii="Cambria Math" w:hAnsi="Cambria Math"/>
            <w:lang w:val="en-GB"/>
          </w:rPr>
          <m:t>C</m:t>
        </m:r>
      </m:oMath>
      <w:r w:rsidR="3E694A20" w:rsidRPr="0097459E">
        <w:rPr>
          <w:lang w:val="en-GB"/>
        </w:rPr>
        <w:t xml:space="preserve"> denote the matrices of the state-space model</w:t>
      </w:r>
      <w:r w:rsidR="7137E103" w:rsidRPr="0097459E">
        <w:rPr>
          <w:lang w:val="en-GB"/>
        </w:rPr>
        <w:t>.</w:t>
      </w:r>
    </w:p>
    <w:p w14:paraId="387DF753" w14:textId="61C20E1B" w:rsidR="00F62B07" w:rsidRPr="0097459E" w:rsidRDefault="00F62B07" w:rsidP="00F62B07">
      <w:pPr>
        <w:pStyle w:val="Els-body-text"/>
        <w:spacing w:after="120"/>
        <w:jc w:val="center"/>
        <w:rPr>
          <w:lang w:val="en-GB"/>
        </w:rPr>
      </w:pPr>
      <w:r w:rsidRPr="0097459E">
        <w:rPr>
          <w:noProof/>
          <w:lang w:val="en-GB"/>
        </w:rPr>
        <w:drawing>
          <wp:inline distT="0" distB="0" distL="0" distR="0" wp14:anchorId="2971C5D0" wp14:editId="0D5B37B6">
            <wp:extent cx="4358239" cy="637953"/>
            <wp:effectExtent l="0" t="0" r="4445" b="0"/>
            <wp:docPr id="1104091172" name="Picture 110409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54" b="16510"/>
                    <a:stretch/>
                  </pic:blipFill>
                  <pic:spPr bwMode="auto">
                    <a:xfrm>
                      <a:off x="0" y="0"/>
                      <a:ext cx="4445480" cy="65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70BD45" w14:textId="4E78C15D" w:rsidR="00DD4166" w:rsidRPr="0097459E" w:rsidRDefault="00DD4166" w:rsidP="009E29D1">
      <w:pPr>
        <w:pStyle w:val="Els-2ndorder-head"/>
        <w:rPr>
          <w:lang w:val="en-GB"/>
        </w:rPr>
      </w:pPr>
      <w:r w:rsidRPr="0097459E">
        <w:rPr>
          <w:lang w:val="en-GB"/>
        </w:rPr>
        <w:t xml:space="preserve">Step 3: </w:t>
      </w:r>
      <w:r w:rsidR="009E29D1" w:rsidRPr="0097459E">
        <w:rPr>
          <w:lang w:val="en-GB"/>
        </w:rPr>
        <w:t>Formulation and solution of the mp-P design space problem</w:t>
      </w:r>
    </w:p>
    <w:p w14:paraId="3983235A" w14:textId="2C30D88C" w:rsidR="00281CA1" w:rsidRPr="0097459E" w:rsidRDefault="4BFEABE9" w:rsidP="00FA07E2">
      <w:pPr>
        <w:pStyle w:val="Els-body-text"/>
        <w:spacing w:after="120"/>
        <w:rPr>
          <w:lang w:val="en-GB"/>
        </w:rPr>
      </w:pPr>
      <w:r w:rsidRPr="0097459E">
        <w:rPr>
          <w:lang w:val="en-GB"/>
        </w:rPr>
        <w:t>Step 3</w:t>
      </w:r>
      <w:r w:rsidR="15C3FEDE" w:rsidRPr="0097459E">
        <w:rPr>
          <w:lang w:val="en-GB"/>
        </w:rPr>
        <w:t xml:space="preserve"> is focused on the formulation</w:t>
      </w:r>
      <w:r w:rsidR="2B87D2E9" w:rsidRPr="0097459E">
        <w:rPr>
          <w:lang w:val="en-GB"/>
        </w:rPr>
        <w:t xml:space="preserve"> and the solution of the mp-P problem that will determine the </w:t>
      </w:r>
      <w:r w:rsidR="53B6AA17" w:rsidRPr="0097459E">
        <w:rPr>
          <w:lang w:val="en-GB"/>
        </w:rPr>
        <w:t>feasible design space. Here, we reformulate the traditional mp-P problem (Equation</w:t>
      </w:r>
      <w:r w:rsidR="008515DC" w:rsidRPr="0097459E">
        <w:rPr>
          <w:lang w:val="en-GB"/>
        </w:rPr>
        <w:t>s</w:t>
      </w:r>
      <w:r w:rsidR="53B6AA17" w:rsidRPr="0097459E">
        <w:rPr>
          <w:lang w:val="en-GB"/>
        </w:rPr>
        <w:t xml:space="preserve"> 3</w:t>
      </w:r>
      <w:r w:rsidR="008515DC" w:rsidRPr="0097459E">
        <w:rPr>
          <w:lang w:val="en-GB"/>
        </w:rPr>
        <w:t>-9</w:t>
      </w:r>
      <w:r w:rsidR="007F039F" w:rsidRPr="0097459E">
        <w:rPr>
          <w:lang w:val="en-GB"/>
        </w:rPr>
        <w:t>)</w:t>
      </w:r>
      <w:r w:rsidR="53B6AA17" w:rsidRPr="0097459E">
        <w:rPr>
          <w:lang w:val="en-GB"/>
        </w:rPr>
        <w:t xml:space="preserve"> </w:t>
      </w:r>
      <w:r w:rsidR="5B9D06F5" w:rsidRPr="0097459E">
        <w:rPr>
          <w:lang w:val="en-GB"/>
        </w:rPr>
        <w:t>and</w:t>
      </w:r>
      <w:r w:rsidR="00281CA1" w:rsidRPr="0097459E" w:rsidDel="5B9D06F5">
        <w:rPr>
          <w:lang w:val="en-GB"/>
        </w:rPr>
        <w:t xml:space="preserve"> </w:t>
      </w:r>
      <w:r w:rsidR="5B9D06F5" w:rsidRPr="0097459E">
        <w:rPr>
          <w:lang w:val="en-GB"/>
        </w:rPr>
        <w:t>define</w:t>
      </w:r>
      <w:r w:rsidR="53B6AA17" w:rsidRPr="0097459E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θ</m:t>
        </m:r>
      </m:oMath>
      <w:r w:rsidR="53B6AA17" w:rsidRPr="0097459E">
        <w:rPr>
          <w:lang w:val="en-GB"/>
        </w:rPr>
        <w:t xml:space="preserve"> </w:t>
      </w:r>
      <w:r w:rsidR="5B9D06F5" w:rsidRPr="0097459E">
        <w:rPr>
          <w:lang w:val="en-GB"/>
        </w:rPr>
        <w:t>as</w:t>
      </w:r>
      <w:r w:rsidR="53B6AA17" w:rsidRPr="0097459E">
        <w:rPr>
          <w:lang w:val="en-GB"/>
        </w:rPr>
        <w:t xml:space="preserve"> </w:t>
      </w:r>
      <w:r w:rsidR="1CAEB070" w:rsidRPr="0097459E">
        <w:rPr>
          <w:lang w:val="en-GB"/>
        </w:rPr>
        <w:t xml:space="preserve">the </w:t>
      </w:r>
      <w:r w:rsidR="5B9D06F5" w:rsidRPr="0097459E">
        <w:rPr>
          <w:lang w:val="en-GB"/>
        </w:rPr>
        <w:t xml:space="preserve">set of </w:t>
      </w:r>
      <w:r w:rsidR="4859FA3A" w:rsidRPr="0097459E">
        <w:rPr>
          <w:lang w:val="en-GB"/>
        </w:rPr>
        <w:t>design</w:t>
      </w:r>
      <w:r w:rsidR="1CAEB070" w:rsidRPr="0097459E">
        <w:rPr>
          <w:lang w:val="en-GB"/>
        </w:rPr>
        <w:t xml:space="preserve"> variables</w:t>
      </w:r>
      <w:r w:rsidR="4859FA3A" w:rsidRPr="0097459E">
        <w:rPr>
          <w:lang w:val="en-GB"/>
        </w:rPr>
        <w:t xml:space="preserve"> and/or uncertain system parameters</w:t>
      </w:r>
      <w:r w:rsidR="1CAEB070" w:rsidRPr="0097459E">
        <w:rPr>
          <w:lang w:val="en-GB"/>
        </w:rPr>
        <w:t>. This will allow the mp-P solution (</w:t>
      </w:r>
      <w:r w:rsidR="1B428E16" w:rsidRPr="0097459E">
        <w:rPr>
          <w:lang w:val="en-GB"/>
        </w:rPr>
        <w:t>critical regions</w:t>
      </w:r>
      <w:r w:rsidR="1CAEB070" w:rsidRPr="0097459E">
        <w:rPr>
          <w:lang w:val="en-GB"/>
        </w:rPr>
        <w:t>) to be expressed as a function of the manipulated (design) variables</w:t>
      </w:r>
      <w:r w:rsidR="1B428E16" w:rsidRPr="0097459E">
        <w:rPr>
          <w:lang w:val="en-GB"/>
        </w:rPr>
        <w:t xml:space="preserve">. This enables direct identification of the </w:t>
      </w:r>
      <w:r w:rsidR="1B428E16" w:rsidRPr="0097459E">
        <w:rPr>
          <w:lang w:val="en-GB"/>
        </w:rPr>
        <w:lastRenderedPageBreak/>
        <w:t xml:space="preserve">possible design space(s) as every critical region of the mp-P solution </w:t>
      </w:r>
      <w:r w:rsidR="5FCCD1DC" w:rsidRPr="0097459E">
        <w:rPr>
          <w:lang w:val="en-GB"/>
        </w:rPr>
        <w:t>will be meeting the pre-</w:t>
      </w:r>
      <w:r w:rsidR="00851909">
        <w:rPr>
          <w:lang w:val="en-GB"/>
        </w:rPr>
        <w:t>specified</w:t>
      </w:r>
      <w:r w:rsidR="5FCCD1DC" w:rsidRPr="0097459E">
        <w:rPr>
          <w:lang w:val="en-GB"/>
        </w:rPr>
        <w:t xml:space="preserve"> constraints.</w:t>
      </w:r>
    </w:p>
    <w:p w14:paraId="087D5293" w14:textId="75F965FE" w:rsidR="009D0660" w:rsidRPr="0097459E" w:rsidRDefault="002B0FF5" w:rsidP="002B0FF5">
      <w:pPr>
        <w:pStyle w:val="Els-body-text"/>
        <w:spacing w:after="120"/>
        <w:jc w:val="center"/>
        <w:rPr>
          <w:lang w:val="en-GB"/>
        </w:rPr>
      </w:pPr>
      <w:r w:rsidRPr="0097459E">
        <w:rPr>
          <w:noProof/>
          <w:lang w:val="en-GB"/>
        </w:rPr>
        <w:drawing>
          <wp:inline distT="0" distB="0" distL="0" distR="0" wp14:anchorId="67A02555" wp14:editId="659C9395">
            <wp:extent cx="4351470" cy="2126511"/>
            <wp:effectExtent l="0" t="0" r="0" b="0"/>
            <wp:docPr id="419800164" name="Picture 41980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78" b="6230"/>
                    <a:stretch/>
                  </pic:blipFill>
                  <pic:spPr bwMode="auto">
                    <a:xfrm>
                      <a:off x="0" y="0"/>
                      <a:ext cx="4374075" cy="213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5EB03" w14:textId="0993AEFE" w:rsidR="00DD4166" w:rsidRPr="0097459E" w:rsidRDefault="00757534" w:rsidP="006A5F6F">
      <w:pPr>
        <w:pStyle w:val="Els-body-text"/>
        <w:spacing w:after="120"/>
        <w:rPr>
          <w:lang w:val="en-GB"/>
        </w:rPr>
      </w:pPr>
      <w:r w:rsidRPr="0097459E">
        <w:rPr>
          <w:lang w:val="en-GB"/>
        </w:rPr>
        <w:t xml:space="preserve">The </w:t>
      </w:r>
      <w:r w:rsidR="00CB22A0" w:rsidRPr="0097459E">
        <w:rPr>
          <w:lang w:val="en-GB"/>
        </w:rPr>
        <w:t>linear</w:t>
      </w:r>
      <w:r w:rsidRPr="0097459E">
        <w:rPr>
          <w:lang w:val="en-GB"/>
        </w:rPr>
        <w:t xml:space="preserve"> state-space </w:t>
      </w:r>
      <w:r w:rsidR="00CB22A0" w:rsidRPr="0097459E">
        <w:rPr>
          <w:lang w:val="en-GB"/>
        </w:rPr>
        <w:t>model from</w:t>
      </w:r>
      <w:r w:rsidRPr="0097459E">
        <w:rPr>
          <w:lang w:val="en-GB"/>
        </w:rPr>
        <w:t xml:space="preserve"> </w:t>
      </w:r>
      <w:r w:rsidR="004E6260" w:rsidRPr="0097459E">
        <w:rPr>
          <w:lang w:val="en-GB"/>
        </w:rPr>
        <w:t>S</w:t>
      </w:r>
      <w:r w:rsidRPr="0097459E">
        <w:rPr>
          <w:lang w:val="en-GB"/>
        </w:rPr>
        <w:t xml:space="preserve">tep 2 </w:t>
      </w:r>
      <w:r w:rsidR="008515DC" w:rsidRPr="0097459E">
        <w:rPr>
          <w:lang w:val="en-GB"/>
        </w:rPr>
        <w:t xml:space="preserve">is introduced in the mp-P problem as </w:t>
      </w:r>
      <w:r w:rsidR="00EC73C9" w:rsidRPr="0097459E">
        <w:rPr>
          <w:lang w:val="en-GB"/>
        </w:rPr>
        <w:t xml:space="preserve">a set of </w:t>
      </w:r>
      <w:r w:rsidRPr="0097459E">
        <w:rPr>
          <w:lang w:val="en-GB"/>
        </w:rPr>
        <w:t>equality constraint</w:t>
      </w:r>
      <w:r w:rsidR="00EC73C9" w:rsidRPr="0097459E">
        <w:rPr>
          <w:lang w:val="en-GB"/>
        </w:rPr>
        <w:t>s (Equations 4, 5)</w:t>
      </w:r>
      <w:r w:rsidRPr="0097459E">
        <w:rPr>
          <w:lang w:val="en-GB"/>
        </w:rPr>
        <w:t xml:space="preserve">. </w:t>
      </w:r>
      <w:r w:rsidR="00EC73C9" w:rsidRPr="0097459E">
        <w:rPr>
          <w:lang w:val="en-GB"/>
        </w:rPr>
        <w:t>For</w:t>
      </w:r>
      <w:r w:rsidRPr="0097459E">
        <w:rPr>
          <w:lang w:val="en-GB"/>
        </w:rPr>
        <w:t xml:space="preserve"> this, the parameters of the state-space model are </w:t>
      </w:r>
      <w:r w:rsidR="22428B9B" w:rsidRPr="0097459E">
        <w:rPr>
          <w:lang w:val="en-GB"/>
        </w:rPr>
        <w:t>discreti</w:t>
      </w:r>
      <w:r w:rsidR="003779EA" w:rsidRPr="0097459E">
        <w:rPr>
          <w:lang w:val="en-GB"/>
        </w:rPr>
        <w:t>s</w:t>
      </w:r>
      <w:r w:rsidR="22428B9B" w:rsidRPr="0097459E">
        <w:rPr>
          <w:lang w:val="en-GB"/>
        </w:rPr>
        <w:t>ed</w:t>
      </w:r>
      <w:r w:rsidRPr="0097459E">
        <w:rPr>
          <w:lang w:val="en-GB"/>
        </w:rPr>
        <w:t xml:space="preserve"> over </w:t>
      </w:r>
      <w:r w:rsidR="000F665B" w:rsidRPr="0097459E">
        <w:rPr>
          <w:lang w:val="en-GB"/>
        </w:rPr>
        <w:t>a chosen number of</w:t>
      </w:r>
      <w:r w:rsidRPr="0097459E">
        <w:rPr>
          <w:lang w:val="en-GB"/>
        </w:rPr>
        <w:t xml:space="preserve"> time steps. </w:t>
      </w:r>
      <w:r w:rsidR="000F665B" w:rsidRPr="0097459E">
        <w:rPr>
          <w:lang w:val="en-GB"/>
        </w:rPr>
        <w:t xml:space="preserve">The density of the </w:t>
      </w:r>
      <w:r w:rsidR="00591404" w:rsidRPr="0097459E">
        <w:rPr>
          <w:lang w:val="en-GB"/>
        </w:rPr>
        <w:t>discreti</w:t>
      </w:r>
      <w:r w:rsidR="006A337C" w:rsidRPr="0097459E">
        <w:rPr>
          <w:lang w:val="en-GB"/>
        </w:rPr>
        <w:t>s</w:t>
      </w:r>
      <w:r w:rsidR="00591404" w:rsidRPr="0097459E">
        <w:rPr>
          <w:lang w:val="en-GB"/>
        </w:rPr>
        <w:t>ation</w:t>
      </w:r>
      <w:r w:rsidR="000F665B" w:rsidRPr="0097459E">
        <w:rPr>
          <w:lang w:val="en-GB"/>
        </w:rPr>
        <w:t xml:space="preserve"> interval is user-</w:t>
      </w:r>
      <w:r w:rsidR="00B20AC4" w:rsidRPr="0097459E">
        <w:rPr>
          <w:lang w:val="en-GB"/>
        </w:rPr>
        <w:t>specific</w:t>
      </w:r>
      <w:r w:rsidR="000F665B" w:rsidRPr="0097459E">
        <w:rPr>
          <w:lang w:val="en-GB"/>
        </w:rPr>
        <w:t xml:space="preserve"> and can be </w:t>
      </w:r>
      <w:r w:rsidR="00B20AC4" w:rsidRPr="0097459E">
        <w:rPr>
          <w:lang w:val="en-GB"/>
        </w:rPr>
        <w:t>assessed based on the performance of the state</w:t>
      </w:r>
      <w:r w:rsidR="0ECBBA8E" w:rsidRPr="0097459E">
        <w:rPr>
          <w:lang w:val="en-GB"/>
        </w:rPr>
        <w:t>-</w:t>
      </w:r>
      <w:r w:rsidR="00B20AC4" w:rsidRPr="0097459E">
        <w:rPr>
          <w:lang w:val="en-GB"/>
        </w:rPr>
        <w:t>space model</w:t>
      </w:r>
      <w:r w:rsidR="001342BC" w:rsidRPr="0097459E">
        <w:rPr>
          <w:lang w:val="en-GB"/>
        </w:rPr>
        <w:t xml:space="preserve"> and system dynamics</w:t>
      </w:r>
      <w:r w:rsidRPr="0097459E">
        <w:rPr>
          <w:lang w:val="en-GB"/>
        </w:rPr>
        <w:t>. However, it is noted that the computational complexity will increase when using a higher number of time steps.</w:t>
      </w:r>
      <w:r w:rsidR="00FA07E2" w:rsidRPr="0097459E">
        <w:rPr>
          <w:lang w:val="en-GB"/>
        </w:rPr>
        <w:t xml:space="preserve"> </w:t>
      </w:r>
      <w:r w:rsidR="00F44FCA" w:rsidRPr="0097459E">
        <w:rPr>
          <w:lang w:val="en-GB"/>
        </w:rPr>
        <w:t>Slack variables are introduced</w:t>
      </w:r>
      <w:r w:rsidRPr="0097459E" w:rsidDel="00F44FCA">
        <w:rPr>
          <w:lang w:val="en-GB"/>
        </w:rPr>
        <w:t xml:space="preserve"> </w:t>
      </w:r>
      <w:r w:rsidR="6FC37AEF" w:rsidRPr="0097459E">
        <w:rPr>
          <w:lang w:val="en-GB"/>
        </w:rPr>
        <w:t xml:space="preserve">in </w:t>
      </w:r>
      <w:r w:rsidR="00F44FCA" w:rsidRPr="0097459E">
        <w:rPr>
          <w:lang w:val="en-GB"/>
        </w:rPr>
        <w:t xml:space="preserve">the system to calculate the </w:t>
      </w:r>
      <w:r w:rsidRPr="0097459E">
        <w:rPr>
          <w:lang w:val="en-GB"/>
        </w:rPr>
        <w:t xml:space="preserve">constraint violations and are appended to the equality constraint matrices. For the state constraint matrices, the rows correspond to the variables, while the columns correspond to </w:t>
      </w:r>
      <w:r w:rsidR="00CD3EA3" w:rsidRPr="0097459E">
        <w:rPr>
          <w:lang w:val="en-GB"/>
        </w:rPr>
        <w:t xml:space="preserve">equations. To define the parameter space constraints, both the constraint matrix and the constant terms need to be specified. The </w:t>
      </w:r>
      <w:r w:rsidR="00E507CB" w:rsidRPr="0097459E">
        <w:rPr>
          <w:lang w:val="en-GB"/>
        </w:rPr>
        <w:t>optimisation</w:t>
      </w:r>
      <w:r w:rsidR="00CD3EA3" w:rsidRPr="0097459E">
        <w:rPr>
          <w:lang w:val="en-GB"/>
        </w:rPr>
        <w:t xml:space="preserve"> variable is selected by assigning the linear cost ter</w:t>
      </w:r>
      <w:r w:rsidR="00406A3B" w:rsidRPr="0097459E">
        <w:rPr>
          <w:lang w:val="en-GB"/>
        </w:rPr>
        <w:t>m</w:t>
      </w:r>
      <w:r w:rsidR="00CD3EA3" w:rsidRPr="0097459E">
        <w:rPr>
          <w:lang w:val="en-GB"/>
        </w:rPr>
        <w:t xml:space="preserve"> to the associated row in the cost vector.</w:t>
      </w:r>
      <w:r w:rsidR="00B706C0" w:rsidRPr="0097459E">
        <w:rPr>
          <w:lang w:val="en-GB"/>
        </w:rPr>
        <w:t xml:space="preserve"> A linear objective function in terms of </w:t>
      </w:r>
      <m:oMath>
        <m:r>
          <w:rPr>
            <w:rFonts w:ascii="Cambria Math" w:hAnsi="Cambria Math"/>
            <w:lang w:val="en-GB"/>
          </w:rPr>
          <m:t>x</m:t>
        </m:r>
      </m:oMath>
      <w:r w:rsidR="004F3DAE" w:rsidRPr="0097459E">
        <w:rPr>
          <w:lang w:val="en-GB"/>
        </w:rPr>
        <w:t xml:space="preserve"> and </w:t>
      </w:r>
      <m:oMath>
        <m:r>
          <w:rPr>
            <w:rFonts w:ascii="Cambria Math" w:hAnsi="Cambria Math"/>
            <w:lang w:val="en-GB"/>
          </w:rPr>
          <m:t>θ</m:t>
        </m:r>
      </m:oMath>
      <w:r w:rsidR="004F3DAE" w:rsidRPr="0097459E">
        <w:rPr>
          <w:lang w:val="en-GB"/>
        </w:rPr>
        <w:t xml:space="preserve"> is defined.</w:t>
      </w:r>
      <w:r w:rsidR="00B84A3B" w:rsidRPr="0097459E">
        <w:rPr>
          <w:lang w:val="en-GB"/>
        </w:rPr>
        <w:t xml:space="preserve"> </w:t>
      </w:r>
      <w:r w:rsidR="00C77399" w:rsidRPr="0097459E">
        <w:rPr>
          <w:lang w:val="en-GB"/>
        </w:rPr>
        <w:t>T</w:t>
      </w:r>
      <w:r w:rsidR="00DC4FEF" w:rsidRPr="0097459E">
        <w:rPr>
          <w:lang w:val="en-GB"/>
        </w:rPr>
        <w:t xml:space="preserve">he purpose of this </w:t>
      </w:r>
      <w:r w:rsidR="0017346C" w:rsidRPr="0097459E">
        <w:rPr>
          <w:lang w:val="en-GB"/>
        </w:rPr>
        <w:t>formulation is to get the DSp boundary projected onto the critical region.</w:t>
      </w:r>
      <w:r w:rsidR="00C77399" w:rsidRPr="0097459E">
        <w:rPr>
          <w:lang w:val="en-GB"/>
        </w:rPr>
        <w:t xml:space="preserve"> </w:t>
      </w:r>
      <w:r w:rsidR="00822F2B" w:rsidRPr="0097459E">
        <w:rPr>
          <w:lang w:val="en-GB"/>
        </w:rPr>
        <w:t>Therefore</w:t>
      </w:r>
      <w:r w:rsidR="00C77399" w:rsidRPr="0097459E">
        <w:rPr>
          <w:lang w:val="en-GB"/>
        </w:rPr>
        <w:t>,</w:t>
      </w:r>
      <w:r w:rsidR="00822F2B" w:rsidRPr="0097459E">
        <w:rPr>
          <w:lang w:val="en-GB"/>
        </w:rPr>
        <w:t xml:space="preserve"> the </w:t>
      </w:r>
      <w:r w:rsidR="004E2B7F" w:rsidRPr="0097459E">
        <w:rPr>
          <w:lang w:val="en-GB"/>
        </w:rPr>
        <w:t xml:space="preserve">degrees of freedom in </w:t>
      </w:r>
      <w:r w:rsidR="00822F2B" w:rsidRPr="0097459E">
        <w:rPr>
          <w:lang w:val="en-GB"/>
        </w:rPr>
        <w:t xml:space="preserve">the mp-P formulation </w:t>
      </w:r>
      <w:r w:rsidR="004E2B7F" w:rsidRPr="0097459E">
        <w:rPr>
          <w:lang w:val="en-GB"/>
        </w:rPr>
        <w:t>are equal to the</w:t>
      </w:r>
      <w:r w:rsidR="009E4879" w:rsidRPr="0097459E">
        <w:rPr>
          <w:lang w:val="en-GB"/>
        </w:rPr>
        <w:t xml:space="preserve"> </w:t>
      </w:r>
      <w:r w:rsidR="007E136B" w:rsidRPr="0097459E">
        <w:rPr>
          <w:lang w:val="en-GB"/>
        </w:rPr>
        <w:t>size of theta (design variables).</w:t>
      </w:r>
      <w:r w:rsidR="00822F2B" w:rsidRPr="0097459E">
        <w:rPr>
          <w:lang w:val="en-GB"/>
        </w:rPr>
        <w:t xml:space="preserve"> </w:t>
      </w:r>
      <w:r w:rsidR="00406A3B" w:rsidRPr="0097459E">
        <w:rPr>
          <w:lang w:val="en-GB"/>
        </w:rPr>
        <w:t>The resulting multi-parametric problem is solved via standard multi-parametric techniques</w:t>
      </w:r>
      <w:r w:rsidR="004E6260" w:rsidRPr="0097459E">
        <w:rPr>
          <w:lang w:val="en-GB"/>
        </w:rPr>
        <w:t>,</w:t>
      </w:r>
      <w:r w:rsidR="00406A3B" w:rsidRPr="0097459E">
        <w:rPr>
          <w:lang w:val="en-GB"/>
        </w:rPr>
        <w:t xml:space="preserve"> using the POP Toolbox in MATLAB</w:t>
      </w:r>
      <w:r w:rsidR="00406A3B" w:rsidRPr="0097459E">
        <w:rPr>
          <w:vertAlign w:val="superscript"/>
          <w:lang w:val="en-GB"/>
        </w:rPr>
        <w:t>®</w:t>
      </w:r>
      <w:r w:rsidR="00D45F15" w:rsidRPr="0097459E">
        <w:rPr>
          <w:lang w:val="en-GB"/>
        </w:rPr>
        <w:t xml:space="preserve"> </w:t>
      </w:r>
      <w:r w:rsidR="00346256" w:rsidRPr="0097459E">
        <w:rPr>
          <w:lang w:val="en-GB"/>
        </w:rPr>
        <w:t>(</w:t>
      </w:r>
      <w:r w:rsidR="00E67C80" w:rsidRPr="0097459E">
        <w:rPr>
          <w:lang w:val="en-GB"/>
        </w:rPr>
        <w:t xml:space="preserve">Oberdieck </w:t>
      </w:r>
      <w:r w:rsidR="00346256" w:rsidRPr="0097459E">
        <w:rPr>
          <w:lang w:val="en-GB"/>
        </w:rPr>
        <w:t>et al., 2016)</w:t>
      </w:r>
      <w:r w:rsidR="00406A3B" w:rsidRPr="0097459E">
        <w:rPr>
          <w:lang w:val="en-GB"/>
        </w:rPr>
        <w:t>.</w:t>
      </w:r>
    </w:p>
    <w:p w14:paraId="144DE6A1" w14:textId="6190611C" w:rsidR="008D2649" w:rsidRPr="0097459E" w:rsidRDefault="00244111" w:rsidP="008D2649">
      <w:pPr>
        <w:pStyle w:val="Els-1storder-head"/>
        <w:spacing w:after="120"/>
        <w:rPr>
          <w:lang w:val="en-GB"/>
        </w:rPr>
      </w:pPr>
      <w:r w:rsidRPr="0097459E">
        <w:rPr>
          <w:lang w:val="en-GB"/>
        </w:rPr>
        <w:t>The system case</w:t>
      </w:r>
    </w:p>
    <w:p w14:paraId="458A8099" w14:textId="2B1DFFC5" w:rsidR="005465E6" w:rsidRPr="0097459E" w:rsidRDefault="551B77EA" w:rsidP="00B77A4F">
      <w:pPr>
        <w:jc w:val="both"/>
      </w:pPr>
      <w:r w:rsidRPr="0097459E">
        <w:t xml:space="preserve">The </w:t>
      </w:r>
      <w:r w:rsidR="4FAF0CB0" w:rsidRPr="0097459E">
        <w:t>mp-DSp</w:t>
      </w:r>
      <w:r w:rsidRPr="0097459E">
        <w:t xml:space="preserve"> framework</w:t>
      </w:r>
      <w:r w:rsidR="4C782C07" w:rsidRPr="0097459E">
        <w:t xml:space="preserve">’s capabilities are tested </w:t>
      </w:r>
      <w:r w:rsidR="0B2B2A97" w:rsidRPr="0097459E">
        <w:t xml:space="preserve">on </w:t>
      </w:r>
      <w:r w:rsidR="1A01FEDC" w:rsidRPr="0097459E">
        <w:t>the</w:t>
      </w:r>
      <w:r w:rsidR="0B2B2A97" w:rsidRPr="0097459E">
        <w:t xml:space="preserve"> exemplar case study </w:t>
      </w:r>
      <w:r w:rsidR="00F361DF" w:rsidRPr="0097459E">
        <w:t>(Kucherenko et al., 2020)</w:t>
      </w:r>
      <w:r w:rsidR="0B2B2A97" w:rsidRPr="0097459E">
        <w:t xml:space="preserve"> </w:t>
      </w:r>
      <w:r w:rsidR="1A01FEDC" w:rsidRPr="0097459E">
        <w:t>of</w:t>
      </w:r>
      <w:r w:rsidR="0B2B2A97" w:rsidRPr="0097459E">
        <w:t xml:space="preserve"> a single batch reactor. </w:t>
      </w:r>
    </w:p>
    <w:p w14:paraId="083B1CF0" w14:textId="55FF799B" w:rsidR="00DD4166" w:rsidRPr="0097459E" w:rsidRDefault="00DD4166" w:rsidP="00DD4166">
      <w:pPr>
        <w:pStyle w:val="Els-2ndorder-head"/>
        <w:rPr>
          <w:lang w:val="en-GB"/>
        </w:rPr>
      </w:pPr>
      <w:r w:rsidRPr="0097459E">
        <w:rPr>
          <w:lang w:val="en-GB"/>
        </w:rPr>
        <w:t xml:space="preserve">Step 1: </w:t>
      </w:r>
      <w:r w:rsidR="00ED34B5" w:rsidRPr="0097459E">
        <w:rPr>
          <w:lang w:val="en-GB"/>
        </w:rPr>
        <w:t>Process modelling</w:t>
      </w:r>
    </w:p>
    <w:p w14:paraId="3A93B4AE" w14:textId="6E830912" w:rsidR="00F83EDB" w:rsidRPr="0097459E" w:rsidRDefault="00F83EDB" w:rsidP="00F83EDB">
      <w:pPr>
        <w:jc w:val="both"/>
      </w:pPr>
      <w:r w:rsidRPr="0097459E">
        <w:t>The reactor is assumed to be of fixed volume and initially contains 1 m</w:t>
      </w:r>
      <w:r w:rsidRPr="0097459E">
        <w:rPr>
          <w:vertAlign w:val="superscript"/>
        </w:rPr>
        <w:t>3</w:t>
      </w:r>
      <w:r w:rsidRPr="0097459E">
        <w:t xml:space="preserve"> of component </w:t>
      </w:r>
      <m:oMath>
        <m:r>
          <w:rPr>
            <w:rFonts w:ascii="Cambria Math" w:hAnsi="Cambria Math"/>
          </w:rPr>
          <m:t>a</m:t>
        </m:r>
      </m:oMath>
      <w:r w:rsidRPr="0097459E">
        <w:t>, at a concentration of 2000 mol/m</w:t>
      </w:r>
      <w:r w:rsidRPr="0097459E">
        <w:rPr>
          <w:vertAlign w:val="superscript"/>
        </w:rPr>
        <w:t>3</w:t>
      </w:r>
      <w:r w:rsidRPr="0097459E">
        <w:t xml:space="preserve">. The objective is to produce product </w:t>
      </w:r>
      <w:r w:rsidRPr="0097459E">
        <w:rPr>
          <w:i/>
          <w:iCs/>
        </w:rPr>
        <w:t xml:space="preserve">b </w:t>
      </w:r>
      <w:r w:rsidRPr="0097459E">
        <w:t xml:space="preserve">from the following sequential reaction: </w:t>
      </w:r>
      <m:oMath>
        <m:r>
          <w:rPr>
            <w:rFonts w:ascii="Cambria Math" w:hAnsi="Cambria Math"/>
          </w:rPr>
          <m:t>2a</m:t>
        </m:r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groupChr>
          </m:e>
        </m:box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b</m:t>
            </m:r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groupChr>
            <m:r>
              <w:rPr>
                <w:rFonts w:ascii="Cambria Math" w:hAnsi="Cambria Math"/>
              </w:rPr>
              <m:t>c</m:t>
            </m:r>
          </m:e>
        </m:box>
      </m:oMath>
      <w:r w:rsidRPr="0097459E">
        <w:t xml:space="preserve">. Equations 10-13 describe the dynamic model used in this case, whereby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1C4D41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BD278B">
        <w:t>,</w:t>
      </w:r>
      <w:r w:rsidR="001C4D4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97459E">
        <w:t xml:space="preserve"> are the concentrations of components</w:t>
      </w:r>
      <w:r w:rsidR="00CC5A75">
        <w:t xml:space="preserve"> </w:t>
      </w:r>
      <m:oMath>
        <m:r>
          <w:rPr>
            <w:rFonts w:ascii="Cambria Math" w:hAnsi="Cambria Math"/>
          </w:rPr>
          <m:t>a</m:t>
        </m:r>
      </m:oMath>
      <w:r w:rsidR="00CC5A75">
        <w:t xml:space="preserve">, </w:t>
      </w:r>
      <m:oMath>
        <m:r>
          <w:rPr>
            <w:rFonts w:ascii="Cambria Math" w:hAnsi="Cambria Math"/>
          </w:rPr>
          <m:t>b</m:t>
        </m:r>
      </m:oMath>
      <w:r w:rsidR="00CC5A75">
        <w:t xml:space="preserve">, and </w:t>
      </w:r>
      <m:oMath>
        <m:r>
          <w:rPr>
            <w:rFonts w:ascii="Cambria Math" w:hAnsi="Cambria Math"/>
          </w:rPr>
          <m:t>c</m:t>
        </m:r>
      </m:oMath>
      <w:r w:rsidRPr="0097459E">
        <w:t xml:space="preserve"> respectively, </w:t>
      </w:r>
      <m:oMath>
        <m:r>
          <w:rPr>
            <w:rFonts w:ascii="Cambria Math" w:hAnsi="Cambria Math"/>
          </w:rPr>
          <m:t>τ</m:t>
        </m:r>
      </m:oMath>
      <w:r w:rsidRPr="0097459E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97459E">
        <w:t xml:space="preserve"> are the process time and the final process time,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Pr="0097459E">
        <w:t xml:space="preserve"> is the rate of reaction,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Pr="0097459E">
        <w:t xml:space="preserve"> and </w:t>
      </w:r>
      <m:oMath>
        <m:r>
          <w:rPr>
            <w:rFonts w:ascii="Cambria Math" w:eastAsiaTheme="minorEastAsia" w:hAnsi="Cambria Math"/>
          </w:rPr>
          <m:t>A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Pr="0097459E">
        <w:t xml:space="preserve"> are the activation energy and the Arrhenius constant </w:t>
      </w:r>
      <m:oMath>
        <m:r>
          <w:rPr>
            <w:rFonts w:ascii="Cambria Math" w:hAnsi="Cambria Math"/>
          </w:rPr>
          <m:t>∀</m:t>
        </m:r>
      </m:oMath>
      <w:r w:rsidRPr="0097459E">
        <w:t xml:space="preserve"> reaction </w:t>
      </w:r>
      <m:oMath>
        <m:r>
          <w:rPr>
            <w:rFonts w:ascii="Cambria Math" w:hAnsi="Cambria Math"/>
          </w:rPr>
          <m:t>j=1, 2</m:t>
        </m:r>
      </m:oMath>
      <w:r w:rsidRPr="0097459E">
        <w:t xml:space="preserve">, </w:t>
      </w:r>
      <m:oMath>
        <m:r>
          <w:rPr>
            <w:rFonts w:ascii="Cambria Math" w:hAnsi="Cambria Math"/>
          </w:rPr>
          <m:t>R</m:t>
        </m:r>
      </m:oMath>
      <w:r w:rsidRPr="0097459E">
        <w:t xml:space="preserve"> and </w:t>
      </w:r>
      <m:oMath>
        <m:r>
          <w:rPr>
            <w:rFonts w:ascii="Cambria Math" w:hAnsi="Cambria Math"/>
          </w:rPr>
          <m:t>T</m:t>
        </m:r>
      </m:oMath>
      <w:r w:rsidRPr="0097459E">
        <w:t xml:space="preserve"> are the real gas constant and the process temperature, respectively.</w:t>
      </w:r>
    </w:p>
    <w:p w14:paraId="4F8739E6" w14:textId="77777777" w:rsidR="00F83EDB" w:rsidRPr="0097459E" w:rsidRDefault="00F83EDB" w:rsidP="00F83EDB">
      <w:pPr>
        <w:pStyle w:val="Els-body-text"/>
        <w:spacing w:after="120"/>
        <w:jc w:val="center"/>
        <w:rPr>
          <w:lang w:val="en-GB"/>
        </w:rPr>
      </w:pPr>
      <w:r w:rsidRPr="0097459E">
        <w:rPr>
          <w:noProof/>
          <w:lang w:val="en-GB"/>
        </w:rPr>
        <w:lastRenderedPageBreak/>
        <w:drawing>
          <wp:inline distT="0" distB="0" distL="0" distR="0" wp14:anchorId="09BE2A34" wp14:editId="6E60C93F">
            <wp:extent cx="2227919" cy="1265275"/>
            <wp:effectExtent l="0" t="0" r="0" b="0"/>
            <wp:docPr id="1374668295" name="Picture 1374668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2" r="50647" b="9702"/>
                    <a:stretch/>
                  </pic:blipFill>
                  <pic:spPr bwMode="auto">
                    <a:xfrm>
                      <a:off x="0" y="0"/>
                      <a:ext cx="2248181" cy="127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CA162" w14:textId="17153C26" w:rsidR="00D31FCB" w:rsidRPr="0097459E" w:rsidRDefault="00F83EDB" w:rsidP="792FA816">
      <w:pPr>
        <w:pStyle w:val="Els-body-text"/>
        <w:spacing w:after="120"/>
        <w:rPr>
          <w:lang w:val="en-GB"/>
        </w:rPr>
      </w:pPr>
      <w:r w:rsidRPr="0097459E">
        <w:rPr>
          <w:lang w:val="en-GB"/>
        </w:rPr>
        <w:t>The Ordinary Differential Equation (ODE) high-fidelity model (Equations 10-13) was simulated in MATLAB</w:t>
      </w:r>
      <w:r w:rsidRPr="0097459E">
        <w:rPr>
          <w:vertAlign w:val="superscript"/>
          <w:lang w:val="en-GB"/>
        </w:rPr>
        <w:t>®</w:t>
      </w:r>
      <w:r w:rsidR="00495FA6" w:rsidRPr="0097459E">
        <w:rPr>
          <w:lang w:val="en-GB"/>
        </w:rPr>
        <w:t>, assuming:</w:t>
      </w:r>
      <w:r w:rsidR="00686E50" w:rsidRPr="0097459E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E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hAnsi="Cambria Math"/>
            <w:lang w:val="en-GB"/>
          </w:rPr>
          <m:t>=20786.7</m:t>
        </m:r>
      </m:oMath>
      <w:r w:rsidR="00691498" w:rsidRPr="0097459E">
        <w:rPr>
          <w:lang w:val="en-GB"/>
        </w:rPr>
        <w:t xml:space="preserve"> J/mol</w:t>
      </w:r>
      <w:r w:rsidR="00686E50" w:rsidRPr="0097459E">
        <w:rPr>
          <w:lang w:val="en-GB"/>
        </w:rPr>
        <w:t>,</w:t>
      </w:r>
      <w:r w:rsidR="004B1AC0" w:rsidRPr="0097459E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E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=41570.8</m:t>
        </m:r>
      </m:oMath>
      <w:r w:rsidR="00691498" w:rsidRPr="0097459E">
        <w:rPr>
          <w:lang w:val="en-GB"/>
        </w:rPr>
        <w:t xml:space="preserve"> J/mol</w:t>
      </w:r>
      <w:r w:rsidR="004B1AC0" w:rsidRPr="0097459E">
        <w:rPr>
          <w:lang w:val="en-GB"/>
        </w:rPr>
        <w:t>,</w:t>
      </w:r>
      <w:r w:rsidR="00495FA6" w:rsidRPr="0097459E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Ai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hAnsi="Cambria Math"/>
            <w:lang w:val="en-GB"/>
          </w:rPr>
          <m:t>=0.0641</m:t>
        </m:r>
      </m:oMath>
      <w:r w:rsidR="004B1AC0" w:rsidRPr="0097459E">
        <w:rPr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Ai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=9938.1</m:t>
        </m:r>
      </m:oMath>
      <w:r w:rsidR="004B1AC0" w:rsidRPr="0097459E">
        <w:rPr>
          <w:lang w:val="en-GB"/>
        </w:rPr>
        <w:t>.</w:t>
      </w:r>
      <w:r w:rsidR="00976B4E" w:rsidRPr="0097459E">
        <w:rPr>
          <w:lang w:val="en-GB"/>
        </w:rPr>
        <w:t xml:space="preserve"> </w:t>
      </w:r>
      <w:r w:rsidR="00416E7B" w:rsidRPr="0097459E">
        <w:rPr>
          <w:lang w:val="en-GB"/>
        </w:rPr>
        <w:t xml:space="preserve">In this example, we identify two critical variables that impact the process </w:t>
      </w:r>
      <w:proofErr w:type="gramStart"/>
      <w:r w:rsidR="004445BA" w:rsidRPr="0097459E">
        <w:rPr>
          <w:lang w:val="en-GB"/>
        </w:rPr>
        <w:t>performance</w:t>
      </w:r>
      <w:r w:rsidR="002F2002">
        <w:rPr>
          <w:lang w:val="en-GB"/>
        </w:rPr>
        <w:t>;</w:t>
      </w:r>
      <w:proofErr w:type="gramEnd"/>
      <w:r w:rsidR="00416E7B" w:rsidRPr="0097459E">
        <w:rPr>
          <w:lang w:val="en-GB"/>
        </w:rPr>
        <w:t xml:space="preserve"> namely the temperature (</w:t>
      </w:r>
      <m:oMath>
        <m:r>
          <w:rPr>
            <w:rFonts w:ascii="Cambria Math" w:hAnsi="Cambria Math"/>
            <w:lang w:val="en-GB"/>
          </w:rPr>
          <m:t>T</m:t>
        </m:r>
      </m:oMath>
      <w:r w:rsidR="00416E7B" w:rsidRPr="0097459E">
        <w:rPr>
          <w:lang w:val="en-GB"/>
        </w:rPr>
        <w:t>), and batch time (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lang w:val="en-GB"/>
              </w:rPr>
              <m:t>f</m:t>
            </m:r>
          </m:sub>
        </m:sSub>
      </m:oMath>
      <w:r w:rsidR="00416E7B" w:rsidRPr="0097459E">
        <w:rPr>
          <w:lang w:val="en-GB"/>
        </w:rPr>
        <w:t>)</w:t>
      </w:r>
      <w:r w:rsidR="00A54A19" w:rsidRPr="0097459E">
        <w:rPr>
          <w:lang w:val="en-GB"/>
        </w:rPr>
        <w:t xml:space="preserve"> ranging </w:t>
      </w:r>
      <w:r w:rsidR="00931339" w:rsidRPr="0097459E">
        <w:rPr>
          <w:lang w:val="en-GB"/>
        </w:rPr>
        <w:t>250-300 K and 250-350 min, respectively.</w:t>
      </w:r>
      <w:r w:rsidR="001A62D5" w:rsidRPr="0097459E">
        <w:rPr>
          <w:lang w:val="en-GB"/>
        </w:rPr>
        <w:t xml:space="preserve"> </w:t>
      </w:r>
      <w:r w:rsidR="00931339" w:rsidRPr="0097459E">
        <w:rPr>
          <w:lang w:val="en-GB"/>
        </w:rPr>
        <w:t>W</w:t>
      </w:r>
      <w:r w:rsidR="001A62D5" w:rsidRPr="0097459E">
        <w:rPr>
          <w:lang w:val="en-GB"/>
        </w:rPr>
        <w:t>e aim to identify a design space that will guarantee end-point component concentrations as follows</w:t>
      </w:r>
      <w:r w:rsidR="00952FAB" w:rsidRPr="0097459E">
        <w:rPr>
          <w:lang w:val="en-GB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f</m:t>
                </m:r>
              </m:sub>
            </m:sSub>
          </m:e>
        </m:d>
        <m:r>
          <w:rPr>
            <w:rFonts w:ascii="Cambria Math" w:hAnsi="Cambria Math"/>
            <w:lang w:val="en-GB"/>
          </w:rPr>
          <m:t xml:space="preserve">≤185 </m:t>
        </m:r>
      </m:oMath>
      <w:r w:rsidR="009E3732" w:rsidRPr="0097459E">
        <w:rPr>
          <w:lang w:val="en-GB"/>
        </w:rPr>
        <w:t>mol/m</w:t>
      </w:r>
      <w:r w:rsidR="009E3732" w:rsidRPr="0097459E">
        <w:rPr>
          <w:vertAlign w:val="superscript"/>
          <w:lang w:val="en-GB"/>
        </w:rPr>
        <w:t>3</w:t>
      </w:r>
      <w:r w:rsidR="00952FAB" w:rsidRPr="0097459E">
        <w:rPr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f</m:t>
                </m:r>
              </m:sub>
            </m:sSub>
          </m:e>
        </m:d>
        <m:r>
          <w:rPr>
            <w:rFonts w:ascii="Cambria Math" w:hAnsi="Cambria Math"/>
            <w:lang w:val="en-GB"/>
          </w:rPr>
          <m:t xml:space="preserve">≥790 </m:t>
        </m:r>
      </m:oMath>
      <w:r w:rsidR="0035779A" w:rsidRPr="0097459E">
        <w:rPr>
          <w:lang w:val="en-GB"/>
        </w:rPr>
        <w:t>mol/m</w:t>
      </w:r>
      <w:r w:rsidR="0035779A" w:rsidRPr="0097459E">
        <w:rPr>
          <w:vertAlign w:val="superscript"/>
          <w:lang w:val="en-GB"/>
        </w:rPr>
        <w:t>3</w:t>
      </w:r>
      <w:r w:rsidR="00952FAB" w:rsidRPr="0097459E">
        <w:rPr>
          <w:lang w:val="en-GB"/>
        </w:rPr>
        <w:t xml:space="preserve">, and </w:t>
      </w:r>
      <w:commentRangeStart w:id="0"/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f</m:t>
                </m:r>
              </m:sub>
            </m:sSub>
          </m:e>
        </m:d>
        <m:r>
          <w:rPr>
            <w:rFonts w:ascii="Cambria Math" w:hAnsi="Cambria Math"/>
            <w:lang w:val="en-GB"/>
          </w:rPr>
          <m:t>≤140</m:t>
        </m:r>
      </m:oMath>
      <w:commentRangeEnd w:id="0"/>
      <w:r w:rsidR="002C3674" w:rsidRPr="0097459E">
        <w:rPr>
          <w:rStyle w:val="CommentReference"/>
          <w:lang w:val="en-GB"/>
        </w:rPr>
        <w:commentReference w:id="0"/>
      </w:r>
      <w:r w:rsidR="0011741B" w:rsidRPr="0097459E">
        <w:rPr>
          <w:lang w:val="en-GB"/>
        </w:rPr>
        <w:t xml:space="preserve"> mol/m</w:t>
      </w:r>
      <w:r w:rsidR="0011741B" w:rsidRPr="0097459E">
        <w:rPr>
          <w:vertAlign w:val="superscript"/>
          <w:lang w:val="en-GB"/>
        </w:rPr>
        <w:t>3</w:t>
      </w:r>
      <w:r w:rsidR="0011741B" w:rsidRPr="0097459E">
        <w:rPr>
          <w:lang w:val="en-GB"/>
        </w:rPr>
        <w:t>.</w:t>
      </w:r>
    </w:p>
    <w:p w14:paraId="3632FD3F" w14:textId="6E6B86BE" w:rsidR="00DD4166" w:rsidRPr="0097459E" w:rsidRDefault="00DD4166" w:rsidP="00DD4166">
      <w:pPr>
        <w:pStyle w:val="Els-2ndorder-head"/>
        <w:rPr>
          <w:lang w:val="en-GB"/>
        </w:rPr>
      </w:pPr>
      <w:r w:rsidRPr="0097459E">
        <w:rPr>
          <w:lang w:val="en-GB"/>
        </w:rPr>
        <w:t xml:space="preserve">Step 2: </w:t>
      </w:r>
      <w:r w:rsidR="00ED34B5" w:rsidRPr="0097459E">
        <w:rPr>
          <w:lang w:val="en-GB"/>
        </w:rPr>
        <w:t>Model approximation and virtual experimentation</w:t>
      </w:r>
    </w:p>
    <w:p w14:paraId="5295993D" w14:textId="027BCB43" w:rsidR="004A4BCE" w:rsidRPr="0097459E" w:rsidRDefault="006B5897" w:rsidP="00DD4166">
      <w:pPr>
        <w:pStyle w:val="Els-body-text"/>
        <w:rPr>
          <w:lang w:val="en-GB"/>
        </w:rPr>
      </w:pPr>
      <w:r w:rsidRPr="0097459E">
        <w:rPr>
          <w:lang w:val="en-GB"/>
        </w:rPr>
        <w:t xml:space="preserve">The first step for the </w:t>
      </w:r>
      <w:r w:rsidR="00BF1A4A" w:rsidRPr="0097459E">
        <w:rPr>
          <w:lang w:val="en-GB"/>
        </w:rPr>
        <w:t>development of</w:t>
      </w:r>
      <w:r w:rsidRPr="0097459E">
        <w:rPr>
          <w:lang w:val="en-GB"/>
        </w:rPr>
        <w:t xml:space="preserve"> a linear, state space model is the generation of representative dataset. For this, the ODE model described in Step 1 was used </w:t>
      </w:r>
      <w:r w:rsidR="00251F04" w:rsidRPr="0097459E">
        <w:rPr>
          <w:lang w:val="en-GB"/>
        </w:rPr>
        <w:t>as virtual experimentation platform for the generation of 1023</w:t>
      </w:r>
      <w:r w:rsidR="00F23FF8" w:rsidRPr="0097459E">
        <w:rPr>
          <w:lang w:val="en-GB"/>
        </w:rPr>
        <w:t xml:space="preserve"> points </w:t>
      </w:r>
      <w:r w:rsidR="00251F04" w:rsidRPr="0097459E">
        <w:rPr>
          <w:lang w:val="en-GB"/>
        </w:rPr>
        <w:t xml:space="preserve">via quasi-random Sobol </w:t>
      </w:r>
      <w:r w:rsidR="008F27A7" w:rsidRPr="0097459E">
        <w:rPr>
          <w:lang w:val="en-GB"/>
        </w:rPr>
        <w:t xml:space="preserve">sequence. </w:t>
      </w:r>
      <w:r w:rsidR="006670F9" w:rsidRPr="0097459E">
        <w:rPr>
          <w:lang w:val="en-GB"/>
        </w:rPr>
        <w:t>Temperature and batch time</w:t>
      </w:r>
      <w:r w:rsidR="004A4BCE" w:rsidRPr="0097459E">
        <w:rPr>
          <w:lang w:val="en-GB"/>
        </w:rPr>
        <w:t xml:space="preserve"> </w:t>
      </w:r>
      <w:r w:rsidR="006670F9" w:rsidRPr="0097459E">
        <w:rPr>
          <w:lang w:val="en-GB"/>
        </w:rPr>
        <w:t>were</w:t>
      </w:r>
      <w:r w:rsidR="00F23FF8" w:rsidRPr="0097459E">
        <w:rPr>
          <w:lang w:val="en-GB"/>
        </w:rPr>
        <w:t xml:space="preserve"> used as inputs and</w:t>
      </w:r>
      <w:r w:rsidR="006670F9" w:rsidRPr="0097459E">
        <w:rPr>
          <w:lang w:val="en-GB"/>
        </w:rPr>
        <w:t xml:space="preserve"> varied within </w:t>
      </w:r>
      <w:r w:rsidR="00F23FF8" w:rsidRPr="0097459E">
        <w:rPr>
          <w:lang w:val="en-GB"/>
        </w:rPr>
        <w:t>a</w:t>
      </w:r>
      <w:r w:rsidR="006670F9" w:rsidRPr="0097459E">
        <w:rPr>
          <w:lang w:val="en-GB"/>
        </w:rPr>
        <w:t xml:space="preserve"> range of interest (</w:t>
      </w:r>
      <m:oMath>
        <m:r>
          <w:rPr>
            <w:rFonts w:ascii="Cambria Math" w:hAnsi="Cambria Math"/>
            <w:lang w:val="en-GB"/>
          </w:rPr>
          <m:t>250≤T≤300</m:t>
        </m:r>
      </m:oMath>
      <w:r w:rsidR="003B7460" w:rsidRPr="0097459E">
        <w:rPr>
          <w:lang w:val="en-GB"/>
        </w:rPr>
        <w:t xml:space="preserve"> and </w:t>
      </w:r>
      <m:oMath>
        <m:r>
          <w:rPr>
            <w:rFonts w:ascii="Cambria Math" w:hAnsi="Cambria Math"/>
            <w:lang w:val="en-GB"/>
          </w:rPr>
          <m:t>250≤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lang w:val="en-GB"/>
              </w:rPr>
              <m:t>f</m:t>
            </m:r>
          </m:sub>
        </m:sSub>
        <m:r>
          <w:rPr>
            <w:rFonts w:ascii="Cambria Math" w:hAnsi="Cambria Math"/>
            <w:lang w:val="en-GB"/>
          </w:rPr>
          <m:t>≤350</m:t>
        </m:r>
      </m:oMath>
      <w:r w:rsidR="006670F9" w:rsidRPr="0097459E">
        <w:rPr>
          <w:lang w:val="en-GB"/>
        </w:rPr>
        <w:t>) and the performance of the outputs (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a</m:t>
            </m:r>
          </m:sub>
        </m:sSub>
        <m:r>
          <w:rPr>
            <w:rFonts w:ascii="Cambria Math" w:hAnsi="Cambria Math"/>
            <w:lang w:val="en-GB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b</m:t>
            </m:r>
          </m:sub>
        </m:sSub>
        <m:r>
          <w:rPr>
            <w:rFonts w:ascii="Cambria Math" w:hAnsi="Cambria Math"/>
            <w:lang w:val="en-GB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c</m:t>
            </m:r>
          </m:sub>
        </m:sSub>
      </m:oMath>
      <w:r w:rsidR="006670F9" w:rsidRPr="0097459E">
        <w:rPr>
          <w:lang w:val="en-GB"/>
        </w:rPr>
        <w:t>) (KPIs) was monitored.</w:t>
      </w:r>
      <w:r w:rsidR="00494942" w:rsidRPr="0097459E">
        <w:rPr>
          <w:lang w:val="en-GB"/>
        </w:rPr>
        <w:t xml:space="preserve"> The state space model followed the general format (Equations 1 and 2) and was created using the N4SID algorithm in MATLAB®. The final formulation comprises 6 states</w:t>
      </w:r>
      <w:r w:rsidR="00240C4D" w:rsidRPr="0097459E">
        <w:rPr>
          <w:lang w:val="en-GB"/>
        </w:rPr>
        <w:t>, with discreti</w:t>
      </w:r>
      <w:r w:rsidR="006A337C" w:rsidRPr="0097459E">
        <w:rPr>
          <w:lang w:val="en-GB"/>
        </w:rPr>
        <w:t>s</w:t>
      </w:r>
      <w:r w:rsidR="00240C4D" w:rsidRPr="0097459E">
        <w:rPr>
          <w:lang w:val="en-GB"/>
        </w:rPr>
        <w:t>ation interval (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lang w:val="en-GB"/>
              </w:rPr>
              <m:t>s</m:t>
            </m:r>
          </m:sub>
        </m:sSub>
      </m:oMath>
      <w:r w:rsidR="00240C4D" w:rsidRPr="0097459E">
        <w:rPr>
          <w:lang w:val="en-GB"/>
        </w:rPr>
        <w:t>)</w:t>
      </w:r>
      <w:r w:rsidR="00931A0D" w:rsidRPr="0097459E">
        <w:rPr>
          <w:lang w:val="en-GB"/>
        </w:rPr>
        <w:t xml:space="preserve"> of</w:t>
      </w:r>
      <w:r w:rsidR="00240C4D" w:rsidRPr="0097459E">
        <w:rPr>
          <w:lang w:val="en-GB"/>
        </w:rPr>
        <w:t xml:space="preserve"> 3.</w:t>
      </w:r>
      <w:r w:rsidR="00085D9E" w:rsidRPr="0097459E">
        <w:rPr>
          <w:lang w:val="en-GB"/>
        </w:rPr>
        <w:t>5 min</w:t>
      </w:r>
      <w:r w:rsidR="00E8003D" w:rsidRPr="0097459E">
        <w:rPr>
          <w:lang w:val="en-GB"/>
        </w:rPr>
        <w:t xml:space="preserve"> </w:t>
      </w:r>
      <w:r w:rsidR="00494942" w:rsidRPr="0097459E">
        <w:rPr>
          <w:lang w:val="en-GB"/>
        </w:rPr>
        <w:t>and the matrices</w:t>
      </w:r>
      <w:r w:rsidR="005D1F9F" w:rsidRPr="0097459E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(A, B, C)</m:t>
        </m:r>
      </m:oMath>
      <w:r w:rsidR="00494942" w:rsidRPr="0097459E">
        <w:rPr>
          <w:lang w:val="en-GB"/>
        </w:rPr>
        <w:t xml:space="preserve"> are displayed below.</w:t>
      </w:r>
    </w:p>
    <w:p w14:paraId="5FED3B0E" w14:textId="4AF55170" w:rsidR="00494942" w:rsidRPr="0097459E" w:rsidRDefault="00F207AC" w:rsidP="00AB639E">
      <w:pPr>
        <w:jc w:val="center"/>
      </w:pPr>
      <w:r w:rsidRPr="0097459E">
        <w:rPr>
          <w:noProof/>
        </w:rPr>
        <w:drawing>
          <wp:inline distT="0" distB="0" distL="0" distR="0" wp14:anchorId="060706E8" wp14:editId="70C12F31">
            <wp:extent cx="4383924" cy="1286539"/>
            <wp:effectExtent l="0" t="0" r="0" b="0"/>
            <wp:docPr id="18" name="Picture 18" descr="A black background with a black squar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873D1274-73D4-5137-867A-E9B384B010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A black background with a black squar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873D1274-73D4-5137-867A-E9B384B010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/>
                    <a:srcRect t="267" b="-6149"/>
                    <a:stretch/>
                  </pic:blipFill>
                  <pic:spPr bwMode="auto">
                    <a:xfrm>
                      <a:off x="0" y="0"/>
                      <a:ext cx="4385899" cy="1287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504535" w14:textId="76429880" w:rsidR="00931A0D" w:rsidRPr="0097459E" w:rsidRDefault="40A107EE" w:rsidP="00DD4166">
      <w:pPr>
        <w:pStyle w:val="Els-body-text"/>
        <w:rPr>
          <w:lang w:val="en-GB"/>
        </w:rPr>
      </w:pPr>
      <w:r w:rsidRPr="0097459E">
        <w:rPr>
          <w:lang w:val="en-GB"/>
        </w:rPr>
        <w:t>T</w:t>
      </w:r>
      <w:r w:rsidR="4BDB3CFC" w:rsidRPr="0097459E">
        <w:rPr>
          <w:lang w:val="en-GB"/>
        </w:rPr>
        <w:t>he model demonstrates</w:t>
      </w:r>
      <w:r w:rsidR="00B77A4F" w:rsidRPr="0097459E" w:rsidDel="4BDB3CFC">
        <w:rPr>
          <w:lang w:val="en-GB"/>
        </w:rPr>
        <w:t xml:space="preserve"> </w:t>
      </w:r>
      <w:r w:rsidR="4BDB3CFC" w:rsidRPr="0097459E">
        <w:rPr>
          <w:lang w:val="en-GB"/>
        </w:rPr>
        <w:t xml:space="preserve">good performance with </w:t>
      </w:r>
      <w:r w:rsidR="076211F4" w:rsidRPr="0097459E">
        <w:rPr>
          <w:lang w:val="en-GB"/>
        </w:rPr>
        <w:t xml:space="preserve">mean absolute percentage errors </w:t>
      </w:r>
      <w:r w:rsidRPr="0097459E">
        <w:rPr>
          <w:lang w:val="en-GB"/>
        </w:rPr>
        <w:t>4-13</w:t>
      </w:r>
      <w:r w:rsidR="000B34A3" w:rsidRPr="0097459E">
        <w:rPr>
          <w:lang w:val="en-GB"/>
        </w:rPr>
        <w:t xml:space="preserve"> </w:t>
      </w:r>
      <w:r w:rsidRPr="0097459E">
        <w:rPr>
          <w:lang w:val="en-GB"/>
        </w:rPr>
        <w:t xml:space="preserve">% for the three outputs. </w:t>
      </w:r>
    </w:p>
    <w:p w14:paraId="37D58F52" w14:textId="54B9B9C0" w:rsidR="00DD4166" w:rsidRPr="0097459E" w:rsidRDefault="00ED34B5" w:rsidP="00DD4166">
      <w:pPr>
        <w:pStyle w:val="Els-2ndorder-head"/>
        <w:rPr>
          <w:lang w:val="en-GB"/>
        </w:rPr>
      </w:pPr>
      <w:r w:rsidRPr="0097459E">
        <w:rPr>
          <w:lang w:val="en-GB"/>
        </w:rPr>
        <w:t>Formulation and solution of the mp-P design space problem</w:t>
      </w:r>
    </w:p>
    <w:p w14:paraId="6FD7BAFF" w14:textId="205A0047" w:rsidR="00C63914" w:rsidRPr="0097459E" w:rsidRDefault="40A107EE" w:rsidP="00FC5D3E">
      <w:pPr>
        <w:pStyle w:val="Els-body-text"/>
        <w:spacing w:after="120"/>
        <w:rPr>
          <w:lang w:val="en-GB"/>
        </w:rPr>
      </w:pPr>
      <w:r w:rsidRPr="0097459E">
        <w:rPr>
          <w:lang w:val="en-GB"/>
        </w:rPr>
        <w:t>The linear state</w:t>
      </w:r>
      <w:r w:rsidR="1CDD291D" w:rsidRPr="0097459E">
        <w:rPr>
          <w:lang w:val="en-GB"/>
        </w:rPr>
        <w:t>-state</w:t>
      </w:r>
      <w:r w:rsidR="00B77A4F" w:rsidRPr="0097459E" w:rsidDel="40A107EE">
        <w:rPr>
          <w:lang w:val="en-GB"/>
        </w:rPr>
        <w:t xml:space="preserve"> </w:t>
      </w:r>
      <w:r w:rsidRPr="0097459E">
        <w:rPr>
          <w:lang w:val="en-GB"/>
        </w:rPr>
        <w:t xml:space="preserve">space model from Step 2 is used for the formulation and solution of multi-parametric programming (mp-P) problem. </w:t>
      </w:r>
      <w:r w:rsidR="726E4714" w:rsidRPr="0097459E">
        <w:rPr>
          <w:lang w:val="en-GB"/>
        </w:rPr>
        <w:t xml:space="preserve">In this case, the objective function is defined as the </w:t>
      </w:r>
      <w:r w:rsidR="0037419F" w:rsidRPr="0097459E">
        <w:rPr>
          <w:lang w:val="en-GB"/>
        </w:rPr>
        <w:t>maximi</w:t>
      </w:r>
      <w:r w:rsidR="006A337C" w:rsidRPr="0097459E">
        <w:rPr>
          <w:lang w:val="en-GB"/>
        </w:rPr>
        <w:t>s</w:t>
      </w:r>
      <w:r w:rsidR="0037419F" w:rsidRPr="0097459E">
        <w:rPr>
          <w:lang w:val="en-GB"/>
        </w:rPr>
        <w:t>ation</w:t>
      </w:r>
      <w:r w:rsidR="726E4714" w:rsidRPr="0097459E">
        <w:rPr>
          <w:lang w:val="en-GB"/>
        </w:rPr>
        <w:t xml:space="preserve"> of the amount of target product </w:t>
      </w:r>
      <m:oMath>
        <m:r>
          <w:rPr>
            <w:rFonts w:ascii="Cambria Math" w:hAnsi="Cambria Math"/>
            <w:lang w:val="en-GB"/>
          </w:rPr>
          <m:t>b</m:t>
        </m:r>
      </m:oMath>
      <w:r w:rsidR="726E4714" w:rsidRPr="0097459E">
        <w:rPr>
          <w:lang w:val="en-GB"/>
        </w:rPr>
        <w:t xml:space="preserve"> at the end of the batch.</w:t>
      </w:r>
      <w:r w:rsidR="004E6260" w:rsidRPr="0097459E">
        <w:rPr>
          <w:lang w:val="en-GB"/>
        </w:rPr>
        <w:t xml:space="preserve"> </w:t>
      </w:r>
      <w:r w:rsidR="7A3B9F49" w:rsidRPr="0097459E">
        <w:rPr>
          <w:lang w:val="en-GB"/>
        </w:rPr>
        <w:t xml:space="preserve">The </w:t>
      </w:r>
      <w:r w:rsidR="726E4714" w:rsidRPr="0097459E">
        <w:rPr>
          <w:lang w:val="en-GB"/>
        </w:rPr>
        <w:t>mp-P formulation</w:t>
      </w:r>
      <w:r w:rsidR="7A3B9F49" w:rsidRPr="0097459E">
        <w:rPr>
          <w:lang w:val="en-GB"/>
        </w:rPr>
        <w:t xml:space="preserve"> consists of 915 continuous variables, 2 parameters, 6 inequality constraints, and 915 equality constraints</w:t>
      </w:r>
      <w:r w:rsidR="726E4714" w:rsidRPr="0097459E">
        <w:rPr>
          <w:lang w:val="en-GB"/>
        </w:rPr>
        <w:t xml:space="preserve"> and</w:t>
      </w:r>
      <w:r w:rsidR="7A3B9F49" w:rsidRPr="0097459E">
        <w:rPr>
          <w:lang w:val="en-GB"/>
        </w:rPr>
        <w:t xml:space="preserve"> is solved via the POP</w:t>
      </w:r>
      <w:r w:rsidR="7A3B9F49" w:rsidRPr="0097459E">
        <w:rPr>
          <w:vertAlign w:val="superscript"/>
          <w:lang w:val="en-GB"/>
        </w:rPr>
        <w:t>®</w:t>
      </w:r>
      <w:r w:rsidR="7A3B9F49" w:rsidRPr="0097459E">
        <w:rPr>
          <w:lang w:val="en-GB"/>
        </w:rPr>
        <w:t xml:space="preserve"> Toolbox</w:t>
      </w:r>
      <w:r w:rsidR="726E4714" w:rsidRPr="0097459E">
        <w:rPr>
          <w:lang w:val="en-GB"/>
        </w:rPr>
        <w:t xml:space="preserve"> </w:t>
      </w:r>
      <w:r w:rsidR="00616A58" w:rsidRPr="0097459E">
        <w:rPr>
          <w:lang w:val="en-GB"/>
        </w:rPr>
        <w:t>(Oberdieck et al., 2016)</w:t>
      </w:r>
      <w:r w:rsidR="006D7D65" w:rsidRPr="0097459E">
        <w:rPr>
          <w:lang w:val="en-GB"/>
        </w:rPr>
        <w:t>.</w:t>
      </w:r>
      <w:r w:rsidR="46609D59" w:rsidRPr="0097459E">
        <w:rPr>
          <w:lang w:val="en-GB"/>
        </w:rPr>
        <w:t xml:space="preserve"> The design space (DSp) defined by the mp-P problem is depicted by the </w:t>
      </w:r>
      <w:r w:rsidR="00B84BE4" w:rsidRPr="0097459E">
        <w:rPr>
          <w:lang w:val="en-GB"/>
        </w:rPr>
        <w:t>dashed-line</w:t>
      </w:r>
      <w:r w:rsidR="46609D59" w:rsidRPr="0097459E">
        <w:rPr>
          <w:lang w:val="en-GB"/>
        </w:rPr>
        <w:t xml:space="preserve"> in Figure 2a. The space is two-dimensional and a function of the two variables considered as inputs: namely the temperature (</w:t>
      </w:r>
      <m:oMath>
        <m:r>
          <w:rPr>
            <w:rFonts w:ascii="Cambria Math" w:hAnsi="Cambria Math"/>
            <w:lang w:val="en-GB"/>
          </w:rPr>
          <m:t>T</m:t>
        </m:r>
      </m:oMath>
      <w:r w:rsidR="46609D59" w:rsidRPr="0097459E">
        <w:rPr>
          <w:lang w:val="en-GB"/>
        </w:rPr>
        <w:t>), and the batch time (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lang w:val="en-GB"/>
              </w:rPr>
              <m:t>f</m:t>
            </m:r>
          </m:sub>
        </m:sSub>
      </m:oMath>
      <w:r w:rsidR="46609D59" w:rsidRPr="0097459E">
        <w:rPr>
          <w:lang w:val="en-GB"/>
        </w:rPr>
        <w:t>). It is observed that the mp-DSp framework can identify a DSp boundary for the system.</w:t>
      </w:r>
      <w:r w:rsidR="4E1DB904" w:rsidRPr="0097459E">
        <w:rPr>
          <w:lang w:val="en-GB"/>
        </w:rPr>
        <w:t xml:space="preserve"> The multi-par</w:t>
      </w:r>
      <w:r w:rsidR="13F1D343" w:rsidRPr="0097459E">
        <w:rPr>
          <w:lang w:val="en-GB"/>
        </w:rPr>
        <w:t>a</w:t>
      </w:r>
      <w:r w:rsidR="4E1DB904" w:rsidRPr="0097459E">
        <w:rPr>
          <w:lang w:val="en-GB"/>
        </w:rPr>
        <w:t xml:space="preserve">metric solution consisted of a single critical region defined in Equation </w:t>
      </w:r>
      <w:r w:rsidR="53CA8018" w:rsidRPr="0097459E">
        <w:rPr>
          <w:lang w:val="en-GB"/>
        </w:rPr>
        <w:t>14</w:t>
      </w:r>
      <w:r w:rsidR="4E1DB904" w:rsidRPr="0097459E">
        <w:rPr>
          <w:lang w:val="en-GB"/>
        </w:rPr>
        <w:t>.</w:t>
      </w:r>
    </w:p>
    <w:p w14:paraId="12885F15" w14:textId="24DBE172" w:rsidR="005D6386" w:rsidRPr="0097459E" w:rsidRDefault="004A3806" w:rsidP="004A3806">
      <w:pPr>
        <w:pStyle w:val="Els-body-text"/>
        <w:spacing w:after="120"/>
        <w:jc w:val="center"/>
        <w:rPr>
          <w:lang w:val="en-GB"/>
        </w:rPr>
      </w:pPr>
      <w:r w:rsidRPr="0097459E">
        <w:rPr>
          <w:noProof/>
          <w:lang w:val="en-GB"/>
        </w:rPr>
        <w:lastRenderedPageBreak/>
        <w:drawing>
          <wp:inline distT="0" distB="0" distL="0" distR="0" wp14:anchorId="3949836B" wp14:editId="0C8D4905">
            <wp:extent cx="3601941" cy="436500"/>
            <wp:effectExtent l="0" t="0" r="0" b="1905"/>
            <wp:docPr id="1631505899" name="Picture 1" descr="A black numbers and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05899" name="Picture 1" descr="A black numbers and a white background&#10;&#10;Description automatically generated"/>
                    <pic:cNvPicPr/>
                  </pic:nvPicPr>
                  <pic:blipFill rotWithShape="1">
                    <a:blip r:embed="rId18"/>
                    <a:srcRect t="10644"/>
                    <a:stretch/>
                  </pic:blipFill>
                  <pic:spPr bwMode="auto">
                    <a:xfrm>
                      <a:off x="0" y="0"/>
                      <a:ext cx="3826779" cy="463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FFBC2D" w14:textId="212C639C" w:rsidR="006D7D65" w:rsidRPr="0097459E" w:rsidRDefault="00FC5D3E" w:rsidP="00492F3C">
      <w:pPr>
        <w:pStyle w:val="Els-body-text"/>
        <w:spacing w:after="120"/>
        <w:rPr>
          <w:lang w:val="en-GB"/>
        </w:rPr>
      </w:pPr>
      <w:r w:rsidRPr="0097459E">
        <w:rPr>
          <w:lang w:val="en-GB"/>
        </w:rPr>
        <w:t xml:space="preserve">For comparison, the mp-P solution is benchmarked against the DSp produced based on the high-fidelity process model (Figure 2a, continuous black line) and following the framework published by </w:t>
      </w:r>
      <w:r w:rsidR="00243081" w:rsidRPr="0097459E">
        <w:rPr>
          <w:lang w:val="en-GB"/>
        </w:rPr>
        <w:t>Sachio et al. (2023)</w:t>
      </w:r>
      <w:r w:rsidRPr="0097459E">
        <w:rPr>
          <w:lang w:val="en-GB"/>
        </w:rPr>
        <w:t xml:space="preserve">. The two design spaces consider the exact same feasible bounds for the process time (250-350 min), while the mp-DSp presents a lower acceptable bound for the temperature (262 K). As observed, the DSp identified by using the state-space formulation (mp-DSp) slightly overpredicts the acceptable design space by considering 7 % of false positive points.  </w:t>
      </w:r>
    </w:p>
    <w:p w14:paraId="571C0952" w14:textId="34D7AB6E" w:rsidR="00CD26B7" w:rsidRPr="0097459E" w:rsidRDefault="000D34AB" w:rsidP="00B054F1">
      <w:pPr>
        <w:pStyle w:val="Els-body-text"/>
        <w:keepNext/>
        <w:spacing w:after="120"/>
        <w:jc w:val="center"/>
        <w:rPr>
          <w:lang w:val="en-GB"/>
        </w:rPr>
      </w:pPr>
      <w:r w:rsidRPr="0097459E">
        <w:rPr>
          <w:i/>
          <w:iCs/>
          <w:noProof/>
          <w:sz w:val="18"/>
          <w:szCs w:val="18"/>
          <w:lang w:val="en-GB"/>
        </w:rPr>
        <w:drawing>
          <wp:inline distT="0" distB="0" distL="0" distR="0" wp14:anchorId="7FC23D04" wp14:editId="5F1376CD">
            <wp:extent cx="4429813" cy="1400175"/>
            <wp:effectExtent l="0" t="0" r="8890" b="0"/>
            <wp:docPr id="1641146904" name="Picture 1641146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811" cy="143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882AD" w14:textId="675546B6" w:rsidR="00DF132C" w:rsidRPr="0097459E" w:rsidRDefault="00CD26B7" w:rsidP="00CD26B7">
      <w:pPr>
        <w:pStyle w:val="Caption"/>
        <w:jc w:val="both"/>
        <w:rPr>
          <w:iCs/>
          <w:szCs w:val="18"/>
          <w:lang w:val="en-GB"/>
        </w:rPr>
      </w:pPr>
      <w:r w:rsidRPr="0097459E">
        <w:rPr>
          <w:lang w:val="en-GB"/>
        </w:rPr>
        <w:t xml:space="preserve">Figure </w:t>
      </w:r>
      <w:r w:rsidRPr="0097459E">
        <w:rPr>
          <w:lang w:val="en-GB"/>
        </w:rPr>
        <w:fldChar w:fldCharType="begin"/>
      </w:r>
      <w:r w:rsidRPr="0097459E">
        <w:rPr>
          <w:lang w:val="en-GB"/>
        </w:rPr>
        <w:instrText xml:space="preserve"> SEQ Figure \* ARABIC </w:instrText>
      </w:r>
      <w:r w:rsidRPr="0097459E">
        <w:rPr>
          <w:lang w:val="en-GB"/>
        </w:rPr>
        <w:fldChar w:fldCharType="separate"/>
      </w:r>
      <w:r w:rsidRPr="0097459E">
        <w:rPr>
          <w:lang w:val="en-GB"/>
        </w:rPr>
        <w:t>2</w:t>
      </w:r>
      <w:r w:rsidRPr="0097459E">
        <w:rPr>
          <w:lang w:val="en-GB"/>
        </w:rPr>
        <w:fldChar w:fldCharType="end"/>
      </w:r>
      <w:r w:rsidRPr="0097459E">
        <w:rPr>
          <w:lang w:val="en-GB"/>
        </w:rPr>
        <w:t xml:space="preserve"> (a) </w:t>
      </w:r>
      <w:r w:rsidR="00DF132C" w:rsidRPr="0097459E">
        <w:rPr>
          <w:i/>
          <w:iCs/>
          <w:szCs w:val="18"/>
          <w:lang w:val="en-GB"/>
        </w:rPr>
        <w:t>Comparison of the mp-DS</w:t>
      </w:r>
      <w:r w:rsidR="00F63FB8" w:rsidRPr="0097459E">
        <w:rPr>
          <w:i/>
          <w:iCs/>
          <w:szCs w:val="18"/>
          <w:lang w:val="en-GB"/>
        </w:rPr>
        <w:t>p</w:t>
      </w:r>
      <w:r w:rsidR="00DF132C" w:rsidRPr="0097459E">
        <w:rPr>
          <w:i/>
          <w:iCs/>
          <w:szCs w:val="18"/>
          <w:lang w:val="en-GB"/>
        </w:rPr>
        <w:t xml:space="preserve"> solution with the design space of the high-fidelity mode</w:t>
      </w:r>
      <w:r w:rsidRPr="0097459E">
        <w:rPr>
          <w:i/>
          <w:iCs/>
          <w:szCs w:val="18"/>
          <w:lang w:val="en-GB"/>
        </w:rPr>
        <w:t>l and (b)</w:t>
      </w:r>
      <w:r w:rsidR="00DF132C" w:rsidRPr="0097459E">
        <w:rPr>
          <w:i/>
          <w:iCs/>
          <w:szCs w:val="18"/>
          <w:lang w:val="en-GB"/>
        </w:rPr>
        <w:t xml:space="preserve"> Parity plot comparing the high-fidelity model outputs against the state-space model outputs.</w:t>
      </w:r>
    </w:p>
    <w:p w14:paraId="25B87165" w14:textId="204888FC" w:rsidR="00BA5BEC" w:rsidRPr="0097459E" w:rsidRDefault="5A62073E" w:rsidP="00F13A98">
      <w:pPr>
        <w:pStyle w:val="Els-body-text"/>
        <w:spacing w:after="120"/>
        <w:rPr>
          <w:lang w:val="en-GB"/>
        </w:rPr>
      </w:pPr>
      <w:r w:rsidRPr="0097459E">
        <w:rPr>
          <w:lang w:val="en-GB"/>
        </w:rPr>
        <w:t>Although a 7</w:t>
      </w:r>
      <w:r w:rsidR="636F6A97" w:rsidRPr="0097459E">
        <w:rPr>
          <w:lang w:val="en-GB"/>
        </w:rPr>
        <w:t xml:space="preserve"> </w:t>
      </w:r>
      <w:r w:rsidRPr="0097459E">
        <w:rPr>
          <w:lang w:val="en-GB"/>
        </w:rPr>
        <w:t>% error is not numerically high,</w:t>
      </w:r>
      <w:r w:rsidR="09413948" w:rsidRPr="0097459E">
        <w:rPr>
          <w:lang w:val="en-GB"/>
        </w:rPr>
        <w:t xml:space="preserve"> there </w:t>
      </w:r>
      <w:r w:rsidR="011E2999" w:rsidRPr="0097459E">
        <w:rPr>
          <w:lang w:val="en-GB"/>
        </w:rPr>
        <w:t>exist</w:t>
      </w:r>
      <w:r w:rsidR="09413948" w:rsidRPr="0097459E">
        <w:rPr>
          <w:lang w:val="en-GB"/>
        </w:rPr>
        <w:t xml:space="preserve"> processes </w:t>
      </w:r>
      <w:r w:rsidR="2AB4A8CF" w:rsidRPr="0097459E">
        <w:rPr>
          <w:lang w:val="en-GB"/>
        </w:rPr>
        <w:t xml:space="preserve">with </w:t>
      </w:r>
      <w:r w:rsidR="09413948" w:rsidRPr="0097459E">
        <w:rPr>
          <w:lang w:val="en-GB"/>
        </w:rPr>
        <w:t>low error tolerance</w:t>
      </w:r>
      <w:r w:rsidR="00F4003E" w:rsidRPr="0097459E">
        <w:rPr>
          <w:lang w:val="en-GB"/>
        </w:rPr>
        <w:t>.</w:t>
      </w:r>
      <w:r w:rsidRPr="0097459E">
        <w:rPr>
          <w:lang w:val="en-GB"/>
        </w:rPr>
        <w:t xml:space="preserve"> </w:t>
      </w:r>
      <w:r w:rsidR="678F6ECA" w:rsidRPr="0097459E">
        <w:rPr>
          <w:lang w:val="en-GB"/>
        </w:rPr>
        <w:t>To further investigate the source of the observed discrepancy, the state-space</w:t>
      </w:r>
      <w:r w:rsidR="42B25250" w:rsidRPr="0097459E">
        <w:rPr>
          <w:lang w:val="en-GB"/>
        </w:rPr>
        <w:t>/high-fidelity</w:t>
      </w:r>
      <w:r w:rsidR="773460F9" w:rsidRPr="0097459E">
        <w:rPr>
          <w:lang w:val="en-GB"/>
        </w:rPr>
        <w:t xml:space="preserve"> parity</w:t>
      </w:r>
      <w:r w:rsidR="42B25250" w:rsidRPr="0097459E">
        <w:rPr>
          <w:lang w:val="en-GB"/>
        </w:rPr>
        <w:t xml:space="preserve"> plot was constructed, as a function of the model outputs (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a</m:t>
            </m:r>
          </m:sub>
        </m:sSub>
        <m:r>
          <w:rPr>
            <w:rFonts w:ascii="Cambria Math" w:hAnsi="Cambria Math"/>
            <w:lang w:val="en-GB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b</m:t>
            </m:r>
          </m:sub>
        </m:sSub>
        <m:r>
          <w:rPr>
            <w:rFonts w:ascii="Cambria Math" w:hAnsi="Cambria Math"/>
            <w:lang w:val="en-GB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c</m:t>
            </m:r>
          </m:sub>
        </m:sSub>
      </m:oMath>
      <w:r w:rsidR="42B25250" w:rsidRPr="0097459E">
        <w:rPr>
          <w:lang w:val="en-GB"/>
        </w:rPr>
        <w:t>).</w:t>
      </w:r>
      <w:r w:rsidR="1F413C5A" w:rsidRPr="0097459E">
        <w:rPr>
          <w:lang w:val="en-GB"/>
        </w:rPr>
        <w:t xml:space="preserve"> For an accurate state-space model, the </w:t>
      </w:r>
      <w:r w:rsidR="773460F9" w:rsidRPr="0097459E">
        <w:rPr>
          <w:lang w:val="en-GB"/>
        </w:rPr>
        <w:t xml:space="preserve">majority of the points </w:t>
      </w:r>
      <w:r w:rsidR="1F413C5A" w:rsidRPr="0097459E">
        <w:rPr>
          <w:lang w:val="en-GB"/>
        </w:rPr>
        <w:t xml:space="preserve">would </w:t>
      </w:r>
      <w:r w:rsidR="773460F9" w:rsidRPr="0097459E">
        <w:rPr>
          <w:lang w:val="en-GB"/>
        </w:rPr>
        <w:t>lie</w:t>
      </w:r>
      <w:r w:rsidR="1F413C5A" w:rsidRPr="0097459E">
        <w:rPr>
          <w:lang w:val="en-GB"/>
        </w:rPr>
        <w:t xml:space="preserve"> close or on the </w:t>
      </w:r>
      <m:oMath>
        <m:r>
          <w:rPr>
            <w:rFonts w:ascii="Cambria Math" w:hAnsi="Cambria Math"/>
            <w:lang w:val="en-GB"/>
          </w:rPr>
          <m:t>x=y</m:t>
        </m:r>
      </m:oMath>
      <w:r w:rsidR="1F413C5A" w:rsidRPr="0097459E">
        <w:rPr>
          <w:lang w:val="en-GB"/>
        </w:rPr>
        <w:t xml:space="preserve"> line. In this case, (Figure 2b) the state-space model presents inaccuracies particularly in</w:t>
      </w:r>
      <w:r w:rsidR="1EDDBA7C" w:rsidRPr="0097459E">
        <w:rPr>
          <w:lang w:val="en-GB"/>
        </w:rPr>
        <w:t xml:space="preserve"> the</w:t>
      </w:r>
      <w:r w:rsidR="1F413C5A" w:rsidRPr="0097459E">
        <w:rPr>
          <w:lang w:val="en-GB"/>
        </w:rPr>
        <w:t xml:space="preserve"> predictions of the concentrations for </w:t>
      </w:r>
      <m:oMath>
        <m:r>
          <w:rPr>
            <w:rFonts w:ascii="Cambria Math" w:hAnsi="Cambria Math"/>
            <w:lang w:val="en-GB"/>
          </w:rPr>
          <m:t>b</m:t>
        </m:r>
      </m:oMath>
      <w:r w:rsidR="1F413C5A" w:rsidRPr="0097459E">
        <w:rPr>
          <w:lang w:val="en-GB"/>
        </w:rPr>
        <w:t xml:space="preserve"> and </w:t>
      </w:r>
      <m:oMath>
        <m:r>
          <w:rPr>
            <w:rFonts w:ascii="Cambria Math" w:hAnsi="Cambria Math"/>
            <w:lang w:val="en-GB"/>
          </w:rPr>
          <m:t>c</m:t>
        </m:r>
      </m:oMath>
      <w:r w:rsidR="1F413C5A" w:rsidRPr="0097459E">
        <w:rPr>
          <w:lang w:val="en-GB"/>
        </w:rPr>
        <w:t xml:space="preserve">. </w:t>
      </w:r>
      <w:r w:rsidR="24A33BB7" w:rsidRPr="0097459E">
        <w:rPr>
          <w:lang w:val="en-GB"/>
        </w:rPr>
        <w:t>Specifically, t</w:t>
      </w:r>
      <w:r w:rsidR="1F413C5A" w:rsidRPr="0097459E">
        <w:rPr>
          <w:lang w:val="en-GB"/>
        </w:rPr>
        <w:t xml:space="preserve">he state-space model overestimates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b</m:t>
            </m:r>
          </m:sub>
        </m:sSub>
        <m:r>
          <w:rPr>
            <w:rFonts w:ascii="Cambria Math" w:hAnsi="Cambria Math"/>
            <w:lang w:val="en-GB"/>
          </w:rPr>
          <m:t>,</m:t>
        </m:r>
      </m:oMath>
      <w:r w:rsidR="3AE13E20" w:rsidRPr="0097459E">
        <w:rPr>
          <w:lang w:val="en-GB"/>
        </w:rPr>
        <w:t xml:space="preserve"> while </w:t>
      </w:r>
      <w:r w:rsidR="1F413C5A" w:rsidRPr="0097459E">
        <w:rPr>
          <w:lang w:val="en-GB"/>
        </w:rPr>
        <w:t>underestimat</w:t>
      </w:r>
      <w:r w:rsidR="3AE13E20" w:rsidRPr="0097459E">
        <w:rPr>
          <w:lang w:val="en-GB"/>
        </w:rPr>
        <w:t>ing</w:t>
      </w:r>
      <w:r w:rsidR="1F413C5A" w:rsidRPr="0097459E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c</m:t>
            </m:r>
          </m:sub>
        </m:sSub>
      </m:oMath>
      <w:r w:rsidR="446C6B48" w:rsidRPr="0097459E">
        <w:rPr>
          <w:lang w:val="en-GB"/>
        </w:rPr>
        <w:t xml:space="preserve"> - </w:t>
      </w:r>
      <w:r w:rsidR="119A5A9D" w:rsidRPr="0097459E">
        <w:rPr>
          <w:lang w:val="en-GB"/>
        </w:rPr>
        <w:t>particularly towards the end of the process</w:t>
      </w:r>
      <w:r w:rsidR="1F413C5A" w:rsidRPr="0097459E">
        <w:rPr>
          <w:lang w:val="en-GB"/>
        </w:rPr>
        <w:t xml:space="preserve">. </w:t>
      </w:r>
      <w:r w:rsidR="7DAEFF1B" w:rsidRPr="0097459E">
        <w:rPr>
          <w:lang w:val="en-GB"/>
        </w:rPr>
        <w:t xml:space="preserve">This can be translated into the concentration of </w:t>
      </w:r>
      <w:r w:rsidR="7DAEFF1B" w:rsidRPr="0097459E">
        <w:rPr>
          <w:i/>
          <w:iCs/>
          <w:lang w:val="en-GB"/>
        </w:rPr>
        <w:t>b</w:t>
      </w:r>
      <w:r w:rsidR="7DAEFF1B" w:rsidRPr="0097459E">
        <w:rPr>
          <w:lang w:val="en-GB"/>
        </w:rPr>
        <w:t xml:space="preserve"> being predicted higher than its true value</w:t>
      </w:r>
      <w:r w:rsidR="323C9708" w:rsidRPr="0097459E">
        <w:rPr>
          <w:lang w:val="en-GB"/>
        </w:rPr>
        <w:t xml:space="preserve">. The mismatch between the state space and the high-fidelity process model </w:t>
      </w:r>
      <w:r w:rsidR="69767B12" w:rsidRPr="0097459E">
        <w:rPr>
          <w:lang w:val="en-GB"/>
        </w:rPr>
        <w:t xml:space="preserve">plays a key role in the formulation and solution of the mp-P and </w:t>
      </w:r>
      <w:r w:rsidR="23CF0708" w:rsidRPr="0097459E">
        <w:rPr>
          <w:lang w:val="en-GB"/>
        </w:rPr>
        <w:t xml:space="preserve">can be the main source for the mismatch observed between the </w:t>
      </w:r>
      <w:r w:rsidR="393047B5" w:rsidRPr="0097459E">
        <w:rPr>
          <w:lang w:val="en-GB"/>
        </w:rPr>
        <w:t xml:space="preserve">DSps calculated with the two </w:t>
      </w:r>
      <w:r w:rsidR="00296C80" w:rsidRPr="0097459E">
        <w:rPr>
          <w:lang w:val="en-GB"/>
        </w:rPr>
        <w:t>approaches (</w:t>
      </w:r>
      <w:r w:rsidR="00900F37" w:rsidRPr="0097459E">
        <w:rPr>
          <w:lang w:val="en-GB"/>
        </w:rPr>
        <w:t>Figure 2a</w:t>
      </w:r>
      <w:r w:rsidR="00CD26B7" w:rsidRPr="0097459E">
        <w:rPr>
          <w:lang w:val="en-GB"/>
        </w:rPr>
        <w:t>)</w:t>
      </w:r>
      <w:r w:rsidR="00900F37" w:rsidRPr="0097459E">
        <w:rPr>
          <w:lang w:val="en-GB"/>
        </w:rPr>
        <w:t>.</w:t>
      </w:r>
      <w:r w:rsidR="2F4B4E7F" w:rsidRPr="0097459E">
        <w:rPr>
          <w:lang w:val="en-GB"/>
        </w:rPr>
        <w:t xml:space="preserve"> </w:t>
      </w:r>
      <w:r w:rsidR="00185756" w:rsidRPr="0097459E">
        <w:rPr>
          <w:lang w:val="en-GB"/>
        </w:rPr>
        <w:t xml:space="preserve">Nonetheless, </w:t>
      </w:r>
      <w:r w:rsidR="00C636C0" w:rsidRPr="0097459E">
        <w:rPr>
          <w:lang w:val="en-GB"/>
        </w:rPr>
        <w:t>the mp-DSp presents great potential towards the</w:t>
      </w:r>
      <w:r w:rsidR="008872ED" w:rsidRPr="0097459E">
        <w:rPr>
          <w:lang w:val="en-GB"/>
        </w:rPr>
        <w:t xml:space="preserve"> </w:t>
      </w:r>
      <w:r w:rsidR="00CD1299" w:rsidRPr="0097459E">
        <w:rPr>
          <w:lang w:val="en-GB"/>
        </w:rPr>
        <w:t>identification</w:t>
      </w:r>
      <w:r w:rsidR="00C636C0" w:rsidRPr="0097459E">
        <w:rPr>
          <w:lang w:val="en-GB"/>
        </w:rPr>
        <w:t xml:space="preserve"> of</w:t>
      </w:r>
      <w:r w:rsidR="00CD1299" w:rsidRPr="0097459E">
        <w:rPr>
          <w:lang w:val="en-GB"/>
        </w:rPr>
        <w:t xml:space="preserve"> general </w:t>
      </w:r>
      <w:r w:rsidR="00FF36A2" w:rsidRPr="0097459E">
        <w:rPr>
          <w:lang w:val="en-GB"/>
        </w:rPr>
        <w:t>representation of high-dimensional design spaces.</w:t>
      </w:r>
    </w:p>
    <w:p w14:paraId="2804E4A2" w14:textId="340247C2" w:rsidR="00FA78B3" w:rsidRPr="0097459E" w:rsidRDefault="002D6850" w:rsidP="00FA78B3">
      <w:pPr>
        <w:pStyle w:val="Els-2ndorder-head"/>
        <w:rPr>
          <w:lang w:val="en-GB"/>
        </w:rPr>
      </w:pPr>
      <w:r w:rsidRPr="0097459E">
        <w:rPr>
          <w:lang w:val="en-GB"/>
        </w:rPr>
        <w:t>Design space uniqueness</w:t>
      </w:r>
    </w:p>
    <w:p w14:paraId="598D247F" w14:textId="20394A14" w:rsidR="00F50864" w:rsidRPr="0097459E" w:rsidRDefault="3F12ABF7" w:rsidP="00F13A98">
      <w:pPr>
        <w:pStyle w:val="Els-body-text"/>
        <w:spacing w:after="120"/>
        <w:rPr>
          <w:lang w:val="en-GB"/>
        </w:rPr>
      </w:pPr>
      <w:r w:rsidRPr="0097459E">
        <w:rPr>
          <w:lang w:val="en-GB"/>
        </w:rPr>
        <w:t xml:space="preserve">In any model-based analysis it is critical to understand and confirm the trustworthiness of the solution, particularly in cases where parametric uncertainty is high. </w:t>
      </w:r>
      <w:r w:rsidR="5029E407" w:rsidRPr="0097459E">
        <w:rPr>
          <w:lang w:val="en-GB"/>
        </w:rPr>
        <w:t>As discussed in Sachio et al</w:t>
      </w:r>
      <w:r w:rsidR="00AF6E2B" w:rsidRPr="0097459E">
        <w:rPr>
          <w:lang w:val="en-GB"/>
        </w:rPr>
        <w:t>.</w:t>
      </w:r>
      <w:r w:rsidR="004A263F" w:rsidRPr="0097459E">
        <w:rPr>
          <w:lang w:val="en-GB"/>
        </w:rPr>
        <w:t xml:space="preserve"> (2023)</w:t>
      </w:r>
      <w:r w:rsidR="00AF6E2B" w:rsidRPr="0097459E">
        <w:rPr>
          <w:lang w:val="en-GB"/>
        </w:rPr>
        <w:t>,</w:t>
      </w:r>
      <w:r w:rsidR="5029E407" w:rsidRPr="0097459E">
        <w:rPr>
          <w:lang w:val="en-GB"/>
        </w:rPr>
        <w:t xml:space="preserve"> design spaces that are defined using computational geometry</w:t>
      </w:r>
      <w:r w:rsidR="5FC0395E" w:rsidRPr="0097459E">
        <w:rPr>
          <w:lang w:val="en-GB"/>
        </w:rPr>
        <w:t xml:space="preserve"> </w:t>
      </w:r>
      <w:r w:rsidR="0EEC0B56" w:rsidRPr="0097459E">
        <w:rPr>
          <w:lang w:val="en-GB"/>
        </w:rPr>
        <w:t>rely on the density of the point cloud generated</w:t>
      </w:r>
      <w:r w:rsidR="0DA70310" w:rsidRPr="0097459E">
        <w:rPr>
          <w:lang w:val="en-GB"/>
        </w:rPr>
        <w:t xml:space="preserve"> up to a certain extent</w:t>
      </w:r>
      <w:r w:rsidR="680FD4BD" w:rsidRPr="0097459E">
        <w:rPr>
          <w:lang w:val="en-GB"/>
        </w:rPr>
        <w:t xml:space="preserve">. Figure 3 compares six design spaces generated using quasi-random Sobol sampling on the validated high-fidelity model </w:t>
      </w:r>
      <w:r w:rsidR="51A579C5" w:rsidRPr="0097459E">
        <w:rPr>
          <w:lang w:val="en-GB"/>
        </w:rPr>
        <w:t>directly (Sachio et al</w:t>
      </w:r>
      <w:r w:rsidR="00E15830" w:rsidRPr="0097459E">
        <w:rPr>
          <w:lang w:val="en-GB"/>
        </w:rPr>
        <w:t>.</w:t>
      </w:r>
      <w:r w:rsidR="004A263F" w:rsidRPr="0097459E">
        <w:rPr>
          <w:lang w:val="en-GB"/>
        </w:rPr>
        <w:t>, 2023</w:t>
      </w:r>
      <w:r w:rsidR="00E15830" w:rsidRPr="0097459E">
        <w:rPr>
          <w:lang w:val="en-GB"/>
        </w:rPr>
        <w:t>).</w:t>
      </w:r>
      <w:r w:rsidR="680FD4BD" w:rsidRPr="0097459E">
        <w:rPr>
          <w:lang w:val="en-GB"/>
        </w:rPr>
        <w:t xml:space="preserve"> </w:t>
      </w:r>
      <w:r w:rsidR="51A579C5" w:rsidRPr="0097459E">
        <w:rPr>
          <w:lang w:val="en-GB"/>
        </w:rPr>
        <w:t xml:space="preserve">The DSps are defined based on </w:t>
      </w:r>
      <w:r w:rsidR="479D8309" w:rsidRPr="0097459E">
        <w:rPr>
          <w:lang w:val="en-GB"/>
        </w:rPr>
        <w:t xml:space="preserve">different point cloud densities that range from 512 to 4096 points. </w:t>
      </w:r>
      <w:r w:rsidR="7A20CD7A" w:rsidRPr="0097459E">
        <w:rPr>
          <w:lang w:val="en-GB"/>
        </w:rPr>
        <w:t xml:space="preserve">It can be observed that as the data resolution decreases, the DSps decrease in size. This is expected, as </w:t>
      </w:r>
      <w:r w:rsidR="331E113C" w:rsidRPr="0097459E">
        <w:rPr>
          <w:lang w:val="en-GB"/>
        </w:rPr>
        <w:t xml:space="preserve">fewer </w:t>
      </w:r>
      <w:r w:rsidR="7A20CD7A" w:rsidRPr="0097459E">
        <w:rPr>
          <w:lang w:val="en-GB"/>
        </w:rPr>
        <w:t>points are generated by the sampling method and</w:t>
      </w:r>
      <w:r w:rsidR="31130172" w:rsidRPr="0097459E">
        <w:rPr>
          <w:lang w:val="en-GB"/>
        </w:rPr>
        <w:t>,</w:t>
      </w:r>
      <w:r w:rsidR="7A20CD7A" w:rsidRPr="0097459E">
        <w:rPr>
          <w:lang w:val="en-GB"/>
        </w:rPr>
        <w:t xml:space="preserve"> therefore</w:t>
      </w:r>
      <w:r w:rsidR="5CE04CF9" w:rsidRPr="0097459E">
        <w:rPr>
          <w:lang w:val="en-GB"/>
        </w:rPr>
        <w:t>,</w:t>
      </w:r>
      <w:r w:rsidR="7A20CD7A" w:rsidRPr="0097459E">
        <w:rPr>
          <w:lang w:val="en-GB"/>
        </w:rPr>
        <w:t xml:space="preserve"> there is less information available to be utili</w:t>
      </w:r>
      <w:r w:rsidR="002F7B5F" w:rsidRPr="0097459E">
        <w:rPr>
          <w:lang w:val="en-GB"/>
        </w:rPr>
        <w:t>s</w:t>
      </w:r>
      <w:r w:rsidR="7A20CD7A" w:rsidRPr="0097459E">
        <w:rPr>
          <w:lang w:val="en-GB"/>
        </w:rPr>
        <w:t>ed for the identification of the acceptable space boundaries. When comparing this methodology to the mp-DSp framework presented here, it is noted that</w:t>
      </w:r>
      <w:r w:rsidR="1B38EFEB" w:rsidRPr="0097459E">
        <w:rPr>
          <w:lang w:val="en-GB"/>
        </w:rPr>
        <w:t>,</w:t>
      </w:r>
      <w:r w:rsidR="7A20CD7A" w:rsidRPr="0097459E">
        <w:rPr>
          <w:lang w:val="en-GB"/>
        </w:rPr>
        <w:t xml:space="preserve"> in the case of the latter, the </w:t>
      </w:r>
      <w:r w:rsidR="5E078666" w:rsidRPr="0097459E">
        <w:rPr>
          <w:lang w:val="en-GB"/>
        </w:rPr>
        <w:t>DSp</w:t>
      </w:r>
      <w:r w:rsidR="7A20CD7A" w:rsidRPr="0097459E">
        <w:rPr>
          <w:lang w:val="en-GB"/>
        </w:rPr>
        <w:t xml:space="preserve"> identified is unique. Critically, the mp-DSp is independent of any data </w:t>
      </w:r>
      <w:r w:rsidR="7A20CD7A" w:rsidRPr="0097459E">
        <w:rPr>
          <w:lang w:val="en-GB"/>
        </w:rPr>
        <w:lastRenderedPageBreak/>
        <w:t>generation as it is defined via the solution of an explicit optimi</w:t>
      </w:r>
      <w:r w:rsidR="006A337C" w:rsidRPr="0097459E">
        <w:rPr>
          <w:lang w:val="en-GB"/>
        </w:rPr>
        <w:t>s</w:t>
      </w:r>
      <w:r w:rsidR="7A20CD7A" w:rsidRPr="0097459E">
        <w:rPr>
          <w:lang w:val="en-GB"/>
        </w:rPr>
        <w:t>ation problem that focuses solely on the identification of the bounds.</w:t>
      </w:r>
    </w:p>
    <w:p w14:paraId="77AE8E4A" w14:textId="77777777" w:rsidR="002175DE" w:rsidRPr="0097459E" w:rsidRDefault="002175DE" w:rsidP="002175DE">
      <w:pPr>
        <w:pStyle w:val="Els-body-text"/>
        <w:keepNext/>
        <w:spacing w:after="120"/>
        <w:jc w:val="center"/>
        <w:rPr>
          <w:lang w:val="en-GB"/>
        </w:rPr>
      </w:pPr>
      <w:r w:rsidRPr="0097459E">
        <w:rPr>
          <w:noProof/>
          <w:lang w:val="en-GB"/>
        </w:rPr>
        <w:drawing>
          <wp:inline distT="0" distB="0" distL="0" distR="0" wp14:anchorId="06A4C004" wp14:editId="65A6D568">
            <wp:extent cx="2756947" cy="1800225"/>
            <wp:effectExtent l="0" t="0" r="5715" b="0"/>
            <wp:docPr id="1049117093" name="Picture 1049117093" descr="A graph of a graph showing different po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17093" name="Picture 1" descr="A graph of a graph showing different points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608" cy="180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FCA41" w14:textId="213A3B29" w:rsidR="00ED0142" w:rsidRPr="0097459E" w:rsidRDefault="002175DE" w:rsidP="00ED0142">
      <w:pPr>
        <w:pStyle w:val="Caption"/>
        <w:jc w:val="center"/>
        <w:rPr>
          <w:lang w:val="en-GB"/>
        </w:rPr>
      </w:pPr>
      <w:r w:rsidRPr="0097459E">
        <w:rPr>
          <w:lang w:val="en-GB"/>
        </w:rPr>
        <w:t xml:space="preserve">Figure </w:t>
      </w:r>
      <w:r w:rsidRPr="0097459E">
        <w:rPr>
          <w:lang w:val="en-GB"/>
        </w:rPr>
        <w:fldChar w:fldCharType="begin"/>
      </w:r>
      <w:r w:rsidRPr="0097459E">
        <w:rPr>
          <w:lang w:val="en-GB"/>
        </w:rPr>
        <w:instrText xml:space="preserve"> SEQ Figure \* ARABIC </w:instrText>
      </w:r>
      <w:r w:rsidRPr="0097459E">
        <w:rPr>
          <w:lang w:val="en-GB"/>
        </w:rPr>
        <w:fldChar w:fldCharType="separate"/>
      </w:r>
      <w:r w:rsidR="00F40CB1" w:rsidRPr="0097459E">
        <w:rPr>
          <w:lang w:val="en-GB"/>
        </w:rPr>
        <w:t>3</w:t>
      </w:r>
      <w:r w:rsidRPr="0097459E">
        <w:rPr>
          <w:lang w:val="en-GB"/>
        </w:rPr>
        <w:fldChar w:fldCharType="end"/>
      </w:r>
      <w:r w:rsidRPr="0097459E">
        <w:rPr>
          <w:lang w:val="en-GB"/>
        </w:rPr>
        <w:t xml:space="preserve"> </w:t>
      </w:r>
      <w:r w:rsidR="005A5713" w:rsidRPr="0097459E">
        <w:rPr>
          <w:lang w:val="en-GB"/>
        </w:rPr>
        <w:t>Assessment of design spaces identified using 128, 256, 512, 1024</w:t>
      </w:r>
      <w:r w:rsidR="00265955" w:rsidRPr="0097459E">
        <w:rPr>
          <w:lang w:val="en-GB"/>
        </w:rPr>
        <w:t xml:space="preserve">, </w:t>
      </w:r>
      <w:r w:rsidR="005A5713" w:rsidRPr="0097459E">
        <w:rPr>
          <w:lang w:val="en-GB"/>
        </w:rPr>
        <w:t xml:space="preserve">2048 </w:t>
      </w:r>
      <w:r w:rsidR="00265955" w:rsidRPr="0097459E">
        <w:rPr>
          <w:lang w:val="en-GB"/>
        </w:rPr>
        <w:t xml:space="preserve">and 4096 </w:t>
      </w:r>
      <w:r w:rsidR="005A5713" w:rsidRPr="0097459E">
        <w:rPr>
          <w:lang w:val="en-GB"/>
        </w:rPr>
        <w:t xml:space="preserve">quasi-random samples of the high-fidelity model and the design space identified </w:t>
      </w:r>
      <w:r w:rsidR="00394889" w:rsidRPr="0097459E">
        <w:rPr>
          <w:lang w:val="en-GB"/>
        </w:rPr>
        <w:t>via</w:t>
      </w:r>
      <w:r w:rsidR="005A5713" w:rsidRPr="0097459E">
        <w:rPr>
          <w:lang w:val="en-GB"/>
        </w:rPr>
        <w:t xml:space="preserve"> mp-DSp.</w:t>
      </w:r>
    </w:p>
    <w:p w14:paraId="3FB0B123" w14:textId="7F95BEA3" w:rsidR="00565D7E" w:rsidRPr="0097459E" w:rsidRDefault="008D2649" w:rsidP="00565D7E">
      <w:pPr>
        <w:pStyle w:val="Els-1storder-head"/>
        <w:spacing w:after="120"/>
        <w:rPr>
          <w:lang w:val="en-GB"/>
        </w:rPr>
      </w:pPr>
      <w:r w:rsidRPr="0097459E">
        <w:rPr>
          <w:lang w:val="en-GB"/>
        </w:rPr>
        <w:t>Conclusions</w:t>
      </w:r>
    </w:p>
    <w:p w14:paraId="1AA76600" w14:textId="3E15F526" w:rsidR="00565D7E" w:rsidRPr="0097459E" w:rsidRDefault="211B542D" w:rsidP="00565D7E">
      <w:pPr>
        <w:pStyle w:val="Els-body-text"/>
        <w:rPr>
          <w:lang w:val="en-GB"/>
        </w:rPr>
      </w:pPr>
      <w:r w:rsidRPr="0097459E">
        <w:rPr>
          <w:lang w:val="en-GB"/>
        </w:rPr>
        <w:t xml:space="preserve">In this work, we present a framework based on </w:t>
      </w:r>
      <w:r w:rsidR="08A14121" w:rsidRPr="0097459E">
        <w:rPr>
          <w:lang w:val="en-GB"/>
        </w:rPr>
        <w:t>mp-P</w:t>
      </w:r>
      <w:r w:rsidRPr="0097459E">
        <w:rPr>
          <w:lang w:val="en-GB"/>
        </w:rPr>
        <w:t xml:space="preserve"> for the identification of process </w:t>
      </w:r>
      <w:r w:rsidR="00565D7E" w:rsidRPr="0097459E" w:rsidDel="43195ADB">
        <w:rPr>
          <w:lang w:val="en-GB"/>
        </w:rPr>
        <w:t>DSp</w:t>
      </w:r>
      <w:r w:rsidRPr="0097459E">
        <w:rPr>
          <w:lang w:val="en-GB"/>
        </w:rPr>
        <w:t>. The methodology harnesses the computational efficiency of mp-P</w:t>
      </w:r>
      <w:r w:rsidR="43195ADB" w:rsidRPr="0097459E">
        <w:rPr>
          <w:lang w:val="en-GB"/>
        </w:rPr>
        <w:t xml:space="preserve"> to identify </w:t>
      </w:r>
      <w:r w:rsidR="7355F361" w:rsidRPr="0097459E">
        <w:rPr>
          <w:lang w:val="en-GB"/>
        </w:rPr>
        <w:t>the DSp bounds, without the need for expensive data generation</w:t>
      </w:r>
      <w:r w:rsidR="60BD85C2" w:rsidRPr="0097459E">
        <w:rPr>
          <w:lang w:val="en-GB"/>
        </w:rPr>
        <w:t>. The capabilities of the presented approach are demonstrated through an established example of a reactor, whereby the DSp for product maximi</w:t>
      </w:r>
      <w:r w:rsidR="006A337C" w:rsidRPr="0097459E">
        <w:rPr>
          <w:lang w:val="en-GB"/>
        </w:rPr>
        <w:t>s</w:t>
      </w:r>
      <w:r w:rsidR="60BD85C2" w:rsidRPr="0097459E">
        <w:rPr>
          <w:lang w:val="en-GB"/>
        </w:rPr>
        <w:t xml:space="preserve">ation needs to be identified. </w:t>
      </w:r>
      <w:r w:rsidR="69B36E10" w:rsidRPr="0097459E">
        <w:rPr>
          <w:lang w:val="en-GB"/>
        </w:rPr>
        <w:t xml:space="preserve">The results indicate that the </w:t>
      </w:r>
      <w:r w:rsidR="009A3DC3" w:rsidRPr="0097459E">
        <w:rPr>
          <w:lang w:val="en-GB"/>
        </w:rPr>
        <w:t>mp-DSp</w:t>
      </w:r>
      <w:r w:rsidR="69B36E10" w:rsidRPr="0097459E">
        <w:rPr>
          <w:lang w:val="en-GB"/>
        </w:rPr>
        <w:t xml:space="preserve"> framework </w:t>
      </w:r>
      <w:r w:rsidR="199AEAE2" w:rsidRPr="0097459E">
        <w:rPr>
          <w:lang w:val="en-GB"/>
        </w:rPr>
        <w:t xml:space="preserve">identifies the DSp satisfactorily, </w:t>
      </w:r>
      <w:r w:rsidR="4B2BAF1C" w:rsidRPr="0097459E">
        <w:rPr>
          <w:lang w:val="en-GB"/>
        </w:rPr>
        <w:t xml:space="preserve">presenting </w:t>
      </w:r>
      <w:r w:rsidR="168443B9" w:rsidRPr="0097459E">
        <w:rPr>
          <w:lang w:val="en-GB"/>
        </w:rPr>
        <w:t xml:space="preserve">a relatively low mismatch (7 %) to the DSp as identified using quasi-random sampling on the high-fidelity process model. The presented mismatch is attributed to the linear state space formulation required for the construction and solution of the mp-P problem. </w:t>
      </w:r>
      <w:r w:rsidR="234CE83E" w:rsidRPr="0097459E">
        <w:rPr>
          <w:lang w:val="en-GB"/>
        </w:rPr>
        <w:t>Current work is focusing on</w:t>
      </w:r>
      <w:r w:rsidR="6F158903" w:rsidRPr="0097459E">
        <w:rPr>
          <w:lang w:val="en-GB"/>
        </w:rPr>
        <w:t xml:space="preserve"> the assessment of</w:t>
      </w:r>
      <w:r w:rsidR="234CE83E" w:rsidRPr="0097459E">
        <w:rPr>
          <w:lang w:val="en-GB"/>
        </w:rPr>
        <w:t xml:space="preserve"> </w:t>
      </w:r>
      <w:r w:rsidR="6F158903" w:rsidRPr="0097459E">
        <w:rPr>
          <w:lang w:val="en-GB"/>
        </w:rPr>
        <w:t xml:space="preserve">different </w:t>
      </w:r>
      <w:r w:rsidR="234CE83E" w:rsidRPr="0097459E">
        <w:rPr>
          <w:lang w:val="en-GB"/>
        </w:rPr>
        <w:t xml:space="preserve">approximation methods </w:t>
      </w:r>
      <w:r w:rsidR="6F158903" w:rsidRPr="0097459E">
        <w:rPr>
          <w:lang w:val="en-GB"/>
        </w:rPr>
        <w:t xml:space="preserve">to improve the </w:t>
      </w:r>
      <w:r w:rsidR="5AB98398" w:rsidRPr="0097459E">
        <w:rPr>
          <w:lang w:val="en-GB"/>
        </w:rPr>
        <w:t>solution of the mp-DSp</w:t>
      </w:r>
      <w:r w:rsidR="008D2DBB" w:rsidRPr="0097459E">
        <w:rPr>
          <w:lang w:val="en-GB"/>
        </w:rPr>
        <w:t xml:space="preserve"> and</w:t>
      </w:r>
      <w:r w:rsidR="00336563" w:rsidRPr="0097459E">
        <w:rPr>
          <w:lang w:val="en-GB"/>
        </w:rPr>
        <w:t xml:space="preserve"> solving more complex design problems with larger number of design variables.</w:t>
      </w:r>
      <w:r w:rsidR="00F65E97" w:rsidRPr="0097459E">
        <w:rPr>
          <w:lang w:val="en-GB"/>
        </w:rPr>
        <w:t xml:space="preserve">  </w:t>
      </w:r>
    </w:p>
    <w:p w14:paraId="4367A3E2" w14:textId="2ED7CD1F" w:rsidR="008D2649" w:rsidRPr="0097459E" w:rsidRDefault="008D2649" w:rsidP="008D2649">
      <w:pPr>
        <w:pStyle w:val="Els-reference-head"/>
        <w:rPr>
          <w:lang w:val="en-GB"/>
        </w:rPr>
      </w:pPr>
      <w:r w:rsidRPr="0097459E">
        <w:rPr>
          <w:lang w:val="en-GB"/>
        </w:rPr>
        <w:t>References</w:t>
      </w:r>
    </w:p>
    <w:p w14:paraId="31EA402B" w14:textId="0FB50514" w:rsidR="00CB07C1" w:rsidRPr="0097459E" w:rsidRDefault="004B4C62" w:rsidP="00CB07C1">
      <w:pPr>
        <w:pStyle w:val="Els-referenceno-number"/>
        <w:rPr>
          <w:noProof w:val="0"/>
        </w:rPr>
      </w:pPr>
      <w:r w:rsidRPr="0097459E">
        <w:rPr>
          <w:noProof w:val="0"/>
        </w:rPr>
        <w:t xml:space="preserve">V. Bansal, J. D. </w:t>
      </w:r>
      <w:r w:rsidR="004445BA" w:rsidRPr="0097459E">
        <w:rPr>
          <w:noProof w:val="0"/>
        </w:rPr>
        <w:t>Perkins,</w:t>
      </w:r>
      <w:r w:rsidRPr="0097459E">
        <w:rPr>
          <w:noProof w:val="0"/>
        </w:rPr>
        <w:t xml:space="preserve"> and E. N. Pistikopoulos, 2004, Flexibility analysis and design using a parametric programming framework, AIChE Journal, 48, </w:t>
      </w:r>
      <w:r w:rsidR="00885351" w:rsidRPr="0097459E">
        <w:rPr>
          <w:noProof w:val="0"/>
        </w:rPr>
        <w:t>2851-2868</w:t>
      </w:r>
    </w:p>
    <w:p w14:paraId="581B03F1" w14:textId="784FF67E" w:rsidR="008D6D6A" w:rsidRPr="0097459E" w:rsidRDefault="00CB07C1" w:rsidP="00CB07C1">
      <w:pPr>
        <w:pStyle w:val="Els-referenceno-number"/>
        <w:rPr>
          <w:noProof w:val="0"/>
        </w:rPr>
      </w:pPr>
      <w:r w:rsidRPr="0097459E">
        <w:rPr>
          <w:noProof w:val="0"/>
        </w:rPr>
        <w:t>M. Geremia, F. Bezzo and M. G. Ierapetritou, 2023, A novel framework for the identification of complex feasible space, Comp. &amp; Chem. Eng., 179</w:t>
      </w:r>
    </w:p>
    <w:p w14:paraId="6ED8F16B" w14:textId="38DD8B36" w:rsidR="00AB1C2B" w:rsidRPr="0097459E" w:rsidRDefault="00DF0A44" w:rsidP="00AB1C2B">
      <w:pPr>
        <w:pStyle w:val="Els-referenceno-number"/>
        <w:rPr>
          <w:noProof w:val="0"/>
        </w:rPr>
      </w:pPr>
      <w:r w:rsidRPr="0097459E">
        <w:rPr>
          <w:noProof w:val="0"/>
        </w:rPr>
        <w:t xml:space="preserve">I.E. Grossmann, B.A. </w:t>
      </w:r>
      <w:r w:rsidR="004445BA" w:rsidRPr="0097459E">
        <w:rPr>
          <w:noProof w:val="0"/>
        </w:rPr>
        <w:t>Calfa,</w:t>
      </w:r>
      <w:r w:rsidRPr="0097459E">
        <w:rPr>
          <w:noProof w:val="0"/>
        </w:rPr>
        <w:t xml:space="preserve"> and P. Garcia-Herreros, 2014, Evolution of concepts and models for quantifying resiliency and flexibility of chemical processes, Comp. &amp; Chem. Eng., 70, 22-34</w:t>
      </w:r>
    </w:p>
    <w:p w14:paraId="0835B81D" w14:textId="0C81FEAF" w:rsidR="00DF0A44" w:rsidRPr="0097459E" w:rsidRDefault="00AB1C2B" w:rsidP="009C1871">
      <w:pPr>
        <w:pStyle w:val="Els-referenceno-number"/>
        <w:rPr>
          <w:noProof w:val="0"/>
        </w:rPr>
      </w:pPr>
      <w:r w:rsidRPr="0097459E">
        <w:rPr>
          <w:noProof w:val="0"/>
        </w:rPr>
        <w:t>S. Kucherenko, D. Giamalakis, N. Shah and S. García-Muñoz, 2020, Computationally efficient identification of probabilistic design spaces through application of metamodeling and adaptive sampling, Comp. &amp; Chem. Eng., 132</w:t>
      </w:r>
    </w:p>
    <w:p w14:paraId="58170F27" w14:textId="6E440E69" w:rsidR="00AB06E6" w:rsidRPr="0097459E" w:rsidRDefault="00DF0A44" w:rsidP="00AB1C2B">
      <w:pPr>
        <w:pStyle w:val="Els-referenceno-number"/>
        <w:rPr>
          <w:noProof w:val="0"/>
        </w:rPr>
      </w:pPr>
      <w:r w:rsidRPr="0097459E">
        <w:rPr>
          <w:noProof w:val="0"/>
        </w:rPr>
        <w:t>K. P. Kusumo, L. Gomoescu, R. Paulen, S. García Muñoz, C. C. Pantelides, N. Shah, et al., 2019, Bayesian Approach to Probabilistic Design Space Characteri</w:t>
      </w:r>
      <w:r w:rsidR="006A337C" w:rsidRPr="0097459E">
        <w:rPr>
          <w:noProof w:val="0"/>
        </w:rPr>
        <w:t>s</w:t>
      </w:r>
      <w:r w:rsidRPr="0097459E">
        <w:rPr>
          <w:noProof w:val="0"/>
        </w:rPr>
        <w:t>ation: A Nested Sampling Strategy, Ind. &amp; Eng. Chem. Res., 59, 2396-2408</w:t>
      </w:r>
    </w:p>
    <w:p w14:paraId="47B5EDEA" w14:textId="77B9A5CE" w:rsidR="00DF0A44" w:rsidRPr="0097459E" w:rsidRDefault="00AB06E6" w:rsidP="00AB06E6">
      <w:pPr>
        <w:pStyle w:val="Els-referenceno-number"/>
        <w:rPr>
          <w:noProof w:val="0"/>
        </w:rPr>
      </w:pPr>
      <w:r w:rsidRPr="0097459E">
        <w:rPr>
          <w:noProof w:val="0"/>
        </w:rPr>
        <w:t>R. Oberdieck, N. A. Diangelakis, M. M. Papathanasiou, I. Nascu and E. N. Pistikopoulos, 2016, POP - Parametric Optimi</w:t>
      </w:r>
      <w:r w:rsidR="006A337C" w:rsidRPr="0097459E">
        <w:rPr>
          <w:noProof w:val="0"/>
        </w:rPr>
        <w:t>s</w:t>
      </w:r>
      <w:r w:rsidRPr="0097459E">
        <w:rPr>
          <w:noProof w:val="0"/>
        </w:rPr>
        <w:t>ation Toolbox, Ind. &amp; Eng. Chem. Res., 55, 8979-8991</w:t>
      </w:r>
    </w:p>
    <w:p w14:paraId="5FDACC6C" w14:textId="77777777" w:rsidR="001D524D" w:rsidRPr="0097459E" w:rsidRDefault="00D64369" w:rsidP="001D524D">
      <w:pPr>
        <w:pStyle w:val="Els-referenceno-number"/>
        <w:rPr>
          <w:noProof w:val="0"/>
        </w:rPr>
      </w:pPr>
      <w:r w:rsidRPr="0097459E">
        <w:rPr>
          <w:noProof w:val="0"/>
        </w:rPr>
        <w:t>E. N. Pistikopoulos</w:t>
      </w:r>
      <w:r w:rsidR="00940B4B" w:rsidRPr="0097459E">
        <w:rPr>
          <w:noProof w:val="0"/>
        </w:rPr>
        <w:t>, 2009, Perspectives in multiparametric programming and explicit model predictive control, AIChE Journal, 55, 1918-1925</w:t>
      </w:r>
    </w:p>
    <w:p w14:paraId="4515630A" w14:textId="4B36C1BA" w:rsidR="00303032" w:rsidRPr="0097459E" w:rsidRDefault="001D524D" w:rsidP="00303032">
      <w:pPr>
        <w:pStyle w:val="Els-referenceno-number"/>
        <w:rPr>
          <w:noProof w:val="0"/>
        </w:rPr>
      </w:pPr>
      <w:r w:rsidRPr="0097459E">
        <w:rPr>
          <w:noProof w:val="0"/>
        </w:rPr>
        <w:t>S. Sachio, C. Kontoravdi and M. M. Papathanasiou, 2023, A model-based approach towards accelerated process development: A case study on chromatography, Chem. Eng. Res. &amp; Des., 197, 800-820</w:t>
      </w:r>
    </w:p>
    <w:sectPr w:rsidR="00303032" w:rsidRPr="0097459E" w:rsidSect="008B0184">
      <w:headerReference w:type="even" r:id="rId21"/>
      <w:headerReference w:type="default" r:id="rId22"/>
      <w:headerReference w:type="first" r:id="rId23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alsh, Simon" w:date="2023-11-28T20:27:00Z" w:initials="SW">
    <w:p w14:paraId="77DDDB50" w14:textId="77777777" w:rsidR="002C3674" w:rsidRDefault="002C3674" w:rsidP="00AA3B8C">
      <w:pPr>
        <w:pStyle w:val="CommentText"/>
      </w:pPr>
      <w:r>
        <w:rPr>
          <w:rStyle w:val="CommentReference"/>
        </w:rPr>
        <w:annotationRef/>
      </w:r>
      <w:r>
        <w:t>Missing spaces after commas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DDDB5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1D3048F" w16cex:dateUtc="2023-11-28T2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DDDB50" w16cid:durableId="31D304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7272" w14:textId="77777777" w:rsidR="00217D72" w:rsidRDefault="00217D72">
      <w:r>
        <w:separator/>
      </w:r>
    </w:p>
  </w:endnote>
  <w:endnote w:type="continuationSeparator" w:id="0">
    <w:p w14:paraId="696A3527" w14:textId="77777777" w:rsidR="00217D72" w:rsidRDefault="00217D72">
      <w:r>
        <w:continuationSeparator/>
      </w:r>
    </w:p>
  </w:endnote>
  <w:endnote w:type="continuationNotice" w:id="1">
    <w:p w14:paraId="72326997" w14:textId="77777777" w:rsidR="00217D72" w:rsidRDefault="00217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0496" w14:textId="77777777" w:rsidR="00217D72" w:rsidRDefault="00217D72">
      <w:r>
        <w:separator/>
      </w:r>
    </w:p>
  </w:footnote>
  <w:footnote w:type="continuationSeparator" w:id="0">
    <w:p w14:paraId="7CB29C2A" w14:textId="77777777" w:rsidR="00217D72" w:rsidRDefault="00217D72">
      <w:r>
        <w:continuationSeparator/>
      </w:r>
    </w:p>
  </w:footnote>
  <w:footnote w:type="continuationNotice" w:id="1">
    <w:p w14:paraId="781876B2" w14:textId="77777777" w:rsidR="00217D72" w:rsidRDefault="00217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6922ABDC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r w:rsidR="00E426E2">
      <w:rPr>
        <w:rStyle w:val="PageNumber"/>
        <w:i/>
      </w:rPr>
      <w:t>S. Walsh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4CF48ACC" w:rsidR="00DD3D9E" w:rsidRDefault="00E426E2" w:rsidP="00E426E2">
    <w:pPr>
      <w:pStyle w:val="Header"/>
      <w:tabs>
        <w:tab w:val="clear" w:pos="7200"/>
        <w:tab w:val="right" w:pos="7088"/>
      </w:tabs>
      <w:rPr>
        <w:sz w:val="24"/>
      </w:rPr>
    </w:pPr>
    <w:r>
      <w:rPr>
        <w:i/>
      </w:rPr>
      <w:t>Multi-Parametric Programming for Design Space</w:t>
    </w:r>
    <w:r w:rsidR="002D2ED3">
      <w:rPr>
        <w:i/>
      </w:rPr>
      <w:t xml:space="preserve"> Identification</w:t>
    </w:r>
    <w:r w:rsidR="00DD3D9E">
      <w:rPr>
        <w:rStyle w:val="PageNumber"/>
        <w:i/>
        <w:sz w:val="24"/>
      </w:rPr>
      <w:tab/>
    </w:r>
    <w:r w:rsidR="00DD3D9E"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1"/>
  </w:num>
  <w:num w:numId="2" w16cid:durableId="47382885">
    <w:abstractNumId w:val="11"/>
  </w:num>
  <w:num w:numId="3" w16cid:durableId="967853731">
    <w:abstractNumId w:val="11"/>
  </w:num>
  <w:num w:numId="4" w16cid:durableId="1739282265">
    <w:abstractNumId w:val="11"/>
  </w:num>
  <w:num w:numId="5" w16cid:durableId="698892343">
    <w:abstractNumId w:val="0"/>
  </w:num>
  <w:num w:numId="6" w16cid:durableId="1660883641">
    <w:abstractNumId w:val="6"/>
  </w:num>
  <w:num w:numId="7" w16cid:durableId="1863349795">
    <w:abstractNumId w:val="12"/>
  </w:num>
  <w:num w:numId="8" w16cid:durableId="1750734252">
    <w:abstractNumId w:val="1"/>
  </w:num>
  <w:num w:numId="9" w16cid:durableId="203061615">
    <w:abstractNumId w:val="10"/>
  </w:num>
  <w:num w:numId="10" w16cid:durableId="1478497114">
    <w:abstractNumId w:val="14"/>
  </w:num>
  <w:num w:numId="11" w16cid:durableId="1896693444">
    <w:abstractNumId w:val="13"/>
  </w:num>
  <w:num w:numId="12" w16cid:durableId="774787662">
    <w:abstractNumId w:val="5"/>
  </w:num>
  <w:num w:numId="13" w16cid:durableId="1525900646">
    <w:abstractNumId w:val="8"/>
  </w:num>
  <w:num w:numId="14" w16cid:durableId="1455515963">
    <w:abstractNumId w:val="2"/>
  </w:num>
  <w:num w:numId="15" w16cid:durableId="446657998">
    <w:abstractNumId w:val="7"/>
  </w:num>
  <w:num w:numId="16" w16cid:durableId="322592235">
    <w:abstractNumId w:val="3"/>
  </w:num>
  <w:num w:numId="17" w16cid:durableId="596719075">
    <w:abstractNumId w:val="4"/>
  </w:num>
  <w:num w:numId="18" w16cid:durableId="88664860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lsh, Simon">
    <w15:presenceInfo w15:providerId="AD" w15:userId="S::sjw122@ic.ac.uk::983b24ca-7ccb-4092-975f-912d1f8dc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045F"/>
    <w:rsid w:val="00002994"/>
    <w:rsid w:val="000034F2"/>
    <w:rsid w:val="000035E8"/>
    <w:rsid w:val="00005CD0"/>
    <w:rsid w:val="00006784"/>
    <w:rsid w:val="000076B2"/>
    <w:rsid w:val="0001189D"/>
    <w:rsid w:val="00022AAD"/>
    <w:rsid w:val="00024B50"/>
    <w:rsid w:val="00024D86"/>
    <w:rsid w:val="00025D0A"/>
    <w:rsid w:val="00026E13"/>
    <w:rsid w:val="00037884"/>
    <w:rsid w:val="00037BE1"/>
    <w:rsid w:val="00040330"/>
    <w:rsid w:val="00045D32"/>
    <w:rsid w:val="000474C2"/>
    <w:rsid w:val="0005263C"/>
    <w:rsid w:val="0005395B"/>
    <w:rsid w:val="00057976"/>
    <w:rsid w:val="00061C9C"/>
    <w:rsid w:val="0006656D"/>
    <w:rsid w:val="00067BD3"/>
    <w:rsid w:val="00074DBC"/>
    <w:rsid w:val="000802F8"/>
    <w:rsid w:val="000821CD"/>
    <w:rsid w:val="000828CB"/>
    <w:rsid w:val="00083524"/>
    <w:rsid w:val="00085D9E"/>
    <w:rsid w:val="0008662B"/>
    <w:rsid w:val="000915E9"/>
    <w:rsid w:val="00091C7C"/>
    <w:rsid w:val="00094DCF"/>
    <w:rsid w:val="0009594A"/>
    <w:rsid w:val="000A2ACF"/>
    <w:rsid w:val="000A41BB"/>
    <w:rsid w:val="000A42FB"/>
    <w:rsid w:val="000B12A5"/>
    <w:rsid w:val="000B2A51"/>
    <w:rsid w:val="000B34A3"/>
    <w:rsid w:val="000B6575"/>
    <w:rsid w:val="000B67DC"/>
    <w:rsid w:val="000C07DC"/>
    <w:rsid w:val="000C17CF"/>
    <w:rsid w:val="000C3CCC"/>
    <w:rsid w:val="000C47FB"/>
    <w:rsid w:val="000C584C"/>
    <w:rsid w:val="000C5FCF"/>
    <w:rsid w:val="000D34AB"/>
    <w:rsid w:val="000D3D9B"/>
    <w:rsid w:val="000E03E0"/>
    <w:rsid w:val="000E2EF9"/>
    <w:rsid w:val="000F43F6"/>
    <w:rsid w:val="000F665B"/>
    <w:rsid w:val="00100D04"/>
    <w:rsid w:val="00106AD5"/>
    <w:rsid w:val="0011741B"/>
    <w:rsid w:val="00120A25"/>
    <w:rsid w:val="0012380E"/>
    <w:rsid w:val="001310A8"/>
    <w:rsid w:val="00131A59"/>
    <w:rsid w:val="001342BC"/>
    <w:rsid w:val="00150B4D"/>
    <w:rsid w:val="00154BB0"/>
    <w:rsid w:val="0016032F"/>
    <w:rsid w:val="00161CEE"/>
    <w:rsid w:val="00163536"/>
    <w:rsid w:val="00163D74"/>
    <w:rsid w:val="00163FEA"/>
    <w:rsid w:val="00164954"/>
    <w:rsid w:val="0017346C"/>
    <w:rsid w:val="00175B3F"/>
    <w:rsid w:val="00185756"/>
    <w:rsid w:val="001879F6"/>
    <w:rsid w:val="00190390"/>
    <w:rsid w:val="001937C6"/>
    <w:rsid w:val="00194905"/>
    <w:rsid w:val="00197402"/>
    <w:rsid w:val="001A15E2"/>
    <w:rsid w:val="001A62D5"/>
    <w:rsid w:val="001A63AE"/>
    <w:rsid w:val="001B010C"/>
    <w:rsid w:val="001B118C"/>
    <w:rsid w:val="001C0148"/>
    <w:rsid w:val="001C067F"/>
    <w:rsid w:val="001C2362"/>
    <w:rsid w:val="001C4D41"/>
    <w:rsid w:val="001C570D"/>
    <w:rsid w:val="001C757E"/>
    <w:rsid w:val="001D09FB"/>
    <w:rsid w:val="001D3322"/>
    <w:rsid w:val="001D427E"/>
    <w:rsid w:val="001D524D"/>
    <w:rsid w:val="001D5C1C"/>
    <w:rsid w:val="001D61D5"/>
    <w:rsid w:val="001E0C8B"/>
    <w:rsid w:val="001E3205"/>
    <w:rsid w:val="001E7ACA"/>
    <w:rsid w:val="001F59FF"/>
    <w:rsid w:val="001F5CD5"/>
    <w:rsid w:val="002034A8"/>
    <w:rsid w:val="0020390F"/>
    <w:rsid w:val="00205728"/>
    <w:rsid w:val="00213FEB"/>
    <w:rsid w:val="0021609F"/>
    <w:rsid w:val="0021717B"/>
    <w:rsid w:val="002175DE"/>
    <w:rsid w:val="00217D72"/>
    <w:rsid w:val="00220248"/>
    <w:rsid w:val="00224F10"/>
    <w:rsid w:val="00235549"/>
    <w:rsid w:val="00237E24"/>
    <w:rsid w:val="00240C4D"/>
    <w:rsid w:val="00242A2D"/>
    <w:rsid w:val="00243081"/>
    <w:rsid w:val="00244111"/>
    <w:rsid w:val="00245EE3"/>
    <w:rsid w:val="00246865"/>
    <w:rsid w:val="00247E32"/>
    <w:rsid w:val="00251F04"/>
    <w:rsid w:val="00256D9C"/>
    <w:rsid w:val="0026000B"/>
    <w:rsid w:val="00264926"/>
    <w:rsid w:val="00265955"/>
    <w:rsid w:val="002670E9"/>
    <w:rsid w:val="002762EB"/>
    <w:rsid w:val="00281CA1"/>
    <w:rsid w:val="00285A6C"/>
    <w:rsid w:val="00291117"/>
    <w:rsid w:val="00292C19"/>
    <w:rsid w:val="00293BA2"/>
    <w:rsid w:val="00296C80"/>
    <w:rsid w:val="002A010E"/>
    <w:rsid w:val="002A3FC4"/>
    <w:rsid w:val="002A5728"/>
    <w:rsid w:val="002A5841"/>
    <w:rsid w:val="002B0FF5"/>
    <w:rsid w:val="002B260D"/>
    <w:rsid w:val="002B7151"/>
    <w:rsid w:val="002C3674"/>
    <w:rsid w:val="002C58B1"/>
    <w:rsid w:val="002D1030"/>
    <w:rsid w:val="002D2ED3"/>
    <w:rsid w:val="002D6850"/>
    <w:rsid w:val="002E464E"/>
    <w:rsid w:val="002E4E23"/>
    <w:rsid w:val="002E6F1A"/>
    <w:rsid w:val="002F2002"/>
    <w:rsid w:val="002F2C37"/>
    <w:rsid w:val="002F2E5D"/>
    <w:rsid w:val="002F7B5F"/>
    <w:rsid w:val="00303032"/>
    <w:rsid w:val="00303880"/>
    <w:rsid w:val="00305A0D"/>
    <w:rsid w:val="003071FD"/>
    <w:rsid w:val="00307307"/>
    <w:rsid w:val="00310177"/>
    <w:rsid w:val="00316C20"/>
    <w:rsid w:val="00321AB5"/>
    <w:rsid w:val="0032314C"/>
    <w:rsid w:val="00323986"/>
    <w:rsid w:val="00326317"/>
    <w:rsid w:val="003303EB"/>
    <w:rsid w:val="003320E5"/>
    <w:rsid w:val="003326FF"/>
    <w:rsid w:val="00336563"/>
    <w:rsid w:val="00341007"/>
    <w:rsid w:val="00345E01"/>
    <w:rsid w:val="00346256"/>
    <w:rsid w:val="00347C86"/>
    <w:rsid w:val="00355799"/>
    <w:rsid w:val="0035779A"/>
    <w:rsid w:val="0036034F"/>
    <w:rsid w:val="0036098C"/>
    <w:rsid w:val="00361C70"/>
    <w:rsid w:val="00361ED9"/>
    <w:rsid w:val="00366C61"/>
    <w:rsid w:val="0037065F"/>
    <w:rsid w:val="0037147A"/>
    <w:rsid w:val="003723F6"/>
    <w:rsid w:val="0037419F"/>
    <w:rsid w:val="003779EA"/>
    <w:rsid w:val="00380DB6"/>
    <w:rsid w:val="003831F6"/>
    <w:rsid w:val="003839FA"/>
    <w:rsid w:val="00393730"/>
    <w:rsid w:val="00394889"/>
    <w:rsid w:val="003A188F"/>
    <w:rsid w:val="003A1FBA"/>
    <w:rsid w:val="003A2079"/>
    <w:rsid w:val="003A5728"/>
    <w:rsid w:val="003A747E"/>
    <w:rsid w:val="003B01A3"/>
    <w:rsid w:val="003B6D6B"/>
    <w:rsid w:val="003B7460"/>
    <w:rsid w:val="003B79B0"/>
    <w:rsid w:val="003C3AAE"/>
    <w:rsid w:val="003D1582"/>
    <w:rsid w:val="003D29C2"/>
    <w:rsid w:val="003D4EF3"/>
    <w:rsid w:val="003D6194"/>
    <w:rsid w:val="003D7E4C"/>
    <w:rsid w:val="003E0F96"/>
    <w:rsid w:val="003E41C2"/>
    <w:rsid w:val="003E4A66"/>
    <w:rsid w:val="003E583C"/>
    <w:rsid w:val="003E5C86"/>
    <w:rsid w:val="003F01FD"/>
    <w:rsid w:val="003F171F"/>
    <w:rsid w:val="003F63E4"/>
    <w:rsid w:val="004010BA"/>
    <w:rsid w:val="00404514"/>
    <w:rsid w:val="0040457F"/>
    <w:rsid w:val="00406A3B"/>
    <w:rsid w:val="0040750D"/>
    <w:rsid w:val="00416E7B"/>
    <w:rsid w:val="00422069"/>
    <w:rsid w:val="004229BE"/>
    <w:rsid w:val="0042444F"/>
    <w:rsid w:val="004250A9"/>
    <w:rsid w:val="00430C24"/>
    <w:rsid w:val="00434A0D"/>
    <w:rsid w:val="00437B2A"/>
    <w:rsid w:val="0044221D"/>
    <w:rsid w:val="004445BA"/>
    <w:rsid w:val="00444C52"/>
    <w:rsid w:val="00450A40"/>
    <w:rsid w:val="00450BDD"/>
    <w:rsid w:val="00451149"/>
    <w:rsid w:val="00451D8E"/>
    <w:rsid w:val="00455E26"/>
    <w:rsid w:val="00461B54"/>
    <w:rsid w:val="004640F1"/>
    <w:rsid w:val="00464F73"/>
    <w:rsid w:val="004730DE"/>
    <w:rsid w:val="00476486"/>
    <w:rsid w:val="0048454F"/>
    <w:rsid w:val="00487532"/>
    <w:rsid w:val="00492F3C"/>
    <w:rsid w:val="00494942"/>
    <w:rsid w:val="00495FA6"/>
    <w:rsid w:val="0049772C"/>
    <w:rsid w:val="004A1379"/>
    <w:rsid w:val="004A263F"/>
    <w:rsid w:val="004A34D0"/>
    <w:rsid w:val="004A3806"/>
    <w:rsid w:val="004A3EDC"/>
    <w:rsid w:val="004A4BCE"/>
    <w:rsid w:val="004A7152"/>
    <w:rsid w:val="004B1AC0"/>
    <w:rsid w:val="004B4C62"/>
    <w:rsid w:val="004B4CC1"/>
    <w:rsid w:val="004B50A8"/>
    <w:rsid w:val="004C069F"/>
    <w:rsid w:val="004C14D0"/>
    <w:rsid w:val="004C7D89"/>
    <w:rsid w:val="004D49CB"/>
    <w:rsid w:val="004E2B7F"/>
    <w:rsid w:val="004E40A3"/>
    <w:rsid w:val="004E535C"/>
    <w:rsid w:val="004E6260"/>
    <w:rsid w:val="004F2DD5"/>
    <w:rsid w:val="004F3DAE"/>
    <w:rsid w:val="004F632B"/>
    <w:rsid w:val="005016B6"/>
    <w:rsid w:val="00504D1C"/>
    <w:rsid w:val="00504DB6"/>
    <w:rsid w:val="005163DF"/>
    <w:rsid w:val="005172A9"/>
    <w:rsid w:val="00524B04"/>
    <w:rsid w:val="00532234"/>
    <w:rsid w:val="005444B0"/>
    <w:rsid w:val="005465E6"/>
    <w:rsid w:val="00547808"/>
    <w:rsid w:val="00552EEB"/>
    <w:rsid w:val="005574DC"/>
    <w:rsid w:val="00565D7E"/>
    <w:rsid w:val="00566241"/>
    <w:rsid w:val="005703C1"/>
    <w:rsid w:val="00576E23"/>
    <w:rsid w:val="00580129"/>
    <w:rsid w:val="00582202"/>
    <w:rsid w:val="00591404"/>
    <w:rsid w:val="0059184F"/>
    <w:rsid w:val="00592050"/>
    <w:rsid w:val="00592234"/>
    <w:rsid w:val="00595F83"/>
    <w:rsid w:val="005A0FF3"/>
    <w:rsid w:val="005A1F49"/>
    <w:rsid w:val="005A56B7"/>
    <w:rsid w:val="005A5713"/>
    <w:rsid w:val="005A7190"/>
    <w:rsid w:val="005B091B"/>
    <w:rsid w:val="005B1901"/>
    <w:rsid w:val="005B4488"/>
    <w:rsid w:val="005C5EE3"/>
    <w:rsid w:val="005C7500"/>
    <w:rsid w:val="005D1027"/>
    <w:rsid w:val="005D1F9F"/>
    <w:rsid w:val="005D43CB"/>
    <w:rsid w:val="005D46A8"/>
    <w:rsid w:val="005D5571"/>
    <w:rsid w:val="005D6386"/>
    <w:rsid w:val="005E007F"/>
    <w:rsid w:val="005E1390"/>
    <w:rsid w:val="005E31EF"/>
    <w:rsid w:val="005E7446"/>
    <w:rsid w:val="005F2493"/>
    <w:rsid w:val="005F3024"/>
    <w:rsid w:val="005F4F26"/>
    <w:rsid w:val="005F73B5"/>
    <w:rsid w:val="00605CE5"/>
    <w:rsid w:val="00605EFF"/>
    <w:rsid w:val="00606A78"/>
    <w:rsid w:val="00616A58"/>
    <w:rsid w:val="00621CE1"/>
    <w:rsid w:val="006222F4"/>
    <w:rsid w:val="0062539B"/>
    <w:rsid w:val="00630DA3"/>
    <w:rsid w:val="0063592C"/>
    <w:rsid w:val="00635B14"/>
    <w:rsid w:val="00636316"/>
    <w:rsid w:val="00647C24"/>
    <w:rsid w:val="00653AF1"/>
    <w:rsid w:val="00654618"/>
    <w:rsid w:val="006557AE"/>
    <w:rsid w:val="006670F9"/>
    <w:rsid w:val="00670C10"/>
    <w:rsid w:val="0067390B"/>
    <w:rsid w:val="006765F3"/>
    <w:rsid w:val="0068434C"/>
    <w:rsid w:val="006843F3"/>
    <w:rsid w:val="00686E50"/>
    <w:rsid w:val="00690454"/>
    <w:rsid w:val="00691498"/>
    <w:rsid w:val="00695F0E"/>
    <w:rsid w:val="006960C8"/>
    <w:rsid w:val="00696FF3"/>
    <w:rsid w:val="0069758A"/>
    <w:rsid w:val="006A0C25"/>
    <w:rsid w:val="006A337C"/>
    <w:rsid w:val="006A40B3"/>
    <w:rsid w:val="006A5F6F"/>
    <w:rsid w:val="006A69BF"/>
    <w:rsid w:val="006B31F2"/>
    <w:rsid w:val="006B3BEA"/>
    <w:rsid w:val="006B5897"/>
    <w:rsid w:val="006B5F2F"/>
    <w:rsid w:val="006C1449"/>
    <w:rsid w:val="006C46DD"/>
    <w:rsid w:val="006C70F5"/>
    <w:rsid w:val="006D0C2C"/>
    <w:rsid w:val="006D5B60"/>
    <w:rsid w:val="006D631A"/>
    <w:rsid w:val="006D7D65"/>
    <w:rsid w:val="006E2632"/>
    <w:rsid w:val="006E6213"/>
    <w:rsid w:val="006F4257"/>
    <w:rsid w:val="00711DF4"/>
    <w:rsid w:val="00720438"/>
    <w:rsid w:val="007208DA"/>
    <w:rsid w:val="007215B3"/>
    <w:rsid w:val="00727A2A"/>
    <w:rsid w:val="00727DB0"/>
    <w:rsid w:val="00736782"/>
    <w:rsid w:val="00737682"/>
    <w:rsid w:val="00737A57"/>
    <w:rsid w:val="007422E5"/>
    <w:rsid w:val="00743A58"/>
    <w:rsid w:val="00744CA2"/>
    <w:rsid w:val="007516CF"/>
    <w:rsid w:val="007516DB"/>
    <w:rsid w:val="00751D74"/>
    <w:rsid w:val="0075659C"/>
    <w:rsid w:val="00757534"/>
    <w:rsid w:val="0075787B"/>
    <w:rsid w:val="0076695D"/>
    <w:rsid w:val="0077613F"/>
    <w:rsid w:val="0078160D"/>
    <w:rsid w:val="00782396"/>
    <w:rsid w:val="00785433"/>
    <w:rsid w:val="00786C10"/>
    <w:rsid w:val="0079190D"/>
    <w:rsid w:val="00791C8F"/>
    <w:rsid w:val="007A169C"/>
    <w:rsid w:val="007A4420"/>
    <w:rsid w:val="007B4AF1"/>
    <w:rsid w:val="007C1A00"/>
    <w:rsid w:val="007C59DA"/>
    <w:rsid w:val="007D49DD"/>
    <w:rsid w:val="007D70A1"/>
    <w:rsid w:val="007E136B"/>
    <w:rsid w:val="007E145E"/>
    <w:rsid w:val="007E482A"/>
    <w:rsid w:val="007E7A4E"/>
    <w:rsid w:val="007F039F"/>
    <w:rsid w:val="007F0D20"/>
    <w:rsid w:val="007F44DF"/>
    <w:rsid w:val="007F5BC6"/>
    <w:rsid w:val="007F7208"/>
    <w:rsid w:val="008047E7"/>
    <w:rsid w:val="00805D2B"/>
    <w:rsid w:val="008132E8"/>
    <w:rsid w:val="00820495"/>
    <w:rsid w:val="00820EBF"/>
    <w:rsid w:val="00822F2B"/>
    <w:rsid w:val="00823407"/>
    <w:rsid w:val="00823748"/>
    <w:rsid w:val="00824938"/>
    <w:rsid w:val="008259BC"/>
    <w:rsid w:val="00825A9D"/>
    <w:rsid w:val="0082670E"/>
    <w:rsid w:val="008374A6"/>
    <w:rsid w:val="00837AB0"/>
    <w:rsid w:val="00842E1A"/>
    <w:rsid w:val="00845CA4"/>
    <w:rsid w:val="008515DC"/>
    <w:rsid w:val="00851909"/>
    <w:rsid w:val="00854392"/>
    <w:rsid w:val="00854CCA"/>
    <w:rsid w:val="008574C2"/>
    <w:rsid w:val="00857F1A"/>
    <w:rsid w:val="00862FE5"/>
    <w:rsid w:val="008677E4"/>
    <w:rsid w:val="00872AB1"/>
    <w:rsid w:val="00872C30"/>
    <w:rsid w:val="00874F27"/>
    <w:rsid w:val="00874F64"/>
    <w:rsid w:val="00877DD8"/>
    <w:rsid w:val="00885351"/>
    <w:rsid w:val="00887122"/>
    <w:rsid w:val="008872ED"/>
    <w:rsid w:val="00892B11"/>
    <w:rsid w:val="008A12A3"/>
    <w:rsid w:val="008A3DB3"/>
    <w:rsid w:val="008A659E"/>
    <w:rsid w:val="008A68CB"/>
    <w:rsid w:val="008A724C"/>
    <w:rsid w:val="008A7C53"/>
    <w:rsid w:val="008B0184"/>
    <w:rsid w:val="008B3051"/>
    <w:rsid w:val="008B44C4"/>
    <w:rsid w:val="008C5D02"/>
    <w:rsid w:val="008C69F1"/>
    <w:rsid w:val="008D2649"/>
    <w:rsid w:val="008D2DBB"/>
    <w:rsid w:val="008D3DE7"/>
    <w:rsid w:val="008D640C"/>
    <w:rsid w:val="008D6D6A"/>
    <w:rsid w:val="008E04E6"/>
    <w:rsid w:val="008E3223"/>
    <w:rsid w:val="008E3815"/>
    <w:rsid w:val="008F27A7"/>
    <w:rsid w:val="008F5E4F"/>
    <w:rsid w:val="00900D8C"/>
    <w:rsid w:val="00900F37"/>
    <w:rsid w:val="0090568D"/>
    <w:rsid w:val="009118C1"/>
    <w:rsid w:val="0091209D"/>
    <w:rsid w:val="009125C9"/>
    <w:rsid w:val="00912DF0"/>
    <w:rsid w:val="00912E1F"/>
    <w:rsid w:val="00913879"/>
    <w:rsid w:val="0091580F"/>
    <w:rsid w:val="00917661"/>
    <w:rsid w:val="00920056"/>
    <w:rsid w:val="00922C3A"/>
    <w:rsid w:val="0092365B"/>
    <w:rsid w:val="00923BCB"/>
    <w:rsid w:val="00930E20"/>
    <w:rsid w:val="00930EB3"/>
    <w:rsid w:val="00931339"/>
    <w:rsid w:val="00931A0D"/>
    <w:rsid w:val="0094095D"/>
    <w:rsid w:val="00940B4B"/>
    <w:rsid w:val="00941D72"/>
    <w:rsid w:val="00941E7F"/>
    <w:rsid w:val="0095128D"/>
    <w:rsid w:val="00951A76"/>
    <w:rsid w:val="00952FAB"/>
    <w:rsid w:val="00953912"/>
    <w:rsid w:val="00954446"/>
    <w:rsid w:val="00962600"/>
    <w:rsid w:val="00963161"/>
    <w:rsid w:val="00963B1F"/>
    <w:rsid w:val="00964E2F"/>
    <w:rsid w:val="0096591C"/>
    <w:rsid w:val="009661E2"/>
    <w:rsid w:val="009704D6"/>
    <w:rsid w:val="00970E5D"/>
    <w:rsid w:val="009735E1"/>
    <w:rsid w:val="00973B91"/>
    <w:rsid w:val="0097459E"/>
    <w:rsid w:val="00975046"/>
    <w:rsid w:val="00975545"/>
    <w:rsid w:val="00975813"/>
    <w:rsid w:val="00976B4E"/>
    <w:rsid w:val="0097701C"/>
    <w:rsid w:val="0097705B"/>
    <w:rsid w:val="00980A65"/>
    <w:rsid w:val="00981853"/>
    <w:rsid w:val="0098318A"/>
    <w:rsid w:val="00983CC8"/>
    <w:rsid w:val="00985F52"/>
    <w:rsid w:val="00987579"/>
    <w:rsid w:val="009919D8"/>
    <w:rsid w:val="00991AB0"/>
    <w:rsid w:val="009A1D96"/>
    <w:rsid w:val="009A38D6"/>
    <w:rsid w:val="009A3DC3"/>
    <w:rsid w:val="009B0CC2"/>
    <w:rsid w:val="009B2B6B"/>
    <w:rsid w:val="009C1310"/>
    <w:rsid w:val="009C1871"/>
    <w:rsid w:val="009C2015"/>
    <w:rsid w:val="009C5469"/>
    <w:rsid w:val="009D0660"/>
    <w:rsid w:val="009D17B4"/>
    <w:rsid w:val="009D6CC0"/>
    <w:rsid w:val="009E29D1"/>
    <w:rsid w:val="009E3732"/>
    <w:rsid w:val="009E4879"/>
    <w:rsid w:val="009F17A0"/>
    <w:rsid w:val="009F5058"/>
    <w:rsid w:val="009F53EA"/>
    <w:rsid w:val="009F5F83"/>
    <w:rsid w:val="009F798A"/>
    <w:rsid w:val="009F7B35"/>
    <w:rsid w:val="00A039B3"/>
    <w:rsid w:val="00A03F97"/>
    <w:rsid w:val="00A11ED7"/>
    <w:rsid w:val="00A14067"/>
    <w:rsid w:val="00A14071"/>
    <w:rsid w:val="00A146B8"/>
    <w:rsid w:val="00A15B99"/>
    <w:rsid w:val="00A22012"/>
    <w:rsid w:val="00A25E70"/>
    <w:rsid w:val="00A33765"/>
    <w:rsid w:val="00A374B8"/>
    <w:rsid w:val="00A37643"/>
    <w:rsid w:val="00A536E0"/>
    <w:rsid w:val="00A5387F"/>
    <w:rsid w:val="00A546BA"/>
    <w:rsid w:val="00A54A19"/>
    <w:rsid w:val="00A57849"/>
    <w:rsid w:val="00A63269"/>
    <w:rsid w:val="00A6526E"/>
    <w:rsid w:val="00A6563E"/>
    <w:rsid w:val="00A663D1"/>
    <w:rsid w:val="00A67E0A"/>
    <w:rsid w:val="00A70E3D"/>
    <w:rsid w:val="00A749EE"/>
    <w:rsid w:val="00A82E91"/>
    <w:rsid w:val="00A8380F"/>
    <w:rsid w:val="00A844DC"/>
    <w:rsid w:val="00A85FE0"/>
    <w:rsid w:val="00A92377"/>
    <w:rsid w:val="00A96F75"/>
    <w:rsid w:val="00A9725F"/>
    <w:rsid w:val="00AA07C1"/>
    <w:rsid w:val="00AA224F"/>
    <w:rsid w:val="00AA70F5"/>
    <w:rsid w:val="00AB06E6"/>
    <w:rsid w:val="00AB1C2B"/>
    <w:rsid w:val="00AB29ED"/>
    <w:rsid w:val="00AB639E"/>
    <w:rsid w:val="00AB70E0"/>
    <w:rsid w:val="00AB764C"/>
    <w:rsid w:val="00AC0925"/>
    <w:rsid w:val="00AC257F"/>
    <w:rsid w:val="00AD0A34"/>
    <w:rsid w:val="00AD309B"/>
    <w:rsid w:val="00AD3AB9"/>
    <w:rsid w:val="00AD4F5A"/>
    <w:rsid w:val="00AE1372"/>
    <w:rsid w:val="00AE1779"/>
    <w:rsid w:val="00AE1B54"/>
    <w:rsid w:val="00AE257C"/>
    <w:rsid w:val="00AE4BD8"/>
    <w:rsid w:val="00AF1B4C"/>
    <w:rsid w:val="00AF29E3"/>
    <w:rsid w:val="00AF35C8"/>
    <w:rsid w:val="00AF394F"/>
    <w:rsid w:val="00AF6E2B"/>
    <w:rsid w:val="00B0109B"/>
    <w:rsid w:val="00B04B8A"/>
    <w:rsid w:val="00B054F1"/>
    <w:rsid w:val="00B07586"/>
    <w:rsid w:val="00B07BD6"/>
    <w:rsid w:val="00B10F08"/>
    <w:rsid w:val="00B10FD8"/>
    <w:rsid w:val="00B20AC4"/>
    <w:rsid w:val="00B23474"/>
    <w:rsid w:val="00B2456B"/>
    <w:rsid w:val="00B27C39"/>
    <w:rsid w:val="00B358A6"/>
    <w:rsid w:val="00B42B09"/>
    <w:rsid w:val="00B4388F"/>
    <w:rsid w:val="00B47793"/>
    <w:rsid w:val="00B55959"/>
    <w:rsid w:val="00B63237"/>
    <w:rsid w:val="00B651BE"/>
    <w:rsid w:val="00B706C0"/>
    <w:rsid w:val="00B71402"/>
    <w:rsid w:val="00B73FF6"/>
    <w:rsid w:val="00B760A6"/>
    <w:rsid w:val="00B76CEF"/>
    <w:rsid w:val="00B779CF"/>
    <w:rsid w:val="00B77A4F"/>
    <w:rsid w:val="00B8010E"/>
    <w:rsid w:val="00B84A3B"/>
    <w:rsid w:val="00B84BE4"/>
    <w:rsid w:val="00B963DF"/>
    <w:rsid w:val="00BA11D1"/>
    <w:rsid w:val="00BA15FD"/>
    <w:rsid w:val="00BA5BEC"/>
    <w:rsid w:val="00BA6E22"/>
    <w:rsid w:val="00BB2B76"/>
    <w:rsid w:val="00BB3E83"/>
    <w:rsid w:val="00BB4599"/>
    <w:rsid w:val="00BB6C6D"/>
    <w:rsid w:val="00BB73F2"/>
    <w:rsid w:val="00BB7579"/>
    <w:rsid w:val="00BC4A47"/>
    <w:rsid w:val="00BD19EA"/>
    <w:rsid w:val="00BD278B"/>
    <w:rsid w:val="00BE2289"/>
    <w:rsid w:val="00BE3A09"/>
    <w:rsid w:val="00BE5712"/>
    <w:rsid w:val="00BF02EE"/>
    <w:rsid w:val="00BF1A4A"/>
    <w:rsid w:val="00BF204D"/>
    <w:rsid w:val="00BF3279"/>
    <w:rsid w:val="00BF60D4"/>
    <w:rsid w:val="00BF7D81"/>
    <w:rsid w:val="00C00975"/>
    <w:rsid w:val="00C0104D"/>
    <w:rsid w:val="00C026BA"/>
    <w:rsid w:val="00C028A8"/>
    <w:rsid w:val="00C03366"/>
    <w:rsid w:val="00C0364E"/>
    <w:rsid w:val="00C057FE"/>
    <w:rsid w:val="00C07370"/>
    <w:rsid w:val="00C10E58"/>
    <w:rsid w:val="00C1249A"/>
    <w:rsid w:val="00C13E55"/>
    <w:rsid w:val="00C306DF"/>
    <w:rsid w:val="00C350B5"/>
    <w:rsid w:val="00C4000B"/>
    <w:rsid w:val="00C41554"/>
    <w:rsid w:val="00C4332B"/>
    <w:rsid w:val="00C44B15"/>
    <w:rsid w:val="00C473F1"/>
    <w:rsid w:val="00C477B2"/>
    <w:rsid w:val="00C55802"/>
    <w:rsid w:val="00C560A9"/>
    <w:rsid w:val="00C56953"/>
    <w:rsid w:val="00C636C0"/>
    <w:rsid w:val="00C63914"/>
    <w:rsid w:val="00C6549A"/>
    <w:rsid w:val="00C66099"/>
    <w:rsid w:val="00C77399"/>
    <w:rsid w:val="00C7782E"/>
    <w:rsid w:val="00C80CB2"/>
    <w:rsid w:val="00C821E1"/>
    <w:rsid w:val="00C83CDE"/>
    <w:rsid w:val="00C867A1"/>
    <w:rsid w:val="00C95A0D"/>
    <w:rsid w:val="00C95E8E"/>
    <w:rsid w:val="00C960DC"/>
    <w:rsid w:val="00CA17B9"/>
    <w:rsid w:val="00CA1F2E"/>
    <w:rsid w:val="00CA4461"/>
    <w:rsid w:val="00CB07C1"/>
    <w:rsid w:val="00CB22A0"/>
    <w:rsid w:val="00CB2557"/>
    <w:rsid w:val="00CB4B49"/>
    <w:rsid w:val="00CC0539"/>
    <w:rsid w:val="00CC0D1E"/>
    <w:rsid w:val="00CC2EC7"/>
    <w:rsid w:val="00CC5A75"/>
    <w:rsid w:val="00CD1299"/>
    <w:rsid w:val="00CD26B7"/>
    <w:rsid w:val="00CD3EA3"/>
    <w:rsid w:val="00CD7C2E"/>
    <w:rsid w:val="00CE03E2"/>
    <w:rsid w:val="00CE694F"/>
    <w:rsid w:val="00CE75F9"/>
    <w:rsid w:val="00CF07A2"/>
    <w:rsid w:val="00CF24F7"/>
    <w:rsid w:val="00CF3127"/>
    <w:rsid w:val="00CF5533"/>
    <w:rsid w:val="00CF5834"/>
    <w:rsid w:val="00CF6D6F"/>
    <w:rsid w:val="00CF7220"/>
    <w:rsid w:val="00D014E3"/>
    <w:rsid w:val="00D01A9A"/>
    <w:rsid w:val="00D0280D"/>
    <w:rsid w:val="00D02C75"/>
    <w:rsid w:val="00D10E22"/>
    <w:rsid w:val="00D13D2C"/>
    <w:rsid w:val="00D146C6"/>
    <w:rsid w:val="00D159F3"/>
    <w:rsid w:val="00D223FA"/>
    <w:rsid w:val="00D2462E"/>
    <w:rsid w:val="00D27EFD"/>
    <w:rsid w:val="00D31F74"/>
    <w:rsid w:val="00D31FCB"/>
    <w:rsid w:val="00D3714A"/>
    <w:rsid w:val="00D431C3"/>
    <w:rsid w:val="00D45F15"/>
    <w:rsid w:val="00D5118F"/>
    <w:rsid w:val="00D60807"/>
    <w:rsid w:val="00D6246D"/>
    <w:rsid w:val="00D64369"/>
    <w:rsid w:val="00D67086"/>
    <w:rsid w:val="00D67F59"/>
    <w:rsid w:val="00D72273"/>
    <w:rsid w:val="00D74F6E"/>
    <w:rsid w:val="00D75858"/>
    <w:rsid w:val="00D83254"/>
    <w:rsid w:val="00D84D88"/>
    <w:rsid w:val="00D8509D"/>
    <w:rsid w:val="00D91D97"/>
    <w:rsid w:val="00D9240F"/>
    <w:rsid w:val="00D96018"/>
    <w:rsid w:val="00D973D5"/>
    <w:rsid w:val="00DA5D3D"/>
    <w:rsid w:val="00DA7729"/>
    <w:rsid w:val="00DB3105"/>
    <w:rsid w:val="00DB5C61"/>
    <w:rsid w:val="00DB70C8"/>
    <w:rsid w:val="00DC0926"/>
    <w:rsid w:val="00DC2BE3"/>
    <w:rsid w:val="00DC2F94"/>
    <w:rsid w:val="00DC3DE2"/>
    <w:rsid w:val="00DC4FEF"/>
    <w:rsid w:val="00DC7B18"/>
    <w:rsid w:val="00DD0682"/>
    <w:rsid w:val="00DD3D9E"/>
    <w:rsid w:val="00DD4166"/>
    <w:rsid w:val="00DD7908"/>
    <w:rsid w:val="00DE3F08"/>
    <w:rsid w:val="00DF025D"/>
    <w:rsid w:val="00DF0A44"/>
    <w:rsid w:val="00DF132C"/>
    <w:rsid w:val="00DF1E48"/>
    <w:rsid w:val="00DF2575"/>
    <w:rsid w:val="00DF61AB"/>
    <w:rsid w:val="00DF655F"/>
    <w:rsid w:val="00DF67DE"/>
    <w:rsid w:val="00E00E41"/>
    <w:rsid w:val="00E05A03"/>
    <w:rsid w:val="00E06EC4"/>
    <w:rsid w:val="00E07F81"/>
    <w:rsid w:val="00E15830"/>
    <w:rsid w:val="00E31F14"/>
    <w:rsid w:val="00E327EA"/>
    <w:rsid w:val="00E335B8"/>
    <w:rsid w:val="00E3599C"/>
    <w:rsid w:val="00E400B5"/>
    <w:rsid w:val="00E402E7"/>
    <w:rsid w:val="00E426E2"/>
    <w:rsid w:val="00E507CB"/>
    <w:rsid w:val="00E52241"/>
    <w:rsid w:val="00E54AF4"/>
    <w:rsid w:val="00E67C80"/>
    <w:rsid w:val="00E71F5E"/>
    <w:rsid w:val="00E73FAA"/>
    <w:rsid w:val="00E75F28"/>
    <w:rsid w:val="00E76134"/>
    <w:rsid w:val="00E8003D"/>
    <w:rsid w:val="00E81CF2"/>
    <w:rsid w:val="00E82297"/>
    <w:rsid w:val="00E8269A"/>
    <w:rsid w:val="00E83956"/>
    <w:rsid w:val="00E83EEA"/>
    <w:rsid w:val="00E86FD7"/>
    <w:rsid w:val="00E907CB"/>
    <w:rsid w:val="00EA3644"/>
    <w:rsid w:val="00EA4562"/>
    <w:rsid w:val="00EA4CEE"/>
    <w:rsid w:val="00EA7F10"/>
    <w:rsid w:val="00EC0FD6"/>
    <w:rsid w:val="00EC73C9"/>
    <w:rsid w:val="00ED0142"/>
    <w:rsid w:val="00ED2CB0"/>
    <w:rsid w:val="00ED34B5"/>
    <w:rsid w:val="00ED55C1"/>
    <w:rsid w:val="00ED7410"/>
    <w:rsid w:val="00ED75EC"/>
    <w:rsid w:val="00EE0C93"/>
    <w:rsid w:val="00EE41EC"/>
    <w:rsid w:val="00EE6C2D"/>
    <w:rsid w:val="00EF39FD"/>
    <w:rsid w:val="00EF4B89"/>
    <w:rsid w:val="00EF5833"/>
    <w:rsid w:val="00EF7C72"/>
    <w:rsid w:val="00F00466"/>
    <w:rsid w:val="00F004EE"/>
    <w:rsid w:val="00F026CF"/>
    <w:rsid w:val="00F03F18"/>
    <w:rsid w:val="00F06842"/>
    <w:rsid w:val="00F075A2"/>
    <w:rsid w:val="00F107FD"/>
    <w:rsid w:val="00F10F1B"/>
    <w:rsid w:val="00F13A98"/>
    <w:rsid w:val="00F14137"/>
    <w:rsid w:val="00F148B3"/>
    <w:rsid w:val="00F17383"/>
    <w:rsid w:val="00F207AC"/>
    <w:rsid w:val="00F22EC4"/>
    <w:rsid w:val="00F23C2D"/>
    <w:rsid w:val="00F23FF8"/>
    <w:rsid w:val="00F24935"/>
    <w:rsid w:val="00F3264B"/>
    <w:rsid w:val="00F3517E"/>
    <w:rsid w:val="00F361DF"/>
    <w:rsid w:val="00F4003E"/>
    <w:rsid w:val="00F40CB1"/>
    <w:rsid w:val="00F44ABC"/>
    <w:rsid w:val="00F44FCA"/>
    <w:rsid w:val="00F46A88"/>
    <w:rsid w:val="00F50864"/>
    <w:rsid w:val="00F524B5"/>
    <w:rsid w:val="00F5258C"/>
    <w:rsid w:val="00F5589C"/>
    <w:rsid w:val="00F62B07"/>
    <w:rsid w:val="00F63EAB"/>
    <w:rsid w:val="00F63FB8"/>
    <w:rsid w:val="00F64CC8"/>
    <w:rsid w:val="00F65E97"/>
    <w:rsid w:val="00F718F0"/>
    <w:rsid w:val="00F76203"/>
    <w:rsid w:val="00F76CEF"/>
    <w:rsid w:val="00F77F3B"/>
    <w:rsid w:val="00F80EDF"/>
    <w:rsid w:val="00F825C5"/>
    <w:rsid w:val="00F83EDB"/>
    <w:rsid w:val="00F8470E"/>
    <w:rsid w:val="00F87C70"/>
    <w:rsid w:val="00F92FEF"/>
    <w:rsid w:val="00F94740"/>
    <w:rsid w:val="00F96875"/>
    <w:rsid w:val="00F96990"/>
    <w:rsid w:val="00FA07E2"/>
    <w:rsid w:val="00FA78B3"/>
    <w:rsid w:val="00FB1923"/>
    <w:rsid w:val="00FB29F5"/>
    <w:rsid w:val="00FB49F9"/>
    <w:rsid w:val="00FB5678"/>
    <w:rsid w:val="00FB64A8"/>
    <w:rsid w:val="00FC0900"/>
    <w:rsid w:val="00FC5D3E"/>
    <w:rsid w:val="00FD1724"/>
    <w:rsid w:val="00FD1ED6"/>
    <w:rsid w:val="00FE4569"/>
    <w:rsid w:val="00FE5D6E"/>
    <w:rsid w:val="00FE5EA0"/>
    <w:rsid w:val="00FF1DF6"/>
    <w:rsid w:val="00FF36A2"/>
    <w:rsid w:val="011E2999"/>
    <w:rsid w:val="02B8CF8D"/>
    <w:rsid w:val="04D6A046"/>
    <w:rsid w:val="05F0704F"/>
    <w:rsid w:val="060E8DDD"/>
    <w:rsid w:val="06854ED1"/>
    <w:rsid w:val="06DEA39C"/>
    <w:rsid w:val="076211F4"/>
    <w:rsid w:val="078C40B0"/>
    <w:rsid w:val="0885BB0F"/>
    <w:rsid w:val="08A14121"/>
    <w:rsid w:val="09413948"/>
    <w:rsid w:val="09A3E849"/>
    <w:rsid w:val="0A227DAD"/>
    <w:rsid w:val="0AA5296F"/>
    <w:rsid w:val="0B2B2A97"/>
    <w:rsid w:val="0B45E1CA"/>
    <w:rsid w:val="0DA70310"/>
    <w:rsid w:val="0DF578D2"/>
    <w:rsid w:val="0E3DC33B"/>
    <w:rsid w:val="0ECBBA8E"/>
    <w:rsid w:val="0EEC0B56"/>
    <w:rsid w:val="0FC7DC02"/>
    <w:rsid w:val="106E940E"/>
    <w:rsid w:val="119A5A9D"/>
    <w:rsid w:val="11B8EE74"/>
    <w:rsid w:val="12E7813F"/>
    <w:rsid w:val="13784FD9"/>
    <w:rsid w:val="13F1D343"/>
    <w:rsid w:val="15C3FEDE"/>
    <w:rsid w:val="168443B9"/>
    <w:rsid w:val="1770BDE3"/>
    <w:rsid w:val="199AEAE2"/>
    <w:rsid w:val="1A01FEDC"/>
    <w:rsid w:val="1B38EFEB"/>
    <w:rsid w:val="1B428E16"/>
    <w:rsid w:val="1B490537"/>
    <w:rsid w:val="1CAEB070"/>
    <w:rsid w:val="1CDD291D"/>
    <w:rsid w:val="1D289A1B"/>
    <w:rsid w:val="1EDDBA7C"/>
    <w:rsid w:val="1F413C5A"/>
    <w:rsid w:val="1F8C55FE"/>
    <w:rsid w:val="20345B06"/>
    <w:rsid w:val="211B542D"/>
    <w:rsid w:val="21BA0C41"/>
    <w:rsid w:val="22428B9B"/>
    <w:rsid w:val="234CE83E"/>
    <w:rsid w:val="23CF0708"/>
    <w:rsid w:val="24A33BB7"/>
    <w:rsid w:val="2590294D"/>
    <w:rsid w:val="26472155"/>
    <w:rsid w:val="28294DC5"/>
    <w:rsid w:val="294DE3D0"/>
    <w:rsid w:val="29996FB8"/>
    <w:rsid w:val="2AB4A8CF"/>
    <w:rsid w:val="2B87D2E9"/>
    <w:rsid w:val="2F4B4E7F"/>
    <w:rsid w:val="3027B253"/>
    <w:rsid w:val="31130172"/>
    <w:rsid w:val="3128229D"/>
    <w:rsid w:val="323C9708"/>
    <w:rsid w:val="330D4A8A"/>
    <w:rsid w:val="331E113C"/>
    <w:rsid w:val="33541D97"/>
    <w:rsid w:val="347F4EA1"/>
    <w:rsid w:val="34D3ABA0"/>
    <w:rsid w:val="3801054B"/>
    <w:rsid w:val="391A0C25"/>
    <w:rsid w:val="393047B5"/>
    <w:rsid w:val="396C7008"/>
    <w:rsid w:val="3AE13E20"/>
    <w:rsid w:val="3B14B94B"/>
    <w:rsid w:val="3D6B7CF0"/>
    <w:rsid w:val="3E434865"/>
    <w:rsid w:val="3E694A20"/>
    <w:rsid w:val="3F12ABF7"/>
    <w:rsid w:val="4026C28C"/>
    <w:rsid w:val="40A107EE"/>
    <w:rsid w:val="40B0BBE5"/>
    <w:rsid w:val="423EEE13"/>
    <w:rsid w:val="42B25250"/>
    <w:rsid w:val="43195ADB"/>
    <w:rsid w:val="446C6B48"/>
    <w:rsid w:val="46609D59"/>
    <w:rsid w:val="472B6B5A"/>
    <w:rsid w:val="47756C60"/>
    <w:rsid w:val="479D8309"/>
    <w:rsid w:val="47BB021A"/>
    <w:rsid w:val="4859FA3A"/>
    <w:rsid w:val="49FBD52F"/>
    <w:rsid w:val="4B2BAF1C"/>
    <w:rsid w:val="4BDB3CFC"/>
    <w:rsid w:val="4BFEABE9"/>
    <w:rsid w:val="4C29AF2D"/>
    <w:rsid w:val="4C782C07"/>
    <w:rsid w:val="4D3505AE"/>
    <w:rsid w:val="4E1DB904"/>
    <w:rsid w:val="4EDE3BA8"/>
    <w:rsid w:val="4F0448BE"/>
    <w:rsid w:val="4F3913A8"/>
    <w:rsid w:val="4FAF0CB0"/>
    <w:rsid w:val="5029E407"/>
    <w:rsid w:val="51A579C5"/>
    <w:rsid w:val="51E89937"/>
    <w:rsid w:val="5265424D"/>
    <w:rsid w:val="53B6AA17"/>
    <w:rsid w:val="53CA8018"/>
    <w:rsid w:val="54EE2933"/>
    <w:rsid w:val="551B77EA"/>
    <w:rsid w:val="55689BC5"/>
    <w:rsid w:val="5683AFE5"/>
    <w:rsid w:val="57672B7A"/>
    <w:rsid w:val="58AB7017"/>
    <w:rsid w:val="58BEC253"/>
    <w:rsid w:val="5A62073E"/>
    <w:rsid w:val="5AB98398"/>
    <w:rsid w:val="5B9D06F5"/>
    <w:rsid w:val="5BBCBEB0"/>
    <w:rsid w:val="5CE04CF9"/>
    <w:rsid w:val="5CEA9791"/>
    <w:rsid w:val="5E078666"/>
    <w:rsid w:val="5E308B0E"/>
    <w:rsid w:val="5FC0395E"/>
    <w:rsid w:val="5FCCD1DC"/>
    <w:rsid w:val="607FD880"/>
    <w:rsid w:val="608F33C3"/>
    <w:rsid w:val="60BD85C2"/>
    <w:rsid w:val="636F6A97"/>
    <w:rsid w:val="6613FE8F"/>
    <w:rsid w:val="66CA6E4D"/>
    <w:rsid w:val="678F6ECA"/>
    <w:rsid w:val="680FD4BD"/>
    <w:rsid w:val="689CD34D"/>
    <w:rsid w:val="69767B12"/>
    <w:rsid w:val="699AFB64"/>
    <w:rsid w:val="69B36E10"/>
    <w:rsid w:val="6BC06EE2"/>
    <w:rsid w:val="6C925D57"/>
    <w:rsid w:val="6DAC1FE4"/>
    <w:rsid w:val="6DBA530A"/>
    <w:rsid w:val="6F158903"/>
    <w:rsid w:val="6FC37AEF"/>
    <w:rsid w:val="7137E103"/>
    <w:rsid w:val="726E4714"/>
    <w:rsid w:val="7355F361"/>
    <w:rsid w:val="74471F63"/>
    <w:rsid w:val="773460F9"/>
    <w:rsid w:val="792FA816"/>
    <w:rsid w:val="7A20CD7A"/>
    <w:rsid w:val="7A3B9F49"/>
    <w:rsid w:val="7B821D08"/>
    <w:rsid w:val="7BB2869E"/>
    <w:rsid w:val="7DAEFF1B"/>
    <w:rsid w:val="7E4737B4"/>
    <w:rsid w:val="7E675EC1"/>
    <w:rsid w:val="7F5F507B"/>
    <w:rsid w:val="7FB0C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29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table" w:styleId="TableGrid">
    <w:name w:val="Table Grid"/>
    <w:basedOn w:val="TableNormal"/>
    <w:rsid w:val="00AA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0466"/>
    <w:rPr>
      <w:color w:val="808080"/>
    </w:rPr>
  </w:style>
  <w:style w:type="character" w:customStyle="1" w:styleId="Heading2Char">
    <w:name w:val="Heading 2 Char"/>
    <w:basedOn w:val="DefaultParagraphFont"/>
    <w:link w:val="Heading2"/>
    <w:semiHidden/>
    <w:rsid w:val="009E29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Mention">
    <w:name w:val="Mention"/>
    <w:basedOn w:val="DefaultParagraphFont"/>
    <w:uiPriority w:val="99"/>
    <w:unhideWhenUsed/>
    <w:rsid w:val="007A169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F5834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5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papathanasiou11@imperial.ac.uk" TargetMode="External"/><Relationship Id="rId13" Type="http://schemas.openxmlformats.org/officeDocument/2006/relationships/comments" Target="comments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5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23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1/relationships/commentsExtended" Target="commentsExtended.xm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151</TotalTime>
  <Pages>6</Pages>
  <Words>2307</Words>
  <Characters>13276</Characters>
  <Application>Microsoft Office Word</Application>
  <DocSecurity>0</DocSecurity>
  <Lines>110</Lines>
  <Paragraphs>31</Paragraphs>
  <ScaleCrop>false</ScaleCrop>
  <Company>Elsevier Science</Company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Sachio, Steven</cp:lastModifiedBy>
  <cp:revision>442</cp:revision>
  <cp:lastPrinted>2004-12-17T09:20:00Z</cp:lastPrinted>
  <dcterms:created xsi:type="dcterms:W3CDTF">2023-10-23T12:23:00Z</dcterms:created>
  <dcterms:modified xsi:type="dcterms:W3CDTF">2023-11-29T15:21:00Z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