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67F" w14:textId="6FCE8696" w:rsidR="00DD3D9E" w:rsidRPr="00B4388F" w:rsidRDefault="00D51B44">
      <w:pPr>
        <w:pStyle w:val="Els-Title"/>
        <w:rPr>
          <w:color w:val="000000" w:themeColor="text1"/>
        </w:rPr>
      </w:pPr>
      <w:r w:rsidRPr="00D51B44">
        <w:rPr>
          <w:color w:val="000000" w:themeColor="text1"/>
        </w:rPr>
        <w:t>Implementing a Model Library for Wastewater Treatment Plants in an Equation-Oriented Simulator: Numerics and Architecture</w:t>
      </w:r>
    </w:p>
    <w:p w14:paraId="3E8DA659" w14:textId="69493D1E" w:rsidR="007E3B83" w:rsidRPr="000500A5" w:rsidRDefault="007E3B83" w:rsidP="007E3B83">
      <w:pPr>
        <w:pStyle w:val="Els-Author"/>
        <w:rPr>
          <w:lang w:val="de-DE"/>
        </w:rPr>
      </w:pPr>
      <w:r w:rsidRPr="000500A5">
        <w:rPr>
          <w:lang w:val="de-DE"/>
        </w:rPr>
        <w:t>Jochen Steimel</w:t>
      </w:r>
      <w:r w:rsidRPr="000500A5">
        <w:rPr>
          <w:vertAlign w:val="superscript"/>
          <w:lang w:val="de-DE"/>
        </w:rPr>
        <w:t>a</w:t>
      </w:r>
      <w:r w:rsidR="00935A73">
        <w:rPr>
          <w:vertAlign w:val="superscript"/>
          <w:lang w:val="de-DE"/>
        </w:rPr>
        <w:t>,*</w:t>
      </w:r>
      <w:r w:rsidRPr="000500A5">
        <w:rPr>
          <w:lang w:val="de-DE"/>
        </w:rPr>
        <w:t xml:space="preserve"> , Sahand Iman Shayan</w:t>
      </w:r>
      <w:r w:rsidRPr="000500A5">
        <w:rPr>
          <w:vertAlign w:val="superscript"/>
          <w:lang w:val="de-DE"/>
        </w:rPr>
        <w:t>b</w:t>
      </w:r>
      <w:r w:rsidRPr="000500A5">
        <w:rPr>
          <w:lang w:val="de-DE"/>
        </w:rPr>
        <w:t xml:space="preserve"> </w:t>
      </w:r>
    </w:p>
    <w:p w14:paraId="131E850D" w14:textId="77777777" w:rsidR="00827D19" w:rsidRPr="00A5613C" w:rsidRDefault="00827D19" w:rsidP="00827D19">
      <w:pPr>
        <w:pStyle w:val="Els-Affiliation"/>
        <w:rPr>
          <w:lang w:val="de-DE"/>
        </w:rPr>
      </w:pPr>
      <w:r>
        <w:rPr>
          <w:vertAlign w:val="superscript"/>
          <w:lang w:val="de-DE"/>
        </w:rPr>
        <w:t>a</w:t>
      </w:r>
      <w:r w:rsidRPr="00A5613C">
        <w:rPr>
          <w:lang w:val="de-DE"/>
        </w:rPr>
        <w:t xml:space="preserve">AVEVA, </w:t>
      </w:r>
      <w:r w:rsidRPr="00A5613C">
        <w:rPr>
          <w:rFonts w:eastAsiaTheme="minorEastAsia"/>
          <w:sz w:val="19"/>
          <w:szCs w:val="19"/>
          <w:lang w:val="de-DE"/>
        </w:rPr>
        <w:t>Mainzer Landstraße 178-190, 60327 Frankfurt, Germany</w:t>
      </w:r>
    </w:p>
    <w:p w14:paraId="63B63FBD" w14:textId="77777777" w:rsidR="00827D19" w:rsidRDefault="00827D19" w:rsidP="00827D19">
      <w:pPr>
        <w:pStyle w:val="Els-Affiliation"/>
      </w:pPr>
      <w:r>
        <w:rPr>
          <w:vertAlign w:val="superscript"/>
        </w:rPr>
        <w:t>b</w:t>
      </w:r>
      <w:r>
        <w:t>AVEVA, 920 Memorial City Way, Suite 1200, Houston, TX 77024,  USA</w:t>
      </w:r>
    </w:p>
    <w:p w14:paraId="144DE683" w14:textId="1F52A215" w:rsidR="008D2649" w:rsidRPr="00A94774" w:rsidRDefault="00827D19" w:rsidP="008D2649">
      <w:pPr>
        <w:pStyle w:val="Els-Affiliation"/>
        <w:spacing w:after="120"/>
      </w:pPr>
      <w:r>
        <w:t>jochen.steimel</w:t>
      </w:r>
      <w:r w:rsidR="008D2649" w:rsidRPr="00D22E38">
        <w:t>@</w:t>
      </w:r>
      <w:r>
        <w:t>aveva.com</w:t>
      </w:r>
    </w:p>
    <w:p w14:paraId="144DE684" w14:textId="77777777" w:rsidR="008D2649" w:rsidRDefault="008D2649" w:rsidP="008D2649">
      <w:pPr>
        <w:pStyle w:val="Els-Abstract"/>
      </w:pPr>
      <w:r>
        <w:t>Abstract</w:t>
      </w:r>
    </w:p>
    <w:p w14:paraId="12919F15" w14:textId="38B795F8" w:rsidR="00B4628A" w:rsidRPr="00B4628A" w:rsidRDefault="00B4628A" w:rsidP="00B4628A">
      <w:pPr>
        <w:pStyle w:val="Els-body-text"/>
        <w:spacing w:after="120"/>
        <w:rPr>
          <w:lang w:val="en-GB"/>
        </w:rPr>
      </w:pPr>
      <w:r w:rsidRPr="00B4628A">
        <w:rPr>
          <w:lang w:val="en-GB"/>
        </w:rPr>
        <w:t xml:space="preserve">This </w:t>
      </w:r>
      <w:r w:rsidR="00E81EA9">
        <w:rPr>
          <w:lang w:val="en-GB"/>
        </w:rPr>
        <w:t>contribution</w:t>
      </w:r>
      <w:r w:rsidRPr="00B4628A">
        <w:rPr>
          <w:lang w:val="en-GB"/>
        </w:rPr>
        <w:t xml:space="preserve"> discuss</w:t>
      </w:r>
      <w:r w:rsidR="003308DD">
        <w:rPr>
          <w:lang w:val="en-GB"/>
        </w:rPr>
        <w:t>es</w:t>
      </w:r>
      <w:r w:rsidRPr="00B4628A">
        <w:rPr>
          <w:lang w:val="en-GB"/>
        </w:rPr>
        <w:t xml:space="preserve"> the lessons we have learned during the development of a library of models for municipal wastewater treatment plants in AVEVA Process Simulation, an equation-oriented next-generation process simulator</w:t>
      </w:r>
      <w:r w:rsidR="00DB5B74">
        <w:rPr>
          <w:lang w:val="en-GB"/>
        </w:rPr>
        <w:t>, capable of both steady-state and dynamic simulation</w:t>
      </w:r>
      <w:r w:rsidRPr="00B4628A">
        <w:rPr>
          <w:lang w:val="en-GB"/>
        </w:rPr>
        <w:t xml:space="preserve">. </w:t>
      </w:r>
    </w:p>
    <w:p w14:paraId="7790B3EE" w14:textId="515BC8ED" w:rsidR="00B4628A" w:rsidRPr="00B4628A" w:rsidRDefault="00B4628A" w:rsidP="00B4628A">
      <w:pPr>
        <w:pStyle w:val="Els-body-text"/>
        <w:spacing w:after="120"/>
        <w:rPr>
          <w:lang w:val="en-GB"/>
        </w:rPr>
      </w:pPr>
      <w:r w:rsidRPr="00B4628A">
        <w:rPr>
          <w:lang w:val="en-GB"/>
        </w:rPr>
        <w:t>While available models in the literature for activated sludge processes and anaerobic digestion commonly used in wastewater treatment plants are structurally straight-forward, they exhibit characteristics that make solving them reliably a challenge. Especially the existence of multiple steady states can be hard to overcome for an equation-solving system</w:t>
      </w:r>
      <w:r w:rsidR="008749BB">
        <w:rPr>
          <w:lang w:val="en-GB"/>
        </w:rPr>
        <w:t>.</w:t>
      </w:r>
    </w:p>
    <w:p w14:paraId="0553A05C" w14:textId="77777777" w:rsidR="00B4628A" w:rsidRPr="00B4628A" w:rsidRDefault="00B4628A" w:rsidP="00B4628A">
      <w:pPr>
        <w:pStyle w:val="Els-body-text"/>
        <w:spacing w:after="120"/>
        <w:rPr>
          <w:lang w:val="en-GB"/>
        </w:rPr>
      </w:pPr>
      <w:r w:rsidRPr="00B4628A">
        <w:rPr>
          <w:lang w:val="en-GB"/>
        </w:rPr>
        <w:t>Two approaches have been identified as helpful in determining a valid and desired steady-state operating point for these kinds of processes.</w:t>
      </w:r>
    </w:p>
    <w:p w14:paraId="743B964D" w14:textId="5B826076" w:rsidR="00B4628A" w:rsidRPr="00B4628A" w:rsidRDefault="00B4628A" w:rsidP="00B4628A">
      <w:pPr>
        <w:pStyle w:val="Els-body-text"/>
        <w:numPr>
          <w:ilvl w:val="0"/>
          <w:numId w:val="19"/>
        </w:numPr>
        <w:spacing w:after="120"/>
        <w:rPr>
          <w:lang w:val="en-GB"/>
        </w:rPr>
      </w:pPr>
      <w:r w:rsidRPr="00B4628A">
        <w:rPr>
          <w:lang w:val="en-GB"/>
        </w:rPr>
        <w:t>Repeated solution of embedded steady-state problems (or homotopy continuation) from a known operating point to the actual operating point.</w:t>
      </w:r>
    </w:p>
    <w:p w14:paraId="144DE686" w14:textId="27AB5D05" w:rsidR="008D2649" w:rsidRPr="006E7BEB" w:rsidRDefault="00B4628A" w:rsidP="00B4628A">
      <w:pPr>
        <w:pStyle w:val="Els-body-text"/>
        <w:numPr>
          <w:ilvl w:val="0"/>
          <w:numId w:val="19"/>
        </w:numPr>
        <w:spacing w:after="120"/>
      </w:pPr>
      <w:r w:rsidRPr="00B4628A">
        <w:rPr>
          <w:lang w:val="en-GB"/>
        </w:rPr>
        <w:t>Seamless switching to dynamic simulation mode, using the integrator to drive the system closer to the good steady state, and then directly solving the equations to the desired operating point.</w:t>
      </w:r>
    </w:p>
    <w:p w14:paraId="6C2BCC18" w14:textId="2FBE60F1" w:rsidR="006E7BEB" w:rsidRPr="00B4628A" w:rsidRDefault="006E7BEB" w:rsidP="006E7BEB">
      <w:pPr>
        <w:pStyle w:val="Els-body-text"/>
        <w:spacing w:after="120"/>
      </w:pPr>
      <w:r>
        <w:rPr>
          <w:lang w:val="en-GB"/>
        </w:rPr>
        <w:t xml:space="preserve">This article will discuss the challenges in solving these models, give concrete examples </w:t>
      </w:r>
      <w:r w:rsidR="00A772BA">
        <w:rPr>
          <w:lang w:val="en-GB"/>
        </w:rPr>
        <w:t>generated with the software AVEVA Process Simulation, and provide recommendations to handle these problems in general.</w:t>
      </w:r>
    </w:p>
    <w:p w14:paraId="144DE687" w14:textId="7C1E65D9" w:rsidR="008D2649" w:rsidRPr="00867416" w:rsidRDefault="008D2649" w:rsidP="008D2649">
      <w:pPr>
        <w:pStyle w:val="Els-body-text"/>
        <w:spacing w:after="120"/>
      </w:pPr>
      <w:r>
        <w:rPr>
          <w:b/>
          <w:bCs/>
          <w:lang w:val="en-GB"/>
        </w:rPr>
        <w:t>Keywords</w:t>
      </w:r>
      <w:r>
        <w:rPr>
          <w:lang w:val="en-GB"/>
        </w:rPr>
        <w:t xml:space="preserve">: </w:t>
      </w:r>
      <w:r w:rsidR="00867416" w:rsidRPr="00867416">
        <w:rPr>
          <w:lang w:val="en-GB"/>
        </w:rPr>
        <w:t>Wastewater Treatment, Simulation, Numerical Methods, Modeling</w:t>
      </w:r>
    </w:p>
    <w:p w14:paraId="144DE689" w14:textId="2D0B58AA" w:rsidR="008D2649" w:rsidRDefault="00EA4473" w:rsidP="008D2649">
      <w:pPr>
        <w:pStyle w:val="Els-1storder-head"/>
      </w:pPr>
      <w:r>
        <w:t>Introduction</w:t>
      </w:r>
    </w:p>
    <w:p w14:paraId="3AEB7EF3" w14:textId="13095D95" w:rsidR="00935A73" w:rsidRPr="00B168AA" w:rsidRDefault="008C453E" w:rsidP="00B168AA">
      <w:pPr>
        <w:pStyle w:val="Els-body-text"/>
        <w:spacing w:after="120"/>
        <w:rPr>
          <w:lang w:val="en-GB"/>
        </w:rPr>
      </w:pPr>
      <w:r w:rsidRPr="00B168AA">
        <w:rPr>
          <w:lang w:val="en-GB"/>
        </w:rPr>
        <w:t xml:space="preserve">Municipal wastewater treatment plants have been the subject of modeling for a long time. In the </w:t>
      </w:r>
      <w:r w:rsidR="00C34003" w:rsidRPr="00B168AA">
        <w:rPr>
          <w:lang w:val="en-GB"/>
        </w:rPr>
        <w:t xml:space="preserve">last 30 years, efforts have been made to standardize the nomenclature and </w:t>
      </w:r>
      <w:r w:rsidR="003F7F9A" w:rsidRPr="00B168AA">
        <w:rPr>
          <w:lang w:val="en-GB"/>
        </w:rPr>
        <w:t xml:space="preserve">model formulations by publishing reference models such </w:t>
      </w:r>
      <w:r w:rsidR="00D20E7E" w:rsidRPr="00B168AA">
        <w:rPr>
          <w:lang w:val="en-GB"/>
        </w:rPr>
        <w:t xml:space="preserve">as </w:t>
      </w:r>
      <w:r w:rsidR="00D20E7E">
        <w:rPr>
          <w:lang w:val="en-GB"/>
        </w:rPr>
        <w:t>for a</w:t>
      </w:r>
      <w:r w:rsidR="007522B1" w:rsidRPr="00B168AA">
        <w:rPr>
          <w:lang w:val="en-GB"/>
        </w:rPr>
        <w:t xml:space="preserve">ctivated </w:t>
      </w:r>
      <w:r w:rsidR="00D20E7E">
        <w:rPr>
          <w:lang w:val="en-GB"/>
        </w:rPr>
        <w:t>s</w:t>
      </w:r>
      <w:r w:rsidR="007522B1" w:rsidRPr="00B168AA">
        <w:rPr>
          <w:lang w:val="en-GB"/>
        </w:rPr>
        <w:t xml:space="preserve">ludge </w:t>
      </w:r>
      <w:r w:rsidR="007522B1">
        <w:rPr>
          <w:lang w:val="en-GB"/>
        </w:rPr>
        <w:t>(</w:t>
      </w:r>
      <w:r w:rsidR="003F7F9A" w:rsidRPr="00B168AA">
        <w:rPr>
          <w:lang w:val="en-GB"/>
        </w:rPr>
        <w:t>ASM1, ASM2, ASM3</w:t>
      </w:r>
      <w:r w:rsidR="00D20E7E">
        <w:rPr>
          <w:lang w:val="en-GB"/>
        </w:rPr>
        <w:t>,</w:t>
      </w:r>
      <w:r w:rsidR="00D20E7E" w:rsidRPr="00D20E7E">
        <w:rPr>
          <w:lang w:val="en-GB"/>
        </w:rPr>
        <w:t xml:space="preserve"> </w:t>
      </w:r>
      <w:r w:rsidR="00D20E7E" w:rsidRPr="00B4628A">
        <w:rPr>
          <w:lang w:val="en-GB"/>
        </w:rPr>
        <w:t>Henze 2000</w:t>
      </w:r>
      <w:r w:rsidR="003F7F9A" w:rsidRPr="00B168AA">
        <w:rPr>
          <w:lang w:val="en-GB"/>
        </w:rPr>
        <w:t xml:space="preserve">) or </w:t>
      </w:r>
      <w:r w:rsidR="00D20E7E">
        <w:rPr>
          <w:lang w:val="en-GB"/>
        </w:rPr>
        <w:t>a</w:t>
      </w:r>
      <w:r w:rsidR="00D20E7E" w:rsidRPr="00B168AA">
        <w:rPr>
          <w:lang w:val="en-GB"/>
        </w:rPr>
        <w:t xml:space="preserve">naerobic </w:t>
      </w:r>
      <w:r w:rsidR="00D20E7E">
        <w:rPr>
          <w:lang w:val="en-GB"/>
        </w:rPr>
        <w:t>d</w:t>
      </w:r>
      <w:r w:rsidR="00D20E7E" w:rsidRPr="00B168AA">
        <w:rPr>
          <w:lang w:val="en-GB"/>
        </w:rPr>
        <w:t xml:space="preserve">igestion </w:t>
      </w:r>
      <w:r w:rsidR="00D20E7E">
        <w:rPr>
          <w:lang w:val="en-GB"/>
        </w:rPr>
        <w:t>(</w:t>
      </w:r>
      <w:r w:rsidR="003F7F9A" w:rsidRPr="00B168AA">
        <w:rPr>
          <w:lang w:val="en-GB"/>
        </w:rPr>
        <w:t>ADM1</w:t>
      </w:r>
      <w:r w:rsidR="00D20E7E">
        <w:rPr>
          <w:lang w:val="en-GB"/>
        </w:rPr>
        <w:t>,</w:t>
      </w:r>
      <w:r w:rsidR="00D20E7E" w:rsidRPr="00D20E7E">
        <w:rPr>
          <w:lang w:val="en-GB"/>
        </w:rPr>
        <w:t xml:space="preserve"> </w:t>
      </w:r>
      <w:r w:rsidR="00D20E7E" w:rsidRPr="00B4628A">
        <w:rPr>
          <w:lang w:val="en-GB"/>
        </w:rPr>
        <w:t>Batstone 2002</w:t>
      </w:r>
      <w:r w:rsidR="00831C51" w:rsidRPr="00B168AA">
        <w:rPr>
          <w:lang w:val="en-GB"/>
        </w:rPr>
        <w:t>) through the International Water Association</w:t>
      </w:r>
      <w:r w:rsidR="00F1348F">
        <w:rPr>
          <w:lang w:val="en-GB"/>
        </w:rPr>
        <w:t>.</w:t>
      </w:r>
      <w:r w:rsidR="003F2C71" w:rsidRPr="00B168AA">
        <w:rPr>
          <w:lang w:val="en-GB"/>
        </w:rPr>
        <w:t xml:space="preserve"> </w:t>
      </w:r>
      <w:r w:rsidR="005427E2" w:rsidRPr="00B168AA">
        <w:rPr>
          <w:lang w:val="en-GB"/>
        </w:rPr>
        <w:t xml:space="preserve">If possible, these models are expressed as explicit ordinary differential equations, and algebraic loops are </w:t>
      </w:r>
      <w:r w:rsidR="004E2BFD" w:rsidRPr="00B168AA">
        <w:rPr>
          <w:lang w:val="en-GB"/>
        </w:rPr>
        <w:t xml:space="preserve">avoided. One example is the ADM1 model (Batstone 2002), for which 2 formulations are provided, one as </w:t>
      </w:r>
      <w:r w:rsidR="00605D99">
        <w:rPr>
          <w:lang w:val="en-GB"/>
        </w:rPr>
        <w:t xml:space="preserve">an </w:t>
      </w:r>
      <w:r w:rsidR="001E748D">
        <w:rPr>
          <w:lang w:val="en-GB"/>
        </w:rPr>
        <w:t xml:space="preserve">ordinary differential equation system </w:t>
      </w:r>
      <w:r w:rsidR="004E2BFD" w:rsidRPr="00B168AA">
        <w:rPr>
          <w:lang w:val="en-GB"/>
        </w:rPr>
        <w:t xml:space="preserve">and one as </w:t>
      </w:r>
      <w:r w:rsidR="00605D99">
        <w:rPr>
          <w:lang w:val="en-GB"/>
        </w:rPr>
        <w:t xml:space="preserve">a </w:t>
      </w:r>
      <w:r w:rsidR="001E748D">
        <w:rPr>
          <w:lang w:val="en-GB"/>
        </w:rPr>
        <w:t>differential algebraic equation system</w:t>
      </w:r>
      <w:r w:rsidR="004E2BFD" w:rsidRPr="00B168AA">
        <w:rPr>
          <w:lang w:val="en-GB"/>
        </w:rPr>
        <w:t>.</w:t>
      </w:r>
    </w:p>
    <w:p w14:paraId="144DE68A" w14:textId="70901AC5" w:rsidR="008D2649" w:rsidRPr="00B168AA" w:rsidRDefault="00D45DCF" w:rsidP="00B168AA">
      <w:pPr>
        <w:pStyle w:val="Els-body-text"/>
        <w:spacing w:after="120"/>
        <w:rPr>
          <w:lang w:val="en-GB"/>
        </w:rPr>
      </w:pPr>
      <w:r w:rsidRPr="00B168AA">
        <w:rPr>
          <w:lang w:val="en-GB"/>
        </w:rPr>
        <w:t>Implementers can use these models with suitable equipment models (</w:t>
      </w:r>
      <w:r w:rsidR="00665892">
        <w:rPr>
          <w:lang w:val="en-GB"/>
        </w:rPr>
        <w:t>such as</w:t>
      </w:r>
      <w:r w:rsidRPr="00B168AA">
        <w:rPr>
          <w:lang w:val="en-GB"/>
        </w:rPr>
        <w:t xml:space="preserve"> continuously stirred tank reactors) to describe </w:t>
      </w:r>
      <w:r w:rsidR="009D7C80" w:rsidRPr="00B168AA">
        <w:rPr>
          <w:lang w:val="en-GB"/>
        </w:rPr>
        <w:t>entire treatment plants.</w:t>
      </w:r>
      <w:r w:rsidR="00831C51" w:rsidRPr="00B168AA">
        <w:rPr>
          <w:lang w:val="en-GB"/>
        </w:rPr>
        <w:t xml:space="preserve"> </w:t>
      </w:r>
      <w:r w:rsidR="00A808E3">
        <w:rPr>
          <w:lang w:val="en-GB"/>
        </w:rPr>
        <w:t xml:space="preserve">The </w:t>
      </w:r>
      <w:r w:rsidR="00886B0F">
        <w:rPr>
          <w:lang w:val="en-GB"/>
        </w:rPr>
        <w:t xml:space="preserve">models describe the mass </w:t>
      </w:r>
      <w:r w:rsidR="00886B0F">
        <w:rPr>
          <w:lang w:val="en-GB"/>
        </w:rPr>
        <w:lastRenderedPageBreak/>
        <w:t>and energy balance of the treatment plant and can be used for answering design and operability questions.</w:t>
      </w:r>
    </w:p>
    <w:p w14:paraId="144DE68B" w14:textId="19E56208" w:rsidR="008D2649" w:rsidRDefault="00BF2481" w:rsidP="00B168AA">
      <w:pPr>
        <w:pStyle w:val="Els-body-text"/>
        <w:spacing w:after="120"/>
        <w:rPr>
          <w:lang w:val="en-GB"/>
        </w:rPr>
      </w:pPr>
      <w:r>
        <w:rPr>
          <w:lang w:val="en-GB"/>
        </w:rPr>
        <w:t>Many of</w:t>
      </w:r>
      <w:r w:rsidR="00852D29" w:rsidRPr="00B168AA">
        <w:rPr>
          <w:lang w:val="en-GB"/>
        </w:rPr>
        <w:t xml:space="preserve"> the </w:t>
      </w:r>
      <w:r w:rsidR="00886B0F">
        <w:rPr>
          <w:lang w:val="en-GB"/>
        </w:rPr>
        <w:t xml:space="preserve">reaction </w:t>
      </w:r>
      <w:r w:rsidR="00852D29" w:rsidRPr="00B168AA">
        <w:rPr>
          <w:lang w:val="en-GB"/>
        </w:rPr>
        <w:t xml:space="preserve">models exhibit </w:t>
      </w:r>
      <w:r w:rsidR="00E74231">
        <w:rPr>
          <w:lang w:val="en-GB"/>
        </w:rPr>
        <w:t>aspects that might provide a challenge for solving these models:</w:t>
      </w:r>
    </w:p>
    <w:p w14:paraId="771DB9C2" w14:textId="01AECCB1" w:rsidR="00E74231" w:rsidRDefault="00E74231" w:rsidP="00E74231">
      <w:pPr>
        <w:pStyle w:val="Els-body-text"/>
        <w:numPr>
          <w:ilvl w:val="0"/>
          <w:numId w:val="20"/>
        </w:numPr>
        <w:spacing w:after="120"/>
        <w:rPr>
          <w:lang w:val="en-GB"/>
        </w:rPr>
      </w:pPr>
      <w:r w:rsidRPr="00665892">
        <w:rPr>
          <w:i/>
          <w:iCs/>
          <w:lang w:val="en-GB"/>
        </w:rPr>
        <w:t>Multiple solutions:</w:t>
      </w:r>
      <w:r>
        <w:rPr>
          <w:lang w:val="en-GB"/>
        </w:rPr>
        <w:t xml:space="preserve"> Many of the </w:t>
      </w:r>
      <w:r w:rsidR="00311E4B">
        <w:rPr>
          <w:lang w:val="en-GB"/>
        </w:rPr>
        <w:t>reaction rate expression are proportional to both the concentration of a substrate</w:t>
      </w:r>
      <w:r w:rsidR="00204FBE">
        <w:rPr>
          <w:lang w:val="en-GB"/>
        </w:rPr>
        <w:t xml:space="preserve"> and</w:t>
      </w:r>
      <w:r w:rsidR="00311E4B">
        <w:rPr>
          <w:lang w:val="en-GB"/>
        </w:rPr>
        <w:t xml:space="preserve"> of a biomass species that </w:t>
      </w:r>
      <w:r w:rsidR="00204FBE">
        <w:rPr>
          <w:lang w:val="en-GB"/>
        </w:rPr>
        <w:t>catalyses</w:t>
      </w:r>
      <w:r w:rsidR="00311E4B">
        <w:rPr>
          <w:lang w:val="en-GB"/>
        </w:rPr>
        <w:t xml:space="preserve"> the reaction. </w:t>
      </w:r>
      <w:r w:rsidR="00AF529F">
        <w:rPr>
          <w:lang w:val="en-GB"/>
        </w:rPr>
        <w:t>For reactions of these kind, two solutions are mathematical</w:t>
      </w:r>
      <w:r w:rsidR="00204FBE">
        <w:rPr>
          <w:lang w:val="en-GB"/>
        </w:rPr>
        <w:t>ly</w:t>
      </w:r>
      <w:r w:rsidR="00AF529F">
        <w:rPr>
          <w:lang w:val="en-GB"/>
        </w:rPr>
        <w:t xml:space="preserve"> valid, the desired productive state and the wash-out state. </w:t>
      </w:r>
      <w:r w:rsidR="00C226C3">
        <w:rPr>
          <w:lang w:val="en-GB"/>
        </w:rPr>
        <w:t>W</w:t>
      </w:r>
      <w:r w:rsidR="00AF529F">
        <w:rPr>
          <w:lang w:val="en-GB"/>
        </w:rPr>
        <w:t xml:space="preserve">hen calculating a steady-state solution from an arbitrary initial point, </w:t>
      </w:r>
      <w:r w:rsidR="00C226C3">
        <w:rPr>
          <w:lang w:val="en-GB"/>
        </w:rPr>
        <w:t>equation-based solvers can get stuck in the trivial solution.</w:t>
      </w:r>
    </w:p>
    <w:p w14:paraId="59BC5021" w14:textId="459A60AD" w:rsidR="00AF529F" w:rsidRDefault="003915D8" w:rsidP="00E74231">
      <w:pPr>
        <w:pStyle w:val="Els-body-text"/>
        <w:numPr>
          <w:ilvl w:val="0"/>
          <w:numId w:val="20"/>
        </w:numPr>
        <w:spacing w:after="120"/>
        <w:rPr>
          <w:lang w:val="en-GB"/>
        </w:rPr>
      </w:pPr>
      <w:r w:rsidRPr="00665892">
        <w:rPr>
          <w:i/>
          <w:iCs/>
          <w:lang w:val="en-GB"/>
        </w:rPr>
        <w:t xml:space="preserve">Very slow reactions </w:t>
      </w:r>
      <w:r w:rsidR="00000B2F">
        <w:rPr>
          <w:i/>
          <w:iCs/>
          <w:lang w:val="en-GB"/>
        </w:rPr>
        <w:t xml:space="preserve">and </w:t>
      </w:r>
      <w:r w:rsidRPr="00665892">
        <w:rPr>
          <w:i/>
          <w:iCs/>
          <w:lang w:val="en-GB"/>
        </w:rPr>
        <w:t>fast hydraulics:</w:t>
      </w:r>
      <w:r>
        <w:rPr>
          <w:lang w:val="en-GB"/>
        </w:rPr>
        <w:t xml:space="preserve"> Many reactions involved </w:t>
      </w:r>
      <w:r w:rsidR="00D5727C">
        <w:rPr>
          <w:lang w:val="en-GB"/>
        </w:rPr>
        <w:t xml:space="preserve">in biological treatment are very slow and </w:t>
      </w:r>
      <w:r w:rsidR="00CD5946">
        <w:rPr>
          <w:lang w:val="en-GB"/>
        </w:rPr>
        <w:t xml:space="preserve">take place over several days (or even weeks). In contrast, the hydraulic residence time is </w:t>
      </w:r>
      <w:r w:rsidR="00DD3362">
        <w:rPr>
          <w:lang w:val="en-GB"/>
        </w:rPr>
        <w:t xml:space="preserve">smaller (often in the range of </w:t>
      </w:r>
      <w:r w:rsidR="003D5395">
        <w:rPr>
          <w:lang w:val="en-GB"/>
        </w:rPr>
        <w:t xml:space="preserve">minutes to </w:t>
      </w:r>
      <w:r w:rsidR="00DD3362">
        <w:rPr>
          <w:lang w:val="en-GB"/>
        </w:rPr>
        <w:t>hours), so</w:t>
      </w:r>
      <w:r w:rsidR="00421145">
        <w:rPr>
          <w:lang w:val="en-GB"/>
        </w:rPr>
        <w:t xml:space="preserve"> the</w:t>
      </w:r>
      <w:r w:rsidR="00DD3362">
        <w:rPr>
          <w:lang w:val="en-GB"/>
        </w:rPr>
        <w:t xml:space="preserve"> integration</w:t>
      </w:r>
      <w:r w:rsidR="00421145">
        <w:rPr>
          <w:lang w:val="en-GB"/>
        </w:rPr>
        <w:t xml:space="preserve"> time step</w:t>
      </w:r>
      <w:r w:rsidR="00DD3362">
        <w:rPr>
          <w:lang w:val="en-GB"/>
        </w:rPr>
        <w:t xml:space="preserve"> needs to be fine enough to correctly model the mass flows</w:t>
      </w:r>
      <w:r w:rsidR="00C4050C">
        <w:rPr>
          <w:lang w:val="en-GB"/>
        </w:rPr>
        <w:t xml:space="preserve"> and accumulation terms, but also be fast enough to simulate the </w:t>
      </w:r>
      <w:r w:rsidR="00421145">
        <w:rPr>
          <w:lang w:val="en-GB"/>
        </w:rPr>
        <w:t>entire duration</w:t>
      </w:r>
      <w:r w:rsidR="00C4050C">
        <w:rPr>
          <w:lang w:val="en-GB"/>
        </w:rPr>
        <w:t>.</w:t>
      </w:r>
    </w:p>
    <w:p w14:paraId="139740B6" w14:textId="4F7AC46E" w:rsidR="00AB631A" w:rsidRPr="00B168AA" w:rsidRDefault="00AB631A" w:rsidP="00E74231">
      <w:pPr>
        <w:pStyle w:val="Els-body-text"/>
        <w:numPr>
          <w:ilvl w:val="0"/>
          <w:numId w:val="20"/>
        </w:numPr>
        <w:spacing w:after="120"/>
        <w:rPr>
          <w:lang w:val="en-GB"/>
        </w:rPr>
      </w:pPr>
      <w:r w:rsidRPr="00665892">
        <w:rPr>
          <w:i/>
          <w:iCs/>
          <w:lang w:val="en-GB"/>
        </w:rPr>
        <w:t xml:space="preserve">High demand for customizability: </w:t>
      </w:r>
      <w:r w:rsidR="004302C6" w:rsidRPr="00665892">
        <w:rPr>
          <w:i/>
          <w:iCs/>
          <w:lang w:val="en-GB"/>
        </w:rPr>
        <w:t>Even</w:t>
      </w:r>
      <w:r w:rsidR="004302C6">
        <w:rPr>
          <w:lang w:val="en-GB"/>
        </w:rPr>
        <w:t xml:space="preserve"> though considerable research went into the development of the ASM type models, practitioners still must tune and calibrate a model to their </w:t>
      </w:r>
      <w:r w:rsidR="000E7CE7">
        <w:rPr>
          <w:lang w:val="en-GB"/>
        </w:rPr>
        <w:t xml:space="preserve">plant. This often involves tuning stoichiometric factors </w:t>
      </w:r>
      <w:r w:rsidR="00706808">
        <w:rPr>
          <w:lang w:val="en-GB"/>
        </w:rPr>
        <w:t>and</w:t>
      </w:r>
      <w:r w:rsidR="000E7CE7">
        <w:rPr>
          <w:lang w:val="en-GB"/>
        </w:rPr>
        <w:t xml:space="preserve"> rate-expressions or adding new </w:t>
      </w:r>
      <w:r w:rsidR="00706808">
        <w:rPr>
          <w:lang w:val="en-GB"/>
        </w:rPr>
        <w:t>conversion processes for species (i.e., adding completely new reactions).</w:t>
      </w:r>
    </w:p>
    <w:p w14:paraId="144DE698" w14:textId="70F585DC" w:rsidR="008D2649" w:rsidRDefault="00A854B4" w:rsidP="00B168AA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Any simulation environment for wastewater treatment plants should be aware of these challenges and take measures to address them, so that the </w:t>
      </w:r>
      <w:r w:rsidR="00664F04">
        <w:rPr>
          <w:lang w:val="en-GB"/>
        </w:rPr>
        <w:t xml:space="preserve">resulting plant simulation models </w:t>
      </w:r>
      <w:r w:rsidR="006933F1">
        <w:rPr>
          <w:lang w:val="en-GB"/>
        </w:rPr>
        <w:t>provide results</w:t>
      </w:r>
      <w:r w:rsidR="00664F04">
        <w:rPr>
          <w:lang w:val="en-GB"/>
        </w:rPr>
        <w:t xml:space="preserve"> </w:t>
      </w:r>
      <w:r w:rsidR="006933F1">
        <w:rPr>
          <w:lang w:val="en-GB"/>
        </w:rPr>
        <w:t>quickly</w:t>
      </w:r>
      <w:r w:rsidR="00664F04">
        <w:rPr>
          <w:lang w:val="en-GB"/>
        </w:rPr>
        <w:t xml:space="preserve">, </w:t>
      </w:r>
      <w:r w:rsidR="006933F1">
        <w:rPr>
          <w:lang w:val="en-GB"/>
        </w:rPr>
        <w:t>reliably,</w:t>
      </w:r>
      <w:r w:rsidR="00664F04">
        <w:rPr>
          <w:lang w:val="en-GB"/>
        </w:rPr>
        <w:t xml:space="preserve"> and correct</w:t>
      </w:r>
      <w:r w:rsidR="006933F1">
        <w:rPr>
          <w:lang w:val="en-GB"/>
        </w:rPr>
        <w:t>ly</w:t>
      </w:r>
      <w:r w:rsidR="00664F04">
        <w:rPr>
          <w:lang w:val="en-GB"/>
        </w:rPr>
        <w:t>.</w:t>
      </w:r>
      <w:r w:rsidR="006933F1">
        <w:rPr>
          <w:lang w:val="en-GB"/>
        </w:rPr>
        <w:t xml:space="preserve"> In the following we will discuss the measures taken in the development of the Wastewater library for AVEVA Process Simulation to address the challenges</w:t>
      </w:r>
      <w:r w:rsidR="006021E2">
        <w:rPr>
          <w:lang w:val="en-GB"/>
        </w:rPr>
        <w:t xml:space="preserve"> discussed above.</w:t>
      </w:r>
    </w:p>
    <w:p w14:paraId="55B20E52" w14:textId="62A9C41A" w:rsidR="005E133A" w:rsidRDefault="00C6360F" w:rsidP="005E133A">
      <w:pPr>
        <w:pStyle w:val="Els-1storder-head"/>
      </w:pPr>
      <w:bookmarkStart w:id="0" w:name="_Hlk150948302"/>
      <w:r>
        <w:t>Open-equation modeling for exten</w:t>
      </w:r>
      <w:r w:rsidR="00D72064">
        <w:t>ding</w:t>
      </w:r>
      <w:r>
        <w:t xml:space="preserve"> </w:t>
      </w:r>
      <w:r w:rsidR="009F1A1C">
        <w:t>activated sludge models</w:t>
      </w:r>
    </w:p>
    <w:p w14:paraId="0F4284B3" w14:textId="166FBD83" w:rsidR="009F1A1C" w:rsidRPr="00892C2F" w:rsidRDefault="00EF5A9E" w:rsidP="00892C2F">
      <w:pPr>
        <w:pStyle w:val="Els-body-text"/>
        <w:spacing w:after="120"/>
        <w:rPr>
          <w:lang w:val="en-GB"/>
        </w:rPr>
      </w:pPr>
      <w:r w:rsidRPr="00892C2F">
        <w:rPr>
          <w:lang w:val="en-GB"/>
        </w:rPr>
        <w:t xml:space="preserve">It appears that two major approaches for modeling wastewater treatment plants are used in the literature. </w:t>
      </w:r>
      <w:r w:rsidR="002E17D4">
        <w:rPr>
          <w:lang w:val="en-GB"/>
        </w:rPr>
        <w:t>On the one hand, a</w:t>
      </w:r>
      <w:r w:rsidRPr="00892C2F">
        <w:rPr>
          <w:lang w:val="en-GB"/>
        </w:rPr>
        <w:t xml:space="preserve">cademic research often focuses on modeling and </w:t>
      </w:r>
      <w:r w:rsidR="004413ED" w:rsidRPr="00892C2F">
        <w:rPr>
          <w:lang w:val="en-GB"/>
        </w:rPr>
        <w:t>simulation, and uses programming languages like</w:t>
      </w:r>
      <w:r w:rsidR="00035DE9" w:rsidRPr="00892C2F">
        <w:rPr>
          <w:lang w:val="en-GB"/>
        </w:rPr>
        <w:t xml:space="preserve"> </w:t>
      </w:r>
      <w:r w:rsidR="001A7DDA">
        <w:rPr>
          <w:lang w:val="en-GB"/>
        </w:rPr>
        <w:t>MATLAB</w:t>
      </w:r>
      <w:r w:rsidR="00035DE9" w:rsidRPr="00892C2F">
        <w:rPr>
          <w:lang w:val="en-GB"/>
        </w:rPr>
        <w:t xml:space="preserve"> or Python, to directly </w:t>
      </w:r>
      <w:r w:rsidR="00D54486" w:rsidRPr="00892C2F">
        <w:rPr>
          <w:lang w:val="en-GB"/>
        </w:rPr>
        <w:t xml:space="preserve">encode the differential equations. For example, the benchmark simulation models library WWT </w:t>
      </w:r>
      <w:r w:rsidR="005E052F" w:rsidRPr="00892C2F">
        <w:rPr>
          <w:lang w:val="en-GB"/>
        </w:rPr>
        <w:t xml:space="preserve">(Gernaey 2014) </w:t>
      </w:r>
      <w:r w:rsidR="00D54486" w:rsidRPr="00892C2F">
        <w:rPr>
          <w:lang w:val="en-GB"/>
        </w:rPr>
        <w:t xml:space="preserve">is implemented in C </w:t>
      </w:r>
      <w:r w:rsidR="00560964" w:rsidRPr="00892C2F">
        <w:rPr>
          <w:lang w:val="en-GB"/>
        </w:rPr>
        <w:t xml:space="preserve">and used as an external function in </w:t>
      </w:r>
      <w:r w:rsidR="001A7DDA">
        <w:rPr>
          <w:lang w:val="en-GB"/>
        </w:rPr>
        <w:t>MATLAB</w:t>
      </w:r>
      <w:r w:rsidR="00892C2F" w:rsidRPr="00892C2F">
        <w:rPr>
          <w:lang w:val="en-GB"/>
        </w:rPr>
        <w:t>.</w:t>
      </w:r>
    </w:p>
    <w:p w14:paraId="7F02C9D6" w14:textId="49072119" w:rsidR="00892C2F" w:rsidRDefault="00892C2F" w:rsidP="00892C2F">
      <w:pPr>
        <w:pStyle w:val="Els-body-text"/>
        <w:spacing w:after="120"/>
      </w:pPr>
      <w:r w:rsidRPr="00892C2F">
        <w:rPr>
          <w:lang w:val="en-GB"/>
        </w:rPr>
        <w:t>On the other hand,</w:t>
      </w:r>
      <w:r>
        <w:t xml:space="preserve"> industry-focused contributions are often implemented in commercial, special purpose simulation programs. </w:t>
      </w:r>
      <w:r w:rsidR="00186FD4">
        <w:t>These tools are often graphical, flowsheet-based</w:t>
      </w:r>
      <w:r w:rsidR="00E554A0">
        <w:t xml:space="preserve">, </w:t>
      </w:r>
      <w:r w:rsidR="00186FD4">
        <w:t>interactive and</w:t>
      </w:r>
      <w:r w:rsidR="0068556F">
        <w:t xml:space="preserve"> implement the </w:t>
      </w:r>
      <w:r w:rsidR="00F578C6">
        <w:t xml:space="preserve">reaction models </w:t>
      </w:r>
      <w:r w:rsidR="009A4F7C">
        <w:t xml:space="preserve">natively </w:t>
      </w:r>
      <w:r w:rsidR="00A71A13">
        <w:t xml:space="preserve">in their source-code. These tools </w:t>
      </w:r>
      <w:r w:rsidR="00F578C6">
        <w:t>offer extensibility via Petersen/Gujer matrix editors</w:t>
      </w:r>
      <w:r w:rsidR="00AA24DE">
        <w:t xml:space="preserve"> </w:t>
      </w:r>
      <w:r w:rsidR="00F578C6">
        <w:t xml:space="preserve">which allow users to modify the stoichiometric coefficients and rate-expressions </w:t>
      </w:r>
      <w:r w:rsidR="00005EA6">
        <w:t xml:space="preserve">of the involved processes. While this approach offers </w:t>
      </w:r>
      <w:r w:rsidR="00023269">
        <w:t xml:space="preserve">a considerable amount of flexibility, users are still confined to the limitations of the </w:t>
      </w:r>
      <w:r w:rsidR="009A4F7C">
        <w:t xml:space="preserve">matrix </w:t>
      </w:r>
      <w:r w:rsidR="00A71A13">
        <w:t>formalism</w:t>
      </w:r>
      <w:r w:rsidR="009A4F7C">
        <w:t xml:space="preserve"> and often do not have access to the actual equations as they would have in </w:t>
      </w:r>
      <w:r w:rsidR="00A71A13">
        <w:t xml:space="preserve">for example a </w:t>
      </w:r>
      <w:r w:rsidR="00AE3A60">
        <w:rPr>
          <w:lang w:val="en-GB"/>
        </w:rPr>
        <w:t>MATLAB</w:t>
      </w:r>
      <w:r w:rsidR="009A4F7C">
        <w:t>-based implementation.</w:t>
      </w:r>
    </w:p>
    <w:p w14:paraId="76A61846" w14:textId="7C75D1F6" w:rsidR="009A4F7C" w:rsidRDefault="00D66C51" w:rsidP="00892C2F">
      <w:pPr>
        <w:pStyle w:val="Els-body-text"/>
        <w:spacing w:after="120"/>
      </w:pPr>
      <w:r>
        <w:t xml:space="preserve">In AVEVA Process Simulation, every model is represented in a tabular modeling language, that allows the user to see and modify each variable, </w:t>
      </w:r>
      <w:r w:rsidR="001877F7">
        <w:t>parameter,</w:t>
      </w:r>
      <w:r>
        <w:t xml:space="preserve"> and equation. </w:t>
      </w:r>
      <w:r w:rsidR="001A7862">
        <w:t xml:space="preserve">The entire </w:t>
      </w:r>
      <w:r w:rsidR="00BA5F35">
        <w:t>W</w:t>
      </w:r>
      <w:r w:rsidR="001A7862">
        <w:t xml:space="preserve">astewater library is visible to </w:t>
      </w:r>
      <w:r w:rsidR="00EE7E14">
        <w:t>the user</w:t>
      </w:r>
      <w:r w:rsidR="001877F7">
        <w:t>,</w:t>
      </w:r>
      <w:r w:rsidR="001A7862">
        <w:t xml:space="preserve"> and it is easy to copy and modify a library model to represent a specific process or phenomenon. </w:t>
      </w:r>
      <w:r w:rsidR="00A407BF">
        <w:t>A screenshot of the model editor showing some</w:t>
      </w:r>
      <w:r w:rsidR="004342C1">
        <w:t xml:space="preserve"> variables and</w:t>
      </w:r>
      <w:r w:rsidR="00A407BF">
        <w:t xml:space="preserve"> equations of the ASM3 model are shown in </w:t>
      </w:r>
      <w:r w:rsidR="003E7D8C">
        <w:t>F</w:t>
      </w:r>
      <w:r w:rsidR="00A407BF">
        <w:t xml:space="preserve">ig. </w:t>
      </w:r>
      <w:r w:rsidR="00706808">
        <w:t>1</w:t>
      </w:r>
      <w:r w:rsidR="00A407BF">
        <w:t>.</w:t>
      </w:r>
    </w:p>
    <w:p w14:paraId="50EB762C" w14:textId="77777777" w:rsidR="004342C1" w:rsidRDefault="004342C1" w:rsidP="001E748D">
      <w:pPr>
        <w:pStyle w:val="Els-body-text"/>
        <w:keepNext/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14B093BA" wp14:editId="56A83B49">
            <wp:extent cx="4499610" cy="1694815"/>
            <wp:effectExtent l="0" t="0" r="0" b="635"/>
            <wp:docPr id="1680674645" name="Picture 168067464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74645" name="Picture 1" descr="A screenshot of a computer&#10;&#10;Description automatically generated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A383C" w14:textId="1447A16E" w:rsidR="004342C1" w:rsidRPr="001E748D" w:rsidRDefault="004342C1" w:rsidP="001E748D">
      <w:pPr>
        <w:pStyle w:val="Caption"/>
        <w:jc w:val="center"/>
        <w:rPr>
          <w:i/>
          <w:iCs/>
        </w:rPr>
      </w:pPr>
      <w:r w:rsidRPr="001E748D">
        <w:rPr>
          <w:i/>
          <w:iCs/>
        </w:rPr>
        <w:t xml:space="preserve">Figure </w:t>
      </w:r>
      <w:r w:rsidRPr="001E748D">
        <w:rPr>
          <w:i/>
          <w:iCs/>
        </w:rPr>
        <w:fldChar w:fldCharType="begin"/>
      </w:r>
      <w:r w:rsidRPr="001E748D">
        <w:rPr>
          <w:i/>
          <w:iCs/>
        </w:rPr>
        <w:instrText xml:space="preserve"> SEQ Figure \* ARABIC </w:instrText>
      </w:r>
      <w:r w:rsidRPr="001E748D">
        <w:rPr>
          <w:i/>
          <w:iCs/>
        </w:rPr>
        <w:fldChar w:fldCharType="separate"/>
      </w:r>
      <w:r w:rsidR="00504684" w:rsidRPr="001E748D">
        <w:rPr>
          <w:i/>
          <w:iCs/>
          <w:noProof/>
        </w:rPr>
        <w:t>1</w:t>
      </w:r>
      <w:r w:rsidRPr="001E748D">
        <w:rPr>
          <w:i/>
          <w:iCs/>
        </w:rPr>
        <w:fldChar w:fldCharType="end"/>
      </w:r>
      <w:r w:rsidRPr="001E748D">
        <w:rPr>
          <w:i/>
          <w:iCs/>
        </w:rPr>
        <w:t>: Selected variables and equations of the ASM3 model</w:t>
      </w:r>
    </w:p>
    <w:p w14:paraId="33C69C33" w14:textId="77777777" w:rsidR="00EE7E14" w:rsidRPr="009F1A1C" w:rsidRDefault="00EC072A" w:rsidP="00EE7E14">
      <w:pPr>
        <w:pStyle w:val="Els-body-text"/>
        <w:spacing w:after="120"/>
      </w:pPr>
      <w:r>
        <w:t>Later</w:t>
      </w:r>
      <w:r w:rsidR="00911837">
        <w:t xml:space="preserve">, a simulation builder can </w:t>
      </w:r>
      <w:r>
        <w:t>put</w:t>
      </w:r>
      <w:r w:rsidR="00911837">
        <w:t xml:space="preserve"> these models onto a flowsheet and assemble </w:t>
      </w:r>
      <w:r w:rsidR="00E236C8">
        <w:t>larger simulations representing entire plants from the building blocks.</w:t>
      </w:r>
      <w:r w:rsidR="00E431CE">
        <w:t xml:space="preserve"> </w:t>
      </w:r>
      <w:r w:rsidR="00963767">
        <w:t xml:space="preserve">An example of such a flowsheet can be </w:t>
      </w:r>
      <w:r w:rsidR="003D1001">
        <w:t>seen in Fig. 2.</w:t>
      </w:r>
      <w:r w:rsidR="00EE7E14">
        <w:t xml:space="preserve"> AVEVA Process Simulation combines the expressivity of modeling languages and the ease of assembling larger system of flowsheeting tools.</w:t>
      </w:r>
    </w:p>
    <w:p w14:paraId="6A1AF985" w14:textId="77777777" w:rsidR="00963767" w:rsidRDefault="00963767" w:rsidP="001E748D">
      <w:pPr>
        <w:pStyle w:val="Els-body-text"/>
        <w:keepNext/>
        <w:spacing w:after="120"/>
        <w:jc w:val="center"/>
      </w:pPr>
      <w:r>
        <w:rPr>
          <w:noProof/>
        </w:rPr>
        <w:drawing>
          <wp:inline distT="0" distB="0" distL="0" distR="0" wp14:anchorId="466069F5" wp14:editId="0367E770">
            <wp:extent cx="4499610" cy="1322070"/>
            <wp:effectExtent l="0" t="0" r="0" b="0"/>
            <wp:docPr id="466803694" name="Picture 46680369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03694" name="Picture 1" descr="A screenshot of a computer&#10;&#10;Description automatically generated"/>
                    <pic:cNvPicPr/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E73C" w14:textId="43AA458C" w:rsidR="00963767" w:rsidRPr="001E748D" w:rsidRDefault="00963767" w:rsidP="001E748D">
      <w:pPr>
        <w:pStyle w:val="Caption"/>
        <w:jc w:val="center"/>
        <w:rPr>
          <w:i/>
          <w:iCs/>
        </w:rPr>
      </w:pPr>
      <w:r w:rsidRPr="001E748D">
        <w:rPr>
          <w:i/>
          <w:iCs/>
        </w:rPr>
        <w:t xml:space="preserve">Figure </w:t>
      </w:r>
      <w:r w:rsidRPr="001E748D">
        <w:rPr>
          <w:i/>
          <w:iCs/>
        </w:rPr>
        <w:fldChar w:fldCharType="begin"/>
      </w:r>
      <w:r w:rsidRPr="001E748D">
        <w:rPr>
          <w:i/>
          <w:iCs/>
        </w:rPr>
        <w:instrText xml:space="preserve"> SEQ Figure \* ARABIC </w:instrText>
      </w:r>
      <w:r w:rsidRPr="001E748D">
        <w:rPr>
          <w:i/>
          <w:iCs/>
        </w:rPr>
        <w:fldChar w:fldCharType="separate"/>
      </w:r>
      <w:r w:rsidR="00504684" w:rsidRPr="001E748D">
        <w:rPr>
          <w:i/>
          <w:iCs/>
          <w:noProof/>
        </w:rPr>
        <w:t>2</w:t>
      </w:r>
      <w:r w:rsidRPr="001E748D">
        <w:rPr>
          <w:i/>
          <w:iCs/>
        </w:rPr>
        <w:fldChar w:fldCharType="end"/>
      </w:r>
      <w:r w:rsidRPr="001E748D">
        <w:rPr>
          <w:i/>
          <w:iCs/>
        </w:rPr>
        <w:t>: Screenshot of a wastewater treatment plant as modelled in AVEVA Process Simulation</w:t>
      </w:r>
    </w:p>
    <w:bookmarkEnd w:id="0"/>
    <w:p w14:paraId="144DE699" w14:textId="45C98855" w:rsidR="008D2649" w:rsidRDefault="00BF290A" w:rsidP="008D2649">
      <w:pPr>
        <w:pStyle w:val="Els-1storder-head"/>
      </w:pPr>
      <w:r>
        <w:t xml:space="preserve">Transient initialization of the anaerobic digester model  </w:t>
      </w:r>
    </w:p>
    <w:p w14:paraId="2C96C1E3" w14:textId="5E223C1C" w:rsidR="00AB2261" w:rsidRDefault="00CC5771" w:rsidP="00F365AB">
      <w:pPr>
        <w:pStyle w:val="Els-body-text"/>
        <w:spacing w:after="120"/>
      </w:pPr>
      <w:r>
        <w:t xml:space="preserve">The problem </w:t>
      </w:r>
      <w:r w:rsidR="008140E8">
        <w:t>of</w:t>
      </w:r>
      <w:r>
        <w:t xml:space="preserve"> finding </w:t>
      </w:r>
      <w:r w:rsidR="00AB2261">
        <w:t xml:space="preserve">the desired steady-state solution </w:t>
      </w:r>
      <w:r w:rsidR="00923D46">
        <w:t xml:space="preserve">out of </w:t>
      </w:r>
      <w:r w:rsidR="008140E8">
        <w:t xml:space="preserve">all </w:t>
      </w:r>
      <w:r w:rsidR="00923D46">
        <w:t>the possible solutions (</w:t>
      </w:r>
      <w:r w:rsidR="00923D46" w:rsidRPr="00804862">
        <w:t>Bornhöft</w:t>
      </w:r>
      <w:r w:rsidR="00923D46">
        <w:t xml:space="preserve"> 2013</w:t>
      </w:r>
      <w:r w:rsidR="00AB2261">
        <w:t xml:space="preserve">) of the anaerobic digester </w:t>
      </w:r>
      <w:r w:rsidR="008140E8">
        <w:t>is caused by</w:t>
      </w:r>
      <w:r w:rsidR="00AB2261">
        <w:t xml:space="preserve"> the formulation of the rate expressions.</w:t>
      </w:r>
      <w:r w:rsidR="00374282">
        <w:t xml:space="preserve"> </w:t>
      </w:r>
      <w:r w:rsidR="00AB2261">
        <w:t xml:space="preserve">For example, </w:t>
      </w:r>
      <w:r w:rsidR="00581EAE">
        <w:t xml:space="preserve">we will consider the process of </w:t>
      </w:r>
      <w:r w:rsidR="00642C53">
        <w:t>update of acetate</w:t>
      </w:r>
      <w:r w:rsidR="00241790">
        <w:t xml:space="preserve"> (Rosen 200</w:t>
      </w:r>
      <w:r w:rsidR="00AD1244">
        <w:t>5</w:t>
      </w:r>
      <w:r w:rsidR="00241790">
        <w:t>)</w:t>
      </w:r>
      <w:r w:rsidR="00DA561B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27"/>
        <w:gridCol w:w="959"/>
      </w:tblGrid>
      <w:tr w:rsidR="00642C53" w:rsidRPr="00A94774" w14:paraId="03986C8B" w14:textId="77777777">
        <w:tc>
          <w:tcPr>
            <w:tcW w:w="6317" w:type="dxa"/>
            <w:shd w:val="clear" w:color="auto" w:fill="auto"/>
            <w:vAlign w:val="center"/>
          </w:tcPr>
          <w:p w14:paraId="0008F42D" w14:textId="3086F5C4" w:rsidR="00642C53" w:rsidRPr="00162060" w:rsidRDefault="00000000">
            <w:pPr>
              <w:pStyle w:val="Els-body-text"/>
              <w:spacing w:before="120" w:after="120" w:line="264" w:lineRule="auto"/>
              <w:rPr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m</m:t>
                    </m:r>
                    <m:r>
                      <w:rPr>
                        <w:rFonts w:ascii="Cambria Math" w:hAnsi="Cambria Math"/>
                        <w:lang w:val="en-GB"/>
                      </w:rPr>
                      <m:t>,</m:t>
                    </m:r>
                    <m:r>
                      <w:rPr>
                        <w:rFonts w:ascii="Cambria Math" w:hAnsi="Cambria Math"/>
                        <w:lang w:val="en-GB"/>
                      </w:rPr>
                      <m:t>ac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ac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lang w:val="en-GB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GB"/>
                          </w:rPr>
                          <m:t>ac</m:t>
                        </m:r>
                      </m:sub>
                    </m:sSub>
                    <m:r>
                      <w:rPr>
                        <w:rFonts w:ascii="Cambria Math" w:hAnsi="Cambria Math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ac</m:t>
                        </m:r>
                      </m:sub>
                    </m:sSub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ac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985" w:type="dxa"/>
            <w:shd w:val="clear" w:color="auto" w:fill="auto"/>
            <w:vAlign w:val="center"/>
          </w:tcPr>
          <w:p w14:paraId="728C1898" w14:textId="77777777" w:rsidR="00642C53" w:rsidRPr="00A94774" w:rsidRDefault="00642C53">
            <w:pPr>
              <w:pStyle w:val="Els-body-text"/>
              <w:spacing w:before="120" w:after="120" w:line="264" w:lineRule="auto"/>
              <w:jc w:val="right"/>
              <w:rPr>
                <w:lang w:val="en-GB"/>
              </w:rPr>
            </w:pPr>
            <w:r w:rsidRPr="00A94774">
              <w:rPr>
                <w:lang w:val="en-GB"/>
              </w:rPr>
              <w:t>(1)</w:t>
            </w:r>
          </w:p>
        </w:tc>
      </w:tr>
    </w:tbl>
    <w:p w14:paraId="7BD7C7DE" w14:textId="02085ED4" w:rsidR="00351C49" w:rsidRDefault="004C3954" w:rsidP="00F365AB">
      <w:pPr>
        <w:pStyle w:val="Els-body-text"/>
        <w:spacing w:after="120"/>
      </w:pPr>
      <w:r>
        <w:t>W</w:t>
      </w:r>
      <w:r w:rsidR="00DA561B">
        <w:t>here S</w:t>
      </w:r>
      <w:r w:rsidR="00DA561B" w:rsidRPr="00DA561B">
        <w:rPr>
          <w:vertAlign w:val="subscript"/>
        </w:rPr>
        <w:t>ac</w:t>
      </w:r>
      <w:r w:rsidR="00DA561B">
        <w:t xml:space="preserve"> is the concentration of acetate, X</w:t>
      </w:r>
      <w:r w:rsidR="00DA561B" w:rsidRPr="00D978C7">
        <w:rPr>
          <w:vertAlign w:val="subscript"/>
        </w:rPr>
        <w:t>ac</w:t>
      </w:r>
      <w:r w:rsidR="00DA561B">
        <w:t xml:space="preserve"> is the concentration of acetate degraders (</w:t>
      </w:r>
      <w:r w:rsidR="00D978C7">
        <w:t>micro-organisms), I</w:t>
      </w:r>
      <w:r w:rsidR="00D978C7" w:rsidRPr="00D978C7">
        <w:rPr>
          <w:vertAlign w:val="subscript"/>
        </w:rPr>
        <w:t>11</w:t>
      </w:r>
      <w:r w:rsidR="00D978C7">
        <w:t xml:space="preserve"> is an inhibition term and k</w:t>
      </w:r>
      <w:r w:rsidR="00D978C7" w:rsidRPr="00D978C7">
        <w:rPr>
          <w:vertAlign w:val="subscript"/>
        </w:rPr>
        <w:t>m,ac</w:t>
      </w:r>
      <w:r w:rsidR="00D978C7">
        <w:t xml:space="preserve"> and K</w:t>
      </w:r>
      <w:r w:rsidR="00D978C7" w:rsidRPr="00D978C7">
        <w:rPr>
          <w:vertAlign w:val="subscript"/>
        </w:rPr>
        <w:t>s,ac</w:t>
      </w:r>
      <w:r w:rsidR="00D978C7">
        <w:t xml:space="preserve"> are rate constants.</w:t>
      </w:r>
      <w:r w:rsidR="00351C49">
        <w:t xml:space="preserve"> </w:t>
      </w:r>
    </w:p>
    <w:p w14:paraId="453CAEF8" w14:textId="4CB692C7" w:rsidR="00DB534A" w:rsidRPr="00DA561B" w:rsidRDefault="00351C49" w:rsidP="00F365AB">
      <w:pPr>
        <w:pStyle w:val="Els-body-text"/>
        <w:spacing w:after="120"/>
      </w:pPr>
      <w:r>
        <w:t>Even when acetate is present in the feed stream, the</w:t>
      </w:r>
      <w:r w:rsidR="00262651">
        <w:t xml:space="preserve"> resulting</w:t>
      </w:r>
      <w:r>
        <w:t xml:space="preserve"> reaction rate might still be zero when there are no degraders</w:t>
      </w:r>
      <w:r w:rsidR="00B823FB">
        <w:t xml:space="preserve"> (X</w:t>
      </w:r>
      <w:r w:rsidR="00B823FB" w:rsidRPr="00B823FB">
        <w:rPr>
          <w:vertAlign w:val="subscript"/>
        </w:rPr>
        <w:t>ac</w:t>
      </w:r>
      <w:r w:rsidR="00B823FB">
        <w:t>=0)</w:t>
      </w:r>
      <w:r w:rsidR="00262651">
        <w:t xml:space="preserve"> in the initial state</w:t>
      </w:r>
      <w:r w:rsidR="009736C7">
        <w:t xml:space="preserve">. As the growth of degraders is also linked to this reaction, </w:t>
      </w:r>
      <w:r w:rsidR="001B75AA">
        <w:t xml:space="preserve">there is a strong attraction to the trivial (wash-out) </w:t>
      </w:r>
      <w:r w:rsidR="00217393">
        <w:t xml:space="preserve">steady-state </w:t>
      </w:r>
      <w:r w:rsidR="001B75AA">
        <w:t>solution if initial values are not chosen carefully</w:t>
      </w:r>
      <w:r w:rsidR="00217393">
        <w:t xml:space="preserve"> and a Newton-type method is used for solving the equation set</w:t>
      </w:r>
      <w:r w:rsidR="001B75AA">
        <w:t>.</w:t>
      </w:r>
    </w:p>
    <w:p w14:paraId="58FC6F4E" w14:textId="77777777" w:rsidR="003C59C1" w:rsidRDefault="00D234DE" w:rsidP="00F365AB">
      <w:pPr>
        <w:pStyle w:val="Els-body-text"/>
        <w:spacing w:after="120"/>
      </w:pPr>
      <w:r>
        <w:t xml:space="preserve">One approach to overcome the challenge of finding a steady-state solution from a trivial starting point </w:t>
      </w:r>
      <w:r w:rsidR="00397D5B">
        <w:t>is to use transient (or pseudo-transient) models to provide a continuous solver path (Pattison 2014). We can apply this technique to solve the steady-state version of the anaerobic digester model</w:t>
      </w:r>
      <w:r w:rsidR="00756F8A">
        <w:t xml:space="preserve">. </w:t>
      </w:r>
    </w:p>
    <w:p w14:paraId="240F08D5" w14:textId="77777777" w:rsidR="003C59C1" w:rsidRDefault="003C59C1" w:rsidP="001E748D">
      <w:pPr>
        <w:pStyle w:val="Els-body-text"/>
        <w:keepNext/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57BE7A9E" wp14:editId="5F15B2A9">
            <wp:extent cx="4254573" cy="2092934"/>
            <wp:effectExtent l="0" t="0" r="0" b="3175"/>
            <wp:docPr id="676442226" name="Picture 676442226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42226" name="Picture 1" descr="A graph with a red line&#10;&#10;Description automatically generated"/>
                    <pic:cNvPicPr/>
                  </pic:nvPicPr>
                  <pic:blipFill rotWithShape="1">
                    <a:blip r:embed="rId13">
                      <a:grayscl/>
                    </a:blip>
                    <a:srcRect l="1410" t="7674" r="4020" b="7909"/>
                    <a:stretch/>
                  </pic:blipFill>
                  <pic:spPr bwMode="auto">
                    <a:xfrm>
                      <a:off x="0" y="0"/>
                      <a:ext cx="4255272" cy="2093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3908B" w14:textId="54595AF0" w:rsidR="003C59C1" w:rsidRPr="001E748D" w:rsidRDefault="003C59C1" w:rsidP="001E748D">
      <w:pPr>
        <w:pStyle w:val="Caption"/>
        <w:jc w:val="center"/>
        <w:rPr>
          <w:i/>
          <w:iCs/>
        </w:rPr>
      </w:pPr>
      <w:r w:rsidRPr="001E748D">
        <w:rPr>
          <w:i/>
          <w:iCs/>
        </w:rPr>
        <w:t xml:space="preserve">Figure </w:t>
      </w:r>
      <w:r w:rsidRPr="001E748D">
        <w:rPr>
          <w:i/>
          <w:iCs/>
        </w:rPr>
        <w:fldChar w:fldCharType="begin"/>
      </w:r>
      <w:r w:rsidRPr="001E748D">
        <w:rPr>
          <w:i/>
          <w:iCs/>
        </w:rPr>
        <w:instrText xml:space="preserve"> SEQ Figure \* ARABIC </w:instrText>
      </w:r>
      <w:r w:rsidRPr="001E748D">
        <w:rPr>
          <w:i/>
          <w:iCs/>
        </w:rPr>
        <w:fldChar w:fldCharType="separate"/>
      </w:r>
      <w:r w:rsidR="00504684" w:rsidRPr="001E748D">
        <w:rPr>
          <w:i/>
          <w:iCs/>
          <w:noProof/>
        </w:rPr>
        <w:t>3</w:t>
      </w:r>
      <w:r w:rsidRPr="001E748D">
        <w:rPr>
          <w:i/>
          <w:iCs/>
        </w:rPr>
        <w:fldChar w:fldCharType="end"/>
      </w:r>
      <w:r w:rsidRPr="001E748D">
        <w:rPr>
          <w:i/>
          <w:iCs/>
        </w:rPr>
        <w:t>: Transient evolution of acetate degraders towards the steady-state solution</w:t>
      </w:r>
    </w:p>
    <w:p w14:paraId="156D1B93" w14:textId="305D9910" w:rsidR="00F365AB" w:rsidRDefault="00756F8A" w:rsidP="00F365AB">
      <w:pPr>
        <w:pStyle w:val="Els-body-text"/>
        <w:spacing w:after="120"/>
      </w:pPr>
      <w:r>
        <w:t xml:space="preserve">In </w:t>
      </w:r>
      <w:r w:rsidR="003E7D8C">
        <w:t>F</w:t>
      </w:r>
      <w:r>
        <w:t xml:space="preserve">ig. </w:t>
      </w:r>
      <w:r w:rsidR="003D1001">
        <w:t>3</w:t>
      </w:r>
      <w:r>
        <w:t xml:space="preserve"> a transient is </w:t>
      </w:r>
      <w:r w:rsidR="007F09B0">
        <w:t>shown</w:t>
      </w:r>
      <w:r>
        <w:t xml:space="preserve"> that </w:t>
      </w:r>
      <w:r w:rsidR="007F09B0">
        <w:t>illustrates</w:t>
      </w:r>
      <w:r>
        <w:t xml:space="preserve"> the development of the concentration of a particulate species (</w:t>
      </w:r>
      <w:r w:rsidR="001377A6">
        <w:t>X</w:t>
      </w:r>
      <w:r w:rsidR="001377A6" w:rsidRPr="00F762F8">
        <w:rPr>
          <w:vertAlign w:val="subscript"/>
        </w:rPr>
        <w:t>ac</w:t>
      </w:r>
      <w:r w:rsidR="004C3954" w:rsidRPr="004C3954">
        <w:t>,</w:t>
      </w:r>
      <w:r w:rsidR="001377A6">
        <w:t xml:space="preserve"> </w:t>
      </w:r>
      <w:r w:rsidR="00065D3F" w:rsidRPr="00065D3F">
        <w:t>which is label</w:t>
      </w:r>
      <w:r w:rsidR="00065D3F">
        <w:t>e</w:t>
      </w:r>
      <w:r w:rsidR="00065D3F" w:rsidRPr="00065D3F">
        <w:t>d X[ac</w:t>
      </w:r>
      <w:r w:rsidR="00065D3F">
        <w:t>D</w:t>
      </w:r>
      <w:r w:rsidR="00065D3F" w:rsidRPr="00065D3F">
        <w:t xml:space="preserve">gr] </w:t>
      </w:r>
      <w:r w:rsidR="00065D3F">
        <w:t>in the implementation</w:t>
      </w:r>
      <w:r>
        <w:t xml:space="preserve">) </w:t>
      </w:r>
      <w:r w:rsidR="00216C44">
        <w:t xml:space="preserve">over time, starting from an initial seed value to the actual steady-state solution. </w:t>
      </w:r>
      <w:r w:rsidR="00327F6E">
        <w:t>By starting from an initial seed</w:t>
      </w:r>
      <w:r w:rsidR="001B0067">
        <w:t xml:space="preserve">, </w:t>
      </w:r>
      <w:r w:rsidR="005134F1">
        <w:t>a</w:t>
      </w:r>
      <w:r w:rsidR="001B0067">
        <w:t xml:space="preserve"> </w:t>
      </w:r>
      <w:r w:rsidR="005134F1">
        <w:t xml:space="preserve">well-defined </w:t>
      </w:r>
      <w:r w:rsidR="001B0067">
        <w:t xml:space="preserve">steady-state solution </w:t>
      </w:r>
      <w:r w:rsidR="005134F1">
        <w:t>is approached</w:t>
      </w:r>
      <w:r w:rsidR="001B0067">
        <w:t>, as the species is produced by the sludge</w:t>
      </w:r>
      <w:r w:rsidR="005134F1">
        <w:t xml:space="preserve"> to</w:t>
      </w:r>
      <w:r w:rsidR="00464F81">
        <w:t xml:space="preserve"> balance the loss of material through dilution.</w:t>
      </w:r>
      <w:r w:rsidR="00ED50F4">
        <w:t xml:space="preserve"> </w:t>
      </w:r>
      <w:r w:rsidR="00EC6F20">
        <w:t>T</w:t>
      </w:r>
      <w:r w:rsidR="00F91B76">
        <w:t xml:space="preserve">he dynamic integration </w:t>
      </w:r>
      <w:r w:rsidR="00CA5DEE">
        <w:t>requires</w:t>
      </w:r>
      <w:r w:rsidR="00F91B76">
        <w:t xml:space="preserve"> to simulate 80 days </w:t>
      </w:r>
      <w:r w:rsidR="0065184C">
        <w:t>to</w:t>
      </w:r>
      <w:r w:rsidR="00F91B76">
        <w:t xml:space="preserve"> </w:t>
      </w:r>
      <w:r w:rsidR="0065184C">
        <w:t>approach</w:t>
      </w:r>
      <w:r w:rsidR="00F91B76">
        <w:t xml:space="preserve"> the steady-state solution for an arbitrary starting point of 1 kg/m³. Depending on the integrator chosen</w:t>
      </w:r>
      <w:r w:rsidR="00D717F3">
        <w:t xml:space="preserve"> and the initial values</w:t>
      </w:r>
      <w:r w:rsidR="00F91B76">
        <w:t>, this approach</w:t>
      </w:r>
      <w:r w:rsidR="00D717F3">
        <w:t xml:space="preserve"> (</w:t>
      </w:r>
      <w:r w:rsidR="00F91B76">
        <w:t xml:space="preserve">while quite </w:t>
      </w:r>
      <w:r w:rsidR="00D717F3">
        <w:t>robust)</w:t>
      </w:r>
      <w:r w:rsidR="00F91B76">
        <w:t xml:space="preserve"> can be very time consuming.</w:t>
      </w:r>
    </w:p>
    <w:p w14:paraId="144DE6A1" w14:textId="022E7C16" w:rsidR="008D2649" w:rsidRPr="00A94774" w:rsidRDefault="00574B0A" w:rsidP="008D2649">
      <w:pPr>
        <w:pStyle w:val="Els-1storder-head"/>
        <w:spacing w:after="120"/>
        <w:rPr>
          <w:lang w:val="en-GB"/>
        </w:rPr>
      </w:pPr>
      <w:r>
        <w:t>Using h</w:t>
      </w:r>
      <w:r w:rsidR="00BF290A">
        <w:t xml:space="preserve">omotopy </w:t>
      </w:r>
      <w:r w:rsidR="00343ACB">
        <w:t xml:space="preserve">continuation </w:t>
      </w:r>
      <w:r w:rsidR="00BF290A">
        <w:t xml:space="preserve">for initializing </w:t>
      </w:r>
      <w:r w:rsidR="00675A90">
        <w:t xml:space="preserve">ADM1 </w:t>
      </w:r>
      <w:r w:rsidR="00BF290A">
        <w:t>in steady-state mode</w:t>
      </w:r>
    </w:p>
    <w:p w14:paraId="1D93D72B" w14:textId="188790DA" w:rsidR="00A81178" w:rsidRDefault="00C8078F" w:rsidP="00BF290A">
      <w:pPr>
        <w:pStyle w:val="Els-body-text"/>
        <w:spacing w:after="120"/>
        <w:rPr>
          <w:lang w:val="en-GB"/>
        </w:rPr>
      </w:pPr>
      <w:r>
        <w:rPr>
          <w:lang w:val="en-GB"/>
        </w:rPr>
        <w:t>To</w:t>
      </w:r>
      <w:r w:rsidR="007E2419">
        <w:rPr>
          <w:lang w:val="en-GB"/>
        </w:rPr>
        <w:t xml:space="preserve"> speed up the </w:t>
      </w:r>
      <w:r w:rsidR="007A070D">
        <w:rPr>
          <w:lang w:val="en-GB"/>
        </w:rPr>
        <w:t>evolution from an initial value to the desired productive operating state, completely inside a steady-state solver, homotopy continuation can be applied.</w:t>
      </w:r>
      <w:r w:rsidR="00473589">
        <w:rPr>
          <w:lang w:val="en-GB"/>
        </w:rPr>
        <w:t xml:space="preserve"> In eq. 2, the modified mass-balance equation for the particulate species is shown: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22"/>
        <w:gridCol w:w="964"/>
      </w:tblGrid>
      <w:tr w:rsidR="00A81178" w:rsidRPr="00A94774" w14:paraId="64AD78F2" w14:textId="77777777">
        <w:tc>
          <w:tcPr>
            <w:tcW w:w="6317" w:type="dxa"/>
            <w:shd w:val="clear" w:color="auto" w:fill="auto"/>
            <w:vAlign w:val="center"/>
          </w:tcPr>
          <w:p w14:paraId="7A26884C" w14:textId="6C09036A" w:rsidR="00A81178" w:rsidRPr="00162060" w:rsidRDefault="00000000">
            <w:pPr>
              <w:pStyle w:val="Els-body-text"/>
              <w:spacing w:before="120" w:after="120" w:line="264" w:lineRule="auto"/>
              <w:rPr>
                <w:lang w:val="en-GB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ζ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HRT</m:t>
                        </m:r>
                      </m:den>
                    </m:f>
                    <m:r>
                      <w:rPr>
                        <w:rFonts w:ascii="Cambria Math" w:hAnsi="Cambria Math"/>
                        <w:lang w:val="en-GB"/>
                      </w:rPr>
                      <m:t xml:space="preserve"> ∙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in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lang w:val="en-GB"/>
                      </w:rPr>
                      <m:t>+</m:t>
                    </m:r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  <w:lang w:val="en-GB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ζ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) ∙(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seed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)</m:t>
                </m:r>
              </m:oMath>
            </m:oMathPara>
          </w:p>
        </w:tc>
        <w:tc>
          <w:tcPr>
            <w:tcW w:w="985" w:type="dxa"/>
            <w:shd w:val="clear" w:color="auto" w:fill="auto"/>
            <w:vAlign w:val="center"/>
          </w:tcPr>
          <w:p w14:paraId="3347CDC3" w14:textId="6E4545D3" w:rsidR="00A81178" w:rsidRPr="00A94774" w:rsidRDefault="00A81178">
            <w:pPr>
              <w:pStyle w:val="Els-body-text"/>
              <w:spacing w:before="120" w:after="120" w:line="264" w:lineRule="auto"/>
              <w:jc w:val="right"/>
              <w:rPr>
                <w:lang w:val="en-GB"/>
              </w:rPr>
            </w:pPr>
            <w:r w:rsidRPr="00A94774">
              <w:rPr>
                <w:lang w:val="en-GB"/>
              </w:rPr>
              <w:t>(</w:t>
            </w:r>
            <w:r>
              <w:rPr>
                <w:lang w:val="en-GB"/>
              </w:rPr>
              <w:t>2</w:t>
            </w:r>
            <w:r w:rsidRPr="00A94774">
              <w:rPr>
                <w:lang w:val="en-GB"/>
              </w:rPr>
              <w:t>)</w:t>
            </w:r>
          </w:p>
        </w:tc>
      </w:tr>
    </w:tbl>
    <w:p w14:paraId="6D9B8A42" w14:textId="0DE54B96" w:rsidR="002A2D6C" w:rsidRDefault="00727145" w:rsidP="00BF290A">
      <w:pPr>
        <w:pStyle w:val="Els-body-text"/>
        <w:spacing w:after="120"/>
        <w:rPr>
          <w:lang w:val="en-GB"/>
        </w:rPr>
      </w:pPr>
      <w:r>
        <w:rPr>
          <w:lang w:val="en-GB"/>
        </w:rPr>
        <w:t>w</w:t>
      </w:r>
      <w:r w:rsidR="002A2D6C">
        <w:rPr>
          <w:lang w:val="en-GB"/>
        </w:rPr>
        <w:t>here HRT is the hydraulic residence time, X is the concentration of particulate species</w:t>
      </w:r>
      <w:r w:rsidR="009C7B44">
        <w:rPr>
          <w:lang w:val="en-GB"/>
        </w:rPr>
        <w:t xml:space="preserve"> inside the digester</w:t>
      </w:r>
      <w:r w:rsidR="002A2D6C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lang w:val="en-GB"/>
              </w:rPr>
              <m:t>in</m:t>
            </m:r>
          </m:sub>
        </m:sSub>
      </m:oMath>
      <w:r w:rsidR="00511665">
        <w:rPr>
          <w:lang w:val="en-GB"/>
        </w:rPr>
        <w:t xml:space="preserve"> is the concentration in the feed, </w:t>
      </w:r>
      <w:r w:rsidR="002A2D6C">
        <w:rPr>
          <w:lang w:val="en-GB"/>
        </w:rPr>
        <w:t xml:space="preserve">R is the reaction rate,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ζ</m:t>
            </m:r>
          </m:e>
          <m:sub>
            <m:r>
              <w:rPr>
                <w:rFonts w:ascii="Cambria Math" w:hAnsi="Cambria Math"/>
                <w:lang w:val="en-GB"/>
              </w:rPr>
              <m:t>H</m:t>
            </m:r>
          </m:sub>
        </m:sSub>
      </m:oMath>
      <w:r w:rsidR="002A2D6C">
        <w:rPr>
          <w:lang w:val="en-GB"/>
        </w:rPr>
        <w:t xml:space="preserve"> is the homotopy factor and X</w:t>
      </w:r>
      <w:r w:rsidR="002A2D6C" w:rsidRPr="009C7B44">
        <w:rPr>
          <w:vertAlign w:val="subscript"/>
          <w:lang w:val="en-GB"/>
        </w:rPr>
        <w:t>seed</w:t>
      </w:r>
      <w:r w:rsidR="002A2D6C">
        <w:rPr>
          <w:lang w:val="en-GB"/>
        </w:rPr>
        <w:t xml:space="preserve"> is the initial </w:t>
      </w:r>
      <w:r w:rsidR="009C7B44">
        <w:rPr>
          <w:lang w:val="en-GB"/>
        </w:rPr>
        <w:t>concentration.</w:t>
      </w:r>
    </w:p>
    <w:p w14:paraId="1023D2D4" w14:textId="0BE7EB6A" w:rsidR="00A81178" w:rsidRDefault="0076300A" w:rsidP="00BF290A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In addition to the </w:t>
      </w:r>
      <w:r w:rsidR="00E25D2A">
        <w:rPr>
          <w:lang w:val="en-GB"/>
        </w:rPr>
        <w:t>usual</w:t>
      </w:r>
      <w:r>
        <w:rPr>
          <w:lang w:val="en-GB"/>
        </w:rPr>
        <w:t xml:space="preserve"> terms </w:t>
      </w:r>
      <w:r w:rsidR="00C0274C">
        <w:rPr>
          <w:lang w:val="en-GB"/>
        </w:rPr>
        <w:t>(</w:t>
      </w:r>
      <w:r w:rsidR="00135873">
        <w:rPr>
          <w:lang w:val="en-GB"/>
        </w:rPr>
        <w:t>in</w:t>
      </w:r>
      <w:r w:rsidR="00E25D2A">
        <w:rPr>
          <w:lang w:val="en-GB"/>
        </w:rPr>
        <w:t>/</w:t>
      </w:r>
      <w:r w:rsidR="00135873">
        <w:rPr>
          <w:lang w:val="en-GB"/>
        </w:rPr>
        <w:t xml:space="preserve">out </w:t>
      </w:r>
      <w:r w:rsidR="00C0274C">
        <w:rPr>
          <w:lang w:val="en-GB"/>
        </w:rPr>
        <w:t xml:space="preserve">flows and reaction), a second term was added that </w:t>
      </w:r>
      <w:r w:rsidR="005A5C55">
        <w:rPr>
          <w:lang w:val="en-GB"/>
        </w:rPr>
        <w:t>forces</w:t>
      </w:r>
      <w:r w:rsidR="00C0274C">
        <w:rPr>
          <w:lang w:val="en-GB"/>
        </w:rPr>
        <w:t xml:space="preserve"> the steady-state value of X to be </w:t>
      </w:r>
      <w:r w:rsidR="006F0EC9">
        <w:rPr>
          <w:lang w:val="en-GB"/>
        </w:rPr>
        <w:t>equal to</w:t>
      </w:r>
      <w:r w:rsidR="00C0274C">
        <w:rPr>
          <w:lang w:val="en-GB"/>
        </w:rPr>
        <w:t xml:space="preserve"> X</w:t>
      </w:r>
      <w:r w:rsidR="00C0274C" w:rsidRPr="00C0274C">
        <w:rPr>
          <w:vertAlign w:val="subscript"/>
          <w:lang w:val="en-GB"/>
        </w:rPr>
        <w:t>seed</w:t>
      </w:r>
      <w:r w:rsidR="00473589">
        <w:rPr>
          <w:vertAlign w:val="subscript"/>
          <w:lang w:val="en-GB"/>
        </w:rPr>
        <w:t xml:space="preserve"> </w:t>
      </w:r>
      <w:r w:rsidR="00473589" w:rsidRPr="00473589">
        <w:rPr>
          <w:lang w:val="en-GB"/>
        </w:rPr>
        <w:t>when</w:t>
      </w:r>
      <w:r w:rsidR="00473589">
        <w:rPr>
          <w:vertAlign w:val="subscript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ζ</m:t>
            </m:r>
          </m:e>
          <m:sub>
            <m:r>
              <w:rPr>
                <w:rFonts w:ascii="Cambria Math" w:hAnsi="Cambria Math"/>
                <w:lang w:val="en-GB"/>
              </w:rPr>
              <m:t>H</m:t>
            </m:r>
          </m:sub>
        </m:sSub>
        <m:r>
          <w:rPr>
            <w:rFonts w:ascii="Cambria Math" w:hAnsi="Cambria Math"/>
            <w:lang w:val="en-GB"/>
          </w:rPr>
          <m:t>=0</m:t>
        </m:r>
      </m:oMath>
      <w:r w:rsidR="00C0274C">
        <w:rPr>
          <w:lang w:val="en-GB"/>
        </w:rPr>
        <w:t xml:space="preserve">. </w:t>
      </w:r>
      <w:r w:rsidR="007F1CAF">
        <w:rPr>
          <w:lang w:val="en-GB"/>
        </w:rPr>
        <w:t>F</w:t>
      </w:r>
      <w:r w:rsidR="00E1267A">
        <w:rPr>
          <w:lang w:val="en-GB"/>
        </w:rPr>
        <w:t xml:space="preserve">or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ζ</m:t>
            </m:r>
          </m:e>
          <m:sub>
            <m:r>
              <w:rPr>
                <w:rFonts w:ascii="Cambria Math" w:hAnsi="Cambria Math"/>
                <w:lang w:val="en-GB"/>
              </w:rPr>
              <m:t>H</m:t>
            </m:r>
          </m:sub>
        </m:sSub>
        <m:r>
          <w:rPr>
            <w:rFonts w:ascii="Cambria Math" w:hAnsi="Cambria Math"/>
            <w:lang w:val="en-GB"/>
          </w:rPr>
          <m:t>=1</m:t>
        </m:r>
      </m:oMath>
      <w:r w:rsidR="00E1267A">
        <w:rPr>
          <w:lang w:val="en-GB"/>
        </w:rPr>
        <w:t xml:space="preserve"> the </w:t>
      </w:r>
      <w:r w:rsidR="000C12BC">
        <w:rPr>
          <w:lang w:val="en-GB"/>
        </w:rPr>
        <w:t>differential equation</w:t>
      </w:r>
      <w:r w:rsidR="00E1267A">
        <w:rPr>
          <w:lang w:val="en-GB"/>
        </w:rPr>
        <w:t xml:space="preserve"> is </w:t>
      </w:r>
      <w:r w:rsidR="000C12BC">
        <w:rPr>
          <w:lang w:val="en-GB"/>
        </w:rPr>
        <w:t>used</w:t>
      </w:r>
      <w:r w:rsidR="00135873">
        <w:rPr>
          <w:lang w:val="en-GB"/>
        </w:rPr>
        <w:t>,</w:t>
      </w:r>
      <w:r w:rsidR="007F1CAF">
        <w:rPr>
          <w:lang w:val="en-GB"/>
        </w:rPr>
        <w:t xml:space="preserve"> and the initial values are ignored</w:t>
      </w:r>
      <w:r w:rsidR="00E1267A">
        <w:rPr>
          <w:lang w:val="en-GB"/>
        </w:rPr>
        <w:t xml:space="preserve">. </w:t>
      </w:r>
      <w:r w:rsidR="00E421D0">
        <w:rPr>
          <w:lang w:val="en-GB"/>
        </w:rPr>
        <w:t xml:space="preserve"> </w:t>
      </w:r>
      <w:r w:rsidR="00C8078F">
        <w:rPr>
          <w:lang w:val="en-GB"/>
        </w:rPr>
        <w:t>O</w:t>
      </w:r>
      <w:r w:rsidR="00E421D0">
        <w:rPr>
          <w:lang w:val="en-GB"/>
        </w:rPr>
        <w:t>nce the anaerobic digester has been solved for fixed values of X</w:t>
      </w:r>
      <w:r w:rsidR="00E421D0" w:rsidRPr="005850A5">
        <w:rPr>
          <w:vertAlign w:val="subscript"/>
          <w:lang w:val="en-GB"/>
        </w:rPr>
        <w:t>seed</w:t>
      </w:r>
      <w:r w:rsidR="00E421D0">
        <w:rPr>
          <w:lang w:val="en-GB"/>
        </w:rPr>
        <w:t xml:space="preserve">, the </w:t>
      </w:r>
      <w:r w:rsidR="005850A5">
        <w:rPr>
          <w:lang w:val="en-GB"/>
        </w:rPr>
        <w:t>homotopy factor can be moved towards 1, providing a smooth convergence path for X even when X</w:t>
      </w:r>
      <w:r w:rsidR="005850A5" w:rsidRPr="005850A5">
        <w:rPr>
          <w:vertAlign w:val="subscript"/>
          <w:lang w:val="en-GB"/>
        </w:rPr>
        <w:t>in</w:t>
      </w:r>
      <w:r w:rsidR="005850A5">
        <w:rPr>
          <w:vertAlign w:val="subscript"/>
          <w:lang w:val="en-GB"/>
        </w:rPr>
        <w:t xml:space="preserve"> </w:t>
      </w:r>
      <w:r w:rsidR="005850A5">
        <w:rPr>
          <w:lang w:val="en-GB"/>
        </w:rPr>
        <w:t>is equal to zero.</w:t>
      </w:r>
    </w:p>
    <w:p w14:paraId="4581BE9F" w14:textId="14C32192" w:rsidR="0062770F" w:rsidRDefault="0062770F" w:rsidP="00BF290A">
      <w:pPr>
        <w:pStyle w:val="Els-body-text"/>
        <w:spacing w:after="120"/>
        <w:rPr>
          <w:lang w:val="en-GB"/>
        </w:rPr>
      </w:pPr>
      <w:r>
        <w:rPr>
          <w:lang w:val="en-GB"/>
        </w:rPr>
        <w:t>Using this approach, the tedious integration over days or weeks of simulation time can be avoided</w:t>
      </w:r>
      <w:r w:rsidR="0049718B">
        <w:rPr>
          <w:lang w:val="en-GB"/>
        </w:rPr>
        <w:t xml:space="preserve"> and convergence to the steady-state solution is typically achieved in a handful of homotopy </w:t>
      </w:r>
      <w:r w:rsidR="00473589">
        <w:rPr>
          <w:lang w:val="en-GB"/>
        </w:rPr>
        <w:t>steps</w:t>
      </w:r>
      <w:r w:rsidR="00A32177">
        <w:rPr>
          <w:lang w:val="en-GB"/>
        </w:rPr>
        <w:t xml:space="preserve">. Fig. </w:t>
      </w:r>
      <w:r w:rsidR="003D1001">
        <w:rPr>
          <w:lang w:val="en-GB"/>
        </w:rPr>
        <w:t>4</w:t>
      </w:r>
      <w:r w:rsidR="00A32177">
        <w:rPr>
          <w:lang w:val="en-GB"/>
        </w:rPr>
        <w:t xml:space="preserve"> shows a typical homotopy evolution for a few selected concentrations.</w:t>
      </w:r>
      <w:r w:rsidR="0050537F">
        <w:rPr>
          <w:lang w:val="en-GB"/>
        </w:rPr>
        <w:t xml:space="preserve"> </w:t>
      </w:r>
      <w:r w:rsidR="003957FB">
        <w:rPr>
          <w:lang w:val="en-GB"/>
        </w:rPr>
        <w:t>For illustrative purposes, the maximum</w:t>
      </w:r>
      <w:r w:rsidR="00D67756">
        <w:rPr>
          <w:lang w:val="en-GB"/>
        </w:rPr>
        <w:t xml:space="preserve"> variable </w:t>
      </w:r>
      <w:r w:rsidR="009975EB">
        <w:rPr>
          <w:lang w:val="en-GB"/>
        </w:rPr>
        <w:t>move</w:t>
      </w:r>
      <w:r w:rsidR="003957FB">
        <w:rPr>
          <w:lang w:val="en-GB"/>
        </w:rPr>
        <w:t xml:space="preserve"> </w:t>
      </w:r>
      <w:r w:rsidR="00D67756">
        <w:rPr>
          <w:lang w:val="en-GB"/>
        </w:rPr>
        <w:t xml:space="preserve">in each homotopy iteration </w:t>
      </w:r>
      <w:r w:rsidR="003957FB">
        <w:rPr>
          <w:lang w:val="en-GB"/>
        </w:rPr>
        <w:t xml:space="preserve">was limited to 5%. </w:t>
      </w:r>
      <w:r w:rsidR="009975EB">
        <w:rPr>
          <w:lang w:val="en-GB"/>
        </w:rPr>
        <w:t>Over</w:t>
      </w:r>
      <w:r w:rsidR="003957FB">
        <w:rPr>
          <w:lang w:val="en-GB"/>
        </w:rPr>
        <w:t xml:space="preserve"> 20 iterations, the solution </w:t>
      </w:r>
      <w:r w:rsidR="009975EB">
        <w:rPr>
          <w:lang w:val="en-GB"/>
        </w:rPr>
        <w:t>transitioned</w:t>
      </w:r>
      <w:r w:rsidR="003957FB">
        <w:rPr>
          <w:lang w:val="en-GB"/>
        </w:rPr>
        <w:t xml:space="preserve"> from the trivial solution to the </w:t>
      </w:r>
      <w:r w:rsidR="00135873">
        <w:rPr>
          <w:lang w:val="en-GB"/>
        </w:rPr>
        <w:t>desired solution.</w:t>
      </w:r>
      <w:r w:rsidR="003957FB">
        <w:rPr>
          <w:lang w:val="en-GB"/>
        </w:rPr>
        <w:t xml:space="preserve"> </w:t>
      </w:r>
    </w:p>
    <w:p w14:paraId="59B2817F" w14:textId="431A3FAB" w:rsidR="00C61147" w:rsidRDefault="0025102E" w:rsidP="00BF290A">
      <w:pPr>
        <w:pStyle w:val="Els-body-text"/>
        <w:spacing w:after="120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6B46C3D4" wp14:editId="09A69316">
            <wp:extent cx="4499610" cy="2087880"/>
            <wp:effectExtent l="0" t="0" r="0" b="7620"/>
            <wp:docPr id="933433524" name="Picture 933433524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33524" name="Picture 7" descr="A graph with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E27C" w14:textId="02DC0F33" w:rsidR="00A32177" w:rsidRPr="001E748D" w:rsidRDefault="006F4A36" w:rsidP="006F4A36">
      <w:pPr>
        <w:pStyle w:val="Caption"/>
        <w:jc w:val="center"/>
        <w:rPr>
          <w:i/>
          <w:iCs/>
          <w:lang w:val="en-GB"/>
        </w:rPr>
      </w:pPr>
      <w:r w:rsidRPr="001E748D">
        <w:rPr>
          <w:i/>
          <w:iCs/>
        </w:rPr>
        <w:t xml:space="preserve">Figure </w:t>
      </w:r>
      <w:r w:rsidRPr="001E748D">
        <w:rPr>
          <w:i/>
          <w:iCs/>
        </w:rPr>
        <w:fldChar w:fldCharType="begin"/>
      </w:r>
      <w:r w:rsidRPr="001E748D">
        <w:rPr>
          <w:i/>
          <w:iCs/>
        </w:rPr>
        <w:instrText xml:space="preserve"> SEQ Figure \* ARABIC </w:instrText>
      </w:r>
      <w:r w:rsidRPr="001E748D">
        <w:rPr>
          <w:i/>
          <w:iCs/>
        </w:rPr>
        <w:fldChar w:fldCharType="separate"/>
      </w:r>
      <w:r w:rsidR="00504684" w:rsidRPr="001E748D">
        <w:rPr>
          <w:i/>
          <w:iCs/>
          <w:noProof/>
        </w:rPr>
        <w:t>4</w:t>
      </w:r>
      <w:r w:rsidRPr="001E748D">
        <w:rPr>
          <w:i/>
          <w:iCs/>
        </w:rPr>
        <w:fldChar w:fldCharType="end"/>
      </w:r>
      <w:r w:rsidRPr="001E748D">
        <w:rPr>
          <w:i/>
          <w:iCs/>
        </w:rPr>
        <w:t xml:space="preserve">: Illustrative homotopy </w:t>
      </w:r>
      <w:r w:rsidR="00986633" w:rsidRPr="001E748D">
        <w:rPr>
          <w:i/>
          <w:iCs/>
        </w:rPr>
        <w:t>path for selected variables of the ADM1 model</w:t>
      </w:r>
    </w:p>
    <w:p w14:paraId="53EB2571" w14:textId="4250C0AC" w:rsidR="00BF290A" w:rsidRPr="00A94774" w:rsidRDefault="00BF290A" w:rsidP="00BF290A">
      <w:pPr>
        <w:pStyle w:val="Els-1storder-head"/>
        <w:spacing w:after="120"/>
        <w:rPr>
          <w:lang w:val="en-GB"/>
        </w:rPr>
      </w:pPr>
      <w:r>
        <w:rPr>
          <w:lang w:val="en-GB"/>
        </w:rPr>
        <w:t>Solv</w:t>
      </w:r>
      <w:r w:rsidR="00343ACB">
        <w:rPr>
          <w:lang w:val="en-GB"/>
        </w:rPr>
        <w:t>ing</w:t>
      </w:r>
      <w:r>
        <w:rPr>
          <w:lang w:val="en-GB"/>
        </w:rPr>
        <w:t xml:space="preserve"> for the real steady-state solution of the </w:t>
      </w:r>
      <w:r w:rsidR="00343ACB">
        <w:rPr>
          <w:lang w:val="en-GB"/>
        </w:rPr>
        <w:t>discretized settler</w:t>
      </w:r>
    </w:p>
    <w:p w14:paraId="2523291D" w14:textId="699B1CFF" w:rsidR="006F497D" w:rsidRDefault="008F3ED2" w:rsidP="008D2649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The last example </w:t>
      </w:r>
      <w:r w:rsidR="003B25CA">
        <w:rPr>
          <w:lang w:val="en-GB"/>
        </w:rPr>
        <w:t xml:space="preserve">is concerning the discretized settler, as described in </w:t>
      </w:r>
      <w:r w:rsidR="00E965FA">
        <w:rPr>
          <w:lang w:val="en-GB"/>
        </w:rPr>
        <w:t>(</w:t>
      </w:r>
      <w:r w:rsidR="003B25CA">
        <w:rPr>
          <w:lang w:val="en-GB"/>
        </w:rPr>
        <w:t>Takacs 1991</w:t>
      </w:r>
      <w:r w:rsidR="00E965FA">
        <w:rPr>
          <w:lang w:val="en-GB"/>
        </w:rPr>
        <w:t>)</w:t>
      </w:r>
      <w:r w:rsidR="003B25CA">
        <w:rPr>
          <w:lang w:val="en-GB"/>
        </w:rPr>
        <w:t xml:space="preserve">. For any given feed concentration and flow split a steady-state profile of solids along the </w:t>
      </w:r>
      <w:r w:rsidR="00E965FA">
        <w:rPr>
          <w:lang w:val="en-GB"/>
        </w:rPr>
        <w:t xml:space="preserve">layers of the discretized model will manifest. In (Verdickt 2002) numerical analysis of this model was performed and the results were shown in </w:t>
      </w:r>
      <w:r w:rsidR="00816C8A">
        <w:rPr>
          <w:lang w:val="en-GB"/>
        </w:rPr>
        <w:t>F</w:t>
      </w:r>
      <w:r w:rsidR="00E965FA">
        <w:rPr>
          <w:lang w:val="en-GB"/>
        </w:rPr>
        <w:t>ig.</w:t>
      </w:r>
      <w:r w:rsidR="00816C8A">
        <w:rPr>
          <w:lang w:val="en-GB"/>
        </w:rPr>
        <w:t xml:space="preserve"> </w:t>
      </w:r>
      <w:r w:rsidR="00E965FA">
        <w:rPr>
          <w:lang w:val="en-GB"/>
        </w:rPr>
        <w:t xml:space="preserve">6 in that article. When we </w:t>
      </w:r>
      <w:r w:rsidR="00ED6B5E">
        <w:rPr>
          <w:lang w:val="en-GB"/>
        </w:rPr>
        <w:t>tried to reproduce these results, we found that for Xf=5300</w:t>
      </w:r>
      <w:r w:rsidR="00A67A53">
        <w:rPr>
          <w:lang w:val="en-GB"/>
        </w:rPr>
        <w:t xml:space="preserve"> mg/L</w:t>
      </w:r>
      <w:r w:rsidR="00ED6B5E">
        <w:rPr>
          <w:lang w:val="en-GB"/>
        </w:rPr>
        <w:t xml:space="preserve"> different solutions could be obtained depending on the solution method. Our results are shown in Fig. 5. </w:t>
      </w:r>
    </w:p>
    <w:p w14:paraId="144DE6A6" w14:textId="1080D6AD" w:rsidR="008D2649" w:rsidRDefault="00A67A53" w:rsidP="008D2649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The line labelled </w:t>
      </w:r>
      <w:r w:rsidRPr="00037BFE">
        <w:rPr>
          <w:i/>
          <w:iCs/>
          <w:lang w:val="en-GB"/>
        </w:rPr>
        <w:t>Xf=5300</w:t>
      </w:r>
      <w:r>
        <w:rPr>
          <w:lang w:val="en-GB"/>
        </w:rPr>
        <w:t xml:space="preserve"> represents the steady-state solution found by direct solution of the equation system</w:t>
      </w:r>
      <w:r w:rsidR="00484346">
        <w:rPr>
          <w:lang w:val="en-GB"/>
        </w:rPr>
        <w:t xml:space="preserve"> with a Newton-type method</w:t>
      </w:r>
      <w:r>
        <w:rPr>
          <w:lang w:val="en-GB"/>
        </w:rPr>
        <w:t xml:space="preserve">, whereas the line </w:t>
      </w:r>
      <w:r w:rsidR="00221EB0">
        <w:rPr>
          <w:lang w:val="en-GB"/>
        </w:rPr>
        <w:t>labelled</w:t>
      </w:r>
      <w:r>
        <w:rPr>
          <w:lang w:val="en-GB"/>
        </w:rPr>
        <w:t xml:space="preserve"> </w:t>
      </w:r>
      <w:r w:rsidRPr="00037BFE">
        <w:rPr>
          <w:i/>
          <w:iCs/>
          <w:lang w:val="en-GB"/>
        </w:rPr>
        <w:t>Xf=5300 (t=500h)</w:t>
      </w:r>
      <w:r>
        <w:rPr>
          <w:lang w:val="en-GB"/>
        </w:rPr>
        <w:t xml:space="preserve"> represents the </w:t>
      </w:r>
      <w:r w:rsidR="007C698B">
        <w:rPr>
          <w:lang w:val="en-GB"/>
        </w:rPr>
        <w:t>apparent steady-state solution after running a dynamic integration for 500h. The latter line is also matching the results of (Verdickt 2002)</w:t>
      </w:r>
      <w:r w:rsidR="005849B4">
        <w:rPr>
          <w:lang w:val="en-GB"/>
        </w:rPr>
        <w:t xml:space="preserve">. When we let the integration run for </w:t>
      </w:r>
      <w:r w:rsidR="00EE582A">
        <w:rPr>
          <w:lang w:val="en-GB"/>
        </w:rPr>
        <w:t xml:space="preserve">longer times, we observe profiles that are slowly approaching the steady-state profile. </w:t>
      </w:r>
      <w:r w:rsidR="006F497D">
        <w:rPr>
          <w:lang w:val="en-GB"/>
        </w:rPr>
        <w:t xml:space="preserve">As details for the calculation method are not given in the reference article, we assume that they terminated the </w:t>
      </w:r>
      <w:r w:rsidR="00E15CBC">
        <w:rPr>
          <w:lang w:val="en-GB"/>
        </w:rPr>
        <w:t>integration too early and assumed a steady-state, as the longest time reported for a profile evolution is given as 200 hours (in their Fig.7).</w:t>
      </w:r>
      <w:r w:rsidR="0073321C">
        <w:rPr>
          <w:lang w:val="en-GB"/>
        </w:rPr>
        <w:t xml:space="preserve"> Note that we were not able to reach the steady-state profile even after 2000 hours.</w:t>
      </w:r>
    </w:p>
    <w:p w14:paraId="782C3F36" w14:textId="0C07E5C1" w:rsidR="00E15CBC" w:rsidRDefault="00E15CBC" w:rsidP="008D2649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These results </w:t>
      </w:r>
      <w:r w:rsidR="00364A2E">
        <w:rPr>
          <w:lang w:val="en-GB"/>
        </w:rPr>
        <w:t>illustrate the need for both dynamic integration and direct solution for simulations of Wastewater treatment plants. Due to the very slow processes involved, using only a dynamic integrator can be misleading or be very time consuming.</w:t>
      </w:r>
      <w:r w:rsidR="0073321C">
        <w:rPr>
          <w:lang w:val="en-GB"/>
        </w:rPr>
        <w:t xml:space="preserve"> </w:t>
      </w:r>
    </w:p>
    <w:p w14:paraId="59FA4F14" w14:textId="77777777" w:rsidR="00BF41E6" w:rsidRPr="00A94774" w:rsidRDefault="00BF41E6" w:rsidP="00BF41E6">
      <w:pPr>
        <w:pStyle w:val="Els-1storder-head"/>
        <w:spacing w:after="120"/>
        <w:rPr>
          <w:lang w:val="en-GB"/>
        </w:rPr>
      </w:pPr>
      <w:r w:rsidRPr="00A94774">
        <w:rPr>
          <w:lang w:val="en-GB"/>
        </w:rPr>
        <w:t>Conclusions</w:t>
      </w:r>
    </w:p>
    <w:p w14:paraId="72B89099" w14:textId="59DF5D39" w:rsidR="00BF41E6" w:rsidRDefault="00604F28" w:rsidP="00BF41E6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In this article, we have highlighted and discussed three major challenges </w:t>
      </w:r>
      <w:r w:rsidR="008B27E7">
        <w:rPr>
          <w:lang w:val="en-GB"/>
        </w:rPr>
        <w:t>inherent</w:t>
      </w:r>
      <w:r>
        <w:rPr>
          <w:lang w:val="en-GB"/>
        </w:rPr>
        <w:t xml:space="preserve"> in the simulation of Wastewater plants and proposed methods to overcome them, giving examples on their implementation and shown numerical results to </w:t>
      </w:r>
      <w:r w:rsidR="00CF71F5">
        <w:rPr>
          <w:lang w:val="en-GB"/>
        </w:rPr>
        <w:t xml:space="preserve">ground our </w:t>
      </w:r>
      <w:r w:rsidR="001936AE">
        <w:rPr>
          <w:lang w:val="en-GB"/>
        </w:rPr>
        <w:t>claims</w:t>
      </w:r>
      <w:r w:rsidR="00CF71F5">
        <w:rPr>
          <w:lang w:val="en-GB"/>
        </w:rPr>
        <w:t>.</w:t>
      </w:r>
    </w:p>
    <w:p w14:paraId="1FD404F7" w14:textId="5BEA43F0" w:rsidR="00CF71F5" w:rsidRDefault="00D77D20" w:rsidP="00BF41E6">
      <w:pPr>
        <w:pStyle w:val="Els-body-text"/>
        <w:spacing w:after="120"/>
        <w:rPr>
          <w:lang w:val="en-GB"/>
        </w:rPr>
      </w:pPr>
      <w:r>
        <w:rPr>
          <w:lang w:val="en-GB"/>
        </w:rPr>
        <w:t xml:space="preserve">The three tools and methods </w:t>
      </w:r>
      <w:r w:rsidR="009A420B">
        <w:rPr>
          <w:lang w:val="en-GB"/>
        </w:rPr>
        <w:t>that we recommend are</w:t>
      </w:r>
      <w:r w:rsidR="00472A93">
        <w:rPr>
          <w:lang w:val="en-GB"/>
        </w:rPr>
        <w:t>:</w:t>
      </w:r>
    </w:p>
    <w:p w14:paraId="6B21AF88" w14:textId="53E01BF5" w:rsidR="009A420B" w:rsidRDefault="009A420B" w:rsidP="009A420B">
      <w:pPr>
        <w:pStyle w:val="Els-body-text"/>
        <w:numPr>
          <w:ilvl w:val="0"/>
          <w:numId w:val="21"/>
        </w:numPr>
        <w:spacing w:after="120"/>
        <w:rPr>
          <w:lang w:val="en-GB"/>
        </w:rPr>
      </w:pPr>
      <w:r>
        <w:rPr>
          <w:lang w:val="en-GB"/>
        </w:rPr>
        <w:t xml:space="preserve">Model extensibility on the equation level to be able to </w:t>
      </w:r>
      <w:r w:rsidR="006173AB">
        <w:rPr>
          <w:lang w:val="en-GB"/>
        </w:rPr>
        <w:t>calibrate the model to a real plant</w:t>
      </w:r>
      <w:r w:rsidR="008B27E7">
        <w:rPr>
          <w:lang w:val="en-GB"/>
        </w:rPr>
        <w:t xml:space="preserve"> and </w:t>
      </w:r>
      <w:r w:rsidR="006F34DB">
        <w:rPr>
          <w:lang w:val="en-GB"/>
        </w:rPr>
        <w:t>extend reaction schemes for new/unknown species</w:t>
      </w:r>
      <w:r w:rsidR="00472A93">
        <w:rPr>
          <w:lang w:val="en-GB"/>
        </w:rPr>
        <w:t>.</w:t>
      </w:r>
    </w:p>
    <w:p w14:paraId="5711049D" w14:textId="2D1266B8" w:rsidR="006173AB" w:rsidRDefault="006173AB" w:rsidP="009A420B">
      <w:pPr>
        <w:pStyle w:val="Els-body-text"/>
        <w:numPr>
          <w:ilvl w:val="0"/>
          <w:numId w:val="21"/>
        </w:numPr>
        <w:spacing w:after="120"/>
        <w:rPr>
          <w:lang w:val="en-GB"/>
        </w:rPr>
      </w:pPr>
      <w:r>
        <w:rPr>
          <w:lang w:val="en-GB"/>
        </w:rPr>
        <w:t>Use of</w:t>
      </w:r>
      <w:r w:rsidR="00416FF6">
        <w:rPr>
          <w:lang w:val="en-GB"/>
        </w:rPr>
        <w:t xml:space="preserve"> transient initialization and / or</w:t>
      </w:r>
      <w:r w:rsidR="001936AE">
        <w:rPr>
          <w:lang w:val="en-GB"/>
        </w:rPr>
        <w:t xml:space="preserve"> </w:t>
      </w:r>
      <w:r>
        <w:rPr>
          <w:lang w:val="en-GB"/>
        </w:rPr>
        <w:t xml:space="preserve">homotopy continuation to solve challenging </w:t>
      </w:r>
      <w:r w:rsidR="001936AE">
        <w:rPr>
          <w:lang w:val="en-GB"/>
        </w:rPr>
        <w:t>multiple</w:t>
      </w:r>
      <w:r>
        <w:rPr>
          <w:lang w:val="en-GB"/>
        </w:rPr>
        <w:t>-solution problems.</w:t>
      </w:r>
    </w:p>
    <w:p w14:paraId="782C0B4C" w14:textId="3E355C31" w:rsidR="00174FAB" w:rsidRDefault="00722366" w:rsidP="00174FAB">
      <w:pPr>
        <w:pStyle w:val="Els-body-text"/>
        <w:keepNext/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19BEA4BD" wp14:editId="5FABAEBD">
            <wp:extent cx="4499610" cy="2473325"/>
            <wp:effectExtent l="0" t="0" r="0" b="3175"/>
            <wp:docPr id="1720135333" name="Picture 1720135333" descr="A graph of a graph showing a cur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35333" name="Picture 8" descr="A graph of a graph showing a curv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2060" w14:textId="3939B48F" w:rsidR="00174FAB" w:rsidRPr="001E748D" w:rsidRDefault="00174FAB" w:rsidP="001E748D">
      <w:pPr>
        <w:pStyle w:val="Caption"/>
        <w:jc w:val="center"/>
        <w:rPr>
          <w:i/>
          <w:iCs/>
          <w:lang w:val="en-GB"/>
        </w:rPr>
      </w:pPr>
      <w:r w:rsidRPr="001E748D">
        <w:rPr>
          <w:i/>
          <w:iCs/>
        </w:rPr>
        <w:t xml:space="preserve">Figure </w:t>
      </w:r>
      <w:r w:rsidRPr="001E748D">
        <w:rPr>
          <w:i/>
          <w:iCs/>
        </w:rPr>
        <w:fldChar w:fldCharType="begin"/>
      </w:r>
      <w:r w:rsidRPr="001E748D">
        <w:rPr>
          <w:i/>
          <w:iCs/>
        </w:rPr>
        <w:instrText xml:space="preserve"> SEQ Figure \* ARABIC </w:instrText>
      </w:r>
      <w:r w:rsidRPr="001E748D">
        <w:rPr>
          <w:i/>
          <w:iCs/>
        </w:rPr>
        <w:fldChar w:fldCharType="separate"/>
      </w:r>
      <w:r w:rsidR="00504684" w:rsidRPr="001E748D">
        <w:rPr>
          <w:i/>
          <w:iCs/>
          <w:noProof/>
        </w:rPr>
        <w:t>5</w:t>
      </w:r>
      <w:r w:rsidRPr="001E748D">
        <w:rPr>
          <w:i/>
          <w:iCs/>
        </w:rPr>
        <w:fldChar w:fldCharType="end"/>
      </w:r>
      <w:r w:rsidRPr="001E748D">
        <w:rPr>
          <w:i/>
          <w:iCs/>
        </w:rPr>
        <w:t>: Solid concentration profiles of a settler for different feed concentrations. Solutions are calculated from steady-state, except</w:t>
      </w:r>
      <w:r w:rsidR="00C0456F" w:rsidRPr="001E748D">
        <w:rPr>
          <w:i/>
          <w:iCs/>
        </w:rPr>
        <w:t xml:space="preserve"> those marked</w:t>
      </w:r>
      <w:r w:rsidRPr="001E748D">
        <w:rPr>
          <w:i/>
          <w:iCs/>
        </w:rPr>
        <w:t xml:space="preserve"> </w:t>
      </w:r>
      <w:r w:rsidR="00FE185C" w:rsidRPr="001E748D">
        <w:rPr>
          <w:i/>
          <w:iCs/>
        </w:rPr>
        <w:t>(t=</w:t>
      </w:r>
      <w:r w:rsidR="00C0456F" w:rsidRPr="001E748D">
        <w:rPr>
          <w:i/>
          <w:iCs/>
        </w:rPr>
        <w:t>…</w:t>
      </w:r>
      <w:r w:rsidR="00FE185C" w:rsidRPr="001E748D">
        <w:rPr>
          <w:i/>
          <w:iCs/>
        </w:rPr>
        <w:t>h)</w:t>
      </w:r>
      <w:r w:rsidR="002F197A" w:rsidRPr="001E748D">
        <w:rPr>
          <w:i/>
          <w:iCs/>
        </w:rPr>
        <w:t>,</w:t>
      </w:r>
      <w:r w:rsidRPr="001E748D">
        <w:rPr>
          <w:i/>
          <w:iCs/>
        </w:rPr>
        <w:t xml:space="preserve"> </w:t>
      </w:r>
      <w:r w:rsidR="00FE185C" w:rsidRPr="001E748D">
        <w:rPr>
          <w:i/>
          <w:iCs/>
        </w:rPr>
        <w:t xml:space="preserve">which </w:t>
      </w:r>
      <w:r w:rsidR="00C0456F" w:rsidRPr="001E748D">
        <w:rPr>
          <w:i/>
          <w:iCs/>
        </w:rPr>
        <w:t>are</w:t>
      </w:r>
      <w:r w:rsidR="00FE185C" w:rsidRPr="001E748D">
        <w:rPr>
          <w:i/>
          <w:iCs/>
        </w:rPr>
        <w:t xml:space="preserve"> obtained by integration.</w:t>
      </w:r>
    </w:p>
    <w:p w14:paraId="0631B2CA" w14:textId="70F85110" w:rsidR="006173AB" w:rsidRDefault="006173AB" w:rsidP="006173AB">
      <w:pPr>
        <w:pStyle w:val="Els-body-text"/>
        <w:numPr>
          <w:ilvl w:val="0"/>
          <w:numId w:val="21"/>
        </w:numPr>
        <w:spacing w:after="120"/>
        <w:rPr>
          <w:lang w:val="en-GB"/>
        </w:rPr>
      </w:pPr>
      <w:r>
        <w:rPr>
          <w:lang w:val="en-GB"/>
        </w:rPr>
        <w:t xml:space="preserve">Use of </w:t>
      </w:r>
      <w:r w:rsidR="00472A93">
        <w:rPr>
          <w:lang w:val="en-GB"/>
        </w:rPr>
        <w:t>both dynamic integration and direct solve to steady-state to be able to capture both dynamic transients and find the true steady-state of extremely slow processes.</w:t>
      </w:r>
    </w:p>
    <w:p w14:paraId="0925F9B4" w14:textId="7DF15606" w:rsidR="001936AE" w:rsidRDefault="000B5AAA" w:rsidP="001936AE">
      <w:pPr>
        <w:pStyle w:val="Els-body-text"/>
        <w:spacing w:after="120"/>
        <w:rPr>
          <w:lang w:val="en-GB"/>
        </w:rPr>
      </w:pPr>
      <w:r>
        <w:rPr>
          <w:lang w:val="en-GB"/>
        </w:rPr>
        <w:t>While we did not invent any of the methods</w:t>
      </w:r>
      <w:r w:rsidR="006F34DB">
        <w:rPr>
          <w:lang w:val="en-GB"/>
        </w:rPr>
        <w:t xml:space="preserve"> discussed here</w:t>
      </w:r>
      <w:r>
        <w:rPr>
          <w:lang w:val="en-GB"/>
        </w:rPr>
        <w:t xml:space="preserve">, we </w:t>
      </w:r>
      <w:r w:rsidR="00CA7B85">
        <w:rPr>
          <w:lang w:val="en-GB"/>
        </w:rPr>
        <w:t xml:space="preserve">combined them and </w:t>
      </w:r>
      <w:r>
        <w:rPr>
          <w:lang w:val="en-GB"/>
        </w:rPr>
        <w:t>applied them to create a new library of models that were validated against literature data</w:t>
      </w:r>
      <w:r w:rsidR="006F34DB">
        <w:rPr>
          <w:lang w:val="en-GB"/>
        </w:rPr>
        <w:t xml:space="preserve">. The </w:t>
      </w:r>
      <w:r w:rsidR="004E3BDA">
        <w:rPr>
          <w:lang w:val="en-GB"/>
        </w:rPr>
        <w:t xml:space="preserve">library is made available in AVEVA Process Simulation </w:t>
      </w:r>
      <w:r w:rsidR="00221EB0">
        <w:rPr>
          <w:lang w:val="en-GB"/>
        </w:rPr>
        <w:t>2024,</w:t>
      </w:r>
      <w:r w:rsidR="004E3BDA">
        <w:rPr>
          <w:lang w:val="en-GB"/>
        </w:rPr>
        <w:t xml:space="preserve"> and the user </w:t>
      </w:r>
      <w:r w:rsidR="00221EB0">
        <w:rPr>
          <w:lang w:val="en-GB"/>
        </w:rPr>
        <w:t>can</w:t>
      </w:r>
      <w:r w:rsidR="004E3BDA">
        <w:rPr>
          <w:lang w:val="en-GB"/>
        </w:rPr>
        <w:t xml:space="preserve"> </w:t>
      </w:r>
      <w:r w:rsidR="00464DBC">
        <w:rPr>
          <w:lang w:val="en-GB"/>
        </w:rPr>
        <w:t xml:space="preserve">combine </w:t>
      </w:r>
      <w:r w:rsidR="004E3BDA">
        <w:rPr>
          <w:lang w:val="en-GB"/>
        </w:rPr>
        <w:t>all the platform features such as Sensitivity Analysis, Scenarios and Optimization</w:t>
      </w:r>
      <w:r w:rsidR="00464DBC">
        <w:rPr>
          <w:lang w:val="en-GB"/>
        </w:rPr>
        <w:t xml:space="preserve"> with Wastewater simulations</w:t>
      </w:r>
      <w:r w:rsidR="00974B7B">
        <w:rPr>
          <w:lang w:val="en-GB"/>
        </w:rPr>
        <w:t>.</w:t>
      </w:r>
      <w:r w:rsidR="00EC56FE">
        <w:rPr>
          <w:lang w:val="en-GB"/>
        </w:rPr>
        <w:t xml:space="preserve"> </w:t>
      </w:r>
      <w:r w:rsidR="003F3733">
        <w:rPr>
          <w:lang w:val="en-GB"/>
        </w:rPr>
        <w:t>In summary,</w:t>
      </w:r>
      <w:r w:rsidR="00EC56FE">
        <w:rPr>
          <w:lang w:val="en-GB"/>
        </w:rPr>
        <w:t xml:space="preserve"> we can recommend any practitioner to consider using </w:t>
      </w:r>
      <w:r w:rsidR="003F3733">
        <w:rPr>
          <w:lang w:val="en-GB"/>
        </w:rPr>
        <w:t>the discussed methods and tool</w:t>
      </w:r>
      <w:r w:rsidR="000923F1">
        <w:rPr>
          <w:lang w:val="en-GB"/>
        </w:rPr>
        <w:t>s</w:t>
      </w:r>
      <w:r w:rsidR="00EC56FE">
        <w:rPr>
          <w:lang w:val="en-GB"/>
        </w:rPr>
        <w:t xml:space="preserve"> in their simulations</w:t>
      </w:r>
      <w:r w:rsidR="003F3733">
        <w:rPr>
          <w:lang w:val="en-GB"/>
        </w:rPr>
        <w:t xml:space="preserve"> of Wastewater treatment plants</w:t>
      </w:r>
      <w:r w:rsidR="00EC56FE">
        <w:rPr>
          <w:lang w:val="en-GB"/>
        </w:rPr>
        <w:t>.</w:t>
      </w:r>
    </w:p>
    <w:p w14:paraId="144DE6BF" w14:textId="608D0AD6" w:rsidR="008D2649" w:rsidRDefault="008D2649" w:rsidP="008D2649">
      <w:pPr>
        <w:pStyle w:val="Els-reference-head"/>
      </w:pPr>
      <w:r>
        <w:t>References</w:t>
      </w:r>
    </w:p>
    <w:p w14:paraId="344CA1AD" w14:textId="4BA5AB01" w:rsidR="00A045B8" w:rsidRPr="00842CDC" w:rsidRDefault="00A045B8" w:rsidP="00A045B8">
      <w:pPr>
        <w:pStyle w:val="Els-referenceno-number"/>
        <w:rPr>
          <w:lang w:val="en-US"/>
        </w:rPr>
      </w:pPr>
      <w:r w:rsidRPr="00842CDC">
        <w:rPr>
          <w:lang w:val="en-US"/>
        </w:rPr>
        <w:t>Henze, M., Gujer, W., Mino, T., van Loosdrecht, M. C. M.</w:t>
      </w:r>
      <w:r w:rsidR="000317D9">
        <w:rPr>
          <w:lang w:val="en-US"/>
        </w:rPr>
        <w:t>,</w:t>
      </w:r>
      <w:r w:rsidR="000317D9" w:rsidRPr="000317D9">
        <w:rPr>
          <w:lang w:val="en-US"/>
        </w:rPr>
        <w:t xml:space="preserve"> </w:t>
      </w:r>
      <w:r w:rsidR="000317D9" w:rsidRPr="00842CDC">
        <w:rPr>
          <w:lang w:val="en-US"/>
        </w:rPr>
        <w:t>2000</w:t>
      </w:r>
      <w:r w:rsidR="000317D9">
        <w:rPr>
          <w:lang w:val="en-US"/>
        </w:rPr>
        <w:t>,</w:t>
      </w:r>
      <w:r w:rsidRPr="00842CDC">
        <w:rPr>
          <w:lang w:val="en-US"/>
        </w:rPr>
        <w:t xml:space="preserve"> Activated sludge models ASM1, ASM2, ASM2d and ASM3, reprint ed., IWA Publishing Company</w:t>
      </w:r>
    </w:p>
    <w:p w14:paraId="7AE33659" w14:textId="7E4396ED" w:rsidR="00A045B8" w:rsidRDefault="00A045B8" w:rsidP="00A045B8">
      <w:pPr>
        <w:pStyle w:val="Els-referenceno-number"/>
        <w:rPr>
          <w:lang w:val="en-US"/>
        </w:rPr>
      </w:pPr>
      <w:r w:rsidRPr="00A65A91">
        <w:rPr>
          <w:lang w:val="en-US"/>
        </w:rPr>
        <w:t xml:space="preserve">Batstone, Damien J., </w:t>
      </w:r>
      <w:r w:rsidR="0015410A" w:rsidRPr="00A65A91">
        <w:rPr>
          <w:lang w:val="en-US"/>
        </w:rPr>
        <w:t xml:space="preserve">Keller, J. </w:t>
      </w:r>
      <w:r w:rsidR="00A65A91" w:rsidRPr="00A65A91">
        <w:rPr>
          <w:lang w:val="en-US"/>
        </w:rPr>
        <w:t>Angelidaki, I., Kalyuzhnyi, S.V. Pavlostathis, S.G.</w:t>
      </w:r>
      <w:r w:rsidR="00A65A91">
        <w:rPr>
          <w:lang w:val="en-US"/>
        </w:rPr>
        <w:t>, Rozzi</w:t>
      </w:r>
      <w:r w:rsidR="005E3E0C">
        <w:rPr>
          <w:lang w:val="en-US"/>
        </w:rPr>
        <w:t>, A., Sanders, W.T.M., Siegrist, H. Vavilin, V.A.,</w:t>
      </w:r>
      <w:r w:rsidRPr="00A65A91">
        <w:rPr>
          <w:lang w:val="en-US"/>
        </w:rPr>
        <w:t xml:space="preserve"> </w:t>
      </w:r>
      <w:r w:rsidR="000317D9" w:rsidRPr="00842CDC">
        <w:rPr>
          <w:lang w:val="en-US"/>
        </w:rPr>
        <w:t>2002</w:t>
      </w:r>
      <w:r w:rsidR="000317D9">
        <w:rPr>
          <w:lang w:val="en-US"/>
        </w:rPr>
        <w:t xml:space="preserve">, </w:t>
      </w:r>
      <w:r w:rsidRPr="00842CDC">
        <w:rPr>
          <w:lang w:val="en-US"/>
        </w:rPr>
        <w:t>The IWA anaerobic digestion model no 1 (ADM1)</w:t>
      </w:r>
      <w:r w:rsidR="000317D9">
        <w:rPr>
          <w:lang w:val="en-US"/>
        </w:rPr>
        <w:t>,</w:t>
      </w:r>
      <w:r w:rsidRPr="00842CDC">
        <w:rPr>
          <w:lang w:val="en-US"/>
        </w:rPr>
        <w:t xml:space="preserve"> Water Science and technology 45.10</w:t>
      </w:r>
      <w:r w:rsidR="000317D9">
        <w:rPr>
          <w:lang w:val="en-US"/>
        </w:rPr>
        <w:t>,</w:t>
      </w:r>
      <w:r w:rsidRPr="00842CDC">
        <w:rPr>
          <w:lang w:val="en-US"/>
        </w:rPr>
        <w:t xml:space="preserve"> 65-73.</w:t>
      </w:r>
    </w:p>
    <w:p w14:paraId="79A8DFA0" w14:textId="2939AB80" w:rsidR="00A045B8" w:rsidRDefault="00A045B8" w:rsidP="00A045B8">
      <w:pPr>
        <w:pStyle w:val="Els-referenceno-number"/>
        <w:rPr>
          <w:lang w:val="en-US"/>
        </w:rPr>
      </w:pPr>
      <w:r w:rsidRPr="00804862">
        <w:rPr>
          <w:lang w:val="en-US"/>
        </w:rPr>
        <w:t>Bornhöft, A., Hanke-Rauschenbach, R. &amp; Sundmacher, K.</w:t>
      </w:r>
      <w:r w:rsidR="003C124E">
        <w:rPr>
          <w:lang w:val="en-US"/>
        </w:rPr>
        <w:t xml:space="preserve">, </w:t>
      </w:r>
      <w:r w:rsidR="003C124E" w:rsidRPr="00804862">
        <w:rPr>
          <w:lang w:val="en-US"/>
        </w:rPr>
        <w:t>2013</w:t>
      </w:r>
      <w:r w:rsidR="003C124E">
        <w:rPr>
          <w:lang w:val="en-US"/>
        </w:rPr>
        <w:t xml:space="preserve">, </w:t>
      </w:r>
      <w:r w:rsidRPr="00804862">
        <w:rPr>
          <w:lang w:val="en-US"/>
        </w:rPr>
        <w:t>Steady-state analysis of the Anaerobic Digestion Model No. 1 (ADM1). Nonlinear Dyn 73, 535–549</w:t>
      </w:r>
    </w:p>
    <w:p w14:paraId="144DE6C3" w14:textId="19743D7C" w:rsidR="008D2649" w:rsidRDefault="005E052F" w:rsidP="008D2649">
      <w:pPr>
        <w:pStyle w:val="Els-referenceno-number"/>
        <w:rPr>
          <w:lang w:val="en-US"/>
        </w:rPr>
      </w:pPr>
      <w:r w:rsidRPr="005E052F">
        <w:rPr>
          <w:lang w:val="en-US"/>
        </w:rPr>
        <w:t>Gernaey, K. V., Jeppsson, U., Vanrolleghem, P. A., &amp; Copp, J. B. (Eds.)</w:t>
      </w:r>
      <w:r w:rsidR="003C124E">
        <w:rPr>
          <w:lang w:val="en-US"/>
        </w:rPr>
        <w:t xml:space="preserve">, </w:t>
      </w:r>
      <w:r w:rsidRPr="005E052F">
        <w:rPr>
          <w:lang w:val="en-US"/>
        </w:rPr>
        <w:t>2014</w:t>
      </w:r>
      <w:r w:rsidR="003C124E">
        <w:rPr>
          <w:lang w:val="en-US"/>
        </w:rPr>
        <w:t>,</w:t>
      </w:r>
      <w:r w:rsidRPr="005E052F">
        <w:rPr>
          <w:lang w:val="en-US"/>
        </w:rPr>
        <w:t xml:space="preserve"> Benchmarking of Control Strategies for Wastewater Treatment Plants. Scientific and Technical Report No. 23, IWA Publishing</w:t>
      </w:r>
    </w:p>
    <w:p w14:paraId="01AF1E17" w14:textId="41FA256D" w:rsidR="003E3599" w:rsidRDefault="00976F37" w:rsidP="008D2649">
      <w:pPr>
        <w:pStyle w:val="Els-referenceno-number"/>
      </w:pPr>
      <w:r w:rsidRPr="00976F37">
        <w:t>Pattison R.C., Baldea, M.,</w:t>
      </w:r>
      <w:r w:rsidR="00E56612" w:rsidRPr="00E56612">
        <w:t xml:space="preserve"> </w:t>
      </w:r>
      <w:r w:rsidR="00E56612">
        <w:t>2002,</w:t>
      </w:r>
      <w:r w:rsidRPr="00976F37">
        <w:t xml:space="preserve"> Equ</w:t>
      </w:r>
      <w:r>
        <w:t xml:space="preserve">ation-oriented flowsheet simulation and optimization using pseudo-transient models, </w:t>
      </w:r>
      <w:r w:rsidR="007C6ECE">
        <w:t>AIChe Journal</w:t>
      </w:r>
      <w:r w:rsidR="00804F18">
        <w:t xml:space="preserve"> 60</w:t>
      </w:r>
      <w:r w:rsidR="007C6ECE">
        <w:t>,</w:t>
      </w:r>
      <w:r w:rsidR="00804F18">
        <w:t xml:space="preserve"> 4104-4123</w:t>
      </w:r>
    </w:p>
    <w:p w14:paraId="459BB87B" w14:textId="6B6E6419" w:rsidR="00DD7C5B" w:rsidRDefault="00A34D60" w:rsidP="008D2649">
      <w:pPr>
        <w:pStyle w:val="Els-referenceno-number"/>
      </w:pPr>
      <w:r w:rsidRPr="00A34D60">
        <w:t>Rosén, C.,  Jeppsson, U.</w:t>
      </w:r>
      <w:r>
        <w:t xml:space="preserve">, </w:t>
      </w:r>
      <w:r w:rsidRPr="00A34D60">
        <w:t>2005</w:t>
      </w:r>
      <w:r>
        <w:t>,</w:t>
      </w:r>
      <w:r w:rsidRPr="00A34D60">
        <w:t xml:space="preserve"> Aspects on ADM1 Implementation within the BSM2 Framework. (TEIE; Vol. 7224). Department of Industrial Electrical Engineering and Automation, Lund Institute of Technology. </w:t>
      </w:r>
      <w:hyperlink r:id="rId16" w:history="1">
        <w:r w:rsidR="00216BCB" w:rsidRPr="00440AA2">
          <w:rPr>
            <w:rStyle w:val="Hyperlink"/>
          </w:rPr>
          <w:t>http://www.iea.lth.se/publications/Reports/LTH-IEA-7224.pdf</w:t>
        </w:r>
      </w:hyperlink>
    </w:p>
    <w:p w14:paraId="4C5485D5" w14:textId="2551D269" w:rsidR="009E6343" w:rsidRDefault="009E6343" w:rsidP="008D2649">
      <w:pPr>
        <w:pStyle w:val="Els-referenceno-number"/>
      </w:pPr>
      <w:r w:rsidRPr="009E6343">
        <w:t>Takács, I.</w:t>
      </w:r>
      <w:r w:rsidR="00B5433C">
        <w:t>, Patry G.G., Nolasco, D.</w:t>
      </w:r>
      <w:r>
        <w:t>,</w:t>
      </w:r>
      <w:r w:rsidR="00B5433C">
        <w:t xml:space="preserve"> </w:t>
      </w:r>
      <w:r w:rsidRPr="009E6343">
        <w:t>1991</w:t>
      </w:r>
      <w:r>
        <w:t>,</w:t>
      </w:r>
      <w:r w:rsidRPr="009E6343">
        <w:t xml:space="preserve"> A dynamic model of the clarification-thickening process. Water Research, 25, 1263-1271.</w:t>
      </w:r>
    </w:p>
    <w:p w14:paraId="0F593D4F" w14:textId="2E131953" w:rsidR="009904B2" w:rsidRPr="00976F37" w:rsidRDefault="00216BCB" w:rsidP="009904B2">
      <w:pPr>
        <w:pStyle w:val="Els-referenceno-number"/>
      </w:pPr>
      <w:r w:rsidRPr="00216BCB">
        <w:t>Verdickt L</w:t>
      </w:r>
      <w:r>
        <w:t>.</w:t>
      </w:r>
      <w:r w:rsidRPr="00216BCB">
        <w:t xml:space="preserve"> B., </w:t>
      </w:r>
      <w:r>
        <w:t xml:space="preserve">Van Impe, </w:t>
      </w:r>
      <w:r w:rsidRPr="00216BCB">
        <w:t>J</w:t>
      </w:r>
      <w:r>
        <w:t>.</w:t>
      </w:r>
      <w:r w:rsidRPr="00216BCB">
        <w:t xml:space="preserve"> F.,</w:t>
      </w:r>
      <w:r>
        <w:t xml:space="preserve"> 2002, Simulation Analysis of a one-dimensional sedimentation model, IFAC Proceedings, 35, 1, 473-478</w:t>
      </w:r>
    </w:p>
    <w:sectPr w:rsidR="009904B2" w:rsidRPr="00976F37" w:rsidSect="008B0184">
      <w:headerReference w:type="even" r:id="rId17"/>
      <w:headerReference w:type="default" r:id="rId18"/>
      <w:headerReference w:type="first" r:id="rId19"/>
      <w:type w:val="continuous"/>
      <w:pgSz w:w="11906" w:h="16838" w:code="9"/>
      <w:pgMar w:top="2377" w:right="2410" w:bottom="2892" w:left="2410" w:header="1701" w:footer="2892" w:gutter="0"/>
      <w:cols w:space="720" w:equalWidth="0">
        <w:col w:w="7087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5793" w14:textId="77777777" w:rsidR="00B7374A" w:rsidRDefault="00B7374A">
      <w:r>
        <w:separator/>
      </w:r>
    </w:p>
  </w:endnote>
  <w:endnote w:type="continuationSeparator" w:id="0">
    <w:p w14:paraId="6775128B" w14:textId="77777777" w:rsidR="00B7374A" w:rsidRDefault="00B7374A">
      <w:r>
        <w:continuationSeparator/>
      </w:r>
    </w:p>
  </w:endnote>
  <w:endnote w:type="continuationNotice" w:id="1">
    <w:p w14:paraId="0E1704A4" w14:textId="77777777" w:rsidR="00B7374A" w:rsidRDefault="00B73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13E1" w14:textId="77777777" w:rsidR="00B7374A" w:rsidRDefault="00B7374A">
      <w:r>
        <w:separator/>
      </w:r>
    </w:p>
  </w:footnote>
  <w:footnote w:type="continuationSeparator" w:id="0">
    <w:p w14:paraId="2F325C5A" w14:textId="77777777" w:rsidR="00B7374A" w:rsidRDefault="00B7374A">
      <w:r>
        <w:continuationSeparator/>
      </w:r>
    </w:p>
  </w:footnote>
  <w:footnote w:type="continuationNotice" w:id="1">
    <w:p w14:paraId="3D544EC9" w14:textId="77777777" w:rsidR="00B7374A" w:rsidRDefault="00B73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9" w14:textId="71FB709E" w:rsidR="00DD3D9E" w:rsidRDefault="00DD3D9E">
    <w:pPr>
      <w:pStyle w:val="Header"/>
      <w:tabs>
        <w:tab w:val="clear" w:pos="7200"/>
        <w:tab w:val="right" w:pos="7088"/>
      </w:tabs>
    </w:pPr>
    <w:r>
      <w:rPr>
        <w:rStyle w:val="PageNumber"/>
      </w:rPr>
      <w:tab/>
    </w:r>
    <w:r>
      <w:rPr>
        <w:rStyle w:val="PageNumber"/>
        <w:i/>
      </w:rPr>
      <w:tab/>
    </w:r>
    <w:r w:rsidR="006E472F">
      <w:rPr>
        <w:rStyle w:val="PageNumber"/>
        <w:i/>
      </w:rPr>
      <w:t>J. Steimel 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A" w14:textId="1AD5A2EF" w:rsidR="00DD3D9E" w:rsidRDefault="002066F4" w:rsidP="000F781C">
    <w:pPr>
      <w:pStyle w:val="Header"/>
      <w:tabs>
        <w:tab w:val="clear" w:pos="7200"/>
        <w:tab w:val="right" w:pos="7088"/>
      </w:tabs>
      <w:rPr>
        <w:sz w:val="24"/>
      </w:rPr>
    </w:pPr>
    <w:r w:rsidRPr="002066F4">
      <w:rPr>
        <w:i/>
      </w:rPr>
      <w:t>Implementing a Model Library for Wastewater Treatment Plants in an Equation-Oriented Simulator: Numerics and Architecture</w:t>
    </w:r>
    <w:r w:rsidR="00DD3D9E">
      <w:rPr>
        <w:rStyle w:val="PageNumber"/>
        <w:i/>
        <w:sz w:val="24"/>
      </w:rPr>
      <w:tab/>
    </w:r>
    <w:r w:rsidR="00DD3D9E">
      <w:rPr>
        <w:rStyle w:val="PageNumber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B" w14:textId="77777777" w:rsidR="00F06842" w:rsidRPr="003B50B5" w:rsidRDefault="00F06842" w:rsidP="00F06842">
    <w:pPr>
      <w:pStyle w:val="ElsevierBodyTextCentredNospace"/>
      <w:jc w:val="left"/>
      <w:rPr>
        <w:noProof/>
        <w:sz w:val="18"/>
        <w:szCs w:val="18"/>
      </w:rPr>
    </w:pPr>
    <w:r w:rsidRPr="0068162C">
      <w:rPr>
        <w:color w:val="auto"/>
        <w:sz w:val="18"/>
        <w:szCs w:val="18"/>
      </w:rPr>
      <w:t>Flavio Manenti, Gintaras V. Reklaitis (Eds.),</w:t>
    </w:r>
    <w:r>
      <w:rPr>
        <w:color w:val="auto"/>
      </w:rPr>
      <w:t xml:space="preserve"> </w:t>
    </w:r>
    <w:r w:rsidRPr="003B50B5">
      <w:rPr>
        <w:noProof/>
        <w:sz w:val="18"/>
        <w:szCs w:val="18"/>
      </w:rPr>
      <w:t xml:space="preserve">Proceedings </w:t>
    </w:r>
    <w:r>
      <w:rPr>
        <w:noProof/>
        <w:sz w:val="18"/>
        <w:szCs w:val="18"/>
      </w:rPr>
      <w:t>o</w:t>
    </w:r>
    <w:r w:rsidRPr="003B50B5">
      <w:rPr>
        <w:noProof/>
        <w:sz w:val="18"/>
        <w:szCs w:val="18"/>
      </w:rPr>
      <w:t xml:space="preserve">f </w:t>
    </w:r>
    <w:r w:rsidRPr="00F06842">
      <w:rPr>
        <w:noProof/>
        <w:sz w:val="18"/>
        <w:szCs w:val="18"/>
      </w:rPr>
      <w:t xml:space="preserve">the </w:t>
    </w:r>
    <w:r w:rsidRPr="00F06842">
      <w:rPr>
        <w:rStyle w:val="underline1"/>
        <w:sz w:val="18"/>
        <w:szCs w:val="18"/>
        <w:u w:val="none"/>
      </w:rPr>
      <w:t>34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European Symposium on Computer Aided Process Engineering / 15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International Symposium on Process Systems Engineerin</w:t>
    </w:r>
    <w:r w:rsidRPr="003B50B5">
      <w:rPr>
        <w:rStyle w:val="underline1"/>
        <w:sz w:val="18"/>
        <w:szCs w:val="18"/>
      </w:rPr>
      <w:t>g</w:t>
    </w:r>
    <w:r w:rsidRPr="003B50B5">
      <w:rPr>
        <w:noProof/>
        <w:sz w:val="18"/>
        <w:szCs w:val="18"/>
      </w:rPr>
      <w:t xml:space="preserve"> (ESCAPE34/PSE</w:t>
    </w:r>
    <w:r>
      <w:rPr>
        <w:noProof/>
        <w:sz w:val="18"/>
        <w:szCs w:val="18"/>
      </w:rPr>
      <w:t>24</w:t>
    </w:r>
    <w:r w:rsidRPr="003B50B5">
      <w:rPr>
        <w:noProof/>
        <w:sz w:val="18"/>
        <w:szCs w:val="18"/>
      </w:rPr>
      <w:t xml:space="preserve">), June </w:t>
    </w:r>
    <w:r>
      <w:rPr>
        <w:noProof/>
        <w:sz w:val="18"/>
        <w:szCs w:val="18"/>
      </w:rPr>
      <w:t>2-6</w:t>
    </w:r>
    <w:r w:rsidRPr="003B50B5">
      <w:rPr>
        <w:noProof/>
        <w:sz w:val="18"/>
        <w:szCs w:val="18"/>
      </w:rPr>
      <w:t>, 2024,</w:t>
    </w:r>
    <w:r w:rsidRPr="003B50B5">
      <w:rPr>
        <w:sz w:val="18"/>
        <w:szCs w:val="18"/>
      </w:rPr>
      <w:t xml:space="preserve"> Florence</w:t>
    </w:r>
    <w:r w:rsidRPr="003B50B5">
      <w:rPr>
        <w:noProof/>
        <w:sz w:val="18"/>
        <w:szCs w:val="18"/>
      </w:rPr>
      <w:t>, Italy</w:t>
    </w:r>
  </w:p>
  <w:p w14:paraId="144DE6CC" w14:textId="77777777" w:rsidR="00DD3D9E" w:rsidRDefault="00F06842" w:rsidP="00F06842">
    <w:pPr>
      <w:tabs>
        <w:tab w:val="right" w:pos="7086"/>
      </w:tabs>
    </w:pPr>
    <w:r w:rsidRPr="001E6A29">
      <w:rPr>
        <w:sz w:val="18"/>
        <w:szCs w:val="18"/>
      </w:rPr>
      <w:t>© 202</w:t>
    </w:r>
    <w:r>
      <w:rPr>
        <w:sz w:val="18"/>
        <w:szCs w:val="18"/>
      </w:rPr>
      <w:t>4</w:t>
    </w:r>
    <w:r w:rsidRPr="001E6A29">
      <w:rPr>
        <w:sz w:val="18"/>
        <w:szCs w:val="18"/>
      </w:rPr>
      <w:t xml:space="preserve"> Elsevier B.V. All rights reserved.</w:t>
    </w:r>
    <w:r w:rsidR="00DD3D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78C"/>
    <w:multiLevelType w:val="multilevel"/>
    <w:tmpl w:val="A2DC3A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1680562C"/>
    <w:multiLevelType w:val="hybridMultilevel"/>
    <w:tmpl w:val="522859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393"/>
    <w:multiLevelType w:val="multilevel"/>
    <w:tmpl w:val="77CA1008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3" w15:restartNumberingAfterBreak="0">
    <w:nsid w:val="1D0C7A89"/>
    <w:multiLevelType w:val="singleLevel"/>
    <w:tmpl w:val="3814B02C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4" w15:restartNumberingAfterBreak="0">
    <w:nsid w:val="241C6CF0"/>
    <w:multiLevelType w:val="multilevel"/>
    <w:tmpl w:val="F490D9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5" w15:restartNumberingAfterBreak="0">
    <w:nsid w:val="2438217E"/>
    <w:multiLevelType w:val="multilevel"/>
    <w:tmpl w:val="B3242232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486B6C"/>
    <w:multiLevelType w:val="singleLevel"/>
    <w:tmpl w:val="FE1C3F06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7" w15:restartNumberingAfterBreak="0">
    <w:nsid w:val="29322B9F"/>
    <w:multiLevelType w:val="multilevel"/>
    <w:tmpl w:val="C5F4A82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AB1025D"/>
    <w:multiLevelType w:val="hybridMultilevel"/>
    <w:tmpl w:val="3DD8E7C4"/>
    <w:lvl w:ilvl="0" w:tplc="0BECA5BC">
      <w:start w:val="1"/>
      <w:numFmt w:val="decimal"/>
      <w:pStyle w:val="Els-reference"/>
      <w:lvlText w:val="%1."/>
      <w:lvlJc w:val="right"/>
      <w:pPr>
        <w:tabs>
          <w:tab w:val="num" w:pos="480"/>
        </w:tabs>
        <w:ind w:left="480" w:hanging="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52E1E"/>
    <w:multiLevelType w:val="hybridMultilevel"/>
    <w:tmpl w:val="6F0EF366"/>
    <w:lvl w:ilvl="0" w:tplc="FF169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AA62CA"/>
    <w:multiLevelType w:val="hybridMultilevel"/>
    <w:tmpl w:val="AB36EAAA"/>
    <w:lvl w:ilvl="0" w:tplc="A0824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E7170"/>
    <w:multiLevelType w:val="multilevel"/>
    <w:tmpl w:val="596AD3C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2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E538E6"/>
    <w:multiLevelType w:val="hybridMultilevel"/>
    <w:tmpl w:val="348E86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27A20"/>
    <w:multiLevelType w:val="multilevel"/>
    <w:tmpl w:val="3170006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1B4C64"/>
    <w:multiLevelType w:val="hybridMultilevel"/>
    <w:tmpl w:val="C28E3F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17" w15:restartNumberingAfterBreak="0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910568">
    <w:abstractNumId w:val="12"/>
  </w:num>
  <w:num w:numId="2" w16cid:durableId="47382885">
    <w:abstractNumId w:val="12"/>
  </w:num>
  <w:num w:numId="3" w16cid:durableId="967853731">
    <w:abstractNumId w:val="12"/>
  </w:num>
  <w:num w:numId="4" w16cid:durableId="1739282265">
    <w:abstractNumId w:val="12"/>
  </w:num>
  <w:num w:numId="5" w16cid:durableId="698892343">
    <w:abstractNumId w:val="0"/>
  </w:num>
  <w:num w:numId="6" w16cid:durableId="1660883641">
    <w:abstractNumId w:val="7"/>
  </w:num>
  <w:num w:numId="7" w16cid:durableId="1863349795">
    <w:abstractNumId w:val="14"/>
  </w:num>
  <w:num w:numId="8" w16cid:durableId="1750734252">
    <w:abstractNumId w:val="2"/>
  </w:num>
  <w:num w:numId="9" w16cid:durableId="203061615">
    <w:abstractNumId w:val="11"/>
  </w:num>
  <w:num w:numId="10" w16cid:durableId="1478497114">
    <w:abstractNumId w:val="17"/>
  </w:num>
  <w:num w:numId="11" w16cid:durableId="1896693444">
    <w:abstractNumId w:val="16"/>
  </w:num>
  <w:num w:numId="12" w16cid:durableId="774787662">
    <w:abstractNumId w:val="6"/>
  </w:num>
  <w:num w:numId="13" w16cid:durableId="1525900646">
    <w:abstractNumId w:val="9"/>
  </w:num>
  <w:num w:numId="14" w16cid:durableId="1455515963">
    <w:abstractNumId w:val="3"/>
  </w:num>
  <w:num w:numId="15" w16cid:durableId="446657998">
    <w:abstractNumId w:val="8"/>
  </w:num>
  <w:num w:numId="16" w16cid:durableId="322592235">
    <w:abstractNumId w:val="4"/>
  </w:num>
  <w:num w:numId="17" w16cid:durableId="596719075">
    <w:abstractNumId w:val="5"/>
  </w:num>
  <w:num w:numId="18" w16cid:durableId="886648604">
    <w:abstractNumId w:val="10"/>
  </w:num>
  <w:num w:numId="19" w16cid:durableId="420873244">
    <w:abstractNumId w:val="13"/>
  </w:num>
  <w:num w:numId="20" w16cid:durableId="351030911">
    <w:abstractNumId w:val="1"/>
  </w:num>
  <w:num w:numId="21" w16cid:durableId="1170369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7"/>
    <w:rsid w:val="00000B2F"/>
    <w:rsid w:val="00005EA6"/>
    <w:rsid w:val="00023269"/>
    <w:rsid w:val="000317D9"/>
    <w:rsid w:val="00033961"/>
    <w:rsid w:val="00035DE9"/>
    <w:rsid w:val="00037BFE"/>
    <w:rsid w:val="00042BC7"/>
    <w:rsid w:val="00065D3F"/>
    <w:rsid w:val="0008027A"/>
    <w:rsid w:val="000923F1"/>
    <w:rsid w:val="000B5AAA"/>
    <w:rsid w:val="000C12BC"/>
    <w:rsid w:val="000C532C"/>
    <w:rsid w:val="000D3D9B"/>
    <w:rsid w:val="000E5D42"/>
    <w:rsid w:val="000E7CE7"/>
    <w:rsid w:val="000F781C"/>
    <w:rsid w:val="00103FF4"/>
    <w:rsid w:val="001102D7"/>
    <w:rsid w:val="00135873"/>
    <w:rsid w:val="001377A6"/>
    <w:rsid w:val="0015410A"/>
    <w:rsid w:val="0016032F"/>
    <w:rsid w:val="00162060"/>
    <w:rsid w:val="00174FAB"/>
    <w:rsid w:val="00181457"/>
    <w:rsid w:val="00186FD4"/>
    <w:rsid w:val="001877F7"/>
    <w:rsid w:val="001879F6"/>
    <w:rsid w:val="001936AE"/>
    <w:rsid w:val="001A61CC"/>
    <w:rsid w:val="001A7862"/>
    <w:rsid w:val="001A7DDA"/>
    <w:rsid w:val="001B0067"/>
    <w:rsid w:val="001B75AA"/>
    <w:rsid w:val="001C0148"/>
    <w:rsid w:val="001C757E"/>
    <w:rsid w:val="001E748D"/>
    <w:rsid w:val="0020390F"/>
    <w:rsid w:val="00204FBE"/>
    <w:rsid w:val="002066F4"/>
    <w:rsid w:val="00216BCB"/>
    <w:rsid w:val="00216C44"/>
    <w:rsid w:val="00217393"/>
    <w:rsid w:val="00221EB0"/>
    <w:rsid w:val="002334AC"/>
    <w:rsid w:val="00241790"/>
    <w:rsid w:val="0025102E"/>
    <w:rsid w:val="00257380"/>
    <w:rsid w:val="00262651"/>
    <w:rsid w:val="00264926"/>
    <w:rsid w:val="0027069A"/>
    <w:rsid w:val="002A2D6C"/>
    <w:rsid w:val="002A7567"/>
    <w:rsid w:val="002C25CC"/>
    <w:rsid w:val="002C339B"/>
    <w:rsid w:val="002E17D4"/>
    <w:rsid w:val="002F197A"/>
    <w:rsid w:val="002F49FE"/>
    <w:rsid w:val="002F5DE6"/>
    <w:rsid w:val="00311E4B"/>
    <w:rsid w:val="00327F6E"/>
    <w:rsid w:val="003308DD"/>
    <w:rsid w:val="00343ACB"/>
    <w:rsid w:val="00351C49"/>
    <w:rsid w:val="00364A2E"/>
    <w:rsid w:val="00374282"/>
    <w:rsid w:val="003915D8"/>
    <w:rsid w:val="00391A26"/>
    <w:rsid w:val="003957FB"/>
    <w:rsid w:val="00397D5B"/>
    <w:rsid w:val="003B25CA"/>
    <w:rsid w:val="003C124E"/>
    <w:rsid w:val="003C59C1"/>
    <w:rsid w:val="003D1001"/>
    <w:rsid w:val="003D1582"/>
    <w:rsid w:val="003D5395"/>
    <w:rsid w:val="003D7E4C"/>
    <w:rsid w:val="003E3599"/>
    <w:rsid w:val="003E41C2"/>
    <w:rsid w:val="003E7D8C"/>
    <w:rsid w:val="003F2746"/>
    <w:rsid w:val="003F2C71"/>
    <w:rsid w:val="003F3733"/>
    <w:rsid w:val="003F7F9A"/>
    <w:rsid w:val="00416FF6"/>
    <w:rsid w:val="00421145"/>
    <w:rsid w:val="004302C6"/>
    <w:rsid w:val="004342C1"/>
    <w:rsid w:val="004413ED"/>
    <w:rsid w:val="00464DBC"/>
    <w:rsid w:val="00464F81"/>
    <w:rsid w:val="00472A93"/>
    <w:rsid w:val="00473589"/>
    <w:rsid w:val="00475FE6"/>
    <w:rsid w:val="0048015A"/>
    <w:rsid w:val="00484346"/>
    <w:rsid w:val="0049718B"/>
    <w:rsid w:val="0049772C"/>
    <w:rsid w:val="004C3954"/>
    <w:rsid w:val="004C7C6C"/>
    <w:rsid w:val="004E2BFD"/>
    <w:rsid w:val="004E3BDA"/>
    <w:rsid w:val="00504684"/>
    <w:rsid w:val="0050537F"/>
    <w:rsid w:val="00511665"/>
    <w:rsid w:val="005134F1"/>
    <w:rsid w:val="005277EA"/>
    <w:rsid w:val="00527F13"/>
    <w:rsid w:val="005427E2"/>
    <w:rsid w:val="00544477"/>
    <w:rsid w:val="00552EEB"/>
    <w:rsid w:val="00560964"/>
    <w:rsid w:val="00574B0A"/>
    <w:rsid w:val="00581EAE"/>
    <w:rsid w:val="005849B4"/>
    <w:rsid w:val="005850A5"/>
    <w:rsid w:val="005A5C55"/>
    <w:rsid w:val="005E052F"/>
    <w:rsid w:val="005E133A"/>
    <w:rsid w:val="005E3E0C"/>
    <w:rsid w:val="006021E2"/>
    <w:rsid w:val="00604F28"/>
    <w:rsid w:val="00605D99"/>
    <w:rsid w:val="006173AB"/>
    <w:rsid w:val="0062770F"/>
    <w:rsid w:val="00642C53"/>
    <w:rsid w:val="006466A3"/>
    <w:rsid w:val="0065184C"/>
    <w:rsid w:val="00664F04"/>
    <w:rsid w:val="00665892"/>
    <w:rsid w:val="00675A90"/>
    <w:rsid w:val="00684DD6"/>
    <w:rsid w:val="0068556F"/>
    <w:rsid w:val="006933F1"/>
    <w:rsid w:val="00695A3A"/>
    <w:rsid w:val="006A69BF"/>
    <w:rsid w:val="006C2809"/>
    <w:rsid w:val="006C5D6F"/>
    <w:rsid w:val="006E472F"/>
    <w:rsid w:val="006E7BEB"/>
    <w:rsid w:val="006F0EC9"/>
    <w:rsid w:val="006F34DB"/>
    <w:rsid w:val="006F497D"/>
    <w:rsid w:val="006F4A36"/>
    <w:rsid w:val="00706808"/>
    <w:rsid w:val="00711DF4"/>
    <w:rsid w:val="00722366"/>
    <w:rsid w:val="00727145"/>
    <w:rsid w:val="007315A2"/>
    <w:rsid w:val="0073321C"/>
    <w:rsid w:val="007522B1"/>
    <w:rsid w:val="00756F8A"/>
    <w:rsid w:val="0076300A"/>
    <w:rsid w:val="007A070D"/>
    <w:rsid w:val="007B218F"/>
    <w:rsid w:val="007C698B"/>
    <w:rsid w:val="007C6ECE"/>
    <w:rsid w:val="007D70A1"/>
    <w:rsid w:val="007E06C0"/>
    <w:rsid w:val="007E2419"/>
    <w:rsid w:val="007E3B83"/>
    <w:rsid w:val="007F09B0"/>
    <w:rsid w:val="007F1CAF"/>
    <w:rsid w:val="00804F18"/>
    <w:rsid w:val="008132E8"/>
    <w:rsid w:val="008140E8"/>
    <w:rsid w:val="00816C8A"/>
    <w:rsid w:val="00823407"/>
    <w:rsid w:val="00827D19"/>
    <w:rsid w:val="00831C51"/>
    <w:rsid w:val="00852D29"/>
    <w:rsid w:val="00867416"/>
    <w:rsid w:val="008749BB"/>
    <w:rsid w:val="00886B0F"/>
    <w:rsid w:val="00892C2F"/>
    <w:rsid w:val="008B0184"/>
    <w:rsid w:val="008B27E7"/>
    <w:rsid w:val="008C453E"/>
    <w:rsid w:val="008C5D02"/>
    <w:rsid w:val="008D2649"/>
    <w:rsid w:val="008D5C63"/>
    <w:rsid w:val="008F3ED2"/>
    <w:rsid w:val="0090568D"/>
    <w:rsid w:val="00911837"/>
    <w:rsid w:val="009125C9"/>
    <w:rsid w:val="00913879"/>
    <w:rsid w:val="00917661"/>
    <w:rsid w:val="00923D46"/>
    <w:rsid w:val="00930A20"/>
    <w:rsid w:val="00935A73"/>
    <w:rsid w:val="0096346C"/>
    <w:rsid w:val="00963767"/>
    <w:rsid w:val="00970E5D"/>
    <w:rsid w:val="009736C7"/>
    <w:rsid w:val="00974B7B"/>
    <w:rsid w:val="00976F37"/>
    <w:rsid w:val="0097701C"/>
    <w:rsid w:val="00980A65"/>
    <w:rsid w:val="00986633"/>
    <w:rsid w:val="009868EE"/>
    <w:rsid w:val="009904B2"/>
    <w:rsid w:val="0099316B"/>
    <w:rsid w:val="009975EB"/>
    <w:rsid w:val="009A420B"/>
    <w:rsid w:val="009A4F7C"/>
    <w:rsid w:val="009C7B44"/>
    <w:rsid w:val="009D7C80"/>
    <w:rsid w:val="009E6343"/>
    <w:rsid w:val="009F1A1C"/>
    <w:rsid w:val="00A045B8"/>
    <w:rsid w:val="00A064DD"/>
    <w:rsid w:val="00A25E70"/>
    <w:rsid w:val="00A32177"/>
    <w:rsid w:val="00A33765"/>
    <w:rsid w:val="00A34D60"/>
    <w:rsid w:val="00A407BF"/>
    <w:rsid w:val="00A41520"/>
    <w:rsid w:val="00A43BE6"/>
    <w:rsid w:val="00A62013"/>
    <w:rsid w:val="00A63269"/>
    <w:rsid w:val="00A65A91"/>
    <w:rsid w:val="00A67A53"/>
    <w:rsid w:val="00A71A13"/>
    <w:rsid w:val="00A772BA"/>
    <w:rsid w:val="00A808E3"/>
    <w:rsid w:val="00A81178"/>
    <w:rsid w:val="00A854B4"/>
    <w:rsid w:val="00A92377"/>
    <w:rsid w:val="00AA24DE"/>
    <w:rsid w:val="00AB15C9"/>
    <w:rsid w:val="00AB2261"/>
    <w:rsid w:val="00AB29ED"/>
    <w:rsid w:val="00AB631A"/>
    <w:rsid w:val="00AD1244"/>
    <w:rsid w:val="00AE3A60"/>
    <w:rsid w:val="00AE4BD8"/>
    <w:rsid w:val="00AF529F"/>
    <w:rsid w:val="00B168AA"/>
    <w:rsid w:val="00B21C8B"/>
    <w:rsid w:val="00B4388F"/>
    <w:rsid w:val="00B4628A"/>
    <w:rsid w:val="00B5433C"/>
    <w:rsid w:val="00B63237"/>
    <w:rsid w:val="00B7374A"/>
    <w:rsid w:val="00B823FB"/>
    <w:rsid w:val="00BA5F35"/>
    <w:rsid w:val="00BF2481"/>
    <w:rsid w:val="00BF290A"/>
    <w:rsid w:val="00BF41E6"/>
    <w:rsid w:val="00C0274C"/>
    <w:rsid w:val="00C0456F"/>
    <w:rsid w:val="00C226C3"/>
    <w:rsid w:val="00C34003"/>
    <w:rsid w:val="00C4050C"/>
    <w:rsid w:val="00C61147"/>
    <w:rsid w:val="00C6360F"/>
    <w:rsid w:val="00C72126"/>
    <w:rsid w:val="00C73594"/>
    <w:rsid w:val="00C75993"/>
    <w:rsid w:val="00C8078F"/>
    <w:rsid w:val="00C960DC"/>
    <w:rsid w:val="00CA5DEE"/>
    <w:rsid w:val="00CA7B85"/>
    <w:rsid w:val="00CC5771"/>
    <w:rsid w:val="00CD3F6A"/>
    <w:rsid w:val="00CD5946"/>
    <w:rsid w:val="00CF71F5"/>
    <w:rsid w:val="00D02C75"/>
    <w:rsid w:val="00D10E22"/>
    <w:rsid w:val="00D13D2C"/>
    <w:rsid w:val="00D20E7E"/>
    <w:rsid w:val="00D234DE"/>
    <w:rsid w:val="00D45DCF"/>
    <w:rsid w:val="00D51B44"/>
    <w:rsid w:val="00D54486"/>
    <w:rsid w:val="00D5727C"/>
    <w:rsid w:val="00D66C51"/>
    <w:rsid w:val="00D67756"/>
    <w:rsid w:val="00D71655"/>
    <w:rsid w:val="00D717F3"/>
    <w:rsid w:val="00D72064"/>
    <w:rsid w:val="00D77D20"/>
    <w:rsid w:val="00D84835"/>
    <w:rsid w:val="00D978C7"/>
    <w:rsid w:val="00DA561B"/>
    <w:rsid w:val="00DB534A"/>
    <w:rsid w:val="00DB5B74"/>
    <w:rsid w:val="00DC2F94"/>
    <w:rsid w:val="00DD3362"/>
    <w:rsid w:val="00DD3D9E"/>
    <w:rsid w:val="00DD7908"/>
    <w:rsid w:val="00DD7C5B"/>
    <w:rsid w:val="00E1267A"/>
    <w:rsid w:val="00E15CBC"/>
    <w:rsid w:val="00E17C1C"/>
    <w:rsid w:val="00E236C8"/>
    <w:rsid w:val="00E25D2A"/>
    <w:rsid w:val="00E421D0"/>
    <w:rsid w:val="00E431CE"/>
    <w:rsid w:val="00E554A0"/>
    <w:rsid w:val="00E56612"/>
    <w:rsid w:val="00E74231"/>
    <w:rsid w:val="00E81EA9"/>
    <w:rsid w:val="00E82297"/>
    <w:rsid w:val="00E965FA"/>
    <w:rsid w:val="00EA4473"/>
    <w:rsid w:val="00EC072A"/>
    <w:rsid w:val="00EC56FE"/>
    <w:rsid w:val="00EC6F20"/>
    <w:rsid w:val="00ED207A"/>
    <w:rsid w:val="00ED50F4"/>
    <w:rsid w:val="00ED6B5E"/>
    <w:rsid w:val="00EE582A"/>
    <w:rsid w:val="00EE7E14"/>
    <w:rsid w:val="00EF39FD"/>
    <w:rsid w:val="00EF5A9E"/>
    <w:rsid w:val="00F06842"/>
    <w:rsid w:val="00F107FD"/>
    <w:rsid w:val="00F1348F"/>
    <w:rsid w:val="00F365AB"/>
    <w:rsid w:val="00F578C6"/>
    <w:rsid w:val="00F762F8"/>
    <w:rsid w:val="00F84414"/>
    <w:rsid w:val="00F91B76"/>
    <w:rsid w:val="00FB64A8"/>
    <w:rsid w:val="00FD0179"/>
    <w:rsid w:val="00FE0959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DE67F"/>
  <w15:docId w15:val="{C9323406-C975-464D-91D3-BD5B633D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84"/>
    <w:rPr>
      <w:lang w:eastAsia="en-US"/>
    </w:rPr>
  </w:style>
  <w:style w:type="paragraph" w:styleId="Heading3">
    <w:name w:val="heading 3"/>
    <w:basedOn w:val="Normal"/>
    <w:next w:val="Normal"/>
    <w:qFormat/>
    <w:rsid w:val="008B0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Els-caption"/>
    <w:next w:val="Els-caption"/>
    <w:qFormat/>
    <w:rsid w:val="008B0184"/>
  </w:style>
  <w:style w:type="paragraph" w:customStyle="1" w:styleId="Els-caption">
    <w:name w:val="Els-caption"/>
    <w:rsid w:val="008B0184"/>
    <w:pPr>
      <w:keepLines/>
      <w:spacing w:before="100" w:after="120"/>
    </w:pPr>
    <w:rPr>
      <w:sz w:val="18"/>
      <w:lang w:val="en-US" w:eastAsia="en-US"/>
    </w:rPr>
  </w:style>
  <w:style w:type="paragraph" w:customStyle="1" w:styleId="Els-1storder-head">
    <w:name w:val="Els-1storder-head"/>
    <w:basedOn w:val="Els-body-text"/>
    <w:next w:val="Els-body-text"/>
    <w:rsid w:val="008B0184"/>
    <w:pPr>
      <w:keepNext/>
      <w:numPr>
        <w:ilvl w:val="1"/>
        <w:numId w:val="17"/>
      </w:numPr>
      <w:suppressAutoHyphens/>
      <w:spacing w:before="240" w:after="60" w:line="240" w:lineRule="exact"/>
    </w:pPr>
    <w:rPr>
      <w:b/>
      <w:sz w:val="22"/>
    </w:rPr>
  </w:style>
  <w:style w:type="paragraph" w:customStyle="1" w:styleId="Els-body-text">
    <w:name w:val="Els-body-text"/>
    <w:rsid w:val="008B0184"/>
    <w:pPr>
      <w:jc w:val="both"/>
    </w:pPr>
    <w:rPr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8B0184"/>
    <w:pPr>
      <w:keepNext/>
      <w:numPr>
        <w:ilvl w:val="2"/>
        <w:numId w:val="17"/>
      </w:numPr>
      <w:suppressAutoHyphens/>
      <w:spacing w:before="8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8B0184"/>
    <w:pPr>
      <w:keepNext/>
      <w:numPr>
        <w:ilvl w:val="3"/>
        <w:numId w:val="17"/>
      </w:numPr>
      <w:suppressAutoHyphens/>
      <w:spacing w:before="60"/>
    </w:pPr>
    <w:rPr>
      <w:i/>
    </w:rPr>
  </w:style>
  <w:style w:type="paragraph" w:customStyle="1" w:styleId="Els-Affiliation">
    <w:name w:val="Els-Affiliation"/>
    <w:rsid w:val="008B0184"/>
    <w:pPr>
      <w:suppressAutoHyphens/>
      <w:spacing w:line="240" w:lineRule="exact"/>
    </w:pPr>
    <w:rPr>
      <w:i/>
      <w:noProof/>
      <w:lang w:eastAsia="en-US"/>
    </w:rPr>
  </w:style>
  <w:style w:type="paragraph" w:customStyle="1" w:styleId="Els-Author">
    <w:name w:val="Els-Author"/>
    <w:next w:val="Els-Affiliation"/>
    <w:rsid w:val="008B0184"/>
    <w:pPr>
      <w:keepNext/>
      <w:suppressAutoHyphens/>
      <w:spacing w:after="60" w:line="310" w:lineRule="exact"/>
    </w:pPr>
    <w:rPr>
      <w:noProof/>
      <w:sz w:val="22"/>
      <w:lang w:eastAsia="en-US"/>
    </w:rPr>
  </w:style>
  <w:style w:type="paragraph" w:customStyle="1" w:styleId="Els-bulletlist">
    <w:name w:val="Els-bullet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chem-equation">
    <w:name w:val="Els-chem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noProof/>
      <w:lang w:val="en-GB"/>
    </w:rPr>
  </w:style>
  <w:style w:type="paragraph" w:customStyle="1" w:styleId="Els-equation">
    <w:name w:val="Els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i/>
      <w:noProof/>
      <w:lang w:val="en-GB"/>
    </w:rPr>
  </w:style>
  <w:style w:type="paragraph" w:customStyle="1" w:styleId="Els-footnote">
    <w:name w:val="Els-footnote"/>
    <w:rsid w:val="008B0184"/>
    <w:pPr>
      <w:keepLines/>
      <w:widowControl w:val="0"/>
      <w:ind w:left="120" w:hanging="120"/>
    </w:pPr>
    <w:rPr>
      <w:sz w:val="18"/>
      <w:lang w:val="en-US" w:eastAsia="en-US"/>
    </w:rPr>
  </w:style>
  <w:style w:type="paragraph" w:customStyle="1" w:styleId="Els-numlist">
    <w:name w:val="Els-num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reference">
    <w:name w:val="Els-reference"/>
    <w:rsid w:val="008B0184"/>
    <w:pPr>
      <w:numPr>
        <w:numId w:val="15"/>
      </w:numPr>
      <w:ind w:left="482"/>
    </w:pPr>
    <w:rPr>
      <w:noProof/>
      <w:sz w:val="18"/>
      <w:lang w:eastAsia="en-US"/>
    </w:rPr>
  </w:style>
  <w:style w:type="paragraph" w:customStyle="1" w:styleId="Els-reference-head">
    <w:name w:val="Els-reference-head"/>
    <w:basedOn w:val="Els-body-text"/>
    <w:next w:val="Els-referenceno-number"/>
    <w:rsid w:val="008B0184"/>
    <w:pPr>
      <w:keepNext/>
      <w:spacing w:before="240" w:after="60"/>
    </w:pPr>
    <w:rPr>
      <w:b/>
      <w:sz w:val="22"/>
      <w:szCs w:val="22"/>
    </w:rPr>
  </w:style>
  <w:style w:type="paragraph" w:customStyle="1" w:styleId="Els-table-text">
    <w:name w:val="Els-table-text"/>
    <w:rsid w:val="008B0184"/>
    <w:pPr>
      <w:keepNext/>
      <w:spacing w:after="80" w:line="240" w:lineRule="exact"/>
    </w:pPr>
    <w:rPr>
      <w:sz w:val="18"/>
      <w:lang w:val="en-US" w:eastAsia="en-US"/>
    </w:rPr>
  </w:style>
  <w:style w:type="paragraph" w:customStyle="1" w:styleId="Els-Title">
    <w:name w:val="Els-Title"/>
    <w:next w:val="Els-Author"/>
    <w:rsid w:val="008B0184"/>
    <w:pPr>
      <w:suppressAutoHyphens/>
      <w:spacing w:before="240" w:after="120" w:line="360" w:lineRule="exact"/>
    </w:pPr>
    <w:rPr>
      <w:b/>
      <w:sz w:val="32"/>
      <w:lang w:val="en-US" w:eastAsia="en-US"/>
    </w:rPr>
  </w:style>
  <w:style w:type="character" w:styleId="EndnoteReference">
    <w:name w:val="endnote reference"/>
    <w:basedOn w:val="DefaultParagraphFont"/>
    <w:semiHidden/>
    <w:rsid w:val="008B0184"/>
    <w:rPr>
      <w:vertAlign w:val="superscript"/>
    </w:rPr>
  </w:style>
  <w:style w:type="paragraph" w:styleId="Header">
    <w:name w:val="header"/>
    <w:rsid w:val="008B0184"/>
    <w:pPr>
      <w:tabs>
        <w:tab w:val="center" w:pos="3600"/>
        <w:tab w:val="right" w:pos="7200"/>
      </w:tabs>
      <w:spacing w:line="200" w:lineRule="atLeast"/>
    </w:pPr>
    <w:rPr>
      <w:noProof/>
      <w:lang w:eastAsia="en-US"/>
    </w:rPr>
  </w:style>
  <w:style w:type="paragraph" w:styleId="Footer">
    <w:name w:val="footer"/>
    <w:basedOn w:val="Header"/>
    <w:rsid w:val="008B0184"/>
  </w:style>
  <w:style w:type="character" w:styleId="FootnoteReference">
    <w:name w:val="footnote reference"/>
    <w:semiHidden/>
    <w:rsid w:val="008B0184"/>
    <w:rPr>
      <w:vertAlign w:val="superscript"/>
    </w:rPr>
  </w:style>
  <w:style w:type="paragraph" w:styleId="FootnoteText">
    <w:name w:val="footnote text"/>
    <w:basedOn w:val="Normal"/>
    <w:semiHidden/>
    <w:rsid w:val="008B0184"/>
    <w:rPr>
      <w:rFonts w:ascii="Univers" w:hAnsi="Univers"/>
    </w:rPr>
  </w:style>
  <w:style w:type="character" w:styleId="Hyperlink">
    <w:name w:val="Hyperlink"/>
    <w:basedOn w:val="DefaultParagraphFont"/>
    <w:rsid w:val="008B0184"/>
    <w:rPr>
      <w:color w:val="0000FF"/>
      <w:u w:val="single"/>
    </w:rPr>
  </w:style>
  <w:style w:type="character" w:customStyle="1" w:styleId="MTEquationSection">
    <w:name w:val="MTEquationSection"/>
    <w:basedOn w:val="DefaultParagraphFont"/>
    <w:rsid w:val="008B0184"/>
    <w:rPr>
      <w:vanish/>
      <w:color w:val="FF0000"/>
    </w:rPr>
  </w:style>
  <w:style w:type="character" w:styleId="PageNumber">
    <w:name w:val="page number"/>
    <w:basedOn w:val="DefaultParagraphFont"/>
    <w:rsid w:val="008B0184"/>
    <w:rPr>
      <w:sz w:val="20"/>
      <w:szCs w:val="20"/>
    </w:rPr>
  </w:style>
  <w:style w:type="paragraph" w:customStyle="1" w:styleId="Els-Chapterno">
    <w:name w:val="Els-Chapter no"/>
    <w:rsid w:val="008B0184"/>
    <w:pPr>
      <w:numPr>
        <w:numId w:val="17"/>
      </w:numPr>
      <w:spacing w:before="907" w:line="260" w:lineRule="exact"/>
    </w:pPr>
    <w:rPr>
      <w:sz w:val="24"/>
      <w:szCs w:val="24"/>
      <w:lang w:val="en-US" w:eastAsia="en-US"/>
    </w:rPr>
  </w:style>
  <w:style w:type="paragraph" w:customStyle="1" w:styleId="Els-referenceno-number">
    <w:name w:val="Els-reference no-number"/>
    <w:basedOn w:val="Els-reference"/>
    <w:rsid w:val="008B0184"/>
    <w:pPr>
      <w:numPr>
        <w:numId w:val="0"/>
      </w:numPr>
      <w:ind w:left="240" w:hanging="240"/>
    </w:pPr>
  </w:style>
  <w:style w:type="character" w:customStyle="1" w:styleId="Els-captionChar">
    <w:name w:val="Els-caption Char"/>
    <w:basedOn w:val="DefaultParagraphFont"/>
    <w:rsid w:val="008B0184"/>
    <w:rPr>
      <w:sz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8B0184"/>
    <w:rPr>
      <w:sz w:val="16"/>
      <w:szCs w:val="16"/>
    </w:rPr>
  </w:style>
  <w:style w:type="paragraph" w:styleId="CommentText">
    <w:name w:val="annotation text"/>
    <w:basedOn w:val="Normal"/>
    <w:semiHidden/>
    <w:rsid w:val="008B0184"/>
  </w:style>
  <w:style w:type="paragraph" w:styleId="CommentSubject">
    <w:name w:val="annotation subject"/>
    <w:basedOn w:val="CommentText"/>
    <w:next w:val="CommentText"/>
    <w:semiHidden/>
    <w:rsid w:val="008B0184"/>
    <w:rPr>
      <w:b/>
      <w:bCs/>
    </w:rPr>
  </w:style>
  <w:style w:type="paragraph" w:styleId="BalloonText">
    <w:name w:val="Balloon Text"/>
    <w:basedOn w:val="Normal"/>
    <w:semiHidden/>
    <w:rsid w:val="008B0184"/>
    <w:rPr>
      <w:rFonts w:ascii="Tahoma" w:hAnsi="Tahoma" w:cs="Tahoma"/>
      <w:sz w:val="16"/>
      <w:szCs w:val="16"/>
    </w:rPr>
  </w:style>
  <w:style w:type="paragraph" w:customStyle="1" w:styleId="Els-Abstract">
    <w:name w:val="Els-Abstract"/>
    <w:basedOn w:val="Els-1storder-head"/>
    <w:next w:val="Els-body-text"/>
    <w:autoRedefine/>
    <w:rsid w:val="008B0184"/>
    <w:pPr>
      <w:numPr>
        <w:ilvl w:val="0"/>
        <w:numId w:val="0"/>
      </w:numPr>
    </w:pPr>
  </w:style>
  <w:style w:type="character" w:customStyle="1" w:styleId="underline1">
    <w:name w:val="underline1"/>
    <w:basedOn w:val="DefaultParagraphFont"/>
    <w:rsid w:val="00F06842"/>
    <w:rPr>
      <w:u w:val="single"/>
    </w:rPr>
  </w:style>
  <w:style w:type="paragraph" w:customStyle="1" w:styleId="ElsevierBodyTextCentredNospace">
    <w:name w:val="Elsevier Body Text Centred No space"/>
    <w:basedOn w:val="Normal"/>
    <w:qFormat/>
    <w:rsid w:val="00F06842"/>
    <w:pPr>
      <w:jc w:val="center"/>
    </w:pPr>
    <w:rPr>
      <w:bCs/>
      <w:iCs/>
      <w:color w:val="000000" w:themeColor="text1"/>
      <w:sz w:val="22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42C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1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ea.lth.se/publications/Reports/LTH-IEA-722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kisk\KOSTAS-10%20July%202017\books\book%20proposals\Computer%20Aided%20Chemical%20Engineering\Instructions\Chap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comment xmlns="3a222ba0-1f87-4a33-8962-a64ad404c66a" xsi:nil="true"/>
    <Comments xmlns="3a222ba0-1f87-4a33-8962-a64ad404c66a" xsi:nil="true"/>
    <lcf76f155ced4ddcb4097134ff3c332f xmlns="3a222ba0-1f87-4a33-8962-a64ad404c66a">
      <Terms xmlns="http://schemas.microsoft.com/office/infopath/2007/PartnerControls"/>
    </lcf76f155ced4ddcb4097134ff3c332f>
    <TaxCatchAll xmlns="4c100cdf-8b63-4346-8208-799c166ac25b" xsi:nil="true"/>
    <Team xmlns="3a222ba0-1f87-4a33-8962-a64ad404c66a" xsi:nil="true"/>
    <_Flow_SignoffStatus xmlns="3a222ba0-1f87-4a33-8962-a64ad404c66a" xsi:nil="true"/>
    <Sprint xmlns="3a222ba0-1f87-4a33-8962-a64ad404c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C9D908D3BF4A8BACD36A426F1185" ma:contentTypeVersion="34" ma:contentTypeDescription="Create a new document." ma:contentTypeScope="" ma:versionID="5c10746b820fe60b82c082690f487f02">
  <xsd:schema xmlns:xsd="http://www.w3.org/2001/XMLSchema" xmlns:xs="http://www.w3.org/2001/XMLSchema" xmlns:p="http://schemas.microsoft.com/office/2006/metadata/properties" xmlns:ns1="3a222ba0-1f87-4a33-8962-a64ad404c66a" xmlns:ns3="c98b8ff5-dd3c-4521-a406-98cc6b6ca0bb" xmlns:ns4="4c100cdf-8b63-4346-8208-799c166ac25b" targetNamespace="http://schemas.microsoft.com/office/2006/metadata/properties" ma:root="true" ma:fieldsID="e7d7b265af276bea216140896c1268b6" ns1:_="" ns3:_="" ns4:_="">
    <xsd:import namespace="3a222ba0-1f87-4a33-8962-a64ad404c66a"/>
    <xsd:import namespace="c98b8ff5-dd3c-4521-a406-98cc6b6ca0bb"/>
    <xsd:import namespace="4c100cdf-8b63-4346-8208-799c166ac25b"/>
    <xsd:element name="properties">
      <xsd:complexType>
        <xsd:sequence>
          <xsd:element name="documentManagement">
            <xsd:complexType>
              <xsd:all>
                <xsd:element ref="ns1:Team" minOccurs="0"/>
                <xsd:element ref="ns1:_Flow_SignoffStatus" minOccurs="0"/>
                <xsd:element ref="ns1:Comments" minOccurs="0"/>
                <xsd:element ref="ns1:QAcomment" minOccurs="0"/>
                <xsd:element ref="ns1:Sprint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3:SharedWithUsers" minOccurs="0"/>
                <xsd:element ref="ns3:SharedWithDetails" minOccurs="0"/>
                <xsd:element ref="ns1:MediaServiceAutoTags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1:MediaServiceOCR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1:lcf76f155ced4ddcb4097134ff3c332f" minOccurs="0"/>
                <xsd:element ref="ns4:TaxCatchAll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2ba0-1f87-4a33-8962-a64ad404c66a" elementFormDefault="qualified">
    <xsd:import namespace="http://schemas.microsoft.com/office/2006/documentManagement/types"/>
    <xsd:import namespace="http://schemas.microsoft.com/office/infopath/2007/PartnerControls"/>
    <xsd:element name="Team" ma:index="0" nillable="true" ma:displayName="Team" ma:description="Team owning the feature" ma:format="Dropdown" ma:internalName="Team" ma:readOnly="false">
      <xsd:simpleType>
        <xsd:union memberTypes="dms:Text">
          <xsd:simpleType>
            <xsd:restriction base="dms:Choice">
              <xsd:enumeration value="CE"/>
              <xsd:enumeration value="ST"/>
              <xsd:enumeration value="SE"/>
              <xsd:enumeration value="MA"/>
              <xsd:enumeration value="Arch"/>
              <xsd:enumeration value="Test"/>
              <xsd:enumeration value="S4Me"/>
            </xsd:restriction>
          </xsd:simpleType>
        </xsd:union>
      </xsd:simpleType>
    </xsd:element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Comments" ma:index="2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QAcomment" ma:index="3" nillable="true" ma:displayName="QA comment" ma:format="Dropdown" ma:internalName="QAcomment" ma:readOnly="false">
      <xsd:simpleType>
        <xsd:restriction base="dms:Text">
          <xsd:maxLength value="255"/>
        </xsd:restriction>
      </xsd:simpleType>
    </xsd:element>
    <xsd:element name="Sprint" ma:index="4" nillable="true" ma:displayName="Sprint" ma:description="Sprint in which work was completed" ma:format="Dropdown" ma:internalName="Sprint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b538c2a-c5c0-4f56-a5de-e791a9b54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8ff5-dd3c-4521-a406-98cc6b6ca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0cdf-8b63-4346-8208-799c166ac25b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0d8d6ad-257e-4ddc-8b58-172def605d0b}" ma:internalName="TaxCatchAll" ma:showField="CatchAllData" ma:web="256c1703-d18d-4dd1-8481-97363459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3E2F4-26EE-44BD-8E75-3C13B71AC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93D04-DE07-447E-AD6C-EFAF12DBB0A3}">
  <ds:schemaRefs>
    <ds:schemaRef ds:uri="http://schemas.microsoft.com/office/2006/metadata/properties"/>
    <ds:schemaRef ds:uri="http://schemas.microsoft.com/office/infopath/2007/PartnerControls"/>
    <ds:schemaRef ds:uri="3a222ba0-1f87-4a33-8962-a64ad404c66a"/>
    <ds:schemaRef ds:uri="4c100cdf-8b63-4346-8208-799c166ac25b"/>
  </ds:schemaRefs>
</ds:datastoreItem>
</file>

<file path=customXml/itemProps3.xml><?xml version="1.0" encoding="utf-8"?>
<ds:datastoreItem xmlns:ds="http://schemas.openxmlformats.org/officeDocument/2006/customXml" ds:itemID="{537A3FAE-69C5-4AD5-B564-567E38EA4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2ba0-1f87-4a33-8962-a64ad404c66a"/>
    <ds:schemaRef ds:uri="c98b8ff5-dd3c-4521-a406-98cc6b6ca0bb"/>
    <ds:schemaRef ds:uri="4c100cdf-8b63-4346-8208-799c166ac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FF22D-F516-4034-A6E2-33986F794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Chapter.dotx</Template>
  <TotalTime>646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Chapter</vt:lpstr>
      <vt:lpstr>Chapter</vt:lpstr>
    </vt:vector>
  </TitlesOfParts>
  <Company>Elsevier Science</Company>
  <LinksUpToDate>false</LinksUpToDate>
  <CharactersWithSpaces>14858</CharactersWithSpaces>
  <SharedDoc>false</SharedDoc>
  <HLinks>
    <vt:vector size="6" baseType="variant">
      <vt:variant>
        <vt:i4>2687008</vt:i4>
      </vt:variant>
      <vt:variant>
        <vt:i4>15</vt:i4>
      </vt:variant>
      <vt:variant>
        <vt:i4>0</vt:i4>
      </vt:variant>
      <vt:variant>
        <vt:i4>5</vt:i4>
      </vt:variant>
      <vt:variant>
        <vt:lpwstr>http://www.iea.lth.se/publications/Reports/LTH-IEA-7224.pdf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</dc:title>
  <dc:subject/>
  <dc:creator>Kostas</dc:creator>
  <cp:keywords/>
  <cp:lastModifiedBy>Jochen Steimel</cp:lastModifiedBy>
  <cp:revision>297</cp:revision>
  <cp:lastPrinted>2023-11-24T19:01:00Z</cp:lastPrinted>
  <dcterms:created xsi:type="dcterms:W3CDTF">2023-10-02T16:50:00Z</dcterms:created>
  <dcterms:modified xsi:type="dcterms:W3CDTF">2023-12-11T11:09:00Z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2023-10-02T08:38:43Z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d1e5754d-f2d2-4025-b8e5-4cd2943f5f30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1dbdf9704ae63b23c772d0a2d4dc5007e513b2143281315c46e9c661110ba89d</vt:lpwstr>
  </property>
  <property fmtid="{D5CDD505-2E9C-101B-9397-08002B2CF9AE}" pid="10" name="ContentTypeId">
    <vt:lpwstr>0x010100EDE9C9D908D3BF4A8BACD36A426F1185</vt:lpwstr>
  </property>
  <property fmtid="{D5CDD505-2E9C-101B-9397-08002B2CF9AE}" pid="11" name="MediaServiceImageTags">
    <vt:lpwstr/>
  </property>
</Properties>
</file>