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94200" w14:textId="56D1FFE1" w:rsidR="00DD3D9E" w:rsidRPr="0061095B" w:rsidRDefault="001F6FBA" w:rsidP="00D85985">
      <w:pPr>
        <w:pStyle w:val="Els-Title"/>
        <w:jc w:val="both"/>
        <w:rPr>
          <w:lang w:val="en-GB"/>
        </w:rPr>
      </w:pPr>
      <w:r>
        <w:rPr>
          <w:lang w:val="en-GB"/>
        </w:rPr>
        <w:t>Hybrid Optimization Strategy Applied to an Industrial Natural Gas Processing Plant</w:t>
      </w:r>
    </w:p>
    <w:p w14:paraId="6EA5E6A5" w14:textId="69BA664E" w:rsidR="00DD3D9E" w:rsidRPr="008010AB" w:rsidRDefault="00D51A41" w:rsidP="00AE1D49">
      <w:pPr>
        <w:pStyle w:val="Els-Author"/>
        <w:spacing w:after="120"/>
        <w:rPr>
          <w:noProof w:val="0"/>
          <w:lang w:val="pt-BR"/>
        </w:rPr>
      </w:pPr>
      <w:r w:rsidRPr="00D85F87">
        <w:rPr>
          <w:noProof w:val="0"/>
          <w:lang w:val="pt-BR"/>
        </w:rPr>
        <w:t xml:space="preserve">Roymel R. </w:t>
      </w:r>
      <w:proofErr w:type="spellStart"/>
      <w:proofErr w:type="gramStart"/>
      <w:r w:rsidRPr="00D85F87">
        <w:rPr>
          <w:noProof w:val="0"/>
          <w:lang w:val="pt-BR"/>
        </w:rPr>
        <w:t>Carpio</w:t>
      </w:r>
      <w:r w:rsidRPr="00D85F87">
        <w:rPr>
          <w:noProof w:val="0"/>
          <w:vertAlign w:val="superscript"/>
          <w:lang w:val="pt-BR"/>
        </w:rPr>
        <w:t>a</w:t>
      </w:r>
      <w:proofErr w:type="spellEnd"/>
      <w:r w:rsidR="005C563B">
        <w:rPr>
          <w:noProof w:val="0"/>
          <w:vertAlign w:val="superscript"/>
          <w:lang w:val="pt-BR"/>
        </w:rPr>
        <w:t>,*</w:t>
      </w:r>
      <w:proofErr w:type="gramEnd"/>
      <w:r w:rsidRPr="00D85F87">
        <w:rPr>
          <w:noProof w:val="0"/>
          <w:lang w:val="pt-BR"/>
        </w:rPr>
        <w:t xml:space="preserve">, </w:t>
      </w:r>
      <w:r w:rsidR="007427E7">
        <w:rPr>
          <w:noProof w:val="0"/>
          <w:lang w:val="pt-BR"/>
        </w:rPr>
        <w:t>Carlos</w:t>
      </w:r>
      <w:r w:rsidR="00904F08" w:rsidRPr="00D85F87">
        <w:rPr>
          <w:noProof w:val="0"/>
          <w:lang w:val="pt-BR"/>
        </w:rPr>
        <w:t xml:space="preserve"> </w:t>
      </w:r>
      <w:r w:rsidR="007427E7">
        <w:rPr>
          <w:noProof w:val="0"/>
          <w:lang w:val="pt-BR"/>
        </w:rPr>
        <w:t>R</w:t>
      </w:r>
      <w:r w:rsidR="00904F08" w:rsidRPr="00D85F87">
        <w:rPr>
          <w:noProof w:val="0"/>
          <w:lang w:val="pt-BR"/>
        </w:rPr>
        <w:t xml:space="preserve">. </w:t>
      </w:r>
      <w:proofErr w:type="spellStart"/>
      <w:r w:rsidR="007427E7">
        <w:rPr>
          <w:noProof w:val="0"/>
          <w:lang w:val="pt-BR"/>
        </w:rPr>
        <w:t>Paiva</w:t>
      </w:r>
      <w:r w:rsidR="007427E7">
        <w:rPr>
          <w:noProof w:val="0"/>
          <w:vertAlign w:val="superscript"/>
          <w:lang w:val="pt-BR"/>
        </w:rPr>
        <w:t>a</w:t>
      </w:r>
      <w:proofErr w:type="spellEnd"/>
      <w:r w:rsidR="00904F08" w:rsidRPr="00D85F87">
        <w:rPr>
          <w:noProof w:val="0"/>
          <w:lang w:val="pt-BR"/>
        </w:rPr>
        <w:t xml:space="preserve">, </w:t>
      </w:r>
      <w:r w:rsidR="007427E7">
        <w:rPr>
          <w:noProof w:val="0"/>
          <w:lang w:val="pt-BR"/>
        </w:rPr>
        <w:t>Thamires A</w:t>
      </w:r>
      <w:r w:rsidR="009C7981" w:rsidRPr="00D85F87">
        <w:rPr>
          <w:noProof w:val="0"/>
          <w:lang w:val="pt-BR"/>
        </w:rPr>
        <w:t>.</w:t>
      </w:r>
      <w:r w:rsidR="007427E7">
        <w:rPr>
          <w:noProof w:val="0"/>
          <w:lang w:val="pt-BR"/>
        </w:rPr>
        <w:t xml:space="preserve"> L.</w:t>
      </w:r>
      <w:r w:rsidR="00620C71">
        <w:rPr>
          <w:noProof w:val="0"/>
          <w:lang w:val="pt-BR"/>
        </w:rPr>
        <w:t xml:space="preserve"> </w:t>
      </w:r>
      <w:proofErr w:type="spellStart"/>
      <w:r w:rsidR="007427E7">
        <w:rPr>
          <w:noProof w:val="0"/>
          <w:lang w:val="pt-BR"/>
        </w:rPr>
        <w:t>Guedes</w:t>
      </w:r>
      <w:r w:rsidR="007427E7">
        <w:rPr>
          <w:noProof w:val="0"/>
          <w:vertAlign w:val="superscript"/>
          <w:lang w:val="pt-BR"/>
        </w:rPr>
        <w:t>a</w:t>
      </w:r>
      <w:proofErr w:type="spellEnd"/>
      <w:r w:rsidR="00904F08" w:rsidRPr="00AE1D49">
        <w:rPr>
          <w:noProof w:val="0"/>
          <w:lang w:val="pt-BR"/>
        </w:rPr>
        <w:t>,</w:t>
      </w:r>
      <w:r w:rsidR="00AE1D49">
        <w:rPr>
          <w:noProof w:val="0"/>
          <w:lang w:val="pt-BR"/>
        </w:rPr>
        <w:t xml:space="preserve"> </w:t>
      </w:r>
      <w:r w:rsidR="007427E7">
        <w:rPr>
          <w:noProof w:val="0"/>
          <w:lang w:val="pt-BR"/>
        </w:rPr>
        <w:t>Bruno V.</w:t>
      </w:r>
      <w:r w:rsidR="005620B6" w:rsidRPr="00AE1D49">
        <w:rPr>
          <w:noProof w:val="0"/>
          <w:lang w:val="pt-BR"/>
        </w:rPr>
        <w:t xml:space="preserve"> </w:t>
      </w:r>
      <w:proofErr w:type="spellStart"/>
      <w:r w:rsidR="007427E7">
        <w:rPr>
          <w:noProof w:val="0"/>
          <w:lang w:val="pt-BR"/>
        </w:rPr>
        <w:t>Pinho</w:t>
      </w:r>
      <w:r w:rsidR="00D67101">
        <w:rPr>
          <w:noProof w:val="0"/>
          <w:vertAlign w:val="superscript"/>
          <w:lang w:val="pt-BR"/>
        </w:rPr>
        <w:t>a</w:t>
      </w:r>
      <w:proofErr w:type="spellEnd"/>
      <w:r w:rsidR="005620B6" w:rsidRPr="005F0075">
        <w:rPr>
          <w:noProof w:val="0"/>
          <w:lang w:val="pt-BR"/>
        </w:rPr>
        <w:t xml:space="preserve">, </w:t>
      </w:r>
      <w:proofErr w:type="spellStart"/>
      <w:r w:rsidR="00583BB9" w:rsidRPr="008D6178">
        <w:rPr>
          <w:noProof w:val="0"/>
          <w:lang w:val="pt-BR"/>
        </w:rPr>
        <w:t>T</w:t>
      </w:r>
      <w:r w:rsidR="00583BB9">
        <w:rPr>
          <w:noProof w:val="0"/>
          <w:lang w:val="pt-BR"/>
        </w:rPr>
        <w:t>ayná</w:t>
      </w:r>
      <w:proofErr w:type="spellEnd"/>
      <w:r w:rsidR="00583BB9" w:rsidRPr="008D6178">
        <w:rPr>
          <w:noProof w:val="0"/>
          <w:lang w:val="pt-BR"/>
        </w:rPr>
        <w:t xml:space="preserve"> E. G. </w:t>
      </w:r>
      <w:proofErr w:type="spellStart"/>
      <w:r w:rsidR="00583BB9" w:rsidRPr="008D6178">
        <w:rPr>
          <w:noProof w:val="0"/>
          <w:lang w:val="pt-BR"/>
        </w:rPr>
        <w:t>Souza</w:t>
      </w:r>
      <w:r w:rsidR="00583BB9" w:rsidRPr="00AE1D49">
        <w:rPr>
          <w:noProof w:val="0"/>
          <w:vertAlign w:val="superscript"/>
          <w:lang w:val="pt-BR"/>
        </w:rPr>
        <w:t>b</w:t>
      </w:r>
      <w:proofErr w:type="spellEnd"/>
      <w:r w:rsidR="00583BB9" w:rsidRPr="008D6178">
        <w:rPr>
          <w:noProof w:val="0"/>
          <w:lang w:val="pt-BR"/>
        </w:rPr>
        <w:t xml:space="preserve">, </w:t>
      </w:r>
      <w:r w:rsidR="00583BB9" w:rsidRPr="00583BB9">
        <w:rPr>
          <w:noProof w:val="0"/>
          <w:lang w:val="pt-BR"/>
        </w:rPr>
        <w:t>L</w:t>
      </w:r>
      <w:r w:rsidR="00583BB9">
        <w:rPr>
          <w:noProof w:val="0"/>
          <w:lang w:val="pt-BR"/>
        </w:rPr>
        <w:t>etícia</w:t>
      </w:r>
      <w:r w:rsidR="00583BB9" w:rsidRPr="008D6178">
        <w:rPr>
          <w:noProof w:val="0"/>
          <w:lang w:val="pt-BR"/>
        </w:rPr>
        <w:t xml:space="preserve"> C. </w:t>
      </w:r>
      <w:proofErr w:type="spellStart"/>
      <w:r w:rsidR="00583BB9" w:rsidRPr="008D6178">
        <w:rPr>
          <w:noProof w:val="0"/>
          <w:lang w:val="pt-BR"/>
        </w:rPr>
        <w:t>Santos</w:t>
      </w:r>
      <w:r w:rsidR="00583BB9" w:rsidRPr="00AE1D49">
        <w:rPr>
          <w:noProof w:val="0"/>
          <w:vertAlign w:val="superscript"/>
          <w:lang w:val="pt-BR"/>
        </w:rPr>
        <w:t>b</w:t>
      </w:r>
      <w:proofErr w:type="spellEnd"/>
      <w:r w:rsidR="00583BB9">
        <w:rPr>
          <w:noProof w:val="0"/>
          <w:lang w:val="pt-BR"/>
        </w:rPr>
        <w:t xml:space="preserve">, </w:t>
      </w:r>
      <w:r w:rsidR="00D67101">
        <w:rPr>
          <w:noProof w:val="0"/>
          <w:lang w:val="pt-BR"/>
        </w:rPr>
        <w:t>Leonardo D</w:t>
      </w:r>
      <w:r w:rsidRPr="008010AB">
        <w:rPr>
          <w:noProof w:val="0"/>
          <w:lang w:val="pt-BR"/>
        </w:rPr>
        <w:t xml:space="preserve">. </w:t>
      </w:r>
      <w:proofErr w:type="spellStart"/>
      <w:r w:rsidR="00D67101">
        <w:rPr>
          <w:noProof w:val="0"/>
          <w:lang w:val="pt-BR"/>
        </w:rPr>
        <w:t>Ribeiro</w:t>
      </w:r>
      <w:r w:rsidRPr="00AE1D49">
        <w:rPr>
          <w:noProof w:val="0"/>
          <w:vertAlign w:val="superscript"/>
          <w:lang w:val="pt-BR"/>
        </w:rPr>
        <w:t>b</w:t>
      </w:r>
      <w:proofErr w:type="spellEnd"/>
      <w:r w:rsidRPr="008010AB">
        <w:rPr>
          <w:noProof w:val="0"/>
          <w:lang w:val="pt-BR"/>
        </w:rPr>
        <w:t xml:space="preserve">, </w:t>
      </w:r>
      <w:proofErr w:type="spellStart"/>
      <w:r w:rsidRPr="008010AB">
        <w:rPr>
          <w:noProof w:val="0"/>
          <w:lang w:val="pt-BR"/>
        </w:rPr>
        <w:t>Argimiro</w:t>
      </w:r>
      <w:proofErr w:type="spellEnd"/>
      <w:r w:rsidRPr="008010AB">
        <w:rPr>
          <w:noProof w:val="0"/>
          <w:lang w:val="pt-BR"/>
        </w:rPr>
        <w:t xml:space="preserve"> R. </w:t>
      </w:r>
      <w:proofErr w:type="spellStart"/>
      <w:r w:rsidRPr="008010AB">
        <w:rPr>
          <w:noProof w:val="0"/>
          <w:lang w:val="pt-BR"/>
        </w:rPr>
        <w:t>Secchi</w:t>
      </w:r>
      <w:r w:rsidRPr="00AE1D49">
        <w:rPr>
          <w:noProof w:val="0"/>
          <w:vertAlign w:val="superscript"/>
          <w:lang w:val="pt-BR"/>
        </w:rPr>
        <w:t>a</w:t>
      </w:r>
      <w:proofErr w:type="spellEnd"/>
    </w:p>
    <w:p w14:paraId="6D8E3050" w14:textId="458B2B12" w:rsidR="00571BA1" w:rsidRPr="00D85985" w:rsidRDefault="00411ED2" w:rsidP="002965C0">
      <w:pPr>
        <w:pStyle w:val="Els-Affiliation"/>
        <w:rPr>
          <w:noProof w:val="0"/>
          <w:lang w:val="pt-BR"/>
        </w:rPr>
      </w:pPr>
      <w:proofErr w:type="spellStart"/>
      <w:r w:rsidRPr="00D85985">
        <w:rPr>
          <w:noProof w:val="0"/>
          <w:vertAlign w:val="superscript"/>
          <w:lang w:val="pt-BR"/>
        </w:rPr>
        <w:t>a</w:t>
      </w:r>
      <w:r w:rsidRPr="00D85985">
        <w:rPr>
          <w:noProof w:val="0"/>
          <w:lang w:val="pt-BR"/>
        </w:rPr>
        <w:t>Chemical</w:t>
      </w:r>
      <w:proofErr w:type="spellEnd"/>
      <w:r w:rsidRPr="00D85985">
        <w:rPr>
          <w:noProof w:val="0"/>
          <w:lang w:val="pt-BR"/>
        </w:rPr>
        <w:t xml:space="preserve"> </w:t>
      </w:r>
      <w:proofErr w:type="spellStart"/>
      <w:r w:rsidRPr="00D85985">
        <w:rPr>
          <w:noProof w:val="0"/>
          <w:lang w:val="pt-BR"/>
        </w:rPr>
        <w:t>Engineering</w:t>
      </w:r>
      <w:proofErr w:type="spellEnd"/>
      <w:r w:rsidRPr="00D85985">
        <w:rPr>
          <w:noProof w:val="0"/>
          <w:lang w:val="pt-BR"/>
        </w:rPr>
        <w:t xml:space="preserve"> </w:t>
      </w:r>
      <w:proofErr w:type="spellStart"/>
      <w:r w:rsidRPr="00D85985">
        <w:rPr>
          <w:noProof w:val="0"/>
          <w:lang w:val="pt-BR"/>
        </w:rPr>
        <w:t>Program</w:t>
      </w:r>
      <w:proofErr w:type="spellEnd"/>
      <w:r w:rsidRPr="00D85985">
        <w:rPr>
          <w:noProof w:val="0"/>
          <w:lang w:val="pt-BR"/>
        </w:rPr>
        <w:t xml:space="preserve">, </w:t>
      </w:r>
      <w:r w:rsidR="00583BB9">
        <w:rPr>
          <w:noProof w:val="0"/>
          <w:lang w:val="pt-BR"/>
        </w:rPr>
        <w:t xml:space="preserve">COPPE, </w:t>
      </w:r>
      <w:r w:rsidRPr="00D85985">
        <w:rPr>
          <w:noProof w:val="0"/>
          <w:lang w:val="pt-BR"/>
        </w:rPr>
        <w:t xml:space="preserve">Universidade Federal do Rio de Janeiro (UFRJ), Rio de Janeiro - RJ, </w:t>
      </w:r>
      <w:proofErr w:type="spellStart"/>
      <w:r w:rsidRPr="00D85985">
        <w:rPr>
          <w:noProof w:val="0"/>
          <w:lang w:val="pt-BR"/>
        </w:rPr>
        <w:t>Brazil</w:t>
      </w:r>
      <w:proofErr w:type="spellEnd"/>
    </w:p>
    <w:p w14:paraId="02E06E51" w14:textId="501D493F" w:rsidR="00571BA1" w:rsidRPr="00D85985" w:rsidRDefault="00DF2E2D" w:rsidP="002965C0">
      <w:pPr>
        <w:pStyle w:val="Els-Affiliation"/>
        <w:rPr>
          <w:noProof w:val="0"/>
          <w:lang w:val="pt-BR"/>
        </w:rPr>
      </w:pPr>
      <w:proofErr w:type="spellStart"/>
      <w:proofErr w:type="gramStart"/>
      <w:r w:rsidRPr="00D85985">
        <w:rPr>
          <w:noProof w:val="0"/>
          <w:vertAlign w:val="superscript"/>
          <w:lang w:val="pt-BR"/>
        </w:rPr>
        <w:t>b</w:t>
      </w:r>
      <w:r w:rsidR="00DA6C25">
        <w:rPr>
          <w:noProof w:val="0"/>
          <w:lang w:val="pt-BR"/>
        </w:rPr>
        <w:t>Petróleo</w:t>
      </w:r>
      <w:proofErr w:type="spellEnd"/>
      <w:r w:rsidR="00DA6C25">
        <w:rPr>
          <w:noProof w:val="0"/>
          <w:lang w:val="pt-BR"/>
        </w:rPr>
        <w:t xml:space="preserve"> Brasileiro</w:t>
      </w:r>
      <w:proofErr w:type="gramEnd"/>
      <w:r w:rsidR="00DA6C25">
        <w:rPr>
          <w:noProof w:val="0"/>
          <w:lang w:val="pt-BR"/>
        </w:rPr>
        <w:t xml:space="preserve"> S.A. (PETROBRAS)</w:t>
      </w:r>
      <w:r w:rsidRPr="00D85985">
        <w:rPr>
          <w:noProof w:val="0"/>
          <w:lang w:val="pt-BR"/>
        </w:rPr>
        <w:t xml:space="preserve">, </w:t>
      </w:r>
      <w:r w:rsidR="00DA6C25">
        <w:rPr>
          <w:noProof w:val="0"/>
          <w:lang w:val="pt-BR"/>
        </w:rPr>
        <w:t>Rio de Janeiro</w:t>
      </w:r>
      <w:r w:rsidRPr="00D85985">
        <w:rPr>
          <w:noProof w:val="0"/>
          <w:lang w:val="pt-BR"/>
        </w:rPr>
        <w:t xml:space="preserve"> - </w:t>
      </w:r>
      <w:r w:rsidR="00DA6C25">
        <w:rPr>
          <w:noProof w:val="0"/>
          <w:lang w:val="pt-BR"/>
        </w:rPr>
        <w:t>RJ</w:t>
      </w:r>
      <w:r w:rsidRPr="00D85985">
        <w:rPr>
          <w:noProof w:val="0"/>
          <w:lang w:val="pt-BR"/>
        </w:rPr>
        <w:t xml:space="preserve">, </w:t>
      </w:r>
      <w:proofErr w:type="spellStart"/>
      <w:r w:rsidRPr="00D85985">
        <w:rPr>
          <w:noProof w:val="0"/>
          <w:lang w:val="pt-BR"/>
        </w:rPr>
        <w:t>Brazil</w:t>
      </w:r>
      <w:proofErr w:type="spellEnd"/>
    </w:p>
    <w:p w14:paraId="76F4D9A3" w14:textId="442F1C07" w:rsidR="00DF2E2D" w:rsidRPr="00B5072A" w:rsidRDefault="00AD35B3" w:rsidP="002965C0">
      <w:pPr>
        <w:pStyle w:val="Els-Affiliation"/>
        <w:rPr>
          <w:noProof w:val="0"/>
          <w:lang w:val="en-US"/>
        </w:rPr>
      </w:pPr>
      <w:r w:rsidRPr="00AD35B3">
        <w:rPr>
          <w:noProof w:val="0"/>
          <w:vertAlign w:val="superscript"/>
          <w:lang w:val="en-US"/>
        </w:rPr>
        <w:t>*</w:t>
      </w:r>
      <w:r w:rsidR="00113442" w:rsidRPr="00B5072A">
        <w:rPr>
          <w:noProof w:val="0"/>
          <w:lang w:val="en-US"/>
        </w:rPr>
        <w:t>roymel@peq.coppe.ufrj.br</w:t>
      </w:r>
      <w:r w:rsidR="00DF2E2D" w:rsidRPr="00B5072A">
        <w:rPr>
          <w:noProof w:val="0"/>
          <w:lang w:val="en-US"/>
        </w:rPr>
        <w:t xml:space="preserve"> </w:t>
      </w:r>
    </w:p>
    <w:p w14:paraId="2A4E359C" w14:textId="77777777" w:rsidR="00DD3D9E" w:rsidRPr="0061095B" w:rsidRDefault="00DD3D9E" w:rsidP="009865C0">
      <w:pPr>
        <w:pStyle w:val="Els-Abstract"/>
        <w:spacing w:after="120"/>
        <w:rPr>
          <w:lang w:val="en-GB"/>
        </w:rPr>
      </w:pPr>
      <w:r w:rsidRPr="0061095B">
        <w:rPr>
          <w:lang w:val="en-GB"/>
        </w:rPr>
        <w:t>Abstract</w:t>
      </w:r>
    </w:p>
    <w:p w14:paraId="156B61BD" w14:textId="7E35B2CA" w:rsidR="001C6224" w:rsidRPr="0061095B" w:rsidRDefault="00B41900" w:rsidP="00DD4B0D">
      <w:pPr>
        <w:pStyle w:val="Els-body-text"/>
        <w:spacing w:after="120"/>
      </w:pPr>
      <w:r w:rsidRPr="00B41900">
        <w:t>This study introduces an integrated simulation and hybrid optimization framework to identify the optimal operating condition for an industrial natural gas processing plant. To achieve this goal</w:t>
      </w:r>
      <w:r w:rsidR="00066953">
        <w:t>,</w:t>
      </w:r>
      <w:r w:rsidRPr="00B41900">
        <w:t xml:space="preserve"> a comprehensive simulation</w:t>
      </w:r>
      <w:r w:rsidR="00066953">
        <w:t xml:space="preserve"> of the plant was developed </w:t>
      </w:r>
      <w:r w:rsidRPr="00B41900">
        <w:t xml:space="preserve">in Aspen </w:t>
      </w:r>
      <w:proofErr w:type="spellStart"/>
      <w:r w:rsidRPr="00B41900">
        <w:t>Hysys</w:t>
      </w:r>
      <w:proofErr w:type="spellEnd"/>
      <w:r w:rsidR="00066953">
        <w:t xml:space="preserve">. </w:t>
      </w:r>
      <w:r w:rsidRPr="00B41900">
        <w:t xml:space="preserve">A bidirectional communication connection between Aspen </w:t>
      </w:r>
      <w:proofErr w:type="spellStart"/>
      <w:r w:rsidRPr="00B41900">
        <w:t>Hysys</w:t>
      </w:r>
      <w:proofErr w:type="spellEnd"/>
      <w:r w:rsidRPr="00B41900">
        <w:t xml:space="preserve"> and Python was established to automate and oversee the optimization framework. The adopted optimization strategy comprises two sequential stages: (1) Global optimization employing the Particle Swarm Optimization method to identify a promising </w:t>
      </w:r>
      <w:r w:rsidR="001A5711">
        <w:t xml:space="preserve">region </w:t>
      </w:r>
      <w:r w:rsidR="00C17195">
        <w:t>near to the</w:t>
      </w:r>
      <w:r w:rsidR="001A5711">
        <w:t xml:space="preserve"> </w:t>
      </w:r>
      <w:r w:rsidRPr="00B41900">
        <w:t xml:space="preserve">global </w:t>
      </w:r>
      <w:r w:rsidR="001A5711">
        <w:t>optimum</w:t>
      </w:r>
      <w:r w:rsidRPr="00B41900">
        <w:t xml:space="preserve"> and (2) Local optimization </w:t>
      </w:r>
      <w:r w:rsidR="001A5711">
        <w:t>with</w:t>
      </w:r>
      <w:r w:rsidR="001A5711" w:rsidRPr="00B41900">
        <w:t xml:space="preserve"> </w:t>
      </w:r>
      <w:r w:rsidRPr="00B41900">
        <w:t xml:space="preserve">the Powell method to fine-tune the results obtained from the preceding global optimization stage. Surrogate Gradient Boosting models for both the objective function and constraints </w:t>
      </w:r>
      <w:r w:rsidR="00066953">
        <w:t>were</w:t>
      </w:r>
      <w:r w:rsidRPr="00B41900">
        <w:t xml:space="preserve"> developed, training them using data derived from process simulations. During the global optimization phase, these surrogate models were employed instead of running Aspen </w:t>
      </w:r>
      <w:proofErr w:type="spellStart"/>
      <w:r w:rsidRPr="00B41900">
        <w:t>Hysys</w:t>
      </w:r>
      <w:proofErr w:type="spellEnd"/>
      <w:r w:rsidRPr="00B41900">
        <w:t xml:space="preserve"> simulations. In contrast, the local optimization stage employed Aspen </w:t>
      </w:r>
      <w:proofErr w:type="spellStart"/>
      <w:r w:rsidRPr="00B41900">
        <w:t>Hysys</w:t>
      </w:r>
      <w:proofErr w:type="spellEnd"/>
      <w:r w:rsidRPr="00B41900">
        <w:t xml:space="preserve"> simulations to ensure that the final optimal solution adheres to all the constraints. The optimization problem involves five decision variables, an economic objective function and five inequality constraints. Meanwhile, the Aspen </w:t>
      </w:r>
      <w:proofErr w:type="spellStart"/>
      <w:r w:rsidRPr="00B41900">
        <w:t>Hysys</w:t>
      </w:r>
      <w:proofErr w:type="spellEnd"/>
      <w:r w:rsidRPr="00B41900">
        <w:t xml:space="preserve"> simulation ensures the fulfillment of equality constraints by accounting for the physical and chemical equations governing the process. The hybrid optimization</w:t>
      </w:r>
      <w:r w:rsidR="00066953">
        <w:t xml:space="preserve"> </w:t>
      </w:r>
      <w:r w:rsidR="00066953" w:rsidRPr="00B41900">
        <w:t>prove</w:t>
      </w:r>
      <w:r w:rsidR="00066953">
        <w:t>d</w:t>
      </w:r>
      <w:r w:rsidRPr="00B41900">
        <w:t xml:space="preserve"> to be more efficient compared to isolated approaches for several reasons: (1) when applying only the local optimization method, the outcome resulted in a local optimum with a less favorable objective function value; (2) employing just the global optimization method led to a near-global optimum, but with a lower objective function value than that achieved by the combined strategy; and (3) the utilization of surrogate models during the global optimization stage reduced computing time by over 78</w:t>
      </w:r>
      <w:r w:rsidR="008F7DFA">
        <w:t xml:space="preserve"> </w:t>
      </w:r>
      <w:r w:rsidRPr="00B41900">
        <w:t>%</w:t>
      </w:r>
      <w:r w:rsidR="00D928DA">
        <w:rPr>
          <w:lang w:val="en-GB"/>
        </w:rPr>
        <w:t xml:space="preserve">. </w:t>
      </w:r>
    </w:p>
    <w:p w14:paraId="53914EC0" w14:textId="1C97D43E" w:rsidR="00DD3D9E" w:rsidRPr="0061095B" w:rsidRDefault="00DD3D9E" w:rsidP="009865C0">
      <w:pPr>
        <w:pStyle w:val="Els-body-text"/>
        <w:spacing w:after="120"/>
        <w:rPr>
          <w:lang w:val="en-GB"/>
        </w:rPr>
      </w:pPr>
      <w:r w:rsidRPr="0061095B">
        <w:rPr>
          <w:b/>
          <w:bCs/>
          <w:lang w:val="en-GB"/>
        </w:rPr>
        <w:t>Keywords</w:t>
      </w:r>
      <w:r w:rsidRPr="0061095B">
        <w:rPr>
          <w:lang w:val="en-GB"/>
        </w:rPr>
        <w:t xml:space="preserve">: </w:t>
      </w:r>
      <w:r w:rsidR="00A816EF">
        <w:rPr>
          <w:lang w:val="en-GB"/>
        </w:rPr>
        <w:t>global optimization</w:t>
      </w:r>
      <w:r w:rsidR="0046765A">
        <w:rPr>
          <w:lang w:val="en-GB"/>
        </w:rPr>
        <w:t xml:space="preserve">, </w:t>
      </w:r>
      <w:r w:rsidR="009D4552">
        <w:rPr>
          <w:lang w:val="en-GB"/>
        </w:rPr>
        <w:t>gradient b</w:t>
      </w:r>
      <w:r w:rsidR="009D4552" w:rsidRPr="00F53525">
        <w:rPr>
          <w:lang w:val="en-GB"/>
        </w:rPr>
        <w:t>oosting</w:t>
      </w:r>
      <w:r w:rsidR="009D4552">
        <w:rPr>
          <w:lang w:val="en-GB"/>
        </w:rPr>
        <w:t xml:space="preserve">, </w:t>
      </w:r>
      <w:r w:rsidR="00A816EF">
        <w:rPr>
          <w:lang w:val="en-GB"/>
        </w:rPr>
        <w:t>surrogate optimization</w:t>
      </w:r>
      <w:r w:rsidR="0046765A">
        <w:rPr>
          <w:lang w:val="en-GB"/>
        </w:rPr>
        <w:t>.</w:t>
      </w:r>
    </w:p>
    <w:p w14:paraId="0886F358" w14:textId="77777777" w:rsidR="00DD3D9E" w:rsidRPr="0061095B" w:rsidRDefault="000D2A92" w:rsidP="009865C0">
      <w:pPr>
        <w:pStyle w:val="Els-1storder-head"/>
        <w:spacing w:after="120"/>
        <w:rPr>
          <w:lang w:val="en-GB"/>
        </w:rPr>
      </w:pPr>
      <w:r w:rsidRPr="0061095B">
        <w:rPr>
          <w:lang w:val="en-GB"/>
        </w:rPr>
        <w:t>Introduction</w:t>
      </w:r>
    </w:p>
    <w:p w14:paraId="33E549E2" w14:textId="0FFF91E6" w:rsidR="00103F28" w:rsidRDefault="00103F28" w:rsidP="009865C0">
      <w:pPr>
        <w:pStyle w:val="Els-body-text"/>
        <w:spacing w:after="120"/>
        <w:rPr>
          <w:lang w:val="en-GB"/>
        </w:rPr>
      </w:pPr>
      <w:r w:rsidRPr="00103F28">
        <w:rPr>
          <w:lang w:val="en-GB"/>
        </w:rPr>
        <w:t>Natural gas processing facilities receive raw natural gas from oil extraction platforms and produce mainly three products: (1) Sales Gas (SG), (2) Liquefied Petroleum Gas (LPG), and (3) a stream with components heavier than C4 (C5+). The market conditions, especially sale prices, for each of these products are highly dynamic, often resulting in a shift of the most valued from one product to another</w:t>
      </w:r>
      <w:r w:rsidR="000D00C4">
        <w:rPr>
          <w:lang w:val="en-GB"/>
        </w:rPr>
        <w:t xml:space="preserve">. This frequently </w:t>
      </w:r>
      <w:r w:rsidR="000D00C4">
        <w:rPr>
          <w:lang w:val="en-GB"/>
        </w:rPr>
        <w:lastRenderedPageBreak/>
        <w:t xml:space="preserve">changing behaviour on sale prices in addition to the operational </w:t>
      </w:r>
      <w:r w:rsidR="00B34D6D">
        <w:rPr>
          <w:lang w:val="en-GB"/>
        </w:rPr>
        <w:t>possibility</w:t>
      </w:r>
      <w:r w:rsidR="000D00C4">
        <w:rPr>
          <w:lang w:val="en-GB"/>
        </w:rPr>
        <w:t xml:space="preserve"> of prioritizing the production of some products could often lead to suboptimal operati</w:t>
      </w:r>
      <w:r w:rsidR="00D2570E">
        <w:rPr>
          <w:lang w:val="en-GB"/>
        </w:rPr>
        <w:t>ng conditions</w:t>
      </w:r>
      <w:r w:rsidRPr="00103F28">
        <w:rPr>
          <w:lang w:val="en-GB"/>
        </w:rPr>
        <w:t>. Hence, it is crucial to adeptly adjust the operational parameters of the plant in response to the prevailing market conditions</w:t>
      </w:r>
      <w:r w:rsidR="00B34D6D">
        <w:rPr>
          <w:lang w:val="en-GB"/>
        </w:rPr>
        <w:t xml:space="preserve"> (Souza </w:t>
      </w:r>
      <w:r w:rsidR="00B34D6D" w:rsidRPr="0072764A">
        <w:rPr>
          <w:lang w:val="en-GB"/>
        </w:rPr>
        <w:t>et al.,</w:t>
      </w:r>
      <w:r w:rsidR="00B34D6D">
        <w:rPr>
          <w:lang w:val="en-GB"/>
        </w:rPr>
        <w:t xml:space="preserve"> </w:t>
      </w:r>
      <w:r w:rsidR="00B34D6D" w:rsidRPr="0072764A">
        <w:rPr>
          <w:lang w:val="en-GB"/>
        </w:rPr>
        <w:t>20</w:t>
      </w:r>
      <w:r w:rsidR="00B34D6D">
        <w:rPr>
          <w:lang w:val="en-GB"/>
        </w:rPr>
        <w:t>23)</w:t>
      </w:r>
      <w:r w:rsidRPr="00103F28">
        <w:rPr>
          <w:lang w:val="en-GB"/>
        </w:rPr>
        <w:t>.</w:t>
      </w:r>
    </w:p>
    <w:p w14:paraId="52A41971" w14:textId="5151E6C3" w:rsidR="00886DDE" w:rsidRDefault="000D1CD7" w:rsidP="009865C0">
      <w:pPr>
        <w:pStyle w:val="Els-body-text"/>
        <w:spacing w:after="120"/>
        <w:rPr>
          <w:lang w:val="en-GB"/>
        </w:rPr>
      </w:pPr>
      <w:r>
        <w:rPr>
          <w:lang w:val="en-GB"/>
        </w:rPr>
        <w:t>Some</w:t>
      </w:r>
      <w:r w:rsidR="00886DDE">
        <w:rPr>
          <w:lang w:val="en-GB"/>
        </w:rPr>
        <w:t xml:space="preserve"> previous studies have dealing with optimization on </w:t>
      </w:r>
      <w:r w:rsidR="00DE5A32">
        <w:rPr>
          <w:lang w:val="en-GB"/>
        </w:rPr>
        <w:t xml:space="preserve">natural gas processing </w:t>
      </w:r>
      <w:r w:rsidR="00633940">
        <w:rPr>
          <w:lang w:val="en-GB"/>
        </w:rPr>
        <w:t>plants (</w:t>
      </w:r>
      <w:r w:rsidR="00633940">
        <w:t>Bullin and Hall, 2000</w:t>
      </w:r>
      <w:r w:rsidR="00633940">
        <w:rPr>
          <w:lang w:val="en-GB"/>
        </w:rPr>
        <w:t xml:space="preserve">; </w:t>
      </w:r>
      <w:r w:rsidR="00633940">
        <w:t xml:space="preserve">Bullin and Chipps, 2005; </w:t>
      </w:r>
      <w:r w:rsidR="00CB26A9">
        <w:t>Zheng et al.</w:t>
      </w:r>
      <w:r w:rsidR="00D62E6C">
        <w:t>,</w:t>
      </w:r>
      <w:r w:rsidR="00CB26A9">
        <w:t xml:space="preserve"> 2010; </w:t>
      </w:r>
      <w:r w:rsidR="00D62E6C">
        <w:t xml:space="preserve">Campos et al., 2012; </w:t>
      </w:r>
      <w:proofErr w:type="spellStart"/>
      <w:r w:rsidR="00D62E6C" w:rsidRPr="00D62E6C">
        <w:t>Sobhi</w:t>
      </w:r>
      <w:proofErr w:type="spellEnd"/>
      <w:r w:rsidR="00D62E6C">
        <w:t xml:space="preserve"> and </w:t>
      </w:r>
      <w:proofErr w:type="spellStart"/>
      <w:r w:rsidR="00D62E6C" w:rsidRPr="00D62E6C">
        <w:t>Elkamel</w:t>
      </w:r>
      <w:proofErr w:type="spellEnd"/>
      <w:r w:rsidR="00D62E6C" w:rsidRPr="00D62E6C">
        <w:t>, 2015</w:t>
      </w:r>
      <w:r w:rsidR="00D62E6C">
        <w:t>; Zhang et al., 2016; Souza at al., 2023)</w:t>
      </w:r>
      <w:r w:rsidR="007F6CAB">
        <w:t>,</w:t>
      </w:r>
      <w:r>
        <w:t xml:space="preserve"> however none of them </w:t>
      </w:r>
      <w:r w:rsidR="007F6CAB">
        <w:t>assessed</w:t>
      </w:r>
      <w:r>
        <w:t xml:space="preserve"> </w:t>
      </w:r>
      <w:r w:rsidR="007F6CAB">
        <w:t>the using of surrogate models during the global optimization stage.</w:t>
      </w:r>
      <w:r w:rsidR="002F6AEB">
        <w:t xml:space="preserve"> In this work, a </w:t>
      </w:r>
      <w:r w:rsidR="002F6AEB" w:rsidRPr="00B41900">
        <w:t xml:space="preserve">hybrid </w:t>
      </w:r>
      <w:r w:rsidR="002F6AEB">
        <w:t xml:space="preserve">global - local </w:t>
      </w:r>
      <w:r w:rsidR="002F6AEB" w:rsidRPr="00B41900">
        <w:t>optimization framewor</w:t>
      </w:r>
      <w:r w:rsidR="002F6AEB">
        <w:t xml:space="preserve">k, which considers surrogate models for the global optimization stage is proposed.     </w:t>
      </w:r>
      <w:r w:rsidR="00D62E6C">
        <w:t xml:space="preserve">   </w:t>
      </w:r>
      <w:r w:rsidR="00CB26A9">
        <w:t xml:space="preserve"> </w:t>
      </w:r>
    </w:p>
    <w:p w14:paraId="0D319978" w14:textId="77777777" w:rsidR="00685DCE" w:rsidRPr="0061095B" w:rsidRDefault="00685DCE" w:rsidP="009865C0">
      <w:pPr>
        <w:pStyle w:val="Els-1storder-head"/>
        <w:spacing w:after="120"/>
        <w:rPr>
          <w:lang w:val="en-GB"/>
        </w:rPr>
      </w:pPr>
      <w:r w:rsidRPr="0061095B">
        <w:rPr>
          <w:lang w:val="en-GB"/>
        </w:rPr>
        <w:t>Me</w:t>
      </w:r>
      <w:r w:rsidR="0009475A" w:rsidRPr="0061095B">
        <w:rPr>
          <w:lang w:val="en-GB"/>
        </w:rPr>
        <w:t>thodology</w:t>
      </w:r>
    </w:p>
    <w:p w14:paraId="42D9530E" w14:textId="77777777" w:rsidR="00286316" w:rsidRPr="0061095B" w:rsidRDefault="00E615E7" w:rsidP="00286316">
      <w:pPr>
        <w:pStyle w:val="Els-2ndorder-head"/>
        <w:spacing w:after="120"/>
        <w:rPr>
          <w:lang w:val="en-GB"/>
        </w:rPr>
      </w:pPr>
      <w:r w:rsidRPr="0061095B">
        <w:rPr>
          <w:lang w:val="en-GB"/>
        </w:rPr>
        <w:t>Process modelling and simulation</w:t>
      </w:r>
    </w:p>
    <w:p w14:paraId="602F3B99" w14:textId="6A71FBC3" w:rsidR="00D00E20" w:rsidRDefault="00D11081" w:rsidP="00EB72F6">
      <w:pPr>
        <w:pStyle w:val="Els-body-text"/>
        <w:spacing w:after="120"/>
        <w:rPr>
          <w:lang w:val="en-GB"/>
        </w:rPr>
      </w:pPr>
      <w:r w:rsidRPr="0061095B">
        <w:rPr>
          <w:lang w:val="en-GB"/>
        </w:rPr>
        <w:t xml:space="preserve">The </w:t>
      </w:r>
      <w:r w:rsidR="00EE096F">
        <w:rPr>
          <w:lang w:val="en-GB"/>
        </w:rPr>
        <w:t xml:space="preserve">natural gas processing plant was modelled and simulated </w:t>
      </w:r>
      <w:r w:rsidR="00031FCB">
        <w:rPr>
          <w:lang w:val="en-GB"/>
        </w:rPr>
        <w:t>using</w:t>
      </w:r>
      <w:r w:rsidR="00EE096F">
        <w:rPr>
          <w:lang w:val="en-GB"/>
        </w:rPr>
        <w:t xml:space="preserve"> Aspen </w:t>
      </w:r>
      <w:proofErr w:type="spellStart"/>
      <w:r w:rsidR="00EE096F">
        <w:rPr>
          <w:lang w:val="en-GB"/>
        </w:rPr>
        <w:t>Hysys</w:t>
      </w:r>
      <w:proofErr w:type="spellEnd"/>
      <w:r w:rsidR="00EE096F">
        <w:rPr>
          <w:lang w:val="en-GB"/>
        </w:rPr>
        <w:t xml:space="preserve"> considering </w:t>
      </w:r>
      <w:r w:rsidR="00EB72F6">
        <w:rPr>
          <w:lang w:val="en-GB"/>
        </w:rPr>
        <w:t xml:space="preserve">first principles and </w:t>
      </w:r>
      <w:r w:rsidR="00EE096F">
        <w:rPr>
          <w:lang w:val="en-GB"/>
        </w:rPr>
        <w:t>steady state</w:t>
      </w:r>
      <w:r w:rsidR="00EB72F6">
        <w:rPr>
          <w:lang w:val="en-GB"/>
        </w:rPr>
        <w:t xml:space="preserve"> approaches</w:t>
      </w:r>
      <w:r w:rsidR="00EE096F">
        <w:rPr>
          <w:lang w:val="en-GB"/>
        </w:rPr>
        <w:t>. The simulat</w:t>
      </w:r>
      <w:r w:rsidR="000744EB">
        <w:rPr>
          <w:lang w:val="en-GB"/>
        </w:rPr>
        <w:t>ion encompasses two key units: a</w:t>
      </w:r>
      <w:r w:rsidR="00EE096F">
        <w:rPr>
          <w:lang w:val="en-GB"/>
        </w:rPr>
        <w:t xml:space="preserve"> </w:t>
      </w:r>
      <w:r w:rsidR="00625DE9">
        <w:rPr>
          <w:lang w:val="en-GB"/>
        </w:rPr>
        <w:t>Dew Point Plant</w:t>
      </w:r>
      <w:r w:rsidR="00EE096F">
        <w:rPr>
          <w:lang w:val="en-GB"/>
        </w:rPr>
        <w:t xml:space="preserve"> (</w:t>
      </w:r>
      <w:r w:rsidR="00625DE9">
        <w:rPr>
          <w:lang w:val="en-GB"/>
        </w:rPr>
        <w:t>DPP</w:t>
      </w:r>
      <w:r w:rsidR="00EE096F">
        <w:rPr>
          <w:lang w:val="en-GB"/>
        </w:rPr>
        <w:t xml:space="preserve">), </w:t>
      </w:r>
      <w:r w:rsidR="000744EB">
        <w:rPr>
          <w:lang w:val="en-GB"/>
        </w:rPr>
        <w:t xml:space="preserve">responsible for </w:t>
      </w:r>
      <w:r w:rsidR="00EE096F">
        <w:rPr>
          <w:lang w:val="en-GB"/>
        </w:rPr>
        <w:t>receiv</w:t>
      </w:r>
      <w:r w:rsidR="000744EB">
        <w:rPr>
          <w:lang w:val="en-GB"/>
        </w:rPr>
        <w:t>ing</w:t>
      </w:r>
      <w:r w:rsidR="00EE096F">
        <w:rPr>
          <w:lang w:val="en-GB"/>
        </w:rPr>
        <w:t xml:space="preserve"> the vapo</w:t>
      </w:r>
      <w:r w:rsidR="00786BED">
        <w:rPr>
          <w:lang w:val="en-GB"/>
        </w:rPr>
        <w:t>u</w:t>
      </w:r>
      <w:r w:rsidR="00EE096F">
        <w:rPr>
          <w:lang w:val="en-GB"/>
        </w:rPr>
        <w:t xml:space="preserve">r phase from </w:t>
      </w:r>
      <w:r w:rsidR="000744EB">
        <w:rPr>
          <w:lang w:val="en-GB"/>
        </w:rPr>
        <w:t xml:space="preserve">the </w:t>
      </w:r>
      <w:r w:rsidR="00EE096F">
        <w:rPr>
          <w:lang w:val="en-GB"/>
        </w:rPr>
        <w:t xml:space="preserve">slug catchers, and </w:t>
      </w:r>
      <w:r w:rsidR="000744EB">
        <w:rPr>
          <w:lang w:val="en-GB"/>
        </w:rPr>
        <w:t>a</w:t>
      </w:r>
      <w:r w:rsidR="00EE096F">
        <w:rPr>
          <w:lang w:val="en-GB"/>
        </w:rPr>
        <w:t xml:space="preserve"> </w:t>
      </w:r>
      <w:r w:rsidR="000744EB">
        <w:rPr>
          <w:lang w:val="en-GB"/>
        </w:rPr>
        <w:t>L</w:t>
      </w:r>
      <w:r w:rsidR="00EE096F">
        <w:rPr>
          <w:lang w:val="en-GB"/>
        </w:rPr>
        <w:t xml:space="preserve">iquid </w:t>
      </w:r>
      <w:r w:rsidR="000744EB">
        <w:rPr>
          <w:lang w:val="en-GB"/>
        </w:rPr>
        <w:t>F</w:t>
      </w:r>
      <w:r w:rsidR="00EE096F">
        <w:rPr>
          <w:lang w:val="en-GB"/>
        </w:rPr>
        <w:t xml:space="preserve">ractionating </w:t>
      </w:r>
      <w:r w:rsidR="000744EB">
        <w:rPr>
          <w:lang w:val="en-GB"/>
        </w:rPr>
        <w:t>U</w:t>
      </w:r>
      <w:r w:rsidR="00EE096F">
        <w:rPr>
          <w:lang w:val="en-GB"/>
        </w:rPr>
        <w:t xml:space="preserve">nit (LFU), which </w:t>
      </w:r>
      <w:r w:rsidR="000744EB">
        <w:rPr>
          <w:lang w:val="en-GB"/>
        </w:rPr>
        <w:t>handled</w:t>
      </w:r>
      <w:r w:rsidR="00EE096F">
        <w:rPr>
          <w:lang w:val="en-GB"/>
        </w:rPr>
        <w:t xml:space="preserve"> the </w:t>
      </w:r>
      <w:r w:rsidR="00EE096F" w:rsidRPr="00EE096F">
        <w:rPr>
          <w:lang w:val="en-GB"/>
        </w:rPr>
        <w:t>condensate from slug catchers</w:t>
      </w:r>
      <w:r w:rsidR="000744EB">
        <w:rPr>
          <w:lang w:val="en-GB"/>
        </w:rPr>
        <w:t>,</w:t>
      </w:r>
      <w:r w:rsidR="00EE096F">
        <w:rPr>
          <w:lang w:val="en-GB"/>
        </w:rPr>
        <w:t xml:space="preserve"> </w:t>
      </w:r>
      <w:r w:rsidR="000744EB">
        <w:rPr>
          <w:lang w:val="en-GB"/>
        </w:rPr>
        <w:t>as well as the</w:t>
      </w:r>
      <w:r w:rsidR="00EE096F">
        <w:rPr>
          <w:lang w:val="en-GB"/>
        </w:rPr>
        <w:t xml:space="preserve"> </w:t>
      </w:r>
      <w:r w:rsidR="00193C65">
        <w:rPr>
          <w:lang w:val="en-GB"/>
        </w:rPr>
        <w:t xml:space="preserve">lighter condensate </w:t>
      </w:r>
      <w:r w:rsidR="00193C65" w:rsidRPr="00193C65">
        <w:rPr>
          <w:lang w:val="en-GB"/>
        </w:rPr>
        <w:t xml:space="preserve">from </w:t>
      </w:r>
      <w:r w:rsidR="00193C65">
        <w:rPr>
          <w:lang w:val="en-GB"/>
        </w:rPr>
        <w:t xml:space="preserve">the </w:t>
      </w:r>
      <w:r w:rsidR="00FA4E3B">
        <w:rPr>
          <w:lang w:val="en-GB"/>
        </w:rPr>
        <w:t>DPP</w:t>
      </w:r>
      <w:r w:rsidR="00EE096F">
        <w:rPr>
          <w:lang w:val="en-GB"/>
        </w:rPr>
        <w:t xml:space="preserve">. </w:t>
      </w:r>
      <w:r w:rsidR="000744EB">
        <w:rPr>
          <w:lang w:val="en-GB"/>
        </w:rPr>
        <w:t xml:space="preserve">In addition to the primary condensate transfer line </w:t>
      </w:r>
      <w:r w:rsidR="00073001">
        <w:rPr>
          <w:lang w:val="en-GB"/>
        </w:rPr>
        <w:t xml:space="preserve">from </w:t>
      </w:r>
      <w:r w:rsidR="00FA4E3B">
        <w:rPr>
          <w:lang w:val="en-GB"/>
        </w:rPr>
        <w:t>DPP</w:t>
      </w:r>
      <w:r w:rsidR="00073001">
        <w:rPr>
          <w:lang w:val="en-GB"/>
        </w:rPr>
        <w:t xml:space="preserve"> to LFU, </w:t>
      </w:r>
      <w:r w:rsidR="00AF7759">
        <w:rPr>
          <w:lang w:val="en-GB"/>
        </w:rPr>
        <w:t>an</w:t>
      </w:r>
      <w:r w:rsidR="00073001">
        <w:rPr>
          <w:lang w:val="en-GB"/>
        </w:rPr>
        <w:t xml:space="preserve">other </w:t>
      </w:r>
      <w:r w:rsidR="000744EB">
        <w:rPr>
          <w:lang w:val="en-GB"/>
        </w:rPr>
        <w:t>inter</w:t>
      </w:r>
      <w:r w:rsidR="00073001">
        <w:rPr>
          <w:lang w:val="en-GB"/>
        </w:rPr>
        <w:t xml:space="preserve">connection </w:t>
      </w:r>
      <w:r w:rsidR="000744EB">
        <w:rPr>
          <w:lang w:val="en-GB"/>
        </w:rPr>
        <w:t xml:space="preserve">exists between these units in the form of recycle gas streams that flows from the LFU to the </w:t>
      </w:r>
      <w:r w:rsidR="00FA4E3B">
        <w:rPr>
          <w:lang w:val="en-GB"/>
        </w:rPr>
        <w:t>DPP</w:t>
      </w:r>
      <w:r w:rsidR="000744EB">
        <w:rPr>
          <w:lang w:val="en-GB"/>
        </w:rPr>
        <w:t xml:space="preserve">. </w:t>
      </w:r>
      <w:r w:rsidR="000F0826">
        <w:rPr>
          <w:lang w:val="en-GB"/>
        </w:rPr>
        <w:t>Therefore,</w:t>
      </w:r>
      <w:r w:rsidR="00AF7759">
        <w:rPr>
          <w:lang w:val="en-GB"/>
        </w:rPr>
        <w:t xml:space="preserve"> both units are highly interdependent</w:t>
      </w:r>
      <w:r w:rsidR="00EB7EEA">
        <w:rPr>
          <w:lang w:val="en-GB"/>
        </w:rPr>
        <w:t>, as depicted in Figure 1</w:t>
      </w:r>
      <w:r w:rsidR="00AF7759">
        <w:rPr>
          <w:lang w:val="en-GB"/>
        </w:rPr>
        <w:t>.</w:t>
      </w:r>
      <w:r w:rsidR="000F0826">
        <w:rPr>
          <w:lang w:val="en-GB"/>
        </w:rPr>
        <w:t xml:space="preserve"> </w:t>
      </w:r>
    </w:p>
    <w:p w14:paraId="5711DA97" w14:textId="2158C7DC" w:rsidR="00D00E20" w:rsidRDefault="00D00E20" w:rsidP="00EB72F6">
      <w:pPr>
        <w:pStyle w:val="Els-body-text"/>
        <w:spacing w:after="120"/>
        <w:rPr>
          <w:lang w:val="en-GB"/>
        </w:rPr>
      </w:pPr>
      <w:r>
        <w:rPr>
          <w:noProof/>
          <w:lang w:val="pt-BR" w:eastAsia="pt-BR"/>
        </w:rPr>
        <w:drawing>
          <wp:inline distT="0" distB="0" distL="0" distR="0" wp14:anchorId="6E088438" wp14:editId="5ECEBE5D">
            <wp:extent cx="4419236" cy="3206279"/>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19236" cy="3206279"/>
                    </a:xfrm>
                    <a:prstGeom prst="rect">
                      <a:avLst/>
                    </a:prstGeom>
                    <a:noFill/>
                    <a:ln>
                      <a:noFill/>
                    </a:ln>
                  </pic:spPr>
                </pic:pic>
              </a:graphicData>
            </a:graphic>
          </wp:inline>
        </w:drawing>
      </w:r>
    </w:p>
    <w:p w14:paraId="7AA4B40F" w14:textId="77777777" w:rsidR="00D00E20" w:rsidRDefault="00D00E20" w:rsidP="00D00E20">
      <w:pPr>
        <w:pStyle w:val="Els-body-text"/>
        <w:spacing w:after="120"/>
        <w:jc w:val="left"/>
        <w:rPr>
          <w:lang w:val="en-GB"/>
        </w:rPr>
      </w:pPr>
      <w:r w:rsidRPr="0061095B">
        <w:rPr>
          <w:lang w:val="en-GB"/>
        </w:rPr>
        <w:t xml:space="preserve">Figure </w:t>
      </w:r>
      <w:r>
        <w:rPr>
          <w:lang w:val="en-GB"/>
        </w:rPr>
        <w:t>1</w:t>
      </w:r>
      <w:r w:rsidRPr="0061095B">
        <w:rPr>
          <w:lang w:val="en-GB"/>
        </w:rPr>
        <w:t xml:space="preserve">. </w:t>
      </w:r>
      <w:r>
        <w:rPr>
          <w:lang w:val="en-GB"/>
        </w:rPr>
        <w:t xml:space="preserve">Aspen </w:t>
      </w:r>
      <w:proofErr w:type="spellStart"/>
      <w:r>
        <w:rPr>
          <w:lang w:val="en-GB"/>
        </w:rPr>
        <w:t>Hysys</w:t>
      </w:r>
      <w:proofErr w:type="spellEnd"/>
      <w:r>
        <w:rPr>
          <w:lang w:val="en-GB"/>
        </w:rPr>
        <w:t xml:space="preserve"> PFD of the natural gas processing plant</w:t>
      </w:r>
      <w:r w:rsidRPr="0061095B">
        <w:rPr>
          <w:lang w:val="en-GB" w:eastAsia="pt-BR"/>
        </w:rPr>
        <w:t>.</w:t>
      </w:r>
    </w:p>
    <w:p w14:paraId="243043A4" w14:textId="31D45995" w:rsidR="000C19E8" w:rsidRDefault="00EB72F6" w:rsidP="001844DE">
      <w:pPr>
        <w:pStyle w:val="Els-body-text"/>
        <w:spacing w:after="120"/>
        <w:rPr>
          <w:lang w:val="en-GB"/>
        </w:rPr>
      </w:pPr>
      <w:r>
        <w:rPr>
          <w:lang w:val="en-GB"/>
        </w:rPr>
        <w:lastRenderedPageBreak/>
        <w:t xml:space="preserve">Auxiliary units </w:t>
      </w:r>
      <w:r w:rsidR="003468D8">
        <w:rPr>
          <w:lang w:val="en-GB"/>
        </w:rPr>
        <w:t>like</w:t>
      </w:r>
      <w:r w:rsidR="00F27E1E">
        <w:rPr>
          <w:lang w:val="en-GB"/>
        </w:rPr>
        <w:t xml:space="preserve"> the</w:t>
      </w:r>
      <w:r>
        <w:rPr>
          <w:lang w:val="en-GB"/>
        </w:rPr>
        <w:t xml:space="preserve"> </w:t>
      </w:r>
      <w:r w:rsidRPr="00EB72F6">
        <w:rPr>
          <w:lang w:val="en-GB"/>
        </w:rPr>
        <w:t xml:space="preserve">propane refrigeration cycle were </w:t>
      </w:r>
      <w:r w:rsidR="00F27E1E">
        <w:rPr>
          <w:lang w:val="en-GB"/>
        </w:rPr>
        <w:t xml:space="preserve">deliberated excluded from the simulation, </w:t>
      </w:r>
      <w:r w:rsidR="001D6EE9" w:rsidRPr="00EB72F6">
        <w:rPr>
          <w:lang w:val="en-GB"/>
        </w:rPr>
        <w:t xml:space="preserve">since the </w:t>
      </w:r>
      <w:r w:rsidR="001D6EE9">
        <w:rPr>
          <w:lang w:val="en-GB"/>
        </w:rPr>
        <w:t xml:space="preserve">target </w:t>
      </w:r>
      <w:r w:rsidR="001D6EE9" w:rsidRPr="00EB72F6">
        <w:rPr>
          <w:lang w:val="en-GB"/>
        </w:rPr>
        <w:t xml:space="preserve">of this </w:t>
      </w:r>
      <w:r w:rsidR="001D6EE9">
        <w:rPr>
          <w:lang w:val="en-GB"/>
        </w:rPr>
        <w:t xml:space="preserve">study </w:t>
      </w:r>
      <w:r w:rsidR="001D6EE9" w:rsidRPr="00EB72F6">
        <w:rPr>
          <w:lang w:val="en-GB"/>
        </w:rPr>
        <w:t>is</w:t>
      </w:r>
      <w:r w:rsidR="001D6EE9">
        <w:rPr>
          <w:lang w:val="en-GB"/>
        </w:rPr>
        <w:t xml:space="preserve"> the overall </w:t>
      </w:r>
      <w:r w:rsidR="001D6EE9" w:rsidRPr="00EB72F6">
        <w:rPr>
          <w:lang w:val="en-GB"/>
        </w:rPr>
        <w:t xml:space="preserve">optimization </w:t>
      </w:r>
      <w:r w:rsidR="001D6EE9">
        <w:rPr>
          <w:lang w:val="en-GB"/>
        </w:rPr>
        <w:t>of the plant</w:t>
      </w:r>
      <w:r w:rsidR="001D6EE9" w:rsidRPr="00EB72F6">
        <w:rPr>
          <w:lang w:val="en-GB"/>
        </w:rPr>
        <w:t>.</w:t>
      </w:r>
      <w:r w:rsidR="001D6EE9">
        <w:rPr>
          <w:lang w:val="en-GB"/>
        </w:rPr>
        <w:t xml:space="preserve"> </w:t>
      </w:r>
      <w:r w:rsidR="000C5F74">
        <w:rPr>
          <w:lang w:val="en-GB"/>
        </w:rPr>
        <w:t>Consequently</w:t>
      </w:r>
      <w:r w:rsidR="001D6EE9">
        <w:rPr>
          <w:lang w:val="en-GB"/>
        </w:rPr>
        <w:t>, the limitations of th</w:t>
      </w:r>
      <w:r w:rsidR="00BD4A88">
        <w:rPr>
          <w:lang w:val="en-GB"/>
        </w:rPr>
        <w:t>e</w:t>
      </w:r>
      <w:r w:rsidR="001D6EE9">
        <w:rPr>
          <w:lang w:val="en-GB"/>
        </w:rPr>
        <w:t>s</w:t>
      </w:r>
      <w:r w:rsidR="00BD4A88">
        <w:rPr>
          <w:lang w:val="en-GB"/>
        </w:rPr>
        <w:t>e</w:t>
      </w:r>
      <w:r w:rsidR="001D6EE9">
        <w:rPr>
          <w:lang w:val="en-GB"/>
        </w:rPr>
        <w:t xml:space="preserve"> auxiliary units were </w:t>
      </w:r>
      <w:r>
        <w:rPr>
          <w:lang w:val="en-GB"/>
        </w:rPr>
        <w:t>considered as operating constraints</w:t>
      </w:r>
      <w:r w:rsidR="00F27E1E">
        <w:rPr>
          <w:lang w:val="en-GB"/>
        </w:rPr>
        <w:t xml:space="preserve"> in the optimization problem</w:t>
      </w:r>
      <w:r w:rsidR="001D6EE9">
        <w:rPr>
          <w:lang w:val="en-GB"/>
        </w:rPr>
        <w:t>.</w:t>
      </w:r>
      <w:r w:rsidR="000C5F74">
        <w:rPr>
          <w:lang w:val="en-GB"/>
        </w:rPr>
        <w:t xml:space="preserve"> The unit operations </w:t>
      </w:r>
      <w:r w:rsidR="00F27E1E">
        <w:rPr>
          <w:lang w:val="en-GB"/>
        </w:rPr>
        <w:t>considered</w:t>
      </w:r>
      <w:r w:rsidR="000C5F74">
        <w:rPr>
          <w:lang w:val="en-GB"/>
        </w:rPr>
        <w:t xml:space="preserve"> on </w:t>
      </w:r>
      <w:r w:rsidR="00F27E1E">
        <w:rPr>
          <w:lang w:val="en-GB"/>
        </w:rPr>
        <w:t xml:space="preserve">the </w:t>
      </w:r>
      <w:r w:rsidR="000C5F74">
        <w:rPr>
          <w:lang w:val="en-GB"/>
        </w:rPr>
        <w:t>process</w:t>
      </w:r>
      <w:r w:rsidR="00F27E1E">
        <w:rPr>
          <w:lang w:val="en-GB"/>
        </w:rPr>
        <w:t xml:space="preserve"> simulation</w:t>
      </w:r>
      <w:r w:rsidR="000C5F74">
        <w:rPr>
          <w:lang w:val="en-GB"/>
        </w:rPr>
        <w:t xml:space="preserve"> are mainly: distillations</w:t>
      </w:r>
      <w:r w:rsidR="001C698A" w:rsidRPr="001C698A">
        <w:rPr>
          <w:lang w:val="en-GB"/>
        </w:rPr>
        <w:t xml:space="preserve"> </w:t>
      </w:r>
      <w:r w:rsidR="001C698A">
        <w:rPr>
          <w:lang w:val="en-GB"/>
        </w:rPr>
        <w:t>columns</w:t>
      </w:r>
      <w:r w:rsidR="000C5F74">
        <w:rPr>
          <w:lang w:val="en-GB"/>
        </w:rPr>
        <w:t>, flash separators, heat exchangers,</w:t>
      </w:r>
      <w:r w:rsidR="001C698A">
        <w:rPr>
          <w:lang w:val="en-GB"/>
        </w:rPr>
        <w:t xml:space="preserve"> compressors and pumps. </w:t>
      </w:r>
      <w:r w:rsidR="00BA1CAA">
        <w:rPr>
          <w:lang w:val="en-GB"/>
        </w:rPr>
        <w:t xml:space="preserve">A total of 16 </w:t>
      </w:r>
      <w:r w:rsidR="00F27E1E">
        <w:rPr>
          <w:lang w:val="en-GB"/>
        </w:rPr>
        <w:t xml:space="preserve">distinct </w:t>
      </w:r>
      <w:r w:rsidR="00BA1CAA">
        <w:rPr>
          <w:lang w:val="en-GB"/>
        </w:rPr>
        <w:t>components were included in the simulation: 14 alkanes (</w:t>
      </w:r>
      <w:r w:rsidR="00F27E1E">
        <w:rPr>
          <w:lang w:val="en-GB"/>
        </w:rPr>
        <w:t xml:space="preserve">ranging </w:t>
      </w:r>
      <w:r w:rsidR="00BA1CAA">
        <w:rPr>
          <w:lang w:val="en-GB"/>
        </w:rPr>
        <w:t xml:space="preserve">from methane to n-dodecane, </w:t>
      </w:r>
      <w:r w:rsidR="00F27E1E">
        <w:rPr>
          <w:lang w:val="en-GB"/>
        </w:rPr>
        <w:t>accounting for both</w:t>
      </w:r>
      <w:r w:rsidR="00BA1CAA">
        <w:rPr>
          <w:lang w:val="en-GB"/>
        </w:rPr>
        <w:t xml:space="preserve"> normal and iso forms), nitrogen and carbon dioxide. While Peng-Robinson equation</w:t>
      </w:r>
      <w:r w:rsidR="00332A84">
        <w:rPr>
          <w:lang w:val="en-GB"/>
        </w:rPr>
        <w:t xml:space="preserve"> of state</w:t>
      </w:r>
      <w:r w:rsidR="00BA1CAA">
        <w:rPr>
          <w:lang w:val="en-GB"/>
        </w:rPr>
        <w:t xml:space="preserve"> was </w:t>
      </w:r>
      <w:r w:rsidR="00F27E1E">
        <w:rPr>
          <w:lang w:val="en-GB"/>
        </w:rPr>
        <w:t xml:space="preserve">employed as </w:t>
      </w:r>
      <w:r w:rsidR="00BA1CAA">
        <w:rPr>
          <w:lang w:val="en-GB"/>
        </w:rPr>
        <w:t>the thermodynamic model.</w:t>
      </w:r>
    </w:p>
    <w:p w14:paraId="17043BF3" w14:textId="1F917DA0" w:rsidR="000F0826" w:rsidRDefault="000F0826" w:rsidP="001844DE">
      <w:pPr>
        <w:pStyle w:val="Els-body-text"/>
        <w:spacing w:after="120"/>
        <w:rPr>
          <w:lang w:val="en-GB"/>
        </w:rPr>
      </w:pPr>
      <w:r>
        <w:rPr>
          <w:lang w:val="en-GB"/>
        </w:rPr>
        <w:t xml:space="preserve">The operating conditions used for the base case simulation </w:t>
      </w:r>
      <w:r w:rsidR="00A94930">
        <w:rPr>
          <w:lang w:val="en-GB"/>
        </w:rPr>
        <w:t>are based on</w:t>
      </w:r>
      <w:r>
        <w:rPr>
          <w:lang w:val="en-GB"/>
        </w:rPr>
        <w:t xml:space="preserve"> the </w:t>
      </w:r>
      <w:r w:rsidR="00A94930">
        <w:rPr>
          <w:lang w:val="en-GB"/>
        </w:rPr>
        <w:t>average</w:t>
      </w:r>
      <w:r>
        <w:rPr>
          <w:lang w:val="en-GB"/>
        </w:rPr>
        <w:t xml:space="preserve"> values </w:t>
      </w:r>
      <w:r w:rsidR="00A94930">
        <w:rPr>
          <w:lang w:val="en-GB"/>
        </w:rPr>
        <w:t xml:space="preserve">observed during </w:t>
      </w:r>
      <w:r>
        <w:rPr>
          <w:lang w:val="en-GB"/>
        </w:rPr>
        <w:t xml:space="preserve">a </w:t>
      </w:r>
      <w:r w:rsidR="0055167F">
        <w:rPr>
          <w:lang w:val="en-GB"/>
        </w:rPr>
        <w:t>6</w:t>
      </w:r>
      <w:r>
        <w:rPr>
          <w:lang w:val="en-GB"/>
        </w:rPr>
        <w:t xml:space="preserve">0 minutes period </w:t>
      </w:r>
      <w:r w:rsidR="00A94930">
        <w:rPr>
          <w:lang w:val="en-GB"/>
        </w:rPr>
        <w:t>on</w:t>
      </w:r>
      <w:r>
        <w:rPr>
          <w:lang w:val="en-GB"/>
        </w:rPr>
        <w:t xml:space="preserve"> January 28</w:t>
      </w:r>
      <w:r w:rsidR="00A94930">
        <w:rPr>
          <w:lang w:val="en-GB"/>
        </w:rPr>
        <w:t xml:space="preserve">, </w:t>
      </w:r>
      <w:r>
        <w:rPr>
          <w:lang w:val="en-GB"/>
        </w:rPr>
        <w:t>2023</w:t>
      </w:r>
      <w:r w:rsidR="00546EC0">
        <w:rPr>
          <w:lang w:val="en-GB"/>
        </w:rPr>
        <w:t xml:space="preserve">, </w:t>
      </w:r>
      <w:r w:rsidR="00B655B4">
        <w:rPr>
          <w:lang w:val="en-GB"/>
        </w:rPr>
        <w:t>along with was</w:t>
      </w:r>
      <w:r w:rsidR="00546EC0">
        <w:rPr>
          <w:lang w:val="en-GB"/>
        </w:rPr>
        <w:t xml:space="preserve"> detected an approximated steady</w:t>
      </w:r>
      <w:r w:rsidR="0032002D">
        <w:rPr>
          <w:lang w:val="en-GB"/>
        </w:rPr>
        <w:t>-</w:t>
      </w:r>
      <w:r w:rsidR="00546EC0">
        <w:rPr>
          <w:lang w:val="en-GB"/>
        </w:rPr>
        <w:t xml:space="preserve">state condition </w:t>
      </w:r>
      <w:r w:rsidR="00B655B4">
        <w:rPr>
          <w:lang w:val="en-GB"/>
        </w:rPr>
        <w:t>of the plant.</w:t>
      </w:r>
      <w:r w:rsidR="008E7C34">
        <w:rPr>
          <w:lang w:val="en-GB"/>
        </w:rPr>
        <w:t xml:space="preserve"> </w:t>
      </w:r>
      <w:r w:rsidR="005453A6">
        <w:rPr>
          <w:lang w:val="en-GB"/>
        </w:rPr>
        <w:t xml:space="preserve"> </w:t>
      </w:r>
    </w:p>
    <w:p w14:paraId="4A6A20BE" w14:textId="61BB6DAA" w:rsidR="008E7C34" w:rsidRPr="0061095B" w:rsidRDefault="008E7C34" w:rsidP="008E7C34">
      <w:pPr>
        <w:pStyle w:val="Els-2ndorder-head"/>
        <w:spacing w:after="120"/>
        <w:rPr>
          <w:lang w:val="en-GB"/>
        </w:rPr>
      </w:pPr>
      <w:r>
        <w:rPr>
          <w:lang w:val="en-GB"/>
        </w:rPr>
        <w:t>Process optimization framework</w:t>
      </w:r>
    </w:p>
    <w:p w14:paraId="02B547FB" w14:textId="26B4968A" w:rsidR="00CB0DC9" w:rsidRDefault="00987EC1" w:rsidP="00CB0DC9">
      <w:pPr>
        <w:pStyle w:val="Els-body-text"/>
        <w:spacing w:after="120"/>
        <w:rPr>
          <w:lang w:val="en-GB"/>
        </w:rPr>
      </w:pPr>
      <w:r>
        <w:rPr>
          <w:lang w:val="en-GB"/>
        </w:rPr>
        <w:t>After a pre-screening</w:t>
      </w:r>
      <w:r w:rsidR="00286C54">
        <w:rPr>
          <w:lang w:val="en-GB"/>
        </w:rPr>
        <w:t xml:space="preserve"> process,</w:t>
      </w:r>
      <w:r>
        <w:rPr>
          <w:lang w:val="en-GB"/>
        </w:rPr>
        <w:t xml:space="preserve"> </w:t>
      </w:r>
      <w:r w:rsidR="00286C54">
        <w:rPr>
          <w:lang w:val="en-GB"/>
        </w:rPr>
        <w:t>to</w:t>
      </w:r>
      <w:r>
        <w:rPr>
          <w:lang w:val="en-GB"/>
        </w:rPr>
        <w:t xml:space="preserve"> </w:t>
      </w:r>
      <w:r w:rsidR="00286C54">
        <w:rPr>
          <w:lang w:val="en-GB"/>
        </w:rPr>
        <w:t>identify</w:t>
      </w:r>
      <w:r>
        <w:rPr>
          <w:lang w:val="en-GB"/>
        </w:rPr>
        <w:t xml:space="preserve"> controlled variables with </w:t>
      </w:r>
      <w:r w:rsidR="00286C54">
        <w:rPr>
          <w:lang w:val="en-GB"/>
        </w:rPr>
        <w:t>certain</w:t>
      </w:r>
      <w:r>
        <w:rPr>
          <w:lang w:val="en-GB"/>
        </w:rPr>
        <w:t xml:space="preserve"> flexibility on</w:t>
      </w:r>
      <w:r w:rsidR="004E188D">
        <w:rPr>
          <w:lang w:val="en-GB"/>
        </w:rPr>
        <w:t xml:space="preserve"> </w:t>
      </w:r>
      <w:r>
        <w:rPr>
          <w:lang w:val="en-GB"/>
        </w:rPr>
        <w:t xml:space="preserve">setpoint, and </w:t>
      </w:r>
      <w:r w:rsidR="004E188D">
        <w:rPr>
          <w:lang w:val="en-GB"/>
        </w:rPr>
        <w:t xml:space="preserve">a </w:t>
      </w:r>
      <w:r w:rsidR="003701F9">
        <w:rPr>
          <w:lang w:val="en-GB"/>
        </w:rPr>
        <w:t xml:space="preserve">local </w:t>
      </w:r>
      <w:r>
        <w:rPr>
          <w:lang w:val="en-GB"/>
        </w:rPr>
        <w:t xml:space="preserve">sensitivity analysis, </w:t>
      </w:r>
      <w:r w:rsidR="00286C54">
        <w:rPr>
          <w:lang w:val="en-GB"/>
        </w:rPr>
        <w:t>to</w:t>
      </w:r>
      <w:r w:rsidR="004E188D">
        <w:rPr>
          <w:lang w:val="en-GB"/>
        </w:rPr>
        <w:t xml:space="preserve"> </w:t>
      </w:r>
      <w:r w:rsidR="00286C54">
        <w:rPr>
          <w:lang w:val="en-GB"/>
        </w:rPr>
        <w:t xml:space="preserve">pinpoint </w:t>
      </w:r>
      <w:r w:rsidR="004E188D">
        <w:rPr>
          <w:lang w:val="en-GB"/>
        </w:rPr>
        <w:t xml:space="preserve">the most </w:t>
      </w:r>
      <w:r w:rsidR="00286C54">
        <w:rPr>
          <w:lang w:val="en-GB"/>
        </w:rPr>
        <w:t>influential</w:t>
      </w:r>
      <w:r w:rsidR="004E188D">
        <w:rPr>
          <w:lang w:val="en-GB"/>
        </w:rPr>
        <w:t xml:space="preserve"> </w:t>
      </w:r>
      <w:r w:rsidR="003701F9">
        <w:rPr>
          <w:lang w:val="en-GB"/>
        </w:rPr>
        <w:t>variables,</w:t>
      </w:r>
      <w:r w:rsidR="004E188D">
        <w:rPr>
          <w:lang w:val="en-GB"/>
        </w:rPr>
        <w:t xml:space="preserve"> </w:t>
      </w:r>
      <w:r w:rsidR="003701F9">
        <w:rPr>
          <w:lang w:val="en-GB"/>
        </w:rPr>
        <w:t>f</w:t>
      </w:r>
      <w:r>
        <w:rPr>
          <w:lang w:val="en-GB"/>
        </w:rPr>
        <w:t>ive operating variables were</w:t>
      </w:r>
      <w:r w:rsidR="003701F9">
        <w:rPr>
          <w:lang w:val="en-GB"/>
        </w:rPr>
        <w:t xml:space="preserve"> </w:t>
      </w:r>
      <w:r w:rsidR="00286C54">
        <w:rPr>
          <w:lang w:val="en-GB"/>
        </w:rPr>
        <w:t>selected</w:t>
      </w:r>
      <w:r w:rsidR="003701F9">
        <w:rPr>
          <w:lang w:val="en-GB"/>
        </w:rPr>
        <w:t xml:space="preserve"> as decision variables for the optimization problem.</w:t>
      </w:r>
      <w:r w:rsidR="00CB0DC9">
        <w:rPr>
          <w:lang w:val="en-GB"/>
        </w:rPr>
        <w:t xml:space="preserve"> In addition to the setting bounds for the decision variables, additional five quality constraints were considered</w:t>
      </w:r>
      <w:r w:rsidR="007875ED">
        <w:rPr>
          <w:lang w:val="en-GB"/>
        </w:rPr>
        <w:t>. The codification and description of decision variables and inequality constraints</w:t>
      </w:r>
      <w:r w:rsidR="00CB0DC9">
        <w:rPr>
          <w:lang w:val="en-GB"/>
        </w:rPr>
        <w:t xml:space="preserve"> </w:t>
      </w:r>
      <w:r w:rsidR="00B90339">
        <w:rPr>
          <w:lang w:val="en-GB"/>
        </w:rPr>
        <w:t>are</w:t>
      </w:r>
      <w:r w:rsidR="00CB0DC9">
        <w:rPr>
          <w:lang w:val="en-GB"/>
        </w:rPr>
        <w:t xml:space="preserve"> </w:t>
      </w:r>
      <w:r w:rsidR="007875ED">
        <w:rPr>
          <w:lang w:val="en-GB"/>
        </w:rPr>
        <w:t>outlined in Table 1</w:t>
      </w:r>
      <w:r w:rsidR="00CB0DC9">
        <w:rPr>
          <w:lang w:val="en-GB"/>
        </w:rPr>
        <w:t>.</w:t>
      </w:r>
      <w:r w:rsidR="000A6B11">
        <w:rPr>
          <w:lang w:val="en-GB"/>
        </w:rPr>
        <w:t xml:space="preserve"> </w:t>
      </w:r>
      <w:r w:rsidR="00CB0DC9">
        <w:rPr>
          <w:lang w:val="en-GB"/>
        </w:rPr>
        <w:t xml:space="preserve">It is worth mentioning that the equality constraints of the optimization problem, accounting for mass and energy balances and constitutive relations, are guaranteed by the Aspen </w:t>
      </w:r>
      <w:proofErr w:type="spellStart"/>
      <w:r w:rsidR="00CB0DC9">
        <w:rPr>
          <w:lang w:val="en-GB"/>
        </w:rPr>
        <w:t>Hysys</w:t>
      </w:r>
      <w:proofErr w:type="spellEnd"/>
      <w:r w:rsidR="00CB0DC9">
        <w:rPr>
          <w:lang w:val="en-GB"/>
        </w:rPr>
        <w:t xml:space="preserve"> simulation.</w:t>
      </w:r>
      <w:r w:rsidR="007875ED">
        <w:rPr>
          <w:lang w:val="en-GB"/>
        </w:rPr>
        <w:t xml:space="preserve"> </w:t>
      </w:r>
    </w:p>
    <w:p w14:paraId="4FB22DB0" w14:textId="78FFE3A7" w:rsidR="0084402F" w:rsidRPr="0061095B" w:rsidRDefault="0084402F" w:rsidP="0084402F">
      <w:pPr>
        <w:pStyle w:val="Els-body-text"/>
        <w:spacing w:after="120"/>
        <w:jc w:val="left"/>
        <w:rPr>
          <w:lang w:val="en-GB"/>
        </w:rPr>
      </w:pPr>
      <w:r w:rsidRPr="0061095B">
        <w:rPr>
          <w:lang w:val="en-GB"/>
        </w:rPr>
        <w:t xml:space="preserve">Table </w:t>
      </w:r>
      <w:r>
        <w:rPr>
          <w:lang w:val="en-GB"/>
        </w:rPr>
        <w:t>1</w:t>
      </w:r>
      <w:r w:rsidRPr="0061095B">
        <w:rPr>
          <w:lang w:val="en-GB"/>
        </w:rPr>
        <w:t xml:space="preserve">. </w:t>
      </w:r>
      <w:r w:rsidR="002624F4">
        <w:rPr>
          <w:lang w:val="en-GB"/>
        </w:rPr>
        <w:t>D</w:t>
      </w:r>
      <w:r>
        <w:rPr>
          <w:lang w:val="en-GB"/>
        </w:rPr>
        <w:t xml:space="preserve">ecision variables </w:t>
      </w:r>
      <w:r w:rsidR="002624F4">
        <w:rPr>
          <w:lang w:val="en-GB"/>
        </w:rPr>
        <w:t xml:space="preserve">and inequality constraints </w:t>
      </w:r>
      <w:r>
        <w:rPr>
          <w:lang w:val="en-GB"/>
        </w:rPr>
        <w:t>of the optimization problem</w:t>
      </w:r>
    </w:p>
    <w:tbl>
      <w:tblPr>
        <w:tblW w:w="7375" w:type="dxa"/>
        <w:tblLayout w:type="fixed"/>
        <w:tblLook w:val="04A0" w:firstRow="1" w:lastRow="0" w:firstColumn="1" w:lastColumn="0" w:noHBand="0" w:noVBand="1"/>
      </w:tblPr>
      <w:tblGrid>
        <w:gridCol w:w="739"/>
        <w:gridCol w:w="3266"/>
        <w:gridCol w:w="739"/>
        <w:gridCol w:w="2631"/>
      </w:tblGrid>
      <w:tr w:rsidR="00D30761" w:rsidRPr="0061095B" w14:paraId="0DF17FFB" w14:textId="77777777" w:rsidTr="00B7185D">
        <w:tc>
          <w:tcPr>
            <w:tcW w:w="739" w:type="dxa"/>
            <w:tcBorders>
              <w:top w:val="single" w:sz="4" w:space="0" w:color="auto"/>
              <w:bottom w:val="single" w:sz="4" w:space="0" w:color="auto"/>
            </w:tcBorders>
          </w:tcPr>
          <w:p w14:paraId="74AD254E" w14:textId="05869D4B" w:rsidR="00D30761" w:rsidRDefault="00D30761" w:rsidP="00D30761">
            <w:pPr>
              <w:pStyle w:val="Els-body-text"/>
              <w:jc w:val="center"/>
              <w:rPr>
                <w:lang w:val="en-GB"/>
              </w:rPr>
            </w:pPr>
            <w:r>
              <w:rPr>
                <w:lang w:val="en-GB"/>
              </w:rPr>
              <w:t>Code</w:t>
            </w:r>
          </w:p>
        </w:tc>
        <w:tc>
          <w:tcPr>
            <w:tcW w:w="3266" w:type="dxa"/>
            <w:tcBorders>
              <w:top w:val="single" w:sz="4" w:space="0" w:color="auto"/>
              <w:bottom w:val="single" w:sz="4" w:space="0" w:color="auto"/>
            </w:tcBorders>
            <w:shd w:val="clear" w:color="auto" w:fill="auto"/>
          </w:tcPr>
          <w:p w14:paraId="018F9FAB" w14:textId="7798831B" w:rsidR="00D30761" w:rsidRPr="0061095B" w:rsidRDefault="00B7185D" w:rsidP="00B7185D">
            <w:pPr>
              <w:pStyle w:val="Els-body-text"/>
              <w:jc w:val="left"/>
              <w:rPr>
                <w:lang w:val="en-GB"/>
              </w:rPr>
            </w:pPr>
            <w:r>
              <w:rPr>
                <w:lang w:val="en-GB"/>
              </w:rPr>
              <w:t>Decision variables</w:t>
            </w:r>
          </w:p>
        </w:tc>
        <w:tc>
          <w:tcPr>
            <w:tcW w:w="739" w:type="dxa"/>
            <w:tcBorders>
              <w:top w:val="single" w:sz="4" w:space="0" w:color="auto"/>
              <w:bottom w:val="single" w:sz="4" w:space="0" w:color="auto"/>
            </w:tcBorders>
          </w:tcPr>
          <w:p w14:paraId="294740E7" w14:textId="28A6E916" w:rsidR="00D30761" w:rsidRPr="0061095B" w:rsidRDefault="00D30761" w:rsidP="00D30761">
            <w:pPr>
              <w:pStyle w:val="Els-body-text"/>
              <w:jc w:val="center"/>
              <w:rPr>
                <w:lang w:val="en-GB"/>
              </w:rPr>
            </w:pPr>
            <w:r>
              <w:rPr>
                <w:lang w:val="en-GB"/>
              </w:rPr>
              <w:t>Code</w:t>
            </w:r>
          </w:p>
        </w:tc>
        <w:tc>
          <w:tcPr>
            <w:tcW w:w="2631" w:type="dxa"/>
            <w:tcBorders>
              <w:top w:val="single" w:sz="4" w:space="0" w:color="auto"/>
              <w:bottom w:val="single" w:sz="4" w:space="0" w:color="auto"/>
            </w:tcBorders>
            <w:shd w:val="clear" w:color="auto" w:fill="auto"/>
          </w:tcPr>
          <w:p w14:paraId="0BB3DB52" w14:textId="29917237" w:rsidR="00D30761" w:rsidRPr="0061095B" w:rsidRDefault="00B7185D" w:rsidP="00B7185D">
            <w:pPr>
              <w:pStyle w:val="Els-body-text"/>
              <w:jc w:val="left"/>
              <w:rPr>
                <w:lang w:val="en-GB"/>
              </w:rPr>
            </w:pPr>
            <w:r>
              <w:rPr>
                <w:lang w:val="en-GB"/>
              </w:rPr>
              <w:t>Inequality constraints</w:t>
            </w:r>
          </w:p>
        </w:tc>
      </w:tr>
      <w:tr w:rsidR="00D30761" w:rsidRPr="0061095B" w14:paraId="7D6D35B2" w14:textId="77777777" w:rsidTr="00B7185D">
        <w:tc>
          <w:tcPr>
            <w:tcW w:w="739" w:type="dxa"/>
            <w:tcBorders>
              <w:top w:val="single" w:sz="4" w:space="0" w:color="auto"/>
            </w:tcBorders>
          </w:tcPr>
          <w:p w14:paraId="25D61B67" w14:textId="1F04932A" w:rsidR="00D30761" w:rsidRDefault="00D30761" w:rsidP="00D30761">
            <w:pPr>
              <w:pStyle w:val="Els-body-text"/>
              <w:jc w:val="center"/>
              <w:rPr>
                <w:lang w:val="en-GB"/>
              </w:rPr>
            </w:pPr>
            <w:r>
              <w:rPr>
                <w:lang w:val="en-GB"/>
              </w:rPr>
              <w:t>x</w:t>
            </w:r>
            <w:r w:rsidRPr="001C3E10">
              <w:rPr>
                <w:vertAlign w:val="subscript"/>
                <w:lang w:val="en-GB"/>
              </w:rPr>
              <w:t>1</w:t>
            </w:r>
          </w:p>
        </w:tc>
        <w:tc>
          <w:tcPr>
            <w:tcW w:w="3266" w:type="dxa"/>
            <w:tcBorders>
              <w:top w:val="single" w:sz="4" w:space="0" w:color="auto"/>
            </w:tcBorders>
            <w:shd w:val="clear" w:color="auto" w:fill="auto"/>
          </w:tcPr>
          <w:p w14:paraId="04C77397" w14:textId="6EDD7C6E" w:rsidR="00D30761" w:rsidRPr="0061095B" w:rsidRDefault="00D30761" w:rsidP="00B7185D">
            <w:pPr>
              <w:pStyle w:val="Els-body-text"/>
              <w:jc w:val="left"/>
              <w:rPr>
                <w:lang w:val="en-GB"/>
              </w:rPr>
            </w:pPr>
            <w:r>
              <w:rPr>
                <w:lang w:val="en-GB"/>
              </w:rPr>
              <w:t xml:space="preserve">Temp. on separation vessel of LRU  </w:t>
            </w:r>
          </w:p>
        </w:tc>
        <w:tc>
          <w:tcPr>
            <w:tcW w:w="739" w:type="dxa"/>
            <w:tcBorders>
              <w:top w:val="single" w:sz="4" w:space="0" w:color="auto"/>
            </w:tcBorders>
          </w:tcPr>
          <w:p w14:paraId="4A156138" w14:textId="65B87EF9" w:rsidR="00D30761" w:rsidRPr="0061095B" w:rsidRDefault="00D30761" w:rsidP="00B7185D">
            <w:pPr>
              <w:pStyle w:val="Els-body-text"/>
              <w:jc w:val="center"/>
              <w:rPr>
                <w:lang w:val="en-GB"/>
              </w:rPr>
            </w:pPr>
            <w:r>
              <w:rPr>
                <w:lang w:val="en-GB"/>
              </w:rPr>
              <w:t>C</w:t>
            </w:r>
            <w:r w:rsidRPr="001C3E10">
              <w:rPr>
                <w:vertAlign w:val="subscript"/>
                <w:lang w:val="en-GB"/>
              </w:rPr>
              <w:t>1</w:t>
            </w:r>
          </w:p>
        </w:tc>
        <w:tc>
          <w:tcPr>
            <w:tcW w:w="2631" w:type="dxa"/>
            <w:tcBorders>
              <w:top w:val="single" w:sz="4" w:space="0" w:color="auto"/>
            </w:tcBorders>
            <w:shd w:val="clear" w:color="auto" w:fill="auto"/>
          </w:tcPr>
          <w:p w14:paraId="00A2B7AE" w14:textId="093102F1" w:rsidR="00D30761" w:rsidRPr="0061095B" w:rsidRDefault="00D30761" w:rsidP="00B7185D">
            <w:pPr>
              <w:pStyle w:val="Els-body-text"/>
              <w:jc w:val="left"/>
              <w:rPr>
                <w:lang w:val="en-GB"/>
              </w:rPr>
            </w:pPr>
            <w:r>
              <w:rPr>
                <w:lang w:val="en-GB"/>
              </w:rPr>
              <w:t xml:space="preserve">Methane in SG </w:t>
            </w:r>
          </w:p>
        </w:tc>
      </w:tr>
      <w:tr w:rsidR="00D30761" w:rsidRPr="0061095B" w14:paraId="3BC9D783" w14:textId="77777777" w:rsidTr="00B7185D">
        <w:tc>
          <w:tcPr>
            <w:tcW w:w="739" w:type="dxa"/>
          </w:tcPr>
          <w:p w14:paraId="107D2D56" w14:textId="5E7AE6EC" w:rsidR="00D30761" w:rsidRPr="0061095B" w:rsidRDefault="00D30761" w:rsidP="00D30761">
            <w:pPr>
              <w:pStyle w:val="Els-body-text"/>
              <w:jc w:val="center"/>
              <w:rPr>
                <w:lang w:val="en-GB"/>
              </w:rPr>
            </w:pPr>
            <w:r>
              <w:rPr>
                <w:lang w:val="en-GB"/>
              </w:rPr>
              <w:t>x</w:t>
            </w:r>
            <w:r w:rsidRPr="00264B22">
              <w:rPr>
                <w:vertAlign w:val="subscript"/>
                <w:lang w:val="en-GB"/>
              </w:rPr>
              <w:t>2</w:t>
            </w:r>
          </w:p>
        </w:tc>
        <w:tc>
          <w:tcPr>
            <w:tcW w:w="3266" w:type="dxa"/>
            <w:shd w:val="clear" w:color="auto" w:fill="auto"/>
          </w:tcPr>
          <w:p w14:paraId="61B1E34D" w14:textId="05F05145" w:rsidR="00D30761" w:rsidRPr="0061095B" w:rsidRDefault="00D30761" w:rsidP="00B7185D">
            <w:pPr>
              <w:pStyle w:val="Els-body-text"/>
              <w:jc w:val="left"/>
              <w:rPr>
                <w:lang w:val="en-GB"/>
              </w:rPr>
            </w:pPr>
            <w:r>
              <w:rPr>
                <w:lang w:val="en-GB"/>
              </w:rPr>
              <w:t xml:space="preserve">Bottom temp. of </w:t>
            </w:r>
            <w:proofErr w:type="spellStart"/>
            <w:r>
              <w:rPr>
                <w:lang w:val="en-GB"/>
              </w:rPr>
              <w:t>deethanizer</w:t>
            </w:r>
            <w:proofErr w:type="spellEnd"/>
            <w:r>
              <w:rPr>
                <w:lang w:val="en-GB"/>
              </w:rPr>
              <w:t xml:space="preserve"> column</w:t>
            </w:r>
          </w:p>
        </w:tc>
        <w:tc>
          <w:tcPr>
            <w:tcW w:w="739" w:type="dxa"/>
          </w:tcPr>
          <w:p w14:paraId="69B65F25" w14:textId="1E17E4FA" w:rsidR="00D30761" w:rsidRPr="0061095B" w:rsidRDefault="00D30761" w:rsidP="00B7185D">
            <w:pPr>
              <w:pStyle w:val="Els-body-text"/>
              <w:jc w:val="center"/>
              <w:rPr>
                <w:lang w:val="en-GB"/>
              </w:rPr>
            </w:pPr>
            <w:r>
              <w:rPr>
                <w:lang w:val="en-GB"/>
              </w:rPr>
              <w:t>C</w:t>
            </w:r>
            <w:r w:rsidRPr="00264B22">
              <w:rPr>
                <w:vertAlign w:val="subscript"/>
                <w:lang w:val="en-GB"/>
              </w:rPr>
              <w:t>2</w:t>
            </w:r>
          </w:p>
        </w:tc>
        <w:tc>
          <w:tcPr>
            <w:tcW w:w="2631" w:type="dxa"/>
            <w:shd w:val="clear" w:color="auto" w:fill="auto"/>
          </w:tcPr>
          <w:p w14:paraId="7AB98FAD" w14:textId="51219E92" w:rsidR="00D30761" w:rsidRPr="0061095B" w:rsidRDefault="00D30761" w:rsidP="00B7185D">
            <w:pPr>
              <w:pStyle w:val="Els-body-text"/>
              <w:jc w:val="left"/>
              <w:rPr>
                <w:lang w:val="en-GB"/>
              </w:rPr>
            </w:pPr>
            <w:r>
              <w:rPr>
                <w:lang w:val="en-GB"/>
              </w:rPr>
              <w:t>Ethane in LPG</w:t>
            </w:r>
          </w:p>
        </w:tc>
      </w:tr>
      <w:tr w:rsidR="00D30761" w:rsidRPr="0061095B" w14:paraId="72520360" w14:textId="77777777" w:rsidTr="00B7185D">
        <w:tc>
          <w:tcPr>
            <w:tcW w:w="739" w:type="dxa"/>
          </w:tcPr>
          <w:p w14:paraId="30FC8336" w14:textId="678BDB46" w:rsidR="00D30761" w:rsidRDefault="00D30761" w:rsidP="00D30761">
            <w:pPr>
              <w:pStyle w:val="Els-body-text"/>
              <w:jc w:val="center"/>
              <w:rPr>
                <w:lang w:val="en-GB"/>
              </w:rPr>
            </w:pPr>
            <w:r>
              <w:rPr>
                <w:lang w:val="en-GB"/>
              </w:rPr>
              <w:t>x</w:t>
            </w:r>
            <w:r>
              <w:rPr>
                <w:vertAlign w:val="subscript"/>
                <w:lang w:val="en-GB"/>
              </w:rPr>
              <w:t>3</w:t>
            </w:r>
          </w:p>
        </w:tc>
        <w:tc>
          <w:tcPr>
            <w:tcW w:w="3266" w:type="dxa"/>
            <w:shd w:val="clear" w:color="auto" w:fill="auto"/>
          </w:tcPr>
          <w:p w14:paraId="495D8199" w14:textId="4A627137" w:rsidR="00D30761" w:rsidRPr="0061095B" w:rsidRDefault="00D30761" w:rsidP="00B7185D">
            <w:pPr>
              <w:pStyle w:val="Els-body-text"/>
              <w:jc w:val="left"/>
              <w:rPr>
                <w:lang w:val="en-GB"/>
              </w:rPr>
            </w:pPr>
            <w:r>
              <w:rPr>
                <w:lang w:val="en-GB"/>
              </w:rPr>
              <w:t>Bottom temp</w:t>
            </w:r>
            <w:r w:rsidR="002624F4">
              <w:rPr>
                <w:lang w:val="en-GB"/>
              </w:rPr>
              <w:t>.</w:t>
            </w:r>
            <w:r>
              <w:rPr>
                <w:lang w:val="en-GB"/>
              </w:rPr>
              <w:t xml:space="preserve"> of debutanizer column</w:t>
            </w:r>
          </w:p>
        </w:tc>
        <w:tc>
          <w:tcPr>
            <w:tcW w:w="739" w:type="dxa"/>
          </w:tcPr>
          <w:p w14:paraId="31AD5D1B" w14:textId="0642201A" w:rsidR="00D30761" w:rsidRDefault="00D30761" w:rsidP="00B7185D">
            <w:pPr>
              <w:pStyle w:val="Els-body-text"/>
              <w:jc w:val="center"/>
              <w:rPr>
                <w:lang w:val="en-GB"/>
              </w:rPr>
            </w:pPr>
            <w:r>
              <w:rPr>
                <w:lang w:val="en-GB"/>
              </w:rPr>
              <w:t>C</w:t>
            </w:r>
            <w:r>
              <w:rPr>
                <w:vertAlign w:val="subscript"/>
                <w:lang w:val="en-GB"/>
              </w:rPr>
              <w:t>3</w:t>
            </w:r>
          </w:p>
        </w:tc>
        <w:tc>
          <w:tcPr>
            <w:tcW w:w="2631" w:type="dxa"/>
            <w:shd w:val="clear" w:color="auto" w:fill="auto"/>
          </w:tcPr>
          <w:p w14:paraId="29F9E1A3" w14:textId="03C83699" w:rsidR="00D30761" w:rsidRPr="0061095B" w:rsidRDefault="00D30761" w:rsidP="00B7185D">
            <w:pPr>
              <w:pStyle w:val="Els-body-text"/>
              <w:jc w:val="left"/>
              <w:rPr>
                <w:lang w:val="en-GB"/>
              </w:rPr>
            </w:pPr>
            <w:r>
              <w:rPr>
                <w:lang w:val="en-GB"/>
              </w:rPr>
              <w:t>Ethane/Pentanes ratio in LPG</w:t>
            </w:r>
          </w:p>
        </w:tc>
      </w:tr>
      <w:tr w:rsidR="00D30761" w:rsidRPr="0061095B" w14:paraId="004A17B4" w14:textId="77777777" w:rsidTr="00B7185D">
        <w:tc>
          <w:tcPr>
            <w:tcW w:w="739" w:type="dxa"/>
          </w:tcPr>
          <w:p w14:paraId="2E2EDA08" w14:textId="5DFC3F96" w:rsidR="00D30761" w:rsidRDefault="00D30761" w:rsidP="00D30761">
            <w:pPr>
              <w:pStyle w:val="Els-body-text"/>
              <w:jc w:val="center"/>
              <w:rPr>
                <w:lang w:val="en-GB"/>
              </w:rPr>
            </w:pPr>
            <w:r>
              <w:rPr>
                <w:lang w:val="en-GB"/>
              </w:rPr>
              <w:t>x</w:t>
            </w:r>
            <w:r>
              <w:rPr>
                <w:vertAlign w:val="subscript"/>
                <w:lang w:val="en-GB"/>
              </w:rPr>
              <w:t>4</w:t>
            </w:r>
          </w:p>
        </w:tc>
        <w:tc>
          <w:tcPr>
            <w:tcW w:w="3266" w:type="dxa"/>
            <w:shd w:val="clear" w:color="auto" w:fill="auto"/>
          </w:tcPr>
          <w:p w14:paraId="4F587FEC" w14:textId="00744016" w:rsidR="00D30761" w:rsidRPr="0061095B" w:rsidRDefault="00D30761" w:rsidP="00B7185D">
            <w:pPr>
              <w:pStyle w:val="Els-body-text"/>
              <w:jc w:val="left"/>
              <w:rPr>
                <w:lang w:val="en-GB"/>
              </w:rPr>
            </w:pPr>
            <w:r>
              <w:rPr>
                <w:lang w:val="en-GB"/>
              </w:rPr>
              <w:t>Bottom temp</w:t>
            </w:r>
            <w:r w:rsidR="002624F4">
              <w:rPr>
                <w:lang w:val="en-GB"/>
              </w:rPr>
              <w:t>.</w:t>
            </w:r>
            <w:r>
              <w:rPr>
                <w:lang w:val="en-GB"/>
              </w:rPr>
              <w:t xml:space="preserve"> of stabilizer column</w:t>
            </w:r>
          </w:p>
        </w:tc>
        <w:tc>
          <w:tcPr>
            <w:tcW w:w="739" w:type="dxa"/>
          </w:tcPr>
          <w:p w14:paraId="509E4F8D" w14:textId="53197291" w:rsidR="00D30761" w:rsidRPr="0061095B" w:rsidRDefault="00D30761" w:rsidP="00B7185D">
            <w:pPr>
              <w:pStyle w:val="Els-body-text"/>
              <w:jc w:val="center"/>
              <w:rPr>
                <w:lang w:val="en-GB"/>
              </w:rPr>
            </w:pPr>
            <w:r>
              <w:rPr>
                <w:lang w:val="en-GB"/>
              </w:rPr>
              <w:t>C</w:t>
            </w:r>
            <w:r>
              <w:rPr>
                <w:vertAlign w:val="subscript"/>
                <w:lang w:val="en-GB"/>
              </w:rPr>
              <w:t>4</w:t>
            </w:r>
          </w:p>
        </w:tc>
        <w:tc>
          <w:tcPr>
            <w:tcW w:w="2631" w:type="dxa"/>
            <w:shd w:val="clear" w:color="auto" w:fill="auto"/>
          </w:tcPr>
          <w:p w14:paraId="06D04DEC" w14:textId="32D1F154" w:rsidR="00D30761" w:rsidRPr="0061095B" w:rsidRDefault="00D30761" w:rsidP="00B7185D">
            <w:pPr>
              <w:pStyle w:val="Els-body-text"/>
              <w:jc w:val="left"/>
              <w:rPr>
                <w:lang w:val="en-GB"/>
              </w:rPr>
            </w:pPr>
            <w:r>
              <w:rPr>
                <w:lang w:val="en-GB"/>
              </w:rPr>
              <w:t>Pentanes in LPG</w:t>
            </w:r>
          </w:p>
        </w:tc>
      </w:tr>
      <w:tr w:rsidR="00D30761" w:rsidRPr="0061095B" w14:paraId="47658B08" w14:textId="77777777" w:rsidTr="00B7185D">
        <w:tc>
          <w:tcPr>
            <w:tcW w:w="739" w:type="dxa"/>
            <w:tcBorders>
              <w:bottom w:val="single" w:sz="4" w:space="0" w:color="auto"/>
            </w:tcBorders>
          </w:tcPr>
          <w:p w14:paraId="7486DB38" w14:textId="4AC35A15" w:rsidR="00D30761" w:rsidRDefault="00D30761" w:rsidP="00D30761">
            <w:pPr>
              <w:pStyle w:val="Els-body-text"/>
              <w:jc w:val="center"/>
              <w:rPr>
                <w:lang w:val="en-GB"/>
              </w:rPr>
            </w:pPr>
            <w:r>
              <w:rPr>
                <w:lang w:val="en-GB"/>
              </w:rPr>
              <w:t>x</w:t>
            </w:r>
            <w:r>
              <w:rPr>
                <w:vertAlign w:val="subscript"/>
                <w:lang w:val="en-GB"/>
              </w:rPr>
              <w:t>5</w:t>
            </w:r>
          </w:p>
        </w:tc>
        <w:tc>
          <w:tcPr>
            <w:tcW w:w="3266" w:type="dxa"/>
            <w:tcBorders>
              <w:bottom w:val="single" w:sz="4" w:space="0" w:color="auto"/>
            </w:tcBorders>
            <w:shd w:val="clear" w:color="auto" w:fill="auto"/>
          </w:tcPr>
          <w:p w14:paraId="2820BA12" w14:textId="262ADB1F" w:rsidR="00D30761" w:rsidRPr="0061095B" w:rsidRDefault="00D30761" w:rsidP="00B7185D">
            <w:pPr>
              <w:pStyle w:val="Els-body-text"/>
              <w:jc w:val="left"/>
              <w:rPr>
                <w:lang w:val="en-GB"/>
              </w:rPr>
            </w:pPr>
            <w:r>
              <w:rPr>
                <w:lang w:val="en-GB"/>
              </w:rPr>
              <w:t>Reflux ratio of debutanizer column</w:t>
            </w:r>
          </w:p>
        </w:tc>
        <w:tc>
          <w:tcPr>
            <w:tcW w:w="739" w:type="dxa"/>
            <w:tcBorders>
              <w:bottom w:val="single" w:sz="4" w:space="0" w:color="auto"/>
            </w:tcBorders>
          </w:tcPr>
          <w:p w14:paraId="5FF15DCD" w14:textId="6C097CC4" w:rsidR="00D30761" w:rsidRPr="0061095B" w:rsidRDefault="00D30761" w:rsidP="00B7185D">
            <w:pPr>
              <w:pStyle w:val="Els-body-text"/>
              <w:jc w:val="center"/>
              <w:rPr>
                <w:lang w:val="en-GB"/>
              </w:rPr>
            </w:pPr>
            <w:r>
              <w:rPr>
                <w:lang w:val="en-GB"/>
              </w:rPr>
              <w:t>C</w:t>
            </w:r>
            <w:r>
              <w:rPr>
                <w:vertAlign w:val="subscript"/>
                <w:lang w:val="en-GB"/>
              </w:rPr>
              <w:t>5</w:t>
            </w:r>
          </w:p>
        </w:tc>
        <w:tc>
          <w:tcPr>
            <w:tcW w:w="2631" w:type="dxa"/>
            <w:tcBorders>
              <w:bottom w:val="single" w:sz="4" w:space="0" w:color="auto"/>
            </w:tcBorders>
            <w:shd w:val="clear" w:color="auto" w:fill="auto"/>
          </w:tcPr>
          <w:p w14:paraId="2ED54930" w14:textId="1A4615CB" w:rsidR="00D30761" w:rsidRPr="0061095B" w:rsidRDefault="00D30761" w:rsidP="00B7185D">
            <w:pPr>
              <w:pStyle w:val="Els-body-text"/>
              <w:jc w:val="left"/>
              <w:rPr>
                <w:lang w:val="en-GB"/>
              </w:rPr>
            </w:pPr>
            <w:r>
              <w:rPr>
                <w:lang w:val="en-GB"/>
              </w:rPr>
              <w:t>Reid vapour pressure in C5+</w:t>
            </w:r>
          </w:p>
        </w:tc>
      </w:tr>
    </w:tbl>
    <w:p w14:paraId="7D5F27BB" w14:textId="77777777" w:rsidR="00B3533A" w:rsidRDefault="00B3533A" w:rsidP="000B437E">
      <w:pPr>
        <w:pStyle w:val="Els-body-text"/>
        <w:spacing w:after="120"/>
        <w:rPr>
          <w:lang w:val="en-GB"/>
        </w:rPr>
      </w:pPr>
    </w:p>
    <w:p w14:paraId="041D0325" w14:textId="10E35C78" w:rsidR="00D85F87" w:rsidRDefault="004B3227" w:rsidP="000B437E">
      <w:pPr>
        <w:pStyle w:val="Els-body-text"/>
        <w:spacing w:after="120"/>
        <w:rPr>
          <w:lang w:val="en-GB"/>
        </w:rPr>
      </w:pPr>
      <w:r>
        <w:rPr>
          <w:lang w:val="en-GB"/>
        </w:rPr>
        <w:t>The objective function</w:t>
      </w:r>
      <w:r w:rsidR="00164BD4">
        <w:rPr>
          <w:lang w:val="en-GB"/>
        </w:rPr>
        <w:t xml:space="preserve"> (OF)</w:t>
      </w:r>
      <w:r>
        <w:rPr>
          <w:lang w:val="en-GB"/>
        </w:rPr>
        <w:t xml:space="preserve"> </w:t>
      </w:r>
      <w:r w:rsidR="00620E5A" w:rsidRPr="00620E5A">
        <w:rPr>
          <w:lang w:val="en-GB"/>
        </w:rPr>
        <w:t>in this context aims to maximize economic profit. This profit is defined as the total income generated from the sale of various products, subtracting the associated expenses, which encompass operating costs such as electricity and fuel gas</w:t>
      </w:r>
      <w:r w:rsidR="00620E5A">
        <w:rPr>
          <w:lang w:val="en-GB"/>
        </w:rPr>
        <w:t xml:space="preserve"> </w:t>
      </w:r>
      <w:r w:rsidR="000B437E">
        <w:rPr>
          <w:lang w:val="en-GB"/>
        </w:rPr>
        <w:t>(see Equation 1)</w:t>
      </w:r>
      <w:r w:rsidR="00947524">
        <w:rPr>
          <w:lang w:val="en-GB"/>
        </w:rPr>
        <w:t>.</w:t>
      </w:r>
      <w:r w:rsidR="000B437E">
        <w:rPr>
          <w:lang w:val="en-GB"/>
        </w:rPr>
        <w:t xml:space="preserve"> </w:t>
      </w:r>
      <w:r w:rsidR="00947524">
        <w:rPr>
          <w:lang w:val="en-GB"/>
        </w:rPr>
        <w:t xml:space="preserve">  </w:t>
      </w:r>
    </w:p>
    <w:tbl>
      <w:tblPr>
        <w:tblW w:w="0" w:type="auto"/>
        <w:tblLook w:val="04A0" w:firstRow="1" w:lastRow="0" w:firstColumn="1" w:lastColumn="0" w:noHBand="0" w:noVBand="1"/>
      </w:tblPr>
      <w:tblGrid>
        <w:gridCol w:w="6317"/>
        <w:gridCol w:w="985"/>
      </w:tblGrid>
      <w:tr w:rsidR="004D3F16" w:rsidRPr="00A94774" w14:paraId="41F9132C" w14:textId="77777777" w:rsidTr="00A00067">
        <w:tc>
          <w:tcPr>
            <w:tcW w:w="6317" w:type="dxa"/>
            <w:shd w:val="clear" w:color="auto" w:fill="auto"/>
            <w:vAlign w:val="center"/>
          </w:tcPr>
          <w:p w14:paraId="1BAC27DF" w14:textId="01B72671" w:rsidR="004D3F16" w:rsidRPr="00A94774" w:rsidRDefault="00566933" w:rsidP="00A00067">
            <w:pPr>
              <w:pStyle w:val="Els-body-text"/>
              <w:spacing w:before="120" w:after="120" w:line="264" w:lineRule="auto"/>
              <w:rPr>
                <w:lang w:val="en-GB"/>
              </w:rPr>
            </w:pPr>
            <m:oMathPara>
              <m:oMath>
                <m:r>
                  <w:rPr>
                    <w:rFonts w:ascii="Cambria Math" w:hAnsi="Cambria Math"/>
                    <w:lang w:val="en-GB"/>
                  </w:rPr>
                  <m:t>Profit=</m:t>
                </m:r>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NP</m:t>
                    </m:r>
                  </m:sup>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LHV</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 xml:space="preserve"> F</m:t>
                            </m:r>
                          </m:e>
                          <m:sub>
                            <m:r>
                              <w:rPr>
                                <w:rFonts w:ascii="Cambria Math" w:hAnsi="Cambria Math"/>
                                <w:lang w:val="en-GB"/>
                              </w:rPr>
                              <m:t xml:space="preserve">i </m:t>
                            </m:r>
                          </m:sub>
                        </m:sSub>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m:t>
                            </m:r>
                          </m:sub>
                        </m:sSub>
                      </m:e>
                    </m:d>
                  </m:e>
                </m:nary>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cons</m:t>
                        </m:r>
                      </m:sub>
                    </m:s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cost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cons</m:t>
                        </m:r>
                      </m:sub>
                    </m:sSub>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cost</m:t>
                        </m:r>
                      </m:sub>
                    </m:sSub>
                  </m:e>
                </m:d>
                <m:r>
                  <w:rPr>
                    <w:rFonts w:ascii="Cambria Math" w:hAnsi="Cambria Math"/>
                    <w:lang w:val="en-GB"/>
                  </w:rPr>
                  <m:t xml:space="preserve"> </m:t>
                </m:r>
              </m:oMath>
            </m:oMathPara>
          </w:p>
        </w:tc>
        <w:tc>
          <w:tcPr>
            <w:tcW w:w="985" w:type="dxa"/>
            <w:shd w:val="clear" w:color="auto" w:fill="auto"/>
            <w:vAlign w:val="center"/>
          </w:tcPr>
          <w:p w14:paraId="36825B65" w14:textId="77777777" w:rsidR="004D3F16" w:rsidRPr="00A94774" w:rsidRDefault="004D3F16" w:rsidP="00A00067">
            <w:pPr>
              <w:pStyle w:val="Els-body-text"/>
              <w:spacing w:before="120" w:after="120" w:line="264" w:lineRule="auto"/>
              <w:jc w:val="right"/>
              <w:rPr>
                <w:lang w:val="en-GB"/>
              </w:rPr>
            </w:pPr>
            <w:r w:rsidRPr="00A94774">
              <w:rPr>
                <w:lang w:val="en-GB"/>
              </w:rPr>
              <w:t>(1)</w:t>
            </w:r>
          </w:p>
        </w:tc>
      </w:tr>
    </w:tbl>
    <w:p w14:paraId="7FFDCB26" w14:textId="0EA14B95" w:rsidR="00C36472" w:rsidRDefault="00663BDB" w:rsidP="00CB5160">
      <w:pPr>
        <w:pStyle w:val="Els-body-text"/>
        <w:spacing w:after="120"/>
        <w:rPr>
          <w:lang w:val="en-GB"/>
        </w:rPr>
      </w:pPr>
      <w:r>
        <w:rPr>
          <w:lang w:val="en-GB"/>
        </w:rPr>
        <w:t xml:space="preserve">where </w:t>
      </w:r>
      <m:oMath>
        <m:r>
          <w:rPr>
            <w:rFonts w:ascii="Cambria Math" w:hAnsi="Cambria Math"/>
            <w:lang w:val="en-GB"/>
          </w:rPr>
          <m:t>NP</m:t>
        </m:r>
      </m:oMath>
      <w:r>
        <w:rPr>
          <w:lang w:val="en-GB"/>
        </w:rPr>
        <w:t xml:space="preserve"> is</w:t>
      </w:r>
      <w:r w:rsidR="00623BCE">
        <w:rPr>
          <w:lang w:val="en-GB"/>
        </w:rPr>
        <w:t xml:space="preserve"> the</w:t>
      </w:r>
      <w:r>
        <w:rPr>
          <w:lang w:val="en-GB"/>
        </w:rPr>
        <w:t xml:space="preserve"> number of products (</w:t>
      </w:r>
      <w:r w:rsidR="00201230">
        <w:rPr>
          <w:lang w:val="en-GB"/>
        </w:rPr>
        <w:t xml:space="preserve">1 for </w:t>
      </w:r>
      <w:r w:rsidR="00786BED">
        <w:rPr>
          <w:lang w:val="en-GB"/>
        </w:rPr>
        <w:t>SG</w:t>
      </w:r>
      <w:r w:rsidR="00201230">
        <w:rPr>
          <w:lang w:val="en-GB"/>
        </w:rPr>
        <w:t>, 2 for LPG</w:t>
      </w:r>
      <w:r w:rsidR="00786BED">
        <w:rPr>
          <w:lang w:val="en-GB"/>
        </w:rPr>
        <w:t>,</w:t>
      </w:r>
      <w:r w:rsidR="00201230">
        <w:rPr>
          <w:lang w:val="en-GB"/>
        </w:rPr>
        <w:t xml:space="preserve"> and 3 for C5+)</w:t>
      </w:r>
      <w:r w:rsidR="00CB5160">
        <w:rPr>
          <w:lang w:val="en-GB"/>
        </w:rPr>
        <w:t>;</w:t>
      </w:r>
      <w:r w:rsidR="00623BCE">
        <w:rPr>
          <w:lang w:val="en-GB"/>
        </w:rPr>
        <w:t xml:space="preserve"> </w:t>
      </w:r>
      <m:oMath>
        <m:r>
          <w:rPr>
            <w:rFonts w:ascii="Cambria Math" w:hAnsi="Cambria Math"/>
            <w:lang w:val="en-GB"/>
          </w:rPr>
          <m:t>LHV</m:t>
        </m:r>
      </m:oMath>
      <w:r w:rsidR="00623BCE">
        <w:rPr>
          <w:lang w:val="en-GB"/>
        </w:rPr>
        <w:t xml:space="preserve"> is the lower heating value [</w:t>
      </w:r>
      <w:proofErr w:type="spellStart"/>
      <w:r w:rsidR="00623BCE">
        <w:rPr>
          <w:lang w:val="en-GB"/>
        </w:rPr>
        <w:t>MMbtu</w:t>
      </w:r>
      <w:proofErr w:type="spellEnd"/>
      <w:r w:rsidR="00623BCE">
        <w:rPr>
          <w:lang w:val="en-GB"/>
        </w:rPr>
        <w:t>/</w:t>
      </w:r>
      <w:proofErr w:type="spellStart"/>
      <w:r w:rsidR="00623BCE">
        <w:rPr>
          <w:lang w:val="en-GB"/>
        </w:rPr>
        <w:t>kmol</w:t>
      </w:r>
      <w:proofErr w:type="spellEnd"/>
      <w:r w:rsidR="00623BCE">
        <w:rPr>
          <w:lang w:val="en-GB"/>
        </w:rPr>
        <w:t>]</w:t>
      </w:r>
      <w:r w:rsidR="00CB5160">
        <w:rPr>
          <w:lang w:val="en-GB"/>
        </w:rPr>
        <w:t xml:space="preserve"> and</w:t>
      </w:r>
      <w:r w:rsidR="00623BCE">
        <w:rPr>
          <w:lang w:val="en-GB"/>
        </w:rPr>
        <w:t xml:space="preserve"> </w:t>
      </w:r>
      <m:oMath>
        <m:r>
          <w:rPr>
            <w:rFonts w:ascii="Cambria Math" w:hAnsi="Cambria Math"/>
            <w:lang w:val="en-GB"/>
          </w:rPr>
          <m:t>F</m:t>
        </m:r>
      </m:oMath>
      <w:r w:rsidR="00623BCE">
        <w:rPr>
          <w:lang w:val="en-GB"/>
        </w:rPr>
        <w:t xml:space="preserve"> is the molar flowrate [kmol/h] </w:t>
      </w:r>
      <w:r w:rsidR="00CB5160">
        <w:rPr>
          <w:lang w:val="en-GB"/>
        </w:rPr>
        <w:t xml:space="preserve">of the product stream; </w:t>
      </w:r>
      <m:oMath>
        <m:r>
          <w:rPr>
            <w:rFonts w:ascii="Cambria Math" w:hAnsi="Cambria Math"/>
            <w:lang w:val="en-GB"/>
          </w:rPr>
          <m:t>P</m:t>
        </m:r>
      </m:oMath>
      <w:r w:rsidR="00623BCE">
        <w:rPr>
          <w:lang w:val="en-GB"/>
        </w:rPr>
        <w:t xml:space="preserve"> is the sale price [$/</w:t>
      </w:r>
      <w:proofErr w:type="spellStart"/>
      <w:r w:rsidR="00623BCE">
        <w:rPr>
          <w:lang w:val="en-GB"/>
        </w:rPr>
        <w:t>MMbtu</w:t>
      </w:r>
      <w:proofErr w:type="spellEnd"/>
      <w:r w:rsidR="00623BCE">
        <w:rPr>
          <w:lang w:val="en-GB"/>
        </w:rPr>
        <w:t>]</w:t>
      </w:r>
      <w:r w:rsidR="00CB5160">
        <w:rPr>
          <w:lang w:val="en-GB"/>
        </w:rPr>
        <w:t xml:space="preserve"> of the specific product</w:t>
      </w:r>
      <w:r w:rsidR="00623BCE">
        <w:rPr>
          <w:lang w:val="en-GB"/>
        </w:rPr>
        <w:t xml:space="preserve">;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cons</m:t>
            </m:r>
          </m:sub>
        </m:sSub>
      </m:oMath>
      <w:r w:rsidR="00CB5160">
        <w:rPr>
          <w:lang w:val="en-GB"/>
        </w:rPr>
        <w:t xml:space="preserve"> and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cost</m:t>
            </m:r>
          </m:sub>
        </m:sSub>
      </m:oMath>
      <w:r w:rsidR="00CB5160">
        <w:rPr>
          <w:lang w:val="en-GB"/>
        </w:rPr>
        <w:t xml:space="preserve"> are the consumption [</w:t>
      </w:r>
      <w:r w:rsidR="00222E69">
        <w:rPr>
          <w:lang w:val="en-GB"/>
        </w:rPr>
        <w:t>k</w:t>
      </w:r>
      <w:r w:rsidR="00CB5160">
        <w:rPr>
          <w:lang w:val="en-GB"/>
        </w:rPr>
        <w:t>W] and cost [$/</w:t>
      </w:r>
      <w:r w:rsidR="00786BED">
        <w:rPr>
          <w:lang w:val="en-GB"/>
        </w:rPr>
        <w:t>(</w:t>
      </w:r>
      <w:proofErr w:type="spellStart"/>
      <w:r w:rsidR="00222E69">
        <w:rPr>
          <w:lang w:val="en-GB"/>
        </w:rPr>
        <w:t>k</w:t>
      </w:r>
      <w:r w:rsidR="00CB5160">
        <w:rPr>
          <w:lang w:val="en-GB"/>
        </w:rPr>
        <w:t>W.h</w:t>
      </w:r>
      <w:proofErr w:type="spellEnd"/>
      <w:r w:rsidR="00786BED">
        <w:rPr>
          <w:lang w:val="en-GB"/>
        </w:rPr>
        <w:t>)</w:t>
      </w:r>
      <w:r w:rsidR="00CB5160">
        <w:rPr>
          <w:lang w:val="en-GB"/>
        </w:rPr>
        <w:t>] of electricity</w:t>
      </w:r>
      <w:r w:rsidR="00222E69">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cons</m:t>
            </m:r>
          </m:sub>
        </m:sSub>
      </m:oMath>
      <w:r w:rsidR="00222E69">
        <w:rPr>
          <w:lang w:val="en-GB"/>
        </w:rPr>
        <w:t xml:space="preserve"> and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cost</m:t>
            </m:r>
          </m:sub>
        </m:sSub>
      </m:oMath>
      <w:r w:rsidR="00222E69">
        <w:rPr>
          <w:lang w:val="en-GB"/>
        </w:rPr>
        <w:t xml:space="preserve"> are the consumption [</w:t>
      </w:r>
      <w:proofErr w:type="spellStart"/>
      <w:r w:rsidR="00222E69">
        <w:rPr>
          <w:lang w:val="en-GB"/>
        </w:rPr>
        <w:t>MMbtu</w:t>
      </w:r>
      <w:proofErr w:type="spellEnd"/>
      <w:r w:rsidR="00222E69">
        <w:rPr>
          <w:lang w:val="en-GB"/>
        </w:rPr>
        <w:t>/h] and cost [$/</w:t>
      </w:r>
      <w:proofErr w:type="spellStart"/>
      <w:r w:rsidR="00222E69">
        <w:rPr>
          <w:lang w:val="en-GB"/>
        </w:rPr>
        <w:t>MMbtu</w:t>
      </w:r>
      <w:proofErr w:type="spellEnd"/>
      <w:r w:rsidR="00222E69">
        <w:rPr>
          <w:lang w:val="en-GB"/>
        </w:rPr>
        <w:t>] of fuel gas.</w:t>
      </w:r>
    </w:p>
    <w:p w14:paraId="32B1BFDF" w14:textId="74CCC6DE" w:rsidR="005D42E7" w:rsidRDefault="00D71D7C" w:rsidP="00CB5160">
      <w:pPr>
        <w:pStyle w:val="Els-body-text"/>
        <w:spacing w:after="120"/>
        <w:rPr>
          <w:lang w:val="en-GB"/>
        </w:rPr>
      </w:pPr>
      <w:r>
        <w:rPr>
          <w:lang w:val="en-GB"/>
        </w:rPr>
        <w:t xml:space="preserve">The intrinsic non-linearity of the </w:t>
      </w:r>
      <w:r w:rsidR="00B2565E">
        <w:rPr>
          <w:lang w:val="en-GB"/>
        </w:rPr>
        <w:t xml:space="preserve">process </w:t>
      </w:r>
      <w:r>
        <w:rPr>
          <w:lang w:val="en-GB"/>
        </w:rPr>
        <w:t>model and the existence of several non-linear constraints generated non-convexities</w:t>
      </w:r>
      <w:r w:rsidR="00B2565E">
        <w:rPr>
          <w:lang w:val="en-GB"/>
        </w:rPr>
        <w:t>. T</w:t>
      </w:r>
      <w:r>
        <w:rPr>
          <w:lang w:val="en-GB"/>
        </w:rPr>
        <w:t>hus</w:t>
      </w:r>
      <w:r w:rsidR="00B2565E">
        <w:rPr>
          <w:lang w:val="en-GB"/>
        </w:rPr>
        <w:t xml:space="preserve">, the use of a global optimization algorithm is recommended to avoid get trapped on a </w:t>
      </w:r>
      <w:r w:rsidR="00E006EB">
        <w:rPr>
          <w:lang w:val="en-GB"/>
        </w:rPr>
        <w:t>local optimum</w:t>
      </w:r>
      <w:r w:rsidR="00B2565E">
        <w:rPr>
          <w:lang w:val="en-GB"/>
        </w:rPr>
        <w:t xml:space="preserve"> near to the base case.</w:t>
      </w:r>
      <w:r w:rsidR="00E006EB">
        <w:rPr>
          <w:lang w:val="en-GB"/>
        </w:rPr>
        <w:t xml:space="preserve"> </w:t>
      </w:r>
      <w:r w:rsidR="005D42E7">
        <w:rPr>
          <w:lang w:val="en-GB"/>
        </w:rPr>
        <w:t xml:space="preserve">On the </w:t>
      </w:r>
      <w:r w:rsidR="005D42E7">
        <w:rPr>
          <w:lang w:val="en-GB"/>
        </w:rPr>
        <w:lastRenderedPageBreak/>
        <w:t>other hand, applying global optimization on rigorous model simulations is typically computational-time</w:t>
      </w:r>
      <w:r w:rsidR="005D42E7" w:rsidRPr="005D42E7">
        <w:rPr>
          <w:lang w:val="en-GB"/>
        </w:rPr>
        <w:t xml:space="preserve"> </w:t>
      </w:r>
      <w:r w:rsidR="005D42E7">
        <w:rPr>
          <w:lang w:val="en-GB"/>
        </w:rPr>
        <w:t>expens</w:t>
      </w:r>
      <w:r w:rsidR="00F80CB2">
        <w:rPr>
          <w:lang w:val="en-GB"/>
        </w:rPr>
        <w:t>ive</w:t>
      </w:r>
      <w:r w:rsidR="005D42E7">
        <w:rPr>
          <w:lang w:val="en-GB"/>
        </w:rPr>
        <w:t>.</w:t>
      </w:r>
      <w:r w:rsidR="00A81BB9">
        <w:rPr>
          <w:lang w:val="en-GB"/>
        </w:rPr>
        <w:t xml:space="preserve"> </w:t>
      </w:r>
      <w:r w:rsidR="005D42E7">
        <w:rPr>
          <w:lang w:val="en-GB"/>
        </w:rPr>
        <w:t xml:space="preserve">For that reason, a hybrid optimization strategy was adopted. This strategy comprises two sequential stages: (1) global optimization using surrogate models, </w:t>
      </w:r>
      <w:r w:rsidR="00A81BB9">
        <w:rPr>
          <w:lang w:val="en-GB"/>
        </w:rPr>
        <w:t xml:space="preserve">to fast </w:t>
      </w:r>
      <w:r w:rsidR="00A81BB9" w:rsidRPr="00A81BB9">
        <w:rPr>
          <w:lang w:val="en-GB"/>
        </w:rPr>
        <w:t>identif</w:t>
      </w:r>
      <w:r w:rsidR="00A81BB9">
        <w:rPr>
          <w:lang w:val="en-GB"/>
        </w:rPr>
        <w:t xml:space="preserve">ication of </w:t>
      </w:r>
      <w:r w:rsidR="00A81BB9" w:rsidRPr="00A81BB9">
        <w:rPr>
          <w:lang w:val="en-GB"/>
        </w:rPr>
        <w:t>a promising region</w:t>
      </w:r>
      <w:r w:rsidR="00F80CB2">
        <w:rPr>
          <w:lang w:val="en-GB"/>
        </w:rPr>
        <w:t xml:space="preserve"> containing the global optimum</w:t>
      </w:r>
      <w:r w:rsidR="00A81BB9" w:rsidRPr="00A81BB9">
        <w:rPr>
          <w:lang w:val="en-GB"/>
        </w:rPr>
        <w:t xml:space="preserve"> and (2) </w:t>
      </w:r>
      <w:r w:rsidR="00A81BB9">
        <w:rPr>
          <w:lang w:val="en-GB"/>
        </w:rPr>
        <w:t>l</w:t>
      </w:r>
      <w:r w:rsidR="00A81BB9" w:rsidRPr="00A81BB9">
        <w:rPr>
          <w:lang w:val="en-GB"/>
        </w:rPr>
        <w:t xml:space="preserve">ocal optimization utilizing the </w:t>
      </w:r>
      <w:r w:rsidR="00A81BB9">
        <w:rPr>
          <w:lang w:val="en-GB"/>
        </w:rPr>
        <w:t xml:space="preserve">rigorous simulation to </w:t>
      </w:r>
      <w:r w:rsidR="00A81BB9" w:rsidRPr="00A81BB9">
        <w:rPr>
          <w:lang w:val="en-GB"/>
        </w:rPr>
        <w:t>fine-tune the results obtained from the preceding global optimization stage</w:t>
      </w:r>
      <w:r w:rsidR="005D42E7">
        <w:rPr>
          <w:lang w:val="en-GB"/>
        </w:rPr>
        <w:t xml:space="preserve"> </w:t>
      </w:r>
      <w:r w:rsidR="00A81BB9">
        <w:rPr>
          <w:lang w:val="en-GB"/>
        </w:rPr>
        <w:t>while</w:t>
      </w:r>
      <w:r w:rsidR="00A81BB9" w:rsidRPr="00A81BB9">
        <w:rPr>
          <w:lang w:val="en-GB"/>
        </w:rPr>
        <w:t xml:space="preserve"> ensur</w:t>
      </w:r>
      <w:r w:rsidR="00A81BB9">
        <w:rPr>
          <w:lang w:val="en-GB"/>
        </w:rPr>
        <w:t>ing</w:t>
      </w:r>
      <w:r w:rsidR="00A81BB9" w:rsidRPr="00A81BB9">
        <w:rPr>
          <w:lang w:val="en-GB"/>
        </w:rPr>
        <w:t xml:space="preserve"> that the final optimal solution adheres to all the constraints</w:t>
      </w:r>
      <w:r w:rsidR="00A81BB9">
        <w:rPr>
          <w:lang w:val="en-GB"/>
        </w:rPr>
        <w:t>.</w:t>
      </w:r>
    </w:p>
    <w:p w14:paraId="33113372" w14:textId="6B74BE0F" w:rsidR="003E191C" w:rsidRDefault="00F53525" w:rsidP="00CB5160">
      <w:pPr>
        <w:pStyle w:val="Els-body-text"/>
        <w:spacing w:after="120"/>
        <w:rPr>
          <w:lang w:val="en-GB"/>
        </w:rPr>
      </w:pPr>
      <w:r w:rsidRPr="00F53525">
        <w:rPr>
          <w:lang w:val="en-GB"/>
        </w:rPr>
        <w:t>Gradient Boosting models</w:t>
      </w:r>
      <w:r w:rsidR="006B5EC1">
        <w:rPr>
          <w:lang w:val="en-GB"/>
        </w:rPr>
        <w:t xml:space="preserve"> (</w:t>
      </w:r>
      <w:r w:rsidR="006B5EC1" w:rsidRPr="006B5EC1">
        <w:t>Friedman, 2001</w:t>
      </w:r>
      <w:r w:rsidR="006B5EC1">
        <w:t>)</w:t>
      </w:r>
      <w:r w:rsidRPr="00F53525">
        <w:rPr>
          <w:lang w:val="en-GB"/>
        </w:rPr>
        <w:t xml:space="preserve"> </w:t>
      </w:r>
      <w:r>
        <w:rPr>
          <w:lang w:val="en-GB"/>
        </w:rPr>
        <w:t>of</w:t>
      </w:r>
      <w:r w:rsidRPr="00F53525">
        <w:rPr>
          <w:lang w:val="en-GB"/>
        </w:rPr>
        <w:t xml:space="preserve"> the objective function and </w:t>
      </w:r>
      <w:r>
        <w:rPr>
          <w:lang w:val="en-GB"/>
        </w:rPr>
        <w:t xml:space="preserve">the </w:t>
      </w:r>
      <w:r w:rsidRPr="00F53525">
        <w:rPr>
          <w:lang w:val="en-GB"/>
        </w:rPr>
        <w:t>constraints w</w:t>
      </w:r>
      <w:r>
        <w:rPr>
          <w:lang w:val="en-GB"/>
        </w:rPr>
        <w:t>ere</w:t>
      </w:r>
      <w:r w:rsidRPr="00F53525">
        <w:rPr>
          <w:lang w:val="en-GB"/>
        </w:rPr>
        <w:t xml:space="preserve"> train</w:t>
      </w:r>
      <w:r w:rsidR="006B5EC1">
        <w:rPr>
          <w:lang w:val="en-GB"/>
        </w:rPr>
        <w:t xml:space="preserve">ed </w:t>
      </w:r>
      <w:r w:rsidRPr="00F53525">
        <w:rPr>
          <w:lang w:val="en-GB"/>
        </w:rPr>
        <w:t xml:space="preserve">using data derived from </w:t>
      </w:r>
      <w:r w:rsidR="00BA6722">
        <w:rPr>
          <w:lang w:val="en-GB"/>
        </w:rPr>
        <w:t>100</w:t>
      </w:r>
      <w:r w:rsidR="00D45D95">
        <w:rPr>
          <w:lang w:val="en-GB"/>
        </w:rPr>
        <w:t xml:space="preserve"> </w:t>
      </w:r>
      <w:r w:rsidRPr="00F53525">
        <w:rPr>
          <w:lang w:val="en-GB"/>
        </w:rPr>
        <w:t>process simulations.</w:t>
      </w:r>
      <w:r w:rsidR="003E3612">
        <w:rPr>
          <w:lang w:val="en-GB"/>
        </w:rPr>
        <w:t xml:space="preserve"> Then, th</w:t>
      </w:r>
      <w:r w:rsidR="005E1BD7">
        <w:rPr>
          <w:lang w:val="en-GB"/>
        </w:rPr>
        <w:t>ese</w:t>
      </w:r>
      <w:r w:rsidR="003E3612">
        <w:rPr>
          <w:lang w:val="en-GB"/>
        </w:rPr>
        <w:t xml:space="preserve"> surrogate models were</w:t>
      </w:r>
      <w:r>
        <w:rPr>
          <w:lang w:val="en-GB"/>
        </w:rPr>
        <w:t xml:space="preserve"> </w:t>
      </w:r>
      <w:r w:rsidR="003E3612">
        <w:rPr>
          <w:lang w:val="en-GB"/>
        </w:rPr>
        <w:t xml:space="preserve">employed </w:t>
      </w:r>
      <w:r w:rsidR="005E1BD7">
        <w:rPr>
          <w:lang w:val="en-GB"/>
        </w:rPr>
        <w:t xml:space="preserve">with </w:t>
      </w:r>
      <w:r w:rsidR="00E006EB">
        <w:rPr>
          <w:lang w:val="en-GB"/>
        </w:rPr>
        <w:t>Particle Swarm Optimization (PSO) algorithm (</w:t>
      </w:r>
      <w:r w:rsidR="0071576E">
        <w:rPr>
          <w:lang w:val="en-GB"/>
        </w:rPr>
        <w:t>Kennedy and Eberhart, 1995</w:t>
      </w:r>
      <w:r w:rsidR="00E006EB">
        <w:rPr>
          <w:lang w:val="en-GB"/>
        </w:rPr>
        <w:t xml:space="preserve">) </w:t>
      </w:r>
      <w:r w:rsidR="00A81BB9">
        <w:rPr>
          <w:lang w:val="en-GB"/>
        </w:rPr>
        <w:t xml:space="preserve">in the global </w:t>
      </w:r>
      <w:r w:rsidR="00FA0B10">
        <w:rPr>
          <w:lang w:val="en-GB"/>
        </w:rPr>
        <w:t xml:space="preserve">optimization </w:t>
      </w:r>
      <w:r w:rsidR="00A81BB9">
        <w:rPr>
          <w:lang w:val="en-GB"/>
        </w:rPr>
        <w:t>stage</w:t>
      </w:r>
      <w:r>
        <w:rPr>
          <w:lang w:val="en-GB"/>
        </w:rPr>
        <w:t>.</w:t>
      </w:r>
      <w:r w:rsidR="005E1BD7">
        <w:rPr>
          <w:lang w:val="en-GB"/>
        </w:rPr>
        <w:t xml:space="preserve"> On the other hand, </w:t>
      </w:r>
      <w:r w:rsidR="00A81BB9">
        <w:rPr>
          <w:lang w:val="en-GB"/>
        </w:rPr>
        <w:t xml:space="preserve">Powell method </w:t>
      </w:r>
      <w:r w:rsidR="004C41C8">
        <w:rPr>
          <w:lang w:val="en-GB"/>
        </w:rPr>
        <w:t>(</w:t>
      </w:r>
      <w:r w:rsidR="008C086F" w:rsidRPr="007D4036">
        <w:t>Powell,</w:t>
      </w:r>
      <w:r w:rsidR="008C086F">
        <w:t xml:space="preserve"> </w:t>
      </w:r>
      <w:r w:rsidR="008C086F" w:rsidRPr="007D4036">
        <w:t>1964</w:t>
      </w:r>
      <w:r w:rsidR="004C41C8">
        <w:rPr>
          <w:lang w:val="en-GB"/>
        </w:rPr>
        <w:t xml:space="preserve">) </w:t>
      </w:r>
      <w:r w:rsidR="003520E6">
        <w:rPr>
          <w:lang w:val="en-GB"/>
        </w:rPr>
        <w:t>was applied</w:t>
      </w:r>
      <w:r w:rsidR="005648FF">
        <w:rPr>
          <w:lang w:val="en-GB"/>
        </w:rPr>
        <w:t xml:space="preserve"> </w:t>
      </w:r>
      <w:r w:rsidR="005E1BD7">
        <w:rPr>
          <w:lang w:val="en-GB"/>
        </w:rPr>
        <w:t xml:space="preserve">direct </w:t>
      </w:r>
      <w:r w:rsidR="00212DD0">
        <w:rPr>
          <w:lang w:val="en-GB"/>
        </w:rPr>
        <w:t>in</w:t>
      </w:r>
      <w:r w:rsidR="005E1BD7">
        <w:rPr>
          <w:lang w:val="en-GB"/>
        </w:rPr>
        <w:t xml:space="preserve">to the simulation </w:t>
      </w:r>
      <w:r w:rsidR="005648FF">
        <w:rPr>
          <w:lang w:val="en-GB"/>
        </w:rPr>
        <w:t>for the local optimization</w:t>
      </w:r>
      <w:r w:rsidR="00F51403">
        <w:rPr>
          <w:lang w:val="en-GB"/>
        </w:rPr>
        <w:t>.</w:t>
      </w:r>
      <w:r w:rsidR="00FA0B10">
        <w:rPr>
          <w:lang w:val="en-GB"/>
        </w:rPr>
        <w:t xml:space="preserve"> A penalized objective function </w:t>
      </w:r>
      <w:r w:rsidR="0009388C">
        <w:rPr>
          <w:lang w:val="en-GB"/>
        </w:rPr>
        <w:t>was</w:t>
      </w:r>
      <w:r w:rsidR="00FA0B10">
        <w:rPr>
          <w:lang w:val="en-GB"/>
        </w:rPr>
        <w:t xml:space="preserve"> </w:t>
      </w:r>
      <w:r w:rsidR="0009388C">
        <w:rPr>
          <w:lang w:val="en-GB"/>
        </w:rPr>
        <w:t>defined</w:t>
      </w:r>
      <w:r w:rsidR="00FA0B10">
        <w:rPr>
          <w:lang w:val="en-GB"/>
        </w:rPr>
        <w:t xml:space="preserve"> for considering the quality an</w:t>
      </w:r>
      <w:r w:rsidR="0009388C">
        <w:rPr>
          <w:lang w:val="en-GB"/>
        </w:rPr>
        <w:t>d</w:t>
      </w:r>
      <w:r w:rsidR="00FA0B10">
        <w:rPr>
          <w:lang w:val="en-GB"/>
        </w:rPr>
        <w:t xml:space="preserve"> operational inequality constraints.</w:t>
      </w:r>
    </w:p>
    <w:p w14:paraId="79B320F0" w14:textId="597E024C" w:rsidR="0018247A" w:rsidRDefault="0019538C" w:rsidP="00CB5160">
      <w:pPr>
        <w:pStyle w:val="Els-body-text"/>
        <w:spacing w:after="120"/>
        <w:rPr>
          <w:lang w:val="en-GB"/>
        </w:rPr>
      </w:pPr>
      <w:r w:rsidRPr="0019538C">
        <w:rPr>
          <w:lang w:val="en-GB"/>
        </w:rPr>
        <w:t>The optimization framework</w:t>
      </w:r>
      <w:r w:rsidR="00D46CB8">
        <w:rPr>
          <w:lang w:val="en-GB"/>
        </w:rPr>
        <w:t>,</w:t>
      </w:r>
      <w:r w:rsidRPr="0019538C">
        <w:rPr>
          <w:lang w:val="en-GB"/>
        </w:rPr>
        <w:t xml:space="preserve"> </w:t>
      </w:r>
      <w:r w:rsidR="00D46CB8" w:rsidRPr="0019538C">
        <w:rPr>
          <w:lang w:val="en-GB"/>
        </w:rPr>
        <w:t xml:space="preserve">which </w:t>
      </w:r>
      <w:r w:rsidR="00EE2CC1">
        <w:rPr>
          <w:lang w:val="en-GB"/>
        </w:rPr>
        <w:t>is</w:t>
      </w:r>
      <w:r w:rsidRPr="0019538C">
        <w:rPr>
          <w:lang w:val="en-GB"/>
        </w:rPr>
        <w:t xml:space="preserve"> totally automated by a Python scrip</w:t>
      </w:r>
      <w:r w:rsidR="00BD4A88">
        <w:rPr>
          <w:lang w:val="en-GB"/>
        </w:rPr>
        <w:t>t</w:t>
      </w:r>
      <w:r w:rsidR="00D46CB8">
        <w:rPr>
          <w:lang w:val="en-GB"/>
        </w:rPr>
        <w:t>,</w:t>
      </w:r>
      <w:r w:rsidR="00B70727">
        <w:rPr>
          <w:lang w:val="en-GB"/>
        </w:rPr>
        <w:t xml:space="preserve"> </w:t>
      </w:r>
      <w:r w:rsidR="00B70727" w:rsidRPr="0019538C">
        <w:rPr>
          <w:lang w:val="en-GB"/>
        </w:rPr>
        <w:t>includ</w:t>
      </w:r>
      <w:r w:rsidR="00B70727">
        <w:rPr>
          <w:lang w:val="en-GB"/>
        </w:rPr>
        <w:t>ing</w:t>
      </w:r>
      <w:r w:rsidR="00B70727" w:rsidRPr="0019538C">
        <w:rPr>
          <w:lang w:val="en-GB"/>
        </w:rPr>
        <w:t xml:space="preserve"> </w:t>
      </w:r>
      <w:r w:rsidR="00B70727">
        <w:rPr>
          <w:lang w:val="en-GB"/>
        </w:rPr>
        <w:t>a</w:t>
      </w:r>
      <w:r w:rsidR="00B70727" w:rsidRPr="0019538C">
        <w:rPr>
          <w:lang w:val="en-GB"/>
        </w:rPr>
        <w:t xml:space="preserve"> bidirectional communication connection </w:t>
      </w:r>
      <w:r w:rsidR="00B70727">
        <w:rPr>
          <w:lang w:val="en-GB"/>
        </w:rPr>
        <w:t>with</w:t>
      </w:r>
      <w:r w:rsidR="00B70727" w:rsidRPr="0019538C">
        <w:rPr>
          <w:lang w:val="en-GB"/>
        </w:rPr>
        <w:t xml:space="preserve"> Aspen </w:t>
      </w:r>
      <w:proofErr w:type="spellStart"/>
      <w:r w:rsidR="00B70727" w:rsidRPr="0019538C">
        <w:rPr>
          <w:lang w:val="en-GB"/>
        </w:rPr>
        <w:t>Hysys</w:t>
      </w:r>
      <w:proofErr w:type="spellEnd"/>
      <w:r w:rsidR="00B70727">
        <w:rPr>
          <w:lang w:val="en-GB"/>
        </w:rPr>
        <w:t>,</w:t>
      </w:r>
      <w:r w:rsidR="00D46CB8">
        <w:rPr>
          <w:lang w:val="en-GB"/>
        </w:rPr>
        <w:t xml:space="preserve"> is depicted in Figure 2.</w:t>
      </w:r>
    </w:p>
    <w:p w14:paraId="0956C425" w14:textId="3F5E15F8" w:rsidR="002B7CA4" w:rsidRDefault="002B7CA4" w:rsidP="00CB5160">
      <w:pPr>
        <w:pStyle w:val="Els-body-text"/>
        <w:spacing w:after="120"/>
        <w:rPr>
          <w:lang w:val="en-GB"/>
        </w:rPr>
      </w:pPr>
      <w:r w:rsidRPr="002B7CA4">
        <w:rPr>
          <w:noProof/>
          <w:lang w:val="pt-BR" w:eastAsia="pt-BR"/>
        </w:rPr>
        <w:drawing>
          <wp:inline distT="0" distB="0" distL="0" distR="0" wp14:anchorId="727B50DE" wp14:editId="4D70546A">
            <wp:extent cx="3960000" cy="2260717"/>
            <wp:effectExtent l="0" t="0" r="2540" b="6350"/>
            <wp:docPr id="5382174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17472" name="Imagem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960000" cy="2260717"/>
                    </a:xfrm>
                    <a:prstGeom prst="rect">
                      <a:avLst/>
                    </a:prstGeom>
                    <a:noFill/>
                    <a:ln>
                      <a:noFill/>
                    </a:ln>
                  </pic:spPr>
                </pic:pic>
              </a:graphicData>
            </a:graphic>
          </wp:inline>
        </w:drawing>
      </w:r>
    </w:p>
    <w:p w14:paraId="0DCD54A7" w14:textId="09EF5D64" w:rsidR="009C3569" w:rsidRDefault="009C3569" w:rsidP="00CB5160">
      <w:pPr>
        <w:pStyle w:val="Els-body-text"/>
        <w:spacing w:after="120"/>
        <w:rPr>
          <w:lang w:val="en-GB"/>
        </w:rPr>
      </w:pPr>
      <w:r>
        <w:rPr>
          <w:lang w:val="en-GB"/>
        </w:rPr>
        <w:t>Figure 2. Schematic representation of the optimization framework.</w:t>
      </w:r>
    </w:p>
    <w:p w14:paraId="65CD5094" w14:textId="42155B43" w:rsidR="00540C45" w:rsidRPr="008E6B01" w:rsidRDefault="008C6C47" w:rsidP="00CD6F17">
      <w:pPr>
        <w:pStyle w:val="Els-1storder-head"/>
        <w:spacing w:after="120"/>
        <w:rPr>
          <w:lang w:val="en-GB"/>
        </w:rPr>
      </w:pPr>
      <w:r w:rsidRPr="0061095B">
        <w:rPr>
          <w:lang w:val="en-GB"/>
        </w:rPr>
        <w:t>Results and discussion</w:t>
      </w:r>
    </w:p>
    <w:p w14:paraId="5DB6BE69" w14:textId="32E55692" w:rsidR="00FB1E6C" w:rsidRDefault="00B01DE1" w:rsidP="00FB1E6C">
      <w:pPr>
        <w:pStyle w:val="Els-body-text"/>
        <w:spacing w:after="120"/>
      </w:pPr>
      <w:r>
        <w:rPr>
          <w:lang w:val="en-GB"/>
        </w:rPr>
        <w:t xml:space="preserve">In order to asses the advantages of the proposed hybrid optimization framework, the result of isolated local/global approaches are shown on Table </w:t>
      </w:r>
      <w:r w:rsidR="00D05851">
        <w:rPr>
          <w:lang w:val="en-GB"/>
        </w:rPr>
        <w:t>2</w:t>
      </w:r>
      <w:r w:rsidR="002B101C">
        <w:rPr>
          <w:lang w:val="en-GB"/>
        </w:rPr>
        <w:t xml:space="preserve">. </w:t>
      </w:r>
      <w:r w:rsidR="00FB1E6C">
        <w:t xml:space="preserve">Notice that the results achieved by the isolated local optimization correspond to a local optimum far from the optimum found by the isolate global optimization. It is worth to mention the relatively high computational time demanded by the global optimization since it is acting directly on the Aspen </w:t>
      </w:r>
      <w:proofErr w:type="spellStart"/>
      <w:r w:rsidR="00FB1E6C">
        <w:t>Hysys</w:t>
      </w:r>
      <w:proofErr w:type="spellEnd"/>
      <w:r w:rsidR="00FB1E6C">
        <w:t xml:space="preserve"> simulation. Summarizing the results of Table </w:t>
      </w:r>
      <w:r w:rsidR="00D05851">
        <w:t>2</w:t>
      </w:r>
      <w:r w:rsidR="00FB1E6C">
        <w:t>, the local optimization algorithm was trapped by a local optimum and the global optimization algorithm probably found a near global optimum but with a high computational cost.</w:t>
      </w:r>
    </w:p>
    <w:p w14:paraId="6C7A1176" w14:textId="0B648A8A" w:rsidR="00AD10D0" w:rsidRDefault="00FB1E6C" w:rsidP="00AD10D0">
      <w:pPr>
        <w:pStyle w:val="Els-body-text"/>
        <w:spacing w:after="120"/>
      </w:pPr>
      <w:r>
        <w:t xml:space="preserve">Considering these findings, the proposed hybrid strategy was applied to solve the optimization problem, achieving the results detailed on Table </w:t>
      </w:r>
      <w:r w:rsidR="00D05851">
        <w:t>3</w:t>
      </w:r>
      <w:r>
        <w:t>.</w:t>
      </w:r>
      <w:r w:rsidR="00AD10D0">
        <w:t xml:space="preserve"> Notice that the time for the global optimization was reduced in more than 78 % by using surrogate models. It is </w:t>
      </w:r>
      <w:r w:rsidR="00AD10D0">
        <w:lastRenderedPageBreak/>
        <w:t xml:space="preserve">worth mentioning that the reported time involves the whole process, i.e., running 100 simulations for obtaining the training data, train the surrogate models and executed the surrogated global optimization itself. Despite off the OF value in this case was lower than the obtained by the rigorous global optimization, it corresponds to a promising region near to the global optimum and was used as an initial guess for the local optimization stage. </w:t>
      </w:r>
    </w:p>
    <w:p w14:paraId="71EA9600" w14:textId="77777777" w:rsidR="002D6691" w:rsidRPr="0061095B" w:rsidRDefault="002D6691" w:rsidP="002D6691">
      <w:pPr>
        <w:pStyle w:val="Els-body-text"/>
        <w:spacing w:after="120"/>
        <w:jc w:val="left"/>
        <w:rPr>
          <w:lang w:val="en-GB"/>
        </w:rPr>
      </w:pPr>
      <w:r w:rsidRPr="0061095B">
        <w:rPr>
          <w:lang w:val="en-GB"/>
        </w:rPr>
        <w:t xml:space="preserve">Table </w:t>
      </w:r>
      <w:r>
        <w:rPr>
          <w:lang w:val="en-GB"/>
        </w:rPr>
        <w:t>2</w:t>
      </w:r>
      <w:r w:rsidRPr="0061095B">
        <w:rPr>
          <w:lang w:val="en-GB"/>
        </w:rPr>
        <w:t xml:space="preserve">. </w:t>
      </w:r>
      <w:r>
        <w:rPr>
          <w:lang w:val="en-GB"/>
        </w:rPr>
        <w:t>Optimization results when using isolated approaches</w:t>
      </w:r>
    </w:p>
    <w:tbl>
      <w:tblPr>
        <w:tblW w:w="6943" w:type="dxa"/>
        <w:tblLayout w:type="fixed"/>
        <w:tblLook w:val="04A0" w:firstRow="1" w:lastRow="0" w:firstColumn="1" w:lastColumn="0" w:noHBand="0" w:noVBand="1"/>
      </w:tblPr>
      <w:tblGrid>
        <w:gridCol w:w="662"/>
        <w:gridCol w:w="1150"/>
        <w:gridCol w:w="844"/>
        <w:gridCol w:w="766"/>
        <w:gridCol w:w="1085"/>
        <w:gridCol w:w="1085"/>
        <w:gridCol w:w="685"/>
        <w:gridCol w:w="666"/>
      </w:tblGrid>
      <w:tr w:rsidR="002D6691" w:rsidRPr="0061095B" w14:paraId="019FD447" w14:textId="77777777" w:rsidTr="0038397E">
        <w:tc>
          <w:tcPr>
            <w:tcW w:w="662" w:type="dxa"/>
            <w:tcBorders>
              <w:top w:val="single" w:sz="4" w:space="0" w:color="auto"/>
              <w:bottom w:val="single" w:sz="4" w:space="0" w:color="auto"/>
            </w:tcBorders>
          </w:tcPr>
          <w:p w14:paraId="4F896939" w14:textId="77777777" w:rsidR="002D6691" w:rsidRDefault="002D6691" w:rsidP="0038397E">
            <w:pPr>
              <w:pStyle w:val="Els-body-text"/>
              <w:jc w:val="center"/>
              <w:rPr>
                <w:lang w:val="en-GB"/>
              </w:rPr>
            </w:pPr>
          </w:p>
          <w:p w14:paraId="659686D9" w14:textId="77777777" w:rsidR="002D6691" w:rsidRDefault="002D6691" w:rsidP="0038397E">
            <w:pPr>
              <w:pStyle w:val="Els-body-text"/>
              <w:jc w:val="center"/>
              <w:rPr>
                <w:lang w:val="en-GB"/>
              </w:rPr>
            </w:pPr>
            <w:r>
              <w:rPr>
                <w:lang w:val="en-GB"/>
              </w:rPr>
              <w:t>Code</w:t>
            </w:r>
          </w:p>
        </w:tc>
        <w:tc>
          <w:tcPr>
            <w:tcW w:w="1150" w:type="dxa"/>
            <w:tcBorders>
              <w:top w:val="single" w:sz="4" w:space="0" w:color="auto"/>
              <w:bottom w:val="single" w:sz="4" w:space="0" w:color="auto"/>
            </w:tcBorders>
          </w:tcPr>
          <w:p w14:paraId="5AC01630" w14:textId="77777777" w:rsidR="002D6691" w:rsidRDefault="002D6691" w:rsidP="0038397E">
            <w:pPr>
              <w:pStyle w:val="Els-body-text"/>
              <w:jc w:val="center"/>
              <w:rPr>
                <w:lang w:val="en-GB"/>
              </w:rPr>
            </w:pPr>
          </w:p>
          <w:p w14:paraId="162003BC" w14:textId="77777777" w:rsidR="002D6691" w:rsidRDefault="002D6691" w:rsidP="0038397E">
            <w:pPr>
              <w:pStyle w:val="Els-body-text"/>
              <w:jc w:val="center"/>
              <w:rPr>
                <w:lang w:val="en-GB"/>
              </w:rPr>
            </w:pPr>
            <w:r>
              <w:rPr>
                <w:lang w:val="en-GB"/>
              </w:rPr>
              <w:t>Type</w:t>
            </w:r>
          </w:p>
        </w:tc>
        <w:tc>
          <w:tcPr>
            <w:tcW w:w="844" w:type="dxa"/>
            <w:tcBorders>
              <w:top w:val="single" w:sz="4" w:space="0" w:color="auto"/>
              <w:bottom w:val="single" w:sz="4" w:space="0" w:color="auto"/>
            </w:tcBorders>
            <w:shd w:val="clear" w:color="auto" w:fill="auto"/>
          </w:tcPr>
          <w:p w14:paraId="653C0408" w14:textId="77777777" w:rsidR="002D6691" w:rsidRDefault="002D6691" w:rsidP="0038397E">
            <w:pPr>
              <w:pStyle w:val="Els-body-text"/>
              <w:jc w:val="center"/>
              <w:rPr>
                <w:lang w:val="en-GB"/>
              </w:rPr>
            </w:pPr>
          </w:p>
          <w:p w14:paraId="4A73A4B6" w14:textId="77777777" w:rsidR="002D6691" w:rsidRPr="0061095B" w:rsidRDefault="002D6691" w:rsidP="0038397E">
            <w:pPr>
              <w:pStyle w:val="Els-body-text"/>
              <w:jc w:val="center"/>
              <w:rPr>
                <w:lang w:val="en-GB"/>
              </w:rPr>
            </w:pPr>
            <w:r>
              <w:rPr>
                <w:lang w:val="en-GB"/>
              </w:rPr>
              <w:t>UoM</w:t>
            </w:r>
          </w:p>
        </w:tc>
        <w:tc>
          <w:tcPr>
            <w:tcW w:w="766" w:type="dxa"/>
            <w:tcBorders>
              <w:top w:val="single" w:sz="4" w:space="0" w:color="auto"/>
              <w:bottom w:val="single" w:sz="4" w:space="0" w:color="auto"/>
            </w:tcBorders>
          </w:tcPr>
          <w:p w14:paraId="5182B2FB" w14:textId="77777777" w:rsidR="002D6691" w:rsidRDefault="002D6691" w:rsidP="0038397E">
            <w:pPr>
              <w:pStyle w:val="Els-body-text"/>
              <w:jc w:val="center"/>
              <w:rPr>
                <w:lang w:val="en-GB"/>
              </w:rPr>
            </w:pPr>
            <w:r>
              <w:rPr>
                <w:lang w:val="en-GB"/>
              </w:rPr>
              <w:t xml:space="preserve">Base </w:t>
            </w:r>
          </w:p>
          <w:p w14:paraId="1E19315C" w14:textId="77777777" w:rsidR="002D6691" w:rsidRDefault="002D6691" w:rsidP="0038397E">
            <w:pPr>
              <w:pStyle w:val="Els-body-text"/>
              <w:jc w:val="center"/>
              <w:rPr>
                <w:lang w:val="en-GB"/>
              </w:rPr>
            </w:pPr>
            <w:r>
              <w:rPr>
                <w:lang w:val="en-GB"/>
              </w:rPr>
              <w:t>Case</w:t>
            </w:r>
          </w:p>
        </w:tc>
        <w:tc>
          <w:tcPr>
            <w:tcW w:w="1085" w:type="dxa"/>
            <w:tcBorders>
              <w:top w:val="single" w:sz="4" w:space="0" w:color="auto"/>
              <w:bottom w:val="single" w:sz="4" w:space="0" w:color="auto"/>
            </w:tcBorders>
          </w:tcPr>
          <w:p w14:paraId="478758A9" w14:textId="77777777" w:rsidR="002D6691" w:rsidRDefault="002D6691" w:rsidP="0038397E">
            <w:pPr>
              <w:pStyle w:val="Els-body-text"/>
              <w:jc w:val="center"/>
              <w:rPr>
                <w:lang w:val="en-GB"/>
              </w:rPr>
            </w:pPr>
            <w:r>
              <w:rPr>
                <w:lang w:val="en-GB"/>
              </w:rPr>
              <w:t>Rigorous</w:t>
            </w:r>
          </w:p>
          <w:p w14:paraId="2E6114C0" w14:textId="77777777" w:rsidR="002D6691" w:rsidRDefault="002D6691" w:rsidP="0038397E">
            <w:pPr>
              <w:pStyle w:val="Els-body-text"/>
              <w:jc w:val="center"/>
              <w:rPr>
                <w:lang w:val="en-GB"/>
              </w:rPr>
            </w:pPr>
            <w:r>
              <w:rPr>
                <w:lang w:val="en-GB"/>
              </w:rPr>
              <w:t>Local</w:t>
            </w:r>
          </w:p>
          <w:p w14:paraId="5D65DCEB" w14:textId="77777777" w:rsidR="002D6691" w:rsidRDefault="002D6691" w:rsidP="0038397E">
            <w:pPr>
              <w:pStyle w:val="Els-body-text"/>
              <w:jc w:val="center"/>
              <w:rPr>
                <w:lang w:val="en-GB"/>
              </w:rPr>
            </w:pPr>
            <w:proofErr w:type="spellStart"/>
            <w:r>
              <w:rPr>
                <w:lang w:val="en-GB"/>
              </w:rPr>
              <w:t>Optim</w:t>
            </w:r>
            <w:proofErr w:type="spellEnd"/>
            <w:r>
              <w:rPr>
                <w:lang w:val="en-GB"/>
              </w:rPr>
              <w:t>.</w:t>
            </w:r>
          </w:p>
        </w:tc>
        <w:tc>
          <w:tcPr>
            <w:tcW w:w="1085" w:type="dxa"/>
            <w:tcBorders>
              <w:top w:val="single" w:sz="4" w:space="0" w:color="auto"/>
              <w:bottom w:val="single" w:sz="4" w:space="0" w:color="auto"/>
            </w:tcBorders>
          </w:tcPr>
          <w:p w14:paraId="27D9150A" w14:textId="77777777" w:rsidR="002D6691" w:rsidRDefault="002D6691" w:rsidP="0038397E">
            <w:pPr>
              <w:pStyle w:val="Els-body-text"/>
              <w:jc w:val="center"/>
              <w:rPr>
                <w:lang w:val="en-GB"/>
              </w:rPr>
            </w:pPr>
            <w:r>
              <w:rPr>
                <w:lang w:val="en-GB"/>
              </w:rPr>
              <w:t>Rigorous</w:t>
            </w:r>
          </w:p>
          <w:p w14:paraId="4E08E92A" w14:textId="77777777" w:rsidR="002D6691" w:rsidRDefault="002D6691" w:rsidP="0038397E">
            <w:pPr>
              <w:pStyle w:val="Els-body-text"/>
              <w:jc w:val="center"/>
              <w:rPr>
                <w:lang w:val="en-GB"/>
              </w:rPr>
            </w:pPr>
            <w:r>
              <w:rPr>
                <w:lang w:val="en-GB"/>
              </w:rPr>
              <w:t>Global</w:t>
            </w:r>
          </w:p>
          <w:p w14:paraId="46E5C381" w14:textId="77777777" w:rsidR="002D6691" w:rsidRDefault="002D6691" w:rsidP="0038397E">
            <w:pPr>
              <w:pStyle w:val="Els-body-text"/>
              <w:jc w:val="center"/>
              <w:rPr>
                <w:lang w:val="en-GB"/>
              </w:rPr>
            </w:pPr>
            <w:proofErr w:type="spellStart"/>
            <w:r>
              <w:rPr>
                <w:lang w:val="en-GB"/>
              </w:rPr>
              <w:t>Optim</w:t>
            </w:r>
            <w:proofErr w:type="spellEnd"/>
            <w:r>
              <w:rPr>
                <w:lang w:val="en-GB"/>
              </w:rPr>
              <w:t>.</w:t>
            </w:r>
          </w:p>
        </w:tc>
        <w:tc>
          <w:tcPr>
            <w:tcW w:w="685" w:type="dxa"/>
            <w:tcBorders>
              <w:top w:val="single" w:sz="4" w:space="0" w:color="auto"/>
              <w:bottom w:val="single" w:sz="4" w:space="0" w:color="auto"/>
            </w:tcBorders>
          </w:tcPr>
          <w:p w14:paraId="7789FE22" w14:textId="77777777" w:rsidR="002D6691" w:rsidRDefault="002D6691" w:rsidP="0038397E">
            <w:pPr>
              <w:pStyle w:val="Els-body-text"/>
              <w:jc w:val="center"/>
              <w:rPr>
                <w:lang w:val="en-GB"/>
              </w:rPr>
            </w:pPr>
          </w:p>
          <w:p w14:paraId="03E74921" w14:textId="77777777" w:rsidR="002D6691" w:rsidRPr="0061095B" w:rsidRDefault="002D6691" w:rsidP="0038397E">
            <w:pPr>
              <w:pStyle w:val="Els-body-text"/>
              <w:jc w:val="center"/>
              <w:rPr>
                <w:lang w:val="en-GB"/>
              </w:rPr>
            </w:pPr>
            <w:r>
              <w:rPr>
                <w:lang w:val="en-GB"/>
              </w:rPr>
              <w:t>LB</w:t>
            </w:r>
          </w:p>
        </w:tc>
        <w:tc>
          <w:tcPr>
            <w:tcW w:w="666" w:type="dxa"/>
            <w:tcBorders>
              <w:top w:val="single" w:sz="4" w:space="0" w:color="auto"/>
              <w:bottom w:val="single" w:sz="4" w:space="0" w:color="auto"/>
            </w:tcBorders>
            <w:shd w:val="clear" w:color="auto" w:fill="auto"/>
          </w:tcPr>
          <w:p w14:paraId="5AED2452" w14:textId="77777777" w:rsidR="002D6691" w:rsidRDefault="002D6691" w:rsidP="0038397E">
            <w:pPr>
              <w:pStyle w:val="Els-body-text"/>
              <w:jc w:val="center"/>
              <w:rPr>
                <w:lang w:val="en-GB"/>
              </w:rPr>
            </w:pPr>
          </w:p>
          <w:p w14:paraId="56973382" w14:textId="77777777" w:rsidR="002D6691" w:rsidRPr="0061095B" w:rsidRDefault="002D6691" w:rsidP="0038397E">
            <w:pPr>
              <w:pStyle w:val="Els-body-text"/>
              <w:jc w:val="center"/>
              <w:rPr>
                <w:lang w:val="en-GB"/>
              </w:rPr>
            </w:pPr>
            <w:r>
              <w:rPr>
                <w:lang w:val="en-GB"/>
              </w:rPr>
              <w:t>UB</w:t>
            </w:r>
          </w:p>
        </w:tc>
      </w:tr>
      <w:tr w:rsidR="002D6691" w:rsidRPr="0061095B" w14:paraId="2297277A" w14:textId="77777777" w:rsidTr="0038397E">
        <w:tc>
          <w:tcPr>
            <w:tcW w:w="662" w:type="dxa"/>
            <w:tcBorders>
              <w:top w:val="single" w:sz="4" w:space="0" w:color="auto"/>
            </w:tcBorders>
          </w:tcPr>
          <w:p w14:paraId="6B9F574C" w14:textId="19C2F7D3" w:rsidR="002D6691" w:rsidRPr="001C3E10" w:rsidRDefault="002D6691" w:rsidP="0038397E">
            <w:pPr>
              <w:pStyle w:val="Els-body-text"/>
              <w:jc w:val="center"/>
              <w:rPr>
                <w:vertAlign w:val="superscript"/>
                <w:lang w:val="en-GB"/>
              </w:rPr>
            </w:pPr>
            <w:r>
              <w:rPr>
                <w:lang w:val="en-GB"/>
              </w:rPr>
              <w:t>x</w:t>
            </w:r>
            <w:r w:rsidRPr="001C3E10">
              <w:rPr>
                <w:vertAlign w:val="subscript"/>
                <w:lang w:val="en-GB"/>
              </w:rPr>
              <w:t>1</w:t>
            </w:r>
            <w:r w:rsidR="003C1FB5">
              <w:rPr>
                <w:vertAlign w:val="superscript"/>
                <w:lang w:val="en-GB"/>
              </w:rPr>
              <w:t>a</w:t>
            </w:r>
          </w:p>
        </w:tc>
        <w:tc>
          <w:tcPr>
            <w:tcW w:w="1150" w:type="dxa"/>
            <w:tcBorders>
              <w:top w:val="single" w:sz="4" w:space="0" w:color="auto"/>
            </w:tcBorders>
          </w:tcPr>
          <w:p w14:paraId="5AE4DE98" w14:textId="77777777" w:rsidR="002D6691" w:rsidRPr="00F070BC" w:rsidRDefault="002D6691" w:rsidP="0038397E">
            <w:pPr>
              <w:pStyle w:val="Els-body-text"/>
              <w:jc w:val="center"/>
              <w:rPr>
                <w:lang w:val="en-GB"/>
              </w:rPr>
            </w:pPr>
            <w:r w:rsidRPr="00F070BC">
              <w:rPr>
                <w:lang w:val="en-GB"/>
              </w:rPr>
              <w:t>Decision</w:t>
            </w:r>
          </w:p>
        </w:tc>
        <w:tc>
          <w:tcPr>
            <w:tcW w:w="844" w:type="dxa"/>
            <w:tcBorders>
              <w:top w:val="single" w:sz="4" w:space="0" w:color="auto"/>
            </w:tcBorders>
            <w:shd w:val="clear" w:color="auto" w:fill="auto"/>
          </w:tcPr>
          <w:p w14:paraId="193C4676" w14:textId="77777777" w:rsidR="002D6691" w:rsidRPr="0061095B" w:rsidRDefault="002D6691" w:rsidP="0038397E">
            <w:pPr>
              <w:pStyle w:val="Els-body-text"/>
              <w:jc w:val="center"/>
              <w:rPr>
                <w:lang w:val="en-GB"/>
              </w:rPr>
            </w:pPr>
            <w:r>
              <w:rPr>
                <w:lang w:val="en-GB"/>
              </w:rPr>
              <w:t>-</w:t>
            </w:r>
          </w:p>
        </w:tc>
        <w:tc>
          <w:tcPr>
            <w:tcW w:w="766" w:type="dxa"/>
            <w:tcBorders>
              <w:top w:val="single" w:sz="4" w:space="0" w:color="auto"/>
            </w:tcBorders>
            <w:vAlign w:val="center"/>
          </w:tcPr>
          <w:p w14:paraId="3867DD28" w14:textId="77777777" w:rsidR="002D6691" w:rsidRPr="002B3D62" w:rsidRDefault="002D6691" w:rsidP="0038397E">
            <w:pPr>
              <w:pStyle w:val="Els-body-text"/>
              <w:jc w:val="right"/>
              <w:rPr>
                <w:lang w:val="en-GB"/>
              </w:rPr>
            </w:pPr>
            <w:r>
              <w:rPr>
                <w:color w:val="000000"/>
              </w:rPr>
              <w:t>0.56</w:t>
            </w:r>
          </w:p>
        </w:tc>
        <w:tc>
          <w:tcPr>
            <w:tcW w:w="1085" w:type="dxa"/>
            <w:tcBorders>
              <w:top w:val="single" w:sz="4" w:space="0" w:color="auto"/>
            </w:tcBorders>
            <w:vAlign w:val="center"/>
          </w:tcPr>
          <w:p w14:paraId="039C1B88" w14:textId="77777777" w:rsidR="002D6691" w:rsidRPr="00AC0368" w:rsidRDefault="002D6691" w:rsidP="0038397E">
            <w:pPr>
              <w:pStyle w:val="Els-body-text"/>
              <w:jc w:val="right"/>
              <w:rPr>
                <w:lang w:val="pt-BR"/>
              </w:rPr>
            </w:pPr>
            <w:r>
              <w:rPr>
                <w:color w:val="000000"/>
              </w:rPr>
              <w:t>0.04</w:t>
            </w:r>
          </w:p>
        </w:tc>
        <w:tc>
          <w:tcPr>
            <w:tcW w:w="1085" w:type="dxa"/>
            <w:tcBorders>
              <w:top w:val="single" w:sz="4" w:space="0" w:color="auto"/>
            </w:tcBorders>
            <w:vAlign w:val="center"/>
          </w:tcPr>
          <w:p w14:paraId="16D8D546" w14:textId="77777777" w:rsidR="002D6691" w:rsidRPr="00E65963" w:rsidRDefault="002D6691" w:rsidP="0038397E">
            <w:pPr>
              <w:pStyle w:val="Els-body-text"/>
              <w:jc w:val="right"/>
            </w:pPr>
            <w:r>
              <w:rPr>
                <w:color w:val="000000"/>
              </w:rPr>
              <w:t>0.02</w:t>
            </w:r>
          </w:p>
        </w:tc>
        <w:tc>
          <w:tcPr>
            <w:tcW w:w="685" w:type="dxa"/>
            <w:tcBorders>
              <w:top w:val="single" w:sz="4" w:space="0" w:color="auto"/>
            </w:tcBorders>
          </w:tcPr>
          <w:p w14:paraId="177A9FFF" w14:textId="77777777" w:rsidR="002D6691" w:rsidRPr="0061095B" w:rsidRDefault="002D6691" w:rsidP="0038397E">
            <w:pPr>
              <w:pStyle w:val="Els-body-text"/>
              <w:jc w:val="right"/>
              <w:rPr>
                <w:lang w:val="en-GB"/>
              </w:rPr>
            </w:pPr>
            <w:r>
              <w:rPr>
                <w:lang w:val="en-GB"/>
              </w:rPr>
              <w:t>0</w:t>
            </w:r>
          </w:p>
        </w:tc>
        <w:tc>
          <w:tcPr>
            <w:tcW w:w="666" w:type="dxa"/>
            <w:tcBorders>
              <w:top w:val="single" w:sz="4" w:space="0" w:color="auto"/>
            </w:tcBorders>
            <w:shd w:val="clear" w:color="auto" w:fill="auto"/>
          </w:tcPr>
          <w:p w14:paraId="5658AAA4" w14:textId="77777777" w:rsidR="002D6691" w:rsidRPr="0061095B" w:rsidRDefault="002D6691" w:rsidP="0038397E">
            <w:pPr>
              <w:pStyle w:val="Els-body-text"/>
              <w:jc w:val="right"/>
              <w:rPr>
                <w:lang w:val="en-GB"/>
              </w:rPr>
            </w:pPr>
            <w:r>
              <w:rPr>
                <w:lang w:val="en-GB"/>
              </w:rPr>
              <w:t>1</w:t>
            </w:r>
          </w:p>
        </w:tc>
      </w:tr>
      <w:tr w:rsidR="002D6691" w:rsidRPr="0061095B" w14:paraId="7ABADF57" w14:textId="77777777" w:rsidTr="0038397E">
        <w:tc>
          <w:tcPr>
            <w:tcW w:w="662" w:type="dxa"/>
          </w:tcPr>
          <w:p w14:paraId="1BD23B41" w14:textId="67AA196A" w:rsidR="002D6691" w:rsidRPr="001C3E10" w:rsidRDefault="002D6691" w:rsidP="0038397E">
            <w:pPr>
              <w:pStyle w:val="Els-body-text"/>
              <w:jc w:val="center"/>
              <w:rPr>
                <w:vertAlign w:val="superscript"/>
                <w:lang w:val="en-GB"/>
              </w:rPr>
            </w:pPr>
            <w:r>
              <w:rPr>
                <w:lang w:val="en-GB"/>
              </w:rPr>
              <w:t>x</w:t>
            </w:r>
            <w:r w:rsidRPr="00264B22">
              <w:rPr>
                <w:vertAlign w:val="subscript"/>
                <w:lang w:val="en-GB"/>
              </w:rPr>
              <w:t>2</w:t>
            </w:r>
            <w:r w:rsidR="003C1FB5">
              <w:rPr>
                <w:vertAlign w:val="superscript"/>
                <w:lang w:val="en-GB"/>
              </w:rPr>
              <w:t>a</w:t>
            </w:r>
          </w:p>
        </w:tc>
        <w:tc>
          <w:tcPr>
            <w:tcW w:w="1150" w:type="dxa"/>
          </w:tcPr>
          <w:p w14:paraId="6B37EE79"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5BC48B32" w14:textId="77777777" w:rsidR="002D6691" w:rsidRPr="0061095B" w:rsidRDefault="002D6691" w:rsidP="0038397E">
            <w:pPr>
              <w:pStyle w:val="Els-body-text"/>
              <w:jc w:val="center"/>
              <w:rPr>
                <w:lang w:val="en-GB"/>
              </w:rPr>
            </w:pPr>
            <w:r>
              <w:rPr>
                <w:lang w:val="en-GB"/>
              </w:rPr>
              <w:t>-</w:t>
            </w:r>
          </w:p>
        </w:tc>
        <w:tc>
          <w:tcPr>
            <w:tcW w:w="766" w:type="dxa"/>
            <w:vAlign w:val="center"/>
          </w:tcPr>
          <w:p w14:paraId="1E1CE518" w14:textId="77777777" w:rsidR="002D6691" w:rsidRPr="002B3D62" w:rsidRDefault="002D6691" w:rsidP="0038397E">
            <w:pPr>
              <w:pStyle w:val="Els-body-text"/>
              <w:jc w:val="right"/>
              <w:rPr>
                <w:lang w:val="en-GB"/>
              </w:rPr>
            </w:pPr>
            <w:r>
              <w:rPr>
                <w:color w:val="000000"/>
              </w:rPr>
              <w:t>0.61</w:t>
            </w:r>
          </w:p>
        </w:tc>
        <w:tc>
          <w:tcPr>
            <w:tcW w:w="1085" w:type="dxa"/>
            <w:vAlign w:val="center"/>
          </w:tcPr>
          <w:p w14:paraId="558D7AB9" w14:textId="77777777" w:rsidR="002D6691" w:rsidRPr="00AC0368" w:rsidRDefault="002D6691" w:rsidP="0038397E">
            <w:pPr>
              <w:pStyle w:val="Els-body-text"/>
              <w:jc w:val="right"/>
              <w:rPr>
                <w:lang w:val="pt-BR"/>
              </w:rPr>
            </w:pPr>
            <w:r>
              <w:rPr>
                <w:color w:val="000000"/>
              </w:rPr>
              <w:t>0.66</w:t>
            </w:r>
          </w:p>
        </w:tc>
        <w:tc>
          <w:tcPr>
            <w:tcW w:w="1085" w:type="dxa"/>
            <w:vAlign w:val="center"/>
          </w:tcPr>
          <w:p w14:paraId="2FA9DD1B" w14:textId="77777777" w:rsidR="002D6691" w:rsidRPr="00E65963" w:rsidRDefault="002D6691" w:rsidP="0038397E">
            <w:pPr>
              <w:pStyle w:val="Els-body-text"/>
              <w:jc w:val="right"/>
            </w:pPr>
            <w:r>
              <w:rPr>
                <w:color w:val="000000"/>
              </w:rPr>
              <w:t>0.36</w:t>
            </w:r>
          </w:p>
        </w:tc>
        <w:tc>
          <w:tcPr>
            <w:tcW w:w="685" w:type="dxa"/>
          </w:tcPr>
          <w:p w14:paraId="22941CBE" w14:textId="77777777" w:rsidR="002D6691" w:rsidRPr="0061095B" w:rsidRDefault="002D6691" w:rsidP="0038397E">
            <w:pPr>
              <w:pStyle w:val="Els-body-text"/>
              <w:jc w:val="right"/>
              <w:rPr>
                <w:lang w:val="en-GB"/>
              </w:rPr>
            </w:pPr>
            <w:r>
              <w:rPr>
                <w:lang w:val="en-GB"/>
              </w:rPr>
              <w:t>0</w:t>
            </w:r>
          </w:p>
        </w:tc>
        <w:tc>
          <w:tcPr>
            <w:tcW w:w="666" w:type="dxa"/>
            <w:shd w:val="clear" w:color="auto" w:fill="auto"/>
          </w:tcPr>
          <w:p w14:paraId="271F66E3" w14:textId="77777777" w:rsidR="002D6691" w:rsidRPr="0061095B" w:rsidRDefault="002D6691" w:rsidP="0038397E">
            <w:pPr>
              <w:pStyle w:val="Els-body-text"/>
              <w:jc w:val="right"/>
              <w:rPr>
                <w:lang w:val="en-GB"/>
              </w:rPr>
            </w:pPr>
            <w:r>
              <w:rPr>
                <w:lang w:val="en-GB"/>
              </w:rPr>
              <w:t>1</w:t>
            </w:r>
          </w:p>
        </w:tc>
      </w:tr>
      <w:tr w:rsidR="002D6691" w:rsidRPr="0061095B" w14:paraId="6235249F" w14:textId="77777777" w:rsidTr="0038397E">
        <w:tc>
          <w:tcPr>
            <w:tcW w:w="662" w:type="dxa"/>
          </w:tcPr>
          <w:p w14:paraId="6E16F461" w14:textId="039DE774" w:rsidR="002D6691" w:rsidRPr="001C3E10" w:rsidRDefault="002D6691" w:rsidP="0038397E">
            <w:pPr>
              <w:pStyle w:val="Els-body-text"/>
              <w:jc w:val="center"/>
              <w:rPr>
                <w:vertAlign w:val="superscript"/>
                <w:lang w:val="en-GB"/>
              </w:rPr>
            </w:pPr>
            <w:r>
              <w:rPr>
                <w:lang w:val="en-GB"/>
              </w:rPr>
              <w:t>x</w:t>
            </w:r>
            <w:r>
              <w:rPr>
                <w:vertAlign w:val="subscript"/>
                <w:lang w:val="en-GB"/>
              </w:rPr>
              <w:t>3</w:t>
            </w:r>
            <w:r w:rsidR="003C1FB5">
              <w:rPr>
                <w:vertAlign w:val="superscript"/>
                <w:lang w:val="en-GB"/>
              </w:rPr>
              <w:t>a</w:t>
            </w:r>
          </w:p>
        </w:tc>
        <w:tc>
          <w:tcPr>
            <w:tcW w:w="1150" w:type="dxa"/>
          </w:tcPr>
          <w:p w14:paraId="01AA1D1C"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762B75FD" w14:textId="77777777" w:rsidR="002D6691" w:rsidRPr="0061095B" w:rsidRDefault="002D6691" w:rsidP="0038397E">
            <w:pPr>
              <w:pStyle w:val="Els-body-text"/>
              <w:jc w:val="center"/>
              <w:rPr>
                <w:lang w:val="en-GB"/>
              </w:rPr>
            </w:pPr>
            <w:r>
              <w:rPr>
                <w:lang w:val="en-GB"/>
              </w:rPr>
              <w:t>-</w:t>
            </w:r>
          </w:p>
        </w:tc>
        <w:tc>
          <w:tcPr>
            <w:tcW w:w="766" w:type="dxa"/>
            <w:vAlign w:val="center"/>
          </w:tcPr>
          <w:p w14:paraId="7C5A5B4D" w14:textId="77777777" w:rsidR="002D6691" w:rsidRPr="002B3D62" w:rsidRDefault="002D6691" w:rsidP="0038397E">
            <w:pPr>
              <w:pStyle w:val="Els-body-text"/>
              <w:jc w:val="right"/>
              <w:rPr>
                <w:lang w:val="en-GB"/>
              </w:rPr>
            </w:pPr>
            <w:r>
              <w:rPr>
                <w:color w:val="000000"/>
              </w:rPr>
              <w:t>0.52</w:t>
            </w:r>
          </w:p>
        </w:tc>
        <w:tc>
          <w:tcPr>
            <w:tcW w:w="1085" w:type="dxa"/>
            <w:vAlign w:val="center"/>
          </w:tcPr>
          <w:p w14:paraId="316D9009" w14:textId="77777777" w:rsidR="002D6691" w:rsidRPr="00AC0368" w:rsidRDefault="002D6691" w:rsidP="0038397E">
            <w:pPr>
              <w:pStyle w:val="Els-body-text"/>
              <w:jc w:val="right"/>
              <w:rPr>
                <w:lang w:val="pt-BR"/>
              </w:rPr>
            </w:pPr>
            <w:r>
              <w:rPr>
                <w:color w:val="000000"/>
              </w:rPr>
              <w:t>0.03</w:t>
            </w:r>
          </w:p>
        </w:tc>
        <w:tc>
          <w:tcPr>
            <w:tcW w:w="1085" w:type="dxa"/>
            <w:vAlign w:val="center"/>
          </w:tcPr>
          <w:p w14:paraId="533B74DF" w14:textId="77777777" w:rsidR="002D6691" w:rsidRPr="00E65963" w:rsidRDefault="002D6691" w:rsidP="0038397E">
            <w:pPr>
              <w:pStyle w:val="Els-body-text"/>
              <w:jc w:val="right"/>
            </w:pPr>
            <w:r>
              <w:rPr>
                <w:color w:val="000000"/>
              </w:rPr>
              <w:t>0.45</w:t>
            </w:r>
          </w:p>
        </w:tc>
        <w:tc>
          <w:tcPr>
            <w:tcW w:w="685" w:type="dxa"/>
          </w:tcPr>
          <w:p w14:paraId="2AFF736B" w14:textId="77777777" w:rsidR="002D6691" w:rsidRDefault="002D6691" w:rsidP="0038397E">
            <w:pPr>
              <w:pStyle w:val="Els-body-text"/>
              <w:jc w:val="right"/>
              <w:rPr>
                <w:lang w:val="en-GB"/>
              </w:rPr>
            </w:pPr>
            <w:r>
              <w:rPr>
                <w:lang w:val="en-GB"/>
              </w:rPr>
              <w:t>0</w:t>
            </w:r>
          </w:p>
        </w:tc>
        <w:tc>
          <w:tcPr>
            <w:tcW w:w="666" w:type="dxa"/>
            <w:shd w:val="clear" w:color="auto" w:fill="auto"/>
          </w:tcPr>
          <w:p w14:paraId="24FB92A2" w14:textId="77777777" w:rsidR="002D6691" w:rsidRPr="0061095B" w:rsidRDefault="002D6691" w:rsidP="0038397E">
            <w:pPr>
              <w:pStyle w:val="Els-body-text"/>
              <w:jc w:val="right"/>
              <w:rPr>
                <w:lang w:val="en-GB"/>
              </w:rPr>
            </w:pPr>
            <w:r>
              <w:rPr>
                <w:lang w:val="en-GB"/>
              </w:rPr>
              <w:t>1</w:t>
            </w:r>
          </w:p>
        </w:tc>
      </w:tr>
      <w:tr w:rsidR="002D6691" w:rsidRPr="0061095B" w14:paraId="1E3C9299" w14:textId="77777777" w:rsidTr="0038397E">
        <w:tc>
          <w:tcPr>
            <w:tcW w:w="662" w:type="dxa"/>
          </w:tcPr>
          <w:p w14:paraId="2BCAC473" w14:textId="5BC50EDA" w:rsidR="002D6691" w:rsidRPr="001C3E10" w:rsidRDefault="002D6691" w:rsidP="0038397E">
            <w:pPr>
              <w:pStyle w:val="Els-body-text"/>
              <w:jc w:val="center"/>
              <w:rPr>
                <w:vertAlign w:val="superscript"/>
                <w:lang w:val="en-GB"/>
              </w:rPr>
            </w:pPr>
            <w:r>
              <w:rPr>
                <w:lang w:val="en-GB"/>
              </w:rPr>
              <w:t>x</w:t>
            </w:r>
            <w:r>
              <w:rPr>
                <w:vertAlign w:val="subscript"/>
                <w:lang w:val="en-GB"/>
              </w:rPr>
              <w:t>4</w:t>
            </w:r>
            <w:r w:rsidR="003C1FB5">
              <w:rPr>
                <w:vertAlign w:val="superscript"/>
                <w:lang w:val="en-GB"/>
              </w:rPr>
              <w:t>a</w:t>
            </w:r>
          </w:p>
        </w:tc>
        <w:tc>
          <w:tcPr>
            <w:tcW w:w="1150" w:type="dxa"/>
          </w:tcPr>
          <w:p w14:paraId="1CDF3DB5"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3B4EF8A2" w14:textId="77777777" w:rsidR="002D6691" w:rsidRPr="0061095B" w:rsidRDefault="002D6691" w:rsidP="0038397E">
            <w:pPr>
              <w:pStyle w:val="Els-body-text"/>
              <w:jc w:val="center"/>
              <w:rPr>
                <w:lang w:val="en-GB"/>
              </w:rPr>
            </w:pPr>
            <w:r>
              <w:rPr>
                <w:lang w:val="en-GB"/>
              </w:rPr>
              <w:t>-</w:t>
            </w:r>
          </w:p>
        </w:tc>
        <w:tc>
          <w:tcPr>
            <w:tcW w:w="766" w:type="dxa"/>
            <w:vAlign w:val="center"/>
          </w:tcPr>
          <w:p w14:paraId="5FA53B50" w14:textId="77777777" w:rsidR="002D6691" w:rsidRPr="002B3D62" w:rsidRDefault="002D6691" w:rsidP="0038397E">
            <w:pPr>
              <w:pStyle w:val="Els-body-text"/>
              <w:jc w:val="right"/>
              <w:rPr>
                <w:lang w:val="en-GB"/>
              </w:rPr>
            </w:pPr>
            <w:r>
              <w:rPr>
                <w:color w:val="000000"/>
              </w:rPr>
              <w:t>0.53</w:t>
            </w:r>
          </w:p>
        </w:tc>
        <w:tc>
          <w:tcPr>
            <w:tcW w:w="1085" w:type="dxa"/>
            <w:vAlign w:val="center"/>
          </w:tcPr>
          <w:p w14:paraId="60E14B72" w14:textId="77777777" w:rsidR="002D6691" w:rsidRPr="00AC0368" w:rsidRDefault="002D6691" w:rsidP="0038397E">
            <w:pPr>
              <w:pStyle w:val="Els-body-text"/>
              <w:jc w:val="right"/>
              <w:rPr>
                <w:lang w:val="pt-BR"/>
              </w:rPr>
            </w:pPr>
            <w:r>
              <w:rPr>
                <w:color w:val="000000"/>
              </w:rPr>
              <w:t>0.65</w:t>
            </w:r>
          </w:p>
        </w:tc>
        <w:tc>
          <w:tcPr>
            <w:tcW w:w="1085" w:type="dxa"/>
            <w:vAlign w:val="center"/>
          </w:tcPr>
          <w:p w14:paraId="3E183705" w14:textId="77777777" w:rsidR="002D6691" w:rsidRPr="00E65963" w:rsidRDefault="002D6691" w:rsidP="0038397E">
            <w:pPr>
              <w:pStyle w:val="Els-body-text"/>
              <w:jc w:val="right"/>
            </w:pPr>
            <w:r>
              <w:rPr>
                <w:color w:val="000000"/>
              </w:rPr>
              <w:t>0.61</w:t>
            </w:r>
          </w:p>
        </w:tc>
        <w:tc>
          <w:tcPr>
            <w:tcW w:w="685" w:type="dxa"/>
          </w:tcPr>
          <w:p w14:paraId="42039627" w14:textId="77777777" w:rsidR="002D6691" w:rsidRPr="0061095B" w:rsidRDefault="002D6691" w:rsidP="0038397E">
            <w:pPr>
              <w:pStyle w:val="Els-body-text"/>
              <w:jc w:val="right"/>
              <w:rPr>
                <w:lang w:val="en-GB"/>
              </w:rPr>
            </w:pPr>
            <w:r>
              <w:rPr>
                <w:lang w:val="en-GB"/>
              </w:rPr>
              <w:t>0</w:t>
            </w:r>
          </w:p>
        </w:tc>
        <w:tc>
          <w:tcPr>
            <w:tcW w:w="666" w:type="dxa"/>
            <w:shd w:val="clear" w:color="auto" w:fill="auto"/>
          </w:tcPr>
          <w:p w14:paraId="1EA4401E" w14:textId="77777777" w:rsidR="002D6691" w:rsidRPr="0061095B" w:rsidRDefault="002D6691" w:rsidP="0038397E">
            <w:pPr>
              <w:pStyle w:val="Els-body-text"/>
              <w:jc w:val="right"/>
              <w:rPr>
                <w:lang w:val="en-GB"/>
              </w:rPr>
            </w:pPr>
            <w:r>
              <w:rPr>
                <w:lang w:val="en-GB"/>
              </w:rPr>
              <w:t>1</w:t>
            </w:r>
          </w:p>
        </w:tc>
      </w:tr>
      <w:tr w:rsidR="002D6691" w:rsidRPr="0061095B" w14:paraId="297D7959" w14:textId="77777777" w:rsidTr="0038397E">
        <w:tc>
          <w:tcPr>
            <w:tcW w:w="662" w:type="dxa"/>
          </w:tcPr>
          <w:p w14:paraId="14D0A6F1" w14:textId="31D7A680" w:rsidR="002D6691" w:rsidRDefault="002D6691" w:rsidP="0038397E">
            <w:pPr>
              <w:pStyle w:val="Els-body-text"/>
              <w:jc w:val="center"/>
              <w:rPr>
                <w:lang w:val="en-GB"/>
              </w:rPr>
            </w:pPr>
            <w:r>
              <w:rPr>
                <w:lang w:val="en-GB"/>
              </w:rPr>
              <w:t>x</w:t>
            </w:r>
            <w:r>
              <w:rPr>
                <w:vertAlign w:val="subscript"/>
                <w:lang w:val="en-GB"/>
              </w:rPr>
              <w:t>5</w:t>
            </w:r>
            <w:r w:rsidR="003C1FB5">
              <w:rPr>
                <w:vertAlign w:val="superscript"/>
                <w:lang w:val="en-GB"/>
              </w:rPr>
              <w:t>a</w:t>
            </w:r>
          </w:p>
        </w:tc>
        <w:tc>
          <w:tcPr>
            <w:tcW w:w="1150" w:type="dxa"/>
          </w:tcPr>
          <w:p w14:paraId="23A1173C"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76052EA9" w14:textId="77777777" w:rsidR="002D6691" w:rsidRPr="0061095B" w:rsidRDefault="002D6691" w:rsidP="0038397E">
            <w:pPr>
              <w:pStyle w:val="Els-body-text"/>
              <w:jc w:val="center"/>
              <w:rPr>
                <w:lang w:val="en-GB"/>
              </w:rPr>
            </w:pPr>
            <w:r>
              <w:rPr>
                <w:lang w:val="en-GB"/>
              </w:rPr>
              <w:t>-</w:t>
            </w:r>
          </w:p>
        </w:tc>
        <w:tc>
          <w:tcPr>
            <w:tcW w:w="766" w:type="dxa"/>
            <w:vAlign w:val="center"/>
          </w:tcPr>
          <w:p w14:paraId="3FDC0FBE" w14:textId="77777777" w:rsidR="002D6691" w:rsidRPr="002B3D62" w:rsidRDefault="002D6691" w:rsidP="0038397E">
            <w:pPr>
              <w:pStyle w:val="Els-body-text"/>
              <w:jc w:val="right"/>
              <w:rPr>
                <w:lang w:val="en-GB"/>
              </w:rPr>
            </w:pPr>
            <w:r>
              <w:rPr>
                <w:color w:val="000000"/>
              </w:rPr>
              <w:t>0.46</w:t>
            </w:r>
          </w:p>
        </w:tc>
        <w:tc>
          <w:tcPr>
            <w:tcW w:w="1085" w:type="dxa"/>
            <w:vAlign w:val="center"/>
          </w:tcPr>
          <w:p w14:paraId="7854B9B9" w14:textId="77777777" w:rsidR="002D6691" w:rsidRPr="00AC0368" w:rsidRDefault="002D6691" w:rsidP="0038397E">
            <w:pPr>
              <w:pStyle w:val="Els-body-text"/>
              <w:jc w:val="right"/>
              <w:rPr>
                <w:lang w:val="pt-BR"/>
              </w:rPr>
            </w:pPr>
            <w:r>
              <w:rPr>
                <w:color w:val="000000"/>
              </w:rPr>
              <w:t>0.38</w:t>
            </w:r>
          </w:p>
        </w:tc>
        <w:tc>
          <w:tcPr>
            <w:tcW w:w="1085" w:type="dxa"/>
            <w:vAlign w:val="center"/>
          </w:tcPr>
          <w:p w14:paraId="6565D5E8" w14:textId="77777777" w:rsidR="002D6691" w:rsidRPr="00E65963" w:rsidRDefault="002D6691" w:rsidP="0038397E">
            <w:pPr>
              <w:pStyle w:val="Els-body-text"/>
              <w:jc w:val="right"/>
            </w:pPr>
            <w:r>
              <w:rPr>
                <w:color w:val="000000"/>
              </w:rPr>
              <w:t>0.33</w:t>
            </w:r>
          </w:p>
        </w:tc>
        <w:tc>
          <w:tcPr>
            <w:tcW w:w="685" w:type="dxa"/>
          </w:tcPr>
          <w:p w14:paraId="0ECC0E1C" w14:textId="77777777" w:rsidR="002D6691" w:rsidRPr="0061095B" w:rsidRDefault="002D6691" w:rsidP="0038397E">
            <w:pPr>
              <w:pStyle w:val="Els-body-text"/>
              <w:jc w:val="right"/>
              <w:rPr>
                <w:lang w:val="en-GB"/>
              </w:rPr>
            </w:pPr>
            <w:r>
              <w:rPr>
                <w:lang w:val="en-GB"/>
              </w:rPr>
              <w:t>0</w:t>
            </w:r>
          </w:p>
        </w:tc>
        <w:tc>
          <w:tcPr>
            <w:tcW w:w="666" w:type="dxa"/>
            <w:shd w:val="clear" w:color="auto" w:fill="auto"/>
          </w:tcPr>
          <w:p w14:paraId="45460012" w14:textId="77777777" w:rsidR="002D6691" w:rsidRPr="0061095B" w:rsidRDefault="002D6691" w:rsidP="0038397E">
            <w:pPr>
              <w:pStyle w:val="Els-body-text"/>
              <w:jc w:val="right"/>
              <w:rPr>
                <w:lang w:val="en-GB"/>
              </w:rPr>
            </w:pPr>
            <w:r>
              <w:rPr>
                <w:lang w:val="en-GB"/>
              </w:rPr>
              <w:t>1</w:t>
            </w:r>
          </w:p>
        </w:tc>
      </w:tr>
      <w:tr w:rsidR="002D6691" w:rsidRPr="0061095B" w14:paraId="519B9749" w14:textId="77777777" w:rsidTr="0038397E">
        <w:tc>
          <w:tcPr>
            <w:tcW w:w="662" w:type="dxa"/>
          </w:tcPr>
          <w:p w14:paraId="4DA517C2" w14:textId="77777777" w:rsidR="002D6691" w:rsidRDefault="002D6691" w:rsidP="0038397E">
            <w:pPr>
              <w:pStyle w:val="Els-body-text"/>
              <w:jc w:val="center"/>
              <w:rPr>
                <w:lang w:val="en-GB"/>
              </w:rPr>
            </w:pPr>
            <w:proofErr w:type="spellStart"/>
            <w:r>
              <w:rPr>
                <w:lang w:val="en-GB"/>
              </w:rPr>
              <w:t>OF</w:t>
            </w:r>
            <w:r>
              <w:rPr>
                <w:vertAlign w:val="superscript"/>
                <w:lang w:val="en-GB"/>
              </w:rPr>
              <w:t>a</w:t>
            </w:r>
            <w:proofErr w:type="spellEnd"/>
          </w:p>
        </w:tc>
        <w:tc>
          <w:tcPr>
            <w:tcW w:w="1150" w:type="dxa"/>
          </w:tcPr>
          <w:p w14:paraId="518D51CE" w14:textId="77777777" w:rsidR="002D6691" w:rsidRPr="00C42B08" w:rsidRDefault="002D6691" w:rsidP="0038397E">
            <w:pPr>
              <w:pStyle w:val="Els-body-text"/>
              <w:jc w:val="center"/>
              <w:rPr>
                <w:lang w:val="en-GB"/>
              </w:rPr>
            </w:pPr>
            <w:r>
              <w:rPr>
                <w:lang w:val="en-GB"/>
              </w:rPr>
              <w:t xml:space="preserve">Objective </w:t>
            </w:r>
          </w:p>
        </w:tc>
        <w:tc>
          <w:tcPr>
            <w:tcW w:w="844" w:type="dxa"/>
            <w:shd w:val="clear" w:color="auto" w:fill="auto"/>
          </w:tcPr>
          <w:p w14:paraId="35882DFE" w14:textId="77777777" w:rsidR="002D6691" w:rsidRDefault="002D6691" w:rsidP="0038397E">
            <w:pPr>
              <w:pStyle w:val="Els-body-text"/>
              <w:jc w:val="center"/>
              <w:rPr>
                <w:lang w:val="en-GB"/>
              </w:rPr>
            </w:pPr>
            <w:r>
              <w:rPr>
                <w:lang w:val="en-GB"/>
              </w:rPr>
              <w:t>-</w:t>
            </w:r>
          </w:p>
        </w:tc>
        <w:tc>
          <w:tcPr>
            <w:tcW w:w="766" w:type="dxa"/>
          </w:tcPr>
          <w:p w14:paraId="4459412A" w14:textId="77777777" w:rsidR="002D6691" w:rsidRPr="002B3D62" w:rsidRDefault="002D6691" w:rsidP="0038397E">
            <w:pPr>
              <w:pStyle w:val="Els-body-text"/>
              <w:jc w:val="right"/>
              <w:rPr>
                <w:lang w:val="en-GB"/>
              </w:rPr>
            </w:pPr>
            <w:r w:rsidRPr="002B3D62">
              <w:t>100</w:t>
            </w:r>
          </w:p>
        </w:tc>
        <w:tc>
          <w:tcPr>
            <w:tcW w:w="1085" w:type="dxa"/>
          </w:tcPr>
          <w:p w14:paraId="2F25C492" w14:textId="77777777" w:rsidR="002D6691" w:rsidRPr="00AC0368" w:rsidRDefault="002D6691" w:rsidP="0038397E">
            <w:pPr>
              <w:pStyle w:val="Els-body-text"/>
              <w:jc w:val="right"/>
              <w:rPr>
                <w:lang w:val="pt-BR"/>
              </w:rPr>
            </w:pPr>
            <w:r w:rsidRPr="000F6CB7">
              <w:rPr>
                <w:lang w:val="pt-BR"/>
              </w:rPr>
              <w:t>102.4</w:t>
            </w:r>
            <w:r>
              <w:rPr>
                <w:lang w:val="pt-BR"/>
              </w:rPr>
              <w:t>7</w:t>
            </w:r>
          </w:p>
        </w:tc>
        <w:tc>
          <w:tcPr>
            <w:tcW w:w="1085" w:type="dxa"/>
          </w:tcPr>
          <w:p w14:paraId="56F2E67C" w14:textId="77777777" w:rsidR="002D6691" w:rsidRPr="00E65963" w:rsidRDefault="002D6691" w:rsidP="0038397E">
            <w:pPr>
              <w:pStyle w:val="Els-body-text"/>
              <w:jc w:val="right"/>
            </w:pPr>
            <w:r w:rsidRPr="00AC0368">
              <w:rPr>
                <w:lang w:val="pt-BR"/>
              </w:rPr>
              <w:t>102.8</w:t>
            </w:r>
            <w:r>
              <w:rPr>
                <w:lang w:val="pt-BR"/>
              </w:rPr>
              <w:t>7</w:t>
            </w:r>
          </w:p>
        </w:tc>
        <w:tc>
          <w:tcPr>
            <w:tcW w:w="685" w:type="dxa"/>
          </w:tcPr>
          <w:p w14:paraId="3F810DE5" w14:textId="77777777" w:rsidR="002D6691" w:rsidRDefault="002D6691" w:rsidP="0038397E">
            <w:pPr>
              <w:pStyle w:val="Els-body-text"/>
              <w:jc w:val="right"/>
              <w:rPr>
                <w:lang w:val="en-GB"/>
              </w:rPr>
            </w:pPr>
            <w:r>
              <w:rPr>
                <w:lang w:val="en-GB"/>
              </w:rPr>
              <w:t>-</w:t>
            </w:r>
          </w:p>
        </w:tc>
        <w:tc>
          <w:tcPr>
            <w:tcW w:w="666" w:type="dxa"/>
            <w:shd w:val="clear" w:color="auto" w:fill="auto"/>
          </w:tcPr>
          <w:p w14:paraId="54FEE4C7" w14:textId="77777777" w:rsidR="002D6691" w:rsidRDefault="002D6691" w:rsidP="0038397E">
            <w:pPr>
              <w:pStyle w:val="Els-body-text"/>
              <w:jc w:val="right"/>
              <w:rPr>
                <w:lang w:val="en-GB"/>
              </w:rPr>
            </w:pPr>
            <w:r>
              <w:rPr>
                <w:lang w:val="en-GB"/>
              </w:rPr>
              <w:t>-</w:t>
            </w:r>
          </w:p>
        </w:tc>
      </w:tr>
      <w:tr w:rsidR="002D6691" w:rsidRPr="0061095B" w14:paraId="5063E42E" w14:textId="77777777" w:rsidTr="0038397E">
        <w:tc>
          <w:tcPr>
            <w:tcW w:w="662" w:type="dxa"/>
          </w:tcPr>
          <w:p w14:paraId="5907A20F" w14:textId="77777777" w:rsidR="002D6691" w:rsidRDefault="002D6691" w:rsidP="0038397E">
            <w:pPr>
              <w:pStyle w:val="Els-body-text"/>
              <w:jc w:val="center"/>
              <w:rPr>
                <w:lang w:val="en-GB"/>
              </w:rPr>
            </w:pPr>
            <w:r>
              <w:rPr>
                <w:lang w:val="en-GB"/>
              </w:rPr>
              <w:t>C</w:t>
            </w:r>
            <w:r w:rsidRPr="001C3E10">
              <w:rPr>
                <w:vertAlign w:val="subscript"/>
                <w:lang w:val="en-GB"/>
              </w:rPr>
              <w:t>1</w:t>
            </w:r>
          </w:p>
        </w:tc>
        <w:tc>
          <w:tcPr>
            <w:tcW w:w="1150" w:type="dxa"/>
          </w:tcPr>
          <w:p w14:paraId="14E111C9" w14:textId="77777777" w:rsidR="002D6691" w:rsidRPr="00F070BC" w:rsidRDefault="002D6691" w:rsidP="0038397E">
            <w:pPr>
              <w:pStyle w:val="Els-body-text"/>
              <w:jc w:val="center"/>
              <w:rPr>
                <w:lang w:val="en-GB"/>
              </w:rPr>
            </w:pPr>
            <w:r>
              <w:rPr>
                <w:lang w:val="en-GB"/>
              </w:rPr>
              <w:t>Constraint</w:t>
            </w:r>
          </w:p>
        </w:tc>
        <w:tc>
          <w:tcPr>
            <w:tcW w:w="844" w:type="dxa"/>
            <w:shd w:val="clear" w:color="auto" w:fill="auto"/>
          </w:tcPr>
          <w:p w14:paraId="19741AEC" w14:textId="77777777" w:rsidR="002D6691" w:rsidRDefault="002D6691" w:rsidP="0038397E">
            <w:pPr>
              <w:pStyle w:val="Els-body-text"/>
              <w:jc w:val="center"/>
              <w:rPr>
                <w:lang w:val="en-GB"/>
              </w:rPr>
            </w:pPr>
            <w:r w:rsidRPr="00651D07">
              <w:rPr>
                <w:lang w:val="en-GB"/>
              </w:rPr>
              <w:t>% mol</w:t>
            </w:r>
          </w:p>
        </w:tc>
        <w:tc>
          <w:tcPr>
            <w:tcW w:w="766" w:type="dxa"/>
          </w:tcPr>
          <w:p w14:paraId="16398D7A" w14:textId="77777777" w:rsidR="002D6691" w:rsidRPr="002B3D62" w:rsidRDefault="002D6691" w:rsidP="0038397E">
            <w:pPr>
              <w:pStyle w:val="Els-body-text"/>
              <w:jc w:val="right"/>
              <w:rPr>
                <w:lang w:val="en-GB"/>
              </w:rPr>
            </w:pPr>
            <w:r w:rsidRPr="002B3D62">
              <w:t>82.08</w:t>
            </w:r>
          </w:p>
        </w:tc>
        <w:tc>
          <w:tcPr>
            <w:tcW w:w="1085" w:type="dxa"/>
          </w:tcPr>
          <w:p w14:paraId="38F54E92" w14:textId="77777777" w:rsidR="002D6691" w:rsidRPr="00AC0368" w:rsidRDefault="002D6691" w:rsidP="0038397E">
            <w:pPr>
              <w:pStyle w:val="Els-body-text"/>
              <w:jc w:val="right"/>
              <w:rPr>
                <w:lang w:val="pt-BR"/>
              </w:rPr>
            </w:pPr>
            <w:r w:rsidRPr="000F6CB7">
              <w:rPr>
                <w:lang w:val="pt-BR"/>
              </w:rPr>
              <w:t>83.0</w:t>
            </w:r>
            <w:r>
              <w:rPr>
                <w:lang w:val="pt-BR"/>
              </w:rPr>
              <w:t>2</w:t>
            </w:r>
            <w:r w:rsidRPr="000F6CB7">
              <w:rPr>
                <w:lang w:val="pt-BR"/>
              </w:rPr>
              <w:t xml:space="preserve">  </w:t>
            </w:r>
          </w:p>
        </w:tc>
        <w:tc>
          <w:tcPr>
            <w:tcW w:w="1085" w:type="dxa"/>
          </w:tcPr>
          <w:p w14:paraId="35D41B4B" w14:textId="77777777" w:rsidR="002D6691" w:rsidRPr="00E65963" w:rsidRDefault="002D6691" w:rsidP="0038397E">
            <w:pPr>
              <w:pStyle w:val="Els-body-text"/>
              <w:jc w:val="right"/>
            </w:pPr>
            <w:r w:rsidRPr="00AC0368">
              <w:rPr>
                <w:lang w:val="pt-BR"/>
              </w:rPr>
              <w:t>83.33</w:t>
            </w:r>
          </w:p>
        </w:tc>
        <w:tc>
          <w:tcPr>
            <w:tcW w:w="685" w:type="dxa"/>
          </w:tcPr>
          <w:p w14:paraId="2527E770" w14:textId="77777777" w:rsidR="002D6691" w:rsidRDefault="002D6691" w:rsidP="0038397E">
            <w:pPr>
              <w:pStyle w:val="Els-body-text"/>
              <w:jc w:val="right"/>
              <w:rPr>
                <w:lang w:val="en-GB"/>
              </w:rPr>
            </w:pPr>
            <w:r>
              <w:rPr>
                <w:lang w:val="en-GB"/>
              </w:rPr>
              <w:t>80</w:t>
            </w:r>
          </w:p>
        </w:tc>
        <w:tc>
          <w:tcPr>
            <w:tcW w:w="666" w:type="dxa"/>
            <w:shd w:val="clear" w:color="auto" w:fill="auto"/>
          </w:tcPr>
          <w:p w14:paraId="06E66957" w14:textId="77777777" w:rsidR="002D6691" w:rsidRDefault="002D6691" w:rsidP="0038397E">
            <w:pPr>
              <w:pStyle w:val="Els-body-text"/>
              <w:jc w:val="right"/>
              <w:rPr>
                <w:lang w:val="en-GB"/>
              </w:rPr>
            </w:pPr>
            <w:r>
              <w:rPr>
                <w:lang w:val="en-GB"/>
              </w:rPr>
              <w:t>-</w:t>
            </w:r>
          </w:p>
        </w:tc>
      </w:tr>
      <w:tr w:rsidR="002D6691" w:rsidRPr="0061095B" w14:paraId="236A2EA6" w14:textId="77777777" w:rsidTr="0038397E">
        <w:tc>
          <w:tcPr>
            <w:tcW w:w="662" w:type="dxa"/>
          </w:tcPr>
          <w:p w14:paraId="23358DAF" w14:textId="77777777" w:rsidR="002D6691" w:rsidRDefault="002D6691" w:rsidP="0038397E">
            <w:pPr>
              <w:pStyle w:val="Els-body-text"/>
              <w:jc w:val="center"/>
              <w:rPr>
                <w:lang w:val="en-GB"/>
              </w:rPr>
            </w:pPr>
            <w:r>
              <w:rPr>
                <w:lang w:val="en-GB"/>
              </w:rPr>
              <w:t>C</w:t>
            </w:r>
            <w:r w:rsidRPr="00264B22">
              <w:rPr>
                <w:vertAlign w:val="subscript"/>
                <w:lang w:val="en-GB"/>
              </w:rPr>
              <w:t>2</w:t>
            </w:r>
          </w:p>
        </w:tc>
        <w:tc>
          <w:tcPr>
            <w:tcW w:w="1150" w:type="dxa"/>
          </w:tcPr>
          <w:p w14:paraId="5889254D" w14:textId="77777777" w:rsidR="002D6691" w:rsidRPr="00F070BC" w:rsidRDefault="002D6691" w:rsidP="0038397E">
            <w:pPr>
              <w:pStyle w:val="Els-body-text"/>
              <w:jc w:val="center"/>
              <w:rPr>
                <w:lang w:val="en-GB"/>
              </w:rPr>
            </w:pPr>
            <w:r w:rsidRPr="00C30F63">
              <w:rPr>
                <w:lang w:val="en-GB"/>
              </w:rPr>
              <w:t>Constraint</w:t>
            </w:r>
          </w:p>
        </w:tc>
        <w:tc>
          <w:tcPr>
            <w:tcW w:w="844" w:type="dxa"/>
            <w:shd w:val="clear" w:color="auto" w:fill="auto"/>
          </w:tcPr>
          <w:p w14:paraId="2068D3B1" w14:textId="77777777" w:rsidR="002D6691" w:rsidRDefault="002D6691" w:rsidP="0038397E">
            <w:pPr>
              <w:pStyle w:val="Els-body-text"/>
              <w:jc w:val="center"/>
              <w:rPr>
                <w:lang w:val="en-GB"/>
              </w:rPr>
            </w:pPr>
            <w:r>
              <w:rPr>
                <w:lang w:val="en-GB"/>
              </w:rPr>
              <w:t>% vol</w:t>
            </w:r>
          </w:p>
        </w:tc>
        <w:tc>
          <w:tcPr>
            <w:tcW w:w="766" w:type="dxa"/>
          </w:tcPr>
          <w:p w14:paraId="708DE32C" w14:textId="77777777" w:rsidR="002D6691" w:rsidRPr="002B3D62" w:rsidRDefault="002D6691" w:rsidP="0038397E">
            <w:pPr>
              <w:pStyle w:val="Els-body-text"/>
              <w:jc w:val="right"/>
              <w:rPr>
                <w:lang w:val="en-GB"/>
              </w:rPr>
            </w:pPr>
            <w:r w:rsidRPr="002B3D62">
              <w:t>10.69</w:t>
            </w:r>
          </w:p>
        </w:tc>
        <w:tc>
          <w:tcPr>
            <w:tcW w:w="1085" w:type="dxa"/>
          </w:tcPr>
          <w:p w14:paraId="0E50FFD4" w14:textId="77777777" w:rsidR="002D6691" w:rsidRPr="00AC0368" w:rsidRDefault="002D6691" w:rsidP="0038397E">
            <w:pPr>
              <w:pStyle w:val="Els-body-text"/>
              <w:jc w:val="right"/>
              <w:rPr>
                <w:lang w:val="pt-BR"/>
              </w:rPr>
            </w:pPr>
            <w:r w:rsidRPr="000F6CB7">
              <w:rPr>
                <w:lang w:val="pt-BR"/>
              </w:rPr>
              <w:t>8.21</w:t>
            </w:r>
          </w:p>
        </w:tc>
        <w:tc>
          <w:tcPr>
            <w:tcW w:w="1085" w:type="dxa"/>
          </w:tcPr>
          <w:p w14:paraId="547330C5" w14:textId="77777777" w:rsidR="002D6691" w:rsidRPr="00E65963" w:rsidRDefault="002D6691" w:rsidP="0038397E">
            <w:pPr>
              <w:pStyle w:val="Els-body-text"/>
              <w:jc w:val="right"/>
            </w:pPr>
            <w:r w:rsidRPr="00AC0368">
              <w:rPr>
                <w:lang w:val="pt-BR"/>
              </w:rPr>
              <w:t>11.9</w:t>
            </w:r>
            <w:r>
              <w:rPr>
                <w:lang w:val="pt-BR"/>
              </w:rPr>
              <w:t>8</w:t>
            </w:r>
          </w:p>
        </w:tc>
        <w:tc>
          <w:tcPr>
            <w:tcW w:w="685" w:type="dxa"/>
          </w:tcPr>
          <w:p w14:paraId="6222DDB7" w14:textId="77777777" w:rsidR="002D6691" w:rsidRDefault="002D6691" w:rsidP="0038397E">
            <w:pPr>
              <w:pStyle w:val="Els-body-text"/>
              <w:jc w:val="right"/>
              <w:rPr>
                <w:lang w:val="en-GB"/>
              </w:rPr>
            </w:pPr>
            <w:r>
              <w:rPr>
                <w:lang w:val="en-GB"/>
              </w:rPr>
              <w:t>-</w:t>
            </w:r>
          </w:p>
        </w:tc>
        <w:tc>
          <w:tcPr>
            <w:tcW w:w="666" w:type="dxa"/>
            <w:shd w:val="clear" w:color="auto" w:fill="auto"/>
          </w:tcPr>
          <w:p w14:paraId="6EA0A1C0" w14:textId="77777777" w:rsidR="002D6691" w:rsidRDefault="002D6691" w:rsidP="0038397E">
            <w:pPr>
              <w:pStyle w:val="Els-body-text"/>
              <w:jc w:val="right"/>
              <w:rPr>
                <w:lang w:val="en-GB"/>
              </w:rPr>
            </w:pPr>
            <w:r>
              <w:rPr>
                <w:lang w:val="en-GB"/>
              </w:rPr>
              <w:t>12</w:t>
            </w:r>
          </w:p>
        </w:tc>
      </w:tr>
      <w:tr w:rsidR="002D6691" w:rsidRPr="0061095B" w14:paraId="0B948D66" w14:textId="77777777" w:rsidTr="0038397E">
        <w:tc>
          <w:tcPr>
            <w:tcW w:w="662" w:type="dxa"/>
          </w:tcPr>
          <w:p w14:paraId="3B8C5F5C" w14:textId="77777777" w:rsidR="002D6691" w:rsidRDefault="002D6691" w:rsidP="0038397E">
            <w:pPr>
              <w:pStyle w:val="Els-body-text"/>
              <w:jc w:val="center"/>
              <w:rPr>
                <w:lang w:val="en-GB"/>
              </w:rPr>
            </w:pPr>
            <w:r>
              <w:rPr>
                <w:lang w:val="en-GB"/>
              </w:rPr>
              <w:t>C</w:t>
            </w:r>
            <w:r>
              <w:rPr>
                <w:vertAlign w:val="subscript"/>
                <w:lang w:val="en-GB"/>
              </w:rPr>
              <w:t>3</w:t>
            </w:r>
          </w:p>
        </w:tc>
        <w:tc>
          <w:tcPr>
            <w:tcW w:w="1150" w:type="dxa"/>
          </w:tcPr>
          <w:p w14:paraId="13332A16" w14:textId="77777777" w:rsidR="002D6691" w:rsidRPr="00F070BC" w:rsidRDefault="002D6691" w:rsidP="0038397E">
            <w:pPr>
              <w:pStyle w:val="Els-body-text"/>
              <w:jc w:val="center"/>
              <w:rPr>
                <w:lang w:val="en-GB"/>
              </w:rPr>
            </w:pPr>
            <w:r w:rsidRPr="00C30F63">
              <w:rPr>
                <w:lang w:val="en-GB"/>
              </w:rPr>
              <w:t>Constraint</w:t>
            </w:r>
          </w:p>
        </w:tc>
        <w:tc>
          <w:tcPr>
            <w:tcW w:w="844" w:type="dxa"/>
            <w:shd w:val="clear" w:color="auto" w:fill="auto"/>
          </w:tcPr>
          <w:p w14:paraId="2CE2436B" w14:textId="77777777" w:rsidR="002D6691" w:rsidRDefault="002D6691" w:rsidP="0038397E">
            <w:pPr>
              <w:pStyle w:val="Els-body-text"/>
              <w:jc w:val="center"/>
              <w:rPr>
                <w:lang w:val="en-GB"/>
              </w:rPr>
            </w:pPr>
            <w:r w:rsidRPr="00072FD3">
              <w:rPr>
                <w:lang w:val="en-GB"/>
              </w:rPr>
              <w:t>-</w:t>
            </w:r>
          </w:p>
        </w:tc>
        <w:tc>
          <w:tcPr>
            <w:tcW w:w="766" w:type="dxa"/>
          </w:tcPr>
          <w:p w14:paraId="7F4126E6" w14:textId="77777777" w:rsidR="002D6691" w:rsidRPr="002B3D62" w:rsidRDefault="002D6691" w:rsidP="0038397E">
            <w:pPr>
              <w:pStyle w:val="Els-body-text"/>
              <w:jc w:val="right"/>
              <w:rPr>
                <w:lang w:val="en-GB"/>
              </w:rPr>
            </w:pPr>
            <w:r w:rsidRPr="002B3D62">
              <w:t>6.565</w:t>
            </w:r>
          </w:p>
        </w:tc>
        <w:tc>
          <w:tcPr>
            <w:tcW w:w="1085" w:type="dxa"/>
          </w:tcPr>
          <w:p w14:paraId="017E4D41" w14:textId="77777777" w:rsidR="002D6691" w:rsidRPr="00AC0368" w:rsidRDefault="002D6691" w:rsidP="0038397E">
            <w:pPr>
              <w:pStyle w:val="Els-body-text"/>
              <w:jc w:val="right"/>
              <w:rPr>
                <w:lang w:val="pt-BR"/>
              </w:rPr>
            </w:pPr>
            <w:r w:rsidRPr="000F6CB7">
              <w:rPr>
                <w:lang w:val="pt-BR"/>
              </w:rPr>
              <w:t>12.3</w:t>
            </w:r>
            <w:r>
              <w:rPr>
                <w:lang w:val="pt-BR"/>
              </w:rPr>
              <w:t>6</w:t>
            </w:r>
            <w:r w:rsidRPr="000F6CB7">
              <w:rPr>
                <w:lang w:val="pt-BR"/>
              </w:rPr>
              <w:t xml:space="preserve">  </w:t>
            </w:r>
          </w:p>
        </w:tc>
        <w:tc>
          <w:tcPr>
            <w:tcW w:w="1085" w:type="dxa"/>
          </w:tcPr>
          <w:p w14:paraId="6566684A" w14:textId="77777777" w:rsidR="002D6691" w:rsidRPr="00E65963" w:rsidRDefault="002D6691" w:rsidP="0038397E">
            <w:pPr>
              <w:pStyle w:val="Els-body-text"/>
              <w:jc w:val="right"/>
            </w:pPr>
            <w:r w:rsidRPr="00AC0368">
              <w:rPr>
                <w:lang w:val="pt-BR"/>
              </w:rPr>
              <w:t>10.2</w:t>
            </w:r>
            <w:r>
              <w:rPr>
                <w:lang w:val="pt-BR"/>
              </w:rPr>
              <w:t>3</w:t>
            </w:r>
            <w:r w:rsidRPr="00AC0368">
              <w:rPr>
                <w:lang w:val="pt-BR"/>
              </w:rPr>
              <w:t xml:space="preserve">  </w:t>
            </w:r>
          </w:p>
        </w:tc>
        <w:tc>
          <w:tcPr>
            <w:tcW w:w="685" w:type="dxa"/>
          </w:tcPr>
          <w:p w14:paraId="24BBC922" w14:textId="77777777" w:rsidR="002D6691" w:rsidRDefault="002D6691" w:rsidP="0038397E">
            <w:pPr>
              <w:pStyle w:val="Els-body-text"/>
              <w:jc w:val="right"/>
              <w:rPr>
                <w:lang w:val="en-GB"/>
              </w:rPr>
            </w:pPr>
            <w:r>
              <w:rPr>
                <w:lang w:val="en-GB"/>
              </w:rPr>
              <w:t>-</w:t>
            </w:r>
          </w:p>
        </w:tc>
        <w:tc>
          <w:tcPr>
            <w:tcW w:w="666" w:type="dxa"/>
            <w:shd w:val="clear" w:color="auto" w:fill="auto"/>
          </w:tcPr>
          <w:p w14:paraId="531FF205" w14:textId="77777777" w:rsidR="002D6691" w:rsidRDefault="002D6691" w:rsidP="0038397E">
            <w:pPr>
              <w:pStyle w:val="Els-body-text"/>
              <w:jc w:val="right"/>
              <w:rPr>
                <w:lang w:val="en-GB"/>
              </w:rPr>
            </w:pPr>
            <w:r>
              <w:rPr>
                <w:lang w:val="en-GB"/>
              </w:rPr>
              <w:t>16</w:t>
            </w:r>
          </w:p>
        </w:tc>
      </w:tr>
      <w:tr w:rsidR="002D6691" w:rsidRPr="0061095B" w14:paraId="07A43397" w14:textId="77777777" w:rsidTr="0038397E">
        <w:tc>
          <w:tcPr>
            <w:tcW w:w="662" w:type="dxa"/>
          </w:tcPr>
          <w:p w14:paraId="5D0144E4" w14:textId="77777777" w:rsidR="002D6691" w:rsidRDefault="002D6691" w:rsidP="0038397E">
            <w:pPr>
              <w:pStyle w:val="Els-body-text"/>
              <w:jc w:val="center"/>
              <w:rPr>
                <w:lang w:val="en-GB"/>
              </w:rPr>
            </w:pPr>
            <w:r>
              <w:rPr>
                <w:lang w:val="en-GB"/>
              </w:rPr>
              <w:t>C</w:t>
            </w:r>
            <w:r>
              <w:rPr>
                <w:vertAlign w:val="subscript"/>
                <w:lang w:val="en-GB"/>
              </w:rPr>
              <w:t>4</w:t>
            </w:r>
          </w:p>
        </w:tc>
        <w:tc>
          <w:tcPr>
            <w:tcW w:w="1150" w:type="dxa"/>
          </w:tcPr>
          <w:p w14:paraId="14BCB992" w14:textId="77777777" w:rsidR="002D6691" w:rsidRPr="00F070BC" w:rsidRDefault="002D6691" w:rsidP="0038397E">
            <w:pPr>
              <w:pStyle w:val="Els-body-text"/>
              <w:jc w:val="center"/>
              <w:rPr>
                <w:lang w:val="en-GB"/>
              </w:rPr>
            </w:pPr>
            <w:r w:rsidRPr="00C30F63">
              <w:rPr>
                <w:lang w:val="en-GB"/>
              </w:rPr>
              <w:t>Constraint</w:t>
            </w:r>
          </w:p>
        </w:tc>
        <w:tc>
          <w:tcPr>
            <w:tcW w:w="844" w:type="dxa"/>
            <w:shd w:val="clear" w:color="auto" w:fill="auto"/>
          </w:tcPr>
          <w:p w14:paraId="2727C83E" w14:textId="77777777" w:rsidR="002D6691" w:rsidRDefault="002D6691" w:rsidP="0038397E">
            <w:pPr>
              <w:pStyle w:val="Els-body-text"/>
              <w:jc w:val="center"/>
              <w:rPr>
                <w:lang w:val="en-GB"/>
              </w:rPr>
            </w:pPr>
            <w:r>
              <w:rPr>
                <w:lang w:val="en-GB"/>
              </w:rPr>
              <w:t>% vol</w:t>
            </w:r>
          </w:p>
        </w:tc>
        <w:tc>
          <w:tcPr>
            <w:tcW w:w="766" w:type="dxa"/>
          </w:tcPr>
          <w:p w14:paraId="3C39C0D3" w14:textId="77777777" w:rsidR="002D6691" w:rsidRPr="002B3D62" w:rsidRDefault="002D6691" w:rsidP="0038397E">
            <w:pPr>
              <w:pStyle w:val="Els-body-text"/>
              <w:jc w:val="right"/>
              <w:rPr>
                <w:lang w:val="en-GB"/>
              </w:rPr>
            </w:pPr>
            <w:r w:rsidRPr="002B3D62">
              <w:t>1.628</w:t>
            </w:r>
          </w:p>
        </w:tc>
        <w:tc>
          <w:tcPr>
            <w:tcW w:w="1085" w:type="dxa"/>
          </w:tcPr>
          <w:p w14:paraId="0EA73160" w14:textId="77777777" w:rsidR="002D6691" w:rsidRPr="00AC0368" w:rsidRDefault="002D6691" w:rsidP="0038397E">
            <w:pPr>
              <w:pStyle w:val="Els-body-text"/>
              <w:jc w:val="right"/>
              <w:rPr>
                <w:lang w:val="pt-BR"/>
              </w:rPr>
            </w:pPr>
            <w:r w:rsidRPr="000F6CB7">
              <w:rPr>
                <w:lang w:val="pt-BR"/>
              </w:rPr>
              <w:t>0.66</w:t>
            </w:r>
          </w:p>
        </w:tc>
        <w:tc>
          <w:tcPr>
            <w:tcW w:w="1085" w:type="dxa"/>
          </w:tcPr>
          <w:p w14:paraId="3F1DF7BB" w14:textId="77777777" w:rsidR="002D6691" w:rsidRPr="00E65963" w:rsidRDefault="002D6691" w:rsidP="0038397E">
            <w:pPr>
              <w:pStyle w:val="Els-body-text"/>
              <w:jc w:val="right"/>
            </w:pPr>
            <w:r w:rsidRPr="00AC0368">
              <w:rPr>
                <w:lang w:val="pt-BR"/>
              </w:rPr>
              <w:t>1.17</w:t>
            </w:r>
          </w:p>
        </w:tc>
        <w:tc>
          <w:tcPr>
            <w:tcW w:w="685" w:type="dxa"/>
          </w:tcPr>
          <w:p w14:paraId="7BB5A230" w14:textId="77777777" w:rsidR="002D6691" w:rsidRDefault="002D6691" w:rsidP="0038397E">
            <w:pPr>
              <w:pStyle w:val="Els-body-text"/>
              <w:jc w:val="right"/>
              <w:rPr>
                <w:lang w:val="en-GB"/>
              </w:rPr>
            </w:pPr>
            <w:r>
              <w:rPr>
                <w:lang w:val="en-GB"/>
              </w:rPr>
              <w:t>-</w:t>
            </w:r>
          </w:p>
        </w:tc>
        <w:tc>
          <w:tcPr>
            <w:tcW w:w="666" w:type="dxa"/>
            <w:shd w:val="clear" w:color="auto" w:fill="auto"/>
          </w:tcPr>
          <w:p w14:paraId="021C02CD" w14:textId="77777777" w:rsidR="002D6691" w:rsidRDefault="002D6691" w:rsidP="0038397E">
            <w:pPr>
              <w:pStyle w:val="Els-body-text"/>
              <w:jc w:val="right"/>
              <w:rPr>
                <w:lang w:val="en-GB"/>
              </w:rPr>
            </w:pPr>
            <w:r>
              <w:rPr>
                <w:lang w:val="en-GB"/>
              </w:rPr>
              <w:t>2</w:t>
            </w:r>
          </w:p>
        </w:tc>
      </w:tr>
      <w:tr w:rsidR="002D6691" w:rsidRPr="0061095B" w14:paraId="63B0D184" w14:textId="77777777" w:rsidTr="0038397E">
        <w:tc>
          <w:tcPr>
            <w:tcW w:w="662" w:type="dxa"/>
          </w:tcPr>
          <w:p w14:paraId="415BD56A" w14:textId="77777777" w:rsidR="002D6691" w:rsidRDefault="002D6691" w:rsidP="0038397E">
            <w:pPr>
              <w:pStyle w:val="Els-body-text"/>
              <w:jc w:val="center"/>
              <w:rPr>
                <w:lang w:val="en-GB"/>
              </w:rPr>
            </w:pPr>
            <w:r>
              <w:rPr>
                <w:lang w:val="en-GB"/>
              </w:rPr>
              <w:t>C</w:t>
            </w:r>
            <w:r>
              <w:rPr>
                <w:vertAlign w:val="subscript"/>
                <w:lang w:val="en-GB"/>
              </w:rPr>
              <w:t>5</w:t>
            </w:r>
          </w:p>
        </w:tc>
        <w:tc>
          <w:tcPr>
            <w:tcW w:w="1150" w:type="dxa"/>
          </w:tcPr>
          <w:p w14:paraId="7B171EC2" w14:textId="77777777" w:rsidR="002D6691" w:rsidRPr="00C30F63" w:rsidRDefault="002D6691" w:rsidP="0038397E">
            <w:pPr>
              <w:pStyle w:val="Els-body-text"/>
              <w:jc w:val="center"/>
              <w:rPr>
                <w:lang w:val="en-GB"/>
              </w:rPr>
            </w:pPr>
            <w:r w:rsidRPr="00C30F63">
              <w:rPr>
                <w:lang w:val="en-GB"/>
              </w:rPr>
              <w:t>Constraint</w:t>
            </w:r>
          </w:p>
        </w:tc>
        <w:tc>
          <w:tcPr>
            <w:tcW w:w="844" w:type="dxa"/>
            <w:shd w:val="clear" w:color="auto" w:fill="auto"/>
          </w:tcPr>
          <w:p w14:paraId="4103F289" w14:textId="77777777" w:rsidR="002D6691" w:rsidRDefault="002D6691" w:rsidP="0038397E">
            <w:pPr>
              <w:pStyle w:val="Els-body-text"/>
              <w:jc w:val="center"/>
              <w:rPr>
                <w:lang w:val="en-GB"/>
              </w:rPr>
            </w:pPr>
            <w:r>
              <w:rPr>
                <w:lang w:val="en-GB"/>
              </w:rPr>
              <w:t>kPa</w:t>
            </w:r>
          </w:p>
        </w:tc>
        <w:tc>
          <w:tcPr>
            <w:tcW w:w="766" w:type="dxa"/>
          </w:tcPr>
          <w:p w14:paraId="4F7C4790" w14:textId="77777777" w:rsidR="002D6691" w:rsidRPr="002B3D62" w:rsidRDefault="002D6691" w:rsidP="0038397E">
            <w:pPr>
              <w:pStyle w:val="Els-body-text"/>
              <w:jc w:val="right"/>
            </w:pPr>
            <w:r w:rsidRPr="002B3D62">
              <w:t>60.13</w:t>
            </w:r>
          </w:p>
        </w:tc>
        <w:tc>
          <w:tcPr>
            <w:tcW w:w="1085" w:type="dxa"/>
          </w:tcPr>
          <w:p w14:paraId="6DD23853" w14:textId="77777777" w:rsidR="002D6691" w:rsidRPr="00AC0368" w:rsidRDefault="002D6691" w:rsidP="0038397E">
            <w:pPr>
              <w:pStyle w:val="Els-body-text"/>
              <w:jc w:val="right"/>
              <w:rPr>
                <w:lang w:val="pt-BR"/>
              </w:rPr>
            </w:pPr>
            <w:r w:rsidRPr="000F6CB7">
              <w:rPr>
                <w:lang w:val="pt-BR"/>
              </w:rPr>
              <w:t>74.88</w:t>
            </w:r>
          </w:p>
        </w:tc>
        <w:tc>
          <w:tcPr>
            <w:tcW w:w="1085" w:type="dxa"/>
          </w:tcPr>
          <w:p w14:paraId="34C7C043" w14:textId="77777777" w:rsidR="002D6691" w:rsidRPr="000F5E68" w:rsidRDefault="002D6691" w:rsidP="0038397E">
            <w:pPr>
              <w:pStyle w:val="Els-body-text"/>
              <w:jc w:val="right"/>
            </w:pPr>
            <w:r w:rsidRPr="00AC0368">
              <w:rPr>
                <w:lang w:val="pt-BR"/>
              </w:rPr>
              <w:t>61.6</w:t>
            </w:r>
            <w:r>
              <w:rPr>
                <w:lang w:val="pt-BR"/>
              </w:rPr>
              <w:t>3</w:t>
            </w:r>
          </w:p>
        </w:tc>
        <w:tc>
          <w:tcPr>
            <w:tcW w:w="685" w:type="dxa"/>
          </w:tcPr>
          <w:p w14:paraId="6E27AAC5" w14:textId="77777777" w:rsidR="002D6691" w:rsidRDefault="002D6691" w:rsidP="0038397E">
            <w:pPr>
              <w:pStyle w:val="Els-body-text"/>
              <w:jc w:val="right"/>
              <w:rPr>
                <w:lang w:val="en-GB"/>
              </w:rPr>
            </w:pPr>
            <w:r>
              <w:rPr>
                <w:lang w:val="en-GB"/>
              </w:rPr>
              <w:t>-</w:t>
            </w:r>
          </w:p>
        </w:tc>
        <w:tc>
          <w:tcPr>
            <w:tcW w:w="666" w:type="dxa"/>
            <w:shd w:val="clear" w:color="auto" w:fill="auto"/>
          </w:tcPr>
          <w:p w14:paraId="02CF3F02" w14:textId="77777777" w:rsidR="002D6691" w:rsidRDefault="002D6691" w:rsidP="0038397E">
            <w:pPr>
              <w:pStyle w:val="Els-body-text"/>
              <w:jc w:val="right"/>
              <w:rPr>
                <w:lang w:val="en-GB"/>
              </w:rPr>
            </w:pPr>
            <w:r>
              <w:rPr>
                <w:lang w:val="en-GB"/>
              </w:rPr>
              <w:t>76</w:t>
            </w:r>
          </w:p>
        </w:tc>
      </w:tr>
      <w:tr w:rsidR="002D6691" w:rsidRPr="0061095B" w14:paraId="15CC0444" w14:textId="77777777" w:rsidTr="0038397E">
        <w:tc>
          <w:tcPr>
            <w:tcW w:w="662" w:type="dxa"/>
            <w:tcBorders>
              <w:bottom w:val="single" w:sz="4" w:space="0" w:color="auto"/>
            </w:tcBorders>
          </w:tcPr>
          <w:p w14:paraId="1162B217" w14:textId="77777777" w:rsidR="002D6691" w:rsidRDefault="002D6691" w:rsidP="0038397E">
            <w:pPr>
              <w:pStyle w:val="Els-body-text"/>
              <w:jc w:val="center"/>
              <w:rPr>
                <w:lang w:val="en-GB"/>
              </w:rPr>
            </w:pPr>
            <w:r>
              <w:rPr>
                <w:lang w:val="en-GB"/>
              </w:rPr>
              <w:t>Time</w:t>
            </w:r>
          </w:p>
        </w:tc>
        <w:tc>
          <w:tcPr>
            <w:tcW w:w="1150" w:type="dxa"/>
            <w:tcBorders>
              <w:bottom w:val="single" w:sz="4" w:space="0" w:color="auto"/>
            </w:tcBorders>
          </w:tcPr>
          <w:p w14:paraId="1256CD83" w14:textId="77777777" w:rsidR="002D6691" w:rsidRPr="00F070BC" w:rsidRDefault="002D6691" w:rsidP="0038397E">
            <w:pPr>
              <w:pStyle w:val="Els-body-text"/>
              <w:jc w:val="center"/>
              <w:rPr>
                <w:lang w:val="en-GB"/>
              </w:rPr>
            </w:pPr>
            <w:r>
              <w:rPr>
                <w:lang w:val="en-GB"/>
              </w:rPr>
              <w:t>-</w:t>
            </w:r>
          </w:p>
        </w:tc>
        <w:tc>
          <w:tcPr>
            <w:tcW w:w="844" w:type="dxa"/>
            <w:tcBorders>
              <w:bottom w:val="single" w:sz="4" w:space="0" w:color="auto"/>
            </w:tcBorders>
            <w:shd w:val="clear" w:color="auto" w:fill="auto"/>
          </w:tcPr>
          <w:p w14:paraId="2716D410" w14:textId="77777777" w:rsidR="002D6691" w:rsidRDefault="002D6691" w:rsidP="0038397E">
            <w:pPr>
              <w:pStyle w:val="Els-body-text"/>
              <w:jc w:val="center"/>
              <w:rPr>
                <w:lang w:val="en-GB"/>
              </w:rPr>
            </w:pPr>
            <w:r>
              <w:rPr>
                <w:lang w:val="en-GB"/>
              </w:rPr>
              <w:t>s</w:t>
            </w:r>
          </w:p>
        </w:tc>
        <w:tc>
          <w:tcPr>
            <w:tcW w:w="766" w:type="dxa"/>
            <w:tcBorders>
              <w:bottom w:val="single" w:sz="4" w:space="0" w:color="auto"/>
            </w:tcBorders>
          </w:tcPr>
          <w:p w14:paraId="31D22981" w14:textId="77777777" w:rsidR="002D6691" w:rsidRPr="002B3D62" w:rsidRDefault="002D6691" w:rsidP="0038397E">
            <w:pPr>
              <w:pStyle w:val="Els-body-text"/>
              <w:jc w:val="center"/>
              <w:rPr>
                <w:lang w:val="en-GB"/>
              </w:rPr>
            </w:pPr>
            <w:r>
              <w:rPr>
                <w:lang w:val="en-GB"/>
              </w:rPr>
              <w:t>-</w:t>
            </w:r>
          </w:p>
        </w:tc>
        <w:tc>
          <w:tcPr>
            <w:tcW w:w="1085" w:type="dxa"/>
            <w:tcBorders>
              <w:bottom w:val="single" w:sz="4" w:space="0" w:color="auto"/>
            </w:tcBorders>
          </w:tcPr>
          <w:p w14:paraId="668EFC79" w14:textId="77777777" w:rsidR="002D6691" w:rsidRDefault="002D6691" w:rsidP="0038397E">
            <w:pPr>
              <w:pStyle w:val="Els-body-text"/>
              <w:jc w:val="right"/>
            </w:pPr>
            <w:r>
              <w:t>66.81</w:t>
            </w:r>
          </w:p>
        </w:tc>
        <w:tc>
          <w:tcPr>
            <w:tcW w:w="1085" w:type="dxa"/>
            <w:tcBorders>
              <w:bottom w:val="single" w:sz="4" w:space="0" w:color="auto"/>
            </w:tcBorders>
          </w:tcPr>
          <w:p w14:paraId="16789A28" w14:textId="77777777" w:rsidR="002D6691" w:rsidRPr="00E65963" w:rsidRDefault="002D6691" w:rsidP="0038397E">
            <w:pPr>
              <w:pStyle w:val="Els-body-text"/>
              <w:jc w:val="right"/>
            </w:pPr>
            <w:r>
              <w:t>458.23</w:t>
            </w:r>
          </w:p>
        </w:tc>
        <w:tc>
          <w:tcPr>
            <w:tcW w:w="685" w:type="dxa"/>
            <w:tcBorders>
              <w:bottom w:val="single" w:sz="4" w:space="0" w:color="auto"/>
            </w:tcBorders>
          </w:tcPr>
          <w:p w14:paraId="2BBEAF19" w14:textId="77777777" w:rsidR="002D6691" w:rsidRDefault="002D6691" w:rsidP="0038397E">
            <w:pPr>
              <w:pStyle w:val="Els-body-text"/>
              <w:jc w:val="right"/>
              <w:rPr>
                <w:lang w:val="en-GB"/>
              </w:rPr>
            </w:pPr>
            <w:r>
              <w:rPr>
                <w:lang w:val="en-GB"/>
              </w:rPr>
              <w:t>-</w:t>
            </w:r>
          </w:p>
        </w:tc>
        <w:tc>
          <w:tcPr>
            <w:tcW w:w="666" w:type="dxa"/>
            <w:tcBorders>
              <w:bottom w:val="single" w:sz="4" w:space="0" w:color="auto"/>
            </w:tcBorders>
            <w:shd w:val="clear" w:color="auto" w:fill="auto"/>
          </w:tcPr>
          <w:p w14:paraId="4D501F42" w14:textId="77777777" w:rsidR="002D6691" w:rsidRDefault="002D6691" w:rsidP="0038397E">
            <w:pPr>
              <w:pStyle w:val="Els-body-text"/>
              <w:jc w:val="right"/>
              <w:rPr>
                <w:lang w:val="en-GB"/>
              </w:rPr>
            </w:pPr>
            <w:r>
              <w:rPr>
                <w:lang w:val="en-GB"/>
              </w:rPr>
              <w:t>-</w:t>
            </w:r>
          </w:p>
        </w:tc>
      </w:tr>
    </w:tbl>
    <w:p w14:paraId="4ECC5DA6" w14:textId="675A6EC8" w:rsidR="002D6691" w:rsidRPr="00A42873" w:rsidRDefault="002D6691" w:rsidP="002D6691">
      <w:pPr>
        <w:pStyle w:val="Els-body-text"/>
        <w:spacing w:after="120"/>
        <w:rPr>
          <w:sz w:val="18"/>
          <w:szCs w:val="18"/>
          <w:lang w:val="en-GB"/>
        </w:rPr>
      </w:pPr>
      <w:proofErr w:type="spellStart"/>
      <w:r w:rsidRPr="00A42873">
        <w:rPr>
          <w:sz w:val="18"/>
          <w:szCs w:val="18"/>
          <w:vertAlign w:val="superscript"/>
          <w:lang w:val="en-GB"/>
        </w:rPr>
        <w:t>a</w:t>
      </w:r>
      <w:r>
        <w:rPr>
          <w:sz w:val="18"/>
          <w:szCs w:val="18"/>
          <w:lang w:val="en-GB"/>
        </w:rPr>
        <w:t>In</w:t>
      </w:r>
      <w:proofErr w:type="spellEnd"/>
      <w:r>
        <w:rPr>
          <w:sz w:val="18"/>
          <w:szCs w:val="18"/>
          <w:lang w:val="en-GB"/>
        </w:rPr>
        <w:t xml:space="preserve"> order to</w:t>
      </w:r>
      <w:r w:rsidRPr="00A42873">
        <w:rPr>
          <w:sz w:val="18"/>
          <w:szCs w:val="18"/>
          <w:lang w:val="en-GB"/>
        </w:rPr>
        <w:t xml:space="preserve"> preserve proprietary information, the profit</w:t>
      </w:r>
      <w:r w:rsidR="008171EF">
        <w:rPr>
          <w:sz w:val="18"/>
          <w:szCs w:val="18"/>
          <w:lang w:val="en-GB"/>
        </w:rPr>
        <w:t xml:space="preserve"> and decision variables are</w:t>
      </w:r>
      <w:r w:rsidRPr="00A42873">
        <w:rPr>
          <w:sz w:val="18"/>
          <w:szCs w:val="18"/>
          <w:lang w:val="en-GB"/>
        </w:rPr>
        <w:t xml:space="preserve"> normalized.</w:t>
      </w:r>
    </w:p>
    <w:p w14:paraId="113184F2" w14:textId="77777777" w:rsidR="002D6691" w:rsidRPr="0061095B" w:rsidRDefault="002D6691" w:rsidP="002D6691">
      <w:pPr>
        <w:pStyle w:val="Els-body-text"/>
        <w:spacing w:after="120"/>
        <w:jc w:val="left"/>
        <w:rPr>
          <w:lang w:val="en-GB"/>
        </w:rPr>
      </w:pPr>
      <w:r w:rsidRPr="0061095B">
        <w:rPr>
          <w:lang w:val="en-GB"/>
        </w:rPr>
        <w:t xml:space="preserve">Table </w:t>
      </w:r>
      <w:r>
        <w:rPr>
          <w:lang w:val="en-GB"/>
        </w:rPr>
        <w:t>3</w:t>
      </w:r>
      <w:r w:rsidRPr="0061095B">
        <w:rPr>
          <w:lang w:val="en-GB"/>
        </w:rPr>
        <w:t xml:space="preserve">. </w:t>
      </w:r>
      <w:r>
        <w:rPr>
          <w:lang w:val="en-GB"/>
        </w:rPr>
        <w:t>Optimization results when applying the hybrid strategy</w:t>
      </w:r>
    </w:p>
    <w:tbl>
      <w:tblPr>
        <w:tblW w:w="6880" w:type="dxa"/>
        <w:tblLayout w:type="fixed"/>
        <w:tblLook w:val="04A0" w:firstRow="1" w:lastRow="0" w:firstColumn="1" w:lastColumn="0" w:noHBand="0" w:noVBand="1"/>
      </w:tblPr>
      <w:tblGrid>
        <w:gridCol w:w="662"/>
        <w:gridCol w:w="1150"/>
        <w:gridCol w:w="844"/>
        <w:gridCol w:w="766"/>
        <w:gridCol w:w="1085"/>
        <w:gridCol w:w="1022"/>
        <w:gridCol w:w="685"/>
        <w:gridCol w:w="666"/>
      </w:tblGrid>
      <w:tr w:rsidR="002D6691" w:rsidRPr="0061095B" w14:paraId="0066A85A" w14:textId="77777777" w:rsidTr="0038397E">
        <w:tc>
          <w:tcPr>
            <w:tcW w:w="662" w:type="dxa"/>
            <w:tcBorders>
              <w:top w:val="single" w:sz="4" w:space="0" w:color="auto"/>
              <w:bottom w:val="single" w:sz="4" w:space="0" w:color="auto"/>
            </w:tcBorders>
          </w:tcPr>
          <w:p w14:paraId="33C5F103" w14:textId="77777777" w:rsidR="002D6691" w:rsidRDefault="002D6691" w:rsidP="0038397E">
            <w:pPr>
              <w:pStyle w:val="Els-body-text"/>
              <w:jc w:val="center"/>
              <w:rPr>
                <w:lang w:val="en-GB"/>
              </w:rPr>
            </w:pPr>
          </w:p>
          <w:p w14:paraId="4BBBC34D" w14:textId="77777777" w:rsidR="002D6691" w:rsidRDefault="002D6691" w:rsidP="0038397E">
            <w:pPr>
              <w:pStyle w:val="Els-body-text"/>
              <w:jc w:val="center"/>
              <w:rPr>
                <w:lang w:val="en-GB"/>
              </w:rPr>
            </w:pPr>
            <w:r>
              <w:rPr>
                <w:lang w:val="en-GB"/>
              </w:rPr>
              <w:t>Code</w:t>
            </w:r>
          </w:p>
        </w:tc>
        <w:tc>
          <w:tcPr>
            <w:tcW w:w="1150" w:type="dxa"/>
            <w:tcBorders>
              <w:top w:val="single" w:sz="4" w:space="0" w:color="auto"/>
              <w:bottom w:val="single" w:sz="4" w:space="0" w:color="auto"/>
            </w:tcBorders>
          </w:tcPr>
          <w:p w14:paraId="7D403830" w14:textId="77777777" w:rsidR="002D6691" w:rsidRDefault="002D6691" w:rsidP="0038397E">
            <w:pPr>
              <w:pStyle w:val="Els-body-text"/>
              <w:jc w:val="center"/>
              <w:rPr>
                <w:lang w:val="en-GB"/>
              </w:rPr>
            </w:pPr>
          </w:p>
          <w:p w14:paraId="23B873C3" w14:textId="77777777" w:rsidR="002D6691" w:rsidRDefault="002D6691" w:rsidP="0038397E">
            <w:pPr>
              <w:pStyle w:val="Els-body-text"/>
              <w:jc w:val="center"/>
              <w:rPr>
                <w:lang w:val="en-GB"/>
              </w:rPr>
            </w:pPr>
            <w:r>
              <w:rPr>
                <w:lang w:val="en-GB"/>
              </w:rPr>
              <w:t>Type</w:t>
            </w:r>
          </w:p>
        </w:tc>
        <w:tc>
          <w:tcPr>
            <w:tcW w:w="844" w:type="dxa"/>
            <w:tcBorders>
              <w:top w:val="single" w:sz="4" w:space="0" w:color="auto"/>
              <w:bottom w:val="single" w:sz="4" w:space="0" w:color="auto"/>
            </w:tcBorders>
            <w:shd w:val="clear" w:color="auto" w:fill="auto"/>
          </w:tcPr>
          <w:p w14:paraId="763DD016" w14:textId="77777777" w:rsidR="002D6691" w:rsidRDefault="002D6691" w:rsidP="0038397E">
            <w:pPr>
              <w:pStyle w:val="Els-body-text"/>
              <w:jc w:val="center"/>
              <w:rPr>
                <w:lang w:val="en-GB"/>
              </w:rPr>
            </w:pPr>
          </w:p>
          <w:p w14:paraId="3C64CA70" w14:textId="77777777" w:rsidR="002D6691" w:rsidRPr="0061095B" w:rsidRDefault="002D6691" w:rsidP="0038397E">
            <w:pPr>
              <w:pStyle w:val="Els-body-text"/>
              <w:jc w:val="center"/>
              <w:rPr>
                <w:lang w:val="en-GB"/>
              </w:rPr>
            </w:pPr>
            <w:r>
              <w:rPr>
                <w:lang w:val="en-GB"/>
              </w:rPr>
              <w:t>UoM</w:t>
            </w:r>
          </w:p>
        </w:tc>
        <w:tc>
          <w:tcPr>
            <w:tcW w:w="766" w:type="dxa"/>
            <w:tcBorders>
              <w:top w:val="single" w:sz="4" w:space="0" w:color="auto"/>
              <w:bottom w:val="single" w:sz="4" w:space="0" w:color="auto"/>
            </w:tcBorders>
          </w:tcPr>
          <w:p w14:paraId="01B6FAA4" w14:textId="77777777" w:rsidR="002D6691" w:rsidRDefault="002D6691" w:rsidP="0038397E">
            <w:pPr>
              <w:pStyle w:val="Els-body-text"/>
              <w:jc w:val="center"/>
              <w:rPr>
                <w:lang w:val="en-GB"/>
              </w:rPr>
            </w:pPr>
            <w:r>
              <w:rPr>
                <w:lang w:val="en-GB"/>
              </w:rPr>
              <w:t xml:space="preserve">Base </w:t>
            </w:r>
          </w:p>
          <w:p w14:paraId="63BA11C9" w14:textId="77777777" w:rsidR="002D6691" w:rsidRDefault="002D6691" w:rsidP="0038397E">
            <w:pPr>
              <w:pStyle w:val="Els-body-text"/>
              <w:jc w:val="center"/>
              <w:rPr>
                <w:lang w:val="en-GB"/>
              </w:rPr>
            </w:pPr>
            <w:r>
              <w:rPr>
                <w:lang w:val="en-GB"/>
              </w:rPr>
              <w:t>Case</w:t>
            </w:r>
          </w:p>
        </w:tc>
        <w:tc>
          <w:tcPr>
            <w:tcW w:w="1085" w:type="dxa"/>
            <w:tcBorders>
              <w:top w:val="single" w:sz="4" w:space="0" w:color="auto"/>
              <w:bottom w:val="single" w:sz="4" w:space="0" w:color="auto"/>
            </w:tcBorders>
          </w:tcPr>
          <w:p w14:paraId="74492C4D" w14:textId="77777777" w:rsidR="002D6691" w:rsidRDefault="002D6691" w:rsidP="0038397E">
            <w:pPr>
              <w:pStyle w:val="Els-body-text"/>
              <w:jc w:val="center"/>
              <w:rPr>
                <w:lang w:val="en-GB"/>
              </w:rPr>
            </w:pPr>
            <w:r>
              <w:rPr>
                <w:lang w:val="en-GB"/>
              </w:rPr>
              <w:t>Surrogate</w:t>
            </w:r>
          </w:p>
          <w:p w14:paraId="3635867A" w14:textId="77777777" w:rsidR="002D6691" w:rsidRDefault="002D6691" w:rsidP="0038397E">
            <w:pPr>
              <w:pStyle w:val="Els-body-text"/>
              <w:jc w:val="center"/>
              <w:rPr>
                <w:lang w:val="en-GB"/>
              </w:rPr>
            </w:pPr>
            <w:r>
              <w:rPr>
                <w:lang w:val="en-GB"/>
              </w:rPr>
              <w:t xml:space="preserve">Global </w:t>
            </w:r>
          </w:p>
          <w:p w14:paraId="3E74BD94" w14:textId="77777777" w:rsidR="002D6691" w:rsidRDefault="002D6691" w:rsidP="0038397E">
            <w:pPr>
              <w:pStyle w:val="Els-body-text"/>
              <w:jc w:val="center"/>
              <w:rPr>
                <w:lang w:val="en-GB"/>
              </w:rPr>
            </w:pPr>
            <w:proofErr w:type="spellStart"/>
            <w:r>
              <w:rPr>
                <w:lang w:val="en-GB"/>
              </w:rPr>
              <w:t>Optim</w:t>
            </w:r>
            <w:proofErr w:type="spellEnd"/>
            <w:r>
              <w:rPr>
                <w:lang w:val="en-GB"/>
              </w:rPr>
              <w:t>.</w:t>
            </w:r>
          </w:p>
        </w:tc>
        <w:tc>
          <w:tcPr>
            <w:tcW w:w="1022" w:type="dxa"/>
            <w:tcBorders>
              <w:top w:val="single" w:sz="4" w:space="0" w:color="auto"/>
              <w:bottom w:val="single" w:sz="4" w:space="0" w:color="auto"/>
            </w:tcBorders>
          </w:tcPr>
          <w:p w14:paraId="1F99A6A4" w14:textId="77777777" w:rsidR="002D6691" w:rsidRDefault="002D6691" w:rsidP="0038397E">
            <w:pPr>
              <w:pStyle w:val="Els-body-text"/>
              <w:jc w:val="center"/>
              <w:rPr>
                <w:lang w:val="en-GB"/>
              </w:rPr>
            </w:pPr>
            <w:r>
              <w:rPr>
                <w:lang w:val="en-GB"/>
              </w:rPr>
              <w:t>Rigorous</w:t>
            </w:r>
          </w:p>
          <w:p w14:paraId="649AAD2E" w14:textId="77777777" w:rsidR="002D6691" w:rsidRDefault="002D6691" w:rsidP="0038397E">
            <w:pPr>
              <w:pStyle w:val="Els-body-text"/>
              <w:jc w:val="center"/>
              <w:rPr>
                <w:lang w:val="en-GB"/>
              </w:rPr>
            </w:pPr>
            <w:r>
              <w:rPr>
                <w:lang w:val="en-GB"/>
              </w:rPr>
              <w:t>Local</w:t>
            </w:r>
          </w:p>
          <w:p w14:paraId="1CF2A21E" w14:textId="77777777" w:rsidR="002D6691" w:rsidRDefault="002D6691" w:rsidP="0038397E">
            <w:pPr>
              <w:pStyle w:val="Els-body-text"/>
              <w:jc w:val="center"/>
              <w:rPr>
                <w:lang w:val="en-GB"/>
              </w:rPr>
            </w:pPr>
            <w:proofErr w:type="spellStart"/>
            <w:r>
              <w:rPr>
                <w:lang w:val="en-GB"/>
              </w:rPr>
              <w:t>Optim</w:t>
            </w:r>
            <w:proofErr w:type="spellEnd"/>
            <w:r>
              <w:rPr>
                <w:lang w:val="en-GB"/>
              </w:rPr>
              <w:t>.</w:t>
            </w:r>
          </w:p>
        </w:tc>
        <w:tc>
          <w:tcPr>
            <w:tcW w:w="685" w:type="dxa"/>
            <w:tcBorders>
              <w:top w:val="single" w:sz="4" w:space="0" w:color="auto"/>
              <w:bottom w:val="single" w:sz="4" w:space="0" w:color="auto"/>
            </w:tcBorders>
          </w:tcPr>
          <w:p w14:paraId="23421BA9" w14:textId="77777777" w:rsidR="002D6691" w:rsidRDefault="002D6691" w:rsidP="0038397E">
            <w:pPr>
              <w:pStyle w:val="Els-body-text"/>
              <w:jc w:val="center"/>
              <w:rPr>
                <w:lang w:val="en-GB"/>
              </w:rPr>
            </w:pPr>
          </w:p>
          <w:p w14:paraId="3A2BF62A" w14:textId="77777777" w:rsidR="002D6691" w:rsidRPr="0061095B" w:rsidRDefault="002D6691" w:rsidP="0038397E">
            <w:pPr>
              <w:pStyle w:val="Els-body-text"/>
              <w:jc w:val="center"/>
              <w:rPr>
                <w:lang w:val="en-GB"/>
              </w:rPr>
            </w:pPr>
            <w:r>
              <w:rPr>
                <w:lang w:val="en-GB"/>
              </w:rPr>
              <w:t>LB</w:t>
            </w:r>
          </w:p>
        </w:tc>
        <w:tc>
          <w:tcPr>
            <w:tcW w:w="666" w:type="dxa"/>
            <w:tcBorders>
              <w:top w:val="single" w:sz="4" w:space="0" w:color="auto"/>
              <w:bottom w:val="single" w:sz="4" w:space="0" w:color="auto"/>
            </w:tcBorders>
            <w:shd w:val="clear" w:color="auto" w:fill="auto"/>
          </w:tcPr>
          <w:p w14:paraId="438F85F2" w14:textId="77777777" w:rsidR="002D6691" w:rsidRDefault="002D6691" w:rsidP="0038397E">
            <w:pPr>
              <w:pStyle w:val="Els-body-text"/>
              <w:jc w:val="center"/>
              <w:rPr>
                <w:lang w:val="en-GB"/>
              </w:rPr>
            </w:pPr>
          </w:p>
          <w:p w14:paraId="741262D6" w14:textId="77777777" w:rsidR="002D6691" w:rsidRPr="0061095B" w:rsidRDefault="002D6691" w:rsidP="0038397E">
            <w:pPr>
              <w:pStyle w:val="Els-body-text"/>
              <w:jc w:val="center"/>
              <w:rPr>
                <w:lang w:val="en-GB"/>
              </w:rPr>
            </w:pPr>
            <w:r>
              <w:rPr>
                <w:lang w:val="en-GB"/>
              </w:rPr>
              <w:t>UB</w:t>
            </w:r>
          </w:p>
        </w:tc>
      </w:tr>
      <w:tr w:rsidR="002D6691" w:rsidRPr="0061095B" w14:paraId="3FF78658" w14:textId="77777777" w:rsidTr="0038397E">
        <w:tc>
          <w:tcPr>
            <w:tcW w:w="662" w:type="dxa"/>
            <w:tcBorders>
              <w:top w:val="single" w:sz="4" w:space="0" w:color="auto"/>
            </w:tcBorders>
          </w:tcPr>
          <w:p w14:paraId="7D553ADD" w14:textId="748EC5BC" w:rsidR="002D6691" w:rsidRPr="001C3E10" w:rsidRDefault="002D6691" w:rsidP="0038397E">
            <w:pPr>
              <w:pStyle w:val="Els-body-text"/>
              <w:jc w:val="center"/>
              <w:rPr>
                <w:vertAlign w:val="superscript"/>
                <w:lang w:val="en-GB"/>
              </w:rPr>
            </w:pPr>
            <w:r>
              <w:rPr>
                <w:lang w:val="en-GB"/>
              </w:rPr>
              <w:t>x</w:t>
            </w:r>
            <w:r w:rsidRPr="001C3E10">
              <w:rPr>
                <w:vertAlign w:val="subscript"/>
                <w:lang w:val="en-GB"/>
              </w:rPr>
              <w:t>1</w:t>
            </w:r>
            <w:r w:rsidR="00924FC8">
              <w:rPr>
                <w:vertAlign w:val="superscript"/>
                <w:lang w:val="en-GB"/>
              </w:rPr>
              <w:t>a</w:t>
            </w:r>
          </w:p>
        </w:tc>
        <w:tc>
          <w:tcPr>
            <w:tcW w:w="1150" w:type="dxa"/>
            <w:tcBorders>
              <w:top w:val="single" w:sz="4" w:space="0" w:color="auto"/>
            </w:tcBorders>
          </w:tcPr>
          <w:p w14:paraId="49C03D00" w14:textId="77777777" w:rsidR="002D6691" w:rsidRPr="00F070BC" w:rsidRDefault="002D6691" w:rsidP="0038397E">
            <w:pPr>
              <w:pStyle w:val="Els-body-text"/>
              <w:jc w:val="center"/>
              <w:rPr>
                <w:lang w:val="en-GB"/>
              </w:rPr>
            </w:pPr>
            <w:r w:rsidRPr="00F070BC">
              <w:rPr>
                <w:lang w:val="en-GB"/>
              </w:rPr>
              <w:t>Decision</w:t>
            </w:r>
          </w:p>
        </w:tc>
        <w:tc>
          <w:tcPr>
            <w:tcW w:w="844" w:type="dxa"/>
            <w:tcBorders>
              <w:top w:val="single" w:sz="4" w:space="0" w:color="auto"/>
            </w:tcBorders>
            <w:shd w:val="clear" w:color="auto" w:fill="auto"/>
          </w:tcPr>
          <w:p w14:paraId="6EF115DE" w14:textId="77777777" w:rsidR="002D6691" w:rsidRPr="0061095B" w:rsidRDefault="002D6691" w:rsidP="0038397E">
            <w:pPr>
              <w:pStyle w:val="Els-body-text"/>
              <w:jc w:val="center"/>
              <w:rPr>
                <w:lang w:val="en-GB"/>
              </w:rPr>
            </w:pPr>
            <w:r>
              <w:rPr>
                <w:lang w:val="en-GB"/>
              </w:rPr>
              <w:t>-</w:t>
            </w:r>
          </w:p>
        </w:tc>
        <w:tc>
          <w:tcPr>
            <w:tcW w:w="766" w:type="dxa"/>
            <w:tcBorders>
              <w:top w:val="single" w:sz="4" w:space="0" w:color="auto"/>
            </w:tcBorders>
            <w:vAlign w:val="center"/>
          </w:tcPr>
          <w:p w14:paraId="31E0E2EE" w14:textId="77777777" w:rsidR="002D6691" w:rsidRPr="002B3D62" w:rsidRDefault="002D6691" w:rsidP="0038397E">
            <w:pPr>
              <w:pStyle w:val="Els-body-text"/>
              <w:jc w:val="right"/>
              <w:rPr>
                <w:lang w:val="en-GB"/>
              </w:rPr>
            </w:pPr>
            <w:r>
              <w:rPr>
                <w:color w:val="000000"/>
              </w:rPr>
              <w:t>0.56</w:t>
            </w:r>
          </w:p>
        </w:tc>
        <w:tc>
          <w:tcPr>
            <w:tcW w:w="1085" w:type="dxa"/>
            <w:tcBorders>
              <w:top w:val="single" w:sz="4" w:space="0" w:color="auto"/>
            </w:tcBorders>
            <w:vAlign w:val="center"/>
          </w:tcPr>
          <w:p w14:paraId="1B6E92EA" w14:textId="77777777" w:rsidR="002D6691" w:rsidRPr="00E65963" w:rsidRDefault="002D6691" w:rsidP="0038397E">
            <w:pPr>
              <w:pStyle w:val="Els-body-text"/>
              <w:jc w:val="right"/>
              <w:rPr>
                <w:lang w:val="en-GB"/>
              </w:rPr>
            </w:pPr>
            <w:r>
              <w:rPr>
                <w:color w:val="000000"/>
              </w:rPr>
              <w:t>0.03</w:t>
            </w:r>
          </w:p>
        </w:tc>
        <w:tc>
          <w:tcPr>
            <w:tcW w:w="1022" w:type="dxa"/>
            <w:tcBorders>
              <w:top w:val="single" w:sz="4" w:space="0" w:color="auto"/>
            </w:tcBorders>
            <w:vAlign w:val="center"/>
          </w:tcPr>
          <w:p w14:paraId="7C06D54C" w14:textId="77777777" w:rsidR="002D6691" w:rsidRPr="000F5E68" w:rsidRDefault="002D6691" w:rsidP="0038397E">
            <w:pPr>
              <w:pStyle w:val="Els-body-text"/>
              <w:jc w:val="right"/>
              <w:rPr>
                <w:lang w:val="en-GB"/>
              </w:rPr>
            </w:pPr>
            <w:r>
              <w:rPr>
                <w:color w:val="000000"/>
              </w:rPr>
              <w:t>0.02</w:t>
            </w:r>
          </w:p>
        </w:tc>
        <w:tc>
          <w:tcPr>
            <w:tcW w:w="685" w:type="dxa"/>
            <w:tcBorders>
              <w:top w:val="single" w:sz="4" w:space="0" w:color="auto"/>
            </w:tcBorders>
          </w:tcPr>
          <w:p w14:paraId="2D31D0F4" w14:textId="77777777" w:rsidR="002D6691" w:rsidRPr="0061095B" w:rsidRDefault="002D6691" w:rsidP="0038397E">
            <w:pPr>
              <w:pStyle w:val="Els-body-text"/>
              <w:jc w:val="right"/>
              <w:rPr>
                <w:lang w:val="en-GB"/>
              </w:rPr>
            </w:pPr>
            <w:r>
              <w:rPr>
                <w:lang w:val="en-GB"/>
              </w:rPr>
              <w:t>0</w:t>
            </w:r>
          </w:p>
        </w:tc>
        <w:tc>
          <w:tcPr>
            <w:tcW w:w="666" w:type="dxa"/>
            <w:tcBorders>
              <w:top w:val="single" w:sz="4" w:space="0" w:color="auto"/>
            </w:tcBorders>
            <w:shd w:val="clear" w:color="auto" w:fill="auto"/>
          </w:tcPr>
          <w:p w14:paraId="6B29DC5B" w14:textId="77777777" w:rsidR="002D6691" w:rsidRPr="0061095B" w:rsidRDefault="002D6691" w:rsidP="0038397E">
            <w:pPr>
              <w:pStyle w:val="Els-body-text"/>
              <w:jc w:val="right"/>
              <w:rPr>
                <w:lang w:val="en-GB"/>
              </w:rPr>
            </w:pPr>
            <w:r>
              <w:rPr>
                <w:lang w:val="en-GB"/>
              </w:rPr>
              <w:t>1</w:t>
            </w:r>
          </w:p>
        </w:tc>
      </w:tr>
      <w:tr w:rsidR="002D6691" w:rsidRPr="0061095B" w14:paraId="410403D1" w14:textId="77777777" w:rsidTr="0038397E">
        <w:tc>
          <w:tcPr>
            <w:tcW w:w="662" w:type="dxa"/>
          </w:tcPr>
          <w:p w14:paraId="15E9BE68" w14:textId="2444AB85" w:rsidR="002D6691" w:rsidRPr="001C3E10" w:rsidRDefault="002D6691" w:rsidP="0038397E">
            <w:pPr>
              <w:pStyle w:val="Els-body-text"/>
              <w:jc w:val="center"/>
              <w:rPr>
                <w:vertAlign w:val="superscript"/>
                <w:lang w:val="en-GB"/>
              </w:rPr>
            </w:pPr>
            <w:r>
              <w:rPr>
                <w:lang w:val="en-GB"/>
              </w:rPr>
              <w:t>x</w:t>
            </w:r>
            <w:r w:rsidRPr="00264B22">
              <w:rPr>
                <w:vertAlign w:val="subscript"/>
                <w:lang w:val="en-GB"/>
              </w:rPr>
              <w:t>2</w:t>
            </w:r>
            <w:r w:rsidR="00924FC8">
              <w:rPr>
                <w:vertAlign w:val="superscript"/>
                <w:lang w:val="en-GB"/>
              </w:rPr>
              <w:t>a</w:t>
            </w:r>
          </w:p>
        </w:tc>
        <w:tc>
          <w:tcPr>
            <w:tcW w:w="1150" w:type="dxa"/>
          </w:tcPr>
          <w:p w14:paraId="433A467E"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2DAF17C8" w14:textId="77777777" w:rsidR="002D6691" w:rsidRPr="0061095B" w:rsidRDefault="002D6691" w:rsidP="0038397E">
            <w:pPr>
              <w:pStyle w:val="Els-body-text"/>
              <w:jc w:val="center"/>
              <w:rPr>
                <w:lang w:val="en-GB"/>
              </w:rPr>
            </w:pPr>
            <w:r>
              <w:rPr>
                <w:lang w:val="en-GB"/>
              </w:rPr>
              <w:t>-</w:t>
            </w:r>
          </w:p>
        </w:tc>
        <w:tc>
          <w:tcPr>
            <w:tcW w:w="766" w:type="dxa"/>
            <w:vAlign w:val="center"/>
          </w:tcPr>
          <w:p w14:paraId="31301C7D" w14:textId="77777777" w:rsidR="002D6691" w:rsidRPr="002B3D62" w:rsidRDefault="002D6691" w:rsidP="0038397E">
            <w:pPr>
              <w:pStyle w:val="Els-body-text"/>
              <w:jc w:val="right"/>
              <w:rPr>
                <w:lang w:val="en-GB"/>
              </w:rPr>
            </w:pPr>
            <w:r>
              <w:rPr>
                <w:color w:val="000000"/>
              </w:rPr>
              <w:t>0.61</w:t>
            </w:r>
          </w:p>
        </w:tc>
        <w:tc>
          <w:tcPr>
            <w:tcW w:w="1085" w:type="dxa"/>
            <w:vAlign w:val="center"/>
          </w:tcPr>
          <w:p w14:paraId="1DC1B02B" w14:textId="77777777" w:rsidR="002D6691" w:rsidRPr="00E65963" w:rsidRDefault="002D6691" w:rsidP="0038397E">
            <w:pPr>
              <w:pStyle w:val="Els-body-text"/>
              <w:jc w:val="right"/>
              <w:rPr>
                <w:lang w:val="en-GB"/>
              </w:rPr>
            </w:pPr>
            <w:r>
              <w:rPr>
                <w:color w:val="000000"/>
              </w:rPr>
              <w:t>0.51</w:t>
            </w:r>
          </w:p>
        </w:tc>
        <w:tc>
          <w:tcPr>
            <w:tcW w:w="1022" w:type="dxa"/>
            <w:vAlign w:val="center"/>
          </w:tcPr>
          <w:p w14:paraId="2A902369" w14:textId="77777777" w:rsidR="002D6691" w:rsidRPr="000F5E68" w:rsidRDefault="002D6691" w:rsidP="0038397E">
            <w:pPr>
              <w:pStyle w:val="Els-body-text"/>
              <w:jc w:val="right"/>
              <w:rPr>
                <w:lang w:val="en-GB"/>
              </w:rPr>
            </w:pPr>
            <w:r>
              <w:rPr>
                <w:color w:val="000000"/>
              </w:rPr>
              <w:t>0.44</w:t>
            </w:r>
          </w:p>
        </w:tc>
        <w:tc>
          <w:tcPr>
            <w:tcW w:w="685" w:type="dxa"/>
          </w:tcPr>
          <w:p w14:paraId="76AB390D" w14:textId="77777777" w:rsidR="002D6691" w:rsidRPr="0061095B" w:rsidRDefault="002D6691" w:rsidP="0038397E">
            <w:pPr>
              <w:pStyle w:val="Els-body-text"/>
              <w:jc w:val="right"/>
              <w:rPr>
                <w:lang w:val="en-GB"/>
              </w:rPr>
            </w:pPr>
            <w:r>
              <w:rPr>
                <w:lang w:val="en-GB"/>
              </w:rPr>
              <w:t>0</w:t>
            </w:r>
          </w:p>
        </w:tc>
        <w:tc>
          <w:tcPr>
            <w:tcW w:w="666" w:type="dxa"/>
            <w:shd w:val="clear" w:color="auto" w:fill="auto"/>
          </w:tcPr>
          <w:p w14:paraId="21B8939F" w14:textId="77777777" w:rsidR="002D6691" w:rsidRPr="0061095B" w:rsidRDefault="002D6691" w:rsidP="0038397E">
            <w:pPr>
              <w:pStyle w:val="Els-body-text"/>
              <w:jc w:val="right"/>
              <w:rPr>
                <w:lang w:val="en-GB"/>
              </w:rPr>
            </w:pPr>
            <w:r>
              <w:rPr>
                <w:lang w:val="en-GB"/>
              </w:rPr>
              <w:t>1</w:t>
            </w:r>
          </w:p>
        </w:tc>
      </w:tr>
      <w:tr w:rsidR="002D6691" w:rsidRPr="0061095B" w14:paraId="1922E962" w14:textId="77777777" w:rsidTr="0038397E">
        <w:tc>
          <w:tcPr>
            <w:tcW w:w="662" w:type="dxa"/>
          </w:tcPr>
          <w:p w14:paraId="52134696" w14:textId="7974C848" w:rsidR="002D6691" w:rsidRPr="001C3E10" w:rsidRDefault="002D6691" w:rsidP="0038397E">
            <w:pPr>
              <w:pStyle w:val="Els-body-text"/>
              <w:jc w:val="center"/>
              <w:rPr>
                <w:vertAlign w:val="superscript"/>
                <w:lang w:val="en-GB"/>
              </w:rPr>
            </w:pPr>
            <w:r>
              <w:rPr>
                <w:lang w:val="en-GB"/>
              </w:rPr>
              <w:t>x</w:t>
            </w:r>
            <w:r>
              <w:rPr>
                <w:vertAlign w:val="subscript"/>
                <w:lang w:val="en-GB"/>
              </w:rPr>
              <w:t>3</w:t>
            </w:r>
            <w:r w:rsidR="00924FC8">
              <w:rPr>
                <w:vertAlign w:val="superscript"/>
                <w:lang w:val="en-GB"/>
              </w:rPr>
              <w:t>a</w:t>
            </w:r>
          </w:p>
        </w:tc>
        <w:tc>
          <w:tcPr>
            <w:tcW w:w="1150" w:type="dxa"/>
          </w:tcPr>
          <w:p w14:paraId="4887C447"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1B81C531" w14:textId="77777777" w:rsidR="002D6691" w:rsidRPr="0061095B" w:rsidRDefault="002D6691" w:rsidP="0038397E">
            <w:pPr>
              <w:pStyle w:val="Els-body-text"/>
              <w:jc w:val="center"/>
              <w:rPr>
                <w:lang w:val="en-GB"/>
              </w:rPr>
            </w:pPr>
            <w:r>
              <w:rPr>
                <w:lang w:val="en-GB"/>
              </w:rPr>
              <w:t>-</w:t>
            </w:r>
          </w:p>
        </w:tc>
        <w:tc>
          <w:tcPr>
            <w:tcW w:w="766" w:type="dxa"/>
            <w:vAlign w:val="center"/>
          </w:tcPr>
          <w:p w14:paraId="5C76A3C5" w14:textId="77777777" w:rsidR="002D6691" w:rsidRPr="002B3D62" w:rsidRDefault="002D6691" w:rsidP="0038397E">
            <w:pPr>
              <w:pStyle w:val="Els-body-text"/>
              <w:jc w:val="right"/>
              <w:rPr>
                <w:lang w:val="en-GB"/>
              </w:rPr>
            </w:pPr>
            <w:r>
              <w:rPr>
                <w:color w:val="000000"/>
              </w:rPr>
              <w:t>0.52</w:t>
            </w:r>
          </w:p>
        </w:tc>
        <w:tc>
          <w:tcPr>
            <w:tcW w:w="1085" w:type="dxa"/>
            <w:vAlign w:val="center"/>
          </w:tcPr>
          <w:p w14:paraId="4E759488" w14:textId="77777777" w:rsidR="002D6691" w:rsidRPr="00E65963" w:rsidRDefault="002D6691" w:rsidP="0038397E">
            <w:pPr>
              <w:pStyle w:val="Els-body-text"/>
              <w:jc w:val="right"/>
              <w:rPr>
                <w:lang w:val="en-GB"/>
              </w:rPr>
            </w:pPr>
            <w:r>
              <w:rPr>
                <w:color w:val="000000"/>
              </w:rPr>
              <w:t>0.06</w:t>
            </w:r>
          </w:p>
        </w:tc>
        <w:tc>
          <w:tcPr>
            <w:tcW w:w="1022" w:type="dxa"/>
            <w:vAlign w:val="center"/>
          </w:tcPr>
          <w:p w14:paraId="0FD008B1" w14:textId="77777777" w:rsidR="002D6691" w:rsidRPr="000F5E68" w:rsidRDefault="002D6691" w:rsidP="0038397E">
            <w:pPr>
              <w:pStyle w:val="Els-body-text"/>
              <w:jc w:val="right"/>
              <w:rPr>
                <w:lang w:val="en-GB"/>
              </w:rPr>
            </w:pPr>
            <w:r>
              <w:rPr>
                <w:color w:val="000000"/>
              </w:rPr>
              <w:t>0.00</w:t>
            </w:r>
          </w:p>
        </w:tc>
        <w:tc>
          <w:tcPr>
            <w:tcW w:w="685" w:type="dxa"/>
          </w:tcPr>
          <w:p w14:paraId="3AEA1544" w14:textId="77777777" w:rsidR="002D6691" w:rsidRDefault="002D6691" w:rsidP="0038397E">
            <w:pPr>
              <w:pStyle w:val="Els-body-text"/>
              <w:jc w:val="right"/>
              <w:rPr>
                <w:lang w:val="en-GB"/>
              </w:rPr>
            </w:pPr>
            <w:r>
              <w:rPr>
                <w:lang w:val="en-GB"/>
              </w:rPr>
              <w:t>0</w:t>
            </w:r>
          </w:p>
        </w:tc>
        <w:tc>
          <w:tcPr>
            <w:tcW w:w="666" w:type="dxa"/>
            <w:shd w:val="clear" w:color="auto" w:fill="auto"/>
          </w:tcPr>
          <w:p w14:paraId="413E9690" w14:textId="77777777" w:rsidR="002D6691" w:rsidRPr="0061095B" w:rsidRDefault="002D6691" w:rsidP="0038397E">
            <w:pPr>
              <w:pStyle w:val="Els-body-text"/>
              <w:jc w:val="right"/>
              <w:rPr>
                <w:lang w:val="en-GB"/>
              </w:rPr>
            </w:pPr>
            <w:r>
              <w:rPr>
                <w:lang w:val="en-GB"/>
              </w:rPr>
              <w:t>1</w:t>
            </w:r>
          </w:p>
        </w:tc>
      </w:tr>
      <w:tr w:rsidR="002D6691" w:rsidRPr="0061095B" w14:paraId="76D78E54" w14:textId="77777777" w:rsidTr="0038397E">
        <w:tc>
          <w:tcPr>
            <w:tcW w:w="662" w:type="dxa"/>
          </w:tcPr>
          <w:p w14:paraId="6B600A9F" w14:textId="1034707D" w:rsidR="002D6691" w:rsidRPr="001C3E10" w:rsidRDefault="002D6691" w:rsidP="0038397E">
            <w:pPr>
              <w:pStyle w:val="Els-body-text"/>
              <w:jc w:val="center"/>
              <w:rPr>
                <w:vertAlign w:val="superscript"/>
                <w:lang w:val="en-GB"/>
              </w:rPr>
            </w:pPr>
            <w:r>
              <w:rPr>
                <w:lang w:val="en-GB"/>
              </w:rPr>
              <w:t>x</w:t>
            </w:r>
            <w:r>
              <w:rPr>
                <w:vertAlign w:val="subscript"/>
                <w:lang w:val="en-GB"/>
              </w:rPr>
              <w:t>4</w:t>
            </w:r>
            <w:r w:rsidR="00924FC8">
              <w:rPr>
                <w:vertAlign w:val="superscript"/>
                <w:lang w:val="en-GB"/>
              </w:rPr>
              <w:t>a</w:t>
            </w:r>
          </w:p>
        </w:tc>
        <w:tc>
          <w:tcPr>
            <w:tcW w:w="1150" w:type="dxa"/>
          </w:tcPr>
          <w:p w14:paraId="5E84748A"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1A77B8DD" w14:textId="77777777" w:rsidR="002D6691" w:rsidRPr="0061095B" w:rsidRDefault="002D6691" w:rsidP="0038397E">
            <w:pPr>
              <w:pStyle w:val="Els-body-text"/>
              <w:jc w:val="center"/>
              <w:rPr>
                <w:lang w:val="en-GB"/>
              </w:rPr>
            </w:pPr>
            <w:r>
              <w:rPr>
                <w:lang w:val="en-GB"/>
              </w:rPr>
              <w:t>-</w:t>
            </w:r>
          </w:p>
        </w:tc>
        <w:tc>
          <w:tcPr>
            <w:tcW w:w="766" w:type="dxa"/>
            <w:vAlign w:val="center"/>
          </w:tcPr>
          <w:p w14:paraId="7DFBAAE2" w14:textId="77777777" w:rsidR="002D6691" w:rsidRPr="002B3D62" w:rsidRDefault="002D6691" w:rsidP="0038397E">
            <w:pPr>
              <w:pStyle w:val="Els-body-text"/>
              <w:jc w:val="right"/>
              <w:rPr>
                <w:lang w:val="en-GB"/>
              </w:rPr>
            </w:pPr>
            <w:r>
              <w:rPr>
                <w:color w:val="000000"/>
              </w:rPr>
              <w:t>0.53</w:t>
            </w:r>
          </w:p>
        </w:tc>
        <w:tc>
          <w:tcPr>
            <w:tcW w:w="1085" w:type="dxa"/>
            <w:vAlign w:val="center"/>
          </w:tcPr>
          <w:p w14:paraId="3AD78D93" w14:textId="77777777" w:rsidR="002D6691" w:rsidRPr="00E65963" w:rsidRDefault="002D6691" w:rsidP="0038397E">
            <w:pPr>
              <w:pStyle w:val="Els-body-text"/>
              <w:jc w:val="right"/>
              <w:rPr>
                <w:lang w:val="en-GB"/>
              </w:rPr>
            </w:pPr>
            <w:r>
              <w:rPr>
                <w:color w:val="000000"/>
              </w:rPr>
              <w:t>0.82</w:t>
            </w:r>
          </w:p>
        </w:tc>
        <w:tc>
          <w:tcPr>
            <w:tcW w:w="1022" w:type="dxa"/>
            <w:vAlign w:val="center"/>
          </w:tcPr>
          <w:p w14:paraId="7A5F0269" w14:textId="77777777" w:rsidR="002D6691" w:rsidRPr="000F5E68" w:rsidRDefault="002D6691" w:rsidP="0038397E">
            <w:pPr>
              <w:pStyle w:val="Els-body-text"/>
              <w:jc w:val="right"/>
              <w:rPr>
                <w:lang w:val="en-GB"/>
              </w:rPr>
            </w:pPr>
            <w:r>
              <w:rPr>
                <w:color w:val="000000"/>
              </w:rPr>
              <w:t>0.67</w:t>
            </w:r>
          </w:p>
        </w:tc>
        <w:tc>
          <w:tcPr>
            <w:tcW w:w="685" w:type="dxa"/>
          </w:tcPr>
          <w:p w14:paraId="29EC7753" w14:textId="77777777" w:rsidR="002D6691" w:rsidRPr="0061095B" w:rsidRDefault="002D6691" w:rsidP="0038397E">
            <w:pPr>
              <w:pStyle w:val="Els-body-text"/>
              <w:jc w:val="right"/>
              <w:rPr>
                <w:lang w:val="en-GB"/>
              </w:rPr>
            </w:pPr>
            <w:r>
              <w:rPr>
                <w:lang w:val="en-GB"/>
              </w:rPr>
              <w:t>0</w:t>
            </w:r>
          </w:p>
        </w:tc>
        <w:tc>
          <w:tcPr>
            <w:tcW w:w="666" w:type="dxa"/>
            <w:shd w:val="clear" w:color="auto" w:fill="auto"/>
          </w:tcPr>
          <w:p w14:paraId="6FAA6452" w14:textId="77777777" w:rsidR="002D6691" w:rsidRPr="0061095B" w:rsidRDefault="002D6691" w:rsidP="0038397E">
            <w:pPr>
              <w:pStyle w:val="Els-body-text"/>
              <w:jc w:val="right"/>
              <w:rPr>
                <w:lang w:val="en-GB"/>
              </w:rPr>
            </w:pPr>
            <w:r>
              <w:rPr>
                <w:lang w:val="en-GB"/>
              </w:rPr>
              <w:t>1</w:t>
            </w:r>
          </w:p>
        </w:tc>
      </w:tr>
      <w:tr w:rsidR="002D6691" w:rsidRPr="0061095B" w14:paraId="662F511C" w14:textId="77777777" w:rsidTr="0038397E">
        <w:tc>
          <w:tcPr>
            <w:tcW w:w="662" w:type="dxa"/>
          </w:tcPr>
          <w:p w14:paraId="467C2620" w14:textId="46CC287A" w:rsidR="002D6691" w:rsidRDefault="002D6691" w:rsidP="0038397E">
            <w:pPr>
              <w:pStyle w:val="Els-body-text"/>
              <w:jc w:val="center"/>
              <w:rPr>
                <w:lang w:val="en-GB"/>
              </w:rPr>
            </w:pPr>
            <w:r>
              <w:rPr>
                <w:lang w:val="en-GB"/>
              </w:rPr>
              <w:t>x</w:t>
            </w:r>
            <w:r>
              <w:rPr>
                <w:vertAlign w:val="subscript"/>
                <w:lang w:val="en-GB"/>
              </w:rPr>
              <w:t>5</w:t>
            </w:r>
            <w:r w:rsidR="00924FC8">
              <w:rPr>
                <w:vertAlign w:val="superscript"/>
                <w:lang w:val="en-GB"/>
              </w:rPr>
              <w:t>a</w:t>
            </w:r>
          </w:p>
        </w:tc>
        <w:tc>
          <w:tcPr>
            <w:tcW w:w="1150" w:type="dxa"/>
          </w:tcPr>
          <w:p w14:paraId="23CF6BF9" w14:textId="77777777" w:rsidR="002D6691" w:rsidRPr="00F070BC" w:rsidRDefault="002D6691" w:rsidP="0038397E">
            <w:pPr>
              <w:pStyle w:val="Els-body-text"/>
              <w:jc w:val="center"/>
              <w:rPr>
                <w:lang w:val="en-GB"/>
              </w:rPr>
            </w:pPr>
            <w:r w:rsidRPr="00C42B08">
              <w:rPr>
                <w:lang w:val="en-GB"/>
              </w:rPr>
              <w:t>Decision</w:t>
            </w:r>
          </w:p>
        </w:tc>
        <w:tc>
          <w:tcPr>
            <w:tcW w:w="844" w:type="dxa"/>
            <w:shd w:val="clear" w:color="auto" w:fill="auto"/>
          </w:tcPr>
          <w:p w14:paraId="676DFAD5" w14:textId="77777777" w:rsidR="002D6691" w:rsidRPr="0061095B" w:rsidRDefault="002D6691" w:rsidP="0038397E">
            <w:pPr>
              <w:pStyle w:val="Els-body-text"/>
              <w:jc w:val="center"/>
              <w:rPr>
                <w:lang w:val="en-GB"/>
              </w:rPr>
            </w:pPr>
            <w:r>
              <w:rPr>
                <w:lang w:val="en-GB"/>
              </w:rPr>
              <w:t>-</w:t>
            </w:r>
          </w:p>
        </w:tc>
        <w:tc>
          <w:tcPr>
            <w:tcW w:w="766" w:type="dxa"/>
            <w:vAlign w:val="center"/>
          </w:tcPr>
          <w:p w14:paraId="013CB33F" w14:textId="77777777" w:rsidR="002D6691" w:rsidRPr="002B3D62" w:rsidRDefault="002D6691" w:rsidP="0038397E">
            <w:pPr>
              <w:pStyle w:val="Els-body-text"/>
              <w:jc w:val="right"/>
              <w:rPr>
                <w:lang w:val="en-GB"/>
              </w:rPr>
            </w:pPr>
            <w:r>
              <w:rPr>
                <w:color w:val="000000"/>
              </w:rPr>
              <w:t>0.46</w:t>
            </w:r>
          </w:p>
        </w:tc>
        <w:tc>
          <w:tcPr>
            <w:tcW w:w="1085" w:type="dxa"/>
            <w:vAlign w:val="center"/>
          </w:tcPr>
          <w:p w14:paraId="10B520A7" w14:textId="77777777" w:rsidR="002D6691" w:rsidRPr="00E65963" w:rsidRDefault="002D6691" w:rsidP="0038397E">
            <w:pPr>
              <w:pStyle w:val="Els-body-text"/>
              <w:jc w:val="right"/>
              <w:rPr>
                <w:lang w:val="en-GB"/>
              </w:rPr>
            </w:pPr>
            <w:r>
              <w:rPr>
                <w:color w:val="000000"/>
              </w:rPr>
              <w:t>0.20</w:t>
            </w:r>
          </w:p>
        </w:tc>
        <w:tc>
          <w:tcPr>
            <w:tcW w:w="1022" w:type="dxa"/>
            <w:vAlign w:val="center"/>
          </w:tcPr>
          <w:p w14:paraId="0FB252F4" w14:textId="77777777" w:rsidR="002D6691" w:rsidRPr="000F5E68" w:rsidRDefault="002D6691" w:rsidP="0038397E">
            <w:pPr>
              <w:pStyle w:val="Els-body-text"/>
              <w:jc w:val="right"/>
              <w:rPr>
                <w:lang w:val="en-GB"/>
              </w:rPr>
            </w:pPr>
            <w:r>
              <w:rPr>
                <w:color w:val="000000"/>
              </w:rPr>
              <w:t>0.24</w:t>
            </w:r>
          </w:p>
        </w:tc>
        <w:tc>
          <w:tcPr>
            <w:tcW w:w="685" w:type="dxa"/>
          </w:tcPr>
          <w:p w14:paraId="47252708" w14:textId="77777777" w:rsidR="002D6691" w:rsidRPr="0061095B" w:rsidRDefault="002D6691" w:rsidP="0038397E">
            <w:pPr>
              <w:pStyle w:val="Els-body-text"/>
              <w:jc w:val="right"/>
              <w:rPr>
                <w:lang w:val="en-GB"/>
              </w:rPr>
            </w:pPr>
            <w:r>
              <w:rPr>
                <w:lang w:val="en-GB"/>
              </w:rPr>
              <w:t>0</w:t>
            </w:r>
          </w:p>
        </w:tc>
        <w:tc>
          <w:tcPr>
            <w:tcW w:w="666" w:type="dxa"/>
            <w:shd w:val="clear" w:color="auto" w:fill="auto"/>
          </w:tcPr>
          <w:p w14:paraId="77572B91" w14:textId="77777777" w:rsidR="002D6691" w:rsidRPr="0061095B" w:rsidRDefault="002D6691" w:rsidP="0038397E">
            <w:pPr>
              <w:pStyle w:val="Els-body-text"/>
              <w:jc w:val="right"/>
              <w:rPr>
                <w:lang w:val="en-GB"/>
              </w:rPr>
            </w:pPr>
            <w:r>
              <w:rPr>
                <w:lang w:val="en-GB"/>
              </w:rPr>
              <w:t>1</w:t>
            </w:r>
          </w:p>
        </w:tc>
      </w:tr>
      <w:tr w:rsidR="002D6691" w:rsidRPr="0061095B" w14:paraId="38DADB3D" w14:textId="77777777" w:rsidTr="0038397E">
        <w:tc>
          <w:tcPr>
            <w:tcW w:w="662" w:type="dxa"/>
          </w:tcPr>
          <w:p w14:paraId="40478DB1" w14:textId="77777777" w:rsidR="002D6691" w:rsidRDefault="002D6691" w:rsidP="0038397E">
            <w:pPr>
              <w:pStyle w:val="Els-body-text"/>
              <w:jc w:val="center"/>
              <w:rPr>
                <w:lang w:val="en-GB"/>
              </w:rPr>
            </w:pPr>
            <w:proofErr w:type="spellStart"/>
            <w:r>
              <w:rPr>
                <w:lang w:val="en-GB"/>
              </w:rPr>
              <w:t>OF</w:t>
            </w:r>
            <w:r>
              <w:rPr>
                <w:vertAlign w:val="superscript"/>
                <w:lang w:val="en-GB"/>
              </w:rPr>
              <w:t>a</w:t>
            </w:r>
            <w:proofErr w:type="spellEnd"/>
          </w:p>
        </w:tc>
        <w:tc>
          <w:tcPr>
            <w:tcW w:w="1150" w:type="dxa"/>
          </w:tcPr>
          <w:p w14:paraId="14139612" w14:textId="77777777" w:rsidR="002D6691" w:rsidRPr="00C42B08" w:rsidRDefault="002D6691" w:rsidP="0038397E">
            <w:pPr>
              <w:pStyle w:val="Els-body-text"/>
              <w:jc w:val="center"/>
              <w:rPr>
                <w:lang w:val="en-GB"/>
              </w:rPr>
            </w:pPr>
            <w:r>
              <w:rPr>
                <w:lang w:val="en-GB"/>
              </w:rPr>
              <w:t xml:space="preserve">Objective </w:t>
            </w:r>
          </w:p>
        </w:tc>
        <w:tc>
          <w:tcPr>
            <w:tcW w:w="844" w:type="dxa"/>
            <w:shd w:val="clear" w:color="auto" w:fill="auto"/>
          </w:tcPr>
          <w:p w14:paraId="4E70F10D" w14:textId="77777777" w:rsidR="002D6691" w:rsidRDefault="002D6691" w:rsidP="0038397E">
            <w:pPr>
              <w:pStyle w:val="Els-body-text"/>
              <w:jc w:val="center"/>
              <w:rPr>
                <w:lang w:val="en-GB"/>
              </w:rPr>
            </w:pPr>
            <w:r>
              <w:rPr>
                <w:lang w:val="en-GB"/>
              </w:rPr>
              <w:t>-</w:t>
            </w:r>
          </w:p>
        </w:tc>
        <w:tc>
          <w:tcPr>
            <w:tcW w:w="766" w:type="dxa"/>
          </w:tcPr>
          <w:p w14:paraId="5DDC689F" w14:textId="77777777" w:rsidR="002D6691" w:rsidRPr="002B3D62" w:rsidRDefault="002D6691" w:rsidP="0038397E">
            <w:pPr>
              <w:pStyle w:val="Els-body-text"/>
              <w:jc w:val="right"/>
              <w:rPr>
                <w:lang w:val="en-GB"/>
              </w:rPr>
            </w:pPr>
            <w:r w:rsidRPr="002B3D62">
              <w:t>100</w:t>
            </w:r>
          </w:p>
        </w:tc>
        <w:tc>
          <w:tcPr>
            <w:tcW w:w="1085" w:type="dxa"/>
          </w:tcPr>
          <w:p w14:paraId="6BA680FD" w14:textId="77777777" w:rsidR="002D6691" w:rsidRPr="00E65963" w:rsidRDefault="002D6691" w:rsidP="0038397E">
            <w:pPr>
              <w:pStyle w:val="Els-body-text"/>
              <w:jc w:val="right"/>
              <w:rPr>
                <w:lang w:val="en-GB"/>
              </w:rPr>
            </w:pPr>
            <w:r w:rsidRPr="00E65963">
              <w:t>102.72</w:t>
            </w:r>
            <w:r w:rsidRPr="00E65963">
              <w:rPr>
                <w:vertAlign w:val="superscript"/>
                <w:lang w:val="en-GB"/>
              </w:rPr>
              <w:t xml:space="preserve"> b</w:t>
            </w:r>
          </w:p>
        </w:tc>
        <w:tc>
          <w:tcPr>
            <w:tcW w:w="1022" w:type="dxa"/>
          </w:tcPr>
          <w:p w14:paraId="6DAF52F5" w14:textId="77777777" w:rsidR="002D6691" w:rsidRPr="000F5E68" w:rsidRDefault="002D6691" w:rsidP="0038397E">
            <w:pPr>
              <w:pStyle w:val="Els-body-text"/>
              <w:jc w:val="right"/>
              <w:rPr>
                <w:lang w:val="en-GB"/>
              </w:rPr>
            </w:pPr>
            <w:r w:rsidRPr="000F5E68">
              <w:t>102.88</w:t>
            </w:r>
          </w:p>
        </w:tc>
        <w:tc>
          <w:tcPr>
            <w:tcW w:w="685" w:type="dxa"/>
          </w:tcPr>
          <w:p w14:paraId="7A0E7451" w14:textId="77777777" w:rsidR="002D6691" w:rsidRDefault="002D6691" w:rsidP="0038397E">
            <w:pPr>
              <w:pStyle w:val="Els-body-text"/>
              <w:jc w:val="right"/>
              <w:rPr>
                <w:lang w:val="en-GB"/>
              </w:rPr>
            </w:pPr>
            <w:r>
              <w:rPr>
                <w:lang w:val="en-GB"/>
              </w:rPr>
              <w:t>-</w:t>
            </w:r>
          </w:p>
        </w:tc>
        <w:tc>
          <w:tcPr>
            <w:tcW w:w="666" w:type="dxa"/>
            <w:shd w:val="clear" w:color="auto" w:fill="auto"/>
          </w:tcPr>
          <w:p w14:paraId="1791363F" w14:textId="77777777" w:rsidR="002D6691" w:rsidRDefault="002D6691" w:rsidP="0038397E">
            <w:pPr>
              <w:pStyle w:val="Els-body-text"/>
              <w:jc w:val="right"/>
              <w:rPr>
                <w:lang w:val="en-GB"/>
              </w:rPr>
            </w:pPr>
            <w:r>
              <w:rPr>
                <w:lang w:val="en-GB"/>
              </w:rPr>
              <w:t>-</w:t>
            </w:r>
          </w:p>
        </w:tc>
      </w:tr>
      <w:tr w:rsidR="002D6691" w:rsidRPr="0061095B" w14:paraId="2A22A200" w14:textId="77777777" w:rsidTr="0038397E">
        <w:tc>
          <w:tcPr>
            <w:tcW w:w="662" w:type="dxa"/>
          </w:tcPr>
          <w:p w14:paraId="3F199085" w14:textId="77777777" w:rsidR="002D6691" w:rsidRDefault="002D6691" w:rsidP="0038397E">
            <w:pPr>
              <w:pStyle w:val="Els-body-text"/>
              <w:jc w:val="center"/>
              <w:rPr>
                <w:lang w:val="en-GB"/>
              </w:rPr>
            </w:pPr>
            <w:r>
              <w:rPr>
                <w:lang w:val="en-GB"/>
              </w:rPr>
              <w:t>C</w:t>
            </w:r>
            <w:r w:rsidRPr="001C3E10">
              <w:rPr>
                <w:vertAlign w:val="subscript"/>
                <w:lang w:val="en-GB"/>
              </w:rPr>
              <w:t>1</w:t>
            </w:r>
          </w:p>
        </w:tc>
        <w:tc>
          <w:tcPr>
            <w:tcW w:w="1150" w:type="dxa"/>
          </w:tcPr>
          <w:p w14:paraId="52CA2498" w14:textId="77777777" w:rsidR="002D6691" w:rsidRPr="00F070BC" w:rsidRDefault="002D6691" w:rsidP="0038397E">
            <w:pPr>
              <w:pStyle w:val="Els-body-text"/>
              <w:jc w:val="center"/>
              <w:rPr>
                <w:lang w:val="en-GB"/>
              </w:rPr>
            </w:pPr>
            <w:r>
              <w:rPr>
                <w:lang w:val="en-GB"/>
              </w:rPr>
              <w:t>Constraint</w:t>
            </w:r>
          </w:p>
        </w:tc>
        <w:tc>
          <w:tcPr>
            <w:tcW w:w="844" w:type="dxa"/>
            <w:shd w:val="clear" w:color="auto" w:fill="auto"/>
          </w:tcPr>
          <w:p w14:paraId="2FEAB2BC" w14:textId="77777777" w:rsidR="002D6691" w:rsidRDefault="002D6691" w:rsidP="0038397E">
            <w:pPr>
              <w:pStyle w:val="Els-body-text"/>
              <w:jc w:val="center"/>
              <w:rPr>
                <w:lang w:val="en-GB"/>
              </w:rPr>
            </w:pPr>
            <w:r w:rsidRPr="00651D07">
              <w:rPr>
                <w:lang w:val="en-GB"/>
              </w:rPr>
              <w:t>% mol</w:t>
            </w:r>
          </w:p>
        </w:tc>
        <w:tc>
          <w:tcPr>
            <w:tcW w:w="766" w:type="dxa"/>
          </w:tcPr>
          <w:p w14:paraId="59D7B621" w14:textId="77777777" w:rsidR="002D6691" w:rsidRPr="002B3D62" w:rsidRDefault="002D6691" w:rsidP="0038397E">
            <w:pPr>
              <w:pStyle w:val="Els-body-text"/>
              <w:jc w:val="right"/>
              <w:rPr>
                <w:lang w:val="en-GB"/>
              </w:rPr>
            </w:pPr>
            <w:r w:rsidRPr="002B3D62">
              <w:t>82.08</w:t>
            </w:r>
          </w:p>
        </w:tc>
        <w:tc>
          <w:tcPr>
            <w:tcW w:w="1085" w:type="dxa"/>
          </w:tcPr>
          <w:p w14:paraId="4372F60A" w14:textId="77777777" w:rsidR="002D6691" w:rsidRPr="00E65963" w:rsidRDefault="002D6691" w:rsidP="0038397E">
            <w:pPr>
              <w:pStyle w:val="Els-body-text"/>
              <w:jc w:val="right"/>
              <w:rPr>
                <w:lang w:val="en-GB"/>
              </w:rPr>
            </w:pPr>
            <w:r w:rsidRPr="00E65963">
              <w:t>83.19</w:t>
            </w:r>
            <w:r w:rsidRPr="00E65963">
              <w:rPr>
                <w:vertAlign w:val="superscript"/>
                <w:lang w:val="en-GB"/>
              </w:rPr>
              <w:t xml:space="preserve"> b</w:t>
            </w:r>
          </w:p>
        </w:tc>
        <w:tc>
          <w:tcPr>
            <w:tcW w:w="1022" w:type="dxa"/>
          </w:tcPr>
          <w:p w14:paraId="2C55C69C" w14:textId="77777777" w:rsidR="002D6691" w:rsidRPr="000F5E68" w:rsidRDefault="002D6691" w:rsidP="0038397E">
            <w:pPr>
              <w:pStyle w:val="Els-body-text"/>
              <w:jc w:val="right"/>
              <w:rPr>
                <w:lang w:val="en-GB"/>
              </w:rPr>
            </w:pPr>
            <w:r w:rsidRPr="000F5E68">
              <w:t>83.26</w:t>
            </w:r>
          </w:p>
        </w:tc>
        <w:tc>
          <w:tcPr>
            <w:tcW w:w="685" w:type="dxa"/>
          </w:tcPr>
          <w:p w14:paraId="71B11481" w14:textId="77777777" w:rsidR="002D6691" w:rsidRDefault="002D6691" w:rsidP="0038397E">
            <w:pPr>
              <w:pStyle w:val="Els-body-text"/>
              <w:jc w:val="right"/>
              <w:rPr>
                <w:lang w:val="en-GB"/>
              </w:rPr>
            </w:pPr>
            <w:r>
              <w:rPr>
                <w:lang w:val="en-GB"/>
              </w:rPr>
              <w:t>80</w:t>
            </w:r>
          </w:p>
        </w:tc>
        <w:tc>
          <w:tcPr>
            <w:tcW w:w="666" w:type="dxa"/>
            <w:shd w:val="clear" w:color="auto" w:fill="auto"/>
          </w:tcPr>
          <w:p w14:paraId="316C7DCB" w14:textId="77777777" w:rsidR="002D6691" w:rsidRDefault="002D6691" w:rsidP="0038397E">
            <w:pPr>
              <w:pStyle w:val="Els-body-text"/>
              <w:jc w:val="right"/>
              <w:rPr>
                <w:lang w:val="en-GB"/>
              </w:rPr>
            </w:pPr>
            <w:r>
              <w:rPr>
                <w:lang w:val="en-GB"/>
              </w:rPr>
              <w:t>-</w:t>
            </w:r>
          </w:p>
        </w:tc>
      </w:tr>
      <w:tr w:rsidR="002D6691" w:rsidRPr="0061095B" w14:paraId="276A740D" w14:textId="77777777" w:rsidTr="0038397E">
        <w:tc>
          <w:tcPr>
            <w:tcW w:w="662" w:type="dxa"/>
          </w:tcPr>
          <w:p w14:paraId="0DAD97E5" w14:textId="77777777" w:rsidR="002D6691" w:rsidRDefault="002D6691" w:rsidP="0038397E">
            <w:pPr>
              <w:pStyle w:val="Els-body-text"/>
              <w:jc w:val="center"/>
              <w:rPr>
                <w:lang w:val="en-GB"/>
              </w:rPr>
            </w:pPr>
            <w:r>
              <w:rPr>
                <w:lang w:val="en-GB"/>
              </w:rPr>
              <w:t>C</w:t>
            </w:r>
            <w:r w:rsidRPr="00264B22">
              <w:rPr>
                <w:vertAlign w:val="subscript"/>
                <w:lang w:val="en-GB"/>
              </w:rPr>
              <w:t>2</w:t>
            </w:r>
          </w:p>
        </w:tc>
        <w:tc>
          <w:tcPr>
            <w:tcW w:w="1150" w:type="dxa"/>
          </w:tcPr>
          <w:p w14:paraId="57A8E104" w14:textId="77777777" w:rsidR="002D6691" w:rsidRPr="00F070BC" w:rsidRDefault="002D6691" w:rsidP="0038397E">
            <w:pPr>
              <w:pStyle w:val="Els-body-text"/>
              <w:jc w:val="center"/>
              <w:rPr>
                <w:lang w:val="en-GB"/>
              </w:rPr>
            </w:pPr>
            <w:r w:rsidRPr="00C30F63">
              <w:rPr>
                <w:lang w:val="en-GB"/>
              </w:rPr>
              <w:t>Constraint</w:t>
            </w:r>
          </w:p>
        </w:tc>
        <w:tc>
          <w:tcPr>
            <w:tcW w:w="844" w:type="dxa"/>
            <w:shd w:val="clear" w:color="auto" w:fill="auto"/>
          </w:tcPr>
          <w:p w14:paraId="04CD3278" w14:textId="77777777" w:rsidR="002D6691" w:rsidRDefault="002D6691" w:rsidP="0038397E">
            <w:pPr>
              <w:pStyle w:val="Els-body-text"/>
              <w:jc w:val="center"/>
              <w:rPr>
                <w:lang w:val="en-GB"/>
              </w:rPr>
            </w:pPr>
            <w:r>
              <w:rPr>
                <w:lang w:val="en-GB"/>
              </w:rPr>
              <w:t>% vol</w:t>
            </w:r>
          </w:p>
        </w:tc>
        <w:tc>
          <w:tcPr>
            <w:tcW w:w="766" w:type="dxa"/>
          </w:tcPr>
          <w:p w14:paraId="4F15DB2B" w14:textId="77777777" w:rsidR="002D6691" w:rsidRPr="002B3D62" w:rsidRDefault="002D6691" w:rsidP="0038397E">
            <w:pPr>
              <w:pStyle w:val="Els-body-text"/>
              <w:jc w:val="right"/>
              <w:rPr>
                <w:lang w:val="en-GB"/>
              </w:rPr>
            </w:pPr>
            <w:r w:rsidRPr="002B3D62">
              <w:t>10.69</w:t>
            </w:r>
          </w:p>
        </w:tc>
        <w:tc>
          <w:tcPr>
            <w:tcW w:w="1085" w:type="dxa"/>
          </w:tcPr>
          <w:p w14:paraId="1485D598" w14:textId="77777777" w:rsidR="002D6691" w:rsidRPr="00E65963" w:rsidRDefault="002D6691" w:rsidP="0038397E">
            <w:pPr>
              <w:pStyle w:val="Els-body-text"/>
              <w:jc w:val="right"/>
              <w:rPr>
                <w:lang w:val="en-GB"/>
              </w:rPr>
            </w:pPr>
            <w:r w:rsidRPr="00E65963">
              <w:t>10.31</w:t>
            </w:r>
            <w:r w:rsidRPr="00E65963">
              <w:rPr>
                <w:vertAlign w:val="superscript"/>
                <w:lang w:val="en-GB"/>
              </w:rPr>
              <w:t xml:space="preserve"> b</w:t>
            </w:r>
          </w:p>
        </w:tc>
        <w:tc>
          <w:tcPr>
            <w:tcW w:w="1022" w:type="dxa"/>
          </w:tcPr>
          <w:p w14:paraId="6D5FDAF1" w14:textId="77777777" w:rsidR="002D6691" w:rsidRPr="000F5E68" w:rsidRDefault="002D6691" w:rsidP="0038397E">
            <w:pPr>
              <w:pStyle w:val="Els-body-text"/>
              <w:jc w:val="right"/>
              <w:rPr>
                <w:lang w:val="en-GB"/>
              </w:rPr>
            </w:pPr>
            <w:r w:rsidRPr="000F5E68">
              <w:t>11.15</w:t>
            </w:r>
          </w:p>
        </w:tc>
        <w:tc>
          <w:tcPr>
            <w:tcW w:w="685" w:type="dxa"/>
          </w:tcPr>
          <w:p w14:paraId="115F4EA2" w14:textId="77777777" w:rsidR="002D6691" w:rsidRDefault="002D6691" w:rsidP="0038397E">
            <w:pPr>
              <w:pStyle w:val="Els-body-text"/>
              <w:jc w:val="right"/>
              <w:rPr>
                <w:lang w:val="en-GB"/>
              </w:rPr>
            </w:pPr>
            <w:r>
              <w:rPr>
                <w:lang w:val="en-GB"/>
              </w:rPr>
              <w:t>-</w:t>
            </w:r>
          </w:p>
        </w:tc>
        <w:tc>
          <w:tcPr>
            <w:tcW w:w="666" w:type="dxa"/>
            <w:shd w:val="clear" w:color="auto" w:fill="auto"/>
          </w:tcPr>
          <w:p w14:paraId="105852BA" w14:textId="77777777" w:rsidR="002D6691" w:rsidRDefault="002D6691" w:rsidP="0038397E">
            <w:pPr>
              <w:pStyle w:val="Els-body-text"/>
              <w:jc w:val="right"/>
              <w:rPr>
                <w:lang w:val="en-GB"/>
              </w:rPr>
            </w:pPr>
            <w:r>
              <w:rPr>
                <w:lang w:val="en-GB"/>
              </w:rPr>
              <w:t>12</w:t>
            </w:r>
          </w:p>
        </w:tc>
      </w:tr>
      <w:tr w:rsidR="002D6691" w:rsidRPr="0061095B" w14:paraId="0969F95C" w14:textId="77777777" w:rsidTr="0038397E">
        <w:tc>
          <w:tcPr>
            <w:tcW w:w="662" w:type="dxa"/>
          </w:tcPr>
          <w:p w14:paraId="39F2DF54" w14:textId="77777777" w:rsidR="002D6691" w:rsidRDefault="002D6691" w:rsidP="0038397E">
            <w:pPr>
              <w:pStyle w:val="Els-body-text"/>
              <w:jc w:val="center"/>
              <w:rPr>
                <w:lang w:val="en-GB"/>
              </w:rPr>
            </w:pPr>
            <w:r>
              <w:rPr>
                <w:lang w:val="en-GB"/>
              </w:rPr>
              <w:t>C</w:t>
            </w:r>
            <w:r>
              <w:rPr>
                <w:vertAlign w:val="subscript"/>
                <w:lang w:val="en-GB"/>
              </w:rPr>
              <w:t>3</w:t>
            </w:r>
          </w:p>
        </w:tc>
        <w:tc>
          <w:tcPr>
            <w:tcW w:w="1150" w:type="dxa"/>
          </w:tcPr>
          <w:p w14:paraId="356E73BB" w14:textId="77777777" w:rsidR="002D6691" w:rsidRPr="00F070BC" w:rsidRDefault="002D6691" w:rsidP="0038397E">
            <w:pPr>
              <w:pStyle w:val="Els-body-text"/>
              <w:jc w:val="center"/>
              <w:rPr>
                <w:lang w:val="en-GB"/>
              </w:rPr>
            </w:pPr>
            <w:r w:rsidRPr="00C30F63">
              <w:rPr>
                <w:lang w:val="en-GB"/>
              </w:rPr>
              <w:t>Constraint</w:t>
            </w:r>
          </w:p>
        </w:tc>
        <w:tc>
          <w:tcPr>
            <w:tcW w:w="844" w:type="dxa"/>
            <w:shd w:val="clear" w:color="auto" w:fill="auto"/>
          </w:tcPr>
          <w:p w14:paraId="695A9B15" w14:textId="77777777" w:rsidR="002D6691" w:rsidRDefault="002D6691" w:rsidP="0038397E">
            <w:pPr>
              <w:pStyle w:val="Els-body-text"/>
              <w:jc w:val="center"/>
              <w:rPr>
                <w:lang w:val="en-GB"/>
              </w:rPr>
            </w:pPr>
            <w:r w:rsidRPr="00072FD3">
              <w:rPr>
                <w:lang w:val="en-GB"/>
              </w:rPr>
              <w:t>-</w:t>
            </w:r>
          </w:p>
        </w:tc>
        <w:tc>
          <w:tcPr>
            <w:tcW w:w="766" w:type="dxa"/>
          </w:tcPr>
          <w:p w14:paraId="53FC5FC7" w14:textId="77777777" w:rsidR="002D6691" w:rsidRPr="002B3D62" w:rsidRDefault="002D6691" w:rsidP="0038397E">
            <w:pPr>
              <w:pStyle w:val="Els-body-text"/>
              <w:jc w:val="right"/>
              <w:rPr>
                <w:lang w:val="en-GB"/>
              </w:rPr>
            </w:pPr>
            <w:r w:rsidRPr="002B3D62">
              <w:t>6.565</w:t>
            </w:r>
          </w:p>
        </w:tc>
        <w:tc>
          <w:tcPr>
            <w:tcW w:w="1085" w:type="dxa"/>
          </w:tcPr>
          <w:p w14:paraId="13F32565" w14:textId="77777777" w:rsidR="002D6691" w:rsidRPr="00E65963" w:rsidRDefault="002D6691" w:rsidP="0038397E">
            <w:pPr>
              <w:pStyle w:val="Els-body-text"/>
              <w:jc w:val="right"/>
              <w:rPr>
                <w:lang w:val="en-GB"/>
              </w:rPr>
            </w:pPr>
            <w:r w:rsidRPr="00E65963">
              <w:t>7.16</w:t>
            </w:r>
            <w:r w:rsidRPr="00E65963">
              <w:rPr>
                <w:vertAlign w:val="superscript"/>
                <w:lang w:val="en-GB"/>
              </w:rPr>
              <w:t xml:space="preserve"> b</w:t>
            </w:r>
          </w:p>
        </w:tc>
        <w:tc>
          <w:tcPr>
            <w:tcW w:w="1022" w:type="dxa"/>
          </w:tcPr>
          <w:p w14:paraId="71EE4DD5" w14:textId="77777777" w:rsidR="002D6691" w:rsidRPr="000F5E68" w:rsidRDefault="002D6691" w:rsidP="0038397E">
            <w:pPr>
              <w:pStyle w:val="Els-body-text"/>
              <w:jc w:val="right"/>
              <w:rPr>
                <w:lang w:val="en-GB"/>
              </w:rPr>
            </w:pPr>
            <w:r w:rsidRPr="000F5E68">
              <w:t>10.55</w:t>
            </w:r>
          </w:p>
        </w:tc>
        <w:tc>
          <w:tcPr>
            <w:tcW w:w="685" w:type="dxa"/>
          </w:tcPr>
          <w:p w14:paraId="5E2CE2C8" w14:textId="77777777" w:rsidR="002D6691" w:rsidRDefault="002D6691" w:rsidP="0038397E">
            <w:pPr>
              <w:pStyle w:val="Els-body-text"/>
              <w:jc w:val="right"/>
              <w:rPr>
                <w:lang w:val="en-GB"/>
              </w:rPr>
            </w:pPr>
            <w:r>
              <w:rPr>
                <w:lang w:val="en-GB"/>
              </w:rPr>
              <w:t>-</w:t>
            </w:r>
          </w:p>
        </w:tc>
        <w:tc>
          <w:tcPr>
            <w:tcW w:w="666" w:type="dxa"/>
            <w:shd w:val="clear" w:color="auto" w:fill="auto"/>
          </w:tcPr>
          <w:p w14:paraId="7B04FCFA" w14:textId="77777777" w:rsidR="002D6691" w:rsidRDefault="002D6691" w:rsidP="0038397E">
            <w:pPr>
              <w:pStyle w:val="Els-body-text"/>
              <w:jc w:val="right"/>
              <w:rPr>
                <w:lang w:val="en-GB"/>
              </w:rPr>
            </w:pPr>
            <w:r>
              <w:rPr>
                <w:lang w:val="en-GB"/>
              </w:rPr>
              <w:t>16</w:t>
            </w:r>
          </w:p>
        </w:tc>
      </w:tr>
      <w:tr w:rsidR="002D6691" w:rsidRPr="0061095B" w14:paraId="136720E0" w14:textId="77777777" w:rsidTr="0038397E">
        <w:tc>
          <w:tcPr>
            <w:tcW w:w="662" w:type="dxa"/>
          </w:tcPr>
          <w:p w14:paraId="418FFFAF" w14:textId="77777777" w:rsidR="002D6691" w:rsidRDefault="002D6691" w:rsidP="0038397E">
            <w:pPr>
              <w:pStyle w:val="Els-body-text"/>
              <w:jc w:val="center"/>
              <w:rPr>
                <w:lang w:val="en-GB"/>
              </w:rPr>
            </w:pPr>
            <w:r>
              <w:rPr>
                <w:lang w:val="en-GB"/>
              </w:rPr>
              <w:t>C</w:t>
            </w:r>
            <w:r>
              <w:rPr>
                <w:vertAlign w:val="subscript"/>
                <w:lang w:val="en-GB"/>
              </w:rPr>
              <w:t>4</w:t>
            </w:r>
          </w:p>
        </w:tc>
        <w:tc>
          <w:tcPr>
            <w:tcW w:w="1150" w:type="dxa"/>
          </w:tcPr>
          <w:p w14:paraId="4C50BE6E" w14:textId="77777777" w:rsidR="002D6691" w:rsidRPr="00F070BC" w:rsidRDefault="002D6691" w:rsidP="0038397E">
            <w:pPr>
              <w:pStyle w:val="Els-body-text"/>
              <w:jc w:val="center"/>
              <w:rPr>
                <w:lang w:val="en-GB"/>
              </w:rPr>
            </w:pPr>
            <w:r w:rsidRPr="00C30F63">
              <w:rPr>
                <w:lang w:val="en-GB"/>
              </w:rPr>
              <w:t>Constraint</w:t>
            </w:r>
          </w:p>
        </w:tc>
        <w:tc>
          <w:tcPr>
            <w:tcW w:w="844" w:type="dxa"/>
            <w:shd w:val="clear" w:color="auto" w:fill="auto"/>
          </w:tcPr>
          <w:p w14:paraId="50A66457" w14:textId="77777777" w:rsidR="002D6691" w:rsidRDefault="002D6691" w:rsidP="0038397E">
            <w:pPr>
              <w:pStyle w:val="Els-body-text"/>
              <w:jc w:val="center"/>
              <w:rPr>
                <w:lang w:val="en-GB"/>
              </w:rPr>
            </w:pPr>
            <w:r>
              <w:rPr>
                <w:lang w:val="en-GB"/>
              </w:rPr>
              <w:t>% vol</w:t>
            </w:r>
          </w:p>
        </w:tc>
        <w:tc>
          <w:tcPr>
            <w:tcW w:w="766" w:type="dxa"/>
          </w:tcPr>
          <w:p w14:paraId="1A644A67" w14:textId="77777777" w:rsidR="002D6691" w:rsidRPr="002B3D62" w:rsidRDefault="002D6691" w:rsidP="0038397E">
            <w:pPr>
              <w:pStyle w:val="Els-body-text"/>
              <w:jc w:val="right"/>
              <w:rPr>
                <w:lang w:val="en-GB"/>
              </w:rPr>
            </w:pPr>
            <w:r w:rsidRPr="002B3D62">
              <w:t>1.628</w:t>
            </w:r>
          </w:p>
        </w:tc>
        <w:tc>
          <w:tcPr>
            <w:tcW w:w="1085" w:type="dxa"/>
          </w:tcPr>
          <w:p w14:paraId="1487215F" w14:textId="77777777" w:rsidR="002D6691" w:rsidRPr="00E65963" w:rsidRDefault="002D6691" w:rsidP="0038397E">
            <w:pPr>
              <w:pStyle w:val="Els-body-text"/>
              <w:jc w:val="right"/>
              <w:rPr>
                <w:lang w:val="en-GB"/>
              </w:rPr>
            </w:pPr>
            <w:r w:rsidRPr="00E65963">
              <w:t>1.44</w:t>
            </w:r>
            <w:r w:rsidRPr="00E65963">
              <w:rPr>
                <w:vertAlign w:val="superscript"/>
                <w:lang w:val="en-GB"/>
              </w:rPr>
              <w:t xml:space="preserve"> b</w:t>
            </w:r>
          </w:p>
        </w:tc>
        <w:tc>
          <w:tcPr>
            <w:tcW w:w="1022" w:type="dxa"/>
          </w:tcPr>
          <w:p w14:paraId="1F17E5B9" w14:textId="77777777" w:rsidR="002D6691" w:rsidRPr="000F5E68" w:rsidRDefault="002D6691" w:rsidP="0038397E">
            <w:pPr>
              <w:pStyle w:val="Els-body-text"/>
              <w:jc w:val="right"/>
              <w:rPr>
                <w:lang w:val="en-GB"/>
              </w:rPr>
            </w:pPr>
            <w:r w:rsidRPr="000F5E68">
              <w:t>1.06</w:t>
            </w:r>
          </w:p>
        </w:tc>
        <w:tc>
          <w:tcPr>
            <w:tcW w:w="685" w:type="dxa"/>
          </w:tcPr>
          <w:p w14:paraId="72D4A420" w14:textId="77777777" w:rsidR="002D6691" w:rsidRDefault="002D6691" w:rsidP="0038397E">
            <w:pPr>
              <w:pStyle w:val="Els-body-text"/>
              <w:jc w:val="right"/>
              <w:rPr>
                <w:lang w:val="en-GB"/>
              </w:rPr>
            </w:pPr>
            <w:r>
              <w:rPr>
                <w:lang w:val="en-GB"/>
              </w:rPr>
              <w:t>-</w:t>
            </w:r>
          </w:p>
        </w:tc>
        <w:tc>
          <w:tcPr>
            <w:tcW w:w="666" w:type="dxa"/>
            <w:shd w:val="clear" w:color="auto" w:fill="auto"/>
          </w:tcPr>
          <w:p w14:paraId="62A9491F" w14:textId="77777777" w:rsidR="002D6691" w:rsidRDefault="002D6691" w:rsidP="0038397E">
            <w:pPr>
              <w:pStyle w:val="Els-body-text"/>
              <w:jc w:val="right"/>
              <w:rPr>
                <w:lang w:val="en-GB"/>
              </w:rPr>
            </w:pPr>
            <w:r>
              <w:rPr>
                <w:lang w:val="en-GB"/>
              </w:rPr>
              <w:t>2</w:t>
            </w:r>
          </w:p>
        </w:tc>
      </w:tr>
      <w:tr w:rsidR="002D6691" w:rsidRPr="0061095B" w14:paraId="21403C16" w14:textId="77777777" w:rsidTr="0038397E">
        <w:tc>
          <w:tcPr>
            <w:tcW w:w="662" w:type="dxa"/>
          </w:tcPr>
          <w:p w14:paraId="7664F974" w14:textId="77777777" w:rsidR="002D6691" w:rsidRDefault="002D6691" w:rsidP="0038397E">
            <w:pPr>
              <w:pStyle w:val="Els-body-text"/>
              <w:jc w:val="center"/>
              <w:rPr>
                <w:lang w:val="en-GB"/>
              </w:rPr>
            </w:pPr>
            <w:r>
              <w:rPr>
                <w:lang w:val="en-GB"/>
              </w:rPr>
              <w:t>C</w:t>
            </w:r>
            <w:r>
              <w:rPr>
                <w:vertAlign w:val="subscript"/>
                <w:lang w:val="en-GB"/>
              </w:rPr>
              <w:t>5</w:t>
            </w:r>
          </w:p>
        </w:tc>
        <w:tc>
          <w:tcPr>
            <w:tcW w:w="1150" w:type="dxa"/>
          </w:tcPr>
          <w:p w14:paraId="1AC2CD4E" w14:textId="77777777" w:rsidR="002D6691" w:rsidRPr="00F070BC" w:rsidRDefault="002D6691" w:rsidP="0038397E">
            <w:pPr>
              <w:pStyle w:val="Els-body-text"/>
              <w:jc w:val="center"/>
              <w:rPr>
                <w:lang w:val="en-GB"/>
              </w:rPr>
            </w:pPr>
            <w:r w:rsidRPr="00C30F63">
              <w:rPr>
                <w:lang w:val="en-GB"/>
              </w:rPr>
              <w:t>Constraint</w:t>
            </w:r>
          </w:p>
        </w:tc>
        <w:tc>
          <w:tcPr>
            <w:tcW w:w="844" w:type="dxa"/>
            <w:shd w:val="clear" w:color="auto" w:fill="auto"/>
          </w:tcPr>
          <w:p w14:paraId="3E4AEE0C" w14:textId="77777777" w:rsidR="002D6691" w:rsidRDefault="002D6691" w:rsidP="0038397E">
            <w:pPr>
              <w:pStyle w:val="Els-body-text"/>
              <w:jc w:val="center"/>
              <w:rPr>
                <w:lang w:val="en-GB"/>
              </w:rPr>
            </w:pPr>
            <w:r>
              <w:rPr>
                <w:lang w:val="en-GB"/>
              </w:rPr>
              <w:t>kPa</w:t>
            </w:r>
          </w:p>
        </w:tc>
        <w:tc>
          <w:tcPr>
            <w:tcW w:w="766" w:type="dxa"/>
          </w:tcPr>
          <w:p w14:paraId="5B9B0B7D" w14:textId="77777777" w:rsidR="002D6691" w:rsidRPr="002B3D62" w:rsidRDefault="002D6691" w:rsidP="0038397E">
            <w:pPr>
              <w:pStyle w:val="Els-body-text"/>
              <w:jc w:val="right"/>
              <w:rPr>
                <w:lang w:val="en-GB"/>
              </w:rPr>
            </w:pPr>
            <w:r w:rsidRPr="002B3D62">
              <w:t>60.13</w:t>
            </w:r>
          </w:p>
        </w:tc>
        <w:tc>
          <w:tcPr>
            <w:tcW w:w="1085" w:type="dxa"/>
          </w:tcPr>
          <w:p w14:paraId="66149F09" w14:textId="77777777" w:rsidR="002D6691" w:rsidRPr="00E65963" w:rsidRDefault="002D6691" w:rsidP="0038397E">
            <w:pPr>
              <w:pStyle w:val="Els-body-text"/>
              <w:jc w:val="right"/>
              <w:rPr>
                <w:lang w:val="en-GB"/>
              </w:rPr>
            </w:pPr>
            <w:r w:rsidRPr="00E65963">
              <w:t>72.23</w:t>
            </w:r>
            <w:r w:rsidRPr="00E65963">
              <w:rPr>
                <w:vertAlign w:val="superscript"/>
                <w:lang w:val="en-GB"/>
              </w:rPr>
              <w:t xml:space="preserve"> b</w:t>
            </w:r>
          </w:p>
        </w:tc>
        <w:tc>
          <w:tcPr>
            <w:tcW w:w="1022" w:type="dxa"/>
          </w:tcPr>
          <w:p w14:paraId="40261A4D" w14:textId="77777777" w:rsidR="002D6691" w:rsidRPr="000F5E68" w:rsidRDefault="002D6691" w:rsidP="0038397E">
            <w:pPr>
              <w:pStyle w:val="Els-body-text"/>
              <w:jc w:val="right"/>
              <w:rPr>
                <w:lang w:val="en-GB"/>
              </w:rPr>
            </w:pPr>
            <w:r w:rsidRPr="000F5E68">
              <w:t>75.56</w:t>
            </w:r>
          </w:p>
        </w:tc>
        <w:tc>
          <w:tcPr>
            <w:tcW w:w="685" w:type="dxa"/>
          </w:tcPr>
          <w:p w14:paraId="10CBC362" w14:textId="77777777" w:rsidR="002D6691" w:rsidRDefault="002D6691" w:rsidP="0038397E">
            <w:pPr>
              <w:pStyle w:val="Els-body-text"/>
              <w:jc w:val="right"/>
              <w:rPr>
                <w:lang w:val="en-GB"/>
              </w:rPr>
            </w:pPr>
            <w:r>
              <w:rPr>
                <w:lang w:val="en-GB"/>
              </w:rPr>
              <w:t>-</w:t>
            </w:r>
          </w:p>
        </w:tc>
        <w:tc>
          <w:tcPr>
            <w:tcW w:w="666" w:type="dxa"/>
            <w:shd w:val="clear" w:color="auto" w:fill="auto"/>
          </w:tcPr>
          <w:p w14:paraId="74133E0C" w14:textId="77777777" w:rsidR="002D6691" w:rsidRDefault="002D6691" w:rsidP="0038397E">
            <w:pPr>
              <w:pStyle w:val="Els-body-text"/>
              <w:jc w:val="right"/>
              <w:rPr>
                <w:lang w:val="en-GB"/>
              </w:rPr>
            </w:pPr>
            <w:r>
              <w:rPr>
                <w:lang w:val="en-GB"/>
              </w:rPr>
              <w:t>76</w:t>
            </w:r>
          </w:p>
        </w:tc>
      </w:tr>
      <w:tr w:rsidR="002D6691" w:rsidRPr="0061095B" w14:paraId="39D1BC5E" w14:textId="77777777" w:rsidTr="0038397E">
        <w:tc>
          <w:tcPr>
            <w:tcW w:w="662" w:type="dxa"/>
            <w:tcBorders>
              <w:bottom w:val="single" w:sz="4" w:space="0" w:color="auto"/>
            </w:tcBorders>
          </w:tcPr>
          <w:p w14:paraId="384DD6DC" w14:textId="77777777" w:rsidR="002D6691" w:rsidRDefault="002D6691" w:rsidP="0038397E">
            <w:pPr>
              <w:pStyle w:val="Els-body-text"/>
              <w:jc w:val="center"/>
              <w:rPr>
                <w:lang w:val="en-GB"/>
              </w:rPr>
            </w:pPr>
            <w:r>
              <w:rPr>
                <w:lang w:val="en-GB"/>
              </w:rPr>
              <w:t>Time</w:t>
            </w:r>
          </w:p>
        </w:tc>
        <w:tc>
          <w:tcPr>
            <w:tcW w:w="1150" w:type="dxa"/>
            <w:tcBorders>
              <w:bottom w:val="single" w:sz="4" w:space="0" w:color="auto"/>
            </w:tcBorders>
          </w:tcPr>
          <w:p w14:paraId="1D38789C" w14:textId="77777777" w:rsidR="002D6691" w:rsidRPr="00C30F63" w:rsidRDefault="002D6691" w:rsidP="0038397E">
            <w:pPr>
              <w:pStyle w:val="Els-body-text"/>
              <w:jc w:val="center"/>
              <w:rPr>
                <w:lang w:val="en-GB"/>
              </w:rPr>
            </w:pPr>
            <w:r>
              <w:rPr>
                <w:lang w:val="en-GB"/>
              </w:rPr>
              <w:t>-</w:t>
            </w:r>
          </w:p>
        </w:tc>
        <w:tc>
          <w:tcPr>
            <w:tcW w:w="844" w:type="dxa"/>
            <w:tcBorders>
              <w:bottom w:val="single" w:sz="4" w:space="0" w:color="auto"/>
            </w:tcBorders>
            <w:shd w:val="clear" w:color="auto" w:fill="auto"/>
          </w:tcPr>
          <w:p w14:paraId="1A77C57A" w14:textId="77777777" w:rsidR="002D6691" w:rsidRDefault="002D6691" w:rsidP="0038397E">
            <w:pPr>
              <w:pStyle w:val="Els-body-text"/>
              <w:jc w:val="center"/>
              <w:rPr>
                <w:lang w:val="en-GB"/>
              </w:rPr>
            </w:pPr>
            <w:r>
              <w:rPr>
                <w:lang w:val="en-GB"/>
              </w:rPr>
              <w:t>s</w:t>
            </w:r>
          </w:p>
        </w:tc>
        <w:tc>
          <w:tcPr>
            <w:tcW w:w="766" w:type="dxa"/>
            <w:tcBorders>
              <w:bottom w:val="single" w:sz="4" w:space="0" w:color="auto"/>
            </w:tcBorders>
          </w:tcPr>
          <w:p w14:paraId="7FDF93C3" w14:textId="77777777" w:rsidR="002D6691" w:rsidRPr="002B3D62" w:rsidRDefault="002D6691" w:rsidP="0038397E">
            <w:pPr>
              <w:pStyle w:val="Els-body-text"/>
              <w:jc w:val="center"/>
            </w:pPr>
            <w:r>
              <w:t>-</w:t>
            </w:r>
          </w:p>
        </w:tc>
        <w:tc>
          <w:tcPr>
            <w:tcW w:w="1085" w:type="dxa"/>
            <w:tcBorders>
              <w:bottom w:val="single" w:sz="4" w:space="0" w:color="auto"/>
            </w:tcBorders>
          </w:tcPr>
          <w:p w14:paraId="3F3493C1" w14:textId="77777777" w:rsidR="002D6691" w:rsidRPr="00E65963" w:rsidRDefault="002D6691" w:rsidP="0038397E">
            <w:pPr>
              <w:pStyle w:val="Els-body-text"/>
              <w:jc w:val="right"/>
            </w:pPr>
            <w:r>
              <w:t>97.46</w:t>
            </w:r>
          </w:p>
        </w:tc>
        <w:tc>
          <w:tcPr>
            <w:tcW w:w="1022" w:type="dxa"/>
            <w:tcBorders>
              <w:bottom w:val="single" w:sz="4" w:space="0" w:color="auto"/>
            </w:tcBorders>
          </w:tcPr>
          <w:p w14:paraId="5F152CF3" w14:textId="77777777" w:rsidR="002D6691" w:rsidRPr="000F5E68" w:rsidRDefault="002D6691" w:rsidP="0038397E">
            <w:pPr>
              <w:pStyle w:val="Els-body-text"/>
              <w:jc w:val="right"/>
            </w:pPr>
            <w:r>
              <w:t>76.57</w:t>
            </w:r>
          </w:p>
        </w:tc>
        <w:tc>
          <w:tcPr>
            <w:tcW w:w="685" w:type="dxa"/>
            <w:tcBorders>
              <w:bottom w:val="single" w:sz="4" w:space="0" w:color="auto"/>
            </w:tcBorders>
          </w:tcPr>
          <w:p w14:paraId="4A6A5E50" w14:textId="77777777" w:rsidR="002D6691" w:rsidRDefault="002D6691" w:rsidP="0038397E">
            <w:pPr>
              <w:pStyle w:val="Els-body-text"/>
              <w:jc w:val="right"/>
              <w:rPr>
                <w:lang w:val="en-GB"/>
              </w:rPr>
            </w:pPr>
            <w:r>
              <w:rPr>
                <w:lang w:val="en-GB"/>
              </w:rPr>
              <w:t>-</w:t>
            </w:r>
          </w:p>
        </w:tc>
        <w:tc>
          <w:tcPr>
            <w:tcW w:w="666" w:type="dxa"/>
            <w:tcBorders>
              <w:bottom w:val="single" w:sz="4" w:space="0" w:color="auto"/>
            </w:tcBorders>
            <w:shd w:val="clear" w:color="auto" w:fill="auto"/>
          </w:tcPr>
          <w:p w14:paraId="6DB0FC73" w14:textId="77777777" w:rsidR="002D6691" w:rsidRDefault="002D6691" w:rsidP="0038397E">
            <w:pPr>
              <w:pStyle w:val="Els-body-text"/>
              <w:jc w:val="right"/>
              <w:rPr>
                <w:lang w:val="en-GB"/>
              </w:rPr>
            </w:pPr>
            <w:r>
              <w:rPr>
                <w:lang w:val="en-GB"/>
              </w:rPr>
              <w:t>-</w:t>
            </w:r>
          </w:p>
        </w:tc>
      </w:tr>
    </w:tbl>
    <w:p w14:paraId="3E342DE7" w14:textId="11EFA604" w:rsidR="002D6691" w:rsidRPr="00A42873" w:rsidRDefault="002D6691" w:rsidP="002D6691">
      <w:pPr>
        <w:pStyle w:val="Els-body-text"/>
        <w:spacing w:after="120"/>
        <w:rPr>
          <w:sz w:val="18"/>
          <w:szCs w:val="18"/>
          <w:lang w:val="en-GB"/>
        </w:rPr>
      </w:pPr>
      <w:proofErr w:type="spellStart"/>
      <w:r w:rsidRPr="00A42873">
        <w:rPr>
          <w:sz w:val="18"/>
          <w:szCs w:val="18"/>
          <w:vertAlign w:val="superscript"/>
          <w:lang w:val="en-GB"/>
        </w:rPr>
        <w:t>a</w:t>
      </w:r>
      <w:r>
        <w:rPr>
          <w:sz w:val="18"/>
          <w:szCs w:val="18"/>
          <w:lang w:val="en-GB"/>
        </w:rPr>
        <w:t>In</w:t>
      </w:r>
      <w:proofErr w:type="spellEnd"/>
      <w:r>
        <w:rPr>
          <w:sz w:val="18"/>
          <w:szCs w:val="18"/>
          <w:lang w:val="en-GB"/>
        </w:rPr>
        <w:t xml:space="preserve"> order to</w:t>
      </w:r>
      <w:r w:rsidRPr="00A42873">
        <w:rPr>
          <w:sz w:val="18"/>
          <w:szCs w:val="18"/>
          <w:lang w:val="en-GB"/>
        </w:rPr>
        <w:t xml:space="preserve"> preserve proprietary information, the profit </w:t>
      </w:r>
      <w:r w:rsidR="007B7C66">
        <w:rPr>
          <w:sz w:val="18"/>
          <w:szCs w:val="18"/>
          <w:lang w:val="en-GB"/>
        </w:rPr>
        <w:t>and decision variables are</w:t>
      </w:r>
      <w:r w:rsidRPr="00A42873">
        <w:rPr>
          <w:sz w:val="18"/>
          <w:szCs w:val="18"/>
          <w:lang w:val="en-GB"/>
        </w:rPr>
        <w:t xml:space="preserve"> normalized. </w:t>
      </w:r>
      <w:r>
        <w:rPr>
          <w:sz w:val="18"/>
          <w:szCs w:val="18"/>
          <w:lang w:val="en-GB"/>
        </w:rPr>
        <w:t xml:space="preserve">                     </w:t>
      </w:r>
      <w:proofErr w:type="spellStart"/>
      <w:r w:rsidRPr="00A42873">
        <w:rPr>
          <w:sz w:val="18"/>
          <w:szCs w:val="18"/>
          <w:vertAlign w:val="superscript"/>
          <w:lang w:val="en-GB"/>
        </w:rPr>
        <w:t>b</w:t>
      </w:r>
      <w:r w:rsidRPr="00A42873">
        <w:rPr>
          <w:sz w:val="18"/>
          <w:szCs w:val="18"/>
          <w:lang w:val="en-GB"/>
        </w:rPr>
        <w:t>Values</w:t>
      </w:r>
      <w:proofErr w:type="spellEnd"/>
      <w:r w:rsidRPr="00A42873">
        <w:rPr>
          <w:sz w:val="18"/>
          <w:szCs w:val="18"/>
          <w:lang w:val="en-GB"/>
        </w:rPr>
        <w:t xml:space="preserve"> obtained </w:t>
      </w:r>
      <w:r>
        <w:rPr>
          <w:sz w:val="18"/>
          <w:szCs w:val="18"/>
          <w:lang w:val="en-GB"/>
        </w:rPr>
        <w:t>by</w:t>
      </w:r>
      <w:r w:rsidRPr="00A42873">
        <w:rPr>
          <w:sz w:val="18"/>
          <w:szCs w:val="18"/>
          <w:lang w:val="en-GB"/>
        </w:rPr>
        <w:t xml:space="preserve"> </w:t>
      </w:r>
      <w:proofErr w:type="spellStart"/>
      <w:r>
        <w:rPr>
          <w:sz w:val="18"/>
          <w:szCs w:val="18"/>
          <w:lang w:val="en-GB"/>
        </w:rPr>
        <w:t>Hysys</w:t>
      </w:r>
      <w:proofErr w:type="spellEnd"/>
      <w:r w:rsidRPr="00A42873">
        <w:rPr>
          <w:sz w:val="18"/>
          <w:szCs w:val="18"/>
          <w:lang w:val="en-GB"/>
        </w:rPr>
        <w:t xml:space="preserve"> simulation using the solution </w:t>
      </w:r>
      <w:r>
        <w:rPr>
          <w:sz w:val="18"/>
          <w:szCs w:val="18"/>
          <w:lang w:val="en-GB"/>
        </w:rPr>
        <w:t xml:space="preserve">of </w:t>
      </w:r>
      <w:r w:rsidRPr="00A42873">
        <w:rPr>
          <w:sz w:val="18"/>
          <w:szCs w:val="18"/>
          <w:lang w:val="en-GB"/>
        </w:rPr>
        <w:t>the surrogate global optimization.</w:t>
      </w:r>
    </w:p>
    <w:p w14:paraId="380733B8" w14:textId="77777777" w:rsidR="00881EB5" w:rsidRDefault="00AD10D0" w:rsidP="00AD10D0">
      <w:pPr>
        <w:pStyle w:val="Els-body-text"/>
        <w:spacing w:after="120"/>
      </w:pPr>
      <w:r>
        <w:t xml:space="preserve">In this case, the result of the surrogate global optimization fulfilled all the constraints, but it is not </w:t>
      </w:r>
      <w:r w:rsidRPr="00D73782">
        <w:t>guaranteed</w:t>
      </w:r>
      <w:r w:rsidRPr="00D73782" w:rsidDel="00D73782">
        <w:t xml:space="preserve"> </w:t>
      </w:r>
      <w:r>
        <w:t xml:space="preserve">for all the cases. Therefore, the rigorous local optimization stage is necessary. </w:t>
      </w:r>
    </w:p>
    <w:p w14:paraId="27E36838" w14:textId="68CCCA1D" w:rsidR="00AD10D0" w:rsidRDefault="00AD10D0" w:rsidP="00AD10D0">
      <w:pPr>
        <w:pStyle w:val="Els-body-text"/>
        <w:spacing w:after="120"/>
      </w:pPr>
      <w:r>
        <w:t>Notice that the final optimum obtained by the hybrid strategy was better</w:t>
      </w:r>
      <w:r w:rsidR="001D6B3D">
        <w:t>,</w:t>
      </w:r>
      <w:r>
        <w:t xml:space="preserve"> and represent</w:t>
      </w:r>
      <w:r w:rsidR="001D6B3D">
        <w:t xml:space="preserve"> 2.88 % </w:t>
      </w:r>
      <w:r>
        <w:t>improve</w:t>
      </w:r>
      <w:r w:rsidR="001D6B3D">
        <w:t xml:space="preserve">ment </w:t>
      </w:r>
      <w:bookmarkStart w:id="0" w:name="_GoBack"/>
      <w:bookmarkEnd w:id="0"/>
      <w:r>
        <w:t xml:space="preserve">on profit. In addition, the total time consumption of the proposed </w:t>
      </w:r>
      <w:r>
        <w:lastRenderedPageBreak/>
        <w:t xml:space="preserve">framework was 174.03 s, a 62 % lower than the computational time demanded by the isolated rigorous global optimization.   </w:t>
      </w:r>
    </w:p>
    <w:p w14:paraId="461751EB" w14:textId="705A383D" w:rsidR="00EB2B84" w:rsidRPr="0061095B" w:rsidRDefault="00ED4E4F" w:rsidP="009865C0">
      <w:pPr>
        <w:pStyle w:val="Els-1storder-head"/>
        <w:spacing w:after="120"/>
        <w:rPr>
          <w:lang w:val="en-GB"/>
        </w:rPr>
      </w:pPr>
      <w:r w:rsidRPr="0061095B">
        <w:rPr>
          <w:lang w:val="en-GB"/>
        </w:rPr>
        <w:t>Conclusions</w:t>
      </w:r>
    </w:p>
    <w:p w14:paraId="38C74622" w14:textId="6E358DE8" w:rsidR="00D333C5" w:rsidRDefault="00D333C5" w:rsidP="0023538E">
      <w:pPr>
        <w:pStyle w:val="Els-body-text"/>
        <w:spacing w:after="120"/>
        <w:rPr>
          <w:lang w:val="en-GB"/>
        </w:rPr>
      </w:pPr>
      <w:r w:rsidRPr="00D333C5">
        <w:rPr>
          <w:lang w:val="en-GB"/>
        </w:rPr>
        <w:t xml:space="preserve">The hybrid optimization </w:t>
      </w:r>
      <w:r w:rsidR="00C22CD4">
        <w:rPr>
          <w:lang w:val="en-GB"/>
        </w:rPr>
        <w:t>framework</w:t>
      </w:r>
      <w:r w:rsidRPr="00D333C5">
        <w:rPr>
          <w:lang w:val="en-GB"/>
        </w:rPr>
        <w:t xml:space="preserve"> </w:t>
      </w:r>
      <w:r w:rsidR="008C09A5">
        <w:rPr>
          <w:lang w:val="en-GB"/>
        </w:rPr>
        <w:t xml:space="preserve">demonstrated to be robust and efficient, </w:t>
      </w:r>
      <w:r w:rsidRPr="00D333C5">
        <w:rPr>
          <w:lang w:val="en-GB"/>
        </w:rPr>
        <w:t>successful</w:t>
      </w:r>
      <w:r w:rsidR="00F02635">
        <w:rPr>
          <w:lang w:val="en-GB"/>
        </w:rPr>
        <w:t>ly</w:t>
      </w:r>
      <w:r w:rsidRPr="00D333C5">
        <w:rPr>
          <w:lang w:val="en-GB"/>
        </w:rPr>
        <w:t xml:space="preserve"> </w:t>
      </w:r>
      <w:r w:rsidR="00D35A14">
        <w:rPr>
          <w:lang w:val="en-GB"/>
        </w:rPr>
        <w:t>find</w:t>
      </w:r>
      <w:r w:rsidR="00C525BA">
        <w:rPr>
          <w:lang w:val="en-GB"/>
        </w:rPr>
        <w:t>ing</w:t>
      </w:r>
      <w:r w:rsidR="00D35A14">
        <w:rPr>
          <w:lang w:val="en-GB"/>
        </w:rPr>
        <w:t xml:space="preserve"> a feasible operating condition that </w:t>
      </w:r>
      <w:r w:rsidRPr="00D333C5">
        <w:rPr>
          <w:lang w:val="en-GB"/>
        </w:rPr>
        <w:t>improve</w:t>
      </w:r>
      <w:r w:rsidR="00D35A14">
        <w:rPr>
          <w:lang w:val="en-GB"/>
        </w:rPr>
        <w:t>s</w:t>
      </w:r>
      <w:r w:rsidRPr="00D333C5">
        <w:rPr>
          <w:lang w:val="en-GB"/>
        </w:rPr>
        <w:t xml:space="preserve"> </w:t>
      </w:r>
      <w:r w:rsidR="008C09A5" w:rsidRPr="00D333C5">
        <w:rPr>
          <w:lang w:val="en-GB"/>
        </w:rPr>
        <w:t xml:space="preserve">the objective function </w:t>
      </w:r>
      <w:r w:rsidR="00D35A14">
        <w:rPr>
          <w:lang w:val="en-GB"/>
        </w:rPr>
        <w:t xml:space="preserve">on </w:t>
      </w:r>
      <w:r w:rsidRPr="00D333C5">
        <w:rPr>
          <w:lang w:val="en-GB"/>
        </w:rPr>
        <w:t>approximately 2.</w:t>
      </w:r>
      <w:r w:rsidR="00A15068">
        <w:rPr>
          <w:lang w:val="en-GB"/>
        </w:rPr>
        <w:t>9</w:t>
      </w:r>
      <w:r w:rsidR="008F7DFA">
        <w:rPr>
          <w:lang w:val="en-GB"/>
        </w:rPr>
        <w:t xml:space="preserve"> </w:t>
      </w:r>
      <w:r w:rsidRPr="00D333C5">
        <w:rPr>
          <w:lang w:val="en-GB"/>
        </w:rPr>
        <w:t xml:space="preserve">%. It has proven to be more efficient compared to isolated approaches for several compelling reasons: (1) when applying only the local optimization method, the outcome resulted in a local optimum with a less </w:t>
      </w:r>
      <w:r w:rsidR="00C525BA" w:rsidRPr="00D333C5">
        <w:rPr>
          <w:lang w:val="en-GB"/>
        </w:rPr>
        <w:t>favourable</w:t>
      </w:r>
      <w:r w:rsidRPr="00D333C5">
        <w:rPr>
          <w:lang w:val="en-GB"/>
        </w:rPr>
        <w:t xml:space="preserve"> objective function value; (2) employing just the global optimization method led to a near-global optimum, but with a lower objective function value than that achieved by the combined strategy; and (3) the utilization of surrogate models during the global optimization stage substantially reduced computing time by over 78</w:t>
      </w:r>
      <w:r w:rsidR="008F7DFA">
        <w:rPr>
          <w:lang w:val="en-GB"/>
        </w:rPr>
        <w:t xml:space="preserve"> </w:t>
      </w:r>
      <w:r w:rsidRPr="00D333C5">
        <w:rPr>
          <w:lang w:val="en-GB"/>
        </w:rPr>
        <w:t xml:space="preserve">%. </w:t>
      </w:r>
    </w:p>
    <w:p w14:paraId="554FB1C7" w14:textId="2C7C54A0" w:rsidR="00AE1B85" w:rsidRPr="0023538E" w:rsidRDefault="007155FE" w:rsidP="0023538E">
      <w:pPr>
        <w:pStyle w:val="Els-body-text"/>
        <w:spacing w:after="120"/>
        <w:rPr>
          <w:b/>
          <w:sz w:val="22"/>
          <w:szCs w:val="22"/>
          <w:lang w:val="en-GB"/>
        </w:rPr>
      </w:pPr>
      <w:r w:rsidRPr="0023538E">
        <w:rPr>
          <w:b/>
          <w:sz w:val="22"/>
          <w:szCs w:val="22"/>
          <w:lang w:val="en-GB"/>
        </w:rPr>
        <w:t>Acknowledgements</w:t>
      </w:r>
    </w:p>
    <w:p w14:paraId="6D640318" w14:textId="419701B6" w:rsidR="0023538E" w:rsidRDefault="00ED6B0F" w:rsidP="0023538E">
      <w:pPr>
        <w:pStyle w:val="Els-body-text"/>
        <w:spacing w:after="120"/>
        <w:rPr>
          <w:lang w:val="en-GB"/>
        </w:rPr>
      </w:pPr>
      <w:r>
        <w:rPr>
          <w:lang w:val="en-GB"/>
        </w:rPr>
        <w:t xml:space="preserve">Financial support from </w:t>
      </w:r>
      <w:proofErr w:type="spellStart"/>
      <w:r w:rsidR="00D44C9B" w:rsidRPr="00D44C9B">
        <w:t>Petróleo</w:t>
      </w:r>
      <w:proofErr w:type="spellEnd"/>
      <w:r w:rsidR="00D44C9B" w:rsidRPr="00D44C9B">
        <w:t xml:space="preserve"> </w:t>
      </w:r>
      <w:proofErr w:type="spellStart"/>
      <w:r w:rsidR="00D44C9B" w:rsidRPr="00D44C9B">
        <w:t>Brasileiro</w:t>
      </w:r>
      <w:proofErr w:type="spellEnd"/>
      <w:r w:rsidR="00D44C9B" w:rsidRPr="00D44C9B">
        <w:t xml:space="preserve"> S.A. (PETROBRAS) </w:t>
      </w:r>
      <w:r w:rsidR="00D44C9B">
        <w:rPr>
          <w:lang w:val="en-GB"/>
        </w:rPr>
        <w:t>is</w:t>
      </w:r>
      <w:r w:rsidR="00DE0DCD" w:rsidRPr="0061095B">
        <w:rPr>
          <w:lang w:val="en-GB"/>
        </w:rPr>
        <w:t xml:space="preserve"> gratefully acknowledged</w:t>
      </w:r>
      <w:r w:rsidR="00F25C26" w:rsidRPr="0023538E">
        <w:rPr>
          <w:lang w:val="en-GB"/>
        </w:rPr>
        <w:t xml:space="preserve">. </w:t>
      </w:r>
    </w:p>
    <w:p w14:paraId="30D7ADD3" w14:textId="77777777" w:rsidR="00DD3D9E" w:rsidRPr="00BD4A88" w:rsidRDefault="00DD3D9E" w:rsidP="0023538E">
      <w:pPr>
        <w:pStyle w:val="Els-body-text"/>
        <w:spacing w:after="120"/>
        <w:rPr>
          <w:b/>
          <w:sz w:val="22"/>
          <w:szCs w:val="22"/>
          <w:lang w:val="es-CO"/>
        </w:rPr>
      </w:pPr>
      <w:proofErr w:type="spellStart"/>
      <w:r w:rsidRPr="00BD4A88">
        <w:rPr>
          <w:b/>
          <w:sz w:val="22"/>
          <w:szCs w:val="22"/>
          <w:lang w:val="es-CO"/>
        </w:rPr>
        <w:t>References</w:t>
      </w:r>
      <w:proofErr w:type="spellEnd"/>
    </w:p>
    <w:p w14:paraId="63587CB2" w14:textId="71663D06" w:rsidR="00CB5179" w:rsidRDefault="00CB5179" w:rsidP="00CB5179">
      <w:pPr>
        <w:pStyle w:val="Els-referenceno-number"/>
        <w:spacing w:after="120"/>
        <w:jc w:val="both"/>
        <w:rPr>
          <w:noProof w:val="0"/>
        </w:rPr>
      </w:pPr>
      <w:r w:rsidRPr="00583BB9">
        <w:rPr>
          <w:noProof w:val="0"/>
          <w:lang w:val="es-CO"/>
        </w:rPr>
        <w:t>S.</w:t>
      </w:r>
      <w:r w:rsidR="00197634" w:rsidRPr="00583BB9">
        <w:rPr>
          <w:noProof w:val="0"/>
          <w:lang w:val="es-CO"/>
        </w:rPr>
        <w:t xml:space="preserve"> </w:t>
      </w:r>
      <w:r w:rsidRPr="00583BB9">
        <w:rPr>
          <w:noProof w:val="0"/>
          <w:lang w:val="es-CO"/>
        </w:rPr>
        <w:t>A. Al-</w:t>
      </w:r>
      <w:proofErr w:type="spellStart"/>
      <w:r w:rsidRPr="00583BB9">
        <w:rPr>
          <w:noProof w:val="0"/>
          <w:lang w:val="es-CO"/>
        </w:rPr>
        <w:t>Sobhi</w:t>
      </w:r>
      <w:proofErr w:type="spellEnd"/>
      <w:r w:rsidRPr="00583BB9">
        <w:rPr>
          <w:noProof w:val="0"/>
          <w:lang w:val="es-CO"/>
        </w:rPr>
        <w:t xml:space="preserve">, A. </w:t>
      </w:r>
      <w:proofErr w:type="spellStart"/>
      <w:r w:rsidRPr="00583BB9">
        <w:rPr>
          <w:noProof w:val="0"/>
          <w:lang w:val="es-CO"/>
        </w:rPr>
        <w:t>Elkamel</w:t>
      </w:r>
      <w:proofErr w:type="spellEnd"/>
      <w:r w:rsidRPr="00583BB9">
        <w:rPr>
          <w:noProof w:val="0"/>
          <w:lang w:val="es-CO"/>
        </w:rPr>
        <w:t xml:space="preserve">, 2015. </w:t>
      </w:r>
      <w:r>
        <w:rPr>
          <w:noProof w:val="0"/>
        </w:rPr>
        <w:t>Simulation and optimization of natural gas processing and production network consisting of LNG, GTL, and methanol facilities. J. Nat. Gas Sci. Eng. 23 (2015), 500–508.</w:t>
      </w:r>
    </w:p>
    <w:p w14:paraId="185948FA" w14:textId="77777777" w:rsidR="00197634" w:rsidRDefault="00197634" w:rsidP="00197634">
      <w:pPr>
        <w:pStyle w:val="Els-referenceno-number"/>
        <w:spacing w:after="120"/>
        <w:jc w:val="both"/>
        <w:rPr>
          <w:noProof w:val="0"/>
        </w:rPr>
      </w:pPr>
      <w:r>
        <w:rPr>
          <w:noProof w:val="0"/>
        </w:rPr>
        <w:t>K. A. Bullin, J. Chipps, 2005. Optimization of natural gas gathering systems and gas plants. In: Proceedings of the GPA Annual Convention Proceedings. ISSN: 00968870.</w:t>
      </w:r>
    </w:p>
    <w:p w14:paraId="166A0185" w14:textId="44F0F9E8" w:rsidR="00197634" w:rsidRDefault="00197634" w:rsidP="00197634">
      <w:pPr>
        <w:pStyle w:val="Els-referenceno-number"/>
        <w:spacing w:after="120"/>
        <w:jc w:val="both"/>
        <w:rPr>
          <w:noProof w:val="0"/>
        </w:rPr>
      </w:pPr>
      <w:r>
        <w:rPr>
          <w:noProof w:val="0"/>
        </w:rPr>
        <w:t xml:space="preserve">K. A. Bullin, K. R. Hall, 2000. Optimization of natural gas processing plants including business aspects. In: Proceedings of the GPA Annual Convention Proceedings, </w:t>
      </w:r>
      <w:r w:rsidRPr="00B12E8C">
        <w:rPr>
          <w:noProof w:val="0"/>
        </w:rPr>
        <w:t>pp. 1–12. ISSN: 00968870.</w:t>
      </w:r>
    </w:p>
    <w:p w14:paraId="73E35366" w14:textId="77777777" w:rsidR="00C878B5" w:rsidRDefault="00C878B5" w:rsidP="00C878B5">
      <w:pPr>
        <w:pStyle w:val="Els-referenceno-number"/>
        <w:spacing w:after="120"/>
        <w:jc w:val="both"/>
        <w:rPr>
          <w:noProof w:val="0"/>
        </w:rPr>
      </w:pPr>
      <w:r w:rsidRPr="00B12E8C">
        <w:rPr>
          <w:noProof w:val="0"/>
          <w:lang w:val="pt-BR"/>
        </w:rPr>
        <w:t>M.</w:t>
      </w:r>
      <w:r>
        <w:rPr>
          <w:noProof w:val="0"/>
          <w:lang w:val="pt-BR"/>
        </w:rPr>
        <w:t xml:space="preserve"> </w:t>
      </w:r>
      <w:r w:rsidRPr="00B12E8C">
        <w:rPr>
          <w:noProof w:val="0"/>
          <w:lang w:val="pt-BR"/>
        </w:rPr>
        <w:t>Campos, M.</w:t>
      </w:r>
      <w:r>
        <w:rPr>
          <w:noProof w:val="0"/>
          <w:lang w:val="pt-BR"/>
        </w:rPr>
        <w:t xml:space="preserve"> </w:t>
      </w:r>
      <w:r w:rsidRPr="00B12E8C">
        <w:rPr>
          <w:noProof w:val="0"/>
          <w:lang w:val="pt-BR"/>
        </w:rPr>
        <w:t>Gomes, A.</w:t>
      </w:r>
      <w:r>
        <w:rPr>
          <w:noProof w:val="0"/>
          <w:lang w:val="pt-BR"/>
        </w:rPr>
        <w:t xml:space="preserve"> </w:t>
      </w:r>
      <w:r w:rsidRPr="00B12E8C">
        <w:rPr>
          <w:noProof w:val="0"/>
          <w:lang w:val="pt-BR"/>
        </w:rPr>
        <w:t xml:space="preserve">Souza, </w:t>
      </w:r>
      <w:r>
        <w:rPr>
          <w:noProof w:val="0"/>
          <w:lang w:val="pt-BR"/>
        </w:rPr>
        <w:t xml:space="preserve">A. Barros, </w:t>
      </w:r>
      <w:r w:rsidRPr="00B12E8C">
        <w:rPr>
          <w:noProof w:val="0"/>
          <w:lang w:val="pt-BR"/>
        </w:rPr>
        <w:t xml:space="preserve">2012. </w:t>
      </w:r>
      <w:r>
        <w:rPr>
          <w:noProof w:val="0"/>
        </w:rPr>
        <w:t>Optimisation of natural gas plant – Gains in profitability, stability and energy efficiency. In: Proceedings of the International Gas Union World Gas Conference Papers, 3, pp. 2089–2120.</w:t>
      </w:r>
    </w:p>
    <w:p w14:paraId="7364C7B6" w14:textId="77777777" w:rsidR="0071576E" w:rsidRDefault="0071576E" w:rsidP="0071576E">
      <w:pPr>
        <w:pStyle w:val="Els-referenceno-number"/>
        <w:spacing w:after="120"/>
        <w:jc w:val="both"/>
        <w:rPr>
          <w:noProof w:val="0"/>
        </w:rPr>
      </w:pPr>
      <w:r>
        <w:rPr>
          <w:noProof w:val="0"/>
        </w:rPr>
        <w:t xml:space="preserve">J. </w:t>
      </w:r>
      <w:r w:rsidRPr="0071576E">
        <w:rPr>
          <w:noProof w:val="0"/>
        </w:rPr>
        <w:t xml:space="preserve">Kennedy, </w:t>
      </w:r>
      <w:r>
        <w:rPr>
          <w:noProof w:val="0"/>
        </w:rPr>
        <w:t xml:space="preserve">R. </w:t>
      </w:r>
      <w:r w:rsidRPr="0071576E">
        <w:rPr>
          <w:noProof w:val="0"/>
        </w:rPr>
        <w:t>Eberhart</w:t>
      </w:r>
      <w:r>
        <w:rPr>
          <w:noProof w:val="0"/>
        </w:rPr>
        <w:t xml:space="preserve">, 1995, </w:t>
      </w:r>
      <w:r w:rsidRPr="0071576E">
        <w:rPr>
          <w:noProof w:val="0"/>
        </w:rPr>
        <w:t>Particle swarm optimization</w:t>
      </w:r>
      <w:r>
        <w:rPr>
          <w:noProof w:val="0"/>
        </w:rPr>
        <w:t xml:space="preserve">. </w:t>
      </w:r>
      <w:r w:rsidRPr="0071576E">
        <w:rPr>
          <w:noProof w:val="0"/>
        </w:rPr>
        <w:t>IEEE International Conference on Neural Networks - Conference Proceedings, 4, pp. 1942-1948</w:t>
      </w:r>
      <w:r>
        <w:rPr>
          <w:noProof w:val="0"/>
        </w:rPr>
        <w:t>.</w:t>
      </w:r>
    </w:p>
    <w:p w14:paraId="7E2DF413" w14:textId="77777777" w:rsidR="00223501" w:rsidRPr="0061095B" w:rsidRDefault="00223501" w:rsidP="00223501">
      <w:pPr>
        <w:pStyle w:val="Els-referenceno-number"/>
        <w:spacing w:after="120"/>
        <w:jc w:val="both"/>
        <w:rPr>
          <w:noProof w:val="0"/>
        </w:rPr>
      </w:pPr>
      <w:r w:rsidRPr="007D4036">
        <w:rPr>
          <w:noProof w:val="0"/>
        </w:rPr>
        <w:t>M</w:t>
      </w:r>
      <w:r>
        <w:rPr>
          <w:noProof w:val="0"/>
        </w:rPr>
        <w:t>.</w:t>
      </w:r>
      <w:r w:rsidRPr="007D4036">
        <w:rPr>
          <w:noProof w:val="0"/>
        </w:rPr>
        <w:t xml:space="preserve"> J</w:t>
      </w:r>
      <w:r>
        <w:rPr>
          <w:noProof w:val="0"/>
        </w:rPr>
        <w:t>.</w:t>
      </w:r>
      <w:r w:rsidRPr="007D4036">
        <w:rPr>
          <w:noProof w:val="0"/>
        </w:rPr>
        <w:t xml:space="preserve"> D</w:t>
      </w:r>
      <w:r>
        <w:rPr>
          <w:noProof w:val="0"/>
        </w:rPr>
        <w:t>.</w:t>
      </w:r>
      <w:r w:rsidRPr="007D4036">
        <w:rPr>
          <w:noProof w:val="0"/>
        </w:rPr>
        <w:t xml:space="preserve"> Powell,</w:t>
      </w:r>
      <w:r>
        <w:rPr>
          <w:noProof w:val="0"/>
        </w:rPr>
        <w:t xml:space="preserve"> </w:t>
      </w:r>
      <w:r w:rsidRPr="007D4036">
        <w:rPr>
          <w:noProof w:val="0"/>
        </w:rPr>
        <w:t>1964. An efficient method for finding the minimum of a function of several variables without calculating derivatives. The Computer Journal 7: 155-162.</w:t>
      </w:r>
    </w:p>
    <w:p w14:paraId="7283FB67" w14:textId="77777777" w:rsidR="00B12E8C" w:rsidRDefault="00CD36CC" w:rsidP="00B12E8C">
      <w:pPr>
        <w:pStyle w:val="Els-referenceno-number"/>
        <w:spacing w:after="120"/>
        <w:jc w:val="both"/>
        <w:rPr>
          <w:noProof w:val="0"/>
        </w:rPr>
      </w:pPr>
      <w:r>
        <w:rPr>
          <w:noProof w:val="0"/>
        </w:rPr>
        <w:t>T</w:t>
      </w:r>
      <w:r w:rsidR="008B4C66" w:rsidRPr="0061095B">
        <w:rPr>
          <w:noProof w:val="0"/>
        </w:rPr>
        <w:t xml:space="preserve">. </w:t>
      </w:r>
      <w:r>
        <w:rPr>
          <w:noProof w:val="0"/>
        </w:rPr>
        <w:t>E. G. Souza</w:t>
      </w:r>
      <w:r w:rsidR="008B4C66" w:rsidRPr="0061095B">
        <w:rPr>
          <w:noProof w:val="0"/>
        </w:rPr>
        <w:t xml:space="preserve">, </w:t>
      </w:r>
      <w:r>
        <w:rPr>
          <w:noProof w:val="0"/>
        </w:rPr>
        <w:t>A</w:t>
      </w:r>
      <w:r w:rsidR="008B4C66" w:rsidRPr="0061095B">
        <w:rPr>
          <w:noProof w:val="0"/>
        </w:rPr>
        <w:t>.</w:t>
      </w:r>
      <w:r>
        <w:rPr>
          <w:noProof w:val="0"/>
        </w:rPr>
        <w:t xml:space="preserve"> R.</w:t>
      </w:r>
      <w:r w:rsidR="008B4C66" w:rsidRPr="0061095B">
        <w:rPr>
          <w:noProof w:val="0"/>
        </w:rPr>
        <w:t xml:space="preserve"> S</w:t>
      </w:r>
      <w:r>
        <w:rPr>
          <w:noProof w:val="0"/>
        </w:rPr>
        <w:t>ecchi</w:t>
      </w:r>
      <w:r w:rsidR="008B4C66" w:rsidRPr="0061095B">
        <w:rPr>
          <w:noProof w:val="0"/>
        </w:rPr>
        <w:t xml:space="preserve">, </w:t>
      </w:r>
      <w:r>
        <w:rPr>
          <w:noProof w:val="0"/>
        </w:rPr>
        <w:t>L. C. Santos</w:t>
      </w:r>
      <w:r w:rsidR="008B4C66" w:rsidRPr="0061095B">
        <w:rPr>
          <w:noProof w:val="0"/>
        </w:rPr>
        <w:t>, 20</w:t>
      </w:r>
      <w:r>
        <w:rPr>
          <w:noProof w:val="0"/>
        </w:rPr>
        <w:t>23</w:t>
      </w:r>
      <w:r w:rsidR="008B4C66" w:rsidRPr="0061095B">
        <w:rPr>
          <w:noProof w:val="0"/>
        </w:rPr>
        <w:t xml:space="preserve">, </w:t>
      </w:r>
      <w:proofErr w:type="spellStart"/>
      <w:r>
        <w:rPr>
          <w:noProof w:val="0"/>
        </w:rPr>
        <w:t>Modeling</w:t>
      </w:r>
      <w:proofErr w:type="spellEnd"/>
      <w:r>
        <w:rPr>
          <w:noProof w:val="0"/>
        </w:rPr>
        <w:t xml:space="preserve"> and economic optimization of an industrial site for natural gas processing: A nonlinear optimization approach</w:t>
      </w:r>
      <w:r w:rsidR="008B4C66" w:rsidRPr="0061095B">
        <w:rPr>
          <w:noProof w:val="0"/>
        </w:rPr>
        <w:t xml:space="preserve">, </w:t>
      </w:r>
      <w:r>
        <w:rPr>
          <w:noProof w:val="0"/>
        </w:rPr>
        <w:t>Digital Chemical Engineering</w:t>
      </w:r>
      <w:r w:rsidR="008B4C66" w:rsidRPr="0061095B">
        <w:rPr>
          <w:noProof w:val="0"/>
        </w:rPr>
        <w:t xml:space="preserve">, </w:t>
      </w:r>
      <w:r>
        <w:rPr>
          <w:noProof w:val="0"/>
        </w:rPr>
        <w:t>6</w:t>
      </w:r>
      <w:r w:rsidR="008B4C66" w:rsidRPr="0061095B">
        <w:rPr>
          <w:noProof w:val="0"/>
        </w:rPr>
        <w:t>, 10</w:t>
      </w:r>
      <w:r>
        <w:rPr>
          <w:noProof w:val="0"/>
        </w:rPr>
        <w:t>0070</w:t>
      </w:r>
      <w:r w:rsidR="008B4C66" w:rsidRPr="0061095B">
        <w:rPr>
          <w:noProof w:val="0"/>
        </w:rPr>
        <w:t>.</w:t>
      </w:r>
    </w:p>
    <w:p w14:paraId="69F1B295" w14:textId="7A5E74E1" w:rsidR="00B12E8C" w:rsidRDefault="00470E50" w:rsidP="00B12E8C">
      <w:pPr>
        <w:pStyle w:val="Els-referenceno-number"/>
        <w:spacing w:after="120"/>
        <w:jc w:val="both"/>
        <w:rPr>
          <w:noProof w:val="0"/>
        </w:rPr>
      </w:pPr>
      <w:r>
        <w:rPr>
          <w:noProof w:val="0"/>
        </w:rPr>
        <w:t xml:space="preserve">B. J. </w:t>
      </w:r>
      <w:r w:rsidR="00B12E8C">
        <w:rPr>
          <w:noProof w:val="0"/>
        </w:rPr>
        <w:t xml:space="preserve">Zhang, </w:t>
      </w:r>
      <w:r>
        <w:rPr>
          <w:noProof w:val="0"/>
        </w:rPr>
        <w:t xml:space="preserve">Q. L. </w:t>
      </w:r>
      <w:r w:rsidR="00B12E8C">
        <w:rPr>
          <w:noProof w:val="0"/>
        </w:rPr>
        <w:t xml:space="preserve">Chen, </w:t>
      </w:r>
      <w:r>
        <w:rPr>
          <w:noProof w:val="0"/>
        </w:rPr>
        <w:t xml:space="preserve">J. </w:t>
      </w:r>
      <w:r w:rsidR="00B12E8C">
        <w:rPr>
          <w:noProof w:val="0"/>
        </w:rPr>
        <w:t xml:space="preserve">Li, </w:t>
      </w:r>
      <w:r w:rsidR="000332A7">
        <w:rPr>
          <w:noProof w:val="0"/>
        </w:rPr>
        <w:t xml:space="preserve">C. A. </w:t>
      </w:r>
      <w:proofErr w:type="spellStart"/>
      <w:r w:rsidR="000332A7">
        <w:rPr>
          <w:noProof w:val="0"/>
        </w:rPr>
        <w:t>Floudas</w:t>
      </w:r>
      <w:proofErr w:type="spellEnd"/>
      <w:r w:rsidR="00B12E8C">
        <w:rPr>
          <w:noProof w:val="0"/>
        </w:rPr>
        <w:t xml:space="preserve">, 2016. Operational strategy and planning for raw natural gas refining complexes: process </w:t>
      </w:r>
      <w:proofErr w:type="spellStart"/>
      <w:r w:rsidR="00B12E8C">
        <w:rPr>
          <w:noProof w:val="0"/>
        </w:rPr>
        <w:t>modeling</w:t>
      </w:r>
      <w:proofErr w:type="spellEnd"/>
      <w:r w:rsidR="00B12E8C">
        <w:rPr>
          <w:noProof w:val="0"/>
        </w:rPr>
        <w:t xml:space="preserve"> and global optimization. </w:t>
      </w:r>
      <w:proofErr w:type="spellStart"/>
      <w:r w:rsidR="00B12E8C">
        <w:rPr>
          <w:noProof w:val="0"/>
        </w:rPr>
        <w:t>AlChE</w:t>
      </w:r>
      <w:proofErr w:type="spellEnd"/>
      <w:r w:rsidR="00B12E8C">
        <w:rPr>
          <w:noProof w:val="0"/>
        </w:rPr>
        <w:t xml:space="preserve"> J. 63 (2), 652–668.</w:t>
      </w:r>
    </w:p>
    <w:p w14:paraId="14F8B9DD" w14:textId="02F48747" w:rsidR="00B12E8C" w:rsidRDefault="00242B76" w:rsidP="00B12E8C">
      <w:pPr>
        <w:pStyle w:val="Els-referenceno-number"/>
        <w:spacing w:after="120"/>
        <w:jc w:val="both"/>
        <w:rPr>
          <w:noProof w:val="0"/>
        </w:rPr>
      </w:pPr>
      <w:r>
        <w:rPr>
          <w:noProof w:val="0"/>
        </w:rPr>
        <w:t xml:space="preserve">Q. P. </w:t>
      </w:r>
      <w:r w:rsidR="00B12E8C">
        <w:rPr>
          <w:noProof w:val="0"/>
        </w:rPr>
        <w:t>Zheng,</w:t>
      </w:r>
      <w:r>
        <w:rPr>
          <w:noProof w:val="0"/>
        </w:rPr>
        <w:t xml:space="preserve"> S. </w:t>
      </w:r>
      <w:r w:rsidR="00B12E8C">
        <w:rPr>
          <w:noProof w:val="0"/>
        </w:rPr>
        <w:t xml:space="preserve">Rebennack, </w:t>
      </w:r>
      <w:r>
        <w:rPr>
          <w:noProof w:val="0"/>
        </w:rPr>
        <w:t xml:space="preserve">N. A. </w:t>
      </w:r>
      <w:r w:rsidR="00B12E8C">
        <w:rPr>
          <w:noProof w:val="0"/>
        </w:rPr>
        <w:t xml:space="preserve">Iliadis, </w:t>
      </w:r>
      <w:r>
        <w:rPr>
          <w:noProof w:val="0"/>
        </w:rPr>
        <w:t xml:space="preserve">P. M. </w:t>
      </w:r>
      <w:proofErr w:type="spellStart"/>
      <w:r>
        <w:rPr>
          <w:noProof w:val="0"/>
        </w:rPr>
        <w:t>Pardalos</w:t>
      </w:r>
      <w:proofErr w:type="spellEnd"/>
      <w:r w:rsidR="00B12E8C">
        <w:rPr>
          <w:noProof w:val="0"/>
        </w:rPr>
        <w:t>, 2010. Optimization models in the natural gas industry. Handbook of power systems I, energy systems. Springer, Berlin, pp. 121–148.</w:t>
      </w:r>
    </w:p>
    <w:p w14:paraId="595F931B" w14:textId="5A470B8C" w:rsidR="00E30171" w:rsidRDefault="006B5EC1" w:rsidP="00FB1E6C">
      <w:pPr>
        <w:pStyle w:val="Els-referenceno-number"/>
        <w:spacing w:after="120"/>
        <w:jc w:val="both"/>
        <w:rPr>
          <w:noProof w:val="0"/>
        </w:rPr>
      </w:pPr>
      <w:r w:rsidRPr="006B5EC1">
        <w:rPr>
          <w:noProof w:val="0"/>
        </w:rPr>
        <w:t>J. Friedman, 2001</w:t>
      </w:r>
      <w:r>
        <w:rPr>
          <w:noProof w:val="0"/>
        </w:rPr>
        <w:t xml:space="preserve">. </w:t>
      </w:r>
      <w:r w:rsidRPr="006B5EC1">
        <w:rPr>
          <w:noProof w:val="0"/>
        </w:rPr>
        <w:t>Greedy Function Approximation: A Gradient Boosting Machine, The Annals of Statistics, Vol. 29, No. 5</w:t>
      </w:r>
      <w:r>
        <w:rPr>
          <w:noProof w:val="0"/>
        </w:rPr>
        <w:t>.</w:t>
      </w:r>
    </w:p>
    <w:sectPr w:rsidR="00E30171" w:rsidSect="00415C6E">
      <w:headerReference w:type="even" r:id="rId10"/>
      <w:headerReference w:type="default" r:id="rId11"/>
      <w:footerReference w:type="even"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6643" w14:textId="77777777" w:rsidR="006A3210" w:rsidRDefault="006A3210">
      <w:r>
        <w:separator/>
      </w:r>
    </w:p>
  </w:endnote>
  <w:endnote w:type="continuationSeparator" w:id="0">
    <w:p w14:paraId="66F02D85" w14:textId="77777777" w:rsidR="006A3210" w:rsidRDefault="006A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C6D3" w14:textId="77777777" w:rsidR="00D73782" w:rsidRDefault="00D73782" w:rsidP="00224F2A">
    <w:pPr>
      <w:pStyle w:val="Rodap"/>
      <w:tabs>
        <w:tab w:val="clear" w:pos="3600"/>
        <w:tab w:val="clear" w:pos="7200"/>
        <w:tab w:val="left" w:pos="57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3935" w14:textId="77777777" w:rsidR="006A3210" w:rsidRDefault="006A3210">
      <w:r>
        <w:separator/>
      </w:r>
    </w:p>
  </w:footnote>
  <w:footnote w:type="continuationSeparator" w:id="0">
    <w:p w14:paraId="54DEE546" w14:textId="77777777" w:rsidR="006A3210" w:rsidRDefault="006A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FCAA" w14:textId="5B176A87" w:rsidR="00D73782" w:rsidRPr="00E456E6" w:rsidRDefault="00D73782">
    <w:pPr>
      <w:pStyle w:val="Cabealho"/>
      <w:tabs>
        <w:tab w:val="clear" w:pos="7200"/>
        <w:tab w:val="right" w:pos="7088"/>
      </w:tabs>
      <w:rPr>
        <w:lang w:val="es-PE"/>
      </w:rPr>
    </w:pPr>
    <w:r w:rsidRPr="00E456E6">
      <w:rPr>
        <w:rStyle w:val="Nmerodepgina"/>
        <w:lang w:val="es-PE"/>
      </w:rPr>
      <w:tab/>
    </w:r>
    <w:r w:rsidRPr="00E456E6">
      <w:rPr>
        <w:rStyle w:val="Nmerodepgina"/>
        <w:i/>
        <w:lang w:val="es-PE"/>
      </w:rPr>
      <w:tab/>
    </w:r>
    <w:r w:rsidRPr="00E456E6">
      <w:rPr>
        <w:i/>
        <w:lang w:val="es-PE"/>
      </w:rPr>
      <w:t>R. R. Carpio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5354" w14:textId="7993678C" w:rsidR="00D73782" w:rsidRDefault="00D73782" w:rsidP="004E188D">
    <w:pPr>
      <w:pStyle w:val="Cabealho"/>
      <w:tabs>
        <w:tab w:val="clear" w:pos="7200"/>
        <w:tab w:val="right" w:pos="7088"/>
      </w:tabs>
      <w:rPr>
        <w:sz w:val="24"/>
      </w:rPr>
    </w:pPr>
    <w:r w:rsidRPr="004E188D">
      <w:rPr>
        <w:i/>
      </w:rPr>
      <w:t>Hybrid Optimization Strategy Applied to an Industrial Natural Gas Processing Pla</w:t>
    </w:r>
    <w:r>
      <w:rPr>
        <w:i/>
      </w:rPr>
      <w:t>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7F90" w14:textId="77777777" w:rsidR="00D73782" w:rsidRPr="003B50B5" w:rsidRDefault="00D73782" w:rsidP="00B5072A">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rPr>
      <w:t>34</w:t>
    </w:r>
    <w:r w:rsidRPr="00F06842">
      <w:rPr>
        <w:rStyle w:val="underline1"/>
        <w:sz w:val="18"/>
        <w:szCs w:val="18"/>
        <w:vertAlign w:val="superscript"/>
      </w:rPr>
      <w:t>th</w:t>
    </w:r>
    <w:r w:rsidRPr="00F06842">
      <w:rPr>
        <w:rStyle w:val="underline1"/>
        <w:sz w:val="18"/>
        <w:szCs w:val="18"/>
      </w:rPr>
      <w:t xml:space="preserve"> European Symposium on Computer Aided Process Engineering / 15</w:t>
    </w:r>
    <w:r w:rsidRPr="00F06842">
      <w:rPr>
        <w:rStyle w:val="underline1"/>
        <w:sz w:val="18"/>
        <w:szCs w:val="18"/>
        <w:vertAlign w:val="superscript"/>
      </w:rPr>
      <w:t>th</w:t>
    </w:r>
    <w:r w:rsidRPr="00F06842">
      <w:rPr>
        <w:rStyle w:val="underline1"/>
        <w:sz w:val="18"/>
        <w:szCs w:val="18"/>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6EB919CC" w14:textId="3A86E432" w:rsidR="00D73782" w:rsidRDefault="00D73782" w:rsidP="00D63409">
    <w:pPr>
      <w:pStyle w:val="Cabealho"/>
      <w:rPr>
        <w:sz w:val="18"/>
        <w:szCs w:val="18"/>
      </w:rPr>
    </w:pPr>
    <w:r w:rsidRPr="001E6A29">
      <w:rPr>
        <w:sz w:val="18"/>
        <w:szCs w:val="18"/>
      </w:rPr>
      <w:t>© 202</w:t>
    </w:r>
    <w:r>
      <w:rPr>
        <w:sz w:val="18"/>
        <w:szCs w:val="18"/>
      </w:rPr>
      <w:t>4</w:t>
    </w:r>
    <w:r w:rsidRPr="001E6A29">
      <w:rPr>
        <w:sz w:val="18"/>
        <w:szCs w:val="18"/>
      </w:rPr>
      <w:t xml:space="preserve">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0D6770"/>
    <w:multiLevelType w:val="hybridMultilevel"/>
    <w:tmpl w:val="E8ACA3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4"/>
  </w:num>
  <w:num w:numId="20">
    <w:abstractNumId w:val="8"/>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0NzI0MjMxMzcxNDNS0lEKTi0uzszPAykwqgUAHFedwiwAAAA="/>
  </w:docVars>
  <w:rsids>
    <w:rsidRoot w:val="00CB7147"/>
    <w:rsid w:val="000005D8"/>
    <w:rsid w:val="00005BE0"/>
    <w:rsid w:val="00011223"/>
    <w:rsid w:val="000132BA"/>
    <w:rsid w:val="00017558"/>
    <w:rsid w:val="0001789E"/>
    <w:rsid w:val="00022D3B"/>
    <w:rsid w:val="00031FCB"/>
    <w:rsid w:val="000332A7"/>
    <w:rsid w:val="000333D6"/>
    <w:rsid w:val="00035CFE"/>
    <w:rsid w:val="00043A9F"/>
    <w:rsid w:val="000446E7"/>
    <w:rsid w:val="00046375"/>
    <w:rsid w:val="00050903"/>
    <w:rsid w:val="00050A65"/>
    <w:rsid w:val="000564CC"/>
    <w:rsid w:val="000565E0"/>
    <w:rsid w:val="00056BB9"/>
    <w:rsid w:val="0005785F"/>
    <w:rsid w:val="00060E09"/>
    <w:rsid w:val="000653E9"/>
    <w:rsid w:val="00066953"/>
    <w:rsid w:val="00071BDC"/>
    <w:rsid w:val="00072252"/>
    <w:rsid w:val="00072FD3"/>
    <w:rsid w:val="00073001"/>
    <w:rsid w:val="00073734"/>
    <w:rsid w:val="0007404B"/>
    <w:rsid w:val="000744EB"/>
    <w:rsid w:val="00076DAA"/>
    <w:rsid w:val="00083013"/>
    <w:rsid w:val="00084A89"/>
    <w:rsid w:val="00086B08"/>
    <w:rsid w:val="000873F6"/>
    <w:rsid w:val="000910E8"/>
    <w:rsid w:val="0009388C"/>
    <w:rsid w:val="0009475A"/>
    <w:rsid w:val="000950CB"/>
    <w:rsid w:val="000966B8"/>
    <w:rsid w:val="00097E84"/>
    <w:rsid w:val="000A0FD2"/>
    <w:rsid w:val="000A1AD0"/>
    <w:rsid w:val="000A46D8"/>
    <w:rsid w:val="000A5F8F"/>
    <w:rsid w:val="000A6B11"/>
    <w:rsid w:val="000A7013"/>
    <w:rsid w:val="000A720D"/>
    <w:rsid w:val="000B0B5A"/>
    <w:rsid w:val="000B437E"/>
    <w:rsid w:val="000C0C27"/>
    <w:rsid w:val="000C19E8"/>
    <w:rsid w:val="000C2D4E"/>
    <w:rsid w:val="000C447F"/>
    <w:rsid w:val="000C4C72"/>
    <w:rsid w:val="000C5F74"/>
    <w:rsid w:val="000D00C4"/>
    <w:rsid w:val="000D0AA7"/>
    <w:rsid w:val="000D0EAA"/>
    <w:rsid w:val="000D175C"/>
    <w:rsid w:val="000D1CD7"/>
    <w:rsid w:val="000D2A92"/>
    <w:rsid w:val="000D33FC"/>
    <w:rsid w:val="000D3D9B"/>
    <w:rsid w:val="000D5AB1"/>
    <w:rsid w:val="000D5CF7"/>
    <w:rsid w:val="000D5EAD"/>
    <w:rsid w:val="000D6225"/>
    <w:rsid w:val="000E0538"/>
    <w:rsid w:val="000E27BA"/>
    <w:rsid w:val="000E3197"/>
    <w:rsid w:val="000E33B2"/>
    <w:rsid w:val="000F0826"/>
    <w:rsid w:val="000F3BD5"/>
    <w:rsid w:val="000F5E68"/>
    <w:rsid w:val="000F6774"/>
    <w:rsid w:val="000F680B"/>
    <w:rsid w:val="000F6CB7"/>
    <w:rsid w:val="00102B53"/>
    <w:rsid w:val="00103B78"/>
    <w:rsid w:val="00103F28"/>
    <w:rsid w:val="001051A3"/>
    <w:rsid w:val="00107A8D"/>
    <w:rsid w:val="00107DBA"/>
    <w:rsid w:val="00111E5C"/>
    <w:rsid w:val="00113038"/>
    <w:rsid w:val="00113442"/>
    <w:rsid w:val="00115D5D"/>
    <w:rsid w:val="00116080"/>
    <w:rsid w:val="0011697D"/>
    <w:rsid w:val="00130305"/>
    <w:rsid w:val="00135CCA"/>
    <w:rsid w:val="00144D44"/>
    <w:rsid w:val="00145114"/>
    <w:rsid w:val="00146429"/>
    <w:rsid w:val="00150E42"/>
    <w:rsid w:val="00152BE7"/>
    <w:rsid w:val="0015471E"/>
    <w:rsid w:val="00154BD1"/>
    <w:rsid w:val="00156E3A"/>
    <w:rsid w:val="0015700F"/>
    <w:rsid w:val="001570C3"/>
    <w:rsid w:val="00157C45"/>
    <w:rsid w:val="001641A1"/>
    <w:rsid w:val="0016463A"/>
    <w:rsid w:val="00164BD4"/>
    <w:rsid w:val="001665FB"/>
    <w:rsid w:val="00166C58"/>
    <w:rsid w:val="00170D55"/>
    <w:rsid w:val="00174F23"/>
    <w:rsid w:val="00177882"/>
    <w:rsid w:val="0018247A"/>
    <w:rsid w:val="00183414"/>
    <w:rsid w:val="001844DE"/>
    <w:rsid w:val="0019028E"/>
    <w:rsid w:val="0019042F"/>
    <w:rsid w:val="00192812"/>
    <w:rsid w:val="00193C65"/>
    <w:rsid w:val="0019538C"/>
    <w:rsid w:val="00197634"/>
    <w:rsid w:val="001A01A6"/>
    <w:rsid w:val="001A5711"/>
    <w:rsid w:val="001B43EE"/>
    <w:rsid w:val="001B51FD"/>
    <w:rsid w:val="001B5ED3"/>
    <w:rsid w:val="001B7AA4"/>
    <w:rsid w:val="001C0209"/>
    <w:rsid w:val="001C0BC6"/>
    <w:rsid w:val="001C1407"/>
    <w:rsid w:val="001C3E10"/>
    <w:rsid w:val="001C6224"/>
    <w:rsid w:val="001C698A"/>
    <w:rsid w:val="001D07FA"/>
    <w:rsid w:val="001D1292"/>
    <w:rsid w:val="001D1369"/>
    <w:rsid w:val="001D318C"/>
    <w:rsid w:val="001D4A3B"/>
    <w:rsid w:val="001D4BCB"/>
    <w:rsid w:val="001D4E81"/>
    <w:rsid w:val="001D6B3D"/>
    <w:rsid w:val="001D6EE9"/>
    <w:rsid w:val="001D7E4A"/>
    <w:rsid w:val="001E378E"/>
    <w:rsid w:val="001E3A1C"/>
    <w:rsid w:val="001E4A61"/>
    <w:rsid w:val="001F6FBA"/>
    <w:rsid w:val="001F783F"/>
    <w:rsid w:val="00201230"/>
    <w:rsid w:val="002062AD"/>
    <w:rsid w:val="00210C11"/>
    <w:rsid w:val="00212057"/>
    <w:rsid w:val="00212DD0"/>
    <w:rsid w:val="0021742A"/>
    <w:rsid w:val="0021792B"/>
    <w:rsid w:val="00220B91"/>
    <w:rsid w:val="002219A0"/>
    <w:rsid w:val="00222E69"/>
    <w:rsid w:val="00223501"/>
    <w:rsid w:val="00224F2A"/>
    <w:rsid w:val="002254DA"/>
    <w:rsid w:val="002267FE"/>
    <w:rsid w:val="002300D7"/>
    <w:rsid w:val="002321E3"/>
    <w:rsid w:val="002325C1"/>
    <w:rsid w:val="00234943"/>
    <w:rsid w:val="00234B8C"/>
    <w:rsid w:val="0023538E"/>
    <w:rsid w:val="00235945"/>
    <w:rsid w:val="00240944"/>
    <w:rsid w:val="00241054"/>
    <w:rsid w:val="00242145"/>
    <w:rsid w:val="00242B76"/>
    <w:rsid w:val="00242F83"/>
    <w:rsid w:val="00243340"/>
    <w:rsid w:val="0024369E"/>
    <w:rsid w:val="0025117C"/>
    <w:rsid w:val="0025131F"/>
    <w:rsid w:val="00253E05"/>
    <w:rsid w:val="00254291"/>
    <w:rsid w:val="00257AF8"/>
    <w:rsid w:val="00257CE0"/>
    <w:rsid w:val="002620CB"/>
    <w:rsid w:val="002624F4"/>
    <w:rsid w:val="00262626"/>
    <w:rsid w:val="00262995"/>
    <w:rsid w:val="00262C51"/>
    <w:rsid w:val="00264135"/>
    <w:rsid w:val="00264B22"/>
    <w:rsid w:val="00270F52"/>
    <w:rsid w:val="00271E9B"/>
    <w:rsid w:val="00275733"/>
    <w:rsid w:val="00276304"/>
    <w:rsid w:val="00277520"/>
    <w:rsid w:val="00284604"/>
    <w:rsid w:val="00286316"/>
    <w:rsid w:val="00286C54"/>
    <w:rsid w:val="00292A30"/>
    <w:rsid w:val="002965C0"/>
    <w:rsid w:val="002A0202"/>
    <w:rsid w:val="002B0AD2"/>
    <w:rsid w:val="002B101C"/>
    <w:rsid w:val="002B14A5"/>
    <w:rsid w:val="002B2B50"/>
    <w:rsid w:val="002B2CBE"/>
    <w:rsid w:val="002B34E6"/>
    <w:rsid w:val="002B3D62"/>
    <w:rsid w:val="002B4C98"/>
    <w:rsid w:val="002B6D4E"/>
    <w:rsid w:val="002B6F24"/>
    <w:rsid w:val="002B7CA4"/>
    <w:rsid w:val="002B7FC3"/>
    <w:rsid w:val="002C1AB0"/>
    <w:rsid w:val="002C5589"/>
    <w:rsid w:val="002C5A98"/>
    <w:rsid w:val="002C6922"/>
    <w:rsid w:val="002D0280"/>
    <w:rsid w:val="002D2FDD"/>
    <w:rsid w:val="002D3392"/>
    <w:rsid w:val="002D6691"/>
    <w:rsid w:val="002D7911"/>
    <w:rsid w:val="002E5D7A"/>
    <w:rsid w:val="002F1176"/>
    <w:rsid w:val="002F1C5D"/>
    <w:rsid w:val="002F321A"/>
    <w:rsid w:val="002F4A8C"/>
    <w:rsid w:val="002F5A4B"/>
    <w:rsid w:val="002F6AEB"/>
    <w:rsid w:val="00300F8B"/>
    <w:rsid w:val="003063F1"/>
    <w:rsid w:val="00306F15"/>
    <w:rsid w:val="003106D5"/>
    <w:rsid w:val="00312C55"/>
    <w:rsid w:val="00314336"/>
    <w:rsid w:val="003166B4"/>
    <w:rsid w:val="0032002D"/>
    <w:rsid w:val="00321F63"/>
    <w:rsid w:val="00322AE7"/>
    <w:rsid w:val="0032540B"/>
    <w:rsid w:val="00332A84"/>
    <w:rsid w:val="00332DBB"/>
    <w:rsid w:val="003338E5"/>
    <w:rsid w:val="00333B3F"/>
    <w:rsid w:val="003343CC"/>
    <w:rsid w:val="00335BF3"/>
    <w:rsid w:val="00337AA7"/>
    <w:rsid w:val="0034176E"/>
    <w:rsid w:val="00343CE2"/>
    <w:rsid w:val="003468D8"/>
    <w:rsid w:val="003520E6"/>
    <w:rsid w:val="00352D8F"/>
    <w:rsid w:val="00353B04"/>
    <w:rsid w:val="00354A16"/>
    <w:rsid w:val="00357947"/>
    <w:rsid w:val="003701F9"/>
    <w:rsid w:val="00370AA3"/>
    <w:rsid w:val="00371554"/>
    <w:rsid w:val="00371FC0"/>
    <w:rsid w:val="00372306"/>
    <w:rsid w:val="00373E54"/>
    <w:rsid w:val="00380680"/>
    <w:rsid w:val="00380C1E"/>
    <w:rsid w:val="0038137F"/>
    <w:rsid w:val="00383603"/>
    <w:rsid w:val="003838C3"/>
    <w:rsid w:val="003849E4"/>
    <w:rsid w:val="0038555C"/>
    <w:rsid w:val="0039053F"/>
    <w:rsid w:val="00393EE8"/>
    <w:rsid w:val="003A04D9"/>
    <w:rsid w:val="003A07E1"/>
    <w:rsid w:val="003B01B1"/>
    <w:rsid w:val="003B38CD"/>
    <w:rsid w:val="003B4E65"/>
    <w:rsid w:val="003C0C84"/>
    <w:rsid w:val="003C1E74"/>
    <w:rsid w:val="003C1FB5"/>
    <w:rsid w:val="003C29F0"/>
    <w:rsid w:val="003C302A"/>
    <w:rsid w:val="003C7E1E"/>
    <w:rsid w:val="003D35C1"/>
    <w:rsid w:val="003D440C"/>
    <w:rsid w:val="003D4AAD"/>
    <w:rsid w:val="003D54B2"/>
    <w:rsid w:val="003E191C"/>
    <w:rsid w:val="003E3612"/>
    <w:rsid w:val="003E3A96"/>
    <w:rsid w:val="003E79C8"/>
    <w:rsid w:val="003F1F57"/>
    <w:rsid w:val="003F7044"/>
    <w:rsid w:val="003F7296"/>
    <w:rsid w:val="00400FC3"/>
    <w:rsid w:val="00402298"/>
    <w:rsid w:val="00403F5F"/>
    <w:rsid w:val="00411A5F"/>
    <w:rsid w:val="00411ED2"/>
    <w:rsid w:val="00412AF6"/>
    <w:rsid w:val="0041407A"/>
    <w:rsid w:val="00415C6E"/>
    <w:rsid w:val="00415E44"/>
    <w:rsid w:val="00417BF3"/>
    <w:rsid w:val="00423EEB"/>
    <w:rsid w:val="0042638F"/>
    <w:rsid w:val="004327D4"/>
    <w:rsid w:val="004343BA"/>
    <w:rsid w:val="00441AE9"/>
    <w:rsid w:val="00444672"/>
    <w:rsid w:val="0044489A"/>
    <w:rsid w:val="0045224F"/>
    <w:rsid w:val="00460938"/>
    <w:rsid w:val="004658F8"/>
    <w:rsid w:val="0046765A"/>
    <w:rsid w:val="00470E50"/>
    <w:rsid w:val="00472538"/>
    <w:rsid w:val="00480879"/>
    <w:rsid w:val="0048131D"/>
    <w:rsid w:val="004814B6"/>
    <w:rsid w:val="0048152D"/>
    <w:rsid w:val="00481EF9"/>
    <w:rsid w:val="00482447"/>
    <w:rsid w:val="0048545A"/>
    <w:rsid w:val="004865F9"/>
    <w:rsid w:val="00495552"/>
    <w:rsid w:val="00495E09"/>
    <w:rsid w:val="00497D0C"/>
    <w:rsid w:val="004A4385"/>
    <w:rsid w:val="004A730E"/>
    <w:rsid w:val="004A7464"/>
    <w:rsid w:val="004B036A"/>
    <w:rsid w:val="004B270E"/>
    <w:rsid w:val="004B3227"/>
    <w:rsid w:val="004B5C8A"/>
    <w:rsid w:val="004C15C7"/>
    <w:rsid w:val="004C2201"/>
    <w:rsid w:val="004C41C8"/>
    <w:rsid w:val="004C55B3"/>
    <w:rsid w:val="004C6AD0"/>
    <w:rsid w:val="004C7603"/>
    <w:rsid w:val="004C7C0F"/>
    <w:rsid w:val="004D06D3"/>
    <w:rsid w:val="004D299A"/>
    <w:rsid w:val="004D317C"/>
    <w:rsid w:val="004D38FE"/>
    <w:rsid w:val="004D3F16"/>
    <w:rsid w:val="004D5002"/>
    <w:rsid w:val="004D5034"/>
    <w:rsid w:val="004D593E"/>
    <w:rsid w:val="004D64F8"/>
    <w:rsid w:val="004E1105"/>
    <w:rsid w:val="004E188D"/>
    <w:rsid w:val="004E2A68"/>
    <w:rsid w:val="004E3350"/>
    <w:rsid w:val="004E3FCA"/>
    <w:rsid w:val="004E6145"/>
    <w:rsid w:val="004E75EF"/>
    <w:rsid w:val="004F4E2A"/>
    <w:rsid w:val="004F50C7"/>
    <w:rsid w:val="004F7FDE"/>
    <w:rsid w:val="00500649"/>
    <w:rsid w:val="005049E8"/>
    <w:rsid w:val="00504D1C"/>
    <w:rsid w:val="00504E19"/>
    <w:rsid w:val="0051142E"/>
    <w:rsid w:val="0051208A"/>
    <w:rsid w:val="00512BEC"/>
    <w:rsid w:val="0051377C"/>
    <w:rsid w:val="005155A4"/>
    <w:rsid w:val="00525D3F"/>
    <w:rsid w:val="0052769F"/>
    <w:rsid w:val="00530085"/>
    <w:rsid w:val="005365AF"/>
    <w:rsid w:val="00540C45"/>
    <w:rsid w:val="00541944"/>
    <w:rsid w:val="00542709"/>
    <w:rsid w:val="00544220"/>
    <w:rsid w:val="005453A6"/>
    <w:rsid w:val="005464BD"/>
    <w:rsid w:val="00546EC0"/>
    <w:rsid w:val="00547BB4"/>
    <w:rsid w:val="00547D1B"/>
    <w:rsid w:val="00550881"/>
    <w:rsid w:val="0055167F"/>
    <w:rsid w:val="00551B52"/>
    <w:rsid w:val="00551F6F"/>
    <w:rsid w:val="005531C4"/>
    <w:rsid w:val="00553D17"/>
    <w:rsid w:val="005571AF"/>
    <w:rsid w:val="00560ADA"/>
    <w:rsid w:val="0056185D"/>
    <w:rsid w:val="005620B6"/>
    <w:rsid w:val="00562A3E"/>
    <w:rsid w:val="00563856"/>
    <w:rsid w:val="00563C12"/>
    <w:rsid w:val="005648FF"/>
    <w:rsid w:val="00566933"/>
    <w:rsid w:val="00566B42"/>
    <w:rsid w:val="005700D1"/>
    <w:rsid w:val="00571BA1"/>
    <w:rsid w:val="00576382"/>
    <w:rsid w:val="00577ABF"/>
    <w:rsid w:val="005809D5"/>
    <w:rsid w:val="00580FF0"/>
    <w:rsid w:val="00581D90"/>
    <w:rsid w:val="00583BB9"/>
    <w:rsid w:val="0059252F"/>
    <w:rsid w:val="00592D2A"/>
    <w:rsid w:val="00596551"/>
    <w:rsid w:val="005A1017"/>
    <w:rsid w:val="005A19B6"/>
    <w:rsid w:val="005A267B"/>
    <w:rsid w:val="005A5148"/>
    <w:rsid w:val="005B0688"/>
    <w:rsid w:val="005B06D3"/>
    <w:rsid w:val="005C28D8"/>
    <w:rsid w:val="005C563B"/>
    <w:rsid w:val="005C5E91"/>
    <w:rsid w:val="005C77A4"/>
    <w:rsid w:val="005D0FF5"/>
    <w:rsid w:val="005D145F"/>
    <w:rsid w:val="005D2918"/>
    <w:rsid w:val="005D378B"/>
    <w:rsid w:val="005D42E7"/>
    <w:rsid w:val="005D4BA7"/>
    <w:rsid w:val="005D62D4"/>
    <w:rsid w:val="005E1BD7"/>
    <w:rsid w:val="005E283C"/>
    <w:rsid w:val="005E64A3"/>
    <w:rsid w:val="005E7905"/>
    <w:rsid w:val="005F0075"/>
    <w:rsid w:val="005F026F"/>
    <w:rsid w:val="005F1473"/>
    <w:rsid w:val="005F4CC7"/>
    <w:rsid w:val="005F5604"/>
    <w:rsid w:val="0060669D"/>
    <w:rsid w:val="0061095B"/>
    <w:rsid w:val="00611DE3"/>
    <w:rsid w:val="00612F49"/>
    <w:rsid w:val="006150AA"/>
    <w:rsid w:val="00617B4A"/>
    <w:rsid w:val="00620C71"/>
    <w:rsid w:val="00620E5A"/>
    <w:rsid w:val="00621100"/>
    <w:rsid w:val="00622E81"/>
    <w:rsid w:val="00623894"/>
    <w:rsid w:val="00623BCE"/>
    <w:rsid w:val="00625DE9"/>
    <w:rsid w:val="006313FC"/>
    <w:rsid w:val="00633940"/>
    <w:rsid w:val="00635902"/>
    <w:rsid w:val="00636902"/>
    <w:rsid w:val="00636ABA"/>
    <w:rsid w:val="00636ADB"/>
    <w:rsid w:val="006375A9"/>
    <w:rsid w:val="00644436"/>
    <w:rsid w:val="00645F9D"/>
    <w:rsid w:val="00650630"/>
    <w:rsid w:val="00651D07"/>
    <w:rsid w:val="00651DFB"/>
    <w:rsid w:val="0065248A"/>
    <w:rsid w:val="00661088"/>
    <w:rsid w:val="00661707"/>
    <w:rsid w:val="00661C30"/>
    <w:rsid w:val="00663BDB"/>
    <w:rsid w:val="00665E47"/>
    <w:rsid w:val="00670241"/>
    <w:rsid w:val="0067198B"/>
    <w:rsid w:val="006730A7"/>
    <w:rsid w:val="00685DCE"/>
    <w:rsid w:val="00686ADE"/>
    <w:rsid w:val="00690A35"/>
    <w:rsid w:val="00691DEE"/>
    <w:rsid w:val="006A0F4F"/>
    <w:rsid w:val="006A2AC0"/>
    <w:rsid w:val="006A2DC6"/>
    <w:rsid w:val="006A3210"/>
    <w:rsid w:val="006A36D6"/>
    <w:rsid w:val="006A5B77"/>
    <w:rsid w:val="006A69BF"/>
    <w:rsid w:val="006B0A89"/>
    <w:rsid w:val="006B10F1"/>
    <w:rsid w:val="006B5EC1"/>
    <w:rsid w:val="006C238D"/>
    <w:rsid w:val="006C59CB"/>
    <w:rsid w:val="006C6859"/>
    <w:rsid w:val="006D4BEF"/>
    <w:rsid w:val="006D7F1D"/>
    <w:rsid w:val="006E160B"/>
    <w:rsid w:val="006E7397"/>
    <w:rsid w:val="006F3AAC"/>
    <w:rsid w:val="006F3F71"/>
    <w:rsid w:val="006F43D3"/>
    <w:rsid w:val="006F48F7"/>
    <w:rsid w:val="006F5810"/>
    <w:rsid w:val="006F6CB2"/>
    <w:rsid w:val="00704594"/>
    <w:rsid w:val="007052AE"/>
    <w:rsid w:val="0070564E"/>
    <w:rsid w:val="00711BF7"/>
    <w:rsid w:val="007155FE"/>
    <w:rsid w:val="0071576E"/>
    <w:rsid w:val="00716C52"/>
    <w:rsid w:val="00717286"/>
    <w:rsid w:val="00723283"/>
    <w:rsid w:val="0072764A"/>
    <w:rsid w:val="00734A96"/>
    <w:rsid w:val="0073506B"/>
    <w:rsid w:val="00735967"/>
    <w:rsid w:val="00736207"/>
    <w:rsid w:val="007427E7"/>
    <w:rsid w:val="0074378D"/>
    <w:rsid w:val="007461E5"/>
    <w:rsid w:val="0076033C"/>
    <w:rsid w:val="00761942"/>
    <w:rsid w:val="007623B5"/>
    <w:rsid w:val="00762B55"/>
    <w:rsid w:val="00764E34"/>
    <w:rsid w:val="0077046D"/>
    <w:rsid w:val="00770785"/>
    <w:rsid w:val="00774AC4"/>
    <w:rsid w:val="0077710C"/>
    <w:rsid w:val="00786BED"/>
    <w:rsid w:val="007875ED"/>
    <w:rsid w:val="00792280"/>
    <w:rsid w:val="00793D41"/>
    <w:rsid w:val="00797B20"/>
    <w:rsid w:val="00797CDF"/>
    <w:rsid w:val="007A44DA"/>
    <w:rsid w:val="007A5865"/>
    <w:rsid w:val="007A624A"/>
    <w:rsid w:val="007A7D2F"/>
    <w:rsid w:val="007B1162"/>
    <w:rsid w:val="007B489C"/>
    <w:rsid w:val="007B7433"/>
    <w:rsid w:val="007B7C66"/>
    <w:rsid w:val="007C4901"/>
    <w:rsid w:val="007C631D"/>
    <w:rsid w:val="007C710C"/>
    <w:rsid w:val="007C7380"/>
    <w:rsid w:val="007D4036"/>
    <w:rsid w:val="007D4236"/>
    <w:rsid w:val="007D53E1"/>
    <w:rsid w:val="007D5D11"/>
    <w:rsid w:val="007D6638"/>
    <w:rsid w:val="007D7AFA"/>
    <w:rsid w:val="007E5976"/>
    <w:rsid w:val="007E5F24"/>
    <w:rsid w:val="007F5A73"/>
    <w:rsid w:val="007F6CAB"/>
    <w:rsid w:val="007F6EAC"/>
    <w:rsid w:val="008010AB"/>
    <w:rsid w:val="008025E7"/>
    <w:rsid w:val="00802D6B"/>
    <w:rsid w:val="00810D80"/>
    <w:rsid w:val="00814C50"/>
    <w:rsid w:val="00814F66"/>
    <w:rsid w:val="008171EF"/>
    <w:rsid w:val="00823203"/>
    <w:rsid w:val="00823619"/>
    <w:rsid w:val="008256ED"/>
    <w:rsid w:val="00834258"/>
    <w:rsid w:val="0083564C"/>
    <w:rsid w:val="00836283"/>
    <w:rsid w:val="0084402F"/>
    <w:rsid w:val="00844760"/>
    <w:rsid w:val="00844C0D"/>
    <w:rsid w:val="0085001F"/>
    <w:rsid w:val="008550D3"/>
    <w:rsid w:val="0085693E"/>
    <w:rsid w:val="00857EC0"/>
    <w:rsid w:val="008646EA"/>
    <w:rsid w:val="00880503"/>
    <w:rsid w:val="00880610"/>
    <w:rsid w:val="00881545"/>
    <w:rsid w:val="00881EB5"/>
    <w:rsid w:val="00882671"/>
    <w:rsid w:val="00886283"/>
    <w:rsid w:val="00886DDE"/>
    <w:rsid w:val="008A0F6E"/>
    <w:rsid w:val="008A39D7"/>
    <w:rsid w:val="008A44CA"/>
    <w:rsid w:val="008B4C66"/>
    <w:rsid w:val="008C086F"/>
    <w:rsid w:val="008C09A5"/>
    <w:rsid w:val="008C0D79"/>
    <w:rsid w:val="008C1354"/>
    <w:rsid w:val="008C63EC"/>
    <w:rsid w:val="008C6C47"/>
    <w:rsid w:val="008D030A"/>
    <w:rsid w:val="008D3B2E"/>
    <w:rsid w:val="008D549A"/>
    <w:rsid w:val="008D600B"/>
    <w:rsid w:val="008D6178"/>
    <w:rsid w:val="008D69C6"/>
    <w:rsid w:val="008E12EF"/>
    <w:rsid w:val="008E3057"/>
    <w:rsid w:val="008E6B01"/>
    <w:rsid w:val="008E7C34"/>
    <w:rsid w:val="008F0F0B"/>
    <w:rsid w:val="008F1A96"/>
    <w:rsid w:val="008F2DFA"/>
    <w:rsid w:val="008F6986"/>
    <w:rsid w:val="008F79E9"/>
    <w:rsid w:val="008F7CE3"/>
    <w:rsid w:val="008F7DFA"/>
    <w:rsid w:val="00903EA8"/>
    <w:rsid w:val="00904F08"/>
    <w:rsid w:val="0090568D"/>
    <w:rsid w:val="0090739E"/>
    <w:rsid w:val="00911449"/>
    <w:rsid w:val="00911528"/>
    <w:rsid w:val="009125C9"/>
    <w:rsid w:val="009138B2"/>
    <w:rsid w:val="00913D26"/>
    <w:rsid w:val="00920757"/>
    <w:rsid w:val="00924FC8"/>
    <w:rsid w:val="009302AC"/>
    <w:rsid w:val="00934E26"/>
    <w:rsid w:val="00935BBA"/>
    <w:rsid w:val="00935E02"/>
    <w:rsid w:val="00937B7F"/>
    <w:rsid w:val="009424BA"/>
    <w:rsid w:val="00946AA7"/>
    <w:rsid w:val="00947524"/>
    <w:rsid w:val="0095259B"/>
    <w:rsid w:val="0095598E"/>
    <w:rsid w:val="00956293"/>
    <w:rsid w:val="00956C3E"/>
    <w:rsid w:val="00961A62"/>
    <w:rsid w:val="00962AB0"/>
    <w:rsid w:val="009664DC"/>
    <w:rsid w:val="009734A7"/>
    <w:rsid w:val="00980A65"/>
    <w:rsid w:val="009818DB"/>
    <w:rsid w:val="009865C0"/>
    <w:rsid w:val="00987EC1"/>
    <w:rsid w:val="0099278C"/>
    <w:rsid w:val="00992DDB"/>
    <w:rsid w:val="00993C95"/>
    <w:rsid w:val="00995E1C"/>
    <w:rsid w:val="009A0BC8"/>
    <w:rsid w:val="009A332E"/>
    <w:rsid w:val="009A559B"/>
    <w:rsid w:val="009A7F61"/>
    <w:rsid w:val="009B1579"/>
    <w:rsid w:val="009B28C3"/>
    <w:rsid w:val="009B51AF"/>
    <w:rsid w:val="009C1DE3"/>
    <w:rsid w:val="009C3569"/>
    <w:rsid w:val="009C4CA3"/>
    <w:rsid w:val="009C4DC9"/>
    <w:rsid w:val="009C7981"/>
    <w:rsid w:val="009D1B9A"/>
    <w:rsid w:val="009D3D27"/>
    <w:rsid w:val="009D4552"/>
    <w:rsid w:val="009E35F5"/>
    <w:rsid w:val="009E4430"/>
    <w:rsid w:val="009E4483"/>
    <w:rsid w:val="009F0182"/>
    <w:rsid w:val="009F1163"/>
    <w:rsid w:val="009F44FC"/>
    <w:rsid w:val="009F58F3"/>
    <w:rsid w:val="009F624B"/>
    <w:rsid w:val="009F7410"/>
    <w:rsid w:val="00A00067"/>
    <w:rsid w:val="00A00542"/>
    <w:rsid w:val="00A04B04"/>
    <w:rsid w:val="00A04C96"/>
    <w:rsid w:val="00A141A8"/>
    <w:rsid w:val="00A14963"/>
    <w:rsid w:val="00A15068"/>
    <w:rsid w:val="00A1759C"/>
    <w:rsid w:val="00A24DF7"/>
    <w:rsid w:val="00A31837"/>
    <w:rsid w:val="00A31E4D"/>
    <w:rsid w:val="00A322DD"/>
    <w:rsid w:val="00A35163"/>
    <w:rsid w:val="00A37B9F"/>
    <w:rsid w:val="00A4186E"/>
    <w:rsid w:val="00A42405"/>
    <w:rsid w:val="00A4244F"/>
    <w:rsid w:val="00A42873"/>
    <w:rsid w:val="00A42E9F"/>
    <w:rsid w:val="00A439B6"/>
    <w:rsid w:val="00A47966"/>
    <w:rsid w:val="00A54FAD"/>
    <w:rsid w:val="00A56F27"/>
    <w:rsid w:val="00A61111"/>
    <w:rsid w:val="00A72C73"/>
    <w:rsid w:val="00A767AE"/>
    <w:rsid w:val="00A77C43"/>
    <w:rsid w:val="00A815A1"/>
    <w:rsid w:val="00A816EF"/>
    <w:rsid w:val="00A81BB9"/>
    <w:rsid w:val="00A82372"/>
    <w:rsid w:val="00A823A0"/>
    <w:rsid w:val="00A85BA7"/>
    <w:rsid w:val="00A862B6"/>
    <w:rsid w:val="00A870B1"/>
    <w:rsid w:val="00A870B7"/>
    <w:rsid w:val="00A90843"/>
    <w:rsid w:val="00A934EF"/>
    <w:rsid w:val="00A9452A"/>
    <w:rsid w:val="00A94774"/>
    <w:rsid w:val="00A94930"/>
    <w:rsid w:val="00A9534B"/>
    <w:rsid w:val="00A97FC9"/>
    <w:rsid w:val="00AA1F6C"/>
    <w:rsid w:val="00AA20C0"/>
    <w:rsid w:val="00AB0639"/>
    <w:rsid w:val="00AB24FB"/>
    <w:rsid w:val="00AB254F"/>
    <w:rsid w:val="00AB3C1A"/>
    <w:rsid w:val="00AB5956"/>
    <w:rsid w:val="00AC02A5"/>
    <w:rsid w:val="00AC0368"/>
    <w:rsid w:val="00AC2FA8"/>
    <w:rsid w:val="00AC377F"/>
    <w:rsid w:val="00AC4780"/>
    <w:rsid w:val="00AC5AEC"/>
    <w:rsid w:val="00AC5AF0"/>
    <w:rsid w:val="00AC7251"/>
    <w:rsid w:val="00AD00EF"/>
    <w:rsid w:val="00AD10D0"/>
    <w:rsid w:val="00AD1A7D"/>
    <w:rsid w:val="00AD2CCF"/>
    <w:rsid w:val="00AD2F19"/>
    <w:rsid w:val="00AD35B3"/>
    <w:rsid w:val="00AD424F"/>
    <w:rsid w:val="00AD4B20"/>
    <w:rsid w:val="00AD5142"/>
    <w:rsid w:val="00AD5819"/>
    <w:rsid w:val="00AE1B85"/>
    <w:rsid w:val="00AE1D49"/>
    <w:rsid w:val="00AE4D35"/>
    <w:rsid w:val="00AE7CD9"/>
    <w:rsid w:val="00AF256B"/>
    <w:rsid w:val="00AF4FBE"/>
    <w:rsid w:val="00AF66B0"/>
    <w:rsid w:val="00AF7759"/>
    <w:rsid w:val="00B01AA7"/>
    <w:rsid w:val="00B01DE1"/>
    <w:rsid w:val="00B02498"/>
    <w:rsid w:val="00B04D13"/>
    <w:rsid w:val="00B10DBE"/>
    <w:rsid w:val="00B11A06"/>
    <w:rsid w:val="00B1280E"/>
    <w:rsid w:val="00B12E8C"/>
    <w:rsid w:val="00B150DD"/>
    <w:rsid w:val="00B161FF"/>
    <w:rsid w:val="00B239BC"/>
    <w:rsid w:val="00B251F5"/>
    <w:rsid w:val="00B2565E"/>
    <w:rsid w:val="00B26E71"/>
    <w:rsid w:val="00B32321"/>
    <w:rsid w:val="00B34D6D"/>
    <w:rsid w:val="00B3533A"/>
    <w:rsid w:val="00B404F9"/>
    <w:rsid w:val="00B41900"/>
    <w:rsid w:val="00B5072A"/>
    <w:rsid w:val="00B5215B"/>
    <w:rsid w:val="00B52E80"/>
    <w:rsid w:val="00B550D8"/>
    <w:rsid w:val="00B56F46"/>
    <w:rsid w:val="00B60449"/>
    <w:rsid w:val="00B655B4"/>
    <w:rsid w:val="00B660E8"/>
    <w:rsid w:val="00B70727"/>
    <w:rsid w:val="00B7185D"/>
    <w:rsid w:val="00B7362E"/>
    <w:rsid w:val="00B7593A"/>
    <w:rsid w:val="00B77E3B"/>
    <w:rsid w:val="00B801F0"/>
    <w:rsid w:val="00B82F66"/>
    <w:rsid w:val="00B83304"/>
    <w:rsid w:val="00B83C40"/>
    <w:rsid w:val="00B85AC7"/>
    <w:rsid w:val="00B86B52"/>
    <w:rsid w:val="00B90339"/>
    <w:rsid w:val="00B92F29"/>
    <w:rsid w:val="00B92FD2"/>
    <w:rsid w:val="00BA0B90"/>
    <w:rsid w:val="00BA1CAA"/>
    <w:rsid w:val="00BA554C"/>
    <w:rsid w:val="00BA6722"/>
    <w:rsid w:val="00BA7AF9"/>
    <w:rsid w:val="00BB08D6"/>
    <w:rsid w:val="00BB0C4D"/>
    <w:rsid w:val="00BB2E6D"/>
    <w:rsid w:val="00BB3DD6"/>
    <w:rsid w:val="00BB5631"/>
    <w:rsid w:val="00BB7197"/>
    <w:rsid w:val="00BB7777"/>
    <w:rsid w:val="00BC57DC"/>
    <w:rsid w:val="00BC5F64"/>
    <w:rsid w:val="00BC6F60"/>
    <w:rsid w:val="00BC77F6"/>
    <w:rsid w:val="00BD0238"/>
    <w:rsid w:val="00BD024B"/>
    <w:rsid w:val="00BD11A0"/>
    <w:rsid w:val="00BD2146"/>
    <w:rsid w:val="00BD4A88"/>
    <w:rsid w:val="00BD4B5A"/>
    <w:rsid w:val="00BD68FE"/>
    <w:rsid w:val="00BE5FE6"/>
    <w:rsid w:val="00BE7A97"/>
    <w:rsid w:val="00BF59D3"/>
    <w:rsid w:val="00BF7336"/>
    <w:rsid w:val="00BF772A"/>
    <w:rsid w:val="00BF7BA8"/>
    <w:rsid w:val="00C019E6"/>
    <w:rsid w:val="00C064A9"/>
    <w:rsid w:val="00C065D5"/>
    <w:rsid w:val="00C11849"/>
    <w:rsid w:val="00C17195"/>
    <w:rsid w:val="00C173AB"/>
    <w:rsid w:val="00C22CD4"/>
    <w:rsid w:val="00C24EF4"/>
    <w:rsid w:val="00C26770"/>
    <w:rsid w:val="00C271F6"/>
    <w:rsid w:val="00C300B1"/>
    <w:rsid w:val="00C36472"/>
    <w:rsid w:val="00C37056"/>
    <w:rsid w:val="00C45285"/>
    <w:rsid w:val="00C46C7D"/>
    <w:rsid w:val="00C525BA"/>
    <w:rsid w:val="00C5463A"/>
    <w:rsid w:val="00C6591D"/>
    <w:rsid w:val="00C65C96"/>
    <w:rsid w:val="00C6710F"/>
    <w:rsid w:val="00C744F2"/>
    <w:rsid w:val="00C80824"/>
    <w:rsid w:val="00C8617A"/>
    <w:rsid w:val="00C866C6"/>
    <w:rsid w:val="00C878B5"/>
    <w:rsid w:val="00C917FE"/>
    <w:rsid w:val="00C91E3F"/>
    <w:rsid w:val="00C954E1"/>
    <w:rsid w:val="00C972F4"/>
    <w:rsid w:val="00CA0E7A"/>
    <w:rsid w:val="00CA140C"/>
    <w:rsid w:val="00CA572F"/>
    <w:rsid w:val="00CB0DC9"/>
    <w:rsid w:val="00CB1042"/>
    <w:rsid w:val="00CB26A9"/>
    <w:rsid w:val="00CB37DF"/>
    <w:rsid w:val="00CB5160"/>
    <w:rsid w:val="00CB5179"/>
    <w:rsid w:val="00CB6CB9"/>
    <w:rsid w:val="00CB7147"/>
    <w:rsid w:val="00CC2D2B"/>
    <w:rsid w:val="00CC60B9"/>
    <w:rsid w:val="00CD2A4E"/>
    <w:rsid w:val="00CD30AB"/>
    <w:rsid w:val="00CD36CC"/>
    <w:rsid w:val="00CD3F5A"/>
    <w:rsid w:val="00CD4697"/>
    <w:rsid w:val="00CD6F17"/>
    <w:rsid w:val="00CE52BD"/>
    <w:rsid w:val="00CF1EF5"/>
    <w:rsid w:val="00CF65E1"/>
    <w:rsid w:val="00CF6E51"/>
    <w:rsid w:val="00CF73A3"/>
    <w:rsid w:val="00CF79E1"/>
    <w:rsid w:val="00CF7E5A"/>
    <w:rsid w:val="00D00E20"/>
    <w:rsid w:val="00D01925"/>
    <w:rsid w:val="00D01FF0"/>
    <w:rsid w:val="00D042BD"/>
    <w:rsid w:val="00D05851"/>
    <w:rsid w:val="00D058CF"/>
    <w:rsid w:val="00D10FD9"/>
    <w:rsid w:val="00D11081"/>
    <w:rsid w:val="00D119B9"/>
    <w:rsid w:val="00D17556"/>
    <w:rsid w:val="00D1785A"/>
    <w:rsid w:val="00D17936"/>
    <w:rsid w:val="00D20B45"/>
    <w:rsid w:val="00D22E38"/>
    <w:rsid w:val="00D2570E"/>
    <w:rsid w:val="00D26115"/>
    <w:rsid w:val="00D264E5"/>
    <w:rsid w:val="00D26CCD"/>
    <w:rsid w:val="00D2764A"/>
    <w:rsid w:val="00D30761"/>
    <w:rsid w:val="00D30BE4"/>
    <w:rsid w:val="00D333C5"/>
    <w:rsid w:val="00D33F73"/>
    <w:rsid w:val="00D35A14"/>
    <w:rsid w:val="00D35FC3"/>
    <w:rsid w:val="00D36198"/>
    <w:rsid w:val="00D37FF7"/>
    <w:rsid w:val="00D40156"/>
    <w:rsid w:val="00D414B7"/>
    <w:rsid w:val="00D421D2"/>
    <w:rsid w:val="00D44C9B"/>
    <w:rsid w:val="00D45D95"/>
    <w:rsid w:val="00D46CB8"/>
    <w:rsid w:val="00D51A41"/>
    <w:rsid w:val="00D54DE5"/>
    <w:rsid w:val="00D56559"/>
    <w:rsid w:val="00D57E9E"/>
    <w:rsid w:val="00D62E6C"/>
    <w:rsid w:val="00D63409"/>
    <w:rsid w:val="00D6430C"/>
    <w:rsid w:val="00D670CD"/>
    <w:rsid w:val="00D67101"/>
    <w:rsid w:val="00D713CA"/>
    <w:rsid w:val="00D71D7C"/>
    <w:rsid w:val="00D73782"/>
    <w:rsid w:val="00D73EA0"/>
    <w:rsid w:val="00D7498A"/>
    <w:rsid w:val="00D83603"/>
    <w:rsid w:val="00D84681"/>
    <w:rsid w:val="00D8555F"/>
    <w:rsid w:val="00D85985"/>
    <w:rsid w:val="00D85F87"/>
    <w:rsid w:val="00D90E33"/>
    <w:rsid w:val="00D92118"/>
    <w:rsid w:val="00D921E5"/>
    <w:rsid w:val="00D928DA"/>
    <w:rsid w:val="00D93FB6"/>
    <w:rsid w:val="00D948F6"/>
    <w:rsid w:val="00D95AF2"/>
    <w:rsid w:val="00D97784"/>
    <w:rsid w:val="00DA2E3B"/>
    <w:rsid w:val="00DA4B67"/>
    <w:rsid w:val="00DA53B6"/>
    <w:rsid w:val="00DA6C25"/>
    <w:rsid w:val="00DA716A"/>
    <w:rsid w:val="00DB1536"/>
    <w:rsid w:val="00DB32E4"/>
    <w:rsid w:val="00DB375A"/>
    <w:rsid w:val="00DC1330"/>
    <w:rsid w:val="00DC1585"/>
    <w:rsid w:val="00DC2601"/>
    <w:rsid w:val="00DC5840"/>
    <w:rsid w:val="00DD02E0"/>
    <w:rsid w:val="00DD1140"/>
    <w:rsid w:val="00DD3D9E"/>
    <w:rsid w:val="00DD4B0D"/>
    <w:rsid w:val="00DD74E9"/>
    <w:rsid w:val="00DD7894"/>
    <w:rsid w:val="00DE0DCD"/>
    <w:rsid w:val="00DE1304"/>
    <w:rsid w:val="00DE1841"/>
    <w:rsid w:val="00DE5A32"/>
    <w:rsid w:val="00DF2067"/>
    <w:rsid w:val="00DF2CF4"/>
    <w:rsid w:val="00DF2E2D"/>
    <w:rsid w:val="00DF46BE"/>
    <w:rsid w:val="00E006EB"/>
    <w:rsid w:val="00E02483"/>
    <w:rsid w:val="00E0733E"/>
    <w:rsid w:val="00E116FF"/>
    <w:rsid w:val="00E15C01"/>
    <w:rsid w:val="00E23536"/>
    <w:rsid w:val="00E24BA8"/>
    <w:rsid w:val="00E2759D"/>
    <w:rsid w:val="00E30171"/>
    <w:rsid w:val="00E31CFA"/>
    <w:rsid w:val="00E32C08"/>
    <w:rsid w:val="00E341C3"/>
    <w:rsid w:val="00E3679B"/>
    <w:rsid w:val="00E456E6"/>
    <w:rsid w:val="00E45ED7"/>
    <w:rsid w:val="00E46121"/>
    <w:rsid w:val="00E47BB1"/>
    <w:rsid w:val="00E603E6"/>
    <w:rsid w:val="00E615E7"/>
    <w:rsid w:val="00E63BFC"/>
    <w:rsid w:val="00E65963"/>
    <w:rsid w:val="00E7133D"/>
    <w:rsid w:val="00E77AC2"/>
    <w:rsid w:val="00E82988"/>
    <w:rsid w:val="00E82993"/>
    <w:rsid w:val="00E85E9D"/>
    <w:rsid w:val="00E87F46"/>
    <w:rsid w:val="00E90180"/>
    <w:rsid w:val="00E90BEF"/>
    <w:rsid w:val="00E95208"/>
    <w:rsid w:val="00E96546"/>
    <w:rsid w:val="00EA554B"/>
    <w:rsid w:val="00EA58DD"/>
    <w:rsid w:val="00EB2B84"/>
    <w:rsid w:val="00EB2F79"/>
    <w:rsid w:val="00EB3FCB"/>
    <w:rsid w:val="00EB5497"/>
    <w:rsid w:val="00EB5C43"/>
    <w:rsid w:val="00EB65FE"/>
    <w:rsid w:val="00EB6799"/>
    <w:rsid w:val="00EB68D7"/>
    <w:rsid w:val="00EB72F6"/>
    <w:rsid w:val="00EB7EEA"/>
    <w:rsid w:val="00EC658C"/>
    <w:rsid w:val="00ED4E4F"/>
    <w:rsid w:val="00ED6B0F"/>
    <w:rsid w:val="00EE096F"/>
    <w:rsid w:val="00EE0BCE"/>
    <w:rsid w:val="00EE2072"/>
    <w:rsid w:val="00EE2CC1"/>
    <w:rsid w:val="00EE4B39"/>
    <w:rsid w:val="00EE67A5"/>
    <w:rsid w:val="00EF737B"/>
    <w:rsid w:val="00F02635"/>
    <w:rsid w:val="00F03E57"/>
    <w:rsid w:val="00F042E1"/>
    <w:rsid w:val="00F070BC"/>
    <w:rsid w:val="00F0731E"/>
    <w:rsid w:val="00F10FBD"/>
    <w:rsid w:val="00F11513"/>
    <w:rsid w:val="00F1342A"/>
    <w:rsid w:val="00F17106"/>
    <w:rsid w:val="00F17865"/>
    <w:rsid w:val="00F21966"/>
    <w:rsid w:val="00F21A9E"/>
    <w:rsid w:val="00F226D7"/>
    <w:rsid w:val="00F25C26"/>
    <w:rsid w:val="00F27E1E"/>
    <w:rsid w:val="00F33A59"/>
    <w:rsid w:val="00F41418"/>
    <w:rsid w:val="00F50B62"/>
    <w:rsid w:val="00F51403"/>
    <w:rsid w:val="00F53525"/>
    <w:rsid w:val="00F577A2"/>
    <w:rsid w:val="00F602BE"/>
    <w:rsid w:val="00F62B70"/>
    <w:rsid w:val="00F7349F"/>
    <w:rsid w:val="00F80CB2"/>
    <w:rsid w:val="00F816BA"/>
    <w:rsid w:val="00F8534B"/>
    <w:rsid w:val="00F87914"/>
    <w:rsid w:val="00F9546D"/>
    <w:rsid w:val="00F96CED"/>
    <w:rsid w:val="00FA00AB"/>
    <w:rsid w:val="00FA0682"/>
    <w:rsid w:val="00FA0B10"/>
    <w:rsid w:val="00FA2C79"/>
    <w:rsid w:val="00FA3DA7"/>
    <w:rsid w:val="00FA4E3B"/>
    <w:rsid w:val="00FA5B9C"/>
    <w:rsid w:val="00FB09E7"/>
    <w:rsid w:val="00FB1B76"/>
    <w:rsid w:val="00FB1BEE"/>
    <w:rsid w:val="00FB1E6C"/>
    <w:rsid w:val="00FB2772"/>
    <w:rsid w:val="00FB5252"/>
    <w:rsid w:val="00FB5C22"/>
    <w:rsid w:val="00FB7F17"/>
    <w:rsid w:val="00FC0DE0"/>
    <w:rsid w:val="00FC2185"/>
    <w:rsid w:val="00FC39C6"/>
    <w:rsid w:val="00FC3BDC"/>
    <w:rsid w:val="00FC3F62"/>
    <w:rsid w:val="00FC4360"/>
    <w:rsid w:val="00FC46DA"/>
    <w:rsid w:val="00FC708F"/>
    <w:rsid w:val="00FD12D2"/>
    <w:rsid w:val="00FD2B1D"/>
    <w:rsid w:val="00FD4503"/>
    <w:rsid w:val="00FD4829"/>
    <w:rsid w:val="00FE03B0"/>
    <w:rsid w:val="00FE7144"/>
    <w:rsid w:val="00FF4330"/>
    <w:rsid w:val="00FF65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556C8"/>
  <w15:docId w15:val="{EA6C931A-0408-4B9B-AD9C-D62BA372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C6E"/>
    <w:rPr>
      <w:lang w:val="en-GB" w:eastAsia="en-US"/>
    </w:rPr>
  </w:style>
  <w:style w:type="paragraph" w:styleId="Ttulo3">
    <w:name w:val="heading 3"/>
    <w:basedOn w:val="Normal"/>
    <w:next w:val="Normal"/>
    <w:qFormat/>
    <w:rsid w:val="00415C6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415C6E"/>
  </w:style>
  <w:style w:type="paragraph" w:customStyle="1" w:styleId="Els-caption">
    <w:name w:val="Els-caption"/>
    <w:rsid w:val="00415C6E"/>
    <w:pPr>
      <w:keepLines/>
      <w:spacing w:before="100" w:after="120"/>
    </w:pPr>
    <w:rPr>
      <w:sz w:val="18"/>
      <w:lang w:val="en-US" w:eastAsia="en-US"/>
    </w:rPr>
  </w:style>
  <w:style w:type="paragraph" w:customStyle="1" w:styleId="Els-1storder-head">
    <w:name w:val="Els-1storder-head"/>
    <w:basedOn w:val="Els-body-text"/>
    <w:next w:val="Els-body-text"/>
    <w:rsid w:val="00415C6E"/>
    <w:pPr>
      <w:keepNext/>
      <w:numPr>
        <w:ilvl w:val="1"/>
        <w:numId w:val="17"/>
      </w:numPr>
      <w:suppressAutoHyphens/>
      <w:spacing w:before="240" w:after="60" w:line="240" w:lineRule="exact"/>
    </w:pPr>
    <w:rPr>
      <w:b/>
      <w:sz w:val="22"/>
    </w:rPr>
  </w:style>
  <w:style w:type="paragraph" w:customStyle="1" w:styleId="Els-body-text">
    <w:name w:val="Els-body-text"/>
    <w:rsid w:val="00415C6E"/>
    <w:pPr>
      <w:jc w:val="both"/>
    </w:pPr>
    <w:rPr>
      <w:lang w:val="en-US" w:eastAsia="en-US"/>
    </w:rPr>
  </w:style>
  <w:style w:type="paragraph" w:customStyle="1" w:styleId="Els-2ndorder-head">
    <w:name w:val="Els-2ndorder-head"/>
    <w:basedOn w:val="Els-body-text"/>
    <w:next w:val="Els-body-text"/>
    <w:rsid w:val="00415C6E"/>
    <w:pPr>
      <w:keepNext/>
      <w:numPr>
        <w:ilvl w:val="2"/>
        <w:numId w:val="17"/>
      </w:numPr>
      <w:suppressAutoHyphens/>
      <w:spacing w:before="80"/>
    </w:pPr>
    <w:rPr>
      <w:i/>
    </w:rPr>
  </w:style>
  <w:style w:type="paragraph" w:customStyle="1" w:styleId="Els-3rdorder-head">
    <w:name w:val="Els-3rdorder-head"/>
    <w:basedOn w:val="Els-body-text"/>
    <w:next w:val="Els-body-text"/>
    <w:rsid w:val="00415C6E"/>
    <w:pPr>
      <w:keepNext/>
      <w:numPr>
        <w:ilvl w:val="3"/>
        <w:numId w:val="17"/>
      </w:numPr>
      <w:suppressAutoHyphens/>
      <w:spacing w:before="60"/>
    </w:pPr>
    <w:rPr>
      <w:i/>
    </w:rPr>
  </w:style>
  <w:style w:type="paragraph" w:customStyle="1" w:styleId="Els-Affiliation">
    <w:name w:val="Els-Affiliation"/>
    <w:rsid w:val="00415C6E"/>
    <w:pPr>
      <w:suppressAutoHyphens/>
      <w:spacing w:line="240" w:lineRule="exact"/>
    </w:pPr>
    <w:rPr>
      <w:i/>
      <w:noProof/>
      <w:lang w:val="en-GB" w:eastAsia="en-US"/>
    </w:rPr>
  </w:style>
  <w:style w:type="paragraph" w:customStyle="1" w:styleId="Els-Author">
    <w:name w:val="Els-Author"/>
    <w:next w:val="Els-Affiliation"/>
    <w:rsid w:val="00415C6E"/>
    <w:pPr>
      <w:keepNext/>
      <w:suppressAutoHyphens/>
      <w:spacing w:after="60" w:line="310" w:lineRule="exact"/>
    </w:pPr>
    <w:rPr>
      <w:noProof/>
      <w:sz w:val="22"/>
      <w:lang w:val="en-GB" w:eastAsia="en-US"/>
    </w:rPr>
  </w:style>
  <w:style w:type="paragraph" w:customStyle="1" w:styleId="Els-bulletlist">
    <w:name w:val="Els-bulletlist"/>
    <w:basedOn w:val="Els-body-text"/>
    <w:rsid w:val="00415C6E"/>
    <w:pPr>
      <w:numPr>
        <w:numId w:val="8"/>
      </w:numPr>
      <w:tabs>
        <w:tab w:val="left" w:pos="240"/>
      </w:tabs>
      <w:jc w:val="left"/>
    </w:pPr>
  </w:style>
  <w:style w:type="paragraph" w:customStyle="1" w:styleId="Els-chem-equation">
    <w:name w:val="Els-chem-equation"/>
    <w:basedOn w:val="Els-body-text"/>
    <w:next w:val="Els-body-text"/>
    <w:rsid w:val="00415C6E"/>
    <w:pPr>
      <w:tabs>
        <w:tab w:val="right" w:pos="7088"/>
      </w:tabs>
      <w:spacing w:before="120" w:after="120"/>
    </w:pPr>
    <w:rPr>
      <w:noProof/>
      <w:lang w:val="en-GB"/>
    </w:rPr>
  </w:style>
  <w:style w:type="paragraph" w:customStyle="1" w:styleId="Els-equation">
    <w:name w:val="Els-equation"/>
    <w:basedOn w:val="Els-body-text"/>
    <w:next w:val="Els-body-text"/>
    <w:rsid w:val="00415C6E"/>
    <w:pPr>
      <w:tabs>
        <w:tab w:val="right" w:pos="7088"/>
      </w:tabs>
      <w:spacing w:before="120" w:after="120"/>
    </w:pPr>
    <w:rPr>
      <w:i/>
      <w:noProof/>
      <w:lang w:val="en-GB"/>
    </w:rPr>
  </w:style>
  <w:style w:type="paragraph" w:customStyle="1" w:styleId="Els-footnote">
    <w:name w:val="Els-footnote"/>
    <w:rsid w:val="00415C6E"/>
    <w:pPr>
      <w:keepLines/>
      <w:widowControl w:val="0"/>
      <w:ind w:left="120" w:hanging="120"/>
    </w:pPr>
    <w:rPr>
      <w:sz w:val="18"/>
      <w:lang w:val="en-US" w:eastAsia="en-US"/>
    </w:rPr>
  </w:style>
  <w:style w:type="paragraph" w:customStyle="1" w:styleId="Els-numlist">
    <w:name w:val="Els-numlist"/>
    <w:basedOn w:val="Els-body-text"/>
    <w:rsid w:val="00415C6E"/>
    <w:pPr>
      <w:numPr>
        <w:numId w:val="9"/>
      </w:numPr>
      <w:tabs>
        <w:tab w:val="left" w:pos="240"/>
      </w:tabs>
      <w:jc w:val="left"/>
    </w:pPr>
  </w:style>
  <w:style w:type="paragraph" w:customStyle="1" w:styleId="Els-reference">
    <w:name w:val="Els-reference"/>
    <w:rsid w:val="00415C6E"/>
    <w:pPr>
      <w:numPr>
        <w:numId w:val="15"/>
      </w:numPr>
      <w:ind w:left="482"/>
    </w:pPr>
    <w:rPr>
      <w:noProof/>
      <w:sz w:val="18"/>
      <w:lang w:val="en-GB" w:eastAsia="en-US"/>
    </w:rPr>
  </w:style>
  <w:style w:type="paragraph" w:customStyle="1" w:styleId="Els-reference-head">
    <w:name w:val="Els-reference-head"/>
    <w:basedOn w:val="Els-body-text"/>
    <w:next w:val="Els-referenceno-number"/>
    <w:rsid w:val="00415C6E"/>
    <w:pPr>
      <w:keepNext/>
      <w:spacing w:before="240" w:after="60"/>
    </w:pPr>
    <w:rPr>
      <w:b/>
      <w:sz w:val="22"/>
      <w:szCs w:val="22"/>
    </w:rPr>
  </w:style>
  <w:style w:type="paragraph" w:customStyle="1" w:styleId="Els-table-text">
    <w:name w:val="Els-table-text"/>
    <w:rsid w:val="00415C6E"/>
    <w:pPr>
      <w:keepNext/>
      <w:spacing w:after="80" w:line="240" w:lineRule="exact"/>
    </w:pPr>
    <w:rPr>
      <w:sz w:val="18"/>
      <w:lang w:val="en-US" w:eastAsia="en-US"/>
    </w:rPr>
  </w:style>
  <w:style w:type="paragraph" w:customStyle="1" w:styleId="Els-Title">
    <w:name w:val="Els-Title"/>
    <w:next w:val="Els-Author"/>
    <w:rsid w:val="00415C6E"/>
    <w:pPr>
      <w:suppressAutoHyphens/>
      <w:spacing w:before="240" w:after="120" w:line="360" w:lineRule="exact"/>
    </w:pPr>
    <w:rPr>
      <w:b/>
      <w:sz w:val="32"/>
      <w:lang w:val="en-US" w:eastAsia="en-US"/>
    </w:rPr>
  </w:style>
  <w:style w:type="character" w:styleId="Refdenotadefim">
    <w:name w:val="endnote reference"/>
    <w:semiHidden/>
    <w:rsid w:val="00415C6E"/>
    <w:rPr>
      <w:vertAlign w:val="superscript"/>
    </w:rPr>
  </w:style>
  <w:style w:type="paragraph" w:styleId="Cabealho">
    <w:name w:val="header"/>
    <w:link w:val="CabealhoChar"/>
    <w:uiPriority w:val="99"/>
    <w:rsid w:val="00415C6E"/>
    <w:pPr>
      <w:tabs>
        <w:tab w:val="center" w:pos="3600"/>
        <w:tab w:val="right" w:pos="7200"/>
      </w:tabs>
      <w:spacing w:line="200" w:lineRule="atLeast"/>
    </w:pPr>
    <w:rPr>
      <w:noProof/>
      <w:lang w:val="en-GB" w:eastAsia="en-US"/>
    </w:rPr>
  </w:style>
  <w:style w:type="paragraph" w:styleId="Rodap">
    <w:name w:val="footer"/>
    <w:basedOn w:val="Cabealho"/>
    <w:rsid w:val="00415C6E"/>
  </w:style>
  <w:style w:type="character" w:styleId="Refdenotaderodap">
    <w:name w:val="footnote reference"/>
    <w:semiHidden/>
    <w:rsid w:val="00415C6E"/>
    <w:rPr>
      <w:vertAlign w:val="superscript"/>
    </w:rPr>
  </w:style>
  <w:style w:type="paragraph" w:styleId="Textodenotaderodap">
    <w:name w:val="footnote text"/>
    <w:basedOn w:val="Normal"/>
    <w:semiHidden/>
    <w:rsid w:val="00415C6E"/>
    <w:rPr>
      <w:rFonts w:ascii="Univers" w:hAnsi="Univers"/>
    </w:rPr>
  </w:style>
  <w:style w:type="character" w:styleId="Hyperlink">
    <w:name w:val="Hyperlink"/>
    <w:uiPriority w:val="99"/>
    <w:rsid w:val="00415C6E"/>
    <w:rPr>
      <w:color w:val="0000FF"/>
      <w:u w:val="single"/>
    </w:rPr>
  </w:style>
  <w:style w:type="character" w:customStyle="1" w:styleId="MTEquationSection">
    <w:name w:val="MTEquationSection"/>
    <w:rsid w:val="00415C6E"/>
    <w:rPr>
      <w:vanish/>
      <w:color w:val="FF0000"/>
    </w:rPr>
  </w:style>
  <w:style w:type="character" w:styleId="Nmerodepgina">
    <w:name w:val="page number"/>
    <w:rsid w:val="00415C6E"/>
    <w:rPr>
      <w:sz w:val="20"/>
      <w:szCs w:val="20"/>
    </w:rPr>
  </w:style>
  <w:style w:type="paragraph" w:customStyle="1" w:styleId="Els-Chapterno">
    <w:name w:val="Els-Chapter no"/>
    <w:rsid w:val="00415C6E"/>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415C6E"/>
    <w:pPr>
      <w:numPr>
        <w:numId w:val="0"/>
      </w:numPr>
      <w:ind w:left="240" w:hanging="240"/>
    </w:pPr>
  </w:style>
  <w:style w:type="character" w:customStyle="1" w:styleId="CabealhoChar">
    <w:name w:val="Cabeçalho Char"/>
    <w:link w:val="Cabealho"/>
    <w:uiPriority w:val="99"/>
    <w:rsid w:val="006A2AC0"/>
    <w:rPr>
      <w:noProof/>
      <w:lang w:val="en-GB" w:eastAsia="en-US" w:bidi="ar-SA"/>
    </w:rPr>
  </w:style>
  <w:style w:type="character" w:customStyle="1" w:styleId="Els-captionChar">
    <w:name w:val="Els-caption Char"/>
    <w:rsid w:val="00415C6E"/>
    <w:rPr>
      <w:sz w:val="18"/>
      <w:lang w:val="en-US" w:eastAsia="en-US" w:bidi="ar-SA"/>
    </w:rPr>
  </w:style>
  <w:style w:type="character" w:styleId="Refdecomentrio">
    <w:name w:val="annotation reference"/>
    <w:semiHidden/>
    <w:rsid w:val="00415C6E"/>
    <w:rPr>
      <w:sz w:val="16"/>
      <w:szCs w:val="16"/>
    </w:rPr>
  </w:style>
  <w:style w:type="paragraph" w:styleId="Textodecomentrio">
    <w:name w:val="annotation text"/>
    <w:basedOn w:val="Normal"/>
    <w:semiHidden/>
    <w:rsid w:val="00415C6E"/>
  </w:style>
  <w:style w:type="paragraph" w:styleId="Assuntodocomentrio">
    <w:name w:val="annotation subject"/>
    <w:basedOn w:val="Textodecomentrio"/>
    <w:next w:val="Textodecomentrio"/>
    <w:semiHidden/>
    <w:rsid w:val="00415C6E"/>
    <w:rPr>
      <w:b/>
      <w:bCs/>
    </w:rPr>
  </w:style>
  <w:style w:type="paragraph" w:styleId="Textodebalo">
    <w:name w:val="Balloon Text"/>
    <w:basedOn w:val="Normal"/>
    <w:semiHidden/>
    <w:rsid w:val="00415C6E"/>
    <w:rPr>
      <w:rFonts w:ascii="Tahoma" w:hAnsi="Tahoma" w:cs="Tahoma"/>
      <w:sz w:val="16"/>
      <w:szCs w:val="16"/>
    </w:rPr>
  </w:style>
  <w:style w:type="paragraph" w:customStyle="1" w:styleId="Els-Abstract">
    <w:name w:val="Els-Abstract"/>
    <w:basedOn w:val="Els-1storder-head"/>
    <w:next w:val="Els-body-text"/>
    <w:autoRedefine/>
    <w:rsid w:val="00415C6E"/>
    <w:pPr>
      <w:numPr>
        <w:ilvl w:val="0"/>
        <w:numId w:val="0"/>
      </w:numPr>
    </w:pPr>
  </w:style>
  <w:style w:type="table" w:styleId="Tabelacomgrade">
    <w:name w:val="Table Grid"/>
    <w:basedOn w:val="Tabelanormal"/>
    <w:rsid w:val="0068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ED2"/>
    <w:pPr>
      <w:autoSpaceDE w:val="0"/>
      <w:autoSpaceDN w:val="0"/>
      <w:adjustRightInd w:val="0"/>
    </w:pPr>
    <w:rPr>
      <w:color w:val="000000"/>
      <w:sz w:val="24"/>
      <w:szCs w:val="24"/>
      <w:lang w:eastAsia="en-US"/>
    </w:rPr>
  </w:style>
  <w:style w:type="character" w:customStyle="1" w:styleId="MenoPendente1">
    <w:name w:val="Menção Pendente1"/>
    <w:uiPriority w:val="99"/>
    <w:semiHidden/>
    <w:unhideWhenUsed/>
    <w:rsid w:val="00243340"/>
    <w:rPr>
      <w:color w:val="605E5C"/>
      <w:shd w:val="clear" w:color="auto" w:fill="E1DFDD"/>
    </w:rPr>
  </w:style>
  <w:style w:type="character" w:styleId="TextodoEspaoReservado">
    <w:name w:val="Placeholder Text"/>
    <w:uiPriority w:val="99"/>
    <w:semiHidden/>
    <w:rsid w:val="000D6225"/>
    <w:rPr>
      <w:color w:val="808080"/>
    </w:rPr>
  </w:style>
  <w:style w:type="paragraph" w:styleId="PargrafodaLista">
    <w:name w:val="List Paragraph"/>
    <w:basedOn w:val="Normal"/>
    <w:uiPriority w:val="99"/>
    <w:qFormat/>
    <w:rsid w:val="00AB24FB"/>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MenoPendente2">
    <w:name w:val="Menção Pendente2"/>
    <w:basedOn w:val="Fontepargpadro"/>
    <w:uiPriority w:val="99"/>
    <w:semiHidden/>
    <w:unhideWhenUsed/>
    <w:rsid w:val="00AC5AEC"/>
    <w:rPr>
      <w:color w:val="605E5C"/>
      <w:shd w:val="clear" w:color="auto" w:fill="E1DFDD"/>
    </w:rPr>
  </w:style>
  <w:style w:type="character" w:styleId="HiperlinkVisitado">
    <w:name w:val="FollowedHyperlink"/>
    <w:basedOn w:val="Fontepargpadro"/>
    <w:semiHidden/>
    <w:unhideWhenUsed/>
    <w:rsid w:val="008F0F0B"/>
    <w:rPr>
      <w:color w:val="800080" w:themeColor="followedHyperlink"/>
      <w:u w:val="single"/>
    </w:rPr>
  </w:style>
  <w:style w:type="character" w:customStyle="1" w:styleId="underline1">
    <w:name w:val="underline1"/>
    <w:basedOn w:val="Fontepargpadro"/>
    <w:rsid w:val="00B5072A"/>
    <w:rPr>
      <w:u w:val="single"/>
    </w:rPr>
  </w:style>
  <w:style w:type="paragraph" w:customStyle="1" w:styleId="ElsevierBodyTextCentredNospace">
    <w:name w:val="Elsevier Body Text Centred No space"/>
    <w:basedOn w:val="Normal"/>
    <w:qFormat/>
    <w:rsid w:val="00B5072A"/>
    <w:pPr>
      <w:jc w:val="center"/>
    </w:pPr>
    <w:rPr>
      <w:bCs/>
      <w:iCs/>
      <w:color w:val="000000" w:themeColor="text1"/>
      <w:sz w:val="22"/>
      <w:szCs w:val="24"/>
      <w:lang w:val="en-US"/>
    </w:rPr>
  </w:style>
  <w:style w:type="paragraph" w:styleId="Reviso">
    <w:name w:val="Revision"/>
    <w:hidden/>
    <w:uiPriority w:val="99"/>
    <w:semiHidden/>
    <w:rsid w:val="008D617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15234">
      <w:bodyDiv w:val="1"/>
      <w:marLeft w:val="0"/>
      <w:marRight w:val="0"/>
      <w:marTop w:val="0"/>
      <w:marBottom w:val="0"/>
      <w:divBdr>
        <w:top w:val="none" w:sz="0" w:space="0" w:color="auto"/>
        <w:left w:val="none" w:sz="0" w:space="0" w:color="auto"/>
        <w:bottom w:val="none" w:sz="0" w:space="0" w:color="auto"/>
        <w:right w:val="none" w:sz="0" w:space="0" w:color="auto"/>
      </w:divBdr>
    </w:div>
    <w:div w:id="8625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B35D943C-455B-4383-81A3-A096A90B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6</Pages>
  <Words>2375</Words>
  <Characters>12829</Characters>
  <Application>Microsoft Office Word</Application>
  <DocSecurity>0</DocSecurity>
  <Lines>106</Lines>
  <Paragraphs>30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Reed Elsevier</dc:creator>
  <cp:lastModifiedBy>Usuario</cp:lastModifiedBy>
  <cp:revision>307</cp:revision>
  <cp:lastPrinted>2004-12-17T10:20:00Z</cp:lastPrinted>
  <dcterms:created xsi:type="dcterms:W3CDTF">2019-11-21T19:35:00Z</dcterms:created>
  <dcterms:modified xsi:type="dcterms:W3CDTF">2023-12-18T13:41:00Z</dcterms:modified>
</cp:coreProperties>
</file>