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35B04" w14:textId="77777777" w:rsidR="00157376" w:rsidRPr="00B4388F" w:rsidRDefault="00157376" w:rsidP="00157376">
      <w:pPr>
        <w:pStyle w:val="Els-Title"/>
        <w:rPr>
          <w:color w:val="000000" w:themeColor="text1"/>
        </w:rPr>
      </w:pPr>
      <w:r>
        <w:rPr>
          <w:color w:val="000000" w:themeColor="text1"/>
        </w:rPr>
        <w:t xml:space="preserve">Comparative Assessment of Flexible Natural Gas </w:t>
      </w:r>
      <w:proofErr w:type="spellStart"/>
      <w:r>
        <w:rPr>
          <w:color w:val="000000" w:themeColor="text1"/>
        </w:rPr>
        <w:t>Monetisation</w:t>
      </w:r>
      <w:proofErr w:type="spellEnd"/>
      <w:r>
        <w:rPr>
          <w:color w:val="000000" w:themeColor="text1"/>
        </w:rPr>
        <w:t xml:space="preserve"> Processes to Products Under Uncertainties: Agent-Based Modelling Approach </w:t>
      </w:r>
    </w:p>
    <w:p w14:paraId="2F176645" w14:textId="56319F30" w:rsidR="00157376" w:rsidRDefault="00157376" w:rsidP="00157376">
      <w:pPr>
        <w:pStyle w:val="Els-Affiliation"/>
        <w:rPr>
          <w:i w:val="0"/>
          <w:iCs/>
          <w:sz w:val="22"/>
          <w:szCs w:val="22"/>
          <w:vertAlign w:val="superscript"/>
        </w:rPr>
      </w:pPr>
      <w:r w:rsidRPr="002C6035">
        <w:rPr>
          <w:i w:val="0"/>
          <w:iCs/>
          <w:sz w:val="22"/>
          <w:szCs w:val="22"/>
        </w:rPr>
        <w:t>Noor Yusuf,</w:t>
      </w:r>
      <w:r w:rsidRPr="002C6035">
        <w:rPr>
          <w:i w:val="0"/>
          <w:iCs/>
          <w:sz w:val="22"/>
          <w:szCs w:val="22"/>
          <w:vertAlign w:val="superscript"/>
        </w:rPr>
        <w:t>a</w:t>
      </w:r>
      <w:r w:rsidRPr="002C6035">
        <w:rPr>
          <w:i w:val="0"/>
          <w:iCs/>
          <w:sz w:val="22"/>
          <w:szCs w:val="22"/>
        </w:rPr>
        <w:t xml:space="preserve"> Ahmed Al</w:t>
      </w:r>
      <w:r w:rsidR="004274F6">
        <w:rPr>
          <w:i w:val="0"/>
          <w:iCs/>
          <w:sz w:val="22"/>
          <w:szCs w:val="22"/>
        </w:rPr>
        <w:t>-</w:t>
      </w:r>
      <w:r w:rsidRPr="002C6035">
        <w:rPr>
          <w:i w:val="0"/>
          <w:iCs/>
          <w:sz w:val="22"/>
          <w:szCs w:val="22"/>
        </w:rPr>
        <w:t>Nouss,</w:t>
      </w:r>
      <w:r>
        <w:rPr>
          <w:i w:val="0"/>
          <w:iCs/>
          <w:sz w:val="22"/>
          <w:szCs w:val="22"/>
          <w:vertAlign w:val="superscript"/>
        </w:rPr>
        <w:t>a</w:t>
      </w:r>
      <w:r w:rsidRPr="002C6035">
        <w:rPr>
          <w:i w:val="0"/>
          <w:iCs/>
          <w:sz w:val="22"/>
          <w:szCs w:val="22"/>
        </w:rPr>
        <w:t xml:space="preserve"> Tareq Al-Ansari</w:t>
      </w:r>
      <w:r w:rsidRPr="002C6035">
        <w:rPr>
          <w:i w:val="0"/>
          <w:iCs/>
          <w:sz w:val="22"/>
          <w:szCs w:val="22"/>
          <w:vertAlign w:val="superscript"/>
        </w:rPr>
        <w:t>a</w:t>
      </w:r>
      <w:r>
        <w:rPr>
          <w:i w:val="0"/>
          <w:iCs/>
          <w:sz w:val="22"/>
          <w:szCs w:val="22"/>
          <w:vertAlign w:val="superscript"/>
        </w:rPr>
        <w:t>*</w:t>
      </w:r>
    </w:p>
    <w:p w14:paraId="2FBB394A" w14:textId="77777777" w:rsidR="00157376" w:rsidRPr="002C6035" w:rsidRDefault="00157376" w:rsidP="00157376">
      <w:pPr>
        <w:pStyle w:val="Els-Affiliation"/>
        <w:rPr>
          <w:i w:val="0"/>
          <w:iCs/>
          <w:sz w:val="22"/>
          <w:szCs w:val="22"/>
        </w:rPr>
      </w:pPr>
    </w:p>
    <w:p w14:paraId="3C9185A7" w14:textId="77777777" w:rsidR="00157376" w:rsidRPr="002C6035" w:rsidRDefault="00157376" w:rsidP="00157376">
      <w:pPr>
        <w:pStyle w:val="Els-Affiliation"/>
      </w:pPr>
      <w:r w:rsidRPr="002C6035">
        <w:rPr>
          <w:vertAlign w:val="superscript"/>
        </w:rPr>
        <w:t>a</w:t>
      </w:r>
      <w:r w:rsidRPr="002C6035">
        <w:t>College of Science and Engineering, Hamad Bin Khalifa University, Qatar Foundation, Doha 34110, Qatar</w:t>
      </w:r>
    </w:p>
    <w:p w14:paraId="35C1333B" w14:textId="77777777" w:rsidR="00157376" w:rsidRPr="00A94774" w:rsidRDefault="004274F6" w:rsidP="00157376">
      <w:pPr>
        <w:pStyle w:val="Els-Affiliation"/>
        <w:spacing w:after="120"/>
      </w:pPr>
      <w:hyperlink r:id="rId8" w:history="1">
        <w:r w:rsidR="00157376" w:rsidRPr="00E043A6">
          <w:rPr>
            <w:rStyle w:val="Collegamentoipertestuale"/>
          </w:rPr>
          <w:t>Talansari@hbku.edu.qa</w:t>
        </w:r>
      </w:hyperlink>
      <w:r w:rsidR="00157376">
        <w:t xml:space="preserve"> </w:t>
      </w:r>
      <w:bookmarkStart w:id="0" w:name="_GoBack"/>
      <w:bookmarkEnd w:id="0"/>
    </w:p>
    <w:p w14:paraId="4FD736EC" w14:textId="77777777" w:rsidR="00157376" w:rsidRDefault="00157376" w:rsidP="00157376">
      <w:pPr>
        <w:pStyle w:val="Els-Abstract"/>
      </w:pPr>
      <w:r>
        <w:t>Abstract</w:t>
      </w:r>
    </w:p>
    <w:p w14:paraId="0E62E96F" w14:textId="6E68EEFE" w:rsidR="00157376" w:rsidRPr="00685831" w:rsidRDefault="00157376" w:rsidP="00157376">
      <w:pPr>
        <w:jc w:val="both"/>
        <w:rPr>
          <w:rFonts w:cstheme="minorHAnsi"/>
        </w:rPr>
      </w:pPr>
      <w:r>
        <w:rPr>
          <w:rFonts w:cstheme="minorHAnsi"/>
        </w:rPr>
        <w:t xml:space="preserve">With the increased demand for cleaner energy resources, natural gas is a bridging fuel for smoothening the transition to renewables. Power, liquified natural gas (LNG), ammonia, and urea have attracted significant attention among the various monetisation routes. The different monetisation routes differ regarding production technologies, associated energy and utilities requirements, released emissions, and operational flexibility. Despite the estimated demand growth in product demand, each natural gas monetisation process is subject to exogenous market uncertainties. This work evaluates the flexibility of natural gas monetisation processes to LNG, ammonia, urea, and power </w:t>
      </w:r>
      <w:r w:rsidRPr="00D72FD4">
        <w:rPr>
          <w:rFonts w:cstheme="minorHAnsi"/>
        </w:rPr>
        <w:t>by investigating plant design configurations</w:t>
      </w:r>
      <w:r>
        <w:rPr>
          <w:rFonts w:cstheme="minorHAnsi"/>
        </w:rPr>
        <w:t xml:space="preserve"> and natural gas production allocation to different production routes</w:t>
      </w:r>
      <w:r w:rsidRPr="00D72FD4">
        <w:rPr>
          <w:rFonts w:cstheme="minorHAnsi"/>
        </w:rPr>
        <w:t xml:space="preserve">. </w:t>
      </w:r>
      <w:r>
        <w:rPr>
          <w:rFonts w:cstheme="minorHAnsi"/>
        </w:rPr>
        <w:t xml:space="preserve">The commercial software Aspen HYSYS is used for process modelling and simulation, followed by identifying the operational flexibility of each process. The simulation results and forecasted price and demand data are then used as input into an agent-based model to identify the optimal annual natural gas allocation to different processes subject to environmental and economic objectives. Overall, the study provides decision-makers with a systematic approach to evaluate the effectiveness of flexible natural gas allocation to different processes based on technical, economic, and environmental aspects. The results of Qatar’s case study demonstrate the </w:t>
      </w:r>
      <w:r>
        <w:t>importance of prioritising Power and LNG production to maximise profitability and hedge against risks. On the other hand, ammonia production is maximised to offset environmental emissions and tackle CO</w:t>
      </w:r>
      <w:r w:rsidRPr="006E7649">
        <w:rPr>
          <w:vertAlign w:val="subscript"/>
        </w:rPr>
        <w:t>2</w:t>
      </w:r>
      <w:r>
        <w:t xml:space="preserve"> emissions</w:t>
      </w:r>
      <w:r>
        <w:rPr>
          <w:rFonts w:cstheme="minorHAnsi"/>
        </w:rPr>
        <w:t>.</w:t>
      </w:r>
    </w:p>
    <w:p w14:paraId="03A1F7CF" w14:textId="10575E6B" w:rsidR="00157376" w:rsidRDefault="00157376" w:rsidP="00157376">
      <w:pPr>
        <w:pStyle w:val="Els-body-text"/>
        <w:spacing w:after="120"/>
        <w:rPr>
          <w:lang w:val="en-GB"/>
        </w:rPr>
      </w:pPr>
      <w:r>
        <w:rPr>
          <w:b/>
          <w:bCs/>
          <w:lang w:val="en-GB"/>
        </w:rPr>
        <w:t>Keywords</w:t>
      </w:r>
      <w:r>
        <w:rPr>
          <w:lang w:val="en-GB"/>
        </w:rPr>
        <w:t>: Natural gas, Agent-Based Modelling, Uncertainties, Operational Flexibility.</w:t>
      </w:r>
    </w:p>
    <w:p w14:paraId="77AC6151" w14:textId="77777777" w:rsidR="00157376" w:rsidRDefault="00157376" w:rsidP="00157376">
      <w:pPr>
        <w:pStyle w:val="Els-1storder-head"/>
      </w:pPr>
      <w:r>
        <w:t>Introduction</w:t>
      </w:r>
    </w:p>
    <w:p w14:paraId="2B1E4535" w14:textId="4C0707AF" w:rsidR="00157376" w:rsidRDefault="00157376" w:rsidP="00157376">
      <w:pPr>
        <w:pStyle w:val="Els-body-text"/>
        <w:rPr>
          <w:rFonts w:asciiTheme="majorBidi" w:hAnsiTheme="majorBidi" w:cstheme="majorBidi"/>
          <w:color w:val="000000" w:themeColor="text1"/>
        </w:rPr>
      </w:pPr>
      <w:r>
        <w:t>Since 2020, the countries involved in the multilateral process after the Paris Agreement for climate change have been submitt</w:t>
      </w:r>
      <w:r w:rsidR="005A6723">
        <w:t>ed</w:t>
      </w:r>
      <w:r>
        <w:t xml:space="preserve"> national climate action plans, reflecting the timeline of actions taken to tackle emissions, including switching from coal to natural gas and increasing share for renewables. </w:t>
      </w:r>
      <w:r>
        <w:rPr>
          <w:rFonts w:asciiTheme="majorBidi" w:hAnsiTheme="majorBidi" w:cstheme="majorBidi"/>
          <w:color w:val="000000" w:themeColor="text1"/>
        </w:rPr>
        <w:t xml:space="preserve">Hence, countries with abundant natural gas reserves must consider the needs of different markets when planning natural gas supply chains.  Raw natural gas can be physically or chemically </w:t>
      </w:r>
      <w:proofErr w:type="spellStart"/>
      <w:r>
        <w:rPr>
          <w:rFonts w:asciiTheme="majorBidi" w:hAnsiTheme="majorBidi" w:cstheme="majorBidi"/>
          <w:color w:val="000000" w:themeColor="text1"/>
        </w:rPr>
        <w:t>monetised</w:t>
      </w:r>
      <w:proofErr w:type="spellEnd"/>
      <w:r>
        <w:rPr>
          <w:rFonts w:asciiTheme="majorBidi" w:hAnsiTheme="majorBidi" w:cstheme="majorBidi"/>
          <w:color w:val="000000" w:themeColor="text1"/>
        </w:rPr>
        <w:t xml:space="preserve"> into value-added products to enhance the economic value of natural gas when targeting international markets. Amongst the different investigated natural gas </w:t>
      </w:r>
      <w:proofErr w:type="spellStart"/>
      <w:r>
        <w:rPr>
          <w:rFonts w:asciiTheme="majorBidi" w:hAnsiTheme="majorBidi" w:cstheme="majorBidi"/>
          <w:color w:val="000000" w:themeColor="text1"/>
        </w:rPr>
        <w:t>monetisation</w:t>
      </w:r>
      <w:proofErr w:type="spellEnd"/>
      <w:r>
        <w:rPr>
          <w:rFonts w:asciiTheme="majorBidi" w:hAnsiTheme="majorBidi" w:cstheme="majorBidi"/>
          <w:color w:val="000000" w:themeColor="text1"/>
        </w:rPr>
        <w:t xml:space="preserve"> routes, liquified natural gas (LNG), compressed natural gas (CNG), synthetic fuels produced via gas-to-liquids process (GTL), methanol, ammonia, and ethylene have proved to have significant interest in the international markets, supported by industrial, transport, agricultural, and household needs. The selection of </w:t>
      </w:r>
      <w:proofErr w:type="spellStart"/>
      <w:r>
        <w:rPr>
          <w:rFonts w:asciiTheme="majorBidi" w:hAnsiTheme="majorBidi" w:cstheme="majorBidi"/>
          <w:color w:val="000000" w:themeColor="text1"/>
        </w:rPr>
        <w:t>monetisation</w:t>
      </w:r>
      <w:proofErr w:type="spellEnd"/>
      <w:r>
        <w:rPr>
          <w:rFonts w:asciiTheme="majorBidi" w:hAnsiTheme="majorBidi" w:cstheme="majorBidi"/>
          <w:color w:val="000000" w:themeColor="text1"/>
        </w:rPr>
        <w:t xml:space="preserve"> routes is a strategic decision-making problem that involves multiple parameters, including the geographic location of the natural gas field </w:t>
      </w:r>
      <w:r>
        <w:rPr>
          <w:rFonts w:asciiTheme="majorBidi" w:hAnsiTheme="majorBidi" w:cstheme="majorBidi"/>
          <w:color w:val="000000" w:themeColor="text1"/>
        </w:rPr>
        <w:lastRenderedPageBreak/>
        <w:t xml:space="preserve">(i.e., onshore or offshore), the composition of produced natural gas, the climate of the producing country, </w:t>
      </w:r>
      <w:r w:rsidR="005A6723">
        <w:rPr>
          <w:rFonts w:asciiTheme="majorBidi" w:hAnsiTheme="majorBidi" w:cstheme="majorBidi"/>
          <w:color w:val="000000" w:themeColor="text1"/>
        </w:rPr>
        <w:t xml:space="preserve">the </w:t>
      </w:r>
      <w:r>
        <w:rPr>
          <w:rFonts w:asciiTheme="majorBidi" w:hAnsiTheme="majorBidi" w:cstheme="majorBidi"/>
          <w:color w:val="000000" w:themeColor="text1"/>
        </w:rPr>
        <w:t xml:space="preserve">distance to the targeted markets, and the demand in final markets. </w:t>
      </w:r>
    </w:p>
    <w:p w14:paraId="4351C192" w14:textId="77777777" w:rsidR="00157376" w:rsidRDefault="00157376" w:rsidP="00157376">
      <w:pPr>
        <w:pStyle w:val="Els-body-text"/>
        <w:rPr>
          <w:rFonts w:asciiTheme="majorBidi" w:hAnsiTheme="majorBidi" w:cstheme="majorBidi"/>
          <w:color w:val="000000" w:themeColor="text1"/>
        </w:rPr>
      </w:pPr>
    </w:p>
    <w:p w14:paraId="327BC42C" w14:textId="06C7DE7E" w:rsidR="00157376" w:rsidRPr="007C258A" w:rsidRDefault="00157376" w:rsidP="00157376">
      <w:pPr>
        <w:pStyle w:val="Els-body-text"/>
        <w:rPr>
          <w:rFonts w:asciiTheme="majorBidi" w:hAnsiTheme="majorBidi" w:cstheme="majorBidi"/>
          <w:color w:val="000000" w:themeColor="text1"/>
        </w:rPr>
      </w:pPr>
      <w:r>
        <w:rPr>
          <w:rFonts w:asciiTheme="majorBidi" w:hAnsiTheme="majorBidi" w:cstheme="majorBidi"/>
          <w:color w:val="000000" w:themeColor="text1"/>
        </w:rPr>
        <w:t xml:space="preserve">To meet the increased demand for natural gas, producing countries proactively responded by assessing the feasibility of expanding new natural gas projects or deploying new ones. Yet, market shifts supported by demand fluctuations due to changes in market preferences and the emergence of </w:t>
      </w:r>
      <w:proofErr w:type="spellStart"/>
      <w:r>
        <w:rPr>
          <w:rFonts w:asciiTheme="majorBidi" w:hAnsiTheme="majorBidi" w:cstheme="majorBidi"/>
          <w:color w:val="000000" w:themeColor="text1"/>
        </w:rPr>
        <w:t>decarbonisation</w:t>
      </w:r>
      <w:proofErr w:type="spellEnd"/>
      <w:r>
        <w:rPr>
          <w:rFonts w:asciiTheme="majorBidi" w:hAnsiTheme="majorBidi" w:cstheme="majorBidi"/>
          <w:color w:val="000000" w:themeColor="text1"/>
        </w:rPr>
        <w:t xml:space="preserve"> policies had </w:t>
      </w:r>
      <w:proofErr w:type="spellStart"/>
      <w:r>
        <w:rPr>
          <w:rFonts w:asciiTheme="majorBidi" w:hAnsiTheme="majorBidi" w:cstheme="majorBidi"/>
          <w:color w:val="000000" w:themeColor="text1"/>
        </w:rPr>
        <w:t>jeopardised</w:t>
      </w:r>
      <w:proofErr w:type="spellEnd"/>
      <w:r>
        <w:rPr>
          <w:rFonts w:asciiTheme="majorBidi" w:hAnsiTheme="majorBidi" w:cstheme="majorBidi"/>
          <w:color w:val="000000" w:themeColor="text1"/>
        </w:rPr>
        <w:t xml:space="preserve"> the expansion of projects, especially during the COVID-19 pandemic, when the growth of fossil-based commodities declined dramatically. From another perspective, renewables have attained attention in the last few years, supported by </w:t>
      </w:r>
      <w:proofErr w:type="spellStart"/>
      <w:r>
        <w:rPr>
          <w:rFonts w:asciiTheme="majorBidi" w:hAnsiTheme="majorBidi" w:cstheme="majorBidi"/>
          <w:color w:val="000000" w:themeColor="text1"/>
        </w:rPr>
        <w:t>decarbonisation</w:t>
      </w:r>
      <w:proofErr w:type="spellEnd"/>
      <w:r>
        <w:rPr>
          <w:rFonts w:asciiTheme="majorBidi" w:hAnsiTheme="majorBidi" w:cstheme="majorBidi"/>
          <w:color w:val="000000" w:themeColor="text1"/>
        </w:rPr>
        <w:t xml:space="preserve"> and diversification objectives. For example, European countries accelerated the efforts to switch to renewable resources for power generation after the Russian-Ukrainian conflict. This raises the importance of operational flexibility in energy management </w:t>
      </w:r>
      <w:r w:rsidR="00FC5A18">
        <w:rPr>
          <w:rFonts w:asciiTheme="majorBidi" w:hAnsiTheme="majorBidi" w:cstheme="majorBidi"/>
          <w:color w:val="000000" w:themeColor="text1"/>
        </w:rPr>
        <w:t>so that</w:t>
      </w:r>
      <w:r>
        <w:rPr>
          <w:rFonts w:asciiTheme="majorBidi" w:hAnsiTheme="majorBidi" w:cstheme="majorBidi"/>
          <w:color w:val="000000" w:themeColor="text1"/>
        </w:rPr>
        <w:t xml:space="preserve"> producing countries </w:t>
      </w:r>
      <w:r w:rsidR="005A6723" w:rsidRPr="005A6723">
        <w:rPr>
          <w:rFonts w:asciiTheme="majorBidi" w:hAnsiTheme="majorBidi" w:cstheme="majorBidi"/>
          <w:color w:val="000000" w:themeColor="text1"/>
        </w:rPr>
        <w:t>can proactively react</w:t>
      </w:r>
      <w:r w:rsidR="00FC5A18">
        <w:rPr>
          <w:rFonts w:asciiTheme="majorBidi" w:hAnsiTheme="majorBidi" w:cstheme="majorBidi"/>
          <w:color w:val="000000" w:themeColor="text1"/>
        </w:rPr>
        <w:t xml:space="preserve"> </w:t>
      </w:r>
      <w:r>
        <w:rPr>
          <w:rFonts w:asciiTheme="majorBidi" w:hAnsiTheme="majorBidi" w:cstheme="majorBidi"/>
          <w:color w:val="000000" w:themeColor="text1"/>
        </w:rPr>
        <w:t xml:space="preserve">to market changes. In addition to sustaining economic profitability, operational flexibility allows natural gas-producing companies to meet environmental targets and </w:t>
      </w:r>
      <w:proofErr w:type="spellStart"/>
      <w:r>
        <w:rPr>
          <w:rFonts w:asciiTheme="majorBidi" w:hAnsiTheme="majorBidi" w:cstheme="majorBidi"/>
          <w:color w:val="000000" w:themeColor="text1"/>
        </w:rPr>
        <w:t>utilise</w:t>
      </w:r>
      <w:proofErr w:type="spellEnd"/>
      <w:r>
        <w:rPr>
          <w:rFonts w:asciiTheme="majorBidi" w:hAnsiTheme="majorBidi" w:cstheme="majorBidi"/>
          <w:color w:val="000000" w:themeColor="text1"/>
        </w:rPr>
        <w:t xml:space="preserve"> resources effectively. In the literature, operational flexibility for single-product natural gas systems has been explored intensively at a process-based level by evaluating the acceptable system operating boundaries at fixed equipment sizes </w:t>
      </w:r>
      <w:r>
        <w:fldChar w:fldCharType="begin" w:fldLock="1"/>
      </w:r>
      <w:r w:rsidR="003D556A">
        <w:instrText>ADDIN CSL_CITATION {"citationItems":[{"id":"ITEM-1","itemData":{"ISBN":"1570-7946","author":[{"dropping-particle":"","family":"Yusuf","given":"Noor","non-dropping-particle":"","parse-names":false,"suffix":""},{"dropping-particle":"","family":"Govindan","given":"Rajesh","non-dropping-particle":"","parse-names":false,"suffix":""},{"dropping-particle":"","family":"Al-Ansari","given":"Tareq","non-dropping-particle":"","parse-names":false,"suffix":""}],"container-title":"Computer Aided Chemical Engineering","id":"ITEM-1","issued":{"date-parts":[["2022"]]},"page":"367-372","publisher":"Elsevier","title":"Techno-economic analysis of flexible AP-X LNG production process under risks and uncertainties","type":"chapter","volume":"51"},"uris":["http://www.mendeley.com/documents/?uuid=679f25bc-8ae6-46ec-bbbf-0735978373ab"]},{"id":"ITEM-2","itemData":{"ISSN":"0360-5442","author":[{"dropping-particle":"","family":"Verleysen","given":"Kevin","non-dropping-particle":"","parse-names":false,"suffix":""},{"dropping-particle":"","family":"Parente","given":"Alessandro","non-dropping-particle":"","parse-names":false,"suffix":""},{"dropping-particle":"","family":"Contino","given":"Francesco","non-dropping-particle":"","parse-names":false,"suffix":""}],"container-title":"Energy","id":"ITEM-2","issued":{"date-parts":[["2021"]]},"page":"121016","publisher":"Elsevier","title":"How sensitive is a dynamic ammonia synthesis process? Global sensitivity analysis of a dynamic Haber-Bosch process (for flexible seasonal energy storage)","type":"article-journal","volume":"232"},"uris":["http://www.mendeley.com/documents/?uuid=2990d961-a289-48a6-a15a-7180cf169888"]},{"id":"ITEM-3","itemData":{"ISSN":"0959-1524","author":[{"dropping-particle":"","family":"Bhosekar","given":"Atharv","non-dropping-particle":"","parse-names":false,"suffix":""},{"dropping-particle":"","family":"Ierapetritou","given":"Marianthi","non-dropping-particle":"","parse-names":false,"suffix":""}],"container-title":"Journal of Process Control","id":"ITEM-3","issued":{"date-parts":[["2020"]]},"page":"18-34","publisher":"Elsevier","title":"Modular design optimization using machine learning-based flexibility analysis","type":"article-journal","volume":"90"},"uris":["http://www.mendeley.com/documents/?uuid=1cda0edd-5d35-4de6-80f2-8f8a80c1aa5a"]}],"mendeley":{"formattedCitation":"(Bhosekar &amp; Ierapetritou, 2020; Verleysen, Parente, &amp; Contino, 2021; Yusuf, Govindan, &amp; Al-Ansari, 2022)","manualFormatting":"(Bhosekar &amp; Ierapetritou, 2020; Verleysen et al., 2021; Yusuf et al., 2022)"},"properties":{"noteIndex":0},"schema":"https://github.com/citation-style-language/schema/raw/master/csl-citation.json"}</w:instrText>
      </w:r>
      <w:r>
        <w:fldChar w:fldCharType="separate"/>
      </w:r>
      <w:r w:rsidR="003D556A" w:rsidRPr="003D556A">
        <w:rPr>
          <w:noProof/>
        </w:rPr>
        <w:t>(Bhosekar &amp; Ierapetritou, 2020; Verleysen</w:t>
      </w:r>
      <w:r w:rsidR="003D556A">
        <w:rPr>
          <w:noProof/>
        </w:rPr>
        <w:t xml:space="preserve"> et al.</w:t>
      </w:r>
      <w:r w:rsidR="003D556A" w:rsidRPr="003D556A">
        <w:rPr>
          <w:noProof/>
        </w:rPr>
        <w:t>, 2021; Yusuf</w:t>
      </w:r>
      <w:r w:rsidR="003D556A">
        <w:rPr>
          <w:noProof/>
        </w:rPr>
        <w:t xml:space="preserve"> et al., </w:t>
      </w:r>
      <w:r w:rsidR="003D556A" w:rsidRPr="003D556A">
        <w:rPr>
          <w:noProof/>
        </w:rPr>
        <w:t>2022)</w:t>
      </w:r>
      <w:r>
        <w:fldChar w:fldCharType="end"/>
      </w:r>
      <w:r>
        <w:rPr>
          <w:rFonts w:asciiTheme="majorBidi" w:hAnsiTheme="majorBidi" w:cstheme="majorBidi"/>
          <w:color w:val="000000" w:themeColor="text1"/>
        </w:rPr>
        <w:t xml:space="preserve">. Yet, a gap has been identified in exploring how different flexible production systems react in an integrated multi-product natural gas supply chain. This study builds on previous work by </w:t>
      </w:r>
      <w:r>
        <w:rPr>
          <w:rFonts w:asciiTheme="majorBidi" w:hAnsiTheme="majorBidi" w:cstheme="majorBidi"/>
          <w:color w:val="000000" w:themeColor="text1"/>
        </w:rPr>
        <w:fldChar w:fldCharType="begin" w:fldLock="1"/>
      </w:r>
      <w:r>
        <w:rPr>
          <w:rFonts w:asciiTheme="majorBidi" w:hAnsiTheme="majorBidi" w:cstheme="majorBidi"/>
          <w:color w:val="000000" w:themeColor="text1"/>
        </w:rPr>
        <w:instrText>ADDIN CSL_CITATION {"citationItems":[{"id":"ITEM-1","itemData":{"ISBN":"1570-7946","author":[{"dropping-particle":"","family":"Yusuf","given":"Noor","non-dropping-particle":"","parse-names":false,"suffix":""},{"dropping-particle":"","family":"AlNouss","given":"Ahmed","non-dropping-particle":"","parse-names":false,"suffix":""},{"dropping-particle":"","family":"Al-Ansari","given":"Tareq","non-dropping-particle":"","parse-names":false,"suffix":""}],"container-title":"Computer Aided Chemical Engineering","id":"ITEM-1","issued":{"date-parts":[["2023"]]},"page":"1615-1621","publisher":"Elsevier","title":"State of the Art Flexibility Analysis for Natural Gas Monetization Production Processes Under Uncertainties","type":"chapter","volume":"52"},"uris":["http://www.mendeley.com/documents/?uuid=054593c6-3329-4bfc-92d7-ba8147464644"]}],"mendeley":{"formattedCitation":"(Yusuf, AlNouss, &amp; Al-Ansari, 2023)","manualFormatting":"Yusuf et al., (2023)","plainTextFormattedCitation":"(Yusuf, AlNouss, &amp; Al-Ansari, 2023)","previouslyFormattedCitation":"(Yusuf, AlNouss, &amp; Al-Ansari, 2023)"},"properties":{"noteIndex":0},"schema":"https://github.com/citation-style-language/schema/raw/master/csl-citation.json"}</w:instrText>
      </w:r>
      <w:r>
        <w:rPr>
          <w:rFonts w:asciiTheme="majorBidi" w:hAnsiTheme="majorBidi" w:cstheme="majorBidi"/>
          <w:color w:val="000000" w:themeColor="text1"/>
        </w:rPr>
        <w:fldChar w:fldCharType="separate"/>
      </w:r>
      <w:r w:rsidRPr="00F9517C">
        <w:rPr>
          <w:rFonts w:asciiTheme="majorBidi" w:hAnsiTheme="majorBidi" w:cstheme="majorBidi"/>
          <w:noProof/>
          <w:color w:val="000000" w:themeColor="text1"/>
        </w:rPr>
        <w:t>Yusuf</w:t>
      </w:r>
      <w:r>
        <w:rPr>
          <w:rFonts w:asciiTheme="majorBidi" w:hAnsiTheme="majorBidi" w:cstheme="majorBidi"/>
          <w:noProof/>
          <w:color w:val="000000" w:themeColor="text1"/>
        </w:rPr>
        <w:t xml:space="preserve"> et al.,</w:t>
      </w:r>
      <w:r w:rsidRPr="00F9517C">
        <w:rPr>
          <w:rFonts w:asciiTheme="majorBidi" w:hAnsiTheme="majorBidi" w:cstheme="majorBidi"/>
          <w:noProof/>
          <w:color w:val="000000" w:themeColor="text1"/>
        </w:rPr>
        <w:t xml:space="preserve"> </w:t>
      </w:r>
      <w:r>
        <w:rPr>
          <w:rFonts w:asciiTheme="majorBidi" w:hAnsiTheme="majorBidi" w:cstheme="majorBidi"/>
          <w:noProof/>
          <w:color w:val="000000" w:themeColor="text1"/>
        </w:rPr>
        <w:t>(</w:t>
      </w:r>
      <w:r w:rsidRPr="00F9517C">
        <w:rPr>
          <w:rFonts w:asciiTheme="majorBidi" w:hAnsiTheme="majorBidi" w:cstheme="majorBidi"/>
          <w:noProof/>
          <w:color w:val="000000" w:themeColor="text1"/>
        </w:rPr>
        <w:t>2023)</w:t>
      </w:r>
      <w:r>
        <w:rPr>
          <w:rFonts w:asciiTheme="majorBidi" w:hAnsiTheme="majorBidi" w:cstheme="majorBidi"/>
          <w:color w:val="000000" w:themeColor="text1"/>
        </w:rPr>
        <w:fldChar w:fldCharType="end"/>
      </w:r>
      <w:r>
        <w:rPr>
          <w:rFonts w:asciiTheme="majorBidi" w:hAnsiTheme="majorBidi" w:cstheme="majorBidi"/>
          <w:color w:val="000000" w:themeColor="text1"/>
        </w:rPr>
        <w:t xml:space="preserve"> by investigating the optimal annual natural gas capacity to four </w:t>
      </w:r>
      <w:proofErr w:type="spellStart"/>
      <w:r>
        <w:rPr>
          <w:rFonts w:asciiTheme="majorBidi" w:hAnsiTheme="majorBidi" w:cstheme="majorBidi"/>
          <w:color w:val="000000" w:themeColor="text1"/>
        </w:rPr>
        <w:t>monetisation</w:t>
      </w:r>
      <w:proofErr w:type="spellEnd"/>
      <w:r>
        <w:rPr>
          <w:rFonts w:asciiTheme="majorBidi" w:hAnsiTheme="majorBidi" w:cstheme="majorBidi"/>
          <w:color w:val="000000" w:themeColor="text1"/>
        </w:rPr>
        <w:t xml:space="preserve"> routes using agent-based modelling: power, LNG, ammonia, and urea, subject to technical, economic, and environmental aspects. Hence, this work provides decision-makers with a holistic approach to assessing the optimal natural gas allocation strategy.</w:t>
      </w:r>
    </w:p>
    <w:p w14:paraId="5121A66C" w14:textId="77777777" w:rsidR="00157376" w:rsidRDefault="00157376" w:rsidP="00157376">
      <w:pPr>
        <w:pStyle w:val="Els-1storder-head"/>
      </w:pPr>
      <w:r>
        <w:t>Methodology and Data</w:t>
      </w:r>
    </w:p>
    <w:p w14:paraId="12FA604B" w14:textId="2955B9DD" w:rsidR="00157376" w:rsidRDefault="00157376" w:rsidP="00157376">
      <w:pPr>
        <w:pStyle w:val="Els-body-text"/>
      </w:pPr>
      <w:r w:rsidRPr="00327084">
        <w:t xml:space="preserve">The model built as part of this </w:t>
      </w:r>
      <w:r>
        <w:t>study</w:t>
      </w:r>
      <w:r w:rsidRPr="00327084">
        <w:t xml:space="preserve"> includes an </w:t>
      </w:r>
      <w:r w:rsidR="00FC5A18">
        <w:t>agent-based</w:t>
      </w:r>
      <w:r w:rsidR="006E7649">
        <w:t xml:space="preserve"> model</w:t>
      </w:r>
      <w:r w:rsidR="00940905">
        <w:t xml:space="preserve"> (</w:t>
      </w:r>
      <w:proofErr w:type="gramStart"/>
      <w:r w:rsidRPr="00327084">
        <w:t>ABM</w:t>
      </w:r>
      <w:r w:rsidR="00940905">
        <w:t xml:space="preserve">) </w:t>
      </w:r>
      <w:r w:rsidRPr="00327084">
        <w:t xml:space="preserve"> to</w:t>
      </w:r>
      <w:proofErr w:type="gramEnd"/>
      <w:r w:rsidRPr="00327084">
        <w:t xml:space="preserve"> undertake sustainable planning in Qatar's energy sector. The developed framework is a decision-making tool that enables the prediction of portfolio decisions for the </w:t>
      </w:r>
      <w:r>
        <w:t>downstream natural gas industry</w:t>
      </w:r>
      <w:r w:rsidRPr="00327084">
        <w:t xml:space="preserve"> as a </w:t>
      </w:r>
      <w:r>
        <w:t>response</w:t>
      </w:r>
      <w:r w:rsidRPr="00327084">
        <w:t xml:space="preserve"> </w:t>
      </w:r>
      <w:r>
        <w:t>to meet rapidly changing</w:t>
      </w:r>
      <w:r w:rsidRPr="00327084">
        <w:t xml:space="preserve"> demand. The advantage of </w:t>
      </w:r>
      <w:r>
        <w:t>production flexibility allows the evaluation of natural gas allocation based on</w:t>
      </w:r>
      <w:r w:rsidRPr="00327084">
        <w:t xml:space="preserve"> economic and environmental scenario</w:t>
      </w:r>
      <w:r>
        <w:t>s</w:t>
      </w:r>
      <w:r w:rsidRPr="00327084">
        <w:t xml:space="preserve">. </w:t>
      </w:r>
    </w:p>
    <w:p w14:paraId="2A4CD5AB" w14:textId="77777777" w:rsidR="00157376" w:rsidRDefault="00157376" w:rsidP="00157376">
      <w:pPr>
        <w:pStyle w:val="Els-body-text"/>
      </w:pPr>
    </w:p>
    <w:p w14:paraId="60ADD257" w14:textId="77777777" w:rsidR="00157376" w:rsidRDefault="00157376" w:rsidP="00157376">
      <w:pPr>
        <w:pStyle w:val="Els-body-text"/>
      </w:pPr>
      <w:r>
        <w:t>2.1 ABM simulation</w:t>
      </w:r>
    </w:p>
    <w:p w14:paraId="076B4FEA" w14:textId="77777777" w:rsidR="00157376" w:rsidRDefault="00157376" w:rsidP="00157376">
      <w:pPr>
        <w:pStyle w:val="Els-body-text"/>
      </w:pPr>
      <w:r w:rsidRPr="00F24F43">
        <w:t>An agent is a self-contained unit with a set of characteristics</w:t>
      </w:r>
      <w:r>
        <w:t xml:space="preserve"> and </w:t>
      </w:r>
      <w:proofErr w:type="spellStart"/>
      <w:r>
        <w:t>behaviours</w:t>
      </w:r>
      <w:proofErr w:type="spellEnd"/>
      <w:r w:rsidRPr="00F24F43">
        <w:t xml:space="preserve">. Particular rules </w:t>
      </w:r>
      <w:r>
        <w:t>govern its interactions with other agents and</w:t>
      </w:r>
      <w:r w:rsidRPr="00F24F43">
        <w:t xml:space="preserve"> the environment in which it resides </w:t>
      </w:r>
      <w:r>
        <w:fldChar w:fldCharType="begin" w:fldLock="1"/>
      </w:r>
      <w:r>
        <w:instrText>ADDIN CSL_CITATION {"citationItems":[{"id":"ITEM-1","itemData":{"ISBN":"1538644444","author":[{"dropping-particle":"","family":"Lopez-Jimenez","given":"Jorge","non-dropping-particle":"","parse-names":false,"suffix":""},{"dropping-particle":"","family":"Quijano","given":"Nicanor","non-dropping-particle":"","parse-names":false,"suffix":""},{"dropping-particle":"Vande","family":"Wouwer","given":"Alain","non-dropping-particle":"","parse-names":false,"suffix":""}],"container-title":"2018 22nd International Conference on System Theory, Control and Computing (ICSTCC)","id":"ITEM-1","issued":{"date-parts":[["2018"]]},"page":"348-353","publisher":"IEEE","title":"On the Use of Agent-Based Modeling for Smart Farming","type":"paper-conference"},"uris":["http://www.mendeley.com/documents/?uuid=3601aef1-c21d-468c-8ca1-daf11be6a825"]}],"mendeley":{"formattedCitation":"(Lopez-Jimenez, Quijano, &amp; Wouwer, 2018)","manualFormatting":"(Lopez-Jimenez et al., 2018)","plainTextFormattedCitation":"(Lopez-Jimenez, Quijano, &amp; Wouwer, 2018)","previouslyFormattedCitation":"(Lopez-Jimenez, Quijano, &amp; Wouwer, 2018)"},"properties":{"noteIndex":0},"schema":"https://github.com/citation-style-language/schema/raw/master/csl-citation.json"}</w:instrText>
      </w:r>
      <w:r>
        <w:fldChar w:fldCharType="separate"/>
      </w:r>
      <w:r w:rsidRPr="00E77C63">
        <w:rPr>
          <w:noProof/>
        </w:rPr>
        <w:t>(Lopez-Jimenez</w:t>
      </w:r>
      <w:r>
        <w:rPr>
          <w:noProof/>
        </w:rPr>
        <w:t xml:space="preserve"> et al., </w:t>
      </w:r>
      <w:r w:rsidRPr="00E77C63">
        <w:rPr>
          <w:noProof/>
        </w:rPr>
        <w:t>2018)</w:t>
      </w:r>
      <w:r>
        <w:fldChar w:fldCharType="end"/>
      </w:r>
      <w:r>
        <w:t xml:space="preserve">. </w:t>
      </w:r>
      <w:r w:rsidRPr="00F24F43">
        <w:t xml:space="preserve">In this study, two major groups of agents interact to meet </w:t>
      </w:r>
      <w:r>
        <w:t xml:space="preserve">the demand for LNG, power, ammonia and urea </w:t>
      </w:r>
      <w:r w:rsidRPr="00F24F43">
        <w:t xml:space="preserve">while adhering to economic and environmental limitations. The proposed ABM model replicates the </w:t>
      </w:r>
      <w:r>
        <w:t>yearly</w:t>
      </w:r>
      <w:r w:rsidRPr="00F24F43">
        <w:t xml:space="preserve"> choices of the energy sector over a period of </w:t>
      </w:r>
      <w:r>
        <w:t>34</w:t>
      </w:r>
      <w:r w:rsidRPr="00F24F43">
        <w:t xml:space="preserve"> years (n=</w:t>
      </w:r>
      <w:r>
        <w:t>34</w:t>
      </w:r>
      <w:r w:rsidRPr="00F24F43">
        <w:t xml:space="preserve">), with the primary agent, represented by the </w:t>
      </w:r>
      <w:r>
        <w:t>natural gas generating</w:t>
      </w:r>
      <w:r w:rsidRPr="00F24F43">
        <w:t xml:space="preserve"> system </w:t>
      </w:r>
      <w:r>
        <w:t xml:space="preserve">NG, interacting with </w:t>
      </w:r>
      <w:r>
        <w:rPr>
          <w:i/>
          <w:iCs/>
        </w:rPr>
        <w:t>D</w:t>
      </w:r>
      <w:r w:rsidRPr="00483664">
        <w:rPr>
          <w:i/>
          <w:iCs/>
        </w:rPr>
        <w:t>i</w:t>
      </w:r>
      <w:r w:rsidRPr="00F24F43">
        <w:t xml:space="preserve">, </w:t>
      </w:r>
      <w:r w:rsidRPr="00483664">
        <w:rPr>
          <w:i/>
          <w:iCs/>
        </w:rPr>
        <w:t>i</w:t>
      </w:r>
      <m:oMath>
        <m:r>
          <w:rPr>
            <w:rFonts w:ascii="Cambria Math" w:hAnsi="Cambria Math"/>
          </w:rPr>
          <m:t>ϵ</m:t>
        </m:r>
      </m:oMath>
      <w:r>
        <w:rPr>
          <w:i/>
          <w:iCs/>
        </w:rPr>
        <w:t>D</w:t>
      </w:r>
      <w:r w:rsidRPr="00F24F43">
        <w:t xml:space="preserve">, where </w:t>
      </w:r>
      <w:r>
        <w:t>D</w:t>
      </w:r>
      <w:r w:rsidRPr="00F24F43">
        <w:t xml:space="preserve"> is the set of </w:t>
      </w:r>
      <w:r>
        <w:t>downstream industries</w:t>
      </w:r>
      <w:r w:rsidRPr="00F24F43">
        <w:t xml:space="preserve">. Both agents interact in </w:t>
      </w:r>
      <w:r>
        <w:t>response to</w:t>
      </w:r>
      <w:r w:rsidRPr="00F24F43">
        <w:t xml:space="preserve"> the local </w:t>
      </w:r>
      <w:r>
        <w:t xml:space="preserve">and global </w:t>
      </w:r>
      <w:r w:rsidRPr="00F24F43">
        <w:t>economy.</w:t>
      </w:r>
    </w:p>
    <w:p w14:paraId="3AE58499" w14:textId="77777777" w:rsidR="00157376" w:rsidRDefault="00157376" w:rsidP="00157376">
      <w:pPr>
        <w:pStyle w:val="Els-body-text"/>
      </w:pPr>
    </w:p>
    <w:p w14:paraId="121CAB17" w14:textId="77777777" w:rsidR="00157376" w:rsidRPr="005B7EC1" w:rsidRDefault="00157376" w:rsidP="00157376">
      <w:pPr>
        <w:pStyle w:val="Els-body-text"/>
      </w:pPr>
      <w:r w:rsidRPr="005B7EC1">
        <w:t>Table 1: Characteristics of agents.</w:t>
      </w:r>
    </w:p>
    <w:tbl>
      <w:tblPr>
        <w:tblStyle w:val="Grigliatabella"/>
        <w:tblW w:w="7077" w:type="dxa"/>
        <w:tblLook w:val="04A0" w:firstRow="1" w:lastRow="0" w:firstColumn="1" w:lastColumn="0" w:noHBand="0" w:noVBand="1"/>
      </w:tblPr>
      <w:tblGrid>
        <w:gridCol w:w="1238"/>
        <w:gridCol w:w="4157"/>
        <w:gridCol w:w="1682"/>
      </w:tblGrid>
      <w:tr w:rsidR="00157376" w14:paraId="17BD3F4D" w14:textId="77777777" w:rsidTr="006E7649">
        <w:tc>
          <w:tcPr>
            <w:tcW w:w="1238" w:type="dxa"/>
          </w:tcPr>
          <w:p w14:paraId="70DC4C19" w14:textId="77777777" w:rsidR="00157376" w:rsidRPr="006E7649" w:rsidRDefault="00157376" w:rsidP="009A18F8">
            <w:pPr>
              <w:pStyle w:val="Els-body-text"/>
              <w:jc w:val="left"/>
            </w:pPr>
            <w:r w:rsidRPr="006E7649">
              <w:t xml:space="preserve">Agent </w:t>
            </w:r>
          </w:p>
        </w:tc>
        <w:tc>
          <w:tcPr>
            <w:tcW w:w="4157" w:type="dxa"/>
          </w:tcPr>
          <w:p w14:paraId="4E604481" w14:textId="77777777" w:rsidR="00157376" w:rsidRPr="006E7649" w:rsidRDefault="00157376" w:rsidP="009A18F8">
            <w:pPr>
              <w:pStyle w:val="Els-body-text"/>
              <w:jc w:val="left"/>
            </w:pPr>
            <w:r w:rsidRPr="006E7649">
              <w:t>Attributes</w:t>
            </w:r>
          </w:p>
        </w:tc>
        <w:tc>
          <w:tcPr>
            <w:tcW w:w="1682" w:type="dxa"/>
          </w:tcPr>
          <w:p w14:paraId="5E30F894" w14:textId="77777777" w:rsidR="00157376" w:rsidRPr="006E7649" w:rsidRDefault="00157376" w:rsidP="009A18F8">
            <w:pPr>
              <w:pStyle w:val="Els-body-text"/>
              <w:jc w:val="left"/>
            </w:pPr>
            <w:proofErr w:type="spellStart"/>
            <w:r w:rsidRPr="006E7649">
              <w:t>Behaviours</w:t>
            </w:r>
            <w:proofErr w:type="spellEnd"/>
          </w:p>
        </w:tc>
      </w:tr>
      <w:tr w:rsidR="00157376" w14:paraId="53E7A4CC" w14:textId="77777777" w:rsidTr="006E7649">
        <w:tc>
          <w:tcPr>
            <w:tcW w:w="1238" w:type="dxa"/>
          </w:tcPr>
          <w:p w14:paraId="52323846" w14:textId="77777777" w:rsidR="00157376" w:rsidRPr="006E7649" w:rsidRDefault="00157376" w:rsidP="009A18F8">
            <w:pPr>
              <w:pStyle w:val="Els-body-text"/>
              <w:jc w:val="left"/>
            </w:pPr>
            <w:r w:rsidRPr="006E7649">
              <w:t>NG system (</w:t>
            </w:r>
            <w:r w:rsidRPr="006E7649">
              <w:rPr>
                <w:i/>
                <w:iCs/>
              </w:rPr>
              <w:t>NG</w:t>
            </w:r>
            <w:r w:rsidRPr="006E7649">
              <w:t>)</w:t>
            </w:r>
          </w:p>
        </w:tc>
        <w:tc>
          <w:tcPr>
            <w:tcW w:w="4157" w:type="dxa"/>
          </w:tcPr>
          <w:p w14:paraId="6BA5C452" w14:textId="77777777" w:rsidR="00157376" w:rsidRPr="006E7649" w:rsidRDefault="00157376" w:rsidP="009A18F8">
            <w:pPr>
              <w:pStyle w:val="Els-body-text"/>
              <w:jc w:val="left"/>
            </w:pPr>
            <w:r w:rsidRPr="006E7649">
              <w:t xml:space="preserve">- Total NG capacity </w:t>
            </w:r>
            <w:r w:rsidRPr="006E7649">
              <w:rPr>
                <w:i/>
                <w:iCs/>
              </w:rPr>
              <w:t>C</w:t>
            </w:r>
            <w:r w:rsidRPr="006E7649">
              <w:t xml:space="preserve"> (billion cubic meters-BCM).</w:t>
            </w:r>
          </w:p>
          <w:p w14:paraId="51697766" w14:textId="77777777" w:rsidR="00157376" w:rsidRPr="006E7649" w:rsidRDefault="00157376" w:rsidP="009A18F8">
            <w:pPr>
              <w:pStyle w:val="Els-body-text"/>
              <w:jc w:val="left"/>
            </w:pPr>
            <w:r w:rsidRPr="006E7649">
              <w:t xml:space="preserve">- Yearly NG distribution capacities </w:t>
            </w:r>
            <w:proofErr w:type="spellStart"/>
            <w:r w:rsidRPr="006E7649">
              <w:rPr>
                <w:i/>
                <w:iCs/>
              </w:rPr>
              <w:t>Cng</w:t>
            </w:r>
            <w:proofErr w:type="spellEnd"/>
            <w:r w:rsidRPr="006E7649">
              <w:rPr>
                <w:i/>
                <w:iCs/>
              </w:rPr>
              <w:t xml:space="preserve"> </w:t>
            </w:r>
            <w:r w:rsidRPr="006E7649">
              <w:t>(BCM)</w:t>
            </w:r>
          </w:p>
          <w:p w14:paraId="56165666" w14:textId="77777777" w:rsidR="00157376" w:rsidRPr="006E7649" w:rsidRDefault="00157376" w:rsidP="009A18F8">
            <w:pPr>
              <w:pStyle w:val="Els-body-text"/>
              <w:jc w:val="left"/>
              <w:rPr>
                <w:i/>
                <w:iCs/>
              </w:rPr>
            </w:pPr>
            <w:r w:rsidRPr="006E7649">
              <w:lastRenderedPageBreak/>
              <w:t xml:space="preserve">- Yearly NG allocation to Power </w:t>
            </w:r>
            <w:proofErr w:type="spellStart"/>
            <w:r w:rsidRPr="006E7649">
              <w:rPr>
                <w:i/>
                <w:iCs/>
              </w:rPr>
              <w:t>Qp</w:t>
            </w:r>
            <w:proofErr w:type="spellEnd"/>
            <w:r w:rsidRPr="006E7649">
              <w:t xml:space="preserve">, LNG </w:t>
            </w:r>
            <w:proofErr w:type="spellStart"/>
            <w:r w:rsidRPr="006E7649">
              <w:rPr>
                <w:i/>
                <w:iCs/>
              </w:rPr>
              <w:t>Qn</w:t>
            </w:r>
            <w:proofErr w:type="spellEnd"/>
            <w:r w:rsidRPr="006E7649">
              <w:t xml:space="preserve">, Ammonia </w:t>
            </w:r>
            <w:proofErr w:type="spellStart"/>
            <w:r w:rsidRPr="006E7649">
              <w:rPr>
                <w:i/>
                <w:iCs/>
              </w:rPr>
              <w:t>Qa</w:t>
            </w:r>
            <w:proofErr w:type="spellEnd"/>
            <w:r w:rsidRPr="006E7649">
              <w:t xml:space="preserve">, and Urea </w:t>
            </w:r>
            <w:r w:rsidRPr="006E7649">
              <w:rPr>
                <w:i/>
                <w:iCs/>
              </w:rPr>
              <w:t>Qu</w:t>
            </w:r>
            <w:r w:rsidRPr="006E7649">
              <w:t>.</w:t>
            </w:r>
          </w:p>
          <w:p w14:paraId="31FD78CC" w14:textId="77777777" w:rsidR="00157376" w:rsidRPr="006E7649" w:rsidRDefault="00157376" w:rsidP="009A18F8">
            <w:pPr>
              <w:pStyle w:val="Els-body-text"/>
              <w:jc w:val="left"/>
            </w:pPr>
            <w:r w:rsidRPr="006E7649">
              <w:t>- Global Warming Potential from generating each product (kg CO</w:t>
            </w:r>
            <w:r w:rsidRPr="006E7649">
              <w:rPr>
                <w:vertAlign w:val="subscript"/>
              </w:rPr>
              <w:t>2</w:t>
            </w:r>
            <w:r w:rsidRPr="006E7649">
              <w:t>–eq)</w:t>
            </w:r>
          </w:p>
        </w:tc>
        <w:tc>
          <w:tcPr>
            <w:tcW w:w="1682" w:type="dxa"/>
          </w:tcPr>
          <w:p w14:paraId="640FF99B" w14:textId="77777777" w:rsidR="00157376" w:rsidRPr="006E7649" w:rsidRDefault="00157376" w:rsidP="009A18F8">
            <w:pPr>
              <w:pStyle w:val="Els-body-text"/>
              <w:jc w:val="left"/>
            </w:pPr>
            <w:r w:rsidRPr="006E7649">
              <w:lastRenderedPageBreak/>
              <w:t>- Allocate NG to Power (</w:t>
            </w:r>
            <w:r w:rsidRPr="006E7649">
              <w:rPr>
                <w:i/>
                <w:iCs/>
              </w:rPr>
              <w:t>p)</w:t>
            </w:r>
            <w:r w:rsidRPr="006E7649">
              <w:t xml:space="preserve">, LNG </w:t>
            </w:r>
            <w:r w:rsidRPr="006E7649">
              <w:lastRenderedPageBreak/>
              <w:t>(</w:t>
            </w:r>
            <w:r w:rsidRPr="006E7649">
              <w:rPr>
                <w:i/>
                <w:iCs/>
              </w:rPr>
              <w:t>n)</w:t>
            </w:r>
            <w:r w:rsidRPr="006E7649">
              <w:t>, Ammonia (</w:t>
            </w:r>
            <w:r w:rsidRPr="006E7649">
              <w:rPr>
                <w:i/>
                <w:iCs/>
              </w:rPr>
              <w:t>a)</w:t>
            </w:r>
            <w:r w:rsidRPr="006E7649">
              <w:t xml:space="preserve">, and Urea </w:t>
            </w:r>
            <w:r w:rsidRPr="006E7649">
              <w:rPr>
                <w:i/>
                <w:iCs/>
              </w:rPr>
              <w:t>u</w:t>
            </w:r>
            <w:r w:rsidRPr="006E7649">
              <w:t>.</w:t>
            </w:r>
          </w:p>
        </w:tc>
      </w:tr>
      <w:tr w:rsidR="00157376" w14:paraId="29351998" w14:textId="77777777" w:rsidTr="006E7649">
        <w:tc>
          <w:tcPr>
            <w:tcW w:w="1238" w:type="dxa"/>
          </w:tcPr>
          <w:p w14:paraId="78A9F8C1" w14:textId="77777777" w:rsidR="00157376" w:rsidRPr="006E7649" w:rsidRDefault="00157376" w:rsidP="009A18F8">
            <w:pPr>
              <w:pStyle w:val="Els-body-text"/>
              <w:jc w:val="left"/>
            </w:pPr>
            <w:r w:rsidRPr="006E7649">
              <w:lastRenderedPageBreak/>
              <w:t>Downstream Industries (</w:t>
            </w:r>
            <w:r w:rsidRPr="006E7649">
              <w:rPr>
                <w:i/>
                <w:iCs/>
              </w:rPr>
              <w:t>Di</w:t>
            </w:r>
            <w:r w:rsidRPr="006E7649">
              <w:t>)</w:t>
            </w:r>
          </w:p>
        </w:tc>
        <w:tc>
          <w:tcPr>
            <w:tcW w:w="4157" w:type="dxa"/>
          </w:tcPr>
          <w:p w14:paraId="2BB8EB5E" w14:textId="77777777" w:rsidR="00157376" w:rsidRPr="006E7649" w:rsidRDefault="00157376" w:rsidP="009A18F8">
            <w:pPr>
              <w:pStyle w:val="Els-body-text"/>
              <w:jc w:val="left"/>
            </w:pPr>
            <w:r w:rsidRPr="006E7649">
              <w:t xml:space="preserve">- Yearly production capacities </w:t>
            </w:r>
            <w:proofErr w:type="spellStart"/>
            <w:r w:rsidRPr="006E7649">
              <w:rPr>
                <w:i/>
                <w:iCs/>
              </w:rPr>
              <w:t>Q</w:t>
            </w:r>
            <w:r w:rsidRPr="006E7649">
              <w:rPr>
                <w:i/>
                <w:iCs/>
                <w:vertAlign w:val="subscript"/>
              </w:rPr>
              <w:t>Di</w:t>
            </w:r>
            <w:proofErr w:type="spellEnd"/>
            <w:r w:rsidRPr="006E7649">
              <w:t xml:space="preserve"> (kg)</w:t>
            </w:r>
          </w:p>
          <w:p w14:paraId="702A344F" w14:textId="77777777" w:rsidR="00157376" w:rsidRPr="006E7649" w:rsidRDefault="00157376" w:rsidP="009A18F8">
            <w:pPr>
              <w:pStyle w:val="Els-body-text"/>
              <w:jc w:val="left"/>
            </w:pPr>
            <w:r w:rsidRPr="006E7649">
              <w:t xml:space="preserve">- Yearly power local demand </w:t>
            </w:r>
            <w:r w:rsidRPr="006E7649">
              <w:rPr>
                <w:i/>
                <w:iCs/>
              </w:rPr>
              <w:t>Pi</w:t>
            </w:r>
            <w:r w:rsidRPr="006E7649">
              <w:t xml:space="preserve"> (kWh)</w:t>
            </w:r>
          </w:p>
        </w:tc>
        <w:tc>
          <w:tcPr>
            <w:tcW w:w="1682" w:type="dxa"/>
          </w:tcPr>
          <w:p w14:paraId="1E25BFA0" w14:textId="71499090" w:rsidR="00157376" w:rsidRPr="006E7649" w:rsidRDefault="00157376" w:rsidP="009A18F8">
            <w:pPr>
              <w:pStyle w:val="Els-body-text"/>
              <w:jc w:val="left"/>
            </w:pPr>
            <w:r w:rsidRPr="006E7649">
              <w:t xml:space="preserve">- Determine </w:t>
            </w:r>
            <w:r w:rsidR="006753A0" w:rsidRPr="006E7649">
              <w:t xml:space="preserve">the </w:t>
            </w:r>
            <w:r w:rsidRPr="006E7649">
              <w:t>best production sinks (</w:t>
            </w:r>
            <w:r w:rsidRPr="006E7649">
              <w:rPr>
                <w:i/>
                <w:iCs/>
              </w:rPr>
              <w:t>S</w:t>
            </w:r>
            <w:r w:rsidRPr="006E7649">
              <w:t>).</w:t>
            </w:r>
          </w:p>
        </w:tc>
      </w:tr>
    </w:tbl>
    <w:p w14:paraId="7523A618" w14:textId="77777777" w:rsidR="00157376" w:rsidRPr="00DE7F77" w:rsidRDefault="00157376" w:rsidP="00157376">
      <w:pPr>
        <w:pStyle w:val="Els-body-text"/>
        <w:rPr>
          <w:lang w:val="en-GB"/>
        </w:rPr>
      </w:pPr>
    </w:p>
    <w:p w14:paraId="73A7EAAA" w14:textId="77777777" w:rsidR="00157376" w:rsidRDefault="00157376" w:rsidP="00157376">
      <w:pPr>
        <w:pStyle w:val="Els-body-text"/>
      </w:pPr>
      <w:r>
        <w:rPr>
          <w:noProof/>
        </w:rPr>
        <w:drawing>
          <wp:inline distT="0" distB="0" distL="0" distR="0" wp14:anchorId="5A51B127" wp14:editId="2811E904">
            <wp:extent cx="4451985" cy="1648590"/>
            <wp:effectExtent l="0" t="0" r="5715" b="889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20021" cy="1710815"/>
                    </a:xfrm>
                    <a:prstGeom prst="rect">
                      <a:avLst/>
                    </a:prstGeom>
                    <a:noFill/>
                  </pic:spPr>
                </pic:pic>
              </a:graphicData>
            </a:graphic>
          </wp:inline>
        </w:drawing>
      </w:r>
    </w:p>
    <w:p w14:paraId="0BE27705" w14:textId="77777777" w:rsidR="00157376" w:rsidRPr="005B7EC1" w:rsidRDefault="00157376" w:rsidP="00157376">
      <w:pPr>
        <w:pStyle w:val="Els-body-text"/>
      </w:pPr>
      <w:r w:rsidRPr="005B7EC1">
        <w:t>Figure 1: Representation of ABM elements.</w:t>
      </w:r>
    </w:p>
    <w:p w14:paraId="09FCA6A7" w14:textId="77777777" w:rsidR="00157376" w:rsidRDefault="00157376" w:rsidP="00157376">
      <w:pPr>
        <w:pStyle w:val="Els-body-text"/>
      </w:pPr>
    </w:p>
    <w:p w14:paraId="3C92121C" w14:textId="77777777" w:rsidR="00157376" w:rsidRPr="00C74318" w:rsidRDefault="00157376" w:rsidP="00157376">
      <w:pPr>
        <w:pStyle w:val="Els-body-text"/>
        <w:rPr>
          <w:i/>
          <w:iCs/>
        </w:rPr>
      </w:pPr>
      <w:r w:rsidRPr="00C74318">
        <w:rPr>
          <w:i/>
          <w:iCs/>
        </w:rPr>
        <w:t>2.1.1 Agents</w:t>
      </w:r>
    </w:p>
    <w:p w14:paraId="4ACD93EA" w14:textId="77777777" w:rsidR="00157376" w:rsidRPr="00C74318" w:rsidRDefault="00157376" w:rsidP="00157376">
      <w:pPr>
        <w:pStyle w:val="Els-body-text"/>
        <w:rPr>
          <w:i/>
          <w:iCs/>
        </w:rPr>
      </w:pPr>
      <w:r w:rsidRPr="00C74318">
        <w:rPr>
          <w:i/>
          <w:iCs/>
        </w:rPr>
        <w:t>Agent: NG System</w:t>
      </w:r>
    </w:p>
    <w:p w14:paraId="4BB04662" w14:textId="4F13D5DD" w:rsidR="00157376" w:rsidRDefault="00157376" w:rsidP="00157376">
      <w:pPr>
        <w:pStyle w:val="Els-body-text"/>
      </w:pPr>
      <w:r w:rsidRPr="00896D1F">
        <w:t xml:space="preserve">The </w:t>
      </w:r>
      <w:r>
        <w:t>natural gas system NG</w:t>
      </w:r>
      <w:r w:rsidRPr="00896D1F">
        <w:t xml:space="preserve"> is the model's central element because it is the agent that ensures the </w:t>
      </w:r>
      <w:r>
        <w:t>allocation</w:t>
      </w:r>
      <w:r w:rsidRPr="00896D1F">
        <w:t xml:space="preserve"> of </w:t>
      </w:r>
      <w:r>
        <w:t xml:space="preserve">yearly extracted NG capacities </w:t>
      </w:r>
      <w:proofErr w:type="spellStart"/>
      <w:r w:rsidRPr="00483664">
        <w:rPr>
          <w:i/>
          <w:iCs/>
        </w:rPr>
        <w:t>Cng</w:t>
      </w:r>
      <w:proofErr w:type="spellEnd"/>
      <w:r w:rsidRPr="00896D1F">
        <w:t xml:space="preserve">. To accomplish this goal, the </w:t>
      </w:r>
      <w:r>
        <w:t>NG grid</w:t>
      </w:r>
      <w:r w:rsidRPr="00896D1F">
        <w:t xml:space="preserve"> </w:t>
      </w:r>
      <w:r>
        <w:t>allocates NG</w:t>
      </w:r>
      <w:r w:rsidRPr="00896D1F">
        <w:t xml:space="preserve"> </w:t>
      </w:r>
      <w:r>
        <w:t>to 4 sinks</w:t>
      </w:r>
      <w:r w:rsidRPr="00896D1F">
        <w:t xml:space="preserve">: </w:t>
      </w:r>
      <w:r>
        <w:t>LNG, power, ammonia and urea</w:t>
      </w:r>
      <w:r w:rsidRPr="00896D1F">
        <w:t xml:space="preserve">, so that the total grid capacity C is </w:t>
      </w:r>
      <w:r>
        <w:t>allocated</w:t>
      </w:r>
      <w:r w:rsidRPr="00896D1F">
        <w:t xml:space="preserve">. The </w:t>
      </w:r>
      <w:r>
        <w:t>sink</w:t>
      </w:r>
      <w:r w:rsidRPr="00896D1F">
        <w:t xml:space="preserve"> is selec</w:t>
      </w:r>
      <w:r>
        <w:t>ted using one of two strategies</w:t>
      </w:r>
      <w:r w:rsidRPr="00896D1F">
        <w:t xml:space="preserve">: 1) </w:t>
      </w:r>
      <w:r>
        <w:t xml:space="preserve">allocate NG to satisfy local power production demand </w:t>
      </w:r>
      <w:r w:rsidRPr="00896D1F">
        <w:t>(</w:t>
      </w:r>
      <w:r w:rsidRPr="00483664">
        <w:rPr>
          <w:i/>
          <w:iCs/>
        </w:rPr>
        <w:t>p</w:t>
      </w:r>
      <w:r w:rsidRPr="00896D1F">
        <w:t xml:space="preserve">) or 2) </w:t>
      </w:r>
      <w:r>
        <w:t xml:space="preserve">find </w:t>
      </w:r>
      <w:r w:rsidR="006753A0">
        <w:t xml:space="preserve">the </w:t>
      </w:r>
      <w:r w:rsidRPr="00483664">
        <w:t>optimal allocation of NG to</w:t>
      </w:r>
      <w:r>
        <w:t xml:space="preserve"> </w:t>
      </w:r>
      <w:r w:rsidRPr="00483664">
        <w:t>LNG (n), Ammonia (a), and Urea u based on international demand</w:t>
      </w:r>
      <w:r>
        <w:t>s</w:t>
      </w:r>
      <w:r w:rsidRPr="00896D1F">
        <w:t xml:space="preserve">. Each decision is influenced by the economic and environmental factors discussed in </w:t>
      </w:r>
      <w:r>
        <w:t>s</w:t>
      </w:r>
      <w:r w:rsidRPr="00896D1F">
        <w:t>ection 3</w:t>
      </w:r>
      <w:r>
        <w:t xml:space="preserve"> and</w:t>
      </w:r>
      <w:r w:rsidRPr="00896D1F">
        <w:t xml:space="preserve"> the operations and characteristics associated with the </w:t>
      </w:r>
      <w:r>
        <w:t xml:space="preserve">downstream industries </w:t>
      </w:r>
      <w:r w:rsidRPr="00483664">
        <w:rPr>
          <w:i/>
          <w:iCs/>
        </w:rPr>
        <w:t>Di</w:t>
      </w:r>
      <w:r w:rsidRPr="00896D1F">
        <w:t>.</w:t>
      </w:r>
    </w:p>
    <w:p w14:paraId="42E52B86" w14:textId="77777777" w:rsidR="005B7EC1" w:rsidRDefault="005B7EC1" w:rsidP="00157376">
      <w:pPr>
        <w:pStyle w:val="Els-body-text"/>
      </w:pPr>
    </w:p>
    <w:p w14:paraId="4488F74A" w14:textId="77777777" w:rsidR="00157376" w:rsidRDefault="00157376" w:rsidP="00157376">
      <w:pPr>
        <w:pStyle w:val="Els-body-text"/>
      </w:pPr>
      <w:r>
        <w:rPr>
          <w:noProof/>
        </w:rPr>
        <w:drawing>
          <wp:inline distT="0" distB="0" distL="0" distR="0" wp14:anchorId="030B9F43" wp14:editId="6C63CEF2">
            <wp:extent cx="4570730" cy="1081261"/>
            <wp:effectExtent l="0" t="0" r="127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9638" cy="1083368"/>
                    </a:xfrm>
                    <a:prstGeom prst="rect">
                      <a:avLst/>
                    </a:prstGeom>
                    <a:noFill/>
                  </pic:spPr>
                </pic:pic>
              </a:graphicData>
            </a:graphic>
          </wp:inline>
        </w:drawing>
      </w:r>
    </w:p>
    <w:p w14:paraId="5583BBFB" w14:textId="77777777" w:rsidR="00157376" w:rsidRPr="005B7EC1" w:rsidRDefault="00157376" w:rsidP="00157376">
      <w:pPr>
        <w:pStyle w:val="Els-body-text"/>
      </w:pPr>
      <w:r w:rsidRPr="005B7EC1">
        <w:t>Figure 2: NG system behavior.</w:t>
      </w:r>
    </w:p>
    <w:p w14:paraId="53C97191" w14:textId="77777777" w:rsidR="00157376" w:rsidRPr="004C55A7" w:rsidRDefault="00157376" w:rsidP="00157376">
      <w:pPr>
        <w:pStyle w:val="Els-body-text"/>
        <w:rPr>
          <w:sz w:val="16"/>
          <w:szCs w:val="16"/>
        </w:rPr>
      </w:pPr>
    </w:p>
    <w:p w14:paraId="39CF6DD1" w14:textId="77777777" w:rsidR="00157376" w:rsidRPr="00C74318" w:rsidRDefault="00157376" w:rsidP="00157376">
      <w:pPr>
        <w:pStyle w:val="Els-body-text"/>
        <w:rPr>
          <w:i/>
          <w:iCs/>
        </w:rPr>
      </w:pPr>
      <w:r w:rsidRPr="00C74318">
        <w:rPr>
          <w:i/>
          <w:iCs/>
        </w:rPr>
        <w:t>Agent: Downstream Industries System</w:t>
      </w:r>
    </w:p>
    <w:p w14:paraId="65B4B866" w14:textId="2A19E8B4" w:rsidR="00157376" w:rsidRPr="009925DB" w:rsidRDefault="006753A0" w:rsidP="00157376">
      <w:pPr>
        <w:pStyle w:val="Els-body-text"/>
      </w:pPr>
      <w:r>
        <w:t>This analysis considers four downstream industries</w:t>
      </w:r>
      <w:r w:rsidR="00157376" w:rsidRPr="009925DB">
        <w:t xml:space="preserve"> as agents Bi, including </w:t>
      </w:r>
      <w:r w:rsidR="00157376">
        <w:t>LNG, ammonia, power and urea production</w:t>
      </w:r>
      <w:r w:rsidR="00157376" w:rsidRPr="009925DB">
        <w:t xml:space="preserve">. As part of their </w:t>
      </w:r>
      <w:proofErr w:type="spellStart"/>
      <w:r w:rsidR="00157376" w:rsidRPr="009925DB">
        <w:t>behavio</w:t>
      </w:r>
      <w:r>
        <w:t>u</w:t>
      </w:r>
      <w:r w:rsidR="00157376" w:rsidRPr="009925DB">
        <w:t>r</w:t>
      </w:r>
      <w:proofErr w:type="spellEnd"/>
      <w:r w:rsidR="00157376" w:rsidRPr="009925DB">
        <w:t xml:space="preserve">, </w:t>
      </w:r>
      <w:r w:rsidR="00157376">
        <w:t xml:space="preserve">power is satisfied first based on the local demand. Then, </w:t>
      </w:r>
      <w:r w:rsidR="00157376" w:rsidRPr="009925DB">
        <w:t xml:space="preserve">the ideal </w:t>
      </w:r>
      <w:r w:rsidR="00157376">
        <w:t xml:space="preserve">NG allocation </w:t>
      </w:r>
      <w:r w:rsidR="00157376" w:rsidRPr="009925DB">
        <w:t xml:space="preserve">blend </w:t>
      </w:r>
      <w:r w:rsidR="00157376">
        <w:t xml:space="preserve">to the downstream industries </w:t>
      </w:r>
      <w:r w:rsidR="00157376" w:rsidRPr="009925DB">
        <w:t xml:space="preserve">sink </w:t>
      </w:r>
      <w:r w:rsidR="00157376">
        <w:t>is identified</w:t>
      </w:r>
      <w:r w:rsidR="00157376" w:rsidRPr="009925DB">
        <w:t xml:space="preserve">. The amounts </w:t>
      </w:r>
      <w:r w:rsidR="00157376">
        <w:t xml:space="preserve">allocated from </w:t>
      </w:r>
      <w:r w:rsidR="009105DC">
        <w:t xml:space="preserve">the </w:t>
      </w:r>
      <w:r w:rsidR="00157376">
        <w:t>NG</w:t>
      </w:r>
      <w:r w:rsidR="00157376" w:rsidRPr="009925DB">
        <w:t xml:space="preserve"> grid </w:t>
      </w:r>
      <w:r w:rsidR="00157376">
        <w:t>to downstream industries</w:t>
      </w:r>
      <w:r w:rsidR="00157376" w:rsidRPr="009925DB">
        <w:t xml:space="preserve"> are determined by the </w:t>
      </w:r>
      <w:r w:rsidR="00157376">
        <w:t xml:space="preserve">yearly </w:t>
      </w:r>
      <w:r w:rsidR="00157376" w:rsidRPr="009925DB">
        <w:t xml:space="preserve">production capacity of each </w:t>
      </w:r>
      <w:r w:rsidR="00157376">
        <w:t>industry</w:t>
      </w:r>
      <w:r w:rsidR="00157376" w:rsidRPr="009925DB">
        <w:t xml:space="preserve"> </w:t>
      </w:r>
      <w:r w:rsidR="00157376" w:rsidRPr="00483664">
        <w:rPr>
          <w:i/>
          <w:iCs/>
        </w:rPr>
        <w:t>Di</w:t>
      </w:r>
      <w:r w:rsidR="00157376" w:rsidRPr="009925DB">
        <w:t xml:space="preserve">, </w:t>
      </w:r>
      <w:r w:rsidR="00157376" w:rsidRPr="00483664">
        <w:t xml:space="preserve">power </w:t>
      </w:r>
      <w:r w:rsidR="00157376" w:rsidRPr="00483664">
        <w:lastRenderedPageBreak/>
        <w:t xml:space="preserve">local demand </w:t>
      </w:r>
      <w:r w:rsidR="00157376" w:rsidRPr="00483664">
        <w:rPr>
          <w:i/>
          <w:iCs/>
        </w:rPr>
        <w:t>Pi</w:t>
      </w:r>
      <w:r w:rsidR="00157376" w:rsidRPr="009925DB">
        <w:t xml:space="preserve">, and </w:t>
      </w:r>
      <w:r w:rsidR="00157376">
        <w:t xml:space="preserve">minimum flexibility production of each industry </w:t>
      </w:r>
      <w:proofErr w:type="spellStart"/>
      <w:r w:rsidR="00157376" w:rsidRPr="00483664">
        <w:rPr>
          <w:i/>
          <w:iCs/>
        </w:rPr>
        <w:t>Dmin</w:t>
      </w:r>
      <w:proofErr w:type="spellEnd"/>
      <w:r w:rsidR="00157376" w:rsidRPr="009925DB">
        <w:t xml:space="preserve">. Figure 3 </w:t>
      </w:r>
      <w:r w:rsidR="00157376">
        <w:t>demonstrates the d</w:t>
      </w:r>
      <w:r w:rsidR="00157376" w:rsidRPr="002126CC">
        <w:t xml:space="preserve">ownstream industries system </w:t>
      </w:r>
      <w:proofErr w:type="spellStart"/>
      <w:r w:rsidR="00157376" w:rsidRPr="002126CC">
        <w:t>behavio</w:t>
      </w:r>
      <w:r w:rsidR="009105DC">
        <w:t>u</w:t>
      </w:r>
      <w:r w:rsidR="00157376" w:rsidRPr="002126CC">
        <w:t>r</w:t>
      </w:r>
      <w:proofErr w:type="spellEnd"/>
      <w:r w:rsidR="00157376">
        <w:t>.</w:t>
      </w:r>
    </w:p>
    <w:p w14:paraId="61131A36" w14:textId="77777777" w:rsidR="00157376" w:rsidRDefault="00157376" w:rsidP="00157376">
      <w:pPr>
        <w:pStyle w:val="Els-body-text"/>
      </w:pPr>
      <w:r>
        <w:rPr>
          <w:noProof/>
        </w:rPr>
        <w:drawing>
          <wp:inline distT="0" distB="0" distL="0" distR="0" wp14:anchorId="69DD7C2B" wp14:editId="1406EFF7">
            <wp:extent cx="4571179" cy="111887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5143" cy="1119840"/>
                    </a:xfrm>
                    <a:prstGeom prst="rect">
                      <a:avLst/>
                    </a:prstGeom>
                    <a:noFill/>
                  </pic:spPr>
                </pic:pic>
              </a:graphicData>
            </a:graphic>
          </wp:inline>
        </w:drawing>
      </w:r>
    </w:p>
    <w:p w14:paraId="34E17ECE" w14:textId="1017BA2E" w:rsidR="00157376" w:rsidRPr="005B7EC1" w:rsidRDefault="00157376" w:rsidP="00157376">
      <w:pPr>
        <w:pStyle w:val="Els-body-text"/>
      </w:pPr>
      <w:r w:rsidRPr="005B7EC1">
        <w:t xml:space="preserve">Figure 3: Downstream industries system </w:t>
      </w:r>
      <w:proofErr w:type="spellStart"/>
      <w:r w:rsidRPr="005B7EC1">
        <w:t>behavio</w:t>
      </w:r>
      <w:r w:rsidR="009105DC">
        <w:t>u</w:t>
      </w:r>
      <w:r w:rsidRPr="005B7EC1">
        <w:t>r</w:t>
      </w:r>
      <w:proofErr w:type="spellEnd"/>
      <w:r w:rsidRPr="005B7EC1">
        <w:t>.</w:t>
      </w:r>
    </w:p>
    <w:p w14:paraId="49CA81F9" w14:textId="77777777" w:rsidR="00157376" w:rsidRDefault="00157376" w:rsidP="00157376">
      <w:pPr>
        <w:pStyle w:val="Els-body-text"/>
      </w:pPr>
    </w:p>
    <w:p w14:paraId="78E8FED3" w14:textId="635795DF" w:rsidR="00157376" w:rsidRDefault="00157376" w:rsidP="00157376">
      <w:pPr>
        <w:pStyle w:val="Els-body-text"/>
      </w:pPr>
      <w:r>
        <w:t xml:space="preserve">To </w:t>
      </w:r>
      <w:proofErr w:type="spellStart"/>
      <w:r>
        <w:t>analy</w:t>
      </w:r>
      <w:r w:rsidR="00AD4A8B">
        <w:t>s</w:t>
      </w:r>
      <w:r>
        <w:t>e</w:t>
      </w:r>
      <w:proofErr w:type="spellEnd"/>
      <w:r>
        <w:t xml:space="preserve"> the performance of </w:t>
      </w:r>
      <w:r>
        <w:rPr>
          <w:i/>
          <w:iCs/>
        </w:rPr>
        <w:t xml:space="preserve">NG </w:t>
      </w:r>
      <w:r w:rsidRPr="00483664">
        <w:t>and</w:t>
      </w:r>
      <w:r>
        <w:rPr>
          <w:i/>
          <w:iCs/>
        </w:rPr>
        <w:t xml:space="preserve"> Di</w:t>
      </w:r>
      <w:r>
        <w:t xml:space="preserve">, economic </w:t>
      </w:r>
      <w:r w:rsidRPr="004302B7">
        <w:rPr>
          <w:i/>
          <w:iCs/>
        </w:rPr>
        <w:t>EC</w:t>
      </w:r>
      <w:r>
        <w:t xml:space="preserve"> and environmental </w:t>
      </w:r>
      <w:r w:rsidRPr="004302B7">
        <w:rPr>
          <w:i/>
          <w:iCs/>
        </w:rPr>
        <w:t>EI</w:t>
      </w:r>
      <w:r>
        <w:t xml:space="preserve"> indicators for each strategy are computed at each time step </w:t>
      </w:r>
      <w:proofErr w:type="spellStart"/>
      <w:r w:rsidRPr="0045706A">
        <w:rPr>
          <w:i/>
          <w:iCs/>
        </w:rPr>
        <w:t>n</w:t>
      </w:r>
      <w:proofErr w:type="spellEnd"/>
      <w:r>
        <w:t xml:space="preserve"> using the following equations (1-4): </w:t>
      </w:r>
    </w:p>
    <w:p w14:paraId="1D84EEE6" w14:textId="77777777" w:rsidR="00157376" w:rsidRDefault="00157376" w:rsidP="00157376">
      <w:pPr>
        <w:pStyle w:val="Els-body-text"/>
      </w:pPr>
    </w:p>
    <w:p w14:paraId="0FCDA5FB" w14:textId="77777777" w:rsidR="00157376" w:rsidRPr="00FE3C0A" w:rsidRDefault="00157376" w:rsidP="00157376">
      <w:pPr>
        <w:jc w:val="both"/>
        <w:rPr>
          <w:i/>
        </w:rPr>
      </w:pPr>
      <w:r w:rsidRPr="00C734E0">
        <w:rPr>
          <w:i/>
          <w:iCs/>
        </w:rPr>
        <w:t>Strategy (NG):</w:t>
      </w:r>
      <m:oMath>
        <m:r>
          <w:rPr>
            <w:rFonts w:ascii="Cambria Math" w:eastAsiaTheme="minorEastAsia" w:hAnsi="Cambria Math"/>
          </w:rPr>
          <m:t xml:space="preserve"> </m:t>
        </m:r>
      </m:oMath>
    </w:p>
    <w:p w14:paraId="5F65390A" w14:textId="77777777" w:rsidR="00157376" w:rsidRPr="0046387C" w:rsidRDefault="00157376" w:rsidP="00157376">
      <w:pPr>
        <w:jc w:val="both"/>
        <w:rPr>
          <w:rFonts w:eastAsiaTheme="minorEastAsia"/>
          <w:sz w:val="24"/>
          <w:szCs w:val="24"/>
        </w:rPr>
      </w:pPr>
      <m:oMath>
        <m:r>
          <w:rPr>
            <w:rFonts w:ascii="Cambria Math" w:eastAsiaTheme="minorEastAsia" w:hAnsi="Cambria Math"/>
            <w:sz w:val="18"/>
            <w:szCs w:val="18"/>
          </w:rPr>
          <m:t>EC=</m:t>
        </m:r>
        <m:r>
          <w:rPr>
            <w:rFonts w:ascii="Cambria Math" w:eastAsiaTheme="minorEastAsia" w:hAnsi="Cambria Math"/>
            <w:sz w:val="16"/>
            <w:szCs w:val="18"/>
          </w:rPr>
          <m:t xml:space="preserve"> </m:t>
        </m:r>
        <m:sSub>
          <m:sSubPr>
            <m:ctrlPr>
              <w:rPr>
                <w:rFonts w:ascii="Cambria Math" w:eastAsiaTheme="minorEastAsia" w:hAnsi="Cambria Math"/>
                <w:i/>
                <w:iCs/>
                <w:sz w:val="16"/>
                <w:szCs w:val="18"/>
              </w:rPr>
            </m:ctrlPr>
          </m:sSubPr>
          <m:e>
            <m:r>
              <w:rPr>
                <w:rFonts w:ascii="Cambria Math" w:eastAsiaTheme="minorEastAsia" w:hAnsi="Cambria Math"/>
                <w:sz w:val="16"/>
                <w:szCs w:val="18"/>
              </w:rPr>
              <m:t>Q</m:t>
            </m:r>
          </m:e>
          <m:sub>
            <m:r>
              <w:rPr>
                <w:rFonts w:ascii="Cambria Math" w:eastAsiaTheme="minorEastAsia" w:hAnsi="Cambria Math"/>
                <w:sz w:val="16"/>
                <w:szCs w:val="18"/>
              </w:rPr>
              <m:t>i,NG</m:t>
            </m:r>
          </m:sub>
        </m:sSub>
        <m:r>
          <w:rPr>
            <w:rFonts w:ascii="Cambria Math" w:eastAsiaTheme="minorEastAsia" w:hAnsi="Cambria Math"/>
            <w:sz w:val="18"/>
            <w:szCs w:val="18"/>
          </w:rPr>
          <m:t>×</m:t>
        </m:r>
      </m:oMath>
      <w:r w:rsidRPr="007C3B32">
        <w:rPr>
          <w:rFonts w:eastAsiaTheme="minorEastAsia"/>
          <w:sz w:val="18"/>
          <w:szCs w:val="18"/>
        </w:rPr>
        <w:t xml:space="preserve"> </w:t>
      </w:r>
      <m:oMath>
        <m:sSub>
          <m:sSubPr>
            <m:ctrlPr>
              <w:rPr>
                <w:rFonts w:ascii="Cambria Math" w:eastAsiaTheme="minorEastAsia" w:hAnsi="Cambria Math"/>
                <w:i/>
                <w:sz w:val="18"/>
                <w:szCs w:val="18"/>
              </w:rPr>
            </m:ctrlPr>
          </m:sSubPr>
          <m:e>
            <m:r>
              <w:rPr>
                <w:rFonts w:ascii="Cambria Math" w:eastAsiaTheme="minorEastAsia" w:hAnsi="Cambria Math"/>
                <w:sz w:val="18"/>
                <w:szCs w:val="18"/>
              </w:rPr>
              <m:t>c</m:t>
            </m:r>
          </m:e>
          <m:sub>
            <m:r>
              <w:rPr>
                <w:rFonts w:ascii="Cambria Math" w:eastAsiaTheme="minorEastAsia" w:hAnsi="Cambria Math"/>
                <w:sz w:val="18"/>
                <w:szCs w:val="18"/>
              </w:rPr>
              <m:t>i,NG</m:t>
            </m:r>
          </m:sub>
        </m:sSub>
      </m:oMath>
      <w:r>
        <w:rPr>
          <w:rFonts w:eastAsiaTheme="minorEastAsia"/>
          <w:sz w:val="18"/>
          <w:szCs w:val="18"/>
        </w:rPr>
        <w:t xml:space="preserve"> </w:t>
      </w:r>
      <w:r>
        <w:rPr>
          <w:rFonts w:eastAsiaTheme="minorEastAsia"/>
          <w:sz w:val="18"/>
          <w:szCs w:val="18"/>
        </w:rPr>
        <w:tab/>
        <w:t xml:space="preserve">where </w:t>
      </w:r>
      <m:oMath>
        <m:r>
          <w:rPr>
            <w:rFonts w:ascii="Cambria Math" w:eastAsiaTheme="minorEastAsia" w:hAnsi="Cambria Math"/>
            <w:sz w:val="16"/>
            <w:szCs w:val="18"/>
          </w:rPr>
          <m:t xml:space="preserve">i= p </m:t>
        </m:r>
        <m:d>
          <m:dPr>
            <m:ctrlPr>
              <w:rPr>
                <w:rFonts w:ascii="Cambria Math" w:eastAsiaTheme="minorEastAsia" w:hAnsi="Cambria Math"/>
                <w:i/>
                <w:iCs/>
                <w:sz w:val="16"/>
                <w:szCs w:val="18"/>
              </w:rPr>
            </m:ctrlPr>
          </m:dPr>
          <m:e>
            <m:r>
              <w:rPr>
                <w:rFonts w:ascii="Cambria Math" w:eastAsiaTheme="minorEastAsia" w:hAnsi="Cambria Math"/>
                <w:sz w:val="16"/>
                <w:szCs w:val="18"/>
              </w:rPr>
              <m:t>Power</m:t>
            </m:r>
          </m:e>
        </m:d>
        <m:r>
          <w:rPr>
            <w:rFonts w:ascii="Cambria Math" w:eastAsiaTheme="minorEastAsia" w:hAnsi="Cambria Math"/>
            <w:sz w:val="16"/>
            <w:szCs w:val="18"/>
          </w:rPr>
          <m:t xml:space="preserve">, n </m:t>
        </m:r>
        <m:d>
          <m:dPr>
            <m:ctrlPr>
              <w:rPr>
                <w:rFonts w:ascii="Cambria Math" w:eastAsiaTheme="minorEastAsia" w:hAnsi="Cambria Math"/>
                <w:i/>
                <w:iCs/>
                <w:sz w:val="16"/>
                <w:szCs w:val="18"/>
              </w:rPr>
            </m:ctrlPr>
          </m:dPr>
          <m:e>
            <m:r>
              <w:rPr>
                <w:rFonts w:ascii="Cambria Math" w:eastAsiaTheme="minorEastAsia" w:hAnsi="Cambria Math"/>
                <w:sz w:val="16"/>
                <w:szCs w:val="18"/>
              </w:rPr>
              <m:t>LNG</m:t>
            </m:r>
          </m:e>
        </m:d>
        <m:r>
          <w:rPr>
            <w:rFonts w:ascii="Cambria Math" w:eastAsiaTheme="minorEastAsia" w:hAnsi="Cambria Math"/>
            <w:sz w:val="16"/>
            <w:szCs w:val="18"/>
          </w:rPr>
          <m:t xml:space="preserve">, a </m:t>
        </m:r>
        <m:d>
          <m:dPr>
            <m:ctrlPr>
              <w:rPr>
                <w:rFonts w:ascii="Cambria Math" w:eastAsiaTheme="minorEastAsia" w:hAnsi="Cambria Math"/>
                <w:i/>
                <w:iCs/>
                <w:sz w:val="16"/>
                <w:szCs w:val="18"/>
              </w:rPr>
            </m:ctrlPr>
          </m:dPr>
          <m:e>
            <m:r>
              <w:rPr>
                <w:rFonts w:ascii="Cambria Math" w:eastAsiaTheme="minorEastAsia" w:hAnsi="Cambria Math"/>
                <w:sz w:val="16"/>
                <w:szCs w:val="18"/>
              </w:rPr>
              <m:t>Ammonia</m:t>
            </m:r>
          </m:e>
        </m:d>
        <m:r>
          <w:rPr>
            <w:rFonts w:ascii="Cambria Math" w:eastAsiaTheme="minorEastAsia" w:hAnsi="Cambria Math"/>
            <w:sz w:val="16"/>
            <w:szCs w:val="18"/>
          </w:rPr>
          <m:t>, and u (Urea)</m:t>
        </m:r>
      </m:oMath>
      <w:r>
        <w:rPr>
          <w:rFonts w:eastAsiaTheme="minorEastAsia"/>
          <w:sz w:val="24"/>
          <w:szCs w:val="24"/>
        </w:rPr>
        <w:tab/>
      </w:r>
      <w:r>
        <w:rPr>
          <w:rFonts w:eastAsiaTheme="minorEastAsia"/>
          <w:sz w:val="24"/>
          <w:szCs w:val="24"/>
        </w:rPr>
        <w:tab/>
        <w:t xml:space="preserve">   </w:t>
      </w:r>
      <w:proofErr w:type="gramStart"/>
      <w:r>
        <w:rPr>
          <w:rFonts w:eastAsiaTheme="minorEastAsia"/>
          <w:sz w:val="24"/>
          <w:szCs w:val="24"/>
        </w:rPr>
        <w:t xml:space="preserve">   </w:t>
      </w:r>
      <w:r w:rsidRPr="007C3B32">
        <w:rPr>
          <w:rFonts w:eastAsiaTheme="minorEastAsia"/>
          <w:sz w:val="18"/>
          <w:szCs w:val="18"/>
        </w:rPr>
        <w:t>(</w:t>
      </w:r>
      <w:proofErr w:type="gramEnd"/>
      <w:r w:rsidRPr="007C3B32">
        <w:rPr>
          <w:rFonts w:eastAsiaTheme="minorEastAsia"/>
          <w:sz w:val="18"/>
          <w:szCs w:val="18"/>
        </w:rPr>
        <w:t>1)</w:t>
      </w:r>
      <w:r>
        <w:rPr>
          <w:rFonts w:eastAsiaTheme="minorEastAsia"/>
          <w:sz w:val="24"/>
          <w:szCs w:val="24"/>
        </w:rPr>
        <w:t xml:space="preserve">  </w:t>
      </w:r>
    </w:p>
    <w:p w14:paraId="494A30F0" w14:textId="77777777" w:rsidR="00157376" w:rsidRDefault="00157376" w:rsidP="00157376">
      <w:pPr>
        <w:jc w:val="both"/>
        <w:rPr>
          <w:rFonts w:eastAsiaTheme="minorEastAsia"/>
          <w:sz w:val="24"/>
          <w:szCs w:val="24"/>
        </w:rPr>
      </w:pPr>
      <m:oMath>
        <m:r>
          <w:rPr>
            <w:rFonts w:ascii="Cambria Math" w:eastAsiaTheme="minorEastAsia" w:hAnsi="Cambria Math"/>
            <w:sz w:val="18"/>
            <w:szCs w:val="18"/>
          </w:rPr>
          <m:t>EI=</m:t>
        </m:r>
        <m:sSub>
          <m:sSubPr>
            <m:ctrlPr>
              <w:rPr>
                <w:rFonts w:ascii="Cambria Math" w:eastAsiaTheme="minorEastAsia" w:hAnsi="Cambria Math"/>
                <w:i/>
                <w:iCs/>
                <w:sz w:val="16"/>
                <w:szCs w:val="18"/>
              </w:rPr>
            </m:ctrlPr>
          </m:sSubPr>
          <m:e>
            <m:r>
              <w:rPr>
                <w:rFonts w:ascii="Cambria Math" w:eastAsiaTheme="minorEastAsia" w:hAnsi="Cambria Math"/>
                <w:sz w:val="16"/>
                <w:szCs w:val="18"/>
              </w:rPr>
              <m:t>Q</m:t>
            </m:r>
          </m:e>
          <m:sub>
            <m:r>
              <w:rPr>
                <w:rFonts w:ascii="Cambria Math" w:eastAsiaTheme="minorEastAsia" w:hAnsi="Cambria Math"/>
                <w:sz w:val="16"/>
                <w:szCs w:val="18"/>
              </w:rPr>
              <m:t>i,NG</m:t>
            </m:r>
          </m:sub>
        </m:sSub>
        <m:r>
          <w:rPr>
            <w:rFonts w:ascii="Cambria Math" w:eastAsiaTheme="minorEastAsia" w:hAnsi="Cambria Math"/>
            <w:sz w:val="16"/>
            <w:szCs w:val="18"/>
          </w:rPr>
          <m:t xml:space="preserve"> </m:t>
        </m:r>
        <m:r>
          <w:rPr>
            <w:rFonts w:ascii="Cambria Math" w:eastAsiaTheme="minorEastAsia" w:hAnsi="Cambria Math"/>
            <w:sz w:val="18"/>
            <w:szCs w:val="18"/>
          </w:rPr>
          <m:t>×</m:t>
        </m:r>
      </m:oMath>
      <w:r w:rsidRPr="007C3B32">
        <w:rPr>
          <w:rFonts w:eastAsiaTheme="minorEastAsia"/>
          <w:sz w:val="18"/>
          <w:szCs w:val="18"/>
        </w:rPr>
        <w:t xml:space="preserve"> </w:t>
      </w:r>
      <m:oMath>
        <m:sSub>
          <m:sSubPr>
            <m:ctrlPr>
              <w:rPr>
                <w:rFonts w:ascii="Cambria Math" w:eastAsiaTheme="minorEastAsia" w:hAnsi="Cambria Math"/>
                <w:i/>
                <w:sz w:val="18"/>
                <w:szCs w:val="18"/>
              </w:rPr>
            </m:ctrlPr>
          </m:sSubPr>
          <m:e>
            <m:r>
              <w:rPr>
                <w:rFonts w:ascii="Cambria Math" w:eastAsiaTheme="minorEastAsia" w:hAnsi="Cambria Math"/>
                <w:sz w:val="18"/>
                <w:szCs w:val="18"/>
              </w:rPr>
              <m:t>e</m:t>
            </m:r>
          </m:e>
          <m:sub>
            <m:r>
              <w:rPr>
                <w:rFonts w:ascii="Cambria Math" w:eastAsiaTheme="minorEastAsia" w:hAnsi="Cambria Math"/>
                <w:sz w:val="18"/>
                <w:szCs w:val="18"/>
              </w:rPr>
              <m:t>i,NG</m:t>
            </m:r>
          </m:sub>
        </m:sSub>
      </m:oMath>
      <w:r>
        <w:rPr>
          <w:rFonts w:eastAsiaTheme="minorEastAsia"/>
          <w:sz w:val="24"/>
          <w:szCs w:val="24"/>
        </w:rPr>
        <w:tab/>
      </w:r>
      <w:r>
        <w:rPr>
          <w:rFonts w:eastAsiaTheme="minorEastAsia"/>
          <w:sz w:val="18"/>
          <w:szCs w:val="18"/>
        </w:rPr>
        <w:t xml:space="preserve">where </w:t>
      </w:r>
      <m:oMath>
        <m:r>
          <w:rPr>
            <w:rFonts w:ascii="Cambria Math" w:eastAsiaTheme="minorEastAsia" w:hAnsi="Cambria Math"/>
            <w:sz w:val="16"/>
            <w:szCs w:val="18"/>
          </w:rPr>
          <m:t xml:space="preserve">i= p </m:t>
        </m:r>
        <m:d>
          <m:dPr>
            <m:ctrlPr>
              <w:rPr>
                <w:rFonts w:ascii="Cambria Math" w:eastAsiaTheme="minorEastAsia" w:hAnsi="Cambria Math"/>
                <w:i/>
                <w:iCs/>
                <w:sz w:val="16"/>
                <w:szCs w:val="18"/>
              </w:rPr>
            </m:ctrlPr>
          </m:dPr>
          <m:e>
            <m:r>
              <w:rPr>
                <w:rFonts w:ascii="Cambria Math" w:eastAsiaTheme="minorEastAsia" w:hAnsi="Cambria Math"/>
                <w:sz w:val="16"/>
                <w:szCs w:val="18"/>
              </w:rPr>
              <m:t>Power</m:t>
            </m:r>
          </m:e>
        </m:d>
        <m:r>
          <w:rPr>
            <w:rFonts w:ascii="Cambria Math" w:eastAsiaTheme="minorEastAsia" w:hAnsi="Cambria Math"/>
            <w:sz w:val="16"/>
            <w:szCs w:val="18"/>
          </w:rPr>
          <m:t xml:space="preserve">, n </m:t>
        </m:r>
        <m:d>
          <m:dPr>
            <m:ctrlPr>
              <w:rPr>
                <w:rFonts w:ascii="Cambria Math" w:eastAsiaTheme="minorEastAsia" w:hAnsi="Cambria Math"/>
                <w:i/>
                <w:iCs/>
                <w:sz w:val="16"/>
                <w:szCs w:val="18"/>
              </w:rPr>
            </m:ctrlPr>
          </m:dPr>
          <m:e>
            <m:r>
              <w:rPr>
                <w:rFonts w:ascii="Cambria Math" w:eastAsiaTheme="minorEastAsia" w:hAnsi="Cambria Math"/>
                <w:sz w:val="16"/>
                <w:szCs w:val="18"/>
              </w:rPr>
              <m:t>LNG</m:t>
            </m:r>
          </m:e>
        </m:d>
        <m:r>
          <w:rPr>
            <w:rFonts w:ascii="Cambria Math" w:eastAsiaTheme="minorEastAsia" w:hAnsi="Cambria Math"/>
            <w:sz w:val="16"/>
            <w:szCs w:val="18"/>
          </w:rPr>
          <m:t xml:space="preserve">, a </m:t>
        </m:r>
        <m:d>
          <m:dPr>
            <m:ctrlPr>
              <w:rPr>
                <w:rFonts w:ascii="Cambria Math" w:eastAsiaTheme="minorEastAsia" w:hAnsi="Cambria Math"/>
                <w:i/>
                <w:iCs/>
                <w:sz w:val="16"/>
                <w:szCs w:val="18"/>
              </w:rPr>
            </m:ctrlPr>
          </m:dPr>
          <m:e>
            <m:r>
              <w:rPr>
                <w:rFonts w:ascii="Cambria Math" w:eastAsiaTheme="minorEastAsia" w:hAnsi="Cambria Math"/>
                <w:sz w:val="16"/>
                <w:szCs w:val="18"/>
              </w:rPr>
              <m:t>Ammonia</m:t>
            </m:r>
          </m:e>
        </m:d>
        <m:r>
          <w:rPr>
            <w:rFonts w:ascii="Cambria Math" w:eastAsiaTheme="minorEastAsia" w:hAnsi="Cambria Math"/>
            <w:sz w:val="16"/>
            <w:szCs w:val="18"/>
          </w:rPr>
          <m:t>, and u (Urea)</m:t>
        </m:r>
      </m:oMath>
      <w:r>
        <w:rPr>
          <w:rFonts w:eastAsiaTheme="minorEastAsia"/>
          <w:sz w:val="24"/>
          <w:szCs w:val="24"/>
        </w:rPr>
        <w:tab/>
      </w:r>
      <w:r>
        <w:rPr>
          <w:rFonts w:eastAsiaTheme="minorEastAsia"/>
          <w:sz w:val="24"/>
          <w:szCs w:val="24"/>
        </w:rPr>
        <w:tab/>
        <w:t xml:space="preserve">   </w:t>
      </w:r>
      <w:proofErr w:type="gramStart"/>
      <w:r>
        <w:rPr>
          <w:rFonts w:eastAsiaTheme="minorEastAsia"/>
          <w:sz w:val="24"/>
          <w:szCs w:val="24"/>
        </w:rPr>
        <w:t xml:space="preserve">   </w:t>
      </w:r>
      <w:r w:rsidRPr="007C3B32">
        <w:rPr>
          <w:rFonts w:eastAsiaTheme="minorEastAsia"/>
          <w:sz w:val="18"/>
          <w:szCs w:val="18"/>
        </w:rPr>
        <w:t>(</w:t>
      </w:r>
      <w:proofErr w:type="gramEnd"/>
      <w:r w:rsidRPr="007C3B32">
        <w:rPr>
          <w:rFonts w:eastAsiaTheme="minorEastAsia"/>
          <w:sz w:val="18"/>
          <w:szCs w:val="18"/>
        </w:rPr>
        <w:t>2)</w:t>
      </w:r>
    </w:p>
    <w:p w14:paraId="3E444E24" w14:textId="77777777" w:rsidR="00157376" w:rsidRDefault="00157376" w:rsidP="00157376">
      <w:pPr>
        <w:jc w:val="both"/>
        <w:rPr>
          <w:lang w:val="en-US"/>
        </w:rPr>
      </w:pPr>
      <w:r w:rsidRPr="006A7532">
        <w:rPr>
          <w:lang w:val="en-US"/>
        </w:rPr>
        <w:t xml:space="preserve">such that </w:t>
      </w:r>
      <m:oMath>
        <m:sSub>
          <m:sSubPr>
            <m:ctrlPr>
              <w:rPr>
                <w:rFonts w:ascii="Cambria Math" w:eastAsiaTheme="minorEastAsia" w:hAnsi="Cambria Math"/>
                <w:i/>
                <w:iCs/>
                <w:sz w:val="16"/>
                <w:szCs w:val="18"/>
              </w:rPr>
            </m:ctrlPr>
          </m:sSubPr>
          <m:e>
            <m:r>
              <w:rPr>
                <w:rFonts w:ascii="Cambria Math" w:eastAsiaTheme="minorEastAsia" w:hAnsi="Cambria Math"/>
                <w:sz w:val="16"/>
                <w:szCs w:val="18"/>
              </w:rPr>
              <m:t>Q</m:t>
            </m:r>
          </m:e>
          <m:sub>
            <m:r>
              <w:rPr>
                <w:rFonts w:ascii="Cambria Math" w:eastAsiaTheme="minorEastAsia" w:hAnsi="Cambria Math"/>
                <w:sz w:val="16"/>
                <w:szCs w:val="18"/>
              </w:rPr>
              <m:t>i,NG</m:t>
            </m:r>
          </m:sub>
        </m:sSub>
      </m:oMath>
      <w:r>
        <w:rPr>
          <w:iCs/>
          <w:sz w:val="16"/>
          <w:szCs w:val="18"/>
        </w:rPr>
        <w:t xml:space="preserve"> </w:t>
      </w:r>
      <w:r>
        <w:rPr>
          <w:lang w:val="en-US"/>
        </w:rPr>
        <w:t xml:space="preserve"> is the yearly NG allocation to downstream products in BCM, and </w:t>
      </w:r>
      <m:oMath>
        <m:sSub>
          <m:sSubPr>
            <m:ctrlPr>
              <w:rPr>
                <w:rFonts w:ascii="Cambria Math" w:eastAsiaTheme="minorEastAsia" w:hAnsi="Cambria Math"/>
                <w:i/>
                <w:sz w:val="18"/>
                <w:szCs w:val="18"/>
              </w:rPr>
            </m:ctrlPr>
          </m:sSubPr>
          <m:e>
            <m:r>
              <w:rPr>
                <w:rFonts w:ascii="Cambria Math" w:eastAsiaTheme="minorEastAsia" w:hAnsi="Cambria Math"/>
                <w:sz w:val="18"/>
                <w:szCs w:val="18"/>
              </w:rPr>
              <m:t>c</m:t>
            </m:r>
          </m:e>
          <m:sub>
            <m:r>
              <w:rPr>
                <w:rFonts w:ascii="Cambria Math" w:eastAsiaTheme="minorEastAsia" w:hAnsi="Cambria Math"/>
                <w:sz w:val="18"/>
                <w:szCs w:val="18"/>
              </w:rPr>
              <m:t>i,NG</m:t>
            </m:r>
          </m:sub>
        </m:sSub>
      </m:oMath>
      <w:r w:rsidRPr="001C144D">
        <w:rPr>
          <w:lang w:val="en-US"/>
        </w:rPr>
        <w:t xml:space="preserve"> is the </w:t>
      </w:r>
      <w:r>
        <w:rPr>
          <w:lang w:val="en-US"/>
        </w:rPr>
        <w:t>net cost from this allocation in $/BCM</w:t>
      </w:r>
      <w:r w:rsidRPr="003A6BC0">
        <w:rPr>
          <w:lang w:val="en-US"/>
        </w:rPr>
        <w:t xml:space="preserve"> </w:t>
      </w:r>
      <w:r>
        <w:rPr>
          <w:lang w:val="en-US"/>
        </w:rPr>
        <w:t>based on HYSYS simulation</w:t>
      </w:r>
      <w:r w:rsidRPr="006946F7">
        <w:rPr>
          <w:lang w:val="en-US"/>
        </w:rPr>
        <w:t>.</w:t>
      </w:r>
      <w:r>
        <w:rPr>
          <w:lang w:val="en-US"/>
        </w:rPr>
        <w:t xml:space="preserve"> Whereas </w:t>
      </w:r>
      <m:oMath>
        <m:sSub>
          <m:sSubPr>
            <m:ctrlPr>
              <w:rPr>
                <w:rFonts w:ascii="Cambria Math" w:eastAsiaTheme="minorEastAsia" w:hAnsi="Cambria Math"/>
                <w:i/>
                <w:sz w:val="18"/>
                <w:szCs w:val="18"/>
              </w:rPr>
            </m:ctrlPr>
          </m:sSubPr>
          <m:e>
            <m:r>
              <w:rPr>
                <w:rFonts w:ascii="Cambria Math" w:eastAsiaTheme="minorEastAsia" w:hAnsi="Cambria Math"/>
                <w:sz w:val="18"/>
                <w:szCs w:val="18"/>
              </w:rPr>
              <m:t>e</m:t>
            </m:r>
          </m:e>
          <m:sub>
            <m:r>
              <w:rPr>
                <w:rFonts w:ascii="Cambria Math" w:eastAsiaTheme="minorEastAsia" w:hAnsi="Cambria Math"/>
                <w:sz w:val="18"/>
                <w:szCs w:val="18"/>
              </w:rPr>
              <m:t>i,NG</m:t>
            </m:r>
          </m:sub>
        </m:sSub>
      </m:oMath>
      <w:r w:rsidRPr="0046387C">
        <w:rPr>
          <w:rFonts w:eastAsiaTheme="minorEastAsia"/>
          <w:sz w:val="24"/>
          <w:szCs w:val="24"/>
        </w:rPr>
        <w:t xml:space="preserve"> </w:t>
      </w:r>
      <w:r w:rsidRPr="00B84004">
        <w:rPr>
          <w:lang w:val="en-US"/>
        </w:rPr>
        <w:t xml:space="preserve">is the unit </w:t>
      </w:r>
      <w:r>
        <w:rPr>
          <w:lang w:val="en-US"/>
        </w:rPr>
        <w:t xml:space="preserve">of </w:t>
      </w:r>
      <w:r w:rsidRPr="00B84004">
        <w:rPr>
          <w:lang w:val="en-US"/>
        </w:rPr>
        <w:t xml:space="preserve">environmental impact </w:t>
      </w:r>
      <w:r>
        <w:rPr>
          <w:lang w:val="en-US"/>
        </w:rPr>
        <w:t xml:space="preserve">quantified as the global warming potential (GWP) associated with the generation of downstream products estimated through HYSYS simulation. </w:t>
      </w:r>
    </w:p>
    <w:p w14:paraId="5D768495" w14:textId="77777777" w:rsidR="00157376" w:rsidRPr="00F02669" w:rsidRDefault="00157376" w:rsidP="00157376">
      <w:pPr>
        <w:jc w:val="both"/>
        <w:rPr>
          <w:lang w:val="en-US"/>
        </w:rPr>
      </w:pPr>
    </w:p>
    <w:p w14:paraId="26C9293D" w14:textId="4BCC1E83" w:rsidR="00157376" w:rsidRDefault="00157376" w:rsidP="00157376">
      <w:pPr>
        <w:pStyle w:val="Els-body-text"/>
        <w:rPr>
          <w:i/>
          <w:iCs/>
        </w:rPr>
      </w:pPr>
      <w:r>
        <w:rPr>
          <w:i/>
          <w:iCs/>
        </w:rPr>
        <w:t>Strategy (Di)</w:t>
      </w:r>
      <w:r w:rsidR="005B7EC1">
        <w:rPr>
          <w:i/>
          <w:iCs/>
        </w:rPr>
        <w:t>:</w:t>
      </w:r>
    </w:p>
    <w:p w14:paraId="0E3FCC39" w14:textId="77777777" w:rsidR="00157376" w:rsidRPr="0046387C" w:rsidRDefault="00157376" w:rsidP="00157376">
      <w:pPr>
        <w:jc w:val="both"/>
        <w:rPr>
          <w:rFonts w:eastAsiaTheme="minorEastAsia"/>
          <w:sz w:val="24"/>
          <w:szCs w:val="24"/>
        </w:rPr>
      </w:pPr>
      <m:oMath>
        <m:r>
          <w:rPr>
            <w:rFonts w:ascii="Cambria Math" w:eastAsiaTheme="minorEastAsia" w:hAnsi="Cambria Math"/>
            <w:sz w:val="18"/>
            <w:szCs w:val="18"/>
          </w:rPr>
          <m:t>EC=</m:t>
        </m:r>
        <m:r>
          <w:rPr>
            <w:rFonts w:ascii="Cambria Math" w:eastAsiaTheme="minorEastAsia" w:hAnsi="Cambria Math"/>
            <w:sz w:val="16"/>
            <w:szCs w:val="18"/>
          </w:rPr>
          <m:t xml:space="preserve"> </m:t>
        </m:r>
        <m:sSub>
          <m:sSubPr>
            <m:ctrlPr>
              <w:rPr>
                <w:rFonts w:ascii="Cambria Math" w:eastAsiaTheme="minorEastAsia" w:hAnsi="Cambria Math"/>
                <w:i/>
                <w:iCs/>
                <w:sz w:val="16"/>
                <w:szCs w:val="18"/>
              </w:rPr>
            </m:ctrlPr>
          </m:sSubPr>
          <m:e>
            <m:r>
              <w:rPr>
                <w:rFonts w:ascii="Cambria Math" w:eastAsiaTheme="minorEastAsia" w:hAnsi="Cambria Math"/>
                <w:sz w:val="16"/>
                <w:szCs w:val="18"/>
              </w:rPr>
              <m:t>Q</m:t>
            </m:r>
          </m:e>
          <m:sub>
            <m:r>
              <w:rPr>
                <w:rFonts w:ascii="Cambria Math" w:eastAsiaTheme="minorEastAsia" w:hAnsi="Cambria Math"/>
                <w:sz w:val="16"/>
                <w:szCs w:val="18"/>
              </w:rPr>
              <m:t>i,D</m:t>
            </m:r>
          </m:sub>
        </m:sSub>
        <m:r>
          <w:rPr>
            <w:rFonts w:ascii="Cambria Math" w:eastAsiaTheme="minorEastAsia" w:hAnsi="Cambria Math"/>
            <w:sz w:val="18"/>
            <w:szCs w:val="18"/>
          </w:rPr>
          <m:t>×</m:t>
        </m:r>
      </m:oMath>
      <w:r w:rsidRPr="007C3B32">
        <w:rPr>
          <w:rFonts w:eastAsiaTheme="minorEastAsia"/>
          <w:sz w:val="18"/>
          <w:szCs w:val="18"/>
        </w:rPr>
        <w:t xml:space="preserve"> </w:t>
      </w:r>
      <m:oMath>
        <m:sSub>
          <m:sSubPr>
            <m:ctrlPr>
              <w:rPr>
                <w:rFonts w:ascii="Cambria Math" w:eastAsiaTheme="minorEastAsia" w:hAnsi="Cambria Math"/>
                <w:i/>
                <w:sz w:val="18"/>
                <w:szCs w:val="18"/>
              </w:rPr>
            </m:ctrlPr>
          </m:sSubPr>
          <m:e>
            <m:r>
              <w:rPr>
                <w:rFonts w:ascii="Cambria Math" w:eastAsiaTheme="minorEastAsia" w:hAnsi="Cambria Math"/>
                <w:sz w:val="18"/>
                <w:szCs w:val="18"/>
              </w:rPr>
              <m:t>c</m:t>
            </m:r>
          </m:e>
          <m:sub>
            <m:r>
              <w:rPr>
                <w:rFonts w:ascii="Cambria Math" w:eastAsiaTheme="minorEastAsia" w:hAnsi="Cambria Math"/>
                <w:sz w:val="18"/>
                <w:szCs w:val="18"/>
              </w:rPr>
              <m:t>i,D</m:t>
            </m:r>
          </m:sub>
        </m:sSub>
      </m:oMath>
      <w:r w:rsidRPr="0046387C">
        <w:rPr>
          <w:rFonts w:eastAsiaTheme="minorEastAsia"/>
          <w:sz w:val="24"/>
          <w:szCs w:val="24"/>
        </w:rPr>
        <w:tab/>
      </w:r>
      <w:r>
        <w:rPr>
          <w:rFonts w:eastAsiaTheme="minorEastAsia"/>
          <w:sz w:val="18"/>
          <w:szCs w:val="18"/>
        </w:rPr>
        <w:t xml:space="preserve">where </w:t>
      </w:r>
      <m:oMath>
        <m:r>
          <w:rPr>
            <w:rFonts w:ascii="Cambria Math" w:eastAsiaTheme="minorEastAsia" w:hAnsi="Cambria Math"/>
            <w:sz w:val="16"/>
            <w:szCs w:val="18"/>
          </w:rPr>
          <m:t xml:space="preserve">i= p </m:t>
        </m:r>
        <m:d>
          <m:dPr>
            <m:ctrlPr>
              <w:rPr>
                <w:rFonts w:ascii="Cambria Math" w:eastAsiaTheme="minorEastAsia" w:hAnsi="Cambria Math"/>
                <w:i/>
                <w:iCs/>
                <w:sz w:val="16"/>
                <w:szCs w:val="18"/>
              </w:rPr>
            </m:ctrlPr>
          </m:dPr>
          <m:e>
            <m:r>
              <w:rPr>
                <w:rFonts w:ascii="Cambria Math" w:eastAsiaTheme="minorEastAsia" w:hAnsi="Cambria Math"/>
                <w:sz w:val="16"/>
                <w:szCs w:val="18"/>
              </w:rPr>
              <m:t>Power</m:t>
            </m:r>
          </m:e>
        </m:d>
        <m:r>
          <w:rPr>
            <w:rFonts w:ascii="Cambria Math" w:eastAsiaTheme="minorEastAsia" w:hAnsi="Cambria Math"/>
            <w:sz w:val="16"/>
            <w:szCs w:val="18"/>
          </w:rPr>
          <m:t xml:space="preserve">, n </m:t>
        </m:r>
        <m:d>
          <m:dPr>
            <m:ctrlPr>
              <w:rPr>
                <w:rFonts w:ascii="Cambria Math" w:eastAsiaTheme="minorEastAsia" w:hAnsi="Cambria Math"/>
                <w:i/>
                <w:iCs/>
                <w:sz w:val="16"/>
                <w:szCs w:val="18"/>
              </w:rPr>
            </m:ctrlPr>
          </m:dPr>
          <m:e>
            <m:r>
              <w:rPr>
                <w:rFonts w:ascii="Cambria Math" w:eastAsiaTheme="minorEastAsia" w:hAnsi="Cambria Math"/>
                <w:sz w:val="16"/>
                <w:szCs w:val="18"/>
              </w:rPr>
              <m:t>LNG</m:t>
            </m:r>
          </m:e>
        </m:d>
        <m:r>
          <w:rPr>
            <w:rFonts w:ascii="Cambria Math" w:eastAsiaTheme="minorEastAsia" w:hAnsi="Cambria Math"/>
            <w:sz w:val="16"/>
            <w:szCs w:val="18"/>
          </w:rPr>
          <m:t xml:space="preserve">, a </m:t>
        </m:r>
        <m:d>
          <m:dPr>
            <m:ctrlPr>
              <w:rPr>
                <w:rFonts w:ascii="Cambria Math" w:eastAsiaTheme="minorEastAsia" w:hAnsi="Cambria Math"/>
                <w:i/>
                <w:iCs/>
                <w:sz w:val="16"/>
                <w:szCs w:val="18"/>
              </w:rPr>
            </m:ctrlPr>
          </m:dPr>
          <m:e>
            <m:r>
              <w:rPr>
                <w:rFonts w:ascii="Cambria Math" w:eastAsiaTheme="minorEastAsia" w:hAnsi="Cambria Math"/>
                <w:sz w:val="16"/>
                <w:szCs w:val="18"/>
              </w:rPr>
              <m:t>Ammonia</m:t>
            </m:r>
          </m:e>
        </m:d>
        <m:r>
          <w:rPr>
            <w:rFonts w:ascii="Cambria Math" w:eastAsiaTheme="minorEastAsia" w:hAnsi="Cambria Math"/>
            <w:sz w:val="16"/>
            <w:szCs w:val="18"/>
          </w:rPr>
          <m:t>, and u (Urea)</m:t>
        </m:r>
      </m:oMath>
      <w:r>
        <w:rPr>
          <w:rFonts w:eastAsiaTheme="minorEastAsia"/>
          <w:sz w:val="24"/>
          <w:szCs w:val="24"/>
        </w:rPr>
        <w:tab/>
      </w:r>
      <w:r>
        <w:rPr>
          <w:rFonts w:eastAsiaTheme="minorEastAsia"/>
          <w:sz w:val="24"/>
          <w:szCs w:val="24"/>
        </w:rPr>
        <w:tab/>
        <w:t xml:space="preserve">   </w:t>
      </w:r>
      <w:proofErr w:type="gramStart"/>
      <w:r>
        <w:rPr>
          <w:rFonts w:eastAsiaTheme="minorEastAsia"/>
          <w:sz w:val="24"/>
          <w:szCs w:val="24"/>
        </w:rPr>
        <w:t xml:space="preserve">   </w:t>
      </w:r>
      <w:r>
        <w:rPr>
          <w:rFonts w:eastAsiaTheme="minorEastAsia"/>
          <w:sz w:val="18"/>
          <w:szCs w:val="18"/>
        </w:rPr>
        <w:t>(</w:t>
      </w:r>
      <w:proofErr w:type="gramEnd"/>
      <w:r>
        <w:rPr>
          <w:rFonts w:eastAsiaTheme="minorEastAsia"/>
          <w:sz w:val="18"/>
          <w:szCs w:val="18"/>
        </w:rPr>
        <w:t>3</w:t>
      </w:r>
      <w:r w:rsidRPr="007C3B32">
        <w:rPr>
          <w:rFonts w:eastAsiaTheme="minorEastAsia"/>
          <w:sz w:val="18"/>
          <w:szCs w:val="18"/>
        </w:rPr>
        <w:t>)</w:t>
      </w:r>
      <w:r>
        <w:rPr>
          <w:rFonts w:eastAsiaTheme="minorEastAsia"/>
          <w:sz w:val="24"/>
          <w:szCs w:val="24"/>
        </w:rPr>
        <w:t xml:space="preserve">  </w:t>
      </w:r>
    </w:p>
    <w:p w14:paraId="408A6FFD" w14:textId="77777777" w:rsidR="00157376" w:rsidRPr="00483664" w:rsidRDefault="00157376" w:rsidP="00157376">
      <w:pPr>
        <w:jc w:val="both"/>
        <w:rPr>
          <w:rFonts w:eastAsiaTheme="minorEastAsia"/>
          <w:sz w:val="24"/>
          <w:szCs w:val="24"/>
        </w:rPr>
      </w:pPr>
      <m:oMath>
        <m:r>
          <w:rPr>
            <w:rFonts w:ascii="Cambria Math" w:eastAsiaTheme="minorEastAsia" w:hAnsi="Cambria Math"/>
            <w:sz w:val="18"/>
            <w:szCs w:val="18"/>
          </w:rPr>
          <m:t>EI=</m:t>
        </m:r>
        <m:sSub>
          <m:sSubPr>
            <m:ctrlPr>
              <w:rPr>
                <w:rFonts w:ascii="Cambria Math" w:eastAsiaTheme="minorEastAsia" w:hAnsi="Cambria Math"/>
                <w:i/>
                <w:iCs/>
                <w:sz w:val="16"/>
                <w:szCs w:val="18"/>
              </w:rPr>
            </m:ctrlPr>
          </m:sSubPr>
          <m:e>
            <m:r>
              <w:rPr>
                <w:rFonts w:ascii="Cambria Math" w:eastAsiaTheme="minorEastAsia" w:hAnsi="Cambria Math"/>
                <w:sz w:val="16"/>
                <w:szCs w:val="18"/>
              </w:rPr>
              <m:t>Q</m:t>
            </m:r>
          </m:e>
          <m:sub>
            <m:r>
              <w:rPr>
                <w:rFonts w:ascii="Cambria Math" w:eastAsiaTheme="minorEastAsia" w:hAnsi="Cambria Math"/>
                <w:sz w:val="16"/>
                <w:szCs w:val="18"/>
              </w:rPr>
              <m:t>i,D</m:t>
            </m:r>
          </m:sub>
        </m:sSub>
        <m:r>
          <w:rPr>
            <w:rFonts w:ascii="Cambria Math" w:eastAsiaTheme="minorEastAsia" w:hAnsi="Cambria Math"/>
            <w:sz w:val="16"/>
            <w:szCs w:val="18"/>
          </w:rPr>
          <m:t xml:space="preserve"> </m:t>
        </m:r>
        <m:r>
          <w:rPr>
            <w:rFonts w:ascii="Cambria Math" w:eastAsiaTheme="minorEastAsia" w:hAnsi="Cambria Math"/>
            <w:sz w:val="18"/>
            <w:szCs w:val="18"/>
          </w:rPr>
          <m:t>×</m:t>
        </m:r>
      </m:oMath>
      <w:r w:rsidRPr="007C3B32">
        <w:rPr>
          <w:rFonts w:eastAsiaTheme="minorEastAsia"/>
          <w:sz w:val="18"/>
          <w:szCs w:val="18"/>
        </w:rPr>
        <w:t xml:space="preserve"> </w:t>
      </w:r>
      <m:oMath>
        <m:sSub>
          <m:sSubPr>
            <m:ctrlPr>
              <w:rPr>
                <w:rFonts w:ascii="Cambria Math" w:eastAsiaTheme="minorEastAsia" w:hAnsi="Cambria Math"/>
                <w:i/>
                <w:sz w:val="18"/>
                <w:szCs w:val="18"/>
              </w:rPr>
            </m:ctrlPr>
          </m:sSubPr>
          <m:e>
            <m:r>
              <w:rPr>
                <w:rFonts w:ascii="Cambria Math" w:eastAsiaTheme="minorEastAsia" w:hAnsi="Cambria Math"/>
                <w:sz w:val="18"/>
                <w:szCs w:val="18"/>
              </w:rPr>
              <m:t>e</m:t>
            </m:r>
          </m:e>
          <m:sub>
            <m:r>
              <w:rPr>
                <w:rFonts w:ascii="Cambria Math" w:eastAsiaTheme="minorEastAsia" w:hAnsi="Cambria Math"/>
                <w:sz w:val="18"/>
                <w:szCs w:val="18"/>
              </w:rPr>
              <m:t>i, D</m:t>
            </m:r>
          </m:sub>
        </m:sSub>
      </m:oMath>
      <w:r w:rsidRPr="0046387C">
        <w:rPr>
          <w:rFonts w:eastAsiaTheme="minorEastAsia"/>
          <w:sz w:val="24"/>
          <w:szCs w:val="24"/>
        </w:rPr>
        <w:t xml:space="preserve">  </w:t>
      </w:r>
      <w:r w:rsidRPr="0046387C">
        <w:rPr>
          <w:rFonts w:eastAsiaTheme="minorEastAsia"/>
          <w:sz w:val="24"/>
          <w:szCs w:val="24"/>
        </w:rPr>
        <w:tab/>
      </w:r>
      <w:r>
        <w:rPr>
          <w:rFonts w:eastAsiaTheme="minorEastAsia"/>
          <w:sz w:val="18"/>
          <w:szCs w:val="18"/>
        </w:rPr>
        <w:t xml:space="preserve">where </w:t>
      </w:r>
      <m:oMath>
        <m:r>
          <w:rPr>
            <w:rFonts w:ascii="Cambria Math" w:eastAsiaTheme="minorEastAsia" w:hAnsi="Cambria Math"/>
            <w:sz w:val="16"/>
            <w:szCs w:val="18"/>
          </w:rPr>
          <m:t xml:space="preserve">i= p </m:t>
        </m:r>
        <m:d>
          <m:dPr>
            <m:ctrlPr>
              <w:rPr>
                <w:rFonts w:ascii="Cambria Math" w:eastAsiaTheme="minorEastAsia" w:hAnsi="Cambria Math"/>
                <w:i/>
                <w:iCs/>
                <w:sz w:val="16"/>
                <w:szCs w:val="18"/>
              </w:rPr>
            </m:ctrlPr>
          </m:dPr>
          <m:e>
            <m:r>
              <w:rPr>
                <w:rFonts w:ascii="Cambria Math" w:eastAsiaTheme="minorEastAsia" w:hAnsi="Cambria Math"/>
                <w:sz w:val="16"/>
                <w:szCs w:val="18"/>
              </w:rPr>
              <m:t>Power</m:t>
            </m:r>
          </m:e>
        </m:d>
        <m:r>
          <w:rPr>
            <w:rFonts w:ascii="Cambria Math" w:eastAsiaTheme="minorEastAsia" w:hAnsi="Cambria Math"/>
            <w:sz w:val="16"/>
            <w:szCs w:val="18"/>
          </w:rPr>
          <m:t xml:space="preserve">, n </m:t>
        </m:r>
        <m:d>
          <m:dPr>
            <m:ctrlPr>
              <w:rPr>
                <w:rFonts w:ascii="Cambria Math" w:eastAsiaTheme="minorEastAsia" w:hAnsi="Cambria Math"/>
                <w:i/>
                <w:iCs/>
                <w:sz w:val="16"/>
                <w:szCs w:val="18"/>
              </w:rPr>
            </m:ctrlPr>
          </m:dPr>
          <m:e>
            <m:r>
              <w:rPr>
                <w:rFonts w:ascii="Cambria Math" w:eastAsiaTheme="minorEastAsia" w:hAnsi="Cambria Math"/>
                <w:sz w:val="16"/>
                <w:szCs w:val="18"/>
              </w:rPr>
              <m:t>LNG</m:t>
            </m:r>
          </m:e>
        </m:d>
        <m:r>
          <w:rPr>
            <w:rFonts w:ascii="Cambria Math" w:eastAsiaTheme="minorEastAsia" w:hAnsi="Cambria Math"/>
            <w:sz w:val="16"/>
            <w:szCs w:val="18"/>
          </w:rPr>
          <m:t xml:space="preserve">, a </m:t>
        </m:r>
        <m:d>
          <m:dPr>
            <m:ctrlPr>
              <w:rPr>
                <w:rFonts w:ascii="Cambria Math" w:eastAsiaTheme="minorEastAsia" w:hAnsi="Cambria Math"/>
                <w:i/>
                <w:iCs/>
                <w:sz w:val="16"/>
                <w:szCs w:val="18"/>
              </w:rPr>
            </m:ctrlPr>
          </m:dPr>
          <m:e>
            <m:r>
              <w:rPr>
                <w:rFonts w:ascii="Cambria Math" w:eastAsiaTheme="minorEastAsia" w:hAnsi="Cambria Math"/>
                <w:sz w:val="16"/>
                <w:szCs w:val="18"/>
              </w:rPr>
              <m:t>Ammonia</m:t>
            </m:r>
          </m:e>
        </m:d>
        <m:r>
          <w:rPr>
            <w:rFonts w:ascii="Cambria Math" w:eastAsiaTheme="minorEastAsia" w:hAnsi="Cambria Math"/>
            <w:sz w:val="16"/>
            <w:szCs w:val="18"/>
          </w:rPr>
          <m:t>, and u (Urea)</m:t>
        </m:r>
      </m:oMath>
      <w:r>
        <w:rPr>
          <w:rFonts w:eastAsiaTheme="minorEastAsia"/>
          <w:sz w:val="24"/>
          <w:szCs w:val="24"/>
        </w:rPr>
        <w:tab/>
      </w:r>
      <w:r>
        <w:rPr>
          <w:rFonts w:eastAsiaTheme="minorEastAsia"/>
          <w:sz w:val="24"/>
          <w:szCs w:val="24"/>
        </w:rPr>
        <w:tab/>
        <w:t xml:space="preserve">   </w:t>
      </w:r>
      <w:proofErr w:type="gramStart"/>
      <w:r>
        <w:rPr>
          <w:rFonts w:eastAsiaTheme="minorEastAsia"/>
          <w:sz w:val="24"/>
          <w:szCs w:val="24"/>
        </w:rPr>
        <w:t xml:space="preserve">   </w:t>
      </w:r>
      <w:r>
        <w:rPr>
          <w:rFonts w:eastAsiaTheme="minorEastAsia"/>
          <w:sz w:val="18"/>
          <w:szCs w:val="18"/>
        </w:rPr>
        <w:t>(</w:t>
      </w:r>
      <w:proofErr w:type="gramEnd"/>
      <w:r>
        <w:rPr>
          <w:rFonts w:eastAsiaTheme="minorEastAsia"/>
          <w:sz w:val="18"/>
          <w:szCs w:val="18"/>
        </w:rPr>
        <w:t>4</w:t>
      </w:r>
      <w:r w:rsidRPr="007C3B32">
        <w:rPr>
          <w:rFonts w:eastAsiaTheme="minorEastAsia"/>
          <w:sz w:val="18"/>
          <w:szCs w:val="18"/>
        </w:rPr>
        <w:t>)</w:t>
      </w:r>
    </w:p>
    <w:p w14:paraId="19F7091D" w14:textId="61539539" w:rsidR="00157376" w:rsidRDefault="00157376" w:rsidP="00157376">
      <w:pPr>
        <w:jc w:val="both"/>
      </w:pPr>
      <w:r w:rsidRPr="004E3416">
        <w:t xml:space="preserve">such that </w:t>
      </w:r>
      <m:oMath>
        <m:sSub>
          <m:sSubPr>
            <m:ctrlPr>
              <w:rPr>
                <w:rFonts w:ascii="Cambria Math" w:eastAsiaTheme="minorEastAsia" w:hAnsi="Cambria Math"/>
                <w:i/>
                <w:iCs/>
                <w:sz w:val="16"/>
                <w:szCs w:val="18"/>
              </w:rPr>
            </m:ctrlPr>
          </m:sSubPr>
          <m:e>
            <m:r>
              <w:rPr>
                <w:rFonts w:ascii="Cambria Math" w:eastAsiaTheme="minorEastAsia" w:hAnsi="Cambria Math"/>
                <w:sz w:val="16"/>
                <w:szCs w:val="18"/>
              </w:rPr>
              <m:t>Q</m:t>
            </m:r>
          </m:e>
          <m:sub>
            <m:r>
              <w:rPr>
                <w:rFonts w:ascii="Cambria Math" w:eastAsiaTheme="minorEastAsia" w:hAnsi="Cambria Math"/>
                <w:sz w:val="16"/>
                <w:szCs w:val="18"/>
              </w:rPr>
              <m:t>i,D</m:t>
            </m:r>
          </m:sub>
        </m:sSub>
      </m:oMath>
      <w:r>
        <w:rPr>
          <w:iCs/>
          <w:sz w:val="16"/>
          <w:szCs w:val="18"/>
        </w:rPr>
        <w:t xml:space="preserve"> </w:t>
      </w:r>
      <w:r w:rsidRPr="004E3416">
        <w:t xml:space="preserve">is the </w:t>
      </w:r>
      <w:r>
        <w:rPr>
          <w:lang w:val="en-US"/>
        </w:rPr>
        <w:t xml:space="preserve">yearly generation of downstream products from natural gas in kWh for power and in </w:t>
      </w:r>
      <w:r w:rsidRPr="003A6BC0">
        <w:rPr>
          <w:lang w:val="en-US"/>
        </w:rPr>
        <w:t>MMTPA</w:t>
      </w:r>
      <w:r>
        <w:rPr>
          <w:lang w:val="en-US"/>
        </w:rPr>
        <w:t xml:space="preserve"> for others and</w:t>
      </w:r>
      <w:r>
        <w:rPr>
          <w:sz w:val="16"/>
          <w:szCs w:val="18"/>
        </w:rPr>
        <w:t xml:space="preserve"> </w:t>
      </w:r>
      <m:oMath>
        <m:sSub>
          <m:sSubPr>
            <m:ctrlPr>
              <w:rPr>
                <w:rFonts w:ascii="Cambria Math" w:eastAsiaTheme="minorEastAsia" w:hAnsi="Cambria Math"/>
                <w:i/>
                <w:sz w:val="18"/>
                <w:szCs w:val="18"/>
              </w:rPr>
            </m:ctrlPr>
          </m:sSubPr>
          <m:e>
            <m:r>
              <w:rPr>
                <w:rFonts w:ascii="Cambria Math" w:eastAsiaTheme="minorEastAsia" w:hAnsi="Cambria Math"/>
                <w:sz w:val="18"/>
                <w:szCs w:val="18"/>
              </w:rPr>
              <m:t>c</m:t>
            </m:r>
          </m:e>
          <m:sub>
            <m:r>
              <w:rPr>
                <w:rFonts w:ascii="Cambria Math" w:eastAsiaTheme="minorEastAsia" w:hAnsi="Cambria Math"/>
                <w:sz w:val="18"/>
                <w:szCs w:val="18"/>
              </w:rPr>
              <m:t>i,D</m:t>
            </m:r>
          </m:sub>
        </m:sSub>
      </m:oMath>
      <w:r>
        <w:rPr>
          <w:sz w:val="16"/>
          <w:szCs w:val="18"/>
        </w:rPr>
        <w:t xml:space="preserve"> </w:t>
      </w:r>
      <w:r w:rsidRPr="009E6116">
        <w:t xml:space="preserve">is </w:t>
      </w:r>
      <w:r>
        <w:t xml:space="preserve">the net profit of generating </w:t>
      </w:r>
      <w:r>
        <w:rPr>
          <w:lang w:val="en-US"/>
        </w:rPr>
        <w:t>downstream products in $/kWh for power and in $/</w:t>
      </w:r>
      <w:r w:rsidRPr="003A6BC0">
        <w:rPr>
          <w:lang w:val="en-US"/>
        </w:rPr>
        <w:t>MT</w:t>
      </w:r>
      <w:r>
        <w:rPr>
          <w:lang w:val="en-US"/>
        </w:rPr>
        <w:t xml:space="preserve"> for others</w:t>
      </w:r>
      <w:r>
        <w:t>.</w:t>
      </w:r>
      <w:r w:rsidR="00616192">
        <w:t xml:space="preserve"> </w:t>
      </w:r>
      <w:r>
        <w:t xml:space="preserve">Whereas, </w:t>
      </w:r>
      <m:oMath>
        <m:sSub>
          <m:sSubPr>
            <m:ctrlPr>
              <w:rPr>
                <w:rFonts w:ascii="Cambria Math" w:eastAsiaTheme="minorEastAsia" w:hAnsi="Cambria Math"/>
                <w:i/>
                <w:sz w:val="18"/>
                <w:szCs w:val="18"/>
              </w:rPr>
            </m:ctrlPr>
          </m:sSubPr>
          <m:e>
            <m:r>
              <w:rPr>
                <w:rFonts w:ascii="Cambria Math" w:eastAsiaTheme="minorEastAsia" w:hAnsi="Cambria Math"/>
                <w:sz w:val="18"/>
                <w:szCs w:val="18"/>
              </w:rPr>
              <m:t>e</m:t>
            </m:r>
          </m:e>
          <m:sub>
            <m:r>
              <w:rPr>
                <w:rFonts w:ascii="Cambria Math" w:eastAsiaTheme="minorEastAsia" w:hAnsi="Cambria Math"/>
                <w:sz w:val="18"/>
                <w:szCs w:val="18"/>
              </w:rPr>
              <m:t>i,D</m:t>
            </m:r>
          </m:sub>
        </m:sSub>
      </m:oMath>
      <w:r>
        <w:rPr>
          <w:sz w:val="18"/>
          <w:szCs w:val="18"/>
        </w:rPr>
        <w:t xml:space="preserve"> </w:t>
      </w:r>
      <w:r w:rsidRPr="00623889">
        <w:t xml:space="preserve">is the </w:t>
      </w:r>
      <w:r>
        <w:t xml:space="preserve">GWP associated with generating downstream products. Both </w:t>
      </w:r>
      <m:oMath>
        <m:sSub>
          <m:sSubPr>
            <m:ctrlPr>
              <w:rPr>
                <w:rFonts w:ascii="Cambria Math" w:eastAsiaTheme="minorEastAsia" w:hAnsi="Cambria Math"/>
                <w:i/>
                <w:sz w:val="18"/>
                <w:szCs w:val="18"/>
              </w:rPr>
            </m:ctrlPr>
          </m:sSubPr>
          <m:e>
            <m:r>
              <w:rPr>
                <w:rFonts w:ascii="Cambria Math" w:eastAsiaTheme="minorEastAsia" w:hAnsi="Cambria Math"/>
                <w:sz w:val="18"/>
                <w:szCs w:val="18"/>
              </w:rPr>
              <m:t>c</m:t>
            </m:r>
          </m:e>
          <m:sub>
            <m:r>
              <w:rPr>
                <w:rFonts w:ascii="Cambria Math" w:eastAsiaTheme="minorEastAsia" w:hAnsi="Cambria Math"/>
                <w:sz w:val="18"/>
                <w:szCs w:val="18"/>
              </w:rPr>
              <m:t>i,D</m:t>
            </m:r>
          </m:sub>
        </m:sSub>
      </m:oMath>
      <w:r>
        <w:rPr>
          <w:sz w:val="18"/>
          <w:szCs w:val="18"/>
        </w:rPr>
        <w:t xml:space="preserve"> </w:t>
      </w:r>
      <w:r w:rsidRPr="00A55B09">
        <w:t>and</w:t>
      </w:r>
      <w:r>
        <w:rPr>
          <w:sz w:val="18"/>
          <w:szCs w:val="18"/>
        </w:rPr>
        <w:t xml:space="preserve"> </w:t>
      </w:r>
      <m:oMath>
        <m:sSub>
          <m:sSubPr>
            <m:ctrlPr>
              <w:rPr>
                <w:rFonts w:ascii="Cambria Math" w:eastAsiaTheme="minorEastAsia" w:hAnsi="Cambria Math"/>
                <w:i/>
                <w:sz w:val="18"/>
                <w:szCs w:val="18"/>
              </w:rPr>
            </m:ctrlPr>
          </m:sSubPr>
          <m:e>
            <m:r>
              <w:rPr>
                <w:rFonts w:ascii="Cambria Math" w:eastAsiaTheme="minorEastAsia" w:hAnsi="Cambria Math"/>
                <w:sz w:val="18"/>
                <w:szCs w:val="18"/>
              </w:rPr>
              <m:t>e</m:t>
            </m:r>
          </m:e>
          <m:sub>
            <m:r>
              <w:rPr>
                <w:rFonts w:ascii="Cambria Math" w:eastAsiaTheme="minorEastAsia" w:hAnsi="Cambria Math"/>
                <w:sz w:val="18"/>
                <w:szCs w:val="18"/>
              </w:rPr>
              <m:t>i,D</m:t>
            </m:r>
          </m:sub>
        </m:sSub>
      </m:oMath>
      <w:r>
        <w:rPr>
          <w:sz w:val="18"/>
          <w:szCs w:val="18"/>
        </w:rPr>
        <w:t xml:space="preserve"> </w:t>
      </w:r>
      <w:r>
        <w:t>are</w:t>
      </w:r>
      <w:r>
        <w:rPr>
          <w:sz w:val="18"/>
          <w:szCs w:val="18"/>
        </w:rPr>
        <w:t xml:space="preserve"> </w:t>
      </w:r>
      <w:r w:rsidRPr="00114157">
        <w:t>estimated</w:t>
      </w:r>
      <w:r>
        <w:t xml:space="preserve"> using Process Economic Analyzer and Energy Analyzer in Aspen HYSYS. The minimum production flexibility of each downstream industry is considered</w:t>
      </w:r>
      <w:r w:rsidR="00AD4A8B">
        <w:t>,</w:t>
      </w:r>
      <w:r>
        <w:t xml:space="preserve"> as per Table 2, to meet committed demand and allow flexible switchover between industries.</w:t>
      </w:r>
    </w:p>
    <w:p w14:paraId="35C5D69E" w14:textId="77777777" w:rsidR="00157376" w:rsidRDefault="00157376" w:rsidP="00157376">
      <w:pPr>
        <w:jc w:val="both"/>
      </w:pPr>
    </w:p>
    <w:p w14:paraId="35256CF6" w14:textId="77777777" w:rsidR="00157376" w:rsidRPr="006E7649" w:rsidRDefault="00157376" w:rsidP="00157376">
      <w:pPr>
        <w:pStyle w:val="Els-body-text"/>
      </w:pPr>
      <w:r w:rsidRPr="006E7649">
        <w:t>Table 2: Minimum production flexibilities.</w:t>
      </w:r>
    </w:p>
    <w:tbl>
      <w:tblPr>
        <w:tblStyle w:val="Grigliatabella"/>
        <w:tblW w:w="7077" w:type="dxa"/>
        <w:tblLook w:val="04A0" w:firstRow="1" w:lastRow="0" w:firstColumn="1" w:lastColumn="0" w:noHBand="0" w:noVBand="1"/>
      </w:tblPr>
      <w:tblGrid>
        <w:gridCol w:w="3865"/>
        <w:gridCol w:w="1078"/>
        <w:gridCol w:w="1016"/>
        <w:gridCol w:w="1118"/>
      </w:tblGrid>
      <w:tr w:rsidR="00157376" w:rsidRPr="006E7649" w14:paraId="24FC78AB" w14:textId="77777777" w:rsidTr="006E7649">
        <w:tc>
          <w:tcPr>
            <w:tcW w:w="3865" w:type="dxa"/>
          </w:tcPr>
          <w:p w14:paraId="77D1E185" w14:textId="77777777" w:rsidR="00157376" w:rsidRPr="006E7649" w:rsidRDefault="00157376" w:rsidP="009A18F8">
            <w:pPr>
              <w:pStyle w:val="Els-body-text"/>
              <w:jc w:val="left"/>
            </w:pPr>
            <w:r w:rsidRPr="006E7649">
              <w:t xml:space="preserve">Process </w:t>
            </w:r>
          </w:p>
        </w:tc>
        <w:tc>
          <w:tcPr>
            <w:tcW w:w="1078" w:type="dxa"/>
          </w:tcPr>
          <w:p w14:paraId="49C5A872" w14:textId="77777777" w:rsidR="00157376" w:rsidRPr="006E7649" w:rsidRDefault="00157376" w:rsidP="009A18F8">
            <w:pPr>
              <w:pStyle w:val="Els-body-text"/>
              <w:jc w:val="left"/>
            </w:pPr>
            <w:r w:rsidRPr="006E7649">
              <w:t>LNG</w:t>
            </w:r>
          </w:p>
        </w:tc>
        <w:tc>
          <w:tcPr>
            <w:tcW w:w="1016" w:type="dxa"/>
          </w:tcPr>
          <w:p w14:paraId="3EDC0471" w14:textId="77777777" w:rsidR="00157376" w:rsidRPr="006E7649" w:rsidRDefault="00157376" w:rsidP="009A18F8">
            <w:pPr>
              <w:pStyle w:val="Els-body-text"/>
              <w:jc w:val="left"/>
            </w:pPr>
            <w:r w:rsidRPr="006E7649">
              <w:t>Ammonia</w:t>
            </w:r>
          </w:p>
        </w:tc>
        <w:tc>
          <w:tcPr>
            <w:tcW w:w="1118" w:type="dxa"/>
          </w:tcPr>
          <w:p w14:paraId="19A33387" w14:textId="77777777" w:rsidR="00157376" w:rsidRPr="006E7649" w:rsidRDefault="00157376" w:rsidP="009A18F8">
            <w:pPr>
              <w:pStyle w:val="Els-body-text"/>
              <w:jc w:val="left"/>
            </w:pPr>
            <w:r w:rsidRPr="006E7649">
              <w:t>Urea</w:t>
            </w:r>
          </w:p>
        </w:tc>
      </w:tr>
      <w:tr w:rsidR="00157376" w:rsidRPr="006E7649" w14:paraId="078F6748" w14:textId="77777777" w:rsidTr="006E7649">
        <w:tc>
          <w:tcPr>
            <w:tcW w:w="3865" w:type="dxa"/>
          </w:tcPr>
          <w:p w14:paraId="04ADFB8F" w14:textId="77777777" w:rsidR="00157376" w:rsidRPr="006E7649" w:rsidRDefault="00157376" w:rsidP="009A18F8">
            <w:pPr>
              <w:pStyle w:val="Els-body-text"/>
              <w:jc w:val="left"/>
            </w:pPr>
            <w:r w:rsidRPr="006E7649">
              <w:t>Minimum production flexibility (MMTPA)</w:t>
            </w:r>
          </w:p>
        </w:tc>
        <w:tc>
          <w:tcPr>
            <w:tcW w:w="1078" w:type="dxa"/>
          </w:tcPr>
          <w:p w14:paraId="219862B6" w14:textId="77777777" w:rsidR="00157376" w:rsidRPr="006E7649" w:rsidRDefault="00157376" w:rsidP="009A18F8">
            <w:pPr>
              <w:pStyle w:val="Els-body-text"/>
              <w:jc w:val="left"/>
            </w:pPr>
            <w:r w:rsidRPr="006E7649">
              <w:t>5</w:t>
            </w:r>
          </w:p>
        </w:tc>
        <w:tc>
          <w:tcPr>
            <w:tcW w:w="1016" w:type="dxa"/>
          </w:tcPr>
          <w:p w14:paraId="6E0F97B6" w14:textId="77777777" w:rsidR="00157376" w:rsidRPr="006E7649" w:rsidRDefault="00157376" w:rsidP="009A18F8">
            <w:pPr>
              <w:pStyle w:val="Els-body-text"/>
              <w:jc w:val="left"/>
            </w:pPr>
            <w:r w:rsidRPr="006E7649">
              <w:t>3.8</w:t>
            </w:r>
          </w:p>
        </w:tc>
        <w:tc>
          <w:tcPr>
            <w:tcW w:w="1118" w:type="dxa"/>
          </w:tcPr>
          <w:p w14:paraId="673C18C7" w14:textId="77777777" w:rsidR="00157376" w:rsidRPr="006E7649" w:rsidRDefault="00157376" w:rsidP="009A18F8">
            <w:pPr>
              <w:pStyle w:val="Els-body-text"/>
              <w:jc w:val="left"/>
            </w:pPr>
            <w:r w:rsidRPr="006E7649">
              <w:t>5.6</w:t>
            </w:r>
          </w:p>
        </w:tc>
      </w:tr>
    </w:tbl>
    <w:p w14:paraId="2379F898" w14:textId="77777777" w:rsidR="00157376" w:rsidRPr="00A94774" w:rsidRDefault="00157376" w:rsidP="00157376">
      <w:pPr>
        <w:pStyle w:val="Els-1storder-head"/>
        <w:spacing w:after="120"/>
        <w:rPr>
          <w:lang w:val="en-GB"/>
        </w:rPr>
      </w:pPr>
      <w:r>
        <w:rPr>
          <w:lang w:val="en-GB"/>
        </w:rPr>
        <w:t>Results</w:t>
      </w:r>
    </w:p>
    <w:p w14:paraId="595211F4" w14:textId="5EE1A6CC" w:rsidR="00157376" w:rsidRDefault="00157376" w:rsidP="006E7649">
      <w:pPr>
        <w:pStyle w:val="Els-body-text"/>
        <w:rPr>
          <w:lang w:val="en-GB"/>
        </w:rPr>
      </w:pPr>
      <w:r w:rsidRPr="00C746C5">
        <w:rPr>
          <w:lang w:val="en-GB"/>
        </w:rPr>
        <w:t xml:space="preserve">Two scenarios were developed to evaluate the </w:t>
      </w:r>
      <w:r>
        <w:rPr>
          <w:lang w:val="en-GB"/>
        </w:rPr>
        <w:t>flexibility of allocating NG to downstream industries</w:t>
      </w:r>
      <w:r w:rsidRPr="00C746C5">
        <w:rPr>
          <w:lang w:val="en-GB"/>
        </w:rPr>
        <w:t xml:space="preserve"> </w:t>
      </w:r>
      <w:r>
        <w:rPr>
          <w:lang w:val="en-GB"/>
        </w:rPr>
        <w:t xml:space="preserve">within </w:t>
      </w:r>
      <w:r w:rsidRPr="00C746C5">
        <w:rPr>
          <w:lang w:val="en-GB"/>
        </w:rPr>
        <w:t xml:space="preserve">Qatar's </w:t>
      </w:r>
      <w:r>
        <w:rPr>
          <w:lang w:val="en-GB"/>
        </w:rPr>
        <w:t>energy</w:t>
      </w:r>
      <w:r w:rsidRPr="00C746C5">
        <w:rPr>
          <w:lang w:val="en-GB"/>
        </w:rPr>
        <w:t xml:space="preserve"> industry. The first scenario </w:t>
      </w:r>
      <w:r>
        <w:rPr>
          <w:lang w:val="en-GB"/>
        </w:rPr>
        <w:t xml:space="preserve">considers the economic expenses associated with each downstream industry </w:t>
      </w:r>
      <w:r w:rsidRPr="00C746C5">
        <w:rPr>
          <w:lang w:val="en-GB"/>
        </w:rPr>
        <w:t xml:space="preserve">as a decision-making criterion. Under this scenario, the ABM model assigns percentages of </w:t>
      </w:r>
      <w:r>
        <w:rPr>
          <w:lang w:val="en-GB"/>
        </w:rPr>
        <w:t>NG allocation</w:t>
      </w:r>
      <w:r w:rsidRPr="00C746C5">
        <w:rPr>
          <w:lang w:val="en-GB"/>
        </w:rPr>
        <w:t xml:space="preserve"> to each </w:t>
      </w:r>
      <w:r>
        <w:rPr>
          <w:lang w:val="en-GB"/>
        </w:rPr>
        <w:t>industry</w:t>
      </w:r>
      <w:r w:rsidRPr="00C746C5">
        <w:rPr>
          <w:lang w:val="en-GB"/>
        </w:rPr>
        <w:t xml:space="preserve">, with the cheapest technology receiving the greatest share. The second scenario makes judgments based on each </w:t>
      </w:r>
      <w:r>
        <w:rPr>
          <w:lang w:val="en-GB"/>
        </w:rPr>
        <w:t xml:space="preserve">industry’s </w:t>
      </w:r>
      <w:r w:rsidRPr="00C746C5">
        <w:rPr>
          <w:lang w:val="en-GB"/>
        </w:rPr>
        <w:t xml:space="preserve">environmental performance, independent of the </w:t>
      </w:r>
      <w:r>
        <w:rPr>
          <w:lang w:val="en-GB"/>
        </w:rPr>
        <w:t>profit</w:t>
      </w:r>
      <w:r w:rsidRPr="00C746C5">
        <w:rPr>
          <w:lang w:val="en-GB"/>
        </w:rPr>
        <w:t xml:space="preserve"> generated. Although the economic and environmental components are the primary selection criteria, the agents' behaviour is significantly influenced by shifting </w:t>
      </w:r>
      <w:r>
        <w:rPr>
          <w:lang w:val="en-GB"/>
        </w:rPr>
        <w:t>yearly</w:t>
      </w:r>
      <w:r w:rsidRPr="00C746C5">
        <w:rPr>
          <w:lang w:val="en-GB"/>
        </w:rPr>
        <w:t xml:space="preserve"> capabilities a</w:t>
      </w:r>
      <w:r>
        <w:rPr>
          <w:lang w:val="en-GB"/>
        </w:rPr>
        <w:t>nd varying demands and prices.</w:t>
      </w:r>
    </w:p>
    <w:p w14:paraId="3C879A8D" w14:textId="77777777" w:rsidR="00157376" w:rsidRPr="007C21B3" w:rsidRDefault="00157376" w:rsidP="00157376">
      <w:pPr>
        <w:pStyle w:val="Els-body-text"/>
        <w:rPr>
          <w:i/>
          <w:iCs/>
          <w:lang w:val="en-GB"/>
        </w:rPr>
      </w:pPr>
      <w:r w:rsidRPr="007C21B3">
        <w:rPr>
          <w:i/>
          <w:iCs/>
          <w:lang w:val="en-GB"/>
        </w:rPr>
        <w:lastRenderedPageBreak/>
        <w:t>Scenario 1: Economic restrictions</w:t>
      </w:r>
    </w:p>
    <w:p w14:paraId="3940F60E" w14:textId="77777777" w:rsidR="00157376" w:rsidRDefault="00157376" w:rsidP="00157376">
      <w:pPr>
        <w:pStyle w:val="Els-body-text"/>
        <w:rPr>
          <w:lang w:val="en-GB"/>
        </w:rPr>
      </w:pPr>
      <w:r w:rsidRPr="007C21B3">
        <w:rPr>
          <w:lang w:val="en-GB"/>
        </w:rPr>
        <w:t>To meet local demands</w:t>
      </w:r>
      <w:r>
        <w:rPr>
          <w:lang w:val="en-GB"/>
        </w:rPr>
        <w:t xml:space="preserve"> of power and international demands of downstream products</w:t>
      </w:r>
      <w:r w:rsidRPr="007C21B3">
        <w:rPr>
          <w:lang w:val="en-GB"/>
        </w:rPr>
        <w:t xml:space="preserve">, the </w:t>
      </w:r>
      <w:r>
        <w:rPr>
          <w:lang w:val="en-GB"/>
        </w:rPr>
        <w:t>NG allocation</w:t>
      </w:r>
      <w:r w:rsidRPr="007C21B3">
        <w:rPr>
          <w:lang w:val="en-GB"/>
        </w:rPr>
        <w:t xml:space="preserve"> system recommends a </w:t>
      </w:r>
      <w:r>
        <w:rPr>
          <w:lang w:val="en-GB"/>
        </w:rPr>
        <w:t xml:space="preserve">poly allocation strategy </w:t>
      </w:r>
      <w:r w:rsidRPr="007C21B3">
        <w:rPr>
          <w:lang w:val="en-GB"/>
        </w:rPr>
        <w:t xml:space="preserve">under the economic scenario. Nonetheless, </w:t>
      </w:r>
      <w:r>
        <w:rPr>
          <w:lang w:val="en-GB"/>
        </w:rPr>
        <w:t xml:space="preserve">LNG </w:t>
      </w:r>
      <w:r w:rsidRPr="007C21B3">
        <w:rPr>
          <w:lang w:val="en-GB"/>
        </w:rPr>
        <w:t>is given the highest proportion</w:t>
      </w:r>
      <w:r>
        <w:rPr>
          <w:lang w:val="en-GB"/>
        </w:rPr>
        <w:t xml:space="preserve"> after satisfying local power demand</w:t>
      </w:r>
      <w:r w:rsidRPr="007C21B3">
        <w:rPr>
          <w:lang w:val="en-GB"/>
        </w:rPr>
        <w:t xml:space="preserve">, with </w:t>
      </w:r>
      <w:r>
        <w:rPr>
          <w:lang w:val="en-GB"/>
        </w:rPr>
        <w:t xml:space="preserve">partial </w:t>
      </w:r>
      <w:r w:rsidRPr="007C21B3">
        <w:rPr>
          <w:lang w:val="en-GB"/>
        </w:rPr>
        <w:t xml:space="preserve">participation </w:t>
      </w:r>
      <w:r>
        <w:rPr>
          <w:lang w:val="en-GB"/>
        </w:rPr>
        <w:t xml:space="preserve">from ammonia </w:t>
      </w:r>
      <w:r w:rsidRPr="007C21B3">
        <w:rPr>
          <w:lang w:val="en-GB"/>
        </w:rPr>
        <w:t xml:space="preserve">in some </w:t>
      </w:r>
      <w:r>
        <w:rPr>
          <w:lang w:val="en-GB"/>
        </w:rPr>
        <w:t>years</w:t>
      </w:r>
      <w:r w:rsidRPr="007C21B3">
        <w:rPr>
          <w:lang w:val="en-GB"/>
        </w:rPr>
        <w:t xml:space="preserve"> (figure 4-5). This distribution is owing to the cheap cost of producing electricity from natural gas. </w:t>
      </w:r>
    </w:p>
    <w:p w14:paraId="0C2C40F8" w14:textId="77777777" w:rsidR="00157376" w:rsidRDefault="00157376" w:rsidP="00157376">
      <w:pPr>
        <w:pStyle w:val="Els-body-text"/>
        <w:rPr>
          <w:lang w:val="en-GB"/>
        </w:rPr>
      </w:pPr>
    </w:p>
    <w:p w14:paraId="18C52152" w14:textId="77777777" w:rsidR="00157376" w:rsidRDefault="00157376" w:rsidP="00157376">
      <w:pPr>
        <w:pStyle w:val="Els-body-text"/>
        <w:rPr>
          <w:lang w:val="en-GB"/>
        </w:rPr>
      </w:pPr>
      <w:r>
        <w:rPr>
          <w:noProof/>
        </w:rPr>
        <w:drawing>
          <wp:inline distT="0" distB="0" distL="0" distR="0" wp14:anchorId="7B74D952" wp14:editId="4CB4B96A">
            <wp:extent cx="4499610" cy="1087936"/>
            <wp:effectExtent l="0" t="0" r="15240" b="1714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D9BF53E" w14:textId="77777777" w:rsidR="00157376" w:rsidRPr="005B7EC1" w:rsidRDefault="00157376" w:rsidP="00157376">
      <w:pPr>
        <w:pStyle w:val="Els-body-text"/>
        <w:jc w:val="left"/>
      </w:pPr>
      <w:r w:rsidRPr="005B7EC1">
        <w:t>Figure 4. NG allocation mix to downstream industries under scenario 1.</w:t>
      </w:r>
    </w:p>
    <w:p w14:paraId="5452CC0F" w14:textId="77777777" w:rsidR="00157376" w:rsidRPr="00563E82" w:rsidRDefault="00157376" w:rsidP="00157376">
      <w:pPr>
        <w:pStyle w:val="Els-body-text"/>
        <w:jc w:val="left"/>
        <w:rPr>
          <w:sz w:val="16"/>
          <w:szCs w:val="16"/>
        </w:rPr>
      </w:pPr>
    </w:p>
    <w:p w14:paraId="431C3D0A" w14:textId="77777777" w:rsidR="00157376" w:rsidRDefault="00157376" w:rsidP="00157376">
      <w:pPr>
        <w:pStyle w:val="Els-body-text"/>
        <w:rPr>
          <w:lang w:val="en-GB"/>
        </w:rPr>
      </w:pPr>
      <w:r>
        <w:rPr>
          <w:noProof/>
        </w:rPr>
        <w:drawing>
          <wp:inline distT="0" distB="0" distL="0" distR="0" wp14:anchorId="4E204889" wp14:editId="3AC0C5E6">
            <wp:extent cx="4499610" cy="1314242"/>
            <wp:effectExtent l="0" t="0" r="15240" b="63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D5E8997" w14:textId="17A57B85" w:rsidR="00157376" w:rsidRPr="005B7EC1" w:rsidRDefault="00157376" w:rsidP="00157376">
      <w:pPr>
        <w:pStyle w:val="Els-body-text"/>
        <w:jc w:val="left"/>
      </w:pPr>
      <w:r w:rsidRPr="005B7EC1">
        <w:t>Figure 5. Downstream industries net profit and emissions indicators under scenario 1.</w:t>
      </w:r>
    </w:p>
    <w:p w14:paraId="1ED14158" w14:textId="77777777" w:rsidR="00157376" w:rsidRPr="007C21B3" w:rsidRDefault="00157376" w:rsidP="00157376">
      <w:pPr>
        <w:pStyle w:val="Els-body-text"/>
      </w:pPr>
    </w:p>
    <w:p w14:paraId="5CC49E7D" w14:textId="77777777" w:rsidR="00157376" w:rsidRPr="007C21B3" w:rsidRDefault="00157376" w:rsidP="00157376">
      <w:pPr>
        <w:pStyle w:val="Els-body-text"/>
        <w:rPr>
          <w:i/>
          <w:iCs/>
          <w:lang w:val="en-GB"/>
        </w:rPr>
      </w:pPr>
      <w:r>
        <w:rPr>
          <w:i/>
          <w:iCs/>
          <w:lang w:val="en-GB"/>
        </w:rPr>
        <w:t>Scenario 2</w:t>
      </w:r>
      <w:r w:rsidRPr="007C21B3">
        <w:rPr>
          <w:i/>
          <w:iCs/>
          <w:lang w:val="en-GB"/>
        </w:rPr>
        <w:t xml:space="preserve">: </w:t>
      </w:r>
      <w:r>
        <w:rPr>
          <w:i/>
          <w:iCs/>
          <w:lang w:val="en-GB"/>
        </w:rPr>
        <w:t>Environmental</w:t>
      </w:r>
      <w:r w:rsidRPr="007C21B3">
        <w:rPr>
          <w:i/>
          <w:iCs/>
          <w:lang w:val="en-GB"/>
        </w:rPr>
        <w:t xml:space="preserve"> restrictions</w:t>
      </w:r>
    </w:p>
    <w:p w14:paraId="758C9EBC" w14:textId="6D6D7D1B" w:rsidR="006E7649" w:rsidRDefault="005B7EC1" w:rsidP="006E7649">
      <w:pPr>
        <w:pStyle w:val="Els-body-text"/>
        <w:rPr>
          <w:lang w:val="en-GB"/>
        </w:rPr>
      </w:pPr>
      <w:r w:rsidRPr="007A5C62">
        <w:rPr>
          <w:lang w:val="en-GB"/>
        </w:rPr>
        <w:t xml:space="preserve">Under environmental constraints, the </w:t>
      </w:r>
      <w:r>
        <w:rPr>
          <w:lang w:val="en-GB"/>
        </w:rPr>
        <w:t>NG allocation</w:t>
      </w:r>
      <w:r w:rsidRPr="007A5C62">
        <w:rPr>
          <w:lang w:val="en-GB"/>
        </w:rPr>
        <w:t xml:space="preserve"> system </w:t>
      </w:r>
      <w:r w:rsidRPr="00610C0D">
        <w:rPr>
          <w:lang w:val="en-GB"/>
        </w:rPr>
        <w:t>continues to use</w:t>
      </w:r>
      <w:r>
        <w:rPr>
          <w:lang w:val="en-GB"/>
        </w:rPr>
        <w:t xml:space="preserve"> </w:t>
      </w:r>
      <w:r w:rsidRPr="007C21B3">
        <w:rPr>
          <w:lang w:val="en-GB"/>
        </w:rPr>
        <w:t xml:space="preserve">a </w:t>
      </w:r>
      <w:r>
        <w:rPr>
          <w:lang w:val="en-GB"/>
        </w:rPr>
        <w:t xml:space="preserve">poly allocation strategy </w:t>
      </w:r>
      <w:r w:rsidR="00465E47">
        <w:rPr>
          <w:lang w:val="en-GB"/>
        </w:rPr>
        <w:t xml:space="preserve">for </w:t>
      </w:r>
      <w:r>
        <w:rPr>
          <w:lang w:val="en-GB"/>
        </w:rPr>
        <w:t>LNG and ammonia and domination of power generation</w:t>
      </w:r>
      <w:r w:rsidRPr="007A5C62">
        <w:rPr>
          <w:lang w:val="en-GB"/>
        </w:rPr>
        <w:t xml:space="preserve"> (figure 6). </w:t>
      </w:r>
      <w:r>
        <w:rPr>
          <w:lang w:val="en-GB"/>
        </w:rPr>
        <w:t>C</w:t>
      </w:r>
      <w:r w:rsidRPr="007A5C62">
        <w:rPr>
          <w:lang w:val="en-GB"/>
        </w:rPr>
        <w:t xml:space="preserve">ompared to the preceding scenario, the contribution of </w:t>
      </w:r>
      <w:r>
        <w:rPr>
          <w:lang w:val="en-GB"/>
        </w:rPr>
        <w:t xml:space="preserve">LNG </w:t>
      </w:r>
      <w:r w:rsidRPr="007A5C62">
        <w:rPr>
          <w:lang w:val="en-GB"/>
        </w:rPr>
        <w:t xml:space="preserve">is reduced </w:t>
      </w:r>
      <w:r>
        <w:rPr>
          <w:lang w:val="en-GB"/>
        </w:rPr>
        <w:t>dramatically</w:t>
      </w:r>
      <w:r w:rsidRPr="007A5C62">
        <w:rPr>
          <w:lang w:val="en-GB"/>
        </w:rPr>
        <w:t xml:space="preserve"> (figure 7). This decline is </w:t>
      </w:r>
      <w:r w:rsidR="00FC5A18">
        <w:rPr>
          <w:lang w:val="en-GB"/>
        </w:rPr>
        <w:t>primarily due</w:t>
      </w:r>
      <w:r w:rsidRPr="007A5C62">
        <w:rPr>
          <w:lang w:val="en-GB"/>
        </w:rPr>
        <w:t xml:space="preserve"> to the significant emissions it generates</w:t>
      </w:r>
      <w:r>
        <w:rPr>
          <w:lang w:val="en-GB"/>
        </w:rPr>
        <w:t xml:space="preserve"> compared to </w:t>
      </w:r>
      <w:r w:rsidR="00465E47">
        <w:rPr>
          <w:lang w:val="en-GB"/>
        </w:rPr>
        <w:t xml:space="preserve">the </w:t>
      </w:r>
      <w:r>
        <w:rPr>
          <w:lang w:val="en-GB"/>
        </w:rPr>
        <w:t>ammonia-urea route</w:t>
      </w:r>
      <w:r w:rsidRPr="007A5C62">
        <w:rPr>
          <w:lang w:val="en-GB"/>
        </w:rPr>
        <w:t xml:space="preserve">. In this scenario, the </w:t>
      </w:r>
      <w:r>
        <w:rPr>
          <w:lang w:val="en-GB"/>
        </w:rPr>
        <w:t>ammonia-urea route</w:t>
      </w:r>
      <w:r w:rsidRPr="007A5C62">
        <w:rPr>
          <w:lang w:val="en-GB"/>
        </w:rPr>
        <w:t xml:space="preserve"> is more </w:t>
      </w:r>
      <w:r>
        <w:rPr>
          <w:lang w:val="en-GB"/>
        </w:rPr>
        <w:t>dominant</w:t>
      </w:r>
      <w:r w:rsidRPr="007A5C62">
        <w:rPr>
          <w:lang w:val="en-GB"/>
        </w:rPr>
        <w:t xml:space="preserve">, allowing </w:t>
      </w:r>
      <w:r>
        <w:rPr>
          <w:lang w:val="en-GB"/>
        </w:rPr>
        <w:t>urea production</w:t>
      </w:r>
      <w:r w:rsidRPr="007A5C62">
        <w:rPr>
          <w:lang w:val="en-GB"/>
        </w:rPr>
        <w:t xml:space="preserve"> to participate. </w:t>
      </w:r>
      <w:r>
        <w:rPr>
          <w:lang w:val="en-GB"/>
        </w:rPr>
        <w:t>Compared</w:t>
      </w:r>
      <w:r w:rsidRPr="007A5C62">
        <w:rPr>
          <w:lang w:val="en-GB"/>
        </w:rPr>
        <w:t xml:space="preserve"> to the prior scenario, the environmental case presents an intriguing environmentally friendly option that decr</w:t>
      </w:r>
      <w:r>
        <w:rPr>
          <w:lang w:val="en-GB"/>
        </w:rPr>
        <w:t xml:space="preserve">eases average GWP emissions by </w:t>
      </w:r>
      <w:r w:rsidRPr="007A5C62">
        <w:rPr>
          <w:lang w:val="en-GB"/>
        </w:rPr>
        <w:t xml:space="preserve">4%. However, deploying the requires a </w:t>
      </w:r>
      <w:r>
        <w:rPr>
          <w:lang w:val="en-GB"/>
        </w:rPr>
        <w:t>55</w:t>
      </w:r>
      <w:r w:rsidRPr="007A5C62">
        <w:rPr>
          <w:lang w:val="en-GB"/>
        </w:rPr>
        <w:t>% rise in prices.</w:t>
      </w:r>
    </w:p>
    <w:p w14:paraId="5199E2FA" w14:textId="77777777" w:rsidR="006E7649" w:rsidRDefault="006E7649" w:rsidP="006E7649">
      <w:pPr>
        <w:pStyle w:val="Els-body-text"/>
        <w:rPr>
          <w:lang w:val="en-GB"/>
        </w:rPr>
      </w:pPr>
    </w:p>
    <w:p w14:paraId="0A4B6E8B" w14:textId="77777777" w:rsidR="00157376" w:rsidRDefault="00157376" w:rsidP="00157376">
      <w:pPr>
        <w:pStyle w:val="Els-body-text"/>
        <w:rPr>
          <w:lang w:val="en-GB"/>
        </w:rPr>
      </w:pPr>
      <w:r>
        <w:rPr>
          <w:noProof/>
        </w:rPr>
        <w:drawing>
          <wp:inline distT="0" distB="0" distL="0" distR="0" wp14:anchorId="529D6FA4" wp14:editId="0782CD7F">
            <wp:extent cx="4499610" cy="1141332"/>
            <wp:effectExtent l="0" t="0" r="15240" b="190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ADC6F4A" w14:textId="11C8BBE6" w:rsidR="00157376" w:rsidRPr="005B7EC1" w:rsidRDefault="00157376" w:rsidP="00157376">
      <w:pPr>
        <w:pStyle w:val="Els-body-text"/>
        <w:jc w:val="left"/>
      </w:pPr>
      <w:r w:rsidRPr="005B7EC1">
        <w:t>Figure 6. NG allocation mix to downstream industries under scenario 2.</w:t>
      </w:r>
    </w:p>
    <w:p w14:paraId="44B10828" w14:textId="77777777" w:rsidR="00157376" w:rsidRPr="00563E82" w:rsidRDefault="00157376" w:rsidP="00157376">
      <w:pPr>
        <w:pStyle w:val="Els-body-text"/>
        <w:jc w:val="left"/>
        <w:rPr>
          <w:sz w:val="16"/>
          <w:szCs w:val="16"/>
        </w:rPr>
      </w:pPr>
    </w:p>
    <w:p w14:paraId="45A6247A" w14:textId="77777777" w:rsidR="00157376" w:rsidRDefault="00157376" w:rsidP="00157376">
      <w:pPr>
        <w:pStyle w:val="Els-body-text"/>
        <w:rPr>
          <w:lang w:val="en-GB"/>
        </w:rPr>
      </w:pPr>
      <w:r w:rsidRPr="00652050">
        <w:rPr>
          <w:noProof/>
          <w:sz w:val="14"/>
          <w:szCs w:val="14"/>
        </w:rPr>
        <w:lastRenderedPageBreak/>
        <w:drawing>
          <wp:inline distT="0" distB="0" distL="0" distR="0" wp14:anchorId="6F80F9E5" wp14:editId="6035559C">
            <wp:extent cx="4499610" cy="1521775"/>
            <wp:effectExtent l="0" t="0" r="15240" b="254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1D237D0" w14:textId="4B77B66F" w:rsidR="00157376" w:rsidRPr="005B7EC1" w:rsidRDefault="00157376" w:rsidP="00157376">
      <w:pPr>
        <w:pStyle w:val="Els-body-text"/>
        <w:jc w:val="left"/>
      </w:pPr>
      <w:r w:rsidRPr="005B7EC1">
        <w:t xml:space="preserve">Figure 7. Downstream </w:t>
      </w:r>
      <w:r w:rsidR="00616192">
        <w:t>industries</w:t>
      </w:r>
      <w:r w:rsidRPr="005B7EC1">
        <w:t xml:space="preserve"> net profit and emissions indicators under scenario 2.</w:t>
      </w:r>
    </w:p>
    <w:p w14:paraId="48B3D1B9" w14:textId="77777777" w:rsidR="00157376" w:rsidRPr="00A94774" w:rsidRDefault="00157376" w:rsidP="00157376">
      <w:pPr>
        <w:pStyle w:val="Els-1storder-head"/>
        <w:spacing w:after="120"/>
        <w:rPr>
          <w:lang w:val="en-GB"/>
        </w:rPr>
      </w:pPr>
      <w:r w:rsidRPr="00A94774">
        <w:rPr>
          <w:lang w:val="en-GB"/>
        </w:rPr>
        <w:t>Conclusions</w:t>
      </w:r>
    </w:p>
    <w:p w14:paraId="358171A9" w14:textId="79046541" w:rsidR="00157376" w:rsidRPr="00CF65E1" w:rsidRDefault="003D556A" w:rsidP="00157376">
      <w:pPr>
        <w:pStyle w:val="Els-body-text"/>
        <w:spacing w:after="120"/>
        <w:rPr>
          <w:lang w:val="en-GB"/>
        </w:rPr>
      </w:pPr>
      <w:r>
        <w:rPr>
          <w:lang w:val="en-GB"/>
        </w:rPr>
        <w:t xml:space="preserve">With increased uncertainties in final markets, natural gas supply chains </w:t>
      </w:r>
      <w:r w:rsidR="00465E47">
        <w:rPr>
          <w:lang w:val="en-GB"/>
        </w:rPr>
        <w:t>must</w:t>
      </w:r>
      <w:r>
        <w:rPr>
          <w:lang w:val="en-GB"/>
        </w:rPr>
        <w:t xml:space="preserve"> respond proactively to market changes. </w:t>
      </w:r>
      <w:r w:rsidR="00157376">
        <w:rPr>
          <w:lang w:val="en-GB"/>
        </w:rPr>
        <w:t>This work investigated flexible annual natural gas allocation to power, ammonia, LNG, and urea subject to economic and environmental objectives using ABM. In the economic scenarios, the agent decided on the allocation share based on the costs. The simulation resulted in the dominance of LNG production with an allocated NG share of more than 40% throughout the studied time horizon. Meanwhile, the environmental scenario prioriti</w:t>
      </w:r>
      <w:r>
        <w:rPr>
          <w:lang w:val="en-GB"/>
        </w:rPr>
        <w:t>s</w:t>
      </w:r>
      <w:r w:rsidR="00157376">
        <w:rPr>
          <w:lang w:val="en-GB"/>
        </w:rPr>
        <w:t>ed processes with low CO</w:t>
      </w:r>
      <w:r w:rsidR="00157376" w:rsidRPr="00DE7F77">
        <w:rPr>
          <w:vertAlign w:val="subscript"/>
          <w:lang w:val="en-GB"/>
        </w:rPr>
        <w:t>2</w:t>
      </w:r>
      <w:r w:rsidR="00157376">
        <w:rPr>
          <w:lang w:val="en-GB"/>
        </w:rPr>
        <w:t xml:space="preserve"> emissions. This resulted in increasing the share of </w:t>
      </w:r>
      <w:r w:rsidR="00FC5A18">
        <w:rPr>
          <w:lang w:val="en-GB"/>
        </w:rPr>
        <w:t xml:space="preserve">the </w:t>
      </w:r>
      <w:r w:rsidR="00157376">
        <w:rPr>
          <w:lang w:val="en-GB"/>
        </w:rPr>
        <w:t>ammonia-urea route and reducing the share of NG allocation to LNG by 12%, influenced by the high CO</w:t>
      </w:r>
      <w:r w:rsidR="00157376" w:rsidRPr="00F435E3">
        <w:rPr>
          <w:vertAlign w:val="subscript"/>
          <w:lang w:val="en-GB"/>
        </w:rPr>
        <w:t>2</w:t>
      </w:r>
      <w:r w:rsidR="00157376">
        <w:rPr>
          <w:lang w:val="en-GB"/>
        </w:rPr>
        <w:t xml:space="preserve"> emissions associated with LNG production. The environmental criterion resulted in a reduction of GWP emissions by 4%. However, this route comes with the expense of a 55% increase in deployment prices. </w:t>
      </w:r>
      <w:r w:rsidR="005B7EC1">
        <w:rPr>
          <w:lang w:val="en-GB"/>
        </w:rPr>
        <w:t xml:space="preserve">Hence, the optimal allocation based on the two decision </w:t>
      </w:r>
      <w:r>
        <w:rPr>
          <w:lang w:val="en-GB"/>
        </w:rPr>
        <w:t>criteria is based on a cost-emissions trade-off</w:t>
      </w:r>
      <w:r w:rsidR="005B7EC1">
        <w:rPr>
          <w:lang w:val="en-GB"/>
        </w:rPr>
        <w:t xml:space="preserve">. </w:t>
      </w:r>
      <w:r w:rsidR="00157376">
        <w:rPr>
          <w:lang w:val="en-GB"/>
        </w:rPr>
        <w:t>Overall, the present</w:t>
      </w:r>
      <w:r w:rsidR="005B7EC1">
        <w:rPr>
          <w:lang w:val="en-GB"/>
        </w:rPr>
        <w:t>ed</w:t>
      </w:r>
      <w:r w:rsidR="00157376">
        <w:rPr>
          <w:lang w:val="en-GB"/>
        </w:rPr>
        <w:t xml:space="preserve"> approach provides decision-makers with a holistic approach </w:t>
      </w:r>
      <w:r w:rsidR="00616192">
        <w:rPr>
          <w:lang w:val="en-GB"/>
        </w:rPr>
        <w:t>to</w:t>
      </w:r>
      <w:r w:rsidR="00157376">
        <w:rPr>
          <w:lang w:val="en-GB"/>
        </w:rPr>
        <w:t xml:space="preserve"> decision-making during times of uncertainty. </w:t>
      </w:r>
      <w:r w:rsidR="005B7EC1">
        <w:rPr>
          <w:lang w:val="en-GB"/>
        </w:rPr>
        <w:t xml:space="preserve">It integrates technical knowledge along with market data for prompt decision-making. </w:t>
      </w:r>
    </w:p>
    <w:p w14:paraId="41F236DD" w14:textId="77777777" w:rsidR="00157376" w:rsidRDefault="00157376" w:rsidP="00157376">
      <w:pPr>
        <w:pStyle w:val="Els-reference-head"/>
      </w:pPr>
      <w:r>
        <w:t>References</w:t>
      </w:r>
    </w:p>
    <w:p w14:paraId="08332276" w14:textId="047ACAD8" w:rsidR="003D556A" w:rsidRPr="003D556A" w:rsidRDefault="00157376" w:rsidP="003D556A">
      <w:pPr>
        <w:widowControl w:val="0"/>
        <w:autoSpaceDE w:val="0"/>
        <w:autoSpaceDN w:val="0"/>
        <w:adjustRightInd w:val="0"/>
        <w:ind w:left="480" w:hanging="480"/>
        <w:rPr>
          <w:noProof/>
          <w:lang w:val="en-US"/>
        </w:rPr>
      </w:pPr>
      <w:r w:rsidRPr="006145EE">
        <w:rPr>
          <w:lang w:val="en-US"/>
        </w:rPr>
        <w:fldChar w:fldCharType="begin" w:fldLock="1"/>
      </w:r>
      <w:r w:rsidRPr="006145EE">
        <w:rPr>
          <w:lang w:val="en-US"/>
        </w:rPr>
        <w:instrText xml:space="preserve">ADDIN Mendeley Bibliography CSL_BIBLIOGRAPHY </w:instrText>
      </w:r>
      <w:r w:rsidRPr="006145EE">
        <w:rPr>
          <w:lang w:val="en-US"/>
        </w:rPr>
        <w:fldChar w:fldCharType="separate"/>
      </w:r>
      <w:r w:rsidR="003D556A" w:rsidRPr="003D556A">
        <w:rPr>
          <w:noProof/>
          <w:lang w:val="en-US"/>
        </w:rPr>
        <w:t xml:space="preserve">Bhosekar, A., &amp; Ierapetritou, M. (2020). Modular design optimization using machine learning-based flexibility analysis. </w:t>
      </w:r>
      <w:r w:rsidR="003D556A" w:rsidRPr="003D556A">
        <w:rPr>
          <w:i/>
          <w:iCs/>
          <w:noProof/>
          <w:lang w:val="en-US"/>
        </w:rPr>
        <w:t>Journal of Process Control</w:t>
      </w:r>
      <w:r w:rsidR="003D556A" w:rsidRPr="003D556A">
        <w:rPr>
          <w:noProof/>
          <w:lang w:val="en-US"/>
        </w:rPr>
        <w:t xml:space="preserve">, </w:t>
      </w:r>
      <w:r w:rsidR="003D556A" w:rsidRPr="003D556A">
        <w:rPr>
          <w:i/>
          <w:iCs/>
          <w:noProof/>
          <w:lang w:val="en-US"/>
        </w:rPr>
        <w:t>90</w:t>
      </w:r>
      <w:r w:rsidR="003D556A" w:rsidRPr="003D556A">
        <w:rPr>
          <w:noProof/>
          <w:lang w:val="en-US"/>
        </w:rPr>
        <w:t>, 18–34.</w:t>
      </w:r>
    </w:p>
    <w:p w14:paraId="2CBDCB55" w14:textId="77777777" w:rsidR="003D556A" w:rsidRPr="003D556A" w:rsidRDefault="003D556A" w:rsidP="003D556A">
      <w:pPr>
        <w:widowControl w:val="0"/>
        <w:autoSpaceDE w:val="0"/>
        <w:autoSpaceDN w:val="0"/>
        <w:adjustRightInd w:val="0"/>
        <w:ind w:left="480" w:hanging="480"/>
        <w:rPr>
          <w:noProof/>
          <w:lang w:val="en-US"/>
        </w:rPr>
      </w:pPr>
      <w:r w:rsidRPr="003D556A">
        <w:rPr>
          <w:noProof/>
          <w:lang w:val="en-US"/>
        </w:rPr>
        <w:t xml:space="preserve">Lopez-Jimenez, J., Quijano, N., &amp; Wouwer, A. Vande. (2018). On the Use of Agent-Based Modeling for Smart Farming. In </w:t>
      </w:r>
      <w:r w:rsidRPr="003D556A">
        <w:rPr>
          <w:i/>
          <w:iCs/>
          <w:noProof/>
          <w:lang w:val="en-US"/>
        </w:rPr>
        <w:t>2018 22nd International Conference on System Theory, Control and Computing (ICSTCC)</w:t>
      </w:r>
      <w:r w:rsidRPr="003D556A">
        <w:rPr>
          <w:noProof/>
          <w:lang w:val="en-US"/>
        </w:rPr>
        <w:t xml:space="preserve"> (pp. 348–353). IEEE.</w:t>
      </w:r>
    </w:p>
    <w:p w14:paraId="082E3F48" w14:textId="77777777" w:rsidR="003D556A" w:rsidRPr="003D556A" w:rsidRDefault="003D556A" w:rsidP="003D556A">
      <w:pPr>
        <w:widowControl w:val="0"/>
        <w:autoSpaceDE w:val="0"/>
        <w:autoSpaceDN w:val="0"/>
        <w:adjustRightInd w:val="0"/>
        <w:ind w:left="480" w:hanging="480"/>
        <w:rPr>
          <w:noProof/>
          <w:lang w:val="en-US"/>
        </w:rPr>
      </w:pPr>
      <w:r w:rsidRPr="003D556A">
        <w:rPr>
          <w:noProof/>
          <w:lang w:val="en-US"/>
        </w:rPr>
        <w:t xml:space="preserve">Verleysen, K., Parente, A., &amp; Contino, F. (2021). How sensitive is a dynamic ammonia synthesis process? Global sensitivity analysis of a dynamic Haber-Bosch process (for flexible seasonal energy storage). </w:t>
      </w:r>
      <w:r w:rsidRPr="003D556A">
        <w:rPr>
          <w:i/>
          <w:iCs/>
          <w:noProof/>
          <w:lang w:val="en-US"/>
        </w:rPr>
        <w:t>Energy</w:t>
      </w:r>
      <w:r w:rsidRPr="003D556A">
        <w:rPr>
          <w:noProof/>
          <w:lang w:val="en-US"/>
        </w:rPr>
        <w:t xml:space="preserve">, </w:t>
      </w:r>
      <w:r w:rsidRPr="003D556A">
        <w:rPr>
          <w:i/>
          <w:iCs/>
          <w:noProof/>
          <w:lang w:val="en-US"/>
        </w:rPr>
        <w:t>232</w:t>
      </w:r>
      <w:r w:rsidRPr="003D556A">
        <w:rPr>
          <w:noProof/>
          <w:lang w:val="en-US"/>
        </w:rPr>
        <w:t>, 121016.</w:t>
      </w:r>
    </w:p>
    <w:p w14:paraId="713E5C3F" w14:textId="77777777" w:rsidR="003D556A" w:rsidRPr="003D556A" w:rsidRDefault="003D556A" w:rsidP="003D556A">
      <w:pPr>
        <w:widowControl w:val="0"/>
        <w:autoSpaceDE w:val="0"/>
        <w:autoSpaceDN w:val="0"/>
        <w:adjustRightInd w:val="0"/>
        <w:ind w:left="480" w:hanging="480"/>
        <w:rPr>
          <w:noProof/>
          <w:lang w:val="en-US"/>
        </w:rPr>
      </w:pPr>
      <w:r w:rsidRPr="003D556A">
        <w:rPr>
          <w:noProof/>
          <w:lang w:val="en-US"/>
        </w:rPr>
        <w:t xml:space="preserve">Yusuf, N., AlNouss, A., &amp; Al-Ansari, T. (2023). State of the Art Flexibility Analysis for Natural Gas Monetization Production Processes Under Uncertainties. In </w:t>
      </w:r>
      <w:r w:rsidRPr="003D556A">
        <w:rPr>
          <w:i/>
          <w:iCs/>
          <w:noProof/>
          <w:lang w:val="en-US"/>
        </w:rPr>
        <w:t>Computer Aided Chemical Engineering</w:t>
      </w:r>
      <w:r w:rsidRPr="003D556A">
        <w:rPr>
          <w:noProof/>
          <w:lang w:val="en-US"/>
        </w:rPr>
        <w:t xml:space="preserve"> (Vol. 52, pp. 1615–1621). Elsevier.</w:t>
      </w:r>
    </w:p>
    <w:p w14:paraId="0065D018" w14:textId="77777777" w:rsidR="003D556A" w:rsidRPr="003D556A" w:rsidRDefault="003D556A" w:rsidP="003D556A">
      <w:pPr>
        <w:widowControl w:val="0"/>
        <w:autoSpaceDE w:val="0"/>
        <w:autoSpaceDN w:val="0"/>
        <w:adjustRightInd w:val="0"/>
        <w:ind w:left="480" w:hanging="480"/>
        <w:rPr>
          <w:noProof/>
        </w:rPr>
      </w:pPr>
      <w:r w:rsidRPr="003D556A">
        <w:rPr>
          <w:noProof/>
          <w:lang w:val="en-US"/>
        </w:rPr>
        <w:t xml:space="preserve">Yusuf, N., Govindan, R., &amp; Al-Ansari, T. (2022). Techno-economic analysis of flexible AP-X LNG production process under risks and uncertainties. In </w:t>
      </w:r>
      <w:r w:rsidRPr="003D556A">
        <w:rPr>
          <w:i/>
          <w:iCs/>
          <w:noProof/>
          <w:lang w:val="en-US"/>
        </w:rPr>
        <w:t>Computer Aided Chemical Engineering</w:t>
      </w:r>
      <w:r w:rsidRPr="003D556A">
        <w:rPr>
          <w:noProof/>
          <w:lang w:val="en-US"/>
        </w:rPr>
        <w:t xml:space="preserve"> (Vol. 51, pp. 367–372). Elsevier.</w:t>
      </w:r>
    </w:p>
    <w:p w14:paraId="144DE6C3" w14:textId="5CECD380" w:rsidR="008D2649" w:rsidRDefault="00157376" w:rsidP="003D556A">
      <w:pPr>
        <w:widowControl w:val="0"/>
        <w:autoSpaceDE w:val="0"/>
        <w:autoSpaceDN w:val="0"/>
        <w:adjustRightInd w:val="0"/>
        <w:ind w:left="480" w:hanging="480"/>
        <w:jc w:val="both"/>
        <w:rPr>
          <w:lang w:val="en-US"/>
        </w:rPr>
      </w:pPr>
      <w:r w:rsidRPr="006145EE">
        <w:rPr>
          <w:lang w:val="en-US"/>
        </w:rPr>
        <w:fldChar w:fldCharType="end"/>
      </w:r>
    </w:p>
    <w:p w14:paraId="30F4C361" w14:textId="7787646E" w:rsidR="003D556A" w:rsidRDefault="003D556A" w:rsidP="003D556A">
      <w:pPr>
        <w:pStyle w:val="Els-referenceno-number"/>
        <w:rPr>
          <w:lang w:val="en-US"/>
        </w:rPr>
      </w:pPr>
    </w:p>
    <w:sectPr w:rsidR="003D556A" w:rsidSect="008B0184">
      <w:headerReference w:type="even" r:id="rId16"/>
      <w:headerReference w:type="default" r:id="rId17"/>
      <w:headerReference w:type="first" r:id="rId18"/>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9FCA4" w14:textId="77777777" w:rsidR="00794D73" w:rsidRDefault="00794D73">
      <w:r>
        <w:separator/>
      </w:r>
    </w:p>
  </w:endnote>
  <w:endnote w:type="continuationSeparator" w:id="0">
    <w:p w14:paraId="7D78A27A" w14:textId="77777777" w:rsidR="00794D73" w:rsidRDefault="00794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1B824" w14:textId="77777777" w:rsidR="00794D73" w:rsidRDefault="00794D73">
      <w:r>
        <w:separator/>
      </w:r>
    </w:p>
  </w:footnote>
  <w:footnote w:type="continuationSeparator" w:id="0">
    <w:p w14:paraId="732608F1" w14:textId="77777777" w:rsidR="00794D73" w:rsidRDefault="00794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636D3CF9" w:rsidR="00DD3D9E" w:rsidRDefault="00DD3D9E">
    <w:pPr>
      <w:pStyle w:val="Intestazione"/>
      <w:tabs>
        <w:tab w:val="clear" w:pos="7200"/>
        <w:tab w:val="right" w:pos="7088"/>
      </w:tabs>
    </w:pPr>
    <w:r>
      <w:rPr>
        <w:rStyle w:val="Numeropagina"/>
      </w:rPr>
      <w:tab/>
    </w:r>
    <w:r>
      <w:rPr>
        <w:rStyle w:val="Numeropagina"/>
        <w:i/>
      </w:rPr>
      <w:tab/>
    </w:r>
    <w:r w:rsidR="00157376">
      <w:rPr>
        <w:i/>
      </w:rPr>
      <w:t>N. Yusuf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585D4" w14:textId="77777777" w:rsidR="00157376" w:rsidRPr="0041484C" w:rsidRDefault="00157376" w:rsidP="00157376">
    <w:pPr>
      <w:pStyle w:val="Els-Title"/>
      <w:spacing w:line="240" w:lineRule="auto"/>
      <w:rPr>
        <w:b w:val="0"/>
        <w:bCs/>
        <w:i/>
        <w:iCs/>
        <w:color w:val="000000" w:themeColor="text1"/>
        <w:sz w:val="20"/>
      </w:rPr>
    </w:pPr>
    <w:r w:rsidRPr="0041484C">
      <w:rPr>
        <w:b w:val="0"/>
        <w:bCs/>
        <w:i/>
        <w:iCs/>
        <w:color w:val="000000" w:themeColor="text1"/>
        <w:sz w:val="20"/>
      </w:rPr>
      <w:t xml:space="preserve">Comparative Assessment of Flexible Natural Gas </w:t>
    </w:r>
    <w:proofErr w:type="spellStart"/>
    <w:r w:rsidRPr="0041484C">
      <w:rPr>
        <w:b w:val="0"/>
        <w:bCs/>
        <w:i/>
        <w:iCs/>
        <w:color w:val="000000" w:themeColor="text1"/>
        <w:sz w:val="20"/>
      </w:rPr>
      <w:t>Monetisation</w:t>
    </w:r>
    <w:proofErr w:type="spellEnd"/>
    <w:r w:rsidRPr="0041484C">
      <w:rPr>
        <w:b w:val="0"/>
        <w:bCs/>
        <w:i/>
        <w:iCs/>
        <w:color w:val="000000" w:themeColor="text1"/>
        <w:sz w:val="20"/>
      </w:rPr>
      <w:t xml:space="preserve"> Processes to Products Under Uncertainties: Agent-Based Modelling Approach </w:t>
    </w:r>
  </w:p>
  <w:p w14:paraId="144DE6CA" w14:textId="2DD81049" w:rsidR="00DD3D9E" w:rsidRDefault="00DD3D9E">
    <w:pPr>
      <w:pStyle w:val="Intestazione"/>
      <w:tabs>
        <w:tab w:val="clear" w:pos="7200"/>
        <w:tab w:val="right" w:pos="7088"/>
      </w:tabs>
      <w:jc w:val="right"/>
      <w:rPr>
        <w:sz w:val="24"/>
      </w:rPr>
    </w:pPr>
    <w:r>
      <w:rPr>
        <w:rStyle w:val="Numeropagina"/>
        <w:i/>
        <w:sz w:val="24"/>
      </w:rPr>
      <w:tab/>
    </w:r>
    <w:r>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2"/>
  </w:num>
  <w:num w:numId="8">
    <w:abstractNumId w:val="1"/>
  </w:num>
  <w:num w:numId="9">
    <w:abstractNumId w:val="10"/>
  </w:num>
  <w:num w:numId="10">
    <w:abstractNumId w:val="14"/>
  </w:num>
  <w:num w:numId="11">
    <w:abstractNumId w:val="13"/>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yMTM3MDYxN7I0sDBX0lEKTi0uzszPAykwrAUASL0mOiwAAAA="/>
  </w:docVars>
  <w:rsids>
    <w:rsidRoot w:val="00B63237"/>
    <w:rsid w:val="000D3D9B"/>
    <w:rsid w:val="0015317F"/>
    <w:rsid w:val="00157376"/>
    <w:rsid w:val="0016032F"/>
    <w:rsid w:val="001879F6"/>
    <w:rsid w:val="001C0148"/>
    <w:rsid w:val="001C757E"/>
    <w:rsid w:val="0020390F"/>
    <w:rsid w:val="00226A50"/>
    <w:rsid w:val="00246053"/>
    <w:rsid w:val="00264926"/>
    <w:rsid w:val="00332C62"/>
    <w:rsid w:val="003D1582"/>
    <w:rsid w:val="003D556A"/>
    <w:rsid w:val="003D7E4C"/>
    <w:rsid w:val="003E41C2"/>
    <w:rsid w:val="004274F6"/>
    <w:rsid w:val="00465E47"/>
    <w:rsid w:val="0049772C"/>
    <w:rsid w:val="00552EEB"/>
    <w:rsid w:val="005A6723"/>
    <w:rsid w:val="005B7EC1"/>
    <w:rsid w:val="00616192"/>
    <w:rsid w:val="006753A0"/>
    <w:rsid w:val="006A69BF"/>
    <w:rsid w:val="006E7649"/>
    <w:rsid w:val="00711DF4"/>
    <w:rsid w:val="00794D73"/>
    <w:rsid w:val="007D70A1"/>
    <w:rsid w:val="00805303"/>
    <w:rsid w:val="008132E8"/>
    <w:rsid w:val="00823407"/>
    <w:rsid w:val="008B0184"/>
    <w:rsid w:val="008C5D02"/>
    <w:rsid w:val="008D2649"/>
    <w:rsid w:val="0090568D"/>
    <w:rsid w:val="009105DC"/>
    <w:rsid w:val="009125C9"/>
    <w:rsid w:val="00913879"/>
    <w:rsid w:val="00917661"/>
    <w:rsid w:val="00940905"/>
    <w:rsid w:val="00970E5D"/>
    <w:rsid w:val="0097701C"/>
    <w:rsid w:val="00980A65"/>
    <w:rsid w:val="00A25E70"/>
    <w:rsid w:val="00A33765"/>
    <w:rsid w:val="00A63269"/>
    <w:rsid w:val="00A92377"/>
    <w:rsid w:val="00AB29ED"/>
    <w:rsid w:val="00AD4A8B"/>
    <w:rsid w:val="00AE4BD8"/>
    <w:rsid w:val="00B4388F"/>
    <w:rsid w:val="00B63237"/>
    <w:rsid w:val="00C960DC"/>
    <w:rsid w:val="00D02C75"/>
    <w:rsid w:val="00D1063F"/>
    <w:rsid w:val="00D10E22"/>
    <w:rsid w:val="00D13D2C"/>
    <w:rsid w:val="00D53169"/>
    <w:rsid w:val="00DC2F94"/>
    <w:rsid w:val="00DD3D9E"/>
    <w:rsid w:val="00DD7908"/>
    <w:rsid w:val="00E82297"/>
    <w:rsid w:val="00EF39FD"/>
    <w:rsid w:val="00F06842"/>
    <w:rsid w:val="00F107FD"/>
    <w:rsid w:val="00F20E41"/>
    <w:rsid w:val="00F33343"/>
    <w:rsid w:val="00FB64A8"/>
    <w:rsid w:val="00FC5A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link w:val="Els-body-textChar"/>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table" w:styleId="Grigliatabella">
    <w:name w:val="Table Grid"/>
    <w:basedOn w:val="Tabellanormale"/>
    <w:rsid w:val="00157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s-body-textChar">
    <w:name w:val="Els-body-text Char"/>
    <w:basedOn w:val="Carpredefinitoparagrafo"/>
    <w:link w:val="Els-body-text"/>
    <w:rsid w:val="00157376"/>
    <w:rPr>
      <w:lang w:val="en-US" w:eastAsia="en-US"/>
    </w:rPr>
  </w:style>
  <w:style w:type="paragraph" w:styleId="Revisione">
    <w:name w:val="Revision"/>
    <w:hidden/>
    <w:uiPriority w:val="99"/>
    <w:semiHidden/>
    <w:rsid w:val="005A672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lansari@hbku.edu.qa" TargetMode="External"/><Relationship Id="rId13" Type="http://schemas.openxmlformats.org/officeDocument/2006/relationships/chart" Target="charts/chart2.xm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7de974c13e4f85c6/PhD%20HBKU/Thesis/Noor/Demand%20and%20price%20data%20V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https://d.docs.live.net/7de974c13e4f85c6/PhD%20HBKU/Thesis/Noor/Demand%20and%20price%20data%20V4.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7de974c13e4f85c6/PhD%20HBKU/Thesis/Noor/Demand%20and%20price%20data%20V4.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1" Type="http://schemas.openxmlformats.org/officeDocument/2006/relationships/oleObject" Target="https://d.docs.live.net/7de974c13e4f85c6/PhD%20HBKU/Thesis/Noor/Demand%20and%20price%20data%20V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strRef>
              <c:f>'Optimization (escape econ) upd'!$FG$2</c:f>
              <c:strCache>
                <c:ptCount val="1"/>
                <c:pt idx="0">
                  <c:v>LNG</c:v>
                </c:pt>
              </c:strCache>
            </c:strRef>
          </c:tx>
          <c:spPr>
            <a:ln w="25400" cap="rnd">
              <a:noFill/>
              <a:round/>
            </a:ln>
            <a:effectLst/>
          </c:spPr>
          <c:marker>
            <c:symbol val="circle"/>
            <c:size val="5"/>
            <c:spPr>
              <a:solidFill>
                <a:schemeClr val="accent1"/>
              </a:solidFill>
              <a:ln w="9525">
                <a:solidFill>
                  <a:schemeClr val="accent1"/>
                </a:solidFill>
              </a:ln>
              <a:effectLst/>
            </c:spPr>
          </c:marker>
          <c:xVal>
            <c:numRef>
              <c:f>'Optimization (escape econ) upd'!$EW$4:$EW$37</c:f>
              <c:numCache>
                <c:formatCode>General</c:formatCode>
                <c:ptCount val="3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pt idx="24">
                  <c:v>2024</c:v>
                </c:pt>
                <c:pt idx="25">
                  <c:v>2025</c:v>
                </c:pt>
                <c:pt idx="26">
                  <c:v>2026</c:v>
                </c:pt>
                <c:pt idx="27">
                  <c:v>2027</c:v>
                </c:pt>
                <c:pt idx="28">
                  <c:v>2028</c:v>
                </c:pt>
                <c:pt idx="29">
                  <c:v>2029</c:v>
                </c:pt>
                <c:pt idx="30">
                  <c:v>2030</c:v>
                </c:pt>
                <c:pt idx="31">
                  <c:v>2031</c:v>
                </c:pt>
                <c:pt idx="32">
                  <c:v>2032</c:v>
                </c:pt>
                <c:pt idx="33">
                  <c:v>2033</c:v>
                </c:pt>
              </c:numCache>
            </c:numRef>
          </c:xVal>
          <c:yVal>
            <c:numRef>
              <c:f>'Optimization (escape econ) upd'!$FG$4:$FG$37</c:f>
              <c:numCache>
                <c:formatCode>0.00%</c:formatCode>
                <c:ptCount val="34"/>
                <c:pt idx="0">
                  <c:v>0.46514466121000841</c:v>
                </c:pt>
                <c:pt idx="1">
                  <c:v>0.45702183401731289</c:v>
                </c:pt>
                <c:pt idx="2">
                  <c:v>0.45128758687362208</c:v>
                </c:pt>
                <c:pt idx="3">
                  <c:v>0.41055682275823374</c:v>
                </c:pt>
                <c:pt idx="4">
                  <c:v>0.41133841122389392</c:v>
                </c:pt>
                <c:pt idx="5">
                  <c:v>0.43441789876869719</c:v>
                </c:pt>
                <c:pt idx="6">
                  <c:v>0.44528475886201768</c:v>
                </c:pt>
                <c:pt idx="7">
                  <c:v>0.4988424864690465</c:v>
                </c:pt>
                <c:pt idx="8">
                  <c:v>0.53406216413926622</c:v>
                </c:pt>
                <c:pt idx="9">
                  <c:v>0.58295597922459075</c:v>
                </c:pt>
                <c:pt idx="10">
                  <c:v>0.62376885638740753</c:v>
                </c:pt>
                <c:pt idx="11">
                  <c:v>0.62198191178712314</c:v>
                </c:pt>
                <c:pt idx="12">
                  <c:v>0.6093296272130605</c:v>
                </c:pt>
                <c:pt idx="13">
                  <c:v>0.59643469018604922</c:v>
                </c:pt>
                <c:pt idx="14">
                  <c:v>0.55483959469491151</c:v>
                </c:pt>
                <c:pt idx="15">
                  <c:v>0.5080932582214841</c:v>
                </c:pt>
                <c:pt idx="16">
                  <c:v>0.48712605146982302</c:v>
                </c:pt>
                <c:pt idx="17">
                  <c:v>5.6679038013135404E-2</c:v>
                </c:pt>
                <c:pt idx="18">
                  <c:v>0.5542185535294627</c:v>
                </c:pt>
                <c:pt idx="19">
                  <c:v>5.1274063289129229E-2</c:v>
                </c:pt>
                <c:pt idx="20">
                  <c:v>4.9628376029655974E-2</c:v>
                </c:pt>
                <c:pt idx="21">
                  <c:v>0.6128493597171295</c:v>
                </c:pt>
                <c:pt idx="22">
                  <c:v>0.54298347276030579</c:v>
                </c:pt>
                <c:pt idx="23">
                  <c:v>0.54029183817671012</c:v>
                </c:pt>
                <c:pt idx="24">
                  <c:v>0.53775332605400428</c:v>
                </c:pt>
                <c:pt idx="25">
                  <c:v>0.5353552314629112</c:v>
                </c:pt>
                <c:pt idx="26">
                  <c:v>0.53308621719027893</c:v>
                </c:pt>
                <c:pt idx="27">
                  <c:v>0.53093613451513511</c:v>
                </c:pt>
                <c:pt idx="28">
                  <c:v>0.52889587144739769</c:v>
                </c:pt>
                <c:pt idx="29">
                  <c:v>0.52695722364196462</c:v>
                </c:pt>
                <c:pt idx="30">
                  <c:v>0.52070179545902329</c:v>
                </c:pt>
                <c:pt idx="31">
                  <c:v>0.51463410521674646</c:v>
                </c:pt>
                <c:pt idx="32">
                  <c:v>0.50874582627672471</c:v>
                </c:pt>
                <c:pt idx="33">
                  <c:v>0.50302911723589139</c:v>
                </c:pt>
              </c:numCache>
            </c:numRef>
          </c:yVal>
          <c:smooth val="0"/>
          <c:extLst>
            <c:ext xmlns:c16="http://schemas.microsoft.com/office/drawing/2014/chart" uri="{C3380CC4-5D6E-409C-BE32-E72D297353CC}">
              <c16:uniqueId val="{00000000-20C9-2840-A8AF-E387353A80D6}"/>
            </c:ext>
          </c:extLst>
        </c:ser>
        <c:ser>
          <c:idx val="1"/>
          <c:order val="1"/>
          <c:tx>
            <c:strRef>
              <c:f>'Optimization (escape econ) upd'!$FH$2</c:f>
              <c:strCache>
                <c:ptCount val="1"/>
                <c:pt idx="0">
                  <c:v>Ammonia</c:v>
                </c:pt>
              </c:strCache>
            </c:strRef>
          </c:tx>
          <c:spPr>
            <a:ln w="25400" cap="rnd">
              <a:noFill/>
              <a:round/>
            </a:ln>
            <a:effectLst/>
          </c:spPr>
          <c:marker>
            <c:symbol val="circle"/>
            <c:size val="5"/>
            <c:spPr>
              <a:solidFill>
                <a:schemeClr val="accent2"/>
              </a:solidFill>
              <a:ln w="9525">
                <a:solidFill>
                  <a:schemeClr val="accent2"/>
                </a:solidFill>
              </a:ln>
              <a:effectLst/>
            </c:spPr>
          </c:marker>
          <c:xVal>
            <c:numRef>
              <c:f>'Optimization (escape econ) upd'!$EW$4:$EW$37</c:f>
              <c:numCache>
                <c:formatCode>General</c:formatCode>
                <c:ptCount val="3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pt idx="24">
                  <c:v>2024</c:v>
                </c:pt>
                <c:pt idx="25">
                  <c:v>2025</c:v>
                </c:pt>
                <c:pt idx="26">
                  <c:v>2026</c:v>
                </c:pt>
                <c:pt idx="27">
                  <c:v>2027</c:v>
                </c:pt>
                <c:pt idx="28">
                  <c:v>2028</c:v>
                </c:pt>
                <c:pt idx="29">
                  <c:v>2029</c:v>
                </c:pt>
                <c:pt idx="30">
                  <c:v>2030</c:v>
                </c:pt>
                <c:pt idx="31">
                  <c:v>2031</c:v>
                </c:pt>
                <c:pt idx="32">
                  <c:v>2032</c:v>
                </c:pt>
                <c:pt idx="33">
                  <c:v>2033</c:v>
                </c:pt>
              </c:numCache>
            </c:numRef>
          </c:xVal>
          <c:yVal>
            <c:numRef>
              <c:f>'Optimization (escape econ) upd'!$FH$4:$FH$37</c:f>
              <c:numCache>
                <c:formatCode>0.00%</c:formatCode>
                <c:ptCount val="34"/>
                <c:pt idx="0">
                  <c:v>5.2945576879471462E-2</c:v>
                </c:pt>
                <c:pt idx="1">
                  <c:v>5.2093376712420286E-2</c:v>
                </c:pt>
                <c:pt idx="2">
                  <c:v>5.1404761261777378E-2</c:v>
                </c:pt>
                <c:pt idx="3">
                  <c:v>4.6706320961274979E-2</c:v>
                </c:pt>
                <c:pt idx="4">
                  <c:v>4.6807987000863457E-2</c:v>
                </c:pt>
                <c:pt idx="5">
                  <c:v>4.9419230812119248E-2</c:v>
                </c:pt>
                <c:pt idx="6">
                  <c:v>5.0629052017153009E-2</c:v>
                </c:pt>
                <c:pt idx="7">
                  <c:v>5.6442950251153867E-2</c:v>
                </c:pt>
                <c:pt idx="8">
                  <c:v>5.0424619218073521E-2</c:v>
                </c:pt>
                <c:pt idx="9">
                  <c:v>4.4581145803430811E-2</c:v>
                </c:pt>
                <c:pt idx="10">
                  <c:v>3.5099497138230275E-2</c:v>
                </c:pt>
                <c:pt idx="11">
                  <c:v>3.0549686854703478E-2</c:v>
                </c:pt>
                <c:pt idx="12">
                  <c:v>2.8111895041181438E-2</c:v>
                </c:pt>
                <c:pt idx="13">
                  <c:v>2.6907830179692043E-2</c:v>
                </c:pt>
                <c:pt idx="14">
                  <c:v>2.7615568387493395E-2</c:v>
                </c:pt>
                <c:pt idx="15">
                  <c:v>2.6970219694716149E-2</c:v>
                </c:pt>
                <c:pt idx="16">
                  <c:v>2.8709529267707163E-2</c:v>
                </c:pt>
                <c:pt idx="17">
                  <c:v>0.49394129047010477</c:v>
                </c:pt>
                <c:pt idx="18">
                  <c:v>2.5748321019296725E-2</c:v>
                </c:pt>
                <c:pt idx="19">
                  <c:v>0.52468141257645051</c:v>
                </c:pt>
                <c:pt idx="20">
                  <c:v>0.58933546628126088</c:v>
                </c:pt>
                <c:pt idx="21">
                  <c:v>2.3346173423266416E-2</c:v>
                </c:pt>
                <c:pt idx="22">
                  <c:v>2.2642055547492046E-2</c:v>
                </c:pt>
                <c:pt idx="23">
                  <c:v>2.1979166443279748E-2</c:v>
                </c:pt>
                <c:pt idx="24">
                  <c:v>2.1353987959800581E-2</c:v>
                </c:pt>
                <c:pt idx="25">
                  <c:v>2.0763391158513191E-2</c:v>
                </c:pt>
                <c:pt idx="26">
                  <c:v>2.020458393861807E-2</c:v>
                </c:pt>
                <c:pt idx="27">
                  <c:v>1.9675066898231158E-2</c:v>
                </c:pt>
                <c:pt idx="28">
                  <c:v>1.9172595958984049E-2</c:v>
                </c:pt>
                <c:pt idx="29">
                  <c:v>1.8695150575066939E-2</c:v>
                </c:pt>
                <c:pt idx="30">
                  <c:v>1.8410337190315762E-2</c:v>
                </c:pt>
                <c:pt idx="31">
                  <c:v>1.8134071626235385E-2</c:v>
                </c:pt>
                <c:pt idx="32">
                  <c:v>1.7865974766001273E-2</c:v>
                </c:pt>
                <c:pt idx="33">
                  <c:v>1.7605689585843916E-2</c:v>
                </c:pt>
              </c:numCache>
            </c:numRef>
          </c:yVal>
          <c:smooth val="0"/>
          <c:extLst>
            <c:ext xmlns:c16="http://schemas.microsoft.com/office/drawing/2014/chart" uri="{C3380CC4-5D6E-409C-BE32-E72D297353CC}">
              <c16:uniqueId val="{00000001-20C9-2840-A8AF-E387353A80D6}"/>
            </c:ext>
          </c:extLst>
        </c:ser>
        <c:ser>
          <c:idx val="6"/>
          <c:order val="2"/>
          <c:tx>
            <c:strRef>
              <c:f>'Optimization (escape econ) upd'!$FI$2</c:f>
              <c:strCache>
                <c:ptCount val="1"/>
                <c:pt idx="0">
                  <c:v>Power</c:v>
                </c:pt>
              </c:strCache>
            </c:strRef>
          </c:tx>
          <c:spPr>
            <a:ln w="25400" cap="rnd">
              <a:noFill/>
              <a:round/>
            </a:ln>
            <a:effectLst/>
          </c:spPr>
          <c:marker>
            <c:symbol val="circle"/>
            <c:size val="5"/>
            <c:spPr>
              <a:solidFill>
                <a:schemeClr val="accent1">
                  <a:lumMod val="60000"/>
                </a:schemeClr>
              </a:solidFill>
              <a:ln w="9525">
                <a:solidFill>
                  <a:schemeClr val="accent1">
                    <a:lumMod val="60000"/>
                  </a:schemeClr>
                </a:solidFill>
              </a:ln>
              <a:effectLst/>
            </c:spPr>
          </c:marker>
          <c:xVal>
            <c:numRef>
              <c:f>'Optimization (escape econ) upd'!$EW$4:$EW$37</c:f>
              <c:numCache>
                <c:formatCode>General</c:formatCode>
                <c:ptCount val="3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pt idx="24">
                  <c:v>2024</c:v>
                </c:pt>
                <c:pt idx="25">
                  <c:v>2025</c:v>
                </c:pt>
                <c:pt idx="26">
                  <c:v>2026</c:v>
                </c:pt>
                <c:pt idx="27">
                  <c:v>2027</c:v>
                </c:pt>
                <c:pt idx="28">
                  <c:v>2028</c:v>
                </c:pt>
                <c:pt idx="29">
                  <c:v>2029</c:v>
                </c:pt>
                <c:pt idx="30">
                  <c:v>2030</c:v>
                </c:pt>
                <c:pt idx="31">
                  <c:v>2031</c:v>
                </c:pt>
                <c:pt idx="32">
                  <c:v>2032</c:v>
                </c:pt>
                <c:pt idx="33">
                  <c:v>2033</c:v>
                </c:pt>
              </c:numCache>
            </c:numRef>
          </c:xVal>
          <c:yVal>
            <c:numRef>
              <c:f>'Optimization (escape econ) upd'!$FI$4:$FI$37</c:f>
              <c:numCache>
                <c:formatCode>0.00%</c:formatCode>
                <c:ptCount val="34"/>
                <c:pt idx="0">
                  <c:v>0.48190976191052015</c:v>
                </c:pt>
                <c:pt idx="1">
                  <c:v>0.4908847892702668</c:v>
                </c:pt>
                <c:pt idx="2">
                  <c:v>0.49730765186460063</c:v>
                </c:pt>
                <c:pt idx="3">
                  <c:v>0.54273685628049129</c:v>
                </c:pt>
                <c:pt idx="4">
                  <c:v>0.54185360177524267</c:v>
                </c:pt>
                <c:pt idx="5">
                  <c:v>0.51616287041918352</c:v>
                </c:pt>
                <c:pt idx="6">
                  <c:v>0.50408618912082925</c:v>
                </c:pt>
                <c:pt idx="7">
                  <c:v>0.44471456327979958</c:v>
                </c:pt>
                <c:pt idx="8">
                  <c:v>0.41551321664266028</c:v>
                </c:pt>
                <c:pt idx="9">
                  <c:v>0.3724628749719785</c:v>
                </c:pt>
                <c:pt idx="10">
                  <c:v>0.34113164647436228</c:v>
                </c:pt>
                <c:pt idx="11">
                  <c:v>0.34746840135817331</c:v>
                </c:pt>
                <c:pt idx="12">
                  <c:v>0.362558477745758</c:v>
                </c:pt>
                <c:pt idx="13">
                  <c:v>0.37665747963425872</c:v>
                </c:pt>
                <c:pt idx="14">
                  <c:v>0.41754483691759525</c:v>
                </c:pt>
                <c:pt idx="15">
                  <c:v>0.46493652208379976</c:v>
                </c:pt>
                <c:pt idx="16">
                  <c:v>0.48416441926246984</c:v>
                </c:pt>
                <c:pt idx="17">
                  <c:v>0.44937967151675973</c:v>
                </c:pt>
                <c:pt idx="18">
                  <c:v>0.42003312545124055</c:v>
                </c:pt>
                <c:pt idx="19">
                  <c:v>0.42404452413442029</c:v>
                </c:pt>
                <c:pt idx="20">
                  <c:v>0.36103615768908309</c:v>
                </c:pt>
                <c:pt idx="21">
                  <c:v>0.36380446685960405</c:v>
                </c:pt>
                <c:pt idx="22">
                  <c:v>0.43437447169220222</c:v>
                </c:pt>
                <c:pt idx="23">
                  <c:v>0.43772899538001014</c:v>
                </c:pt>
                <c:pt idx="24">
                  <c:v>0.44089268598619513</c:v>
                </c:pt>
                <c:pt idx="25">
                  <c:v>0.44388137737857558</c:v>
                </c:pt>
                <c:pt idx="26">
                  <c:v>0.446709198871103</c:v>
                </c:pt>
                <c:pt idx="27">
                  <c:v>0.44938879858663372</c:v>
                </c:pt>
                <c:pt idx="28">
                  <c:v>0.45193153259361823</c:v>
                </c:pt>
                <c:pt idx="29">
                  <c:v>0.45434762578296833</c:v>
                </c:pt>
                <c:pt idx="30">
                  <c:v>0.4608878673506609</c:v>
                </c:pt>
                <c:pt idx="31">
                  <c:v>0.46723182315701817</c:v>
                </c:pt>
                <c:pt idx="32">
                  <c:v>0.47338819895727402</c:v>
                </c:pt>
                <c:pt idx="33">
                  <c:v>0.47936519317826465</c:v>
                </c:pt>
              </c:numCache>
            </c:numRef>
          </c:yVal>
          <c:smooth val="0"/>
          <c:extLst>
            <c:ext xmlns:c16="http://schemas.microsoft.com/office/drawing/2014/chart" uri="{C3380CC4-5D6E-409C-BE32-E72D297353CC}">
              <c16:uniqueId val="{00000002-20C9-2840-A8AF-E387353A80D6}"/>
            </c:ext>
          </c:extLst>
        </c:ser>
        <c:dLbls>
          <c:showLegendKey val="0"/>
          <c:showVal val="0"/>
          <c:showCatName val="0"/>
          <c:showSerName val="0"/>
          <c:showPercent val="0"/>
          <c:showBubbleSize val="0"/>
        </c:dLbls>
        <c:axId val="1439289071"/>
        <c:axId val="1439288655"/>
      </c:scatterChart>
      <c:valAx>
        <c:axId val="1439289071"/>
        <c:scaling>
          <c:orientation val="minMax"/>
          <c:min val="2000"/>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t-IT"/>
          </a:p>
        </c:txPr>
        <c:crossAx val="1439288655"/>
        <c:crosses val="autoZero"/>
        <c:crossBetween val="midCat"/>
      </c:valAx>
      <c:valAx>
        <c:axId val="1439288655"/>
        <c:scaling>
          <c:orientation val="minMax"/>
        </c:scaling>
        <c:delete val="0"/>
        <c:axPos val="l"/>
        <c:title>
          <c:tx>
            <c:rich>
              <a:bodyPr rot="-5400000" spcFirstLastPara="1" vertOverflow="ellipsis" vert="horz" wrap="square" anchor="ctr" anchorCtr="1"/>
              <a:lstStyle/>
              <a:p>
                <a:pPr>
                  <a:defRPr sz="7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a:t>NG Distribution (%)</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t-IT"/>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t-IT"/>
          </a:p>
        </c:txPr>
        <c:crossAx val="1439289071"/>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solidFill>
            <a:schemeClr val="tx1"/>
          </a:solidFill>
          <a:latin typeface="Times New Roman" panose="02020603050405020304" pitchFamily="18" charset="0"/>
          <a:cs typeface="Times New Roman" panose="02020603050405020304" pitchFamily="18" charset="0"/>
        </a:defRPr>
      </a:pPr>
      <a:endParaRPr lang="it-I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areaChart>
        <c:grouping val="standard"/>
        <c:varyColors val="0"/>
        <c:ser>
          <c:idx val="2"/>
          <c:order val="0"/>
          <c:tx>
            <c:strRef>
              <c:f>'Optimization (escape econ) upd'!$FP$39</c:f>
              <c:strCache>
                <c:ptCount val="1"/>
                <c:pt idx="0">
                  <c:v>LNG-Eco</c:v>
                </c:pt>
              </c:strCache>
            </c:strRef>
          </c:tx>
          <c:spPr>
            <a:ln w="25400"/>
          </c:spPr>
          <c:cat>
            <c:numRef>
              <c:f>'Optimization (escape econ) upd'!$EW$4:$EW$37</c:f>
              <c:numCache>
                <c:formatCode>General</c:formatCode>
                <c:ptCount val="3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pt idx="24">
                  <c:v>2024</c:v>
                </c:pt>
                <c:pt idx="25">
                  <c:v>2025</c:v>
                </c:pt>
                <c:pt idx="26">
                  <c:v>2026</c:v>
                </c:pt>
                <c:pt idx="27">
                  <c:v>2027</c:v>
                </c:pt>
                <c:pt idx="28">
                  <c:v>2028</c:v>
                </c:pt>
                <c:pt idx="29">
                  <c:v>2029</c:v>
                </c:pt>
                <c:pt idx="30">
                  <c:v>2030</c:v>
                </c:pt>
                <c:pt idx="31">
                  <c:v>2031</c:v>
                </c:pt>
                <c:pt idx="32">
                  <c:v>2032</c:v>
                </c:pt>
                <c:pt idx="33">
                  <c:v>2033</c:v>
                </c:pt>
              </c:numCache>
            </c:numRef>
          </c:cat>
          <c:val>
            <c:numRef>
              <c:f>'Optimization (escape econ) upd'!$FK$4:$FK$37</c:f>
              <c:numCache>
                <c:formatCode>0.00E+00</c:formatCode>
                <c:ptCount val="34"/>
                <c:pt idx="0">
                  <c:v>6333610706.4561348</c:v>
                </c:pt>
                <c:pt idx="1">
                  <c:v>5176308689.2360268</c:v>
                </c:pt>
                <c:pt idx="2">
                  <c:v>5632650688.0753651</c:v>
                </c:pt>
                <c:pt idx="3">
                  <c:v>5697482598.5309267</c:v>
                </c:pt>
                <c:pt idx="4">
                  <c:v>8882275262.6667557</c:v>
                </c:pt>
                <c:pt idx="5">
                  <c:v>14710414677.247364</c:v>
                </c:pt>
                <c:pt idx="6">
                  <c:v>15493173209.013412</c:v>
                </c:pt>
                <c:pt idx="7">
                  <c:v>20763780393.106667</c:v>
                </c:pt>
                <c:pt idx="8">
                  <c:v>37120701171.847</c:v>
                </c:pt>
                <c:pt idx="9">
                  <c:v>51896434294.016098</c:v>
                </c:pt>
                <c:pt idx="10">
                  <c:v>64369655195.58078</c:v>
                </c:pt>
                <c:pt idx="11">
                  <c:v>118686610959.40613</c:v>
                </c:pt>
                <c:pt idx="12">
                  <c:v>114531778012.56575</c:v>
                </c:pt>
                <c:pt idx="13">
                  <c:v>127633598845.63213</c:v>
                </c:pt>
                <c:pt idx="14">
                  <c:v>123986055886.28366</c:v>
                </c:pt>
                <c:pt idx="15">
                  <c:v>139786688799.71951</c:v>
                </c:pt>
                <c:pt idx="16">
                  <c:v>28414771375.651886</c:v>
                </c:pt>
                <c:pt idx="17">
                  <c:v>3512238183.8121891</c:v>
                </c:pt>
                <c:pt idx="18">
                  <c:v>59748103875.13427</c:v>
                </c:pt>
                <c:pt idx="19">
                  <c:v>4362738183.8121891</c:v>
                </c:pt>
                <c:pt idx="20">
                  <c:v>5339238183.8121891</c:v>
                </c:pt>
                <c:pt idx="21">
                  <c:v>110069840525.78644</c:v>
                </c:pt>
                <c:pt idx="22">
                  <c:v>187355272327.42712</c:v>
                </c:pt>
                <c:pt idx="23">
                  <c:v>125749169476.02444</c:v>
                </c:pt>
                <c:pt idx="24">
                  <c:v>132214785025.961</c:v>
                </c:pt>
                <c:pt idx="25">
                  <c:v>138842261059.04575</c:v>
                </c:pt>
                <c:pt idx="26">
                  <c:v>145631597575.28259</c:v>
                </c:pt>
                <c:pt idx="27">
                  <c:v>152582794574.66663</c:v>
                </c:pt>
                <c:pt idx="28">
                  <c:v>159695852057.20135</c:v>
                </c:pt>
                <c:pt idx="29">
                  <c:v>166970770022.88586</c:v>
                </c:pt>
                <c:pt idx="30">
                  <c:v>171350918787.57407</c:v>
                </c:pt>
                <c:pt idx="31">
                  <c:v>175757006083.42725</c:v>
                </c:pt>
                <c:pt idx="32">
                  <c:v>180189031910.44849</c:v>
                </c:pt>
                <c:pt idx="33">
                  <c:v>184646996268.63586</c:v>
                </c:pt>
              </c:numCache>
            </c:numRef>
          </c:val>
          <c:extLst>
            <c:ext xmlns:c16="http://schemas.microsoft.com/office/drawing/2014/chart" uri="{C3380CC4-5D6E-409C-BE32-E72D297353CC}">
              <c16:uniqueId val="{00000000-D942-2D48-A704-F96F4B30F26C}"/>
            </c:ext>
          </c:extLst>
        </c:ser>
        <c:ser>
          <c:idx val="6"/>
          <c:order val="1"/>
          <c:tx>
            <c:strRef>
              <c:f>'Optimization (escape econ) upd'!$FX$39</c:f>
              <c:strCache>
                <c:ptCount val="1"/>
                <c:pt idx="0">
                  <c:v>Power-Env</c:v>
                </c:pt>
              </c:strCache>
            </c:strRef>
          </c:tx>
          <c:spPr>
            <a:solidFill>
              <a:schemeClr val="accent1">
                <a:lumMod val="60000"/>
              </a:schemeClr>
            </a:solidFill>
            <a:ln w="25400">
              <a:noFill/>
            </a:ln>
            <a:effectLst/>
          </c:spPr>
          <c:cat>
            <c:numRef>
              <c:f>'Optimization (escape econ) upd'!$EW$4:$EW$37</c:f>
              <c:numCache>
                <c:formatCode>General</c:formatCode>
                <c:ptCount val="3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pt idx="24">
                  <c:v>2024</c:v>
                </c:pt>
                <c:pt idx="25">
                  <c:v>2025</c:v>
                </c:pt>
                <c:pt idx="26">
                  <c:v>2026</c:v>
                </c:pt>
                <c:pt idx="27">
                  <c:v>2027</c:v>
                </c:pt>
                <c:pt idx="28">
                  <c:v>2028</c:v>
                </c:pt>
                <c:pt idx="29">
                  <c:v>2029</c:v>
                </c:pt>
                <c:pt idx="30">
                  <c:v>2030</c:v>
                </c:pt>
                <c:pt idx="31">
                  <c:v>2031</c:v>
                </c:pt>
                <c:pt idx="32">
                  <c:v>2032</c:v>
                </c:pt>
                <c:pt idx="33">
                  <c:v>2033</c:v>
                </c:pt>
              </c:numCache>
            </c:numRef>
          </c:cat>
          <c:val>
            <c:numRef>
              <c:f>'Optimization (escape econ) upd'!$FX$4:$FX$37</c:f>
              <c:numCache>
                <c:formatCode>0.00E+00</c:formatCode>
                <c:ptCount val="34"/>
                <c:pt idx="0">
                  <c:v>3558693911.971108</c:v>
                </c:pt>
                <c:pt idx="1">
                  <c:v>3420061072.4379897</c:v>
                </c:pt>
                <c:pt idx="2">
                  <c:v>3766313395.5925703</c:v>
                </c:pt>
                <c:pt idx="3">
                  <c:v>4320739549.2142544</c:v>
                </c:pt>
                <c:pt idx="4">
                  <c:v>5220608760.5224552</c:v>
                </c:pt>
                <c:pt idx="5">
                  <c:v>5909835881.6860952</c:v>
                </c:pt>
                <c:pt idx="6">
                  <c:v>6212446541.3131008</c:v>
                </c:pt>
                <c:pt idx="7">
                  <c:v>6771366141.4460354</c:v>
                </c:pt>
                <c:pt idx="8">
                  <c:v>7506763476.0921488</c:v>
                </c:pt>
                <c:pt idx="9">
                  <c:v>7611009816.6228857</c:v>
                </c:pt>
                <c:pt idx="10">
                  <c:v>8853839259.1617298</c:v>
                </c:pt>
                <c:pt idx="11">
                  <c:v>10361415043.976286</c:v>
                </c:pt>
                <c:pt idx="12">
                  <c:v>11748933868.811028</c:v>
                </c:pt>
                <c:pt idx="13">
                  <c:v>12752003849.665302</c:v>
                </c:pt>
                <c:pt idx="14">
                  <c:v>13773986364.507587</c:v>
                </c:pt>
                <c:pt idx="15">
                  <c:v>15704340233.665319</c:v>
                </c:pt>
                <c:pt idx="16">
                  <c:v>15363045470.767918</c:v>
                </c:pt>
                <c:pt idx="17">
                  <c:v>14876328940.326021</c:v>
                </c:pt>
                <c:pt idx="18">
                  <c:v>14860901103.443348</c:v>
                </c:pt>
                <c:pt idx="19">
                  <c:v>15517385343.77017</c:v>
                </c:pt>
                <c:pt idx="20">
                  <c:v>13649773826.349421</c:v>
                </c:pt>
                <c:pt idx="21">
                  <c:v>14195896916.269026</c:v>
                </c:pt>
                <c:pt idx="22">
                  <c:v>17476681010.645908</c:v>
                </c:pt>
                <c:pt idx="23">
                  <c:v>18142812605.375618</c:v>
                </c:pt>
                <c:pt idx="24">
                  <c:v>18808944200.105331</c:v>
                </c:pt>
                <c:pt idx="25">
                  <c:v>19475075794.835045</c:v>
                </c:pt>
                <c:pt idx="26">
                  <c:v>20141207389.564564</c:v>
                </c:pt>
                <c:pt idx="27">
                  <c:v>20807338984.294273</c:v>
                </c:pt>
                <c:pt idx="28">
                  <c:v>21473470579.023979</c:v>
                </c:pt>
                <c:pt idx="29">
                  <c:v>22139602173.753498</c:v>
                </c:pt>
                <c:pt idx="30">
                  <c:v>22805733768.483208</c:v>
                </c:pt>
                <c:pt idx="31">
                  <c:v>23471865363.212917</c:v>
                </c:pt>
                <c:pt idx="32">
                  <c:v>24137996957.942627</c:v>
                </c:pt>
                <c:pt idx="33">
                  <c:v>24804128552.672153</c:v>
                </c:pt>
              </c:numCache>
            </c:numRef>
          </c:val>
          <c:extLst>
            <c:ext xmlns:c16="http://schemas.microsoft.com/office/drawing/2014/chart" uri="{C3380CC4-5D6E-409C-BE32-E72D297353CC}">
              <c16:uniqueId val="{00000001-D942-2D48-A704-F96F4B30F26C}"/>
            </c:ext>
          </c:extLst>
        </c:ser>
        <c:ser>
          <c:idx val="4"/>
          <c:order val="2"/>
          <c:tx>
            <c:strRef>
              <c:f>'Optimization (escape econ) upd'!$FS$39</c:f>
              <c:strCache>
                <c:ptCount val="1"/>
                <c:pt idx="0">
                  <c:v>Power-Eco</c:v>
                </c:pt>
              </c:strCache>
            </c:strRef>
          </c:tx>
          <c:spPr>
            <a:ln w="25400"/>
          </c:spPr>
          <c:cat>
            <c:numRef>
              <c:f>'Optimization (escape econ) upd'!$EW$4:$EW$37</c:f>
              <c:numCache>
                <c:formatCode>General</c:formatCode>
                <c:ptCount val="3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pt idx="24">
                  <c:v>2024</c:v>
                </c:pt>
                <c:pt idx="25">
                  <c:v>2025</c:v>
                </c:pt>
                <c:pt idx="26">
                  <c:v>2026</c:v>
                </c:pt>
                <c:pt idx="27">
                  <c:v>2027</c:v>
                </c:pt>
                <c:pt idx="28">
                  <c:v>2028</c:v>
                </c:pt>
                <c:pt idx="29">
                  <c:v>2029</c:v>
                </c:pt>
                <c:pt idx="30">
                  <c:v>2030</c:v>
                </c:pt>
                <c:pt idx="31">
                  <c:v>2031</c:v>
                </c:pt>
                <c:pt idx="32">
                  <c:v>2032</c:v>
                </c:pt>
                <c:pt idx="33">
                  <c:v>2033</c:v>
                </c:pt>
              </c:numCache>
            </c:numRef>
          </c:cat>
          <c:val>
            <c:numRef>
              <c:f>'Optimization (escape econ) upd'!$FN$4:$FN$37</c:f>
              <c:numCache>
                <c:formatCode>0.00E+00</c:formatCode>
                <c:ptCount val="34"/>
                <c:pt idx="0">
                  <c:v>757886664.6038084</c:v>
                </c:pt>
                <c:pt idx="1">
                  <c:v>728362355.13598061</c:v>
                </c:pt>
                <c:pt idx="2">
                  <c:v>802102897.25571346</c:v>
                </c:pt>
                <c:pt idx="3">
                  <c:v>920177729.97003365</c:v>
                </c:pt>
                <c:pt idx="4">
                  <c:v>1111820757.4425163</c:v>
                </c:pt>
                <c:pt idx="5">
                  <c:v>1258603834.8676472</c:v>
                </c:pt>
                <c:pt idx="6">
                  <c:v>1323050114.6465206</c:v>
                </c:pt>
                <c:pt idx="7">
                  <c:v>1442081906.0859318</c:v>
                </c:pt>
                <c:pt idx="8">
                  <c:v>1598697745.1831398</c:v>
                </c:pt>
                <c:pt idx="9">
                  <c:v>1620898842.9106579</c:v>
                </c:pt>
                <c:pt idx="10">
                  <c:v>1885581303.4360275</c:v>
                </c:pt>
                <c:pt idx="11">
                  <c:v>2206646169.2136307</c:v>
                </c:pt>
                <c:pt idx="12">
                  <c:v>2502142786.8607903</c:v>
                </c:pt>
                <c:pt idx="13">
                  <c:v>2715764239.2696533</c:v>
                </c:pt>
                <c:pt idx="14">
                  <c:v>2933413449.5183144</c:v>
                </c:pt>
                <c:pt idx="15">
                  <c:v>3344516368.620079</c:v>
                </c:pt>
                <c:pt idx="16">
                  <c:v>3271831626.4373016</c:v>
                </c:pt>
                <c:pt idx="17">
                  <c:v>3168176752.7705078</c:v>
                </c:pt>
                <c:pt idx="18">
                  <c:v>3164891122.6696129</c:v>
                </c:pt>
                <c:pt idx="19">
                  <c:v>3304701025.8457642</c:v>
                </c:pt>
                <c:pt idx="20">
                  <c:v>2906960197.6862335</c:v>
                </c:pt>
                <c:pt idx="21">
                  <c:v>3023266746.4708786</c:v>
                </c:pt>
                <c:pt idx="22">
                  <c:v>3721967611.4731522</c:v>
                </c:pt>
                <c:pt idx="23">
                  <c:v>3863832089.0048141</c:v>
                </c:pt>
                <c:pt idx="24">
                  <c:v>4005696566.5364914</c:v>
                </c:pt>
                <c:pt idx="25">
                  <c:v>4147561044.068161</c:v>
                </c:pt>
                <c:pt idx="26">
                  <c:v>4289425521.5997925</c:v>
                </c:pt>
                <c:pt idx="27">
                  <c:v>4431289999.1314621</c:v>
                </c:pt>
                <c:pt idx="28">
                  <c:v>4573154476.6631317</c:v>
                </c:pt>
                <c:pt idx="29">
                  <c:v>4715018954.1947556</c:v>
                </c:pt>
                <c:pt idx="30">
                  <c:v>4856883431.7264328</c:v>
                </c:pt>
                <c:pt idx="31">
                  <c:v>4998747909.2581024</c:v>
                </c:pt>
                <c:pt idx="32">
                  <c:v>5140612386.7897644</c:v>
                </c:pt>
                <c:pt idx="33">
                  <c:v>5282476864.3213959</c:v>
                </c:pt>
              </c:numCache>
            </c:numRef>
          </c:val>
          <c:extLst>
            <c:ext xmlns:c16="http://schemas.microsoft.com/office/drawing/2014/chart" uri="{C3380CC4-5D6E-409C-BE32-E72D297353CC}">
              <c16:uniqueId val="{00000002-D942-2D48-A704-F96F4B30F26C}"/>
            </c:ext>
          </c:extLst>
        </c:ser>
        <c:ser>
          <c:idx val="5"/>
          <c:order val="4"/>
          <c:tx>
            <c:strRef>
              <c:f>'Optimization (escape econ) upd'!$FQ$39</c:f>
              <c:strCache>
                <c:ptCount val="1"/>
                <c:pt idx="0">
                  <c:v>Ammonia-Eco</c:v>
                </c:pt>
              </c:strCache>
            </c:strRef>
          </c:tx>
          <c:cat>
            <c:numRef>
              <c:f>'Optimization (escape econ) upd'!$EW$4:$EW$37</c:f>
              <c:numCache>
                <c:formatCode>General</c:formatCode>
                <c:ptCount val="3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pt idx="24">
                  <c:v>2024</c:v>
                </c:pt>
                <c:pt idx="25">
                  <c:v>2025</c:v>
                </c:pt>
                <c:pt idx="26">
                  <c:v>2026</c:v>
                </c:pt>
                <c:pt idx="27">
                  <c:v>2027</c:v>
                </c:pt>
                <c:pt idx="28">
                  <c:v>2028</c:v>
                </c:pt>
                <c:pt idx="29">
                  <c:v>2029</c:v>
                </c:pt>
                <c:pt idx="30">
                  <c:v>2030</c:v>
                </c:pt>
                <c:pt idx="31">
                  <c:v>2031</c:v>
                </c:pt>
                <c:pt idx="32">
                  <c:v>2032</c:v>
                </c:pt>
                <c:pt idx="33">
                  <c:v>2033</c:v>
                </c:pt>
              </c:numCache>
            </c:numRef>
          </c:cat>
          <c:val>
            <c:numRef>
              <c:f>'Optimization (escape econ) upd'!$FL$4:$FL$37</c:f>
              <c:numCache>
                <c:formatCode>0.00E+00</c:formatCode>
                <c:ptCount val="34"/>
                <c:pt idx="0">
                  <c:v>-21339061.730372071</c:v>
                </c:pt>
                <c:pt idx="1">
                  <c:v>282980074.1706109</c:v>
                </c:pt>
                <c:pt idx="2">
                  <c:v>-5008552.9195584059</c:v>
                </c:pt>
                <c:pt idx="3">
                  <c:v>212359178.02785039</c:v>
                </c:pt>
                <c:pt idx="4">
                  <c:v>351623755.52882832</c:v>
                </c:pt>
                <c:pt idx="5">
                  <c:v>559180115.63244307</c:v>
                </c:pt>
                <c:pt idx="6">
                  <c:v>0</c:v>
                </c:pt>
                <c:pt idx="7">
                  <c:v>1028566024.6870129</c:v>
                </c:pt>
                <c:pt idx="8">
                  <c:v>2040279986.1682339</c:v>
                </c:pt>
                <c:pt idx="9">
                  <c:v>1090279986.1682332</c:v>
                </c:pt>
                <c:pt idx="10">
                  <c:v>2040279986.1682339</c:v>
                </c:pt>
                <c:pt idx="11">
                  <c:v>2230279986.1682339</c:v>
                </c:pt>
                <c:pt idx="12">
                  <c:v>2420279986.1682339</c:v>
                </c:pt>
                <c:pt idx="13">
                  <c:v>2610279986.1682343</c:v>
                </c:pt>
                <c:pt idx="14">
                  <c:v>2230279986.1682339</c:v>
                </c:pt>
                <c:pt idx="15">
                  <c:v>1850279986.1682339</c:v>
                </c:pt>
                <c:pt idx="16">
                  <c:v>1470279986.1682339</c:v>
                </c:pt>
                <c:pt idx="17">
                  <c:v>46702203423.705849</c:v>
                </c:pt>
                <c:pt idx="18">
                  <c:v>2741044692.0506101</c:v>
                </c:pt>
                <c:pt idx="19">
                  <c:v>60703488509.088768</c:v>
                </c:pt>
                <c:pt idx="20">
                  <c:v>0</c:v>
                </c:pt>
                <c:pt idx="21">
                  <c:v>3158485868.5211625</c:v>
                </c:pt>
                <c:pt idx="22">
                  <c:v>3297632927.3446984</c:v>
                </c:pt>
                <c:pt idx="23">
                  <c:v>3436779986.1682329</c:v>
                </c:pt>
                <c:pt idx="24">
                  <c:v>3575927044.9917707</c:v>
                </c:pt>
                <c:pt idx="25">
                  <c:v>3715074103.8153067</c:v>
                </c:pt>
                <c:pt idx="26">
                  <c:v>3854221162.6388426</c:v>
                </c:pt>
                <c:pt idx="27">
                  <c:v>3993368221.4623232</c:v>
                </c:pt>
                <c:pt idx="28">
                  <c:v>4132515280.2858591</c:v>
                </c:pt>
                <c:pt idx="29">
                  <c:v>4271662339.109395</c:v>
                </c:pt>
                <c:pt idx="30">
                  <c:v>4410809397.9329309</c:v>
                </c:pt>
                <c:pt idx="31">
                  <c:v>4549956456.7564669</c:v>
                </c:pt>
                <c:pt idx="32">
                  <c:v>4689103515.5800028</c:v>
                </c:pt>
                <c:pt idx="33">
                  <c:v>4828250574.4035387</c:v>
                </c:pt>
              </c:numCache>
            </c:numRef>
          </c:val>
          <c:extLst>
            <c:ext xmlns:c16="http://schemas.microsoft.com/office/drawing/2014/chart" uri="{C3380CC4-5D6E-409C-BE32-E72D297353CC}">
              <c16:uniqueId val="{00000003-D942-2D48-A704-F96F4B30F26C}"/>
            </c:ext>
          </c:extLst>
        </c:ser>
        <c:ser>
          <c:idx val="0"/>
          <c:order val="5"/>
          <c:tx>
            <c:strRef>
              <c:f>'Optimization (escape econ) upd'!$FU$39</c:f>
              <c:strCache>
                <c:ptCount val="1"/>
                <c:pt idx="0">
                  <c:v>LNG-Env</c:v>
                </c:pt>
              </c:strCache>
            </c:strRef>
          </c:tx>
          <c:spPr>
            <a:solidFill>
              <a:schemeClr val="accent1"/>
            </a:solidFill>
            <a:ln>
              <a:noFill/>
            </a:ln>
            <a:effectLst/>
          </c:spPr>
          <c:cat>
            <c:numRef>
              <c:f>'Optimization (escape econ) upd'!$EW$4:$EW$37</c:f>
              <c:numCache>
                <c:formatCode>General</c:formatCode>
                <c:ptCount val="3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pt idx="24">
                  <c:v>2024</c:v>
                </c:pt>
                <c:pt idx="25">
                  <c:v>2025</c:v>
                </c:pt>
                <c:pt idx="26">
                  <c:v>2026</c:v>
                </c:pt>
                <c:pt idx="27">
                  <c:v>2027</c:v>
                </c:pt>
                <c:pt idx="28">
                  <c:v>2028</c:v>
                </c:pt>
                <c:pt idx="29">
                  <c:v>2029</c:v>
                </c:pt>
                <c:pt idx="30">
                  <c:v>2030</c:v>
                </c:pt>
                <c:pt idx="31">
                  <c:v>2031</c:v>
                </c:pt>
                <c:pt idx="32">
                  <c:v>2032</c:v>
                </c:pt>
                <c:pt idx="33">
                  <c:v>2033</c:v>
                </c:pt>
              </c:numCache>
            </c:numRef>
          </c:cat>
          <c:val>
            <c:numRef>
              <c:f>'Optimization (escape econ) upd'!$FU$4:$FU$37</c:f>
              <c:numCache>
                <c:formatCode>0.00E+00</c:formatCode>
                <c:ptCount val="34"/>
                <c:pt idx="0">
                  <c:v>190329082.23951182</c:v>
                </c:pt>
                <c:pt idx="1">
                  <c:v>176434469.63961649</c:v>
                </c:pt>
                <c:pt idx="2">
                  <c:v>189381216.75700486</c:v>
                </c:pt>
                <c:pt idx="3">
                  <c:v>181106587.91016176</c:v>
                </c:pt>
                <c:pt idx="4">
                  <c:v>219599148.00625631</c:v>
                </c:pt>
                <c:pt idx="5">
                  <c:v>275605938.7794711</c:v>
                </c:pt>
                <c:pt idx="6">
                  <c:v>304080028.57932001</c:v>
                </c:pt>
                <c:pt idx="7">
                  <c:v>420872531.72765881</c:v>
                </c:pt>
                <c:pt idx="8">
                  <c:v>534628248.87857395</c:v>
                </c:pt>
                <c:pt idx="9">
                  <c:v>660065833.47906816</c:v>
                </c:pt>
                <c:pt idx="10">
                  <c:v>897068302.68877721</c:v>
                </c:pt>
                <c:pt idx="11">
                  <c:v>1027717402.2280668</c:v>
                </c:pt>
                <c:pt idx="12">
                  <c:v>1094119834.1732194</c:v>
                </c:pt>
                <c:pt idx="13">
                  <c:v>1118888823.0822771</c:v>
                </c:pt>
                <c:pt idx="14">
                  <c:v>1014182652.994944</c:v>
                </c:pt>
                <c:pt idx="15">
                  <c:v>950958723.44278789</c:v>
                </c:pt>
                <c:pt idx="16">
                  <c:v>856481532.27143025</c:v>
                </c:pt>
                <c:pt idx="17">
                  <c:v>103967361.40456857</c:v>
                </c:pt>
                <c:pt idx="18">
                  <c:v>1086512842.2342188</c:v>
                </c:pt>
                <c:pt idx="19">
                  <c:v>103967361.40456857</c:v>
                </c:pt>
                <c:pt idx="20">
                  <c:v>103967361.40456857</c:v>
                </c:pt>
                <c:pt idx="21">
                  <c:v>1325075877.4969575</c:v>
                </c:pt>
                <c:pt idx="22">
                  <c:v>1210524204.9497912</c:v>
                </c:pt>
                <c:pt idx="23">
                  <c:v>1240851778.8303993</c:v>
                </c:pt>
                <c:pt idx="24">
                  <c:v>1271179352.7110066</c:v>
                </c:pt>
                <c:pt idx="25">
                  <c:v>1301506926.5916147</c:v>
                </c:pt>
                <c:pt idx="26">
                  <c:v>1331834500.4722311</c:v>
                </c:pt>
                <c:pt idx="27">
                  <c:v>1362162074.3528402</c:v>
                </c:pt>
                <c:pt idx="28">
                  <c:v>1392489648.2334442</c:v>
                </c:pt>
                <c:pt idx="29">
                  <c:v>1422817222.1140645</c:v>
                </c:pt>
                <c:pt idx="30">
                  <c:v>1427677288.6664555</c:v>
                </c:pt>
                <c:pt idx="31">
                  <c:v>1432537355.2188473</c:v>
                </c:pt>
                <c:pt idx="32">
                  <c:v>1437397421.7712371</c:v>
                </c:pt>
                <c:pt idx="33">
                  <c:v>1442257488.3236372</c:v>
                </c:pt>
              </c:numCache>
            </c:numRef>
          </c:val>
          <c:extLst>
            <c:ext xmlns:c16="http://schemas.microsoft.com/office/drawing/2014/chart" uri="{C3380CC4-5D6E-409C-BE32-E72D297353CC}">
              <c16:uniqueId val="{00000004-D942-2D48-A704-F96F4B30F26C}"/>
            </c:ext>
          </c:extLst>
        </c:ser>
        <c:ser>
          <c:idx val="1"/>
          <c:order val="6"/>
          <c:tx>
            <c:strRef>
              <c:f>'Optimization (escape econ) upd'!$FV$39</c:f>
              <c:strCache>
                <c:ptCount val="1"/>
                <c:pt idx="0">
                  <c:v>Ammonia-Env</c:v>
                </c:pt>
              </c:strCache>
            </c:strRef>
          </c:tx>
          <c:spPr>
            <a:solidFill>
              <a:schemeClr val="accent2"/>
            </a:solidFill>
            <a:ln>
              <a:noFill/>
            </a:ln>
            <a:effectLst/>
          </c:spPr>
          <c:cat>
            <c:numRef>
              <c:f>'Optimization (escape econ) upd'!$EW$4:$EW$37</c:f>
              <c:numCache>
                <c:formatCode>General</c:formatCode>
                <c:ptCount val="3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pt idx="24">
                  <c:v>2024</c:v>
                </c:pt>
                <c:pt idx="25">
                  <c:v>2025</c:v>
                </c:pt>
                <c:pt idx="26">
                  <c:v>2026</c:v>
                </c:pt>
                <c:pt idx="27">
                  <c:v>2027</c:v>
                </c:pt>
                <c:pt idx="28">
                  <c:v>2028</c:v>
                </c:pt>
                <c:pt idx="29">
                  <c:v>2029</c:v>
                </c:pt>
                <c:pt idx="30">
                  <c:v>2030</c:v>
                </c:pt>
                <c:pt idx="31">
                  <c:v>2031</c:v>
                </c:pt>
                <c:pt idx="32">
                  <c:v>2032</c:v>
                </c:pt>
                <c:pt idx="33">
                  <c:v>2033</c:v>
                </c:pt>
              </c:numCache>
            </c:numRef>
          </c:cat>
          <c:val>
            <c:numRef>
              <c:f>'Optimization (escape econ) upd'!$FV$4:$FV$37</c:f>
              <c:numCache>
                <c:formatCode>0.00E+00</c:formatCode>
                <c:ptCount val="34"/>
                <c:pt idx="0">
                  <c:v>7323360.3045911938</c:v>
                </c:pt>
                <c:pt idx="1">
                  <c:v>6798179.0875288816</c:v>
                </c:pt>
                <c:pt idx="2">
                  <c:v>7292063.8930331124</c:v>
                </c:pt>
                <c:pt idx="3">
                  <c:v>6964665.1059989724</c:v>
                </c:pt>
                <c:pt idx="4">
                  <c:v>8447242.3315334097</c:v>
                </c:pt>
                <c:pt idx="5">
                  <c:v>10598403.422172351</c:v>
                </c:pt>
                <c:pt idx="6">
                  <c:v>0</c:v>
                </c:pt>
                <c:pt idx="7">
                  <c:v>16097575.009148574</c:v>
                </c:pt>
                <c:pt idx="8">
                  <c:v>17063429.509697486</c:v>
                </c:pt>
                <c:pt idx="9">
                  <c:v>17063429.509697482</c:v>
                </c:pt>
                <c:pt idx="10">
                  <c:v>17063429.509697486</c:v>
                </c:pt>
                <c:pt idx="11">
                  <c:v>17063429.509697486</c:v>
                </c:pt>
                <c:pt idx="12">
                  <c:v>17063429.509697486</c:v>
                </c:pt>
                <c:pt idx="13">
                  <c:v>17063429.509697486</c:v>
                </c:pt>
                <c:pt idx="14">
                  <c:v>17063429.509697486</c:v>
                </c:pt>
                <c:pt idx="15">
                  <c:v>17063429.509697486</c:v>
                </c:pt>
                <c:pt idx="16">
                  <c:v>17063429.509697486</c:v>
                </c:pt>
                <c:pt idx="17">
                  <c:v>306276367.63694692</c:v>
                </c:pt>
                <c:pt idx="18">
                  <c:v>17063429.509697489</c:v>
                </c:pt>
                <c:pt idx="19">
                  <c:v>359632200.47874129</c:v>
                </c:pt>
                <c:pt idx="20">
                  <c:v>0</c:v>
                </c:pt>
                <c:pt idx="21">
                  <c:v>17063429.509697486</c:v>
                </c:pt>
                <c:pt idx="22">
                  <c:v>17063429.509697489</c:v>
                </c:pt>
                <c:pt idx="23">
                  <c:v>17063429.509697482</c:v>
                </c:pt>
                <c:pt idx="24">
                  <c:v>17063429.509697486</c:v>
                </c:pt>
                <c:pt idx="25">
                  <c:v>17063429.509697486</c:v>
                </c:pt>
                <c:pt idx="26">
                  <c:v>17063429.509697486</c:v>
                </c:pt>
                <c:pt idx="27">
                  <c:v>17063429.509697486</c:v>
                </c:pt>
                <c:pt idx="28">
                  <c:v>17063429.509697486</c:v>
                </c:pt>
                <c:pt idx="29">
                  <c:v>17063429.509697486</c:v>
                </c:pt>
                <c:pt idx="30">
                  <c:v>17063429.509697486</c:v>
                </c:pt>
                <c:pt idx="31">
                  <c:v>17063429.509697486</c:v>
                </c:pt>
                <c:pt idx="32">
                  <c:v>17063429.509697486</c:v>
                </c:pt>
                <c:pt idx="33">
                  <c:v>17063429.509697486</c:v>
                </c:pt>
              </c:numCache>
            </c:numRef>
          </c:val>
          <c:extLst>
            <c:ext xmlns:c16="http://schemas.microsoft.com/office/drawing/2014/chart" uri="{C3380CC4-5D6E-409C-BE32-E72D297353CC}">
              <c16:uniqueId val="{00000005-D942-2D48-A704-F96F4B30F26C}"/>
            </c:ext>
          </c:extLst>
        </c:ser>
        <c:dLbls>
          <c:showLegendKey val="0"/>
          <c:showVal val="0"/>
          <c:showCatName val="0"/>
          <c:showSerName val="0"/>
          <c:showPercent val="0"/>
          <c:showBubbleSize val="0"/>
        </c:dLbls>
        <c:axId val="1439289071"/>
        <c:axId val="1439288655"/>
      </c:areaChart>
      <c:barChart>
        <c:barDir val="col"/>
        <c:grouping val="clustered"/>
        <c:varyColors val="0"/>
        <c:ser>
          <c:idx val="7"/>
          <c:order val="3"/>
          <c:tx>
            <c:strRef>
              <c:f>'Optimization (escape econ) upd'!$FR$39</c:f>
              <c:strCache>
                <c:ptCount val="1"/>
                <c:pt idx="0">
                  <c:v>Urea-Eco</c:v>
                </c:pt>
              </c:strCache>
            </c:strRef>
          </c:tx>
          <c:invertIfNegative val="0"/>
          <c:cat>
            <c:numRef>
              <c:f>'Optimization (escape econ) upd'!$EW$4:$EW$37</c:f>
              <c:numCache>
                <c:formatCode>General</c:formatCode>
                <c:ptCount val="3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pt idx="24">
                  <c:v>2024</c:v>
                </c:pt>
                <c:pt idx="25">
                  <c:v>2025</c:v>
                </c:pt>
                <c:pt idx="26">
                  <c:v>2026</c:v>
                </c:pt>
                <c:pt idx="27">
                  <c:v>2027</c:v>
                </c:pt>
                <c:pt idx="28">
                  <c:v>2028</c:v>
                </c:pt>
                <c:pt idx="29">
                  <c:v>2029</c:v>
                </c:pt>
                <c:pt idx="30">
                  <c:v>2030</c:v>
                </c:pt>
                <c:pt idx="31">
                  <c:v>2031</c:v>
                </c:pt>
                <c:pt idx="32">
                  <c:v>2032</c:v>
                </c:pt>
                <c:pt idx="33">
                  <c:v>2033</c:v>
                </c:pt>
              </c:numCache>
            </c:numRef>
          </c:cat>
          <c:val>
            <c:numRef>
              <c:f>'Optimization (escape econ) upd'!$FM$4:$FM$37</c:f>
              <c:numCache>
                <c:formatCode>0.00E+00</c:formatCode>
                <c:ptCount val="34"/>
                <c:pt idx="0">
                  <c:v>0</c:v>
                </c:pt>
                <c:pt idx="1">
                  <c:v>0</c:v>
                </c:pt>
                <c:pt idx="2">
                  <c:v>0</c:v>
                </c:pt>
                <c:pt idx="3">
                  <c:v>0</c:v>
                </c:pt>
                <c:pt idx="4">
                  <c:v>0</c:v>
                </c:pt>
                <c:pt idx="5">
                  <c:v>0</c:v>
                </c:pt>
                <c:pt idx="6">
                  <c:v>1272852280.8106575</c:v>
                </c:pt>
                <c:pt idx="7">
                  <c:v>0</c:v>
                </c:pt>
                <c:pt idx="8">
                  <c:v>0</c:v>
                </c:pt>
                <c:pt idx="9">
                  <c:v>0</c:v>
                </c:pt>
                <c:pt idx="10">
                  <c:v>0</c:v>
                </c:pt>
                <c:pt idx="11">
                  <c:v>0</c:v>
                </c:pt>
                <c:pt idx="12">
                  <c:v>0</c:v>
                </c:pt>
                <c:pt idx="13">
                  <c:v>0</c:v>
                </c:pt>
                <c:pt idx="14">
                  <c:v>0</c:v>
                </c:pt>
                <c:pt idx="15">
                  <c:v>0</c:v>
                </c:pt>
                <c:pt idx="16">
                  <c:v>0</c:v>
                </c:pt>
                <c:pt idx="17">
                  <c:v>0</c:v>
                </c:pt>
                <c:pt idx="18">
                  <c:v>0</c:v>
                </c:pt>
                <c:pt idx="19">
                  <c:v>0</c:v>
                </c:pt>
                <c:pt idx="20">
                  <c:v>75666874704.134918</c:v>
                </c:pt>
                <c:pt idx="21">
                  <c:v>0</c:v>
                </c:pt>
                <c:pt idx="22">
                  <c:v>0</c:v>
                </c:pt>
                <c:pt idx="23">
                  <c:v>0</c:v>
                </c:pt>
                <c:pt idx="24">
                  <c:v>0</c:v>
                </c:pt>
                <c:pt idx="25">
                  <c:v>0</c:v>
                </c:pt>
                <c:pt idx="26">
                  <c:v>0</c:v>
                </c:pt>
                <c:pt idx="27">
                  <c:v>0</c:v>
                </c:pt>
                <c:pt idx="28">
                  <c:v>0</c:v>
                </c:pt>
                <c:pt idx="29">
                  <c:v>0</c:v>
                </c:pt>
                <c:pt idx="30">
                  <c:v>0</c:v>
                </c:pt>
                <c:pt idx="31">
                  <c:v>0</c:v>
                </c:pt>
                <c:pt idx="32">
                  <c:v>0</c:v>
                </c:pt>
                <c:pt idx="33">
                  <c:v>0</c:v>
                </c:pt>
              </c:numCache>
            </c:numRef>
          </c:val>
          <c:extLst>
            <c:ext xmlns:c16="http://schemas.microsoft.com/office/drawing/2014/chart" uri="{C3380CC4-5D6E-409C-BE32-E72D297353CC}">
              <c16:uniqueId val="{00000006-D942-2D48-A704-F96F4B30F26C}"/>
            </c:ext>
          </c:extLst>
        </c:ser>
        <c:ser>
          <c:idx val="3"/>
          <c:order val="7"/>
          <c:tx>
            <c:strRef>
              <c:f>'Optimization (escape econ) upd'!$FW$39</c:f>
              <c:strCache>
                <c:ptCount val="1"/>
                <c:pt idx="0">
                  <c:v>Urea-Env</c:v>
                </c:pt>
              </c:strCache>
            </c:strRef>
          </c:tx>
          <c:spPr>
            <a:solidFill>
              <a:schemeClr val="accent4"/>
            </a:solidFill>
            <a:ln>
              <a:noFill/>
            </a:ln>
            <a:effectLst/>
          </c:spPr>
          <c:invertIfNegative val="0"/>
          <c:cat>
            <c:numRef>
              <c:f>'Optimization (escape econ) upd'!$EW$4:$EW$37</c:f>
              <c:numCache>
                <c:formatCode>General</c:formatCode>
                <c:ptCount val="3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pt idx="24">
                  <c:v>2024</c:v>
                </c:pt>
                <c:pt idx="25">
                  <c:v>2025</c:v>
                </c:pt>
                <c:pt idx="26">
                  <c:v>2026</c:v>
                </c:pt>
                <c:pt idx="27">
                  <c:v>2027</c:v>
                </c:pt>
                <c:pt idx="28">
                  <c:v>2028</c:v>
                </c:pt>
                <c:pt idx="29">
                  <c:v>2029</c:v>
                </c:pt>
                <c:pt idx="30">
                  <c:v>2030</c:v>
                </c:pt>
                <c:pt idx="31">
                  <c:v>2031</c:v>
                </c:pt>
                <c:pt idx="32">
                  <c:v>2032</c:v>
                </c:pt>
                <c:pt idx="33">
                  <c:v>2033</c:v>
                </c:pt>
              </c:numCache>
            </c:numRef>
          </c:cat>
          <c:val>
            <c:numRef>
              <c:f>'Optimization (escape econ) upd'!$FW$4:$FW$37</c:f>
              <c:numCache>
                <c:formatCode>0.00E+00</c:formatCode>
                <c:ptCount val="34"/>
                <c:pt idx="0">
                  <c:v>0</c:v>
                </c:pt>
                <c:pt idx="1">
                  <c:v>0</c:v>
                </c:pt>
                <c:pt idx="2">
                  <c:v>0</c:v>
                </c:pt>
                <c:pt idx="3">
                  <c:v>0</c:v>
                </c:pt>
                <c:pt idx="4">
                  <c:v>0</c:v>
                </c:pt>
                <c:pt idx="5">
                  <c:v>0</c:v>
                </c:pt>
                <c:pt idx="6">
                  <c:v>8085398.1875880864</c:v>
                </c:pt>
                <c:pt idx="7">
                  <c:v>0</c:v>
                </c:pt>
                <c:pt idx="8">
                  <c:v>0</c:v>
                </c:pt>
                <c:pt idx="9">
                  <c:v>0</c:v>
                </c:pt>
                <c:pt idx="10">
                  <c:v>0</c:v>
                </c:pt>
                <c:pt idx="11">
                  <c:v>0</c:v>
                </c:pt>
                <c:pt idx="12">
                  <c:v>0</c:v>
                </c:pt>
                <c:pt idx="13">
                  <c:v>0</c:v>
                </c:pt>
                <c:pt idx="14">
                  <c:v>0</c:v>
                </c:pt>
                <c:pt idx="15">
                  <c:v>0</c:v>
                </c:pt>
                <c:pt idx="16">
                  <c:v>0</c:v>
                </c:pt>
                <c:pt idx="17">
                  <c:v>0</c:v>
                </c:pt>
                <c:pt idx="18">
                  <c:v>0</c:v>
                </c:pt>
                <c:pt idx="19">
                  <c:v>0</c:v>
                </c:pt>
                <c:pt idx="20">
                  <c:v>288722803.33388048</c:v>
                </c:pt>
                <c:pt idx="21">
                  <c:v>0</c:v>
                </c:pt>
                <c:pt idx="22">
                  <c:v>0</c:v>
                </c:pt>
                <c:pt idx="23">
                  <c:v>0</c:v>
                </c:pt>
                <c:pt idx="24">
                  <c:v>0</c:v>
                </c:pt>
                <c:pt idx="25">
                  <c:v>0</c:v>
                </c:pt>
                <c:pt idx="26">
                  <c:v>0</c:v>
                </c:pt>
                <c:pt idx="27">
                  <c:v>0</c:v>
                </c:pt>
                <c:pt idx="28">
                  <c:v>0</c:v>
                </c:pt>
                <c:pt idx="29">
                  <c:v>0</c:v>
                </c:pt>
                <c:pt idx="30">
                  <c:v>0</c:v>
                </c:pt>
                <c:pt idx="31">
                  <c:v>0</c:v>
                </c:pt>
                <c:pt idx="32">
                  <c:v>0</c:v>
                </c:pt>
                <c:pt idx="33">
                  <c:v>0</c:v>
                </c:pt>
              </c:numCache>
            </c:numRef>
          </c:val>
          <c:extLst>
            <c:ext xmlns:c16="http://schemas.microsoft.com/office/drawing/2014/chart" uri="{C3380CC4-5D6E-409C-BE32-E72D297353CC}">
              <c16:uniqueId val="{00000007-D942-2D48-A704-F96F4B30F26C}"/>
            </c:ext>
          </c:extLst>
        </c:ser>
        <c:dLbls>
          <c:showLegendKey val="0"/>
          <c:showVal val="0"/>
          <c:showCatName val="0"/>
          <c:showSerName val="0"/>
          <c:showPercent val="0"/>
          <c:showBubbleSize val="0"/>
        </c:dLbls>
        <c:gapWidth val="150"/>
        <c:axId val="1439289071"/>
        <c:axId val="1439288655"/>
      </c:barChart>
      <c:catAx>
        <c:axId val="1439289071"/>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5400000"/>
          <a:lstStyle/>
          <a:p>
            <a:pPr>
              <a:defRPr/>
            </a:pPr>
            <a:endParaRPr lang="it-IT"/>
          </a:p>
        </c:txPr>
        <c:crossAx val="1439288655"/>
        <c:crosses val="autoZero"/>
        <c:auto val="1"/>
        <c:lblAlgn val="ctr"/>
        <c:lblOffset val="100"/>
        <c:noMultiLvlLbl val="0"/>
      </c:catAx>
      <c:valAx>
        <c:axId val="1439288655"/>
        <c:scaling>
          <c:logBase val="10"/>
          <c:orientation val="minMax"/>
          <c:min val="1000000"/>
        </c:scaling>
        <c:delete val="0"/>
        <c:axPos val="l"/>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it-IT"/>
          </a:p>
        </c:txPr>
        <c:crossAx val="1439289071"/>
        <c:crosses val="autoZero"/>
        <c:crossBetween val="between"/>
        <c:dispUnits>
          <c:builtInUnit val="millions"/>
          <c:dispUnitsLbl>
            <c:tx>
              <c:rich>
                <a:bodyPr rot="-5400000" vert="horz"/>
                <a:lstStyle/>
                <a:p>
                  <a:pPr algn="ctr" rtl="0">
                    <a:defRPr b="0"/>
                  </a:pPr>
                  <a:r>
                    <a:rPr lang="en-US" b="0"/>
                    <a:t>Net Profit (millios $/Y)</a:t>
                  </a:r>
                </a:p>
                <a:p>
                  <a:pPr algn="ctr" rtl="0">
                    <a:defRPr b="0"/>
                  </a:pPr>
                  <a:r>
                    <a:rPr lang="en-US" b="0"/>
                    <a:t>Emissions (millios CO2-eq t/y)</a:t>
                  </a:r>
                </a:p>
              </c:rich>
            </c:tx>
            <c:spPr>
              <a:noFill/>
              <a:ln>
                <a:noFill/>
              </a:ln>
              <a:effectLst/>
            </c:spPr>
          </c:dispUnitsLbl>
        </c:dispUnits>
      </c:valAx>
    </c:plotArea>
    <c:legend>
      <c:legendPos val="b"/>
      <c:overlay val="0"/>
      <c:spPr>
        <a:noFill/>
        <a:ln>
          <a:noFill/>
        </a:ln>
        <a:effectLst/>
      </c:spPr>
      <c:txPr>
        <a:bodyPr rot="0" vert="horz"/>
        <a:lstStyle/>
        <a:p>
          <a:pPr>
            <a:defRPr/>
          </a:pPr>
          <a:endParaRPr lang="it-IT"/>
        </a:p>
      </c:txPr>
    </c:legend>
    <c:plotVisOnly val="1"/>
    <c:dispBlanksAs val="gap"/>
    <c:showDLblsOverMax val="0"/>
  </c:chart>
  <c:txPr>
    <a:bodyPr/>
    <a:lstStyle/>
    <a:p>
      <a:pPr>
        <a:defRPr sz="700">
          <a:solidFill>
            <a:schemeClr val="tx1"/>
          </a:solidFill>
          <a:latin typeface="Times New Roman" panose="02020603050405020304" pitchFamily="18" charset="0"/>
          <a:cs typeface="Times New Roman" panose="02020603050405020304" pitchFamily="18" charset="0"/>
        </a:defRPr>
      </a:pPr>
      <a:endParaRPr lang="it-IT"/>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strRef>
              <c:f>'Optimization (escape env) upd'!$FI$2</c:f>
              <c:strCache>
                <c:ptCount val="1"/>
                <c:pt idx="0">
                  <c:v>LNG</c:v>
                </c:pt>
              </c:strCache>
            </c:strRef>
          </c:tx>
          <c:spPr>
            <a:ln w="25400" cap="rnd">
              <a:noFill/>
              <a:round/>
            </a:ln>
            <a:effectLst/>
          </c:spPr>
          <c:marker>
            <c:symbol val="circle"/>
            <c:size val="5"/>
            <c:spPr>
              <a:solidFill>
                <a:schemeClr val="accent1"/>
              </a:solidFill>
              <a:ln w="9525">
                <a:solidFill>
                  <a:schemeClr val="accent1"/>
                </a:solidFill>
              </a:ln>
              <a:effectLst/>
            </c:spPr>
          </c:marker>
          <c:xVal>
            <c:numRef>
              <c:f>'Optimization (escape env) upd'!$EY$4:$EY$37</c:f>
              <c:numCache>
                <c:formatCode>General</c:formatCode>
                <c:ptCount val="3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pt idx="24">
                  <c:v>2024</c:v>
                </c:pt>
                <c:pt idx="25">
                  <c:v>2025</c:v>
                </c:pt>
                <c:pt idx="26">
                  <c:v>2026</c:v>
                </c:pt>
                <c:pt idx="27">
                  <c:v>2027</c:v>
                </c:pt>
                <c:pt idx="28">
                  <c:v>2028</c:v>
                </c:pt>
                <c:pt idx="29">
                  <c:v>2029</c:v>
                </c:pt>
                <c:pt idx="30">
                  <c:v>2030</c:v>
                </c:pt>
                <c:pt idx="31">
                  <c:v>2031</c:v>
                </c:pt>
                <c:pt idx="32">
                  <c:v>2032</c:v>
                </c:pt>
                <c:pt idx="33">
                  <c:v>2033</c:v>
                </c:pt>
              </c:numCache>
            </c:numRef>
          </c:xVal>
          <c:yVal>
            <c:numRef>
              <c:f>'Optimization (escape env) upd'!$FI$4:$FI$37</c:f>
              <c:numCache>
                <c:formatCode>0.00%</c:formatCode>
                <c:ptCount val="34"/>
                <c:pt idx="0">
                  <c:v>0.10904957730682695</c:v>
                </c:pt>
                <c:pt idx="1">
                  <c:v>0.10729433935794402</c:v>
                </c:pt>
                <c:pt idx="2">
                  <c:v>0.10587603083551672</c:v>
                </c:pt>
                <c:pt idx="3">
                  <c:v>9.6198869356941705E-2</c:v>
                </c:pt>
                <c:pt idx="4">
                  <c:v>9.6408263845922562E-2</c:v>
                </c:pt>
                <c:pt idx="5">
                  <c:v>0.10178652464528272</c:v>
                </c:pt>
                <c:pt idx="6">
                  <c:v>0.10427833893194656</c:v>
                </c:pt>
                <c:pt idx="7">
                  <c:v>0.11625295787429595</c:v>
                </c:pt>
                <c:pt idx="8">
                  <c:v>0.10385727937114614</c:v>
                </c:pt>
                <c:pt idx="9">
                  <c:v>9.182174346714575E-2</c:v>
                </c:pt>
                <c:pt idx="10">
                  <c:v>7.2292826754776662E-2</c:v>
                </c:pt>
                <c:pt idx="11">
                  <c:v>6.2921788738572085E-2</c:v>
                </c:pt>
                <c:pt idx="12">
                  <c:v>5.7900781462257779E-2</c:v>
                </c:pt>
                <c:pt idx="13">
                  <c:v>5.5420822602391576E-2</c:v>
                </c:pt>
                <c:pt idx="14">
                  <c:v>5.6878518774579126E-2</c:v>
                </c:pt>
                <c:pt idx="15">
                  <c:v>5.554932546082858E-2</c:v>
                </c:pt>
                <c:pt idx="16">
                  <c:v>5.9131701113821454E-2</c:v>
                </c:pt>
                <c:pt idx="17">
                  <c:v>5.6679036914501157E-2</c:v>
                </c:pt>
                <c:pt idx="18">
                  <c:v>5.3032638423171699E-2</c:v>
                </c:pt>
                <c:pt idx="19">
                  <c:v>5.1274063974042168E-2</c:v>
                </c:pt>
                <c:pt idx="20">
                  <c:v>4.9628377257166886E-2</c:v>
                </c:pt>
                <c:pt idx="21">
                  <c:v>4.8085042557800446E-2</c:v>
                </c:pt>
                <c:pt idx="22">
                  <c:v>4.6634803925050615E-2</c:v>
                </c:pt>
                <c:pt idx="23">
                  <c:v>4.5269481057579386E-2</c:v>
                </c:pt>
                <c:pt idx="24">
                  <c:v>4.398182947152221E-2</c:v>
                </c:pt>
                <c:pt idx="25">
                  <c:v>4.2765406312337474E-2</c:v>
                </c:pt>
                <c:pt idx="26">
                  <c:v>4.1614453735478993E-2</c:v>
                </c:pt>
                <c:pt idx="27">
                  <c:v>4.0523833676025564E-2</c:v>
                </c:pt>
                <c:pt idx="28">
                  <c:v>3.9488917506608726E-2</c:v>
                </c:pt>
                <c:pt idx="29">
                  <c:v>3.8505545890213794E-2</c:v>
                </c:pt>
                <c:pt idx="30">
                  <c:v>3.7918929533878612E-2</c:v>
                </c:pt>
                <c:pt idx="31">
                  <c:v>3.7349915928627429E-2</c:v>
                </c:pt>
                <c:pt idx="32">
                  <c:v>3.6797728191198295E-2</c:v>
                </c:pt>
                <c:pt idx="33">
                  <c:v>3.626163280010003E-2</c:v>
                </c:pt>
              </c:numCache>
            </c:numRef>
          </c:yVal>
          <c:smooth val="0"/>
          <c:extLst>
            <c:ext xmlns:c16="http://schemas.microsoft.com/office/drawing/2014/chart" uri="{C3380CC4-5D6E-409C-BE32-E72D297353CC}">
              <c16:uniqueId val="{00000000-4850-B445-9357-59B087AD3C7E}"/>
            </c:ext>
          </c:extLst>
        </c:ser>
        <c:ser>
          <c:idx val="1"/>
          <c:order val="1"/>
          <c:tx>
            <c:strRef>
              <c:f>'Optimization (escape env) upd'!$FJ$2</c:f>
              <c:strCache>
                <c:ptCount val="1"/>
                <c:pt idx="0">
                  <c:v>Ammonia</c:v>
                </c:pt>
              </c:strCache>
            </c:strRef>
          </c:tx>
          <c:spPr>
            <a:ln w="25400" cap="rnd">
              <a:noFill/>
              <a:round/>
            </a:ln>
            <a:effectLst/>
          </c:spPr>
          <c:marker>
            <c:symbol val="circle"/>
            <c:size val="5"/>
            <c:spPr>
              <a:solidFill>
                <a:schemeClr val="accent2"/>
              </a:solidFill>
              <a:ln w="9525">
                <a:solidFill>
                  <a:schemeClr val="accent2"/>
                </a:solidFill>
              </a:ln>
              <a:effectLst/>
            </c:spPr>
          </c:marker>
          <c:xVal>
            <c:numRef>
              <c:f>'Optimization (escape env) upd'!$EY$4:$EY$37</c:f>
              <c:numCache>
                <c:formatCode>General</c:formatCode>
                <c:ptCount val="3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pt idx="24">
                  <c:v>2024</c:v>
                </c:pt>
                <c:pt idx="25">
                  <c:v>2025</c:v>
                </c:pt>
                <c:pt idx="26">
                  <c:v>2026</c:v>
                </c:pt>
                <c:pt idx="27">
                  <c:v>2027</c:v>
                </c:pt>
                <c:pt idx="28">
                  <c:v>2028</c:v>
                </c:pt>
                <c:pt idx="29">
                  <c:v>2029</c:v>
                </c:pt>
                <c:pt idx="30">
                  <c:v>2030</c:v>
                </c:pt>
                <c:pt idx="31">
                  <c:v>2031</c:v>
                </c:pt>
                <c:pt idx="32">
                  <c:v>2032</c:v>
                </c:pt>
                <c:pt idx="33">
                  <c:v>2033</c:v>
                </c:pt>
              </c:numCache>
            </c:numRef>
          </c:xVal>
          <c:yVal>
            <c:numRef>
              <c:f>'Optimization (escape env) upd'!$FJ$4:$FJ$37</c:f>
              <c:numCache>
                <c:formatCode>0.00%</c:formatCode>
                <c:ptCount val="34"/>
                <c:pt idx="0">
                  <c:v>0.40904066270939493</c:v>
                </c:pt>
                <c:pt idx="1">
                  <c:v>0.40182087486965939</c:v>
                </c:pt>
                <c:pt idx="2">
                  <c:v>0.39681631546101898</c:v>
                </c:pt>
                <c:pt idx="3">
                  <c:v>0.36106426855421009</c:v>
                </c:pt>
                <c:pt idx="4">
                  <c:v>0.36173814203946869</c:v>
                </c:pt>
                <c:pt idx="5">
                  <c:v>0.38205060364594151</c:v>
                </c:pt>
                <c:pt idx="6">
                  <c:v>0.39163546584869346</c:v>
                </c:pt>
                <c:pt idx="7">
                  <c:v>0.43903247688412533</c:v>
                </c:pt>
                <c:pt idx="8">
                  <c:v>0.48062949371967006</c:v>
                </c:pt>
                <c:pt idx="9">
                  <c:v>0.53571537751630749</c:v>
                </c:pt>
                <c:pt idx="10">
                  <c:v>0.58657552009811575</c:v>
                </c:pt>
                <c:pt idx="11">
                  <c:v>0.58960981497525533</c:v>
                </c:pt>
                <c:pt idx="12">
                  <c:v>0.57954074167897907</c:v>
                </c:pt>
                <c:pt idx="13">
                  <c:v>0.56792170999036284</c:v>
                </c:pt>
                <c:pt idx="14">
                  <c:v>0.52557665584562074</c:v>
                </c:pt>
                <c:pt idx="15">
                  <c:v>0.47951415048737478</c:v>
                </c:pt>
                <c:pt idx="16">
                  <c:v>0.45670388217584063</c:v>
                </c:pt>
                <c:pt idx="17">
                  <c:v>0.49394130027925914</c:v>
                </c:pt>
                <c:pt idx="18">
                  <c:v>0.52693422116416933</c:v>
                </c:pt>
                <c:pt idx="19">
                  <c:v>0.52468140622720039</c:v>
                </c:pt>
                <c:pt idx="20">
                  <c:v>0.5893354561238624</c:v>
                </c:pt>
                <c:pt idx="21">
                  <c:v>0.58811049575856156</c:v>
                </c:pt>
                <c:pt idx="22">
                  <c:v>0.51899072441981242</c:v>
                </c:pt>
                <c:pt idx="23">
                  <c:v>0.51700152906886576</c:v>
                </c:pt>
                <c:pt idx="24">
                  <c:v>0.51512549146383979</c:v>
                </c:pt>
                <c:pt idx="25">
                  <c:v>0.51335320271434448</c:v>
                </c:pt>
                <c:pt idx="26">
                  <c:v>0.51167636511877823</c:v>
                </c:pt>
                <c:pt idx="27">
                  <c:v>0.51008736479852834</c:v>
                </c:pt>
                <c:pt idx="28">
                  <c:v>0.50857954467477851</c:v>
                </c:pt>
                <c:pt idx="29">
                  <c:v>0.50714681402650008</c:v>
                </c:pt>
                <c:pt idx="30">
                  <c:v>0.50119317967291854</c:v>
                </c:pt>
                <c:pt idx="31">
                  <c:v>0.49541826288914892</c:v>
                </c:pt>
                <c:pt idx="32">
                  <c:v>0.48981408676428828</c:v>
                </c:pt>
                <c:pt idx="33">
                  <c:v>0.48437316104175554</c:v>
                </c:pt>
              </c:numCache>
            </c:numRef>
          </c:yVal>
          <c:smooth val="0"/>
          <c:extLst>
            <c:ext xmlns:c16="http://schemas.microsoft.com/office/drawing/2014/chart" uri="{C3380CC4-5D6E-409C-BE32-E72D297353CC}">
              <c16:uniqueId val="{00000001-4850-B445-9357-59B087AD3C7E}"/>
            </c:ext>
          </c:extLst>
        </c:ser>
        <c:ser>
          <c:idx val="6"/>
          <c:order val="2"/>
          <c:tx>
            <c:strRef>
              <c:f>'Optimization (escape env) upd'!$FK$2</c:f>
              <c:strCache>
                <c:ptCount val="1"/>
                <c:pt idx="0">
                  <c:v>Power</c:v>
                </c:pt>
              </c:strCache>
            </c:strRef>
          </c:tx>
          <c:spPr>
            <a:ln w="25400" cap="rnd">
              <a:noFill/>
              <a:round/>
            </a:ln>
            <a:effectLst/>
          </c:spPr>
          <c:marker>
            <c:symbol val="circle"/>
            <c:size val="5"/>
            <c:spPr>
              <a:solidFill>
                <a:schemeClr val="accent1">
                  <a:lumMod val="60000"/>
                </a:schemeClr>
              </a:solidFill>
              <a:ln w="9525">
                <a:solidFill>
                  <a:schemeClr val="accent1">
                    <a:lumMod val="60000"/>
                  </a:schemeClr>
                </a:solidFill>
              </a:ln>
              <a:effectLst/>
            </c:spPr>
          </c:marker>
          <c:xVal>
            <c:numRef>
              <c:f>'Optimization (escape env) upd'!$EY$4:$EY$37</c:f>
              <c:numCache>
                <c:formatCode>General</c:formatCode>
                <c:ptCount val="3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pt idx="24">
                  <c:v>2024</c:v>
                </c:pt>
                <c:pt idx="25">
                  <c:v>2025</c:v>
                </c:pt>
                <c:pt idx="26">
                  <c:v>2026</c:v>
                </c:pt>
                <c:pt idx="27">
                  <c:v>2027</c:v>
                </c:pt>
                <c:pt idx="28">
                  <c:v>2028</c:v>
                </c:pt>
                <c:pt idx="29">
                  <c:v>2029</c:v>
                </c:pt>
                <c:pt idx="30">
                  <c:v>2030</c:v>
                </c:pt>
                <c:pt idx="31">
                  <c:v>2031</c:v>
                </c:pt>
                <c:pt idx="32">
                  <c:v>2032</c:v>
                </c:pt>
                <c:pt idx="33">
                  <c:v>2033</c:v>
                </c:pt>
              </c:numCache>
            </c:numRef>
          </c:xVal>
          <c:yVal>
            <c:numRef>
              <c:f>'Optimization (escape env) upd'!$FK$4:$FK$37</c:f>
              <c:numCache>
                <c:formatCode>0.00%</c:formatCode>
                <c:ptCount val="34"/>
                <c:pt idx="0">
                  <c:v>0.48190975998377816</c:v>
                </c:pt>
                <c:pt idx="1">
                  <c:v>0.49088478577239669</c:v>
                </c:pt>
                <c:pt idx="2">
                  <c:v>0.4973076537034643</c:v>
                </c:pt>
                <c:pt idx="3">
                  <c:v>0.54273686208884808</c:v>
                </c:pt>
                <c:pt idx="4">
                  <c:v>0.54185359411460876</c:v>
                </c:pt>
                <c:pt idx="5">
                  <c:v>0.51616287170877573</c:v>
                </c:pt>
                <c:pt idx="6">
                  <c:v>0.50408619521936004</c:v>
                </c:pt>
                <c:pt idx="7">
                  <c:v>0.44471456524157876</c:v>
                </c:pt>
                <c:pt idx="8">
                  <c:v>0.41551322690918374</c:v>
                </c:pt>
                <c:pt idx="9">
                  <c:v>0.37246287901654684</c:v>
                </c:pt>
                <c:pt idx="10">
                  <c:v>0.34113165314710758</c:v>
                </c:pt>
                <c:pt idx="11">
                  <c:v>0.34746839628617265</c:v>
                </c:pt>
                <c:pt idx="12">
                  <c:v>0.36255847685876308</c:v>
                </c:pt>
                <c:pt idx="13">
                  <c:v>0.37665746740724559</c:v>
                </c:pt>
                <c:pt idx="14">
                  <c:v>0.41754482537980003</c:v>
                </c:pt>
                <c:pt idx="15">
                  <c:v>0.46493652405179664</c:v>
                </c:pt>
                <c:pt idx="16">
                  <c:v>0.48416441671033794</c:v>
                </c:pt>
                <c:pt idx="17">
                  <c:v>0.44937966280623975</c:v>
                </c:pt>
                <c:pt idx="18">
                  <c:v>0.42003314041265893</c:v>
                </c:pt>
                <c:pt idx="19">
                  <c:v>0.4240445297987574</c:v>
                </c:pt>
                <c:pt idx="20">
                  <c:v>0.36103616661897076</c:v>
                </c:pt>
                <c:pt idx="21">
                  <c:v>0.36380446168363789</c:v>
                </c:pt>
                <c:pt idx="22">
                  <c:v>0.43437447165513698</c:v>
                </c:pt>
                <c:pt idx="23">
                  <c:v>0.43772898987355496</c:v>
                </c:pt>
                <c:pt idx="24">
                  <c:v>0.44089267906463797</c:v>
                </c:pt>
                <c:pt idx="25">
                  <c:v>0.44388139097331802</c:v>
                </c:pt>
                <c:pt idx="26">
                  <c:v>0.44670918114574271</c:v>
                </c:pt>
                <c:pt idx="27">
                  <c:v>0.44938880152544602</c:v>
                </c:pt>
                <c:pt idx="28">
                  <c:v>0.45193153781861278</c:v>
                </c:pt>
                <c:pt idx="29">
                  <c:v>0.45434764008328615</c:v>
                </c:pt>
                <c:pt idx="30">
                  <c:v>0.4608878907932028</c:v>
                </c:pt>
                <c:pt idx="31">
                  <c:v>0.46723182118222367</c:v>
                </c:pt>
                <c:pt idx="32">
                  <c:v>0.47338818504451335</c:v>
                </c:pt>
                <c:pt idx="33">
                  <c:v>0.47936520615814443</c:v>
                </c:pt>
              </c:numCache>
            </c:numRef>
          </c:yVal>
          <c:smooth val="0"/>
          <c:extLst>
            <c:ext xmlns:c16="http://schemas.microsoft.com/office/drawing/2014/chart" uri="{C3380CC4-5D6E-409C-BE32-E72D297353CC}">
              <c16:uniqueId val="{00000002-4850-B445-9357-59B087AD3C7E}"/>
            </c:ext>
          </c:extLst>
        </c:ser>
        <c:dLbls>
          <c:showLegendKey val="0"/>
          <c:showVal val="0"/>
          <c:showCatName val="0"/>
          <c:showSerName val="0"/>
          <c:showPercent val="0"/>
          <c:showBubbleSize val="0"/>
        </c:dLbls>
        <c:axId val="1439289071"/>
        <c:axId val="1439288655"/>
      </c:scatterChart>
      <c:valAx>
        <c:axId val="1439289071"/>
        <c:scaling>
          <c:orientation val="minMax"/>
          <c:min val="2000"/>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t-IT"/>
          </a:p>
        </c:txPr>
        <c:crossAx val="1439288655"/>
        <c:crosses val="autoZero"/>
        <c:crossBetween val="midCat"/>
      </c:valAx>
      <c:valAx>
        <c:axId val="1439288655"/>
        <c:scaling>
          <c:orientation val="minMax"/>
        </c:scaling>
        <c:delete val="0"/>
        <c:axPos val="l"/>
        <c:title>
          <c:tx>
            <c:rich>
              <a:bodyPr rot="-5400000" spcFirstLastPara="1" vertOverflow="ellipsis" vert="horz" wrap="square" anchor="ctr" anchorCtr="1"/>
              <a:lstStyle/>
              <a:p>
                <a:pPr>
                  <a:defRPr sz="7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a:t>NG Distribution (%)</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t-IT"/>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t-IT"/>
          </a:p>
        </c:txPr>
        <c:crossAx val="1439289071"/>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solidFill>
            <a:schemeClr val="tx1"/>
          </a:solidFill>
          <a:latin typeface="Times New Roman" panose="02020603050405020304" pitchFamily="18" charset="0"/>
          <a:cs typeface="Times New Roman" panose="02020603050405020304" pitchFamily="18" charset="0"/>
        </a:defRPr>
      </a:pPr>
      <a:endParaRPr lang="it-I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areaChart>
        <c:grouping val="standard"/>
        <c:varyColors val="0"/>
        <c:ser>
          <c:idx val="6"/>
          <c:order val="0"/>
          <c:tx>
            <c:strRef>
              <c:f>'Optimization (escape env) upd'!$FZ$39</c:f>
              <c:strCache>
                <c:ptCount val="1"/>
                <c:pt idx="0">
                  <c:v>Power-Env</c:v>
                </c:pt>
              </c:strCache>
            </c:strRef>
          </c:tx>
          <c:spPr>
            <a:solidFill>
              <a:schemeClr val="accent1">
                <a:lumMod val="60000"/>
              </a:schemeClr>
            </a:solidFill>
            <a:ln w="25400">
              <a:noFill/>
            </a:ln>
            <a:effectLst/>
          </c:spPr>
          <c:cat>
            <c:numRef>
              <c:f>'Optimization (escape env) upd'!$EY$4:$EY$37</c:f>
              <c:numCache>
                <c:formatCode>General</c:formatCode>
                <c:ptCount val="3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pt idx="24">
                  <c:v>2024</c:v>
                </c:pt>
                <c:pt idx="25">
                  <c:v>2025</c:v>
                </c:pt>
                <c:pt idx="26">
                  <c:v>2026</c:v>
                </c:pt>
                <c:pt idx="27">
                  <c:v>2027</c:v>
                </c:pt>
                <c:pt idx="28">
                  <c:v>2028</c:v>
                </c:pt>
                <c:pt idx="29">
                  <c:v>2029</c:v>
                </c:pt>
                <c:pt idx="30">
                  <c:v>2030</c:v>
                </c:pt>
                <c:pt idx="31">
                  <c:v>2031</c:v>
                </c:pt>
                <c:pt idx="32">
                  <c:v>2032</c:v>
                </c:pt>
                <c:pt idx="33">
                  <c:v>2033</c:v>
                </c:pt>
              </c:numCache>
            </c:numRef>
          </c:cat>
          <c:val>
            <c:numRef>
              <c:f>'Optimization (escape env) upd'!$FZ$4:$FZ$37</c:f>
              <c:numCache>
                <c:formatCode>0.00E+00</c:formatCode>
                <c:ptCount val="34"/>
                <c:pt idx="0">
                  <c:v>3558693911.971108</c:v>
                </c:pt>
                <c:pt idx="1">
                  <c:v>3420061072.4379897</c:v>
                </c:pt>
                <c:pt idx="2">
                  <c:v>3766313395.5925713</c:v>
                </c:pt>
                <c:pt idx="3">
                  <c:v>4320739549.2142563</c:v>
                </c:pt>
                <c:pt idx="4">
                  <c:v>5220608760.5224571</c:v>
                </c:pt>
                <c:pt idx="5">
                  <c:v>5909835881.6860971</c:v>
                </c:pt>
                <c:pt idx="6">
                  <c:v>6212446541.3131008</c:v>
                </c:pt>
                <c:pt idx="7">
                  <c:v>6771366141.4460373</c:v>
                </c:pt>
                <c:pt idx="8">
                  <c:v>7506763476.0921488</c:v>
                </c:pt>
                <c:pt idx="9">
                  <c:v>7611009816.6228857</c:v>
                </c:pt>
                <c:pt idx="10">
                  <c:v>8853839259.1617298</c:v>
                </c:pt>
                <c:pt idx="11">
                  <c:v>10361415043.97629</c:v>
                </c:pt>
                <c:pt idx="12">
                  <c:v>11748933868.811033</c:v>
                </c:pt>
                <c:pt idx="13">
                  <c:v>12752003849.665302</c:v>
                </c:pt>
                <c:pt idx="14">
                  <c:v>13773986364.507593</c:v>
                </c:pt>
                <c:pt idx="15">
                  <c:v>15704340233.665325</c:v>
                </c:pt>
                <c:pt idx="16">
                  <c:v>15363045470.767923</c:v>
                </c:pt>
                <c:pt idx="17">
                  <c:v>14876328940.326021</c:v>
                </c:pt>
                <c:pt idx="18">
                  <c:v>14860901103.443354</c:v>
                </c:pt>
                <c:pt idx="19">
                  <c:v>15517385343.77017</c:v>
                </c:pt>
                <c:pt idx="20">
                  <c:v>13649773826.349424</c:v>
                </c:pt>
                <c:pt idx="21">
                  <c:v>14195896916.269032</c:v>
                </c:pt>
                <c:pt idx="22">
                  <c:v>17476681010.645916</c:v>
                </c:pt>
                <c:pt idx="23">
                  <c:v>18142812605.375618</c:v>
                </c:pt>
                <c:pt idx="24">
                  <c:v>18808944200.105335</c:v>
                </c:pt>
                <c:pt idx="25">
                  <c:v>19475075794.835045</c:v>
                </c:pt>
                <c:pt idx="26">
                  <c:v>20141207389.564564</c:v>
                </c:pt>
                <c:pt idx="27">
                  <c:v>20807338984.294273</c:v>
                </c:pt>
                <c:pt idx="28">
                  <c:v>21473470579.023983</c:v>
                </c:pt>
                <c:pt idx="29">
                  <c:v>22139602173.753513</c:v>
                </c:pt>
                <c:pt idx="30">
                  <c:v>22805733768.483219</c:v>
                </c:pt>
                <c:pt idx="31">
                  <c:v>23471865363.212917</c:v>
                </c:pt>
                <c:pt idx="32">
                  <c:v>24137996957.942627</c:v>
                </c:pt>
                <c:pt idx="33">
                  <c:v>24804128552.672157</c:v>
                </c:pt>
              </c:numCache>
            </c:numRef>
          </c:val>
          <c:extLst>
            <c:ext xmlns:c16="http://schemas.microsoft.com/office/drawing/2014/chart" uri="{C3380CC4-5D6E-409C-BE32-E72D297353CC}">
              <c16:uniqueId val="{00000000-284B-D945-A142-9808D5AA1EB4}"/>
            </c:ext>
          </c:extLst>
        </c:ser>
        <c:ser>
          <c:idx val="2"/>
          <c:order val="1"/>
          <c:tx>
            <c:strRef>
              <c:f>'Optimization (escape env) upd'!$FR$39</c:f>
              <c:strCache>
                <c:ptCount val="1"/>
                <c:pt idx="0">
                  <c:v>LNG-Eco</c:v>
                </c:pt>
              </c:strCache>
            </c:strRef>
          </c:tx>
          <c:spPr>
            <a:ln w="25400"/>
          </c:spPr>
          <c:cat>
            <c:numRef>
              <c:f>'Optimization (escape env) upd'!$EY$4:$EY$37</c:f>
              <c:numCache>
                <c:formatCode>General</c:formatCode>
                <c:ptCount val="3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pt idx="24">
                  <c:v>2024</c:v>
                </c:pt>
                <c:pt idx="25">
                  <c:v>2025</c:v>
                </c:pt>
                <c:pt idx="26">
                  <c:v>2026</c:v>
                </c:pt>
                <c:pt idx="27">
                  <c:v>2027</c:v>
                </c:pt>
                <c:pt idx="28">
                  <c:v>2028</c:v>
                </c:pt>
                <c:pt idx="29">
                  <c:v>2029</c:v>
                </c:pt>
                <c:pt idx="30">
                  <c:v>2030</c:v>
                </c:pt>
                <c:pt idx="31">
                  <c:v>2031</c:v>
                </c:pt>
                <c:pt idx="32">
                  <c:v>2032</c:v>
                </c:pt>
                <c:pt idx="33">
                  <c:v>2033</c:v>
                </c:pt>
              </c:numCache>
            </c:numRef>
          </c:cat>
          <c:val>
            <c:numRef>
              <c:f>'Optimization (escape env) upd'!$FM$4:$FM$37</c:f>
              <c:numCache>
                <c:formatCode>0.00E+00</c:formatCode>
                <c:ptCount val="34"/>
                <c:pt idx="0">
                  <c:v>1484866173.3099523</c:v>
                </c:pt>
                <c:pt idx="1">
                  <c:v>1215234336.1801553</c:v>
                </c:pt>
                <c:pt idx="2">
                  <c:v>1321469309.3214488</c:v>
                </c:pt>
                <c:pt idx="3">
                  <c:v>1334995177.0661998</c:v>
                </c:pt>
                <c:pt idx="4">
                  <c:v>2081801081.095144</c:v>
                </c:pt>
                <c:pt idx="5">
                  <c:v>3446731791.187696</c:v>
                </c:pt>
                <c:pt idx="6">
                  <c:v>3628245331.3782129</c:v>
                </c:pt>
                <c:pt idx="7">
                  <c:v>4838903946.99263</c:v>
                </c:pt>
                <c:pt idx="8">
                  <c:v>7218738183.8121901</c:v>
                </c:pt>
                <c:pt idx="9">
                  <c:v>8174238183.8121872</c:v>
                </c:pt>
                <c:pt idx="10">
                  <c:v>7460238183.8121901</c:v>
                </c:pt>
                <c:pt idx="11">
                  <c:v>12006738183.812193</c:v>
                </c:pt>
                <c:pt idx="12">
                  <c:v>10883238183.812191</c:v>
                </c:pt>
                <c:pt idx="13">
                  <c:v>11859738183.812193</c:v>
                </c:pt>
                <c:pt idx="14">
                  <c:v>12710238183.812195</c:v>
                </c:pt>
                <c:pt idx="15">
                  <c:v>15282738183.812195</c:v>
                </c:pt>
                <c:pt idx="16">
                  <c:v>3449238183.8121891</c:v>
                </c:pt>
                <c:pt idx="17">
                  <c:v>3512238183.8121891</c:v>
                </c:pt>
                <c:pt idx="18">
                  <c:v>5717238183.812191</c:v>
                </c:pt>
                <c:pt idx="19">
                  <c:v>4362738183.8121891</c:v>
                </c:pt>
                <c:pt idx="20">
                  <c:v>5339238183.8121891</c:v>
                </c:pt>
                <c:pt idx="21">
                  <c:v>8636238183.812191</c:v>
                </c:pt>
                <c:pt idx="22">
                  <c:v>16091238183.812193</c:v>
                </c:pt>
                <c:pt idx="23">
                  <c:v>10536157156.144201</c:v>
                </c:pt>
                <c:pt idx="24">
                  <c:v>10813597867.606718</c:v>
                </c:pt>
                <c:pt idx="25">
                  <c:v>11091038579.069113</c:v>
                </c:pt>
                <c:pt idx="26">
                  <c:v>11368479290.531628</c:v>
                </c:pt>
                <c:pt idx="27">
                  <c:v>11645920001.994022</c:v>
                </c:pt>
                <c:pt idx="28">
                  <c:v>11923360713.456539</c:v>
                </c:pt>
                <c:pt idx="29">
                  <c:v>12200801424.918934</c:v>
                </c:pt>
                <c:pt idx="30">
                  <c:v>12478242136.381451</c:v>
                </c:pt>
                <c:pt idx="31">
                  <c:v>12755682847.843845</c:v>
                </c:pt>
                <c:pt idx="32">
                  <c:v>13033123559.30636</c:v>
                </c:pt>
                <c:pt idx="33">
                  <c:v>13310564270.768755</c:v>
                </c:pt>
              </c:numCache>
            </c:numRef>
          </c:val>
          <c:extLst>
            <c:ext xmlns:c16="http://schemas.microsoft.com/office/drawing/2014/chart" uri="{C3380CC4-5D6E-409C-BE32-E72D297353CC}">
              <c16:uniqueId val="{00000001-284B-D945-A142-9808D5AA1EB4}"/>
            </c:ext>
          </c:extLst>
        </c:ser>
        <c:ser>
          <c:idx val="4"/>
          <c:order val="2"/>
          <c:tx>
            <c:strRef>
              <c:f>'Optimization (escape env) upd'!$FU$39</c:f>
              <c:strCache>
                <c:ptCount val="1"/>
                <c:pt idx="0">
                  <c:v>Power-Eco</c:v>
                </c:pt>
              </c:strCache>
            </c:strRef>
          </c:tx>
          <c:spPr>
            <a:ln w="25400"/>
          </c:spPr>
          <c:cat>
            <c:numRef>
              <c:f>'Optimization (escape env) upd'!$EY$4:$EY$37</c:f>
              <c:numCache>
                <c:formatCode>General</c:formatCode>
                <c:ptCount val="3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pt idx="24">
                  <c:v>2024</c:v>
                </c:pt>
                <c:pt idx="25">
                  <c:v>2025</c:v>
                </c:pt>
                <c:pt idx="26">
                  <c:v>2026</c:v>
                </c:pt>
                <c:pt idx="27">
                  <c:v>2027</c:v>
                </c:pt>
                <c:pt idx="28">
                  <c:v>2028</c:v>
                </c:pt>
                <c:pt idx="29">
                  <c:v>2029</c:v>
                </c:pt>
                <c:pt idx="30">
                  <c:v>2030</c:v>
                </c:pt>
                <c:pt idx="31">
                  <c:v>2031</c:v>
                </c:pt>
                <c:pt idx="32">
                  <c:v>2032</c:v>
                </c:pt>
                <c:pt idx="33">
                  <c:v>2033</c:v>
                </c:pt>
              </c:numCache>
            </c:numRef>
          </c:cat>
          <c:val>
            <c:numRef>
              <c:f>'Optimization (escape env) upd'!$FP$4:$FP$37</c:f>
              <c:numCache>
                <c:formatCode>0.00E+00</c:formatCode>
                <c:ptCount val="34"/>
                <c:pt idx="0">
                  <c:v>757886664.6038084</c:v>
                </c:pt>
                <c:pt idx="1">
                  <c:v>728362355.13598061</c:v>
                </c:pt>
                <c:pt idx="2">
                  <c:v>802102897.25571346</c:v>
                </c:pt>
                <c:pt idx="3">
                  <c:v>920177729.97003555</c:v>
                </c:pt>
                <c:pt idx="4">
                  <c:v>1111820757.4425163</c:v>
                </c:pt>
                <c:pt idx="5">
                  <c:v>1258603834.8676472</c:v>
                </c:pt>
                <c:pt idx="6">
                  <c:v>1323050114.6465206</c:v>
                </c:pt>
                <c:pt idx="7">
                  <c:v>1442081906.0859318</c:v>
                </c:pt>
                <c:pt idx="8">
                  <c:v>1598697745.183136</c:v>
                </c:pt>
                <c:pt idx="9">
                  <c:v>1620898842.9106579</c:v>
                </c:pt>
                <c:pt idx="10">
                  <c:v>1885581303.4360275</c:v>
                </c:pt>
                <c:pt idx="11">
                  <c:v>2206646169.2136307</c:v>
                </c:pt>
                <c:pt idx="12">
                  <c:v>2502142786.8607903</c:v>
                </c:pt>
                <c:pt idx="13">
                  <c:v>2715764239.2696533</c:v>
                </c:pt>
                <c:pt idx="14">
                  <c:v>2933413449.5183144</c:v>
                </c:pt>
                <c:pt idx="15">
                  <c:v>3344516368.620079</c:v>
                </c:pt>
                <c:pt idx="16">
                  <c:v>3271831626.4373016</c:v>
                </c:pt>
                <c:pt idx="17">
                  <c:v>3168176752.7705078</c:v>
                </c:pt>
                <c:pt idx="18">
                  <c:v>3164891122.6696129</c:v>
                </c:pt>
                <c:pt idx="19">
                  <c:v>3304701025.8457642</c:v>
                </c:pt>
                <c:pt idx="20">
                  <c:v>2906960197.6862335</c:v>
                </c:pt>
                <c:pt idx="21">
                  <c:v>3023266746.4708824</c:v>
                </c:pt>
                <c:pt idx="22">
                  <c:v>3721967611.4731522</c:v>
                </c:pt>
                <c:pt idx="23">
                  <c:v>3863832089.0048141</c:v>
                </c:pt>
                <c:pt idx="24">
                  <c:v>4005696566.5364914</c:v>
                </c:pt>
                <c:pt idx="25">
                  <c:v>4147561044.068161</c:v>
                </c:pt>
                <c:pt idx="26">
                  <c:v>4289425521.5997925</c:v>
                </c:pt>
                <c:pt idx="27">
                  <c:v>4431289999.1314621</c:v>
                </c:pt>
                <c:pt idx="28">
                  <c:v>4573154476.6631241</c:v>
                </c:pt>
                <c:pt idx="29">
                  <c:v>4715018954.1947556</c:v>
                </c:pt>
                <c:pt idx="30">
                  <c:v>4856883431.7264328</c:v>
                </c:pt>
                <c:pt idx="31">
                  <c:v>4998747909.2581024</c:v>
                </c:pt>
                <c:pt idx="32">
                  <c:v>5140612386.7897644</c:v>
                </c:pt>
                <c:pt idx="33">
                  <c:v>5282476864.3213959</c:v>
                </c:pt>
              </c:numCache>
            </c:numRef>
          </c:val>
          <c:extLst>
            <c:ext xmlns:c16="http://schemas.microsoft.com/office/drawing/2014/chart" uri="{C3380CC4-5D6E-409C-BE32-E72D297353CC}">
              <c16:uniqueId val="{00000002-284B-D945-A142-9808D5AA1EB4}"/>
            </c:ext>
          </c:extLst>
        </c:ser>
        <c:ser>
          <c:idx val="7"/>
          <c:order val="3"/>
          <c:tx>
            <c:strRef>
              <c:f>'Optimization (escape env) upd'!$FT$39</c:f>
              <c:strCache>
                <c:ptCount val="1"/>
                <c:pt idx="0">
                  <c:v>Urea-Eco</c:v>
                </c:pt>
              </c:strCache>
            </c:strRef>
          </c:tx>
          <c:cat>
            <c:numRef>
              <c:f>'Optimization (escape env) upd'!$EY$4:$EY$37</c:f>
              <c:numCache>
                <c:formatCode>General</c:formatCode>
                <c:ptCount val="3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pt idx="24">
                  <c:v>2024</c:v>
                </c:pt>
                <c:pt idx="25">
                  <c:v>2025</c:v>
                </c:pt>
                <c:pt idx="26">
                  <c:v>2026</c:v>
                </c:pt>
                <c:pt idx="27">
                  <c:v>2027</c:v>
                </c:pt>
                <c:pt idx="28">
                  <c:v>2028</c:v>
                </c:pt>
                <c:pt idx="29">
                  <c:v>2029</c:v>
                </c:pt>
                <c:pt idx="30">
                  <c:v>2030</c:v>
                </c:pt>
                <c:pt idx="31">
                  <c:v>2031</c:v>
                </c:pt>
                <c:pt idx="32">
                  <c:v>2032</c:v>
                </c:pt>
                <c:pt idx="33">
                  <c:v>2033</c:v>
                </c:pt>
              </c:numCache>
            </c:numRef>
          </c:cat>
          <c:val>
            <c:numRef>
              <c:f>'Optimization (escape env) upd'!$FO$4:$FO$37</c:f>
              <c:numCache>
                <c:formatCode>0.00E+00</c:formatCode>
                <c:ptCount val="34"/>
                <c:pt idx="0">
                  <c:v>-3147974404.9215789</c:v>
                </c:pt>
                <c:pt idx="1">
                  <c:v>-2019637156.324626</c:v>
                </c:pt>
                <c:pt idx="2">
                  <c:v>-1359123107.3517551</c:v>
                </c:pt>
                <c:pt idx="3">
                  <c:v>-394134604.54911709</c:v>
                </c:pt>
                <c:pt idx="4">
                  <c:v>-369976396.20084858</c:v>
                </c:pt>
                <c:pt idx="5">
                  <c:v>2259560465.2315588</c:v>
                </c:pt>
                <c:pt idx="6">
                  <c:v>9846008764.9298363</c:v>
                </c:pt>
                <c:pt idx="7">
                  <c:v>708123005.6123333</c:v>
                </c:pt>
                <c:pt idx="8">
                  <c:v>3326824648.708704</c:v>
                </c:pt>
                <c:pt idx="9">
                  <c:v>13020480469.534561</c:v>
                </c:pt>
                <c:pt idx="10">
                  <c:v>18072102434.16827</c:v>
                </c:pt>
                <c:pt idx="11">
                  <c:v>13270683828.495884</c:v>
                </c:pt>
                <c:pt idx="12">
                  <c:v>9883874837.6496086</c:v>
                </c:pt>
                <c:pt idx="13">
                  <c:v>5821483419.0183334</c:v>
                </c:pt>
                <c:pt idx="14">
                  <c:v>-5399487007.6578789</c:v>
                </c:pt>
                <c:pt idx="15">
                  <c:v>-2700315212.4976921</c:v>
                </c:pt>
                <c:pt idx="16">
                  <c:v>1362073861.1871758</c:v>
                </c:pt>
                <c:pt idx="17">
                  <c:v>1037270010.3715172</c:v>
                </c:pt>
                <c:pt idx="18">
                  <c:v>-1028121199.7391624</c:v>
                </c:pt>
                <c:pt idx="19">
                  <c:v>34696539708.007278</c:v>
                </c:pt>
                <c:pt idx="20">
                  <c:v>75666871528.441986</c:v>
                </c:pt>
                <c:pt idx="21">
                  <c:v>30091052930.185394</c:v>
                </c:pt>
                <c:pt idx="22">
                  <c:v>29022036411.420296</c:v>
                </c:pt>
                <c:pt idx="23">
                  <c:v>31467535374.898048</c:v>
                </c:pt>
                <c:pt idx="24">
                  <c:v>33999099461.936653</c:v>
                </c:pt>
                <c:pt idx="25">
                  <c:v>36616725671.706894</c:v>
                </c:pt>
                <c:pt idx="26">
                  <c:v>39320425949.996109</c:v>
                </c:pt>
                <c:pt idx="27">
                  <c:v>42110183019.29258</c:v>
                </c:pt>
                <c:pt idx="28">
                  <c:v>44986008808.883553</c:v>
                </c:pt>
                <c:pt idx="29">
                  <c:v>47947898742.154305</c:v>
                </c:pt>
                <c:pt idx="30">
                  <c:v>50067956224.568642</c:v>
                </c:pt>
                <c:pt idx="31">
                  <c:v>52201813560.297112</c:v>
                </c:pt>
                <c:pt idx="32">
                  <c:v>54349460406.557564</c:v>
                </c:pt>
                <c:pt idx="33">
                  <c:v>56510890238.326698</c:v>
                </c:pt>
              </c:numCache>
            </c:numRef>
          </c:val>
          <c:extLst>
            <c:ext xmlns:c16="http://schemas.microsoft.com/office/drawing/2014/chart" uri="{C3380CC4-5D6E-409C-BE32-E72D297353CC}">
              <c16:uniqueId val="{00000003-284B-D945-A142-9808D5AA1EB4}"/>
            </c:ext>
          </c:extLst>
        </c:ser>
        <c:ser>
          <c:idx val="3"/>
          <c:order val="4"/>
          <c:tx>
            <c:strRef>
              <c:f>'Optimization (escape env) upd'!$FY$39</c:f>
              <c:strCache>
                <c:ptCount val="1"/>
                <c:pt idx="0">
                  <c:v>Urea-Env</c:v>
                </c:pt>
              </c:strCache>
            </c:strRef>
          </c:tx>
          <c:spPr>
            <a:solidFill>
              <a:schemeClr val="accent4"/>
            </a:solidFill>
            <a:effectLst/>
          </c:spPr>
          <c:cat>
            <c:numRef>
              <c:f>'Optimization (escape env) upd'!$EY$4:$EY$37</c:f>
              <c:numCache>
                <c:formatCode>General</c:formatCode>
                <c:ptCount val="3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pt idx="24">
                  <c:v>2024</c:v>
                </c:pt>
                <c:pt idx="25">
                  <c:v>2025</c:v>
                </c:pt>
                <c:pt idx="26">
                  <c:v>2026</c:v>
                </c:pt>
                <c:pt idx="27">
                  <c:v>2027</c:v>
                </c:pt>
                <c:pt idx="28">
                  <c:v>2028</c:v>
                </c:pt>
                <c:pt idx="29">
                  <c:v>2029</c:v>
                </c:pt>
                <c:pt idx="30">
                  <c:v>2030</c:v>
                </c:pt>
                <c:pt idx="31">
                  <c:v>2031</c:v>
                </c:pt>
                <c:pt idx="32">
                  <c:v>2032</c:v>
                </c:pt>
                <c:pt idx="33">
                  <c:v>2033</c:v>
                </c:pt>
              </c:numCache>
            </c:numRef>
          </c:cat>
          <c:val>
            <c:numRef>
              <c:f>'Optimization (escape env) upd'!$FY$4:$FY$37</c:f>
              <c:numCache>
                <c:formatCode>0.00E+00</c:formatCode>
                <c:ptCount val="34"/>
                <c:pt idx="0">
                  <c:v>39141291.188628837</c:v>
                </c:pt>
                <c:pt idx="1">
                  <c:v>36276930.719040945</c:v>
                </c:pt>
                <c:pt idx="2">
                  <c:v>38942567.676349826</c:v>
                </c:pt>
                <c:pt idx="3">
                  <c:v>37247491.71922376</c:v>
                </c:pt>
                <c:pt idx="4">
                  <c:v>45162424.069189951</c:v>
                </c:pt>
                <c:pt idx="5">
                  <c:v>56683061.673263788</c:v>
                </c:pt>
                <c:pt idx="6">
                  <c:v>62543708.035184257</c:v>
                </c:pt>
                <c:pt idx="7">
                  <c:v>86623423.37584798</c:v>
                </c:pt>
                <c:pt idx="8">
                  <c:v>112518011.44821653</c:v>
                </c:pt>
                <c:pt idx="9">
                  <c:v>141852551.0125955</c:v>
                </c:pt>
                <c:pt idx="10">
                  <c:v>197277383.83344534</c:v>
                </c:pt>
                <c:pt idx="11">
                  <c:v>227830685.25719106</c:v>
                </c:pt>
                <c:pt idx="12">
                  <c:v>243359396.2209262</c:v>
                </c:pt>
                <c:pt idx="13">
                  <c:v>249151826.55919749</c:v>
                </c:pt>
                <c:pt idx="14">
                  <c:v>224665487.00636724</c:v>
                </c:pt>
                <c:pt idx="15">
                  <c:v>209880074.81185806</c:v>
                </c:pt>
                <c:pt idx="16">
                  <c:v>187785866.50835916</c:v>
                </c:pt>
                <c:pt idx="17">
                  <c:v>211885604.00495124</c:v>
                </c:pt>
                <c:pt idx="18">
                  <c:v>241580425.73227027</c:v>
                </c:pt>
                <c:pt idx="19">
                  <c:v>248797782.45930353</c:v>
                </c:pt>
                <c:pt idx="20">
                  <c:v>288722791.21635914</c:v>
                </c:pt>
                <c:pt idx="21">
                  <c:v>297370236.06426567</c:v>
                </c:pt>
                <c:pt idx="22">
                  <c:v>270581445.88802099</c:v>
                </c:pt>
                <c:pt idx="23">
                  <c:v>277673787.24982429</c:v>
                </c:pt>
                <c:pt idx="24">
                  <c:v>284766123.82201713</c:v>
                </c:pt>
                <c:pt idx="25">
                  <c:v>291858432.38100749</c:v>
                </c:pt>
                <c:pt idx="26">
                  <c:v>298950807.62670428</c:v>
                </c:pt>
                <c:pt idx="27">
                  <c:v>306043115.16979259</c:v>
                </c:pt>
                <c:pt idx="28">
                  <c:v>313135446.62492687</c:v>
                </c:pt>
                <c:pt idx="29">
                  <c:v>320227768.51949221</c:v>
                </c:pt>
                <c:pt idx="30">
                  <c:v>321364319.4409219</c:v>
                </c:pt>
                <c:pt idx="31">
                  <c:v>322500918.4675144</c:v>
                </c:pt>
                <c:pt idx="32">
                  <c:v>323637498.79638171</c:v>
                </c:pt>
                <c:pt idx="33">
                  <c:v>324774024.88354111</c:v>
                </c:pt>
              </c:numCache>
            </c:numRef>
          </c:val>
          <c:extLst>
            <c:ext xmlns:c16="http://schemas.microsoft.com/office/drawing/2014/chart" uri="{C3380CC4-5D6E-409C-BE32-E72D297353CC}">
              <c16:uniqueId val="{00000004-284B-D945-A142-9808D5AA1EB4}"/>
            </c:ext>
          </c:extLst>
        </c:ser>
        <c:ser>
          <c:idx val="0"/>
          <c:order val="5"/>
          <c:tx>
            <c:strRef>
              <c:f>'Optimization (escape env) upd'!$FW$39</c:f>
              <c:strCache>
                <c:ptCount val="1"/>
                <c:pt idx="0">
                  <c:v>LNG-Env</c:v>
                </c:pt>
              </c:strCache>
            </c:strRef>
          </c:tx>
          <c:spPr>
            <a:solidFill>
              <a:schemeClr val="accent1"/>
            </a:solidFill>
            <a:effectLst/>
          </c:spPr>
          <c:cat>
            <c:numRef>
              <c:f>'Optimization (escape env) upd'!$EY$4:$EY$37</c:f>
              <c:numCache>
                <c:formatCode>General</c:formatCode>
                <c:ptCount val="3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pt idx="24">
                  <c:v>2024</c:v>
                </c:pt>
                <c:pt idx="25">
                  <c:v>2025</c:v>
                </c:pt>
                <c:pt idx="26">
                  <c:v>2026</c:v>
                </c:pt>
                <c:pt idx="27">
                  <c:v>2027</c:v>
                </c:pt>
                <c:pt idx="28">
                  <c:v>2028</c:v>
                </c:pt>
                <c:pt idx="29">
                  <c:v>2029</c:v>
                </c:pt>
                <c:pt idx="30">
                  <c:v>2030</c:v>
                </c:pt>
                <c:pt idx="31">
                  <c:v>2031</c:v>
                </c:pt>
                <c:pt idx="32">
                  <c:v>2032</c:v>
                </c:pt>
                <c:pt idx="33">
                  <c:v>2033</c:v>
                </c:pt>
              </c:numCache>
            </c:numRef>
          </c:cat>
          <c:val>
            <c:numRef>
              <c:f>'Optimization (escape env) upd'!$FW$4:$FW$37</c:f>
              <c:numCache>
                <c:formatCode>0.00E+00</c:formatCode>
                <c:ptCount val="34"/>
                <c:pt idx="0">
                  <c:v>44621185.152175345</c:v>
                </c:pt>
                <c:pt idx="1">
                  <c:v>41421259.523732491</c:v>
                </c:pt>
                <c:pt idx="2">
                  <c:v>44430496.3267387</c:v>
                </c:pt>
                <c:pt idx="3">
                  <c:v>42435657.716150425</c:v>
                </c:pt>
                <c:pt idx="4">
                  <c:v>51468990.794340864</c:v>
                </c:pt>
                <c:pt idx="5">
                  <c:v>64576000.872402824</c:v>
                </c:pt>
                <c:pt idx="6">
                  <c:v>71210521.509978458</c:v>
                </c:pt>
                <c:pt idx="7">
                  <c:v>98082416.419404268</c:v>
                </c:pt>
                <c:pt idx="8">
                  <c:v>103967361.40456857</c:v>
                </c:pt>
                <c:pt idx="9">
                  <c:v>103967361.40456852</c:v>
                </c:pt>
                <c:pt idx="10">
                  <c:v>103967361.40456857</c:v>
                </c:pt>
                <c:pt idx="11">
                  <c:v>103967361.40456857</c:v>
                </c:pt>
                <c:pt idx="12">
                  <c:v>103967361.40456857</c:v>
                </c:pt>
                <c:pt idx="13">
                  <c:v>103967361.40456857</c:v>
                </c:pt>
                <c:pt idx="14">
                  <c:v>103967361.40456857</c:v>
                </c:pt>
                <c:pt idx="15">
                  <c:v>103967361.40456857</c:v>
                </c:pt>
                <c:pt idx="16">
                  <c:v>103967361.40456857</c:v>
                </c:pt>
                <c:pt idx="17">
                  <c:v>103967361.40456857</c:v>
                </c:pt>
                <c:pt idx="18">
                  <c:v>103967361.40456857</c:v>
                </c:pt>
                <c:pt idx="19">
                  <c:v>103967361.40456857</c:v>
                </c:pt>
                <c:pt idx="20">
                  <c:v>103967361.40456857</c:v>
                </c:pt>
                <c:pt idx="21">
                  <c:v>103967361.40456857</c:v>
                </c:pt>
                <c:pt idx="22">
                  <c:v>103967361.40456857</c:v>
                </c:pt>
                <c:pt idx="23">
                  <c:v>103967361.40456857</c:v>
                </c:pt>
                <c:pt idx="24">
                  <c:v>103967361.40456857</c:v>
                </c:pt>
                <c:pt idx="25">
                  <c:v>103967361.40456857</c:v>
                </c:pt>
                <c:pt idx="26">
                  <c:v>103967361.40456857</c:v>
                </c:pt>
                <c:pt idx="27">
                  <c:v>103967361.40456857</c:v>
                </c:pt>
                <c:pt idx="28">
                  <c:v>103967361.40456857</c:v>
                </c:pt>
                <c:pt idx="29">
                  <c:v>103967361.40456857</c:v>
                </c:pt>
                <c:pt idx="30">
                  <c:v>103967361.40456857</c:v>
                </c:pt>
                <c:pt idx="31">
                  <c:v>103967361.40456857</c:v>
                </c:pt>
                <c:pt idx="32">
                  <c:v>103967361.40456857</c:v>
                </c:pt>
                <c:pt idx="33">
                  <c:v>103967361.40456857</c:v>
                </c:pt>
              </c:numCache>
            </c:numRef>
          </c:val>
          <c:extLst>
            <c:ext xmlns:c16="http://schemas.microsoft.com/office/drawing/2014/chart" uri="{C3380CC4-5D6E-409C-BE32-E72D297353CC}">
              <c16:uniqueId val="{00000005-284B-D945-A142-9808D5AA1EB4}"/>
            </c:ext>
          </c:extLst>
        </c:ser>
        <c:dLbls>
          <c:showLegendKey val="0"/>
          <c:showVal val="0"/>
          <c:showCatName val="0"/>
          <c:showSerName val="0"/>
          <c:showPercent val="0"/>
          <c:showBubbleSize val="0"/>
        </c:dLbls>
        <c:axId val="1439289071"/>
        <c:axId val="1439288655"/>
      </c:areaChart>
      <c:barChart>
        <c:barDir val="col"/>
        <c:grouping val="clustered"/>
        <c:varyColors val="0"/>
        <c:ser>
          <c:idx val="5"/>
          <c:order val="6"/>
          <c:tx>
            <c:strRef>
              <c:f>'Optimization (escape env) upd'!$FS$39</c:f>
              <c:strCache>
                <c:ptCount val="1"/>
                <c:pt idx="0">
                  <c:v>Ammonia-Eco</c:v>
                </c:pt>
              </c:strCache>
            </c:strRef>
          </c:tx>
          <c:invertIfNegative val="0"/>
          <c:cat>
            <c:numRef>
              <c:f>'Optimization (escape env) upd'!$EY$4:$EY$37</c:f>
              <c:numCache>
                <c:formatCode>General</c:formatCode>
                <c:ptCount val="3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pt idx="24">
                  <c:v>2024</c:v>
                </c:pt>
                <c:pt idx="25">
                  <c:v>2025</c:v>
                </c:pt>
                <c:pt idx="26">
                  <c:v>2026</c:v>
                </c:pt>
                <c:pt idx="27">
                  <c:v>2027</c:v>
                </c:pt>
                <c:pt idx="28">
                  <c:v>2028</c:v>
                </c:pt>
                <c:pt idx="29">
                  <c:v>2029</c:v>
                </c:pt>
                <c:pt idx="30">
                  <c:v>2030</c:v>
                </c:pt>
                <c:pt idx="31">
                  <c:v>2031</c:v>
                </c:pt>
                <c:pt idx="32">
                  <c:v>2032</c:v>
                </c:pt>
                <c:pt idx="33">
                  <c:v>2033</c:v>
                </c:pt>
              </c:numCache>
            </c:numRef>
          </c:cat>
          <c:val>
            <c:numRef>
              <c:f>'Optimization (escape env) upd'!$FN$4:$FN$37</c:f>
              <c:numCache>
                <c:formatCode>0.00E+00</c:formatCode>
                <c:ptCount val="34"/>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numCache>
            </c:numRef>
          </c:val>
          <c:extLst>
            <c:ext xmlns:c16="http://schemas.microsoft.com/office/drawing/2014/chart" uri="{C3380CC4-5D6E-409C-BE32-E72D297353CC}">
              <c16:uniqueId val="{00000006-284B-D945-A142-9808D5AA1EB4}"/>
            </c:ext>
          </c:extLst>
        </c:ser>
        <c:ser>
          <c:idx val="1"/>
          <c:order val="7"/>
          <c:tx>
            <c:strRef>
              <c:f>'Optimization (escape env) upd'!$FX$39</c:f>
              <c:strCache>
                <c:ptCount val="1"/>
                <c:pt idx="0">
                  <c:v>Ammonia-Env</c:v>
                </c:pt>
              </c:strCache>
            </c:strRef>
          </c:tx>
          <c:spPr>
            <a:solidFill>
              <a:schemeClr val="accent2"/>
            </a:solidFill>
            <a:effectLst/>
          </c:spPr>
          <c:invertIfNegative val="0"/>
          <c:cat>
            <c:numRef>
              <c:f>'Optimization (escape env) upd'!$EY$4:$EY$37</c:f>
              <c:numCache>
                <c:formatCode>General</c:formatCode>
                <c:ptCount val="3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pt idx="24">
                  <c:v>2024</c:v>
                </c:pt>
                <c:pt idx="25">
                  <c:v>2025</c:v>
                </c:pt>
                <c:pt idx="26">
                  <c:v>2026</c:v>
                </c:pt>
                <c:pt idx="27">
                  <c:v>2027</c:v>
                </c:pt>
                <c:pt idx="28">
                  <c:v>2028</c:v>
                </c:pt>
                <c:pt idx="29">
                  <c:v>2029</c:v>
                </c:pt>
                <c:pt idx="30">
                  <c:v>2030</c:v>
                </c:pt>
                <c:pt idx="31">
                  <c:v>2031</c:v>
                </c:pt>
                <c:pt idx="32">
                  <c:v>2032</c:v>
                </c:pt>
                <c:pt idx="33">
                  <c:v>2033</c:v>
                </c:pt>
              </c:numCache>
            </c:numRef>
          </c:cat>
          <c:val>
            <c:numRef>
              <c:f>'Optimization (escape env) upd'!$FX$4:$FX$37</c:f>
              <c:numCache>
                <c:formatCode>0.00E+00</c:formatCode>
                <c:ptCount val="34"/>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numCache>
            </c:numRef>
          </c:val>
          <c:extLst>
            <c:ext xmlns:c16="http://schemas.microsoft.com/office/drawing/2014/chart" uri="{C3380CC4-5D6E-409C-BE32-E72D297353CC}">
              <c16:uniqueId val="{00000007-284B-D945-A142-9808D5AA1EB4}"/>
            </c:ext>
          </c:extLst>
        </c:ser>
        <c:dLbls>
          <c:showLegendKey val="0"/>
          <c:showVal val="0"/>
          <c:showCatName val="0"/>
          <c:showSerName val="0"/>
          <c:showPercent val="0"/>
          <c:showBubbleSize val="0"/>
        </c:dLbls>
        <c:gapWidth val="150"/>
        <c:axId val="1439289071"/>
        <c:axId val="1439288655"/>
      </c:barChart>
      <c:catAx>
        <c:axId val="1439289071"/>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5400000"/>
          <a:lstStyle/>
          <a:p>
            <a:pPr>
              <a:defRPr/>
            </a:pPr>
            <a:endParaRPr lang="it-IT"/>
          </a:p>
        </c:txPr>
        <c:crossAx val="1439288655"/>
        <c:crosses val="autoZero"/>
        <c:auto val="1"/>
        <c:lblAlgn val="ctr"/>
        <c:lblOffset val="100"/>
        <c:noMultiLvlLbl val="0"/>
      </c:catAx>
      <c:valAx>
        <c:axId val="1439288655"/>
        <c:scaling>
          <c:logBase val="10"/>
          <c:orientation val="minMax"/>
          <c:min val="1000000"/>
        </c:scaling>
        <c:delete val="0"/>
        <c:axPos val="l"/>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it-IT"/>
          </a:p>
        </c:txPr>
        <c:crossAx val="1439289071"/>
        <c:crosses val="autoZero"/>
        <c:crossBetween val="between"/>
        <c:dispUnits>
          <c:builtInUnit val="millions"/>
          <c:dispUnitsLbl>
            <c:tx>
              <c:rich>
                <a:bodyPr rot="-5400000" vert="horz"/>
                <a:lstStyle/>
                <a:p>
                  <a:pPr algn="ctr" rtl="0">
                    <a:defRPr b="0"/>
                  </a:pPr>
                  <a:r>
                    <a:rPr lang="en-US" b="0"/>
                    <a:t>Net Profit (millios $/Y)</a:t>
                  </a:r>
                </a:p>
                <a:p>
                  <a:pPr algn="ctr" rtl="0">
                    <a:defRPr b="0"/>
                  </a:pPr>
                  <a:r>
                    <a:rPr lang="en-US" b="0"/>
                    <a:t>Emissions (millios CO2-eq t/y)</a:t>
                  </a:r>
                </a:p>
              </c:rich>
            </c:tx>
            <c:spPr>
              <a:noFill/>
              <a:ln>
                <a:noFill/>
              </a:ln>
              <a:effectLst/>
            </c:spPr>
          </c:dispUnitsLbl>
        </c:dispUnits>
      </c:valAx>
    </c:plotArea>
    <c:legend>
      <c:legendPos val="b"/>
      <c:overlay val="0"/>
      <c:spPr>
        <a:noFill/>
        <a:ln>
          <a:noFill/>
        </a:ln>
        <a:effectLst/>
      </c:spPr>
      <c:txPr>
        <a:bodyPr rot="0" vert="horz"/>
        <a:lstStyle/>
        <a:p>
          <a:pPr>
            <a:defRPr/>
          </a:pPr>
          <a:endParaRPr lang="it-IT"/>
        </a:p>
      </c:txPr>
    </c:legend>
    <c:plotVisOnly val="1"/>
    <c:dispBlanksAs val="gap"/>
    <c:showDLblsOverMax val="0"/>
  </c:chart>
  <c:txPr>
    <a:bodyPr/>
    <a:lstStyle/>
    <a:p>
      <a:pPr>
        <a:defRPr sz="700">
          <a:solidFill>
            <a:schemeClr val="tx1"/>
          </a:solidFill>
          <a:latin typeface="Times New Roman" panose="02020603050405020304" pitchFamily="18" charset="0"/>
          <a:cs typeface="Times New Roman" panose="02020603050405020304" pitchFamily="18" charset="0"/>
        </a:defRPr>
      </a:pPr>
      <a:endParaRPr lang="it-IT"/>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4AFC1-E593-41D6-9E53-B7C56C5CF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105</TotalTime>
  <Pages>6</Pages>
  <Words>2110</Words>
  <Characters>17936</Characters>
  <Application>Microsoft Office Word</Application>
  <DocSecurity>0</DocSecurity>
  <Lines>149</Lines>
  <Paragraphs>40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20006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Sauro Pierucci</cp:lastModifiedBy>
  <cp:revision>28</cp:revision>
  <cp:lastPrinted>2004-12-17T09:20:00Z</cp:lastPrinted>
  <dcterms:created xsi:type="dcterms:W3CDTF">2023-10-02T07:50:00Z</dcterms:created>
  <dcterms:modified xsi:type="dcterms:W3CDTF">2024-01-20T10:34:00Z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Mendeley Recent Style Id 0_1">
    <vt:lpwstr>http://www.zotero.org/styles/american-medical-association</vt:lpwstr>
  </property>
  <property fmtid="{D5CDD505-2E9C-101B-9397-08002B2CF9AE}" pid="11" name="Mendeley Recent Style Name 0_1">
    <vt:lpwstr>American Medical Association</vt:lpwstr>
  </property>
  <property fmtid="{D5CDD505-2E9C-101B-9397-08002B2CF9AE}" pid="12" name="Mendeley Recent Style Id 1_1">
    <vt:lpwstr>http://www.zotero.org/styles/american-political-science-association</vt:lpwstr>
  </property>
  <property fmtid="{D5CDD505-2E9C-101B-9397-08002B2CF9AE}" pid="13" name="Mendeley Recent Style Name 1_1">
    <vt:lpwstr>American Political Science Association</vt:lpwstr>
  </property>
  <property fmtid="{D5CDD505-2E9C-101B-9397-08002B2CF9AE}" pid="14" name="Mendeley Recent Style Id 2_1">
    <vt:lpwstr>http://www.zotero.org/styles/apa</vt:lpwstr>
  </property>
  <property fmtid="{D5CDD505-2E9C-101B-9397-08002B2CF9AE}" pid="15" name="Mendeley Recent Style Name 2_1">
    <vt:lpwstr>American Psychological Association 6th edition</vt:lpwstr>
  </property>
  <property fmtid="{D5CDD505-2E9C-101B-9397-08002B2CF9AE}" pid="16" name="Mendeley Recent Style Id 3_1">
    <vt:lpwstr>http://www.zotero.org/styles/chicago-author-date</vt:lpwstr>
  </property>
  <property fmtid="{D5CDD505-2E9C-101B-9397-08002B2CF9AE}" pid="17" name="Mendeley Recent Style Name 3_1">
    <vt:lpwstr>Chicago Manual of Style 17th edition (author-date)</vt:lpwstr>
  </property>
  <property fmtid="{D5CDD505-2E9C-101B-9397-08002B2CF9AE}" pid="18" name="Mendeley Recent Style Id 4_1">
    <vt:lpwstr>http://www.zotero.org/styles/harvard-cite-them-right</vt:lpwstr>
  </property>
  <property fmtid="{D5CDD505-2E9C-101B-9397-08002B2CF9AE}" pid="19" name="Mendeley Recent Style Name 4_1">
    <vt:lpwstr>Cite Them Right 10th edition - Harvard</vt:lpwstr>
  </property>
  <property fmtid="{D5CDD505-2E9C-101B-9397-08002B2CF9AE}" pid="20" name="Mendeley Recent Style Id 5_1">
    <vt:lpwstr>http://www.zotero.org/styles/fuel</vt:lpwstr>
  </property>
  <property fmtid="{D5CDD505-2E9C-101B-9397-08002B2CF9AE}" pid="21" name="Mendeley Recent Style Name 5_1">
    <vt:lpwstr>Fuel</vt:lpwstr>
  </property>
  <property fmtid="{D5CDD505-2E9C-101B-9397-08002B2CF9AE}" pid="22" name="Mendeley Recent Style Id 6_1">
    <vt:lpwstr>http://www.zotero.org/styles/ieee</vt:lpwstr>
  </property>
  <property fmtid="{D5CDD505-2E9C-101B-9397-08002B2CF9AE}" pid="23" name="Mendeley Recent Style Name 6_1">
    <vt:lpwstr>IEEE</vt:lpwstr>
  </property>
  <property fmtid="{D5CDD505-2E9C-101B-9397-08002B2CF9AE}" pid="24" name="Mendeley Recent Style Id 7_1">
    <vt:lpwstr>http://www.zotero.org/styles/modern-humanities-research-association</vt:lpwstr>
  </property>
  <property fmtid="{D5CDD505-2E9C-101B-9397-08002B2CF9AE}" pid="25" name="Mendeley Recent Style Name 7_1">
    <vt:lpwstr>Modern Humanities Research Association 3rd edition (note with bibliography)</vt:lpwstr>
  </property>
  <property fmtid="{D5CDD505-2E9C-101B-9397-08002B2CF9AE}" pid="26" name="Mendeley Recent Style Id 8_1">
    <vt:lpwstr>http://www.zotero.org/styles/modern-language-association</vt:lpwstr>
  </property>
  <property fmtid="{D5CDD505-2E9C-101B-9397-08002B2CF9AE}" pid="27" name="Mendeley Recent Style Name 8_1">
    <vt:lpwstr>Modern Language Association 8th edition</vt:lpwstr>
  </property>
  <property fmtid="{D5CDD505-2E9C-101B-9397-08002B2CF9AE}" pid="28" name="Mendeley Recent Style Id 9_1">
    <vt:lpwstr>http://www.zotero.org/styles/nature</vt:lpwstr>
  </property>
  <property fmtid="{D5CDD505-2E9C-101B-9397-08002B2CF9AE}" pid="29" name="Mendeley Recent Style Name 9_1">
    <vt:lpwstr>Nature</vt:lpwstr>
  </property>
  <property fmtid="{D5CDD505-2E9C-101B-9397-08002B2CF9AE}" pid="30" name="Mendeley Document_1">
    <vt:lpwstr>True</vt:lpwstr>
  </property>
  <property fmtid="{D5CDD505-2E9C-101B-9397-08002B2CF9AE}" pid="31" name="Mendeley Unique User Id_1">
    <vt:lpwstr>a48c2c47-4c0f-34f3-be83-e2051c2ecdf6</vt:lpwstr>
  </property>
  <property fmtid="{D5CDD505-2E9C-101B-9397-08002B2CF9AE}" pid="32" name="Mendeley Citation Style_1">
    <vt:lpwstr>http://www.zotero.org/styles/apa</vt:lpwstr>
  </property>
</Properties>
</file>