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7F9D43" w14:textId="58F2C61E" w:rsidR="00E84C00" w:rsidRDefault="00933600" w:rsidP="00E84C00">
      <w:pPr>
        <w:pStyle w:val="Els-Title"/>
      </w:pPr>
      <w:r>
        <w:t>Theoretical Control Properties A</w:t>
      </w:r>
      <w:r w:rsidR="00E84C00">
        <w:t>ssessment for a Carbon-Hydrogen</w:t>
      </w:r>
      <w:r>
        <w:t>-Oxygen Symbiosis Network with Intensified P</w:t>
      </w:r>
      <w:r w:rsidR="00E84C00">
        <w:t>rocesses</w:t>
      </w:r>
    </w:p>
    <w:p w14:paraId="4FC0E10A" w14:textId="08C1D57E" w:rsidR="00E84C00" w:rsidRPr="0033733C" w:rsidRDefault="007B04AE" w:rsidP="00E84C00">
      <w:pPr>
        <w:pStyle w:val="Els-Affiliation"/>
        <w:rPr>
          <w:i w:val="0"/>
          <w:lang w:val="es-MX"/>
        </w:rPr>
      </w:pPr>
      <w:r>
        <w:rPr>
          <w:i w:val="0"/>
          <w:sz w:val="22"/>
          <w:szCs w:val="22"/>
          <w:lang w:val="es-MX"/>
        </w:rPr>
        <w:t>Maricruz Júarez Garcí</w:t>
      </w:r>
      <w:r w:rsidR="00E84C00" w:rsidRPr="00751771">
        <w:rPr>
          <w:i w:val="0"/>
          <w:sz w:val="22"/>
          <w:szCs w:val="22"/>
          <w:lang w:val="es-MX"/>
        </w:rPr>
        <w:t>a</w:t>
      </w:r>
      <w:r w:rsidR="00E84C00" w:rsidRPr="00751771">
        <w:rPr>
          <w:i w:val="0"/>
          <w:sz w:val="22"/>
          <w:szCs w:val="22"/>
          <w:vertAlign w:val="superscript"/>
          <w:lang w:val="es-MX"/>
        </w:rPr>
        <w:t>a</w:t>
      </w:r>
      <w:r w:rsidR="00E84C00">
        <w:rPr>
          <w:i w:val="0"/>
          <w:sz w:val="22"/>
          <w:szCs w:val="22"/>
          <w:lang w:val="es-MX"/>
        </w:rPr>
        <w:t>, Juan Gabriel</w:t>
      </w:r>
      <w:r w:rsidR="00E84C00" w:rsidRPr="00751771">
        <w:rPr>
          <w:i w:val="0"/>
          <w:sz w:val="22"/>
          <w:szCs w:val="22"/>
          <w:lang w:val="es-MX"/>
        </w:rPr>
        <w:t xml:space="preserve"> Segovia</w:t>
      </w:r>
      <w:r w:rsidR="00A67608">
        <w:rPr>
          <w:i w:val="0"/>
          <w:sz w:val="22"/>
          <w:szCs w:val="22"/>
          <w:lang w:val="es-MX"/>
        </w:rPr>
        <w:t>-</w:t>
      </w:r>
      <w:bookmarkStart w:id="0" w:name="_GoBack"/>
      <w:bookmarkEnd w:id="0"/>
      <w:r>
        <w:rPr>
          <w:i w:val="0"/>
          <w:sz w:val="22"/>
          <w:szCs w:val="22"/>
          <w:lang w:val="es-MX"/>
        </w:rPr>
        <w:t>Herná</w:t>
      </w:r>
      <w:r w:rsidR="00E84C00">
        <w:rPr>
          <w:i w:val="0"/>
          <w:sz w:val="22"/>
          <w:szCs w:val="22"/>
          <w:lang w:val="es-MX"/>
        </w:rPr>
        <w:t>ndez</w:t>
      </w:r>
      <w:r w:rsidR="00E84C00">
        <w:rPr>
          <w:i w:val="0"/>
          <w:vertAlign w:val="superscript"/>
          <w:lang w:val="es-MX"/>
        </w:rPr>
        <w:t>a*</w:t>
      </w:r>
      <w:r w:rsidR="00E84C00" w:rsidRPr="008F75D1">
        <w:rPr>
          <w:i w:val="0"/>
          <w:lang w:val="es-MX"/>
        </w:rPr>
        <w:t>,</w:t>
      </w:r>
      <w:r w:rsidR="00E84C00" w:rsidRPr="008F75D1">
        <w:rPr>
          <w:i w:val="0"/>
          <w:sz w:val="22"/>
          <w:szCs w:val="22"/>
          <w:lang w:val="es-MX"/>
        </w:rPr>
        <w:t xml:space="preserve"> </w:t>
      </w:r>
      <w:r>
        <w:rPr>
          <w:i w:val="0"/>
          <w:sz w:val="22"/>
          <w:szCs w:val="22"/>
          <w:lang w:val="es-MX"/>
        </w:rPr>
        <w:t>José Marí</w:t>
      </w:r>
      <w:r w:rsidR="00E84C00" w:rsidRPr="00751771">
        <w:rPr>
          <w:i w:val="0"/>
          <w:sz w:val="22"/>
          <w:szCs w:val="22"/>
          <w:lang w:val="es-MX"/>
        </w:rPr>
        <w:t>a Ponce Ortega</w:t>
      </w:r>
      <w:r w:rsidR="00E84C00">
        <w:rPr>
          <w:i w:val="0"/>
          <w:sz w:val="22"/>
          <w:szCs w:val="22"/>
          <w:vertAlign w:val="superscript"/>
          <w:lang w:val="es-MX"/>
        </w:rPr>
        <w:t>b</w:t>
      </w:r>
      <w:r w:rsidR="00E84C00">
        <w:rPr>
          <w:i w:val="0"/>
          <w:sz w:val="22"/>
          <w:szCs w:val="22"/>
          <w:lang w:val="es-MX"/>
        </w:rPr>
        <w:t>, Gabriel Contreras-Zarazúa</w:t>
      </w:r>
      <w:r w:rsidR="00E84C00" w:rsidRPr="0033733C">
        <w:rPr>
          <w:i w:val="0"/>
          <w:sz w:val="22"/>
          <w:szCs w:val="22"/>
          <w:vertAlign w:val="superscript"/>
          <w:lang w:val="es-MX"/>
        </w:rPr>
        <w:t>c</w:t>
      </w:r>
    </w:p>
    <w:p w14:paraId="35862456" w14:textId="019E02E9" w:rsidR="00E84C00" w:rsidRPr="009510C9" w:rsidRDefault="00E84C00" w:rsidP="00E84C00">
      <w:pPr>
        <w:pStyle w:val="Els-Affiliation"/>
        <w:rPr>
          <w:lang w:val="es-MX"/>
        </w:rPr>
      </w:pPr>
      <w:r>
        <w:rPr>
          <w:vertAlign w:val="superscript"/>
          <w:lang w:val="es-MX"/>
        </w:rPr>
        <w:t>a*</w:t>
      </w:r>
      <w:r w:rsidRPr="009510C9">
        <w:rPr>
          <w:lang w:val="es-MX"/>
        </w:rPr>
        <w:t>Department of Chemical Engineering, Universidad de Guanajuato, Campus Guanajuato, Guanajuato, 36050, Mexic</w:t>
      </w:r>
      <w:r>
        <w:rPr>
          <w:lang w:val="es-MX"/>
        </w:rPr>
        <w:t>o</w:t>
      </w:r>
    </w:p>
    <w:p w14:paraId="762CB9B3" w14:textId="77777777" w:rsidR="00E84C00" w:rsidRDefault="00E84C00" w:rsidP="00E84C00">
      <w:pPr>
        <w:pStyle w:val="Els-Affiliation"/>
        <w:rPr>
          <w:lang w:val="es-MX"/>
        </w:rPr>
      </w:pPr>
      <w:r w:rsidRPr="00287BB6">
        <w:rPr>
          <w:vertAlign w:val="superscript"/>
          <w:lang w:val="es-MX"/>
        </w:rPr>
        <w:t>b</w:t>
      </w:r>
      <w:r w:rsidRPr="00172B37">
        <w:rPr>
          <w:lang w:val="es-MX"/>
        </w:rPr>
        <w:t>Chemical Engineering Department, Universidad Michoacana de San Nicolás de Hidalgo, Morelia, Michoacán 58060, Mexico</w:t>
      </w:r>
    </w:p>
    <w:p w14:paraId="2CDD0CA7" w14:textId="77777777" w:rsidR="00E84C00" w:rsidRPr="00A67608" w:rsidRDefault="00E84C00" w:rsidP="00E84C00">
      <w:pPr>
        <w:pStyle w:val="Els-Affiliation"/>
        <w:rPr>
          <w:lang w:val="es-MX"/>
        </w:rPr>
      </w:pPr>
      <w:r w:rsidRPr="00A67608">
        <w:rPr>
          <w:vertAlign w:val="superscript"/>
          <w:lang w:val="es-MX"/>
        </w:rPr>
        <w:t>c</w:t>
      </w:r>
      <w:r w:rsidRPr="00A67608">
        <w:rPr>
          <w:lang w:val="es-MX"/>
        </w:rPr>
        <w:t>CONACyT, CIATEC A.C. Center for Applied Innovation in Competitive Technologies, Omega 201, Col. Industrial Delta, León, Gto 37545, Mexico</w:t>
      </w:r>
    </w:p>
    <w:p w14:paraId="373B29A0" w14:textId="1171BBB9" w:rsidR="00E84C00" w:rsidRPr="00A67608" w:rsidRDefault="00970B3B" w:rsidP="00E84C00">
      <w:pPr>
        <w:pStyle w:val="Els-Affiliation"/>
        <w:rPr>
          <w:lang w:val="es-MX"/>
        </w:rPr>
      </w:pPr>
      <w:r w:rsidRPr="00A67608">
        <w:rPr>
          <w:lang w:val="es-MX"/>
        </w:rPr>
        <w:t>gsegovia@ugto.mx</w:t>
      </w:r>
      <w:r w:rsidR="00E84C00" w:rsidRPr="00A67608">
        <w:rPr>
          <w:lang w:val="es-MX"/>
        </w:rPr>
        <w:t xml:space="preserve"> </w:t>
      </w:r>
    </w:p>
    <w:p w14:paraId="144DE684" w14:textId="77777777" w:rsidR="008D2649" w:rsidRDefault="008D2649" w:rsidP="008D2649">
      <w:pPr>
        <w:pStyle w:val="Els-Abstract"/>
      </w:pPr>
      <w:r>
        <w:t>Abstract</w:t>
      </w:r>
    </w:p>
    <w:p w14:paraId="25121E82" w14:textId="1F0C3D2A" w:rsidR="003A0D33" w:rsidRPr="00770857" w:rsidRDefault="004F46B7" w:rsidP="004F46B7">
      <w:pPr>
        <w:pStyle w:val="Els-body-text"/>
        <w:spacing w:after="120"/>
      </w:pPr>
      <w:r>
        <w:rPr>
          <w:lang w:val="en-GB"/>
        </w:rPr>
        <w:t>The introduction of intensified processes in</w:t>
      </w:r>
      <w:r w:rsidR="00933BAB">
        <w:rPr>
          <w:lang w:val="en-GB"/>
        </w:rPr>
        <w:t xml:space="preserve"> the design of</w:t>
      </w:r>
      <w:r>
        <w:rPr>
          <w:lang w:val="en-GB"/>
        </w:rPr>
        <w:t xml:space="preserve"> Carbon-Hydrogen-Oxygen Symbiosis Networks (CHOSYNs) </w:t>
      </w:r>
      <w:r w:rsidR="00933BAB">
        <w:rPr>
          <w:lang w:val="en-GB"/>
        </w:rPr>
        <w:t xml:space="preserve">leads to improve the general sustainability performance of the network; this </w:t>
      </w:r>
      <w:r w:rsidR="00A64EB8">
        <w:rPr>
          <w:lang w:val="en-GB"/>
        </w:rPr>
        <w:t xml:space="preserve">mainly </w:t>
      </w:r>
      <w:r w:rsidR="00933BAB">
        <w:rPr>
          <w:lang w:val="en-GB"/>
        </w:rPr>
        <w:t xml:space="preserve">means lower costs and lower environmental impact. Due the </w:t>
      </w:r>
      <w:r w:rsidR="00FE4101">
        <w:rPr>
          <w:lang w:val="en-GB"/>
        </w:rPr>
        <w:t xml:space="preserve">complex </w:t>
      </w:r>
      <w:r w:rsidR="00933BAB">
        <w:rPr>
          <w:lang w:val="en-GB"/>
        </w:rPr>
        <w:t>nature of these networks</w:t>
      </w:r>
      <w:r w:rsidR="003A0D33">
        <w:rPr>
          <w:lang w:val="en-GB"/>
        </w:rPr>
        <w:t>,</w:t>
      </w:r>
      <w:r w:rsidR="00933BAB">
        <w:rPr>
          <w:lang w:val="en-GB"/>
        </w:rPr>
        <w:t xml:space="preserve"> where several plants are interacting through integration</w:t>
      </w:r>
      <w:r w:rsidR="003A0D33">
        <w:rPr>
          <w:lang w:val="en-GB"/>
        </w:rPr>
        <w:t xml:space="preserve"> lines</w:t>
      </w:r>
      <w:r w:rsidR="00933BAB">
        <w:rPr>
          <w:lang w:val="en-GB"/>
        </w:rPr>
        <w:t xml:space="preserve"> and recycles, </w:t>
      </w:r>
      <w:r w:rsidR="00A5774B">
        <w:rPr>
          <w:lang w:val="en-GB"/>
        </w:rPr>
        <w:t>w</w:t>
      </w:r>
      <w:r w:rsidR="00A5774B" w:rsidRPr="00A5774B">
        <w:rPr>
          <w:lang w:val="en-GB"/>
        </w:rPr>
        <w:t>ith the inclusion of intensified processes these networks result in even more complex systems where the control properties are well worth to investigate.</w:t>
      </w:r>
      <w:r w:rsidR="00A5774B">
        <w:rPr>
          <w:lang w:val="en-GB"/>
        </w:rPr>
        <w:t xml:space="preserve"> </w:t>
      </w:r>
      <w:r w:rsidR="00A5774B">
        <w:t xml:space="preserve">In this context, this </w:t>
      </w:r>
      <w:r w:rsidR="00A5774B" w:rsidRPr="00E80F1B">
        <w:t xml:space="preserve">study </w:t>
      </w:r>
      <w:r w:rsidR="00A5774B">
        <w:t xml:space="preserve">aims to </w:t>
      </w:r>
      <w:r w:rsidR="007A36E6">
        <w:t>determine</w:t>
      </w:r>
      <w:r w:rsidR="00A5774B" w:rsidRPr="00E80F1B">
        <w:t xml:space="preserve"> the theoretical control properties</w:t>
      </w:r>
      <w:r w:rsidR="00A5774B">
        <w:t xml:space="preserve"> </w:t>
      </w:r>
      <w:r w:rsidR="007A36E6">
        <w:t xml:space="preserve">of a set of design solutions for a CHOSYN, including conventional processes and intensification </w:t>
      </w:r>
      <w:r w:rsidR="00A5774B">
        <w:t>performed in specific</w:t>
      </w:r>
      <w:r w:rsidR="007A36E6">
        <w:t xml:space="preserve"> feasible zones of the</w:t>
      </w:r>
      <w:r w:rsidR="00A5774B">
        <w:t xml:space="preserve"> network</w:t>
      </w:r>
      <w:r w:rsidR="00AE39A9">
        <w:t>.  T</w:t>
      </w:r>
      <w:r w:rsidR="007A36E6">
        <w:t>he objective is to assess whether the intensification improves or worsens the controllability</w:t>
      </w:r>
      <w:r w:rsidR="00AE39A9">
        <w:t xml:space="preserve"> of the network, </w:t>
      </w:r>
      <w:r w:rsidR="00AE39A9" w:rsidRPr="00AE39A9">
        <w:t xml:space="preserve">and in the latter case </w:t>
      </w:r>
      <w:r w:rsidR="00AE39A9">
        <w:t xml:space="preserve">to </w:t>
      </w:r>
      <w:r w:rsidR="00AE39A9" w:rsidRPr="00AE39A9">
        <w:t>identify a solution that balances the benefits</w:t>
      </w:r>
      <w:r w:rsidR="00AE39A9">
        <w:t xml:space="preserve"> of intensification with this possible drawback. </w:t>
      </w:r>
      <w:r w:rsidR="00BF4BC4">
        <w:t xml:space="preserve">The </w:t>
      </w:r>
      <w:r w:rsidR="00A73ABE">
        <w:t>proposed case study</w:t>
      </w:r>
      <w:r w:rsidR="00987DBC">
        <w:t xml:space="preserve"> is a</w:t>
      </w:r>
      <w:r w:rsidR="00BF4BC4">
        <w:t xml:space="preserve"> CHOSYN configuration with two distillation sequences as areas for intensification. </w:t>
      </w:r>
      <w:r w:rsidR="00C94150" w:rsidRPr="00C94150">
        <w:t>Twelve solutions or scenarios were generated for the network through combinations of conventional and different intensified options for these two sequences.</w:t>
      </w:r>
      <w:r w:rsidR="00C94150">
        <w:t xml:space="preserve"> T</w:t>
      </w:r>
      <w:r w:rsidR="00C94150" w:rsidRPr="00C94150">
        <w:t xml:space="preserve">he analysis of the control properties </w:t>
      </w:r>
      <w:r w:rsidR="00C94150">
        <w:t xml:space="preserve">for the different scenarios </w:t>
      </w:r>
      <w:r w:rsidR="00C94150" w:rsidRPr="00C94150">
        <w:t xml:space="preserve">was carried out using </w:t>
      </w:r>
      <w:r w:rsidR="00E92F03">
        <w:t xml:space="preserve">the condition number and </w:t>
      </w:r>
      <w:r w:rsidR="00C94150" w:rsidRPr="00C94150">
        <w:t>t</w:t>
      </w:r>
      <w:r w:rsidR="00C94150">
        <w:t>he</w:t>
      </w:r>
      <w:r w:rsidR="00BF4BC4" w:rsidRPr="007E07EC">
        <w:t xml:space="preserve"> singular value decomposition</w:t>
      </w:r>
      <w:r w:rsidR="00C94150">
        <w:t xml:space="preserve"> (SVD)</w:t>
      </w:r>
      <w:r w:rsidR="00BF4BC4" w:rsidRPr="007E07EC">
        <w:t>.</w:t>
      </w:r>
      <w:r w:rsidR="00BF4BC4">
        <w:t xml:space="preserve"> </w:t>
      </w:r>
      <w:r w:rsidR="00E92F03" w:rsidRPr="00E92F03">
        <w:t>The results show that in some scenarios including intensified processes the control properties remain the same as in the conventional case,</w:t>
      </w:r>
      <w:r w:rsidR="00E92F03">
        <w:t xml:space="preserve"> </w:t>
      </w:r>
      <w:r w:rsidR="00E92F03" w:rsidRPr="00E92F03">
        <w:t>indicating that for these solutions the sustainability performance can be maintained without affecting the control of the network.</w:t>
      </w:r>
      <w:r w:rsidR="00E92F03">
        <w:t xml:space="preserve"> </w:t>
      </w:r>
    </w:p>
    <w:p w14:paraId="144DE687" w14:textId="07F7E1B8" w:rsidR="008D2649" w:rsidRDefault="008D2649" w:rsidP="008D2649">
      <w:pPr>
        <w:pStyle w:val="Els-body-text"/>
        <w:spacing w:after="120"/>
        <w:rPr>
          <w:lang w:val="en-GB"/>
        </w:rPr>
      </w:pPr>
      <w:r>
        <w:rPr>
          <w:b/>
          <w:bCs/>
          <w:lang w:val="en-GB"/>
        </w:rPr>
        <w:t>Keywords</w:t>
      </w:r>
      <w:r>
        <w:rPr>
          <w:lang w:val="en-GB"/>
        </w:rPr>
        <w:t xml:space="preserve">: </w:t>
      </w:r>
      <w:r w:rsidR="00E84C00">
        <w:t>process intensification, process integration, process control.</w:t>
      </w:r>
    </w:p>
    <w:p w14:paraId="144DE689" w14:textId="3965F223" w:rsidR="008D2649" w:rsidRDefault="00E84C00" w:rsidP="008D2649">
      <w:pPr>
        <w:pStyle w:val="Els-1storder-head"/>
      </w:pPr>
      <w:r>
        <w:t>Introduction</w:t>
      </w:r>
    </w:p>
    <w:p w14:paraId="144DE695" w14:textId="77777777" w:rsidR="008D2649" w:rsidRDefault="008D2649" w:rsidP="008D2649">
      <w:pPr>
        <w:pStyle w:val="Els-body-text"/>
      </w:pPr>
    </w:p>
    <w:p w14:paraId="70094A6A" w14:textId="6DDD16D1" w:rsidR="00E706AD" w:rsidRDefault="00933600" w:rsidP="008D2649">
      <w:pPr>
        <w:pStyle w:val="Els-body-text"/>
      </w:pPr>
      <w:r>
        <w:t xml:space="preserve">The </w:t>
      </w:r>
      <w:r w:rsidR="000C31AF">
        <w:t xml:space="preserve">Carbon-Hydrogen-Oxygen symbiosis networks </w:t>
      </w:r>
      <w:r w:rsidR="00DE6FDE">
        <w:t xml:space="preserve">aims to enhance resource </w:t>
      </w:r>
      <w:r w:rsidR="001A5F11">
        <w:t xml:space="preserve">efficiency </w:t>
      </w:r>
      <w:r w:rsidR="00DE6FDE">
        <w:t xml:space="preserve">by integrating </w:t>
      </w:r>
      <w:r w:rsidR="001A5F11" w:rsidRPr="001A5F11">
        <w:t>processing plants that handle mainly carbon, hydrogen and oxygen compounds</w:t>
      </w:r>
      <w:r w:rsidR="009A12E9">
        <w:t xml:space="preserve"> </w:t>
      </w:r>
      <w:r w:rsidR="009A12E9" w:rsidRPr="00FA2664">
        <w:t>(</w:t>
      </w:r>
      <w:proofErr w:type="spellStart"/>
      <w:r w:rsidR="009A12E9" w:rsidRPr="00FA2664">
        <w:t>Noureldin</w:t>
      </w:r>
      <w:proofErr w:type="spellEnd"/>
      <w:r w:rsidR="009A12E9" w:rsidRPr="00FA2664">
        <w:t xml:space="preserve"> &amp; El‐</w:t>
      </w:r>
      <w:proofErr w:type="spellStart"/>
      <w:r w:rsidR="009A12E9" w:rsidRPr="00FA2664">
        <w:t>Halwagi</w:t>
      </w:r>
      <w:proofErr w:type="spellEnd"/>
      <w:r w:rsidR="009A12E9" w:rsidRPr="00FA2664">
        <w:t>, 2015</w:t>
      </w:r>
      <w:r w:rsidR="009A12E9">
        <w:t>)</w:t>
      </w:r>
      <w:r w:rsidR="001A5F11" w:rsidRPr="001A5F11">
        <w:t>.</w:t>
      </w:r>
      <w:r w:rsidR="00DE6FDE">
        <w:t xml:space="preserve"> T</w:t>
      </w:r>
      <w:r w:rsidR="00C50784">
        <w:t>his</w:t>
      </w:r>
      <w:r w:rsidR="001A5F11">
        <w:t xml:space="preserve"> inter-plant integration</w:t>
      </w:r>
      <w:r w:rsidR="00DE6FDE">
        <w:t xml:space="preserve"> allows</w:t>
      </w:r>
      <w:r w:rsidR="001A5F11">
        <w:t xml:space="preserve"> </w:t>
      </w:r>
      <w:r w:rsidR="00DE6FDE">
        <w:t>minimizing the overall requirements of raw materials and minimizing</w:t>
      </w:r>
      <w:r w:rsidR="00C50784">
        <w:t xml:space="preserve"> the waste generation, </w:t>
      </w:r>
      <w:r w:rsidR="00DE6FDE">
        <w:t>which leads to lower costs</w:t>
      </w:r>
      <w:r w:rsidR="0023151C">
        <w:t xml:space="preserve"> a</w:t>
      </w:r>
      <w:r w:rsidR="00DE6FDE">
        <w:t>nd sustainability of the process</w:t>
      </w:r>
      <w:r w:rsidR="00C50784" w:rsidRPr="00C50784">
        <w:t xml:space="preserve">. </w:t>
      </w:r>
      <w:r w:rsidR="00C50784">
        <w:t xml:space="preserve"> </w:t>
      </w:r>
      <w:r w:rsidR="00D15FBA">
        <w:t xml:space="preserve">However, </w:t>
      </w:r>
      <w:r w:rsidR="001A796A">
        <w:t>i</w:t>
      </w:r>
      <w:r w:rsidR="001A796A" w:rsidRPr="001A796A">
        <w:t>mproving individua</w:t>
      </w:r>
      <w:r w:rsidR="001A796A">
        <w:t>l processes within the network</w:t>
      </w:r>
      <w:r w:rsidR="00D15FBA">
        <w:t xml:space="preserve"> through other techniques such as </w:t>
      </w:r>
      <w:r w:rsidR="00D15FBA">
        <w:lastRenderedPageBreak/>
        <w:t xml:space="preserve">process </w:t>
      </w:r>
      <w:r w:rsidR="001A796A">
        <w:t xml:space="preserve">intensification enhances the overall efficiency of the network. </w:t>
      </w:r>
      <w:r w:rsidR="0023151C">
        <w:t>Previously, it was reported that</w:t>
      </w:r>
      <w:r w:rsidR="00C50784">
        <w:t xml:space="preserve"> </w:t>
      </w:r>
      <w:r w:rsidR="001A796A">
        <w:t>incorporating</w:t>
      </w:r>
      <w:r w:rsidR="00C50784">
        <w:t xml:space="preserve"> intensified processes in </w:t>
      </w:r>
      <w:r w:rsidR="0023151C">
        <w:t>the design of the</w:t>
      </w:r>
      <w:r w:rsidR="001A796A">
        <w:t xml:space="preserve"> CHOSYNs, particularly distillation </w:t>
      </w:r>
      <w:r w:rsidR="004149B7">
        <w:t xml:space="preserve">processes, </w:t>
      </w:r>
      <w:r w:rsidR="0023151C">
        <w:t xml:space="preserve"> </w:t>
      </w:r>
      <w:r w:rsidR="00C50784">
        <w:t>improve</w:t>
      </w:r>
      <w:r w:rsidR="0023151C">
        <w:t>s</w:t>
      </w:r>
      <w:r w:rsidR="004149B7">
        <w:t xml:space="preserve"> the sustainability </w:t>
      </w:r>
      <w:r w:rsidR="00C50784">
        <w:t>performance</w:t>
      </w:r>
      <w:r w:rsidR="004149B7">
        <w:t xml:space="preserve"> </w:t>
      </w:r>
      <w:r w:rsidR="004149B7" w:rsidRPr="004149B7">
        <w:t>of the network</w:t>
      </w:r>
      <w:r w:rsidR="004149B7">
        <w:t xml:space="preserve"> (cost and environmental impact reduction)</w:t>
      </w:r>
      <w:r w:rsidR="00C50784">
        <w:t xml:space="preserve"> </w:t>
      </w:r>
      <w:r w:rsidR="0023151C">
        <w:t>beyond what is allowed by integration</w:t>
      </w:r>
      <w:r w:rsidR="004149B7">
        <w:t xml:space="preserve"> due the intensive energy use and the inefficiency presented in these units</w:t>
      </w:r>
      <w:r w:rsidR="00E706AD">
        <w:t xml:space="preserve"> </w:t>
      </w:r>
      <w:r w:rsidR="00E706AD">
        <w:fldChar w:fldCharType="begin" w:fldLock="1"/>
      </w:r>
      <w:r w:rsidR="00E706AD">
        <w:instrText>ADDIN CSL_CITATION {"citationItems":[{"id":"ITEM-1","itemData":{"DOI":"https://doi.org/10.1016/B978-0-323-95879-0.50103-X","ISBN":"1570-7946","abstract":"The Carbon-Hydrogen-Oxygen symbiosis networks (CHOSYN) are a set of hydrocarbon processing plants integrated, which pursue a proper use of mass and energy resources, this concept moves towards more sustainable designs for facing the current problem of environmental and climate change by meeting performance targets as environmental concerns and profitability enhancement. This work addresses CHOSYN synthesis using process intensification, which has been widely used for enhancing the performance of industrial processes in terms of economy, environment, and safety. The purpose is to analyze the impact that can be produced through the implementation of process intensification in CHOSYN’s performance targets focusing on the intensification of distillation sequences due to the intensive energy use of this separation process. A case study is proposed, the methodology is presented in three stages: intensification of selected flowsheets of the case study, integration of the plants into the CHOSYN, and analysis of results. Thermally coupled equivalent configurations for selected distillation sequences are determined and optimized through the dynamic method known as the moving section method, once obtained these sequences, the different configurations for the CHOSYN are built through a sequential integration method. The performance analysis of the conventional CHOSYN configuration and one intensified option are addressed by the metric known as Sustainability Weighted Return on Investment Metric (SWROIM), which integrates the conventional ROI and sustainability indicators. In this case, the performance targets used for the term of sustainability in the metric are thermal energy savings and CO2 emissions. In general, the resulting gap between SWROIM values for the conventional network and the intensified alternative measures the total positive impact by intensification over the cost and sustainability indicators of the CHOSYN.","author":[{"dropping-particle":"","family":"Júarez-Garcia","given":"Maricruz","non-dropping-particle":"","parse-names":false,"suffix":""},{"dropping-particle":"","family":"Contreras-Zarazúa","given":"Gabriel","non-dropping-particle":"","parse-names":false,"suffix":""},{"dropping-particle":"","family":"Segovia-Hernandez","given":"Juan Gabriel","non-dropping-particle":"","parse-names":false,"suffix":""},{"dropping-particle":"","family":"Ponce-Ortega","given":"Jose Maria","non-dropping-particle":"","parse-names":false,"suffix":""}],"container-title":"32 European Symposium on Computer Aided Process Engineering","editor":[{"dropping-particle":"","family":"Montastruc","given":"Ludovic","non-dropping-particle":"","parse-names":false,"suffix":""},{"dropping-particle":"","family":"Negny","given":"Stephane B T - Computer Aided Chemical Engineering","non-dropping-particle":"","parse-names":false,"suffix":""}],"id":"ITEM-1","issued":{"date-parts":[["2022"]]},"page":"613-618","publisher":"Elsevier","title":"Improving sustainable CHOSYN´s targets through process intensification","type":"chapter","volume":"51"},"uris":["http://www.mendeley.com/documents/?uuid=03c09965-f78a-4b5d-90ad-d585d771efc1"]}],"mendeley":{"formattedCitation":"(Júarez-Garcia et al. 2022)","plainTextFormattedCitation":"(Júarez-Garcia et al. 2022)","previouslyFormattedCitation":"(Júarez-Garcia et al. 2022)"},"properties":{"noteIndex":0},"schema":"https://github.com/citation-style-language/schema/raw/master/csl-citation.json"}</w:instrText>
      </w:r>
      <w:r w:rsidR="00E706AD">
        <w:fldChar w:fldCharType="separate"/>
      </w:r>
      <w:r w:rsidR="00E706AD" w:rsidRPr="00E706AD">
        <w:rPr>
          <w:noProof/>
        </w:rPr>
        <w:t>(Júarez-Garcia et al. 2022)</w:t>
      </w:r>
      <w:r w:rsidR="00E706AD">
        <w:fldChar w:fldCharType="end"/>
      </w:r>
      <w:r w:rsidR="004149B7">
        <w:t>.</w:t>
      </w:r>
      <w:r w:rsidR="00021917">
        <w:t xml:space="preserve"> </w:t>
      </w:r>
    </w:p>
    <w:p w14:paraId="5F566CCD" w14:textId="3615BA46" w:rsidR="00390C81" w:rsidRDefault="00DA073A" w:rsidP="008D2649">
      <w:pPr>
        <w:pStyle w:val="Els-body-text"/>
      </w:pPr>
      <w:r>
        <w:t>However,</w:t>
      </w:r>
      <w:r w:rsidR="00E706AD">
        <w:t xml:space="preserve"> </w:t>
      </w:r>
      <w:r>
        <w:t>another key</w:t>
      </w:r>
      <w:r w:rsidR="00E706AD" w:rsidRPr="00E706AD">
        <w:t xml:space="preserve"> aspect </w:t>
      </w:r>
      <w:r>
        <w:t>of the sustainability</w:t>
      </w:r>
      <w:r w:rsidR="00E706AD" w:rsidRPr="00E706AD">
        <w:t xml:space="preserve"> is the controllability of the process, and the inherent safety</w:t>
      </w:r>
      <w:r>
        <w:t xml:space="preserve"> associated with it</w:t>
      </w:r>
      <w:r w:rsidR="00363034">
        <w:t xml:space="preserve"> (Jiménez-González et al. 2012)</w:t>
      </w:r>
      <w:r>
        <w:t>.</w:t>
      </w:r>
      <w:r w:rsidR="00D7292D">
        <w:t xml:space="preserve"> The design of the CHOSYNs </w:t>
      </w:r>
      <w:r w:rsidR="00590801">
        <w:t>implies the allocation of</w:t>
      </w:r>
      <w:r w:rsidR="008E3288">
        <w:t xml:space="preserve"> multiple</w:t>
      </w:r>
      <w:r w:rsidR="00590801">
        <w:t xml:space="preserve"> integration lines throughout the network and recycles</w:t>
      </w:r>
      <w:r w:rsidR="008E3288">
        <w:t xml:space="preserve"> from one plant to another</w:t>
      </w:r>
      <w:r w:rsidR="00D7292D">
        <w:t xml:space="preserve">, </w:t>
      </w:r>
      <w:r w:rsidR="000F605C">
        <w:t>which implies that they are already complex systems with a high level of interaction between p</w:t>
      </w:r>
      <w:r w:rsidR="001F2CA8">
        <w:t xml:space="preserve">lants. Through the </w:t>
      </w:r>
      <w:r w:rsidR="00D7292D">
        <w:t xml:space="preserve">inclusion of intensified processes in the </w:t>
      </w:r>
      <w:r w:rsidR="001F2CA8">
        <w:t>design,</w:t>
      </w:r>
      <w:r w:rsidR="00D7292D">
        <w:t xml:space="preserve"> </w:t>
      </w:r>
      <w:r w:rsidR="001F2CA8">
        <w:t>this complexity is likely to increase</w:t>
      </w:r>
      <w:r w:rsidR="00D7292D">
        <w:t>.</w:t>
      </w:r>
      <w:r w:rsidR="00CD1DDC" w:rsidRPr="00CD1DDC">
        <w:t xml:space="preserve"> This concern arises because intensified processes often result in more complex designs than their conventional counterparts such as distillation </w:t>
      </w:r>
      <w:r w:rsidR="007B04AE">
        <w:t>sequences</w:t>
      </w:r>
      <w:r w:rsidR="00CD1DDC">
        <w:t>.</w:t>
      </w:r>
      <w:r w:rsidR="007C15A3">
        <w:t xml:space="preserve"> </w:t>
      </w:r>
      <w:r w:rsidR="00D7292D" w:rsidRPr="00D7292D">
        <w:t xml:space="preserve">Therefore, it is worthwhile to analyze how the inclusion of these intensified processes in </w:t>
      </w:r>
      <w:r w:rsidR="007B04AE">
        <w:t xml:space="preserve">a </w:t>
      </w:r>
      <w:r w:rsidR="00D7292D" w:rsidRPr="00D7292D">
        <w:t>complex processes such as CHOSYNs a</w:t>
      </w:r>
      <w:r w:rsidR="001F2CA8">
        <w:t xml:space="preserve">ffects their control properties, whether it improves or worsens them, </w:t>
      </w:r>
      <w:r w:rsidR="001F2CA8" w:rsidRPr="001F2CA8">
        <w:t>and in the case that control is negatively affected, analyze what level of intensification tradeoffs this effect with the benefits in the other sustainability indicators.</w:t>
      </w:r>
      <w:r w:rsidR="001F2CA8">
        <w:t xml:space="preserve">  </w:t>
      </w:r>
      <w:r w:rsidR="000813EF" w:rsidRPr="000813EF">
        <w:t>This paper presents the analysis of the control properties of a case study</w:t>
      </w:r>
      <w:r w:rsidR="00FC1900">
        <w:t xml:space="preserve">, a previous CHOSYN design where the intensification is focused in two distillation columns. To assess the control </w:t>
      </w:r>
      <w:proofErr w:type="gramStart"/>
      <w:r w:rsidR="00FC1900">
        <w:t>properties</w:t>
      </w:r>
      <w:proofErr w:type="gramEnd"/>
      <w:r w:rsidR="00FC1900">
        <w:t xml:space="preserve"> it is proposed to use the condition number and</w:t>
      </w:r>
      <w:r w:rsidR="004853D1">
        <w:t xml:space="preserve"> the technique of Singular Value Decomposition</w:t>
      </w:r>
      <w:r w:rsidR="00FC1900">
        <w:t xml:space="preserve"> </w:t>
      </w:r>
      <w:r w:rsidR="004853D1">
        <w:t>(</w:t>
      </w:r>
      <w:r w:rsidR="00FC1900">
        <w:t>SVD</w:t>
      </w:r>
      <w:r w:rsidR="00687575">
        <w:t>), which</w:t>
      </w:r>
      <w:r w:rsidR="00363034">
        <w:t xml:space="preserve"> </w:t>
      </w:r>
      <w:r w:rsidR="004853D1" w:rsidRPr="00363034">
        <w:t>has been used extensively in this</w:t>
      </w:r>
      <w:r w:rsidR="00EE1E35" w:rsidRPr="00363034">
        <w:t xml:space="preserve"> context because it provides meaningful insights about controllability.</w:t>
      </w:r>
      <w:r w:rsidR="00EE1E35">
        <w:t xml:space="preserve"> </w:t>
      </w:r>
    </w:p>
    <w:p w14:paraId="31FE18E5" w14:textId="77777777" w:rsidR="00390C81" w:rsidRPr="00545B22" w:rsidRDefault="00390C81" w:rsidP="00390C81">
      <w:pPr>
        <w:pStyle w:val="Els-1storder-head"/>
        <w:spacing w:after="120"/>
        <w:rPr>
          <w:lang w:val="en-GB"/>
        </w:rPr>
      </w:pPr>
      <w:r>
        <w:rPr>
          <w:lang w:val="en-GB"/>
        </w:rPr>
        <w:t>Proposed Approach</w:t>
      </w:r>
    </w:p>
    <w:p w14:paraId="7C0DD29E" w14:textId="77777777" w:rsidR="00390C81" w:rsidRDefault="00390C81" w:rsidP="00390C81">
      <w:pPr>
        <w:pStyle w:val="Els-2ndorder-head"/>
      </w:pPr>
      <w:r>
        <w:t xml:space="preserve"> SVD technique</w:t>
      </w:r>
    </w:p>
    <w:p w14:paraId="3955F7E7" w14:textId="77777777" w:rsidR="00390C81" w:rsidRDefault="00390C81" w:rsidP="00390C81">
      <w:pPr>
        <w:pStyle w:val="Els-body-text"/>
      </w:pPr>
    </w:p>
    <w:p w14:paraId="3214202D" w14:textId="77777777" w:rsidR="00390C81" w:rsidRDefault="00390C81" w:rsidP="00390C81">
      <w:pPr>
        <w:pStyle w:val="Els-body-text"/>
      </w:pPr>
      <w:r>
        <w:t xml:space="preserve">The Singular Value Decomposition method allows to measure in a qualitative way the control properties of a processing system. This technique </w:t>
      </w:r>
      <w:r w:rsidRPr="00D343E1">
        <w:t xml:space="preserve">is a </w:t>
      </w:r>
      <w:r>
        <w:t xml:space="preserve">matrix </w:t>
      </w:r>
      <w:r w:rsidRPr="00D343E1">
        <w:t xml:space="preserve">factorization method, and it decomposes a </w:t>
      </w:r>
      <w:r>
        <w:t>matrix (G) into three factors as shown in Eq. (1):</w:t>
      </w:r>
    </w:p>
    <w:tbl>
      <w:tblPr>
        <w:tblW w:w="0" w:type="auto"/>
        <w:tblLook w:val="04A0" w:firstRow="1" w:lastRow="0" w:firstColumn="1" w:lastColumn="0" w:noHBand="0" w:noVBand="1"/>
      </w:tblPr>
      <w:tblGrid>
        <w:gridCol w:w="6123"/>
        <w:gridCol w:w="964"/>
      </w:tblGrid>
      <w:tr w:rsidR="00390C81" w:rsidRPr="00A94774" w14:paraId="5432171A" w14:textId="77777777" w:rsidTr="00907122">
        <w:tc>
          <w:tcPr>
            <w:tcW w:w="6317" w:type="dxa"/>
            <w:shd w:val="clear" w:color="auto" w:fill="auto"/>
            <w:vAlign w:val="center"/>
          </w:tcPr>
          <w:p w14:paraId="49232E39" w14:textId="77777777" w:rsidR="00390C81" w:rsidRPr="00A94774" w:rsidRDefault="00390C81" w:rsidP="00907122">
            <w:pPr>
              <w:pStyle w:val="Els-body-text"/>
              <w:spacing w:before="120" w:after="120" w:line="264" w:lineRule="auto"/>
              <w:rPr>
                <w:lang w:val="en-GB"/>
              </w:rPr>
            </w:pPr>
            <w:r>
              <w:rPr>
                <w:noProof/>
                <w:position w:val="-6"/>
                <w:lang w:val="es-MX" w:eastAsia="es-MX"/>
              </w:rPr>
              <w:drawing>
                <wp:inline distT="0" distB="0" distL="0" distR="0" wp14:anchorId="55063793" wp14:editId="6A8EE8C1">
                  <wp:extent cx="695960" cy="198120"/>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5960" cy="198120"/>
                          </a:xfrm>
                          <a:prstGeom prst="rect">
                            <a:avLst/>
                          </a:prstGeom>
                          <a:noFill/>
                          <a:ln>
                            <a:noFill/>
                          </a:ln>
                        </pic:spPr>
                      </pic:pic>
                    </a:graphicData>
                  </a:graphic>
                </wp:inline>
              </w:drawing>
            </w:r>
          </w:p>
        </w:tc>
        <w:tc>
          <w:tcPr>
            <w:tcW w:w="985" w:type="dxa"/>
            <w:shd w:val="clear" w:color="auto" w:fill="auto"/>
            <w:vAlign w:val="center"/>
          </w:tcPr>
          <w:p w14:paraId="65B10C4F" w14:textId="77777777" w:rsidR="00390C81" w:rsidRPr="00A94774" w:rsidRDefault="00390C81" w:rsidP="00907122">
            <w:pPr>
              <w:pStyle w:val="Els-body-text"/>
              <w:spacing w:before="120" w:after="120" w:line="264" w:lineRule="auto"/>
              <w:jc w:val="right"/>
              <w:rPr>
                <w:lang w:val="en-GB"/>
              </w:rPr>
            </w:pPr>
            <w:r w:rsidRPr="00A94774">
              <w:rPr>
                <w:lang w:val="en-GB"/>
              </w:rPr>
              <w:t>(1)</w:t>
            </w:r>
          </w:p>
        </w:tc>
      </w:tr>
    </w:tbl>
    <w:p w14:paraId="20AD2992" w14:textId="77777777" w:rsidR="00390C81" w:rsidRDefault="00390C81" w:rsidP="00390C81">
      <w:pPr>
        <w:pStyle w:val="Els-body-text"/>
      </w:pPr>
      <w:r>
        <w:t>Where Σ contains all the non-zero singular values of G. The ratio of the maximum singular value (</w:t>
      </w:r>
      <w:r>
        <w:rPr>
          <w:noProof/>
          <w:position w:val="-6"/>
          <w:lang w:val="es-MX" w:eastAsia="es-MX"/>
        </w:rPr>
        <w:drawing>
          <wp:inline distT="0" distB="0" distL="0" distR="0" wp14:anchorId="07841E11" wp14:editId="72821F81">
            <wp:extent cx="193040" cy="19812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040" cy="198120"/>
                    </a:xfrm>
                    <a:prstGeom prst="rect">
                      <a:avLst/>
                    </a:prstGeom>
                    <a:noFill/>
                    <a:ln>
                      <a:noFill/>
                    </a:ln>
                  </pic:spPr>
                </pic:pic>
              </a:graphicData>
            </a:graphic>
          </wp:inline>
        </w:drawing>
      </w:r>
      <w:r>
        <w:t>) to the minimum (</w:t>
      </w:r>
      <w:r>
        <w:rPr>
          <w:noProof/>
          <w:position w:val="-12"/>
          <w:lang w:val="es-MX" w:eastAsia="es-MX"/>
        </w:rPr>
        <w:drawing>
          <wp:inline distT="0" distB="0" distL="0" distR="0" wp14:anchorId="04FF93F3" wp14:editId="5BDB7CF6">
            <wp:extent cx="177800" cy="2286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is the condition number of G:</w:t>
      </w:r>
    </w:p>
    <w:tbl>
      <w:tblPr>
        <w:tblW w:w="0" w:type="auto"/>
        <w:tblLook w:val="04A0" w:firstRow="1" w:lastRow="0" w:firstColumn="1" w:lastColumn="0" w:noHBand="0" w:noVBand="1"/>
      </w:tblPr>
      <w:tblGrid>
        <w:gridCol w:w="6121"/>
        <w:gridCol w:w="966"/>
      </w:tblGrid>
      <w:tr w:rsidR="00390C81" w:rsidRPr="00A94774" w14:paraId="6D12B063" w14:textId="77777777" w:rsidTr="00907122">
        <w:tc>
          <w:tcPr>
            <w:tcW w:w="6317" w:type="dxa"/>
            <w:shd w:val="clear" w:color="auto" w:fill="auto"/>
            <w:vAlign w:val="center"/>
          </w:tcPr>
          <w:p w14:paraId="2E2099CF" w14:textId="77777777" w:rsidR="00390C81" w:rsidRPr="00A94774" w:rsidRDefault="00390C81" w:rsidP="00907122">
            <w:pPr>
              <w:pStyle w:val="Els-body-text"/>
              <w:spacing w:before="120" w:after="120" w:line="264" w:lineRule="auto"/>
              <w:rPr>
                <w:lang w:val="en-GB"/>
              </w:rPr>
            </w:pPr>
            <w:r>
              <w:rPr>
                <w:noProof/>
                <w:position w:val="-30"/>
                <w:lang w:val="es-MX" w:eastAsia="es-MX"/>
              </w:rPr>
              <w:drawing>
                <wp:inline distT="0" distB="0" distL="0" distR="0" wp14:anchorId="0E55BF3D" wp14:editId="0A9640C9">
                  <wp:extent cx="467360" cy="4572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360" cy="457200"/>
                          </a:xfrm>
                          <a:prstGeom prst="rect">
                            <a:avLst/>
                          </a:prstGeom>
                          <a:noFill/>
                          <a:ln>
                            <a:noFill/>
                          </a:ln>
                        </pic:spPr>
                      </pic:pic>
                    </a:graphicData>
                  </a:graphic>
                </wp:inline>
              </w:drawing>
            </w:r>
          </w:p>
        </w:tc>
        <w:tc>
          <w:tcPr>
            <w:tcW w:w="985" w:type="dxa"/>
            <w:shd w:val="clear" w:color="auto" w:fill="auto"/>
            <w:vAlign w:val="center"/>
          </w:tcPr>
          <w:p w14:paraId="33B976E3" w14:textId="77777777" w:rsidR="00390C81" w:rsidRPr="00A94774" w:rsidRDefault="00390C81" w:rsidP="00907122">
            <w:pPr>
              <w:pStyle w:val="Els-body-text"/>
              <w:spacing w:before="120" w:after="120" w:line="264" w:lineRule="auto"/>
              <w:jc w:val="right"/>
              <w:rPr>
                <w:lang w:val="en-GB"/>
              </w:rPr>
            </w:pPr>
            <w:r>
              <w:rPr>
                <w:lang w:val="en-GB"/>
              </w:rPr>
              <w:t>(2</w:t>
            </w:r>
            <w:r w:rsidRPr="00A94774">
              <w:rPr>
                <w:lang w:val="en-GB"/>
              </w:rPr>
              <w:t>)</w:t>
            </w:r>
          </w:p>
        </w:tc>
      </w:tr>
    </w:tbl>
    <w:p w14:paraId="0105C293" w14:textId="77777777" w:rsidR="00390C81" w:rsidRDefault="00390C81" w:rsidP="00390C81">
      <w:pPr>
        <w:pStyle w:val="Els-body-text"/>
      </w:pPr>
      <w:r>
        <w:t xml:space="preserve">The condition number of a matrix is an indicator of how “well-conditioned” or sensitive is the matrix; it gives a measure of how much the output variables of the system change when the input variables experience a perturbation. In control context, the matrix G is the steady state gain matrix, which relates the control and manipulated variables of the system. Large condition numbers indicate that small disturbances in the system result in large changes in the control variables or that the system is more sensitive, conversely small condition numbers indicates a system less sensitive. </w:t>
      </w:r>
    </w:p>
    <w:p w14:paraId="57F92746" w14:textId="38ACB9DD" w:rsidR="00390C81" w:rsidRDefault="00390C81" w:rsidP="00390C81">
      <w:pPr>
        <w:pStyle w:val="Els-2ndorder-head"/>
      </w:pPr>
      <w:r>
        <w:lastRenderedPageBreak/>
        <w:t>Case study</w:t>
      </w:r>
    </w:p>
    <w:p w14:paraId="16A854AF" w14:textId="7BF4BE04" w:rsidR="00EB329B" w:rsidRDefault="005E2972" w:rsidP="006D02A6">
      <w:pPr>
        <w:pStyle w:val="Els-body-text"/>
      </w:pPr>
      <w:r>
        <w:t>Juarez-Garcia et al. (2022) presented a CHOSYN configuration of nine processing plants with several shared streams</w:t>
      </w:r>
      <w:r w:rsidR="00381C1D">
        <w:t xml:space="preserve">: (P1) </w:t>
      </w:r>
      <w:r w:rsidR="00F20AC2">
        <w:t>t</w:t>
      </w:r>
      <w:r w:rsidR="00381C1D">
        <w:t xml:space="preserve">he </w:t>
      </w:r>
      <w:r w:rsidR="00F20AC2">
        <w:t>auto t</w:t>
      </w:r>
      <w:r w:rsidR="00381C1D">
        <w:t>hermal</w:t>
      </w:r>
      <w:r w:rsidR="00F20AC2">
        <w:t xml:space="preserve"> r</w:t>
      </w:r>
      <w:r w:rsidR="00381C1D">
        <w:t>eforming of natural gas section of a gas to liquid process which shares residual streams containing H</w:t>
      </w:r>
      <w:r w:rsidR="00381C1D" w:rsidRPr="00381C1D">
        <w:rPr>
          <w:vertAlign w:val="subscript"/>
        </w:rPr>
        <w:t>2</w:t>
      </w:r>
      <w:r w:rsidR="00381C1D">
        <w:t>, CO</w:t>
      </w:r>
      <w:r w:rsidR="00381C1D" w:rsidRPr="00381C1D">
        <w:rPr>
          <w:vertAlign w:val="subscript"/>
        </w:rPr>
        <w:t>2</w:t>
      </w:r>
      <w:r w:rsidR="00381C1D">
        <w:t xml:space="preserve"> and CO with methanol</w:t>
      </w:r>
      <w:r w:rsidR="007C5CAD">
        <w:t xml:space="preserve"> production plants (P6 and P7). The ethylene plant and propane dehydrogenation process share waste streams containing CH</w:t>
      </w:r>
      <w:r w:rsidR="007C5CAD" w:rsidRPr="007C5CAD">
        <w:rPr>
          <w:vertAlign w:val="subscript"/>
        </w:rPr>
        <w:t>4</w:t>
      </w:r>
      <w:r w:rsidR="007C5CAD">
        <w:t xml:space="preserve"> with the steam methane reforming process (P9) and H</w:t>
      </w:r>
      <w:r w:rsidR="007C5CAD" w:rsidRPr="007C5CAD">
        <w:rPr>
          <w:vertAlign w:val="subscript"/>
        </w:rPr>
        <w:t>2</w:t>
      </w:r>
      <w:r w:rsidR="007C5CAD">
        <w:t xml:space="preserve"> streams with the methanol plants, which in turn feed the methanol to propylene process (P4)</w:t>
      </w:r>
      <w:r w:rsidR="00F20AC2">
        <w:t xml:space="preserve"> and a</w:t>
      </w:r>
      <w:r w:rsidR="007C5CAD">
        <w:t xml:space="preserve">cetic acid plant (P8). The acetic acid is sent to </w:t>
      </w:r>
      <w:r w:rsidR="00F20AC2">
        <w:t>vinyl acetate monomer production plant (P5).  In Figure 1, it is shown a schematic representation of this case study; the product streams (network outlets) are also displayed.</w:t>
      </w:r>
    </w:p>
    <w:p w14:paraId="7BA5D05B" w14:textId="77777777" w:rsidR="00EB329B" w:rsidRPr="00AB43B4" w:rsidRDefault="00EB329B" w:rsidP="006D02A6">
      <w:pPr>
        <w:pStyle w:val="Els-body-tex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6"/>
      </w:tblGrid>
      <w:tr w:rsidR="002B5ECD" w:rsidRPr="00AB43B4" w14:paraId="0E4A7F90" w14:textId="77777777" w:rsidTr="002B5ECD">
        <w:tc>
          <w:tcPr>
            <w:tcW w:w="7076" w:type="dxa"/>
          </w:tcPr>
          <w:p w14:paraId="38757D08" w14:textId="7C062F28" w:rsidR="002B5ECD" w:rsidRPr="00AB43B4" w:rsidRDefault="00572DA3" w:rsidP="002B5ECD">
            <w:pPr>
              <w:pStyle w:val="Els-body-text"/>
              <w:jc w:val="center"/>
            </w:pPr>
            <w:r>
              <w:rPr>
                <w:noProof/>
                <w:lang w:val="es-MX" w:eastAsia="es-MX"/>
              </w:rPr>
              <w:drawing>
                <wp:inline distT="0" distB="0" distL="0" distR="0" wp14:anchorId="144C109D" wp14:editId="286D8EFD">
                  <wp:extent cx="4240470" cy="342900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58118" cy="3443271"/>
                          </a:xfrm>
                          <a:prstGeom prst="rect">
                            <a:avLst/>
                          </a:prstGeom>
                        </pic:spPr>
                      </pic:pic>
                    </a:graphicData>
                  </a:graphic>
                </wp:inline>
              </w:drawing>
            </w:r>
          </w:p>
        </w:tc>
      </w:tr>
      <w:tr w:rsidR="002B5ECD" w:rsidRPr="00AB43B4" w14:paraId="09C23285" w14:textId="77777777" w:rsidTr="002B5ECD">
        <w:tc>
          <w:tcPr>
            <w:tcW w:w="7076" w:type="dxa"/>
          </w:tcPr>
          <w:p w14:paraId="5B0C811E" w14:textId="5DA25B7C" w:rsidR="002B5ECD" w:rsidRPr="00AB43B4" w:rsidRDefault="002B5ECD" w:rsidP="002B5ECD">
            <w:pPr>
              <w:pStyle w:val="Els-body-text"/>
              <w:jc w:val="center"/>
            </w:pPr>
            <w:r w:rsidRPr="00AB43B4">
              <w:t>Figure 1. Schematic representation of the case study</w:t>
            </w:r>
          </w:p>
        </w:tc>
      </w:tr>
    </w:tbl>
    <w:p w14:paraId="046118A2" w14:textId="593692C4" w:rsidR="006D02A6" w:rsidRDefault="006D02A6" w:rsidP="003048AE">
      <w:pPr>
        <w:pStyle w:val="Els-2ndorder-head"/>
        <w:numPr>
          <w:ilvl w:val="0"/>
          <w:numId w:val="0"/>
        </w:numPr>
      </w:pPr>
    </w:p>
    <w:p w14:paraId="14256A4E" w14:textId="77777777" w:rsidR="00F20AC2" w:rsidRDefault="00F20AC2" w:rsidP="00F17F21">
      <w:pPr>
        <w:pStyle w:val="Els-body-text"/>
      </w:pPr>
      <w:r>
        <w:t>The distillation sequences from ethylene process for ethylene purification and propylene purification from PDH plant were intensified. There were proposed thermally coupled sequences (see Figure 2 and 3), these processes compared to the conventional reported better economic performance, energy savings and CO</w:t>
      </w:r>
      <w:r w:rsidRPr="005E2972">
        <w:rPr>
          <w:vertAlign w:val="subscript"/>
        </w:rPr>
        <w:t>2</w:t>
      </w:r>
      <w:r>
        <w:t xml:space="preserve"> emissions reduction. </w:t>
      </w:r>
    </w:p>
    <w:p w14:paraId="5C130BCD" w14:textId="77777777" w:rsidR="00687575" w:rsidRDefault="00687575" w:rsidP="00F17F21">
      <w:pPr>
        <w:pStyle w:val="Els-body-text"/>
      </w:pPr>
    </w:p>
    <w:p w14:paraId="4DDF61EB" w14:textId="4E8B9655" w:rsidR="00687575" w:rsidRDefault="00687575" w:rsidP="00687575">
      <w:pPr>
        <w:pStyle w:val="Els-3rdorder-head"/>
      </w:pPr>
      <w:r>
        <w:t>Intensified option for the case study</w:t>
      </w:r>
    </w:p>
    <w:p w14:paraId="64844EA0" w14:textId="086CD964" w:rsidR="00F17F21" w:rsidRPr="00F17F21" w:rsidRDefault="00F20AC2" w:rsidP="00F17F21">
      <w:pPr>
        <w:pStyle w:val="Els-body-text"/>
      </w:pPr>
      <w:r>
        <w:t xml:space="preserve"> </w:t>
      </w:r>
      <w:r w:rsidR="00F17F21" w:rsidRPr="00F17F21">
        <w:t xml:space="preserve">The sequence of the purification of </w:t>
      </w:r>
      <w:r w:rsidR="00F17F21">
        <w:t>ethylene</w:t>
      </w:r>
      <w:r w:rsidR="00F17F21" w:rsidRPr="00F17F21">
        <w:t xml:space="preserve"> is a three-column sequence</w:t>
      </w:r>
      <w:r w:rsidR="00F17F21">
        <w:t>, the intensified option is a retrofit design with two vapor/liquid</w:t>
      </w:r>
      <w:r w:rsidR="00F17F21" w:rsidRPr="00F17F21">
        <w:t xml:space="preserve"> </w:t>
      </w:r>
      <w:r w:rsidR="00F17F21">
        <w:t xml:space="preserve">couplings between columns; one replaces the reboiler of C-201 column, the other one replaces the condenser of C-202. </w:t>
      </w:r>
      <w:r w:rsidR="00F17F21" w:rsidRPr="00F17F21">
        <w:t xml:space="preserve">The purification sequence </w:t>
      </w:r>
      <w:r w:rsidR="00F17F21">
        <w:t xml:space="preserve">of </w:t>
      </w:r>
      <w:r w:rsidR="00F17F21" w:rsidRPr="00F17F21">
        <w:t>the propylene co</w:t>
      </w:r>
      <w:r w:rsidR="00F17F21">
        <w:t>nsists of two columns</w:t>
      </w:r>
      <w:r w:rsidR="00F17F21" w:rsidRPr="00F17F21">
        <w:t xml:space="preserve">, this purifies a stream rich in propylene, and for this </w:t>
      </w:r>
      <w:r w:rsidR="00765E0D">
        <w:t>sequence, it</w:t>
      </w:r>
      <w:r w:rsidR="00F17F21">
        <w:t xml:space="preserve"> is proposed a main column wi</w:t>
      </w:r>
      <w:r w:rsidR="008A6658">
        <w:t xml:space="preserve">th a side stripper arrangement. </w:t>
      </w:r>
      <w:r w:rsidR="008A6658" w:rsidRPr="008A6658">
        <w:t>For this sequence, unlike ethylene, a physical rearrangement of the sequence sections is implemented</w:t>
      </w:r>
      <w:r w:rsidR="00363034">
        <w:t xml:space="preserve"> (Hernández &amp; Jiménez, 1996)</w:t>
      </w:r>
      <w:r w:rsidR="008A6658" w:rsidRPr="008A6658">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8"/>
        <w:gridCol w:w="3538"/>
      </w:tblGrid>
      <w:tr w:rsidR="0013496E" w:rsidRPr="00AB43B4" w14:paraId="4ECC33B9" w14:textId="77777777" w:rsidTr="00EB329B">
        <w:tc>
          <w:tcPr>
            <w:tcW w:w="3538" w:type="dxa"/>
          </w:tcPr>
          <w:p w14:paraId="6158CA0C" w14:textId="4B2B38F0" w:rsidR="0013496E" w:rsidRPr="00AB43B4" w:rsidRDefault="0013496E" w:rsidP="008D2649">
            <w:pPr>
              <w:pStyle w:val="Els-body-text"/>
            </w:pPr>
            <w:r w:rsidRPr="00AB43B4">
              <w:rPr>
                <w:noProof/>
                <w:lang w:val="es-MX" w:eastAsia="es-MX"/>
              </w:rPr>
              <w:lastRenderedPageBreak/>
              <w:drawing>
                <wp:inline distT="0" distB="0" distL="0" distR="0" wp14:anchorId="54342966" wp14:editId="19B3477C">
                  <wp:extent cx="1724392" cy="1797884"/>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32077" cy="1805896"/>
                          </a:xfrm>
                          <a:prstGeom prst="rect">
                            <a:avLst/>
                          </a:prstGeom>
                        </pic:spPr>
                      </pic:pic>
                    </a:graphicData>
                  </a:graphic>
                </wp:inline>
              </w:drawing>
            </w:r>
          </w:p>
        </w:tc>
        <w:tc>
          <w:tcPr>
            <w:tcW w:w="3538" w:type="dxa"/>
          </w:tcPr>
          <w:p w14:paraId="264C0E45" w14:textId="662C4827" w:rsidR="0013496E" w:rsidRPr="00AB43B4" w:rsidRDefault="00DD048A" w:rsidP="008D2649">
            <w:pPr>
              <w:pStyle w:val="Els-body-text"/>
            </w:pPr>
            <w:r>
              <w:rPr>
                <w:noProof/>
                <w:lang w:val="es-MX" w:eastAsia="es-MX"/>
              </w:rPr>
              <w:drawing>
                <wp:inline distT="0" distB="0" distL="0" distR="0" wp14:anchorId="4BD8ED57" wp14:editId="5C15EF08">
                  <wp:extent cx="1718474" cy="17970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33720" cy="1812994"/>
                          </a:xfrm>
                          <a:prstGeom prst="rect">
                            <a:avLst/>
                          </a:prstGeom>
                        </pic:spPr>
                      </pic:pic>
                    </a:graphicData>
                  </a:graphic>
                </wp:inline>
              </w:drawing>
            </w:r>
          </w:p>
        </w:tc>
      </w:tr>
      <w:tr w:rsidR="00EB329B" w:rsidRPr="00AB43B4" w14:paraId="7C77AA38" w14:textId="77777777" w:rsidTr="00EB329B">
        <w:tc>
          <w:tcPr>
            <w:tcW w:w="3538" w:type="dxa"/>
          </w:tcPr>
          <w:p w14:paraId="0AE92510" w14:textId="0643E62B" w:rsidR="00EB329B" w:rsidRPr="00AB43B4" w:rsidRDefault="00EB329B" w:rsidP="00EB329B">
            <w:pPr>
              <w:pStyle w:val="Els-body-text"/>
              <w:numPr>
                <w:ilvl w:val="0"/>
                <w:numId w:val="20"/>
              </w:numPr>
              <w:jc w:val="center"/>
            </w:pPr>
            <w:r>
              <w:rPr>
                <w:lang w:val="en-GB"/>
              </w:rPr>
              <w:t>Conventional sequence</w:t>
            </w:r>
          </w:p>
        </w:tc>
        <w:tc>
          <w:tcPr>
            <w:tcW w:w="3538" w:type="dxa"/>
          </w:tcPr>
          <w:p w14:paraId="2D3F9D06" w14:textId="79597130" w:rsidR="00EB329B" w:rsidRPr="00AB43B4" w:rsidRDefault="00EB329B" w:rsidP="00EB329B">
            <w:pPr>
              <w:pStyle w:val="Els-body-text"/>
              <w:numPr>
                <w:ilvl w:val="0"/>
                <w:numId w:val="20"/>
              </w:numPr>
            </w:pPr>
            <w:r>
              <w:rPr>
                <w:lang w:val="en-GB"/>
              </w:rPr>
              <w:t>Thermally coupled option</w:t>
            </w:r>
          </w:p>
        </w:tc>
      </w:tr>
      <w:tr w:rsidR="00EB329B" w:rsidRPr="00AB43B4" w14:paraId="29217AA8" w14:textId="77777777" w:rsidTr="00EB329B">
        <w:tc>
          <w:tcPr>
            <w:tcW w:w="7076" w:type="dxa"/>
            <w:gridSpan w:val="2"/>
          </w:tcPr>
          <w:p w14:paraId="4E33827B" w14:textId="7758368B" w:rsidR="00EB329B" w:rsidRPr="00AB43B4" w:rsidRDefault="00EB329B" w:rsidP="00EB329B">
            <w:pPr>
              <w:pStyle w:val="Els-body-text"/>
              <w:jc w:val="center"/>
            </w:pPr>
            <w:r>
              <w:t>Figure 2. Ethylene purification sequence.</w:t>
            </w:r>
          </w:p>
        </w:tc>
      </w:tr>
    </w:tbl>
    <w:p w14:paraId="7509236C" w14:textId="77777777" w:rsidR="0013496E" w:rsidRPr="00AB43B4" w:rsidRDefault="0013496E" w:rsidP="008D2649">
      <w:pPr>
        <w:pStyle w:val="Els-body-text"/>
      </w:pPr>
    </w:p>
    <w:p w14:paraId="7AA0E0AA" w14:textId="77777777" w:rsidR="0013496E" w:rsidRPr="00AB43B4" w:rsidRDefault="0013496E" w:rsidP="008D2649">
      <w:pPr>
        <w:pStyle w:val="Els-body-text"/>
      </w:pPr>
    </w:p>
    <w:p w14:paraId="6EA50EF7" w14:textId="33C65F30" w:rsidR="00F910A7" w:rsidRPr="00AB43B4" w:rsidRDefault="00F910A7" w:rsidP="008D2649">
      <w:pPr>
        <w:pStyle w:val="Els-body-text"/>
      </w:pPr>
    </w:p>
    <w:tbl>
      <w:tblPr>
        <w:tblStyle w:val="Grigliatabella"/>
        <w:tblW w:w="7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1"/>
        <w:gridCol w:w="3316"/>
      </w:tblGrid>
      <w:tr w:rsidR="0013496E" w14:paraId="533E1E5C" w14:textId="77777777" w:rsidTr="00F910A7">
        <w:tc>
          <w:tcPr>
            <w:tcW w:w="3761" w:type="dxa"/>
          </w:tcPr>
          <w:p w14:paraId="68714FD9" w14:textId="76CCF3CD" w:rsidR="00C44ECF" w:rsidRDefault="00DD048A" w:rsidP="008D2649">
            <w:pPr>
              <w:pStyle w:val="Els-body-text"/>
              <w:rPr>
                <w:lang w:val="en-GB"/>
              </w:rPr>
            </w:pPr>
            <w:r w:rsidRPr="00AB43B4">
              <w:rPr>
                <w:noProof/>
                <w:lang w:val="es-MX" w:eastAsia="es-MX"/>
              </w:rPr>
              <w:drawing>
                <wp:inline distT="0" distB="0" distL="0" distR="0" wp14:anchorId="2FB20765" wp14:editId="562DC285">
                  <wp:extent cx="1539240" cy="1761242"/>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55024" cy="1779303"/>
                          </a:xfrm>
                          <a:prstGeom prst="rect">
                            <a:avLst/>
                          </a:prstGeom>
                        </pic:spPr>
                      </pic:pic>
                    </a:graphicData>
                  </a:graphic>
                </wp:inline>
              </w:drawing>
            </w:r>
          </w:p>
        </w:tc>
        <w:tc>
          <w:tcPr>
            <w:tcW w:w="3316" w:type="dxa"/>
          </w:tcPr>
          <w:p w14:paraId="5E112826" w14:textId="693599E8" w:rsidR="00C44ECF" w:rsidRDefault="0013496E" w:rsidP="008D2649">
            <w:pPr>
              <w:pStyle w:val="Els-body-text"/>
              <w:rPr>
                <w:lang w:val="en-GB"/>
              </w:rPr>
            </w:pPr>
            <w:r>
              <w:rPr>
                <w:noProof/>
                <w:lang w:val="es-MX" w:eastAsia="es-MX"/>
              </w:rPr>
              <w:drawing>
                <wp:inline distT="0" distB="0" distL="0" distR="0" wp14:anchorId="485E5224" wp14:editId="456EE465">
                  <wp:extent cx="1435100" cy="171600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42235" cy="1724534"/>
                          </a:xfrm>
                          <a:prstGeom prst="rect">
                            <a:avLst/>
                          </a:prstGeom>
                        </pic:spPr>
                      </pic:pic>
                    </a:graphicData>
                  </a:graphic>
                </wp:inline>
              </w:drawing>
            </w:r>
          </w:p>
        </w:tc>
      </w:tr>
      <w:tr w:rsidR="0013496E" w14:paraId="3A5C52D2" w14:textId="77777777" w:rsidTr="00F910A7">
        <w:tc>
          <w:tcPr>
            <w:tcW w:w="3761" w:type="dxa"/>
          </w:tcPr>
          <w:p w14:paraId="111F801F" w14:textId="70499836" w:rsidR="00C44ECF" w:rsidRDefault="00EB329B" w:rsidP="003048AE">
            <w:pPr>
              <w:pStyle w:val="Els-body-text"/>
              <w:numPr>
                <w:ilvl w:val="0"/>
                <w:numId w:val="19"/>
              </w:numPr>
              <w:rPr>
                <w:lang w:val="en-GB"/>
              </w:rPr>
            </w:pPr>
            <w:r>
              <w:rPr>
                <w:lang w:val="en-GB"/>
              </w:rPr>
              <w:t>Conventional sequence</w:t>
            </w:r>
          </w:p>
        </w:tc>
        <w:tc>
          <w:tcPr>
            <w:tcW w:w="3316" w:type="dxa"/>
          </w:tcPr>
          <w:p w14:paraId="0082F0CB" w14:textId="13AF9BEC" w:rsidR="00C44ECF" w:rsidRDefault="00EB329B" w:rsidP="00EB329B">
            <w:pPr>
              <w:pStyle w:val="Els-body-text"/>
              <w:numPr>
                <w:ilvl w:val="0"/>
                <w:numId w:val="19"/>
              </w:numPr>
              <w:rPr>
                <w:lang w:val="en-GB"/>
              </w:rPr>
            </w:pPr>
            <w:r>
              <w:rPr>
                <w:lang w:val="en-GB"/>
              </w:rPr>
              <w:t>Thermally coupled option</w:t>
            </w:r>
          </w:p>
        </w:tc>
      </w:tr>
      <w:tr w:rsidR="003048AE" w14:paraId="6575C22D" w14:textId="77777777" w:rsidTr="00F910A7">
        <w:tc>
          <w:tcPr>
            <w:tcW w:w="7077" w:type="dxa"/>
            <w:gridSpan w:val="2"/>
          </w:tcPr>
          <w:p w14:paraId="1E8B6A32" w14:textId="2F838BF7" w:rsidR="003048AE" w:rsidRDefault="00EB329B" w:rsidP="00F910A7">
            <w:pPr>
              <w:pStyle w:val="Els-body-text"/>
              <w:jc w:val="center"/>
              <w:rPr>
                <w:lang w:val="en-GB"/>
              </w:rPr>
            </w:pPr>
            <w:r>
              <w:rPr>
                <w:lang w:val="en-GB"/>
              </w:rPr>
              <w:t xml:space="preserve">Figure 3. </w:t>
            </w:r>
            <w:r>
              <w:t xml:space="preserve"> Propylene purification sequence.</w:t>
            </w:r>
          </w:p>
        </w:tc>
      </w:tr>
    </w:tbl>
    <w:p w14:paraId="11DAA16E" w14:textId="1E58A3A3" w:rsidR="00B3774C" w:rsidRDefault="00B3774C" w:rsidP="008D2649">
      <w:pPr>
        <w:pStyle w:val="Els-body-text"/>
        <w:rPr>
          <w:lang w:val="en-GB"/>
        </w:rPr>
      </w:pPr>
    </w:p>
    <w:p w14:paraId="746DF0D5" w14:textId="77777777" w:rsidR="004149B7" w:rsidRDefault="00B3774C" w:rsidP="008D2649">
      <w:pPr>
        <w:pStyle w:val="Els-body-text"/>
        <w:rPr>
          <w:lang w:val="en-GB"/>
        </w:rPr>
      </w:pPr>
      <w:r>
        <w:rPr>
          <w:lang w:val="en-GB"/>
        </w:rPr>
        <w:t>From these two intensified option an</w:t>
      </w:r>
      <w:r w:rsidR="000C7271">
        <w:rPr>
          <w:lang w:val="en-GB"/>
        </w:rPr>
        <w:t>d</w:t>
      </w:r>
      <w:r w:rsidR="00124FC1">
        <w:rPr>
          <w:lang w:val="en-GB"/>
        </w:rPr>
        <w:t xml:space="preserve"> the conventional solution four</w:t>
      </w:r>
      <w:r>
        <w:rPr>
          <w:lang w:val="en-GB"/>
        </w:rPr>
        <w:t xml:space="preserve"> scenarios can be analysed, </w:t>
      </w:r>
      <w:r w:rsidR="000C7271">
        <w:rPr>
          <w:lang w:val="en-GB"/>
        </w:rPr>
        <w:t xml:space="preserve">the scenario A is the conventional configuration shown in Figure 1, </w:t>
      </w:r>
      <w:r w:rsidR="00F910A7">
        <w:rPr>
          <w:lang w:val="en-GB"/>
        </w:rPr>
        <w:t>scenarios B and C are combinations of conventional and intensified processes, and Scenario D both intensified options replaced the conventional sequences.</w:t>
      </w:r>
    </w:p>
    <w:p w14:paraId="498A6BD9" w14:textId="38BD1703" w:rsidR="00B3774C" w:rsidRDefault="00F910A7" w:rsidP="008D2649">
      <w:pPr>
        <w:pStyle w:val="Els-body-text"/>
        <w:rPr>
          <w:lang w:val="en-GB"/>
        </w:rPr>
      </w:pPr>
      <w:r>
        <w:rPr>
          <w:lang w:val="en-GB"/>
        </w:rPr>
        <w:t xml:space="preserve"> </w:t>
      </w:r>
    </w:p>
    <w:p w14:paraId="0B6FC22B" w14:textId="039613F6" w:rsidR="00B3774C" w:rsidRPr="008013B2" w:rsidRDefault="008013B2" w:rsidP="008D2649">
      <w:pPr>
        <w:pStyle w:val="Els-body-text"/>
        <w:rPr>
          <w:lang w:val="es-MX"/>
        </w:rPr>
      </w:pPr>
      <w:r w:rsidRPr="008013B2">
        <w:rPr>
          <w:lang w:val="es-MX"/>
        </w:rPr>
        <w:t xml:space="preserve">Table 1. Proposed scenarios. </w:t>
      </w:r>
    </w:p>
    <w:tbl>
      <w:tblPr>
        <w:tblStyle w:val="Grigliatabella"/>
        <w:tblW w:w="7077"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2077"/>
        <w:gridCol w:w="1294"/>
        <w:gridCol w:w="1294"/>
        <w:gridCol w:w="1294"/>
        <w:gridCol w:w="1118"/>
      </w:tblGrid>
      <w:tr w:rsidR="00F910A7" w:rsidRPr="008013B2" w14:paraId="162DFBD7" w14:textId="77777777" w:rsidTr="008013B2">
        <w:trPr>
          <w:trHeight w:val="273"/>
        </w:trPr>
        <w:tc>
          <w:tcPr>
            <w:tcW w:w="2077" w:type="dxa"/>
          </w:tcPr>
          <w:p w14:paraId="4EF70091" w14:textId="77777777" w:rsidR="00124FC1" w:rsidRPr="008013B2" w:rsidRDefault="00124FC1" w:rsidP="008D2649">
            <w:pPr>
              <w:pStyle w:val="Els-body-text"/>
              <w:rPr>
                <w:lang w:val="es-MX"/>
              </w:rPr>
            </w:pPr>
          </w:p>
        </w:tc>
        <w:tc>
          <w:tcPr>
            <w:tcW w:w="1294" w:type="dxa"/>
          </w:tcPr>
          <w:p w14:paraId="5DF5B090" w14:textId="61F35454" w:rsidR="00124FC1" w:rsidRPr="008013B2" w:rsidRDefault="00124FC1" w:rsidP="008D2649">
            <w:pPr>
              <w:pStyle w:val="Els-body-text"/>
              <w:rPr>
                <w:lang w:val="es-MX"/>
              </w:rPr>
            </w:pPr>
            <w:r w:rsidRPr="008013B2">
              <w:rPr>
                <w:lang w:val="es-MX"/>
              </w:rPr>
              <w:t>Scenario A</w:t>
            </w:r>
          </w:p>
        </w:tc>
        <w:tc>
          <w:tcPr>
            <w:tcW w:w="1294" w:type="dxa"/>
          </w:tcPr>
          <w:p w14:paraId="3583706F" w14:textId="2F6A6A70" w:rsidR="00124FC1" w:rsidRPr="008013B2" w:rsidRDefault="00124FC1" w:rsidP="008D2649">
            <w:pPr>
              <w:pStyle w:val="Els-body-text"/>
              <w:rPr>
                <w:lang w:val="es-MX"/>
              </w:rPr>
            </w:pPr>
            <w:r w:rsidRPr="008013B2">
              <w:rPr>
                <w:lang w:val="es-MX"/>
              </w:rPr>
              <w:t>Scenario B</w:t>
            </w:r>
          </w:p>
        </w:tc>
        <w:tc>
          <w:tcPr>
            <w:tcW w:w="1294" w:type="dxa"/>
          </w:tcPr>
          <w:p w14:paraId="0E7D304A" w14:textId="3C8677CB" w:rsidR="00124FC1" w:rsidRPr="008013B2" w:rsidRDefault="00124FC1" w:rsidP="008D2649">
            <w:pPr>
              <w:pStyle w:val="Els-body-text"/>
              <w:rPr>
                <w:lang w:val="es-MX"/>
              </w:rPr>
            </w:pPr>
            <w:r w:rsidRPr="008013B2">
              <w:rPr>
                <w:lang w:val="es-MX"/>
              </w:rPr>
              <w:t>Scenario C</w:t>
            </w:r>
          </w:p>
        </w:tc>
        <w:tc>
          <w:tcPr>
            <w:tcW w:w="1118" w:type="dxa"/>
          </w:tcPr>
          <w:p w14:paraId="73B231D0" w14:textId="7818083A" w:rsidR="00124FC1" w:rsidRPr="008013B2" w:rsidRDefault="00124FC1" w:rsidP="008D2649">
            <w:pPr>
              <w:pStyle w:val="Els-body-text"/>
              <w:rPr>
                <w:lang w:val="es-MX"/>
              </w:rPr>
            </w:pPr>
            <w:r w:rsidRPr="008013B2">
              <w:rPr>
                <w:lang w:val="es-MX"/>
              </w:rPr>
              <w:t>Scenario D</w:t>
            </w:r>
          </w:p>
        </w:tc>
      </w:tr>
      <w:tr w:rsidR="00F910A7" w14:paraId="76C0BD8D" w14:textId="77777777" w:rsidTr="008013B2">
        <w:tc>
          <w:tcPr>
            <w:tcW w:w="2077" w:type="dxa"/>
          </w:tcPr>
          <w:p w14:paraId="75DC0380" w14:textId="7C0241EA" w:rsidR="00124FC1" w:rsidRPr="008013B2" w:rsidRDefault="00F910A7" w:rsidP="008D2649">
            <w:pPr>
              <w:pStyle w:val="Els-body-text"/>
              <w:rPr>
                <w:lang w:val="es-MX"/>
              </w:rPr>
            </w:pPr>
            <w:r w:rsidRPr="008013B2">
              <w:rPr>
                <w:lang w:val="es-MX"/>
              </w:rPr>
              <w:t>Ethylene sequence  P2</w:t>
            </w:r>
          </w:p>
        </w:tc>
        <w:tc>
          <w:tcPr>
            <w:tcW w:w="1294" w:type="dxa"/>
          </w:tcPr>
          <w:p w14:paraId="7D232392" w14:textId="0FE331FE" w:rsidR="00124FC1" w:rsidRPr="008013B2" w:rsidRDefault="00F910A7" w:rsidP="008D2649">
            <w:pPr>
              <w:pStyle w:val="Els-body-text"/>
              <w:rPr>
                <w:lang w:val="es-MX"/>
              </w:rPr>
            </w:pPr>
            <w:r w:rsidRPr="008013B2">
              <w:rPr>
                <w:lang w:val="es-MX"/>
              </w:rPr>
              <w:t>Conventional</w:t>
            </w:r>
          </w:p>
        </w:tc>
        <w:tc>
          <w:tcPr>
            <w:tcW w:w="1294" w:type="dxa"/>
          </w:tcPr>
          <w:p w14:paraId="48188848" w14:textId="486F753D" w:rsidR="00124FC1" w:rsidRPr="008013B2" w:rsidRDefault="00F910A7" w:rsidP="00F910A7">
            <w:pPr>
              <w:pStyle w:val="Els-body-text"/>
              <w:rPr>
                <w:lang w:val="es-MX"/>
              </w:rPr>
            </w:pPr>
            <w:r w:rsidRPr="008013B2">
              <w:rPr>
                <w:lang w:val="es-MX"/>
              </w:rPr>
              <w:t>Conventional</w:t>
            </w:r>
          </w:p>
        </w:tc>
        <w:tc>
          <w:tcPr>
            <w:tcW w:w="1294" w:type="dxa"/>
          </w:tcPr>
          <w:p w14:paraId="70310FE4" w14:textId="0CF3B925" w:rsidR="00124FC1" w:rsidRDefault="00F910A7" w:rsidP="008D2649">
            <w:pPr>
              <w:pStyle w:val="Els-body-text"/>
              <w:rPr>
                <w:lang w:val="en-GB"/>
              </w:rPr>
            </w:pPr>
            <w:r w:rsidRPr="008013B2">
              <w:rPr>
                <w:lang w:val="es-MX"/>
              </w:rPr>
              <w:t>Inten</w:t>
            </w:r>
            <w:proofErr w:type="spellStart"/>
            <w:r>
              <w:rPr>
                <w:lang w:val="en-GB"/>
              </w:rPr>
              <w:t>sified</w:t>
            </w:r>
            <w:proofErr w:type="spellEnd"/>
          </w:p>
        </w:tc>
        <w:tc>
          <w:tcPr>
            <w:tcW w:w="1118" w:type="dxa"/>
          </w:tcPr>
          <w:p w14:paraId="253B8096" w14:textId="7D1283CC" w:rsidR="00124FC1" w:rsidRDefault="00F910A7" w:rsidP="008D2649">
            <w:pPr>
              <w:pStyle w:val="Els-body-text"/>
              <w:rPr>
                <w:lang w:val="en-GB"/>
              </w:rPr>
            </w:pPr>
            <w:r>
              <w:rPr>
                <w:lang w:val="en-GB"/>
              </w:rPr>
              <w:t>Intensified</w:t>
            </w:r>
          </w:p>
        </w:tc>
      </w:tr>
      <w:tr w:rsidR="00124FC1" w14:paraId="1FD955D4" w14:textId="77777777" w:rsidTr="008013B2">
        <w:tc>
          <w:tcPr>
            <w:tcW w:w="2077" w:type="dxa"/>
          </w:tcPr>
          <w:p w14:paraId="547E35DA" w14:textId="2493E236" w:rsidR="00124FC1" w:rsidRDefault="00F910A7" w:rsidP="008D2649">
            <w:pPr>
              <w:pStyle w:val="Els-body-text"/>
              <w:rPr>
                <w:lang w:val="en-GB"/>
              </w:rPr>
            </w:pPr>
            <w:r>
              <w:rPr>
                <w:lang w:val="en-GB"/>
              </w:rPr>
              <w:t>Propylene sequence P4</w:t>
            </w:r>
          </w:p>
        </w:tc>
        <w:tc>
          <w:tcPr>
            <w:tcW w:w="1294" w:type="dxa"/>
          </w:tcPr>
          <w:p w14:paraId="08E4C1EB" w14:textId="44048F96" w:rsidR="00124FC1" w:rsidRDefault="00F910A7" w:rsidP="008D2649">
            <w:pPr>
              <w:pStyle w:val="Els-body-text"/>
              <w:rPr>
                <w:lang w:val="en-GB"/>
              </w:rPr>
            </w:pPr>
            <w:r>
              <w:rPr>
                <w:lang w:val="en-GB"/>
              </w:rPr>
              <w:t>Conventional</w:t>
            </w:r>
          </w:p>
        </w:tc>
        <w:tc>
          <w:tcPr>
            <w:tcW w:w="1294" w:type="dxa"/>
          </w:tcPr>
          <w:p w14:paraId="4AF0000E" w14:textId="27464FD5" w:rsidR="00124FC1" w:rsidRDefault="00F910A7" w:rsidP="008D2649">
            <w:pPr>
              <w:pStyle w:val="Els-body-text"/>
              <w:rPr>
                <w:lang w:val="en-GB"/>
              </w:rPr>
            </w:pPr>
            <w:r>
              <w:rPr>
                <w:lang w:val="en-GB"/>
              </w:rPr>
              <w:t>Intensified</w:t>
            </w:r>
          </w:p>
        </w:tc>
        <w:tc>
          <w:tcPr>
            <w:tcW w:w="1294" w:type="dxa"/>
          </w:tcPr>
          <w:p w14:paraId="743EEEF3" w14:textId="133F7060" w:rsidR="00124FC1" w:rsidRDefault="00F910A7" w:rsidP="008D2649">
            <w:pPr>
              <w:pStyle w:val="Els-body-text"/>
              <w:rPr>
                <w:lang w:val="en-GB"/>
              </w:rPr>
            </w:pPr>
            <w:r>
              <w:rPr>
                <w:lang w:val="en-GB"/>
              </w:rPr>
              <w:t>Conventional</w:t>
            </w:r>
          </w:p>
        </w:tc>
        <w:tc>
          <w:tcPr>
            <w:tcW w:w="1118" w:type="dxa"/>
          </w:tcPr>
          <w:p w14:paraId="2D61E6A0" w14:textId="4A5734A0" w:rsidR="00124FC1" w:rsidRDefault="00F910A7" w:rsidP="008D2649">
            <w:pPr>
              <w:pStyle w:val="Els-body-text"/>
              <w:rPr>
                <w:lang w:val="en-GB"/>
              </w:rPr>
            </w:pPr>
            <w:r>
              <w:rPr>
                <w:lang w:val="en-GB"/>
              </w:rPr>
              <w:t>Intensified</w:t>
            </w:r>
          </w:p>
        </w:tc>
      </w:tr>
    </w:tbl>
    <w:p w14:paraId="0E1A45CF" w14:textId="77777777" w:rsidR="00653A03" w:rsidRDefault="00653A03" w:rsidP="00653A03">
      <w:pPr>
        <w:pStyle w:val="Els-body-text"/>
      </w:pPr>
    </w:p>
    <w:p w14:paraId="7C78F10B" w14:textId="32A537CE" w:rsidR="00487C0F" w:rsidRPr="00487C0F" w:rsidRDefault="00487C0F" w:rsidP="00487C0F">
      <w:pPr>
        <w:pStyle w:val="Els-2ndorder-head"/>
      </w:pPr>
      <w:r>
        <w:t xml:space="preserve"> Methodology</w:t>
      </w:r>
    </w:p>
    <w:p w14:paraId="0168A3DA" w14:textId="38DCE08C" w:rsidR="00033611" w:rsidRDefault="00487C0F" w:rsidP="003048AE">
      <w:pPr>
        <w:pStyle w:val="Els-body-text"/>
      </w:pPr>
      <w:r>
        <w:t xml:space="preserve">The </w:t>
      </w:r>
      <w:r w:rsidR="00D343E1" w:rsidRPr="00D343E1">
        <w:t xml:space="preserve">proposed methodology </w:t>
      </w:r>
      <w:r w:rsidR="00D343E1">
        <w:t xml:space="preserve">consists in </w:t>
      </w:r>
      <w:r w:rsidR="00D343E1" w:rsidRPr="00D343E1">
        <w:t>two mai</w:t>
      </w:r>
      <w:r w:rsidR="00D343E1">
        <w:t>n tasks: setting the gain matrix and then</w:t>
      </w:r>
      <w:r w:rsidR="00370E7E">
        <w:t xml:space="preserve"> determine the condition number through </w:t>
      </w:r>
      <w:r w:rsidR="00D343E1" w:rsidRPr="00D343E1">
        <w:t>SVD technique.</w:t>
      </w:r>
    </w:p>
    <w:p w14:paraId="3A47AC94" w14:textId="7FBC2171" w:rsidR="00390C81" w:rsidRDefault="00033611" w:rsidP="003048AE">
      <w:pPr>
        <w:pStyle w:val="Els-body-text"/>
      </w:pPr>
      <w:r>
        <w:t xml:space="preserve">To build the gain matrix, the first step is to define the control variables of interest for the </w:t>
      </w:r>
      <w:r w:rsidR="00AC7591">
        <w:t>analysis; i</w:t>
      </w:r>
      <w:r w:rsidRPr="00033611">
        <w:t>n general, these</w:t>
      </w:r>
      <w:r>
        <w:t xml:space="preserve"> variables should be the outlet stream</w:t>
      </w:r>
      <w:r w:rsidR="00AC7591">
        <w:t>s of the network. However</w:t>
      </w:r>
      <w:r>
        <w:t xml:space="preserve">, being the objective to determine the influence of intensification over the network </w:t>
      </w:r>
      <w:r w:rsidR="00AC7591">
        <w:t>controllability</w:t>
      </w:r>
      <w:r>
        <w:t xml:space="preserve"> </w:t>
      </w:r>
      <w:r w:rsidR="00AC7591" w:rsidRPr="00AC7591">
        <w:t xml:space="preserve">and for the specific case study where the intensified zones coincide with </w:t>
      </w:r>
      <w:r w:rsidR="00AC7591" w:rsidRPr="00AC7591">
        <w:lastRenderedPageBreak/>
        <w:t>network outlets</w:t>
      </w:r>
      <w:r w:rsidR="00AC7591">
        <w:t xml:space="preserve">, </w:t>
      </w:r>
      <w:r w:rsidR="00AC7591" w:rsidRPr="00AC7591">
        <w:t>only control vari</w:t>
      </w:r>
      <w:r w:rsidR="00AC7591">
        <w:t>ables of these specific areas are used.</w:t>
      </w:r>
      <w:r w:rsidR="00AC7591" w:rsidRPr="00AC7591">
        <w:t xml:space="preserve"> </w:t>
      </w:r>
      <w:r w:rsidR="00AC7591">
        <w:t xml:space="preserve">This allows </w:t>
      </w:r>
      <w:r w:rsidR="004149B7">
        <w:t>reducing</w:t>
      </w:r>
      <w:r w:rsidR="00AC7591">
        <w:t xml:space="preserve"> the size of the matrix while </w:t>
      </w:r>
      <w:r w:rsidR="00AC7591" w:rsidRPr="00AC7591">
        <w:t>guaranteeing the significance of the results.</w:t>
      </w:r>
      <w:r w:rsidR="00167A83">
        <w:t xml:space="preserve"> </w:t>
      </w:r>
      <w:r w:rsidR="00BD75FB">
        <w:t xml:space="preserve">Table 2 summarizes </w:t>
      </w:r>
      <w:r w:rsidR="00390C81">
        <w:t>the control variables (</w:t>
      </w:r>
      <w:proofErr w:type="spellStart"/>
      <w:r w:rsidR="00390C81" w:rsidRPr="00390C81">
        <w:rPr>
          <w:i/>
        </w:rPr>
        <w:t>y</w:t>
      </w:r>
      <w:r w:rsidR="00390C81" w:rsidRPr="00390C81">
        <w:rPr>
          <w:vertAlign w:val="subscript"/>
        </w:rPr>
        <w:t>i</w:t>
      </w:r>
      <w:proofErr w:type="spellEnd"/>
      <w:r w:rsidR="00390C81">
        <w:t>)</w:t>
      </w:r>
      <w:r w:rsidR="00167A83">
        <w:t>,</w:t>
      </w:r>
      <w:r w:rsidR="00390C81">
        <w:t xml:space="preserve"> </w:t>
      </w:r>
      <w:r w:rsidR="00167A83">
        <w:t>the molar purity</w:t>
      </w:r>
      <w:r w:rsidR="00BD75FB">
        <w:t xml:space="preserve"> of the distillate and bottoms of the two sequences, </w:t>
      </w:r>
      <w:r w:rsidR="00390C81">
        <w:t>and the corresponding manipulated variable (</w:t>
      </w:r>
      <w:proofErr w:type="spellStart"/>
      <w:r w:rsidR="00390C81" w:rsidRPr="00390C81">
        <w:rPr>
          <w:i/>
        </w:rPr>
        <w:t>u</w:t>
      </w:r>
      <w:r w:rsidR="00390C81" w:rsidRPr="00390C81">
        <w:rPr>
          <w:i/>
          <w:vertAlign w:val="subscript"/>
        </w:rPr>
        <w:t>i</w:t>
      </w:r>
      <w:proofErr w:type="spellEnd"/>
      <w:r w:rsidR="00BD75FB">
        <w:t>), the reflux ratio</w:t>
      </w:r>
      <w:r w:rsidR="00E73CA9">
        <w:t xml:space="preserve"> (RR)</w:t>
      </w:r>
      <w:r w:rsidR="00BD75FB">
        <w:t xml:space="preserve"> and reboiler duty </w:t>
      </w:r>
      <w:r w:rsidR="00E73CA9">
        <w:t xml:space="preserve">(RD) </w:t>
      </w:r>
      <w:r w:rsidR="00BD75FB">
        <w:t xml:space="preserve">of each column. </w:t>
      </w:r>
    </w:p>
    <w:p w14:paraId="1811757F" w14:textId="77777777" w:rsidR="00390C81" w:rsidRDefault="00390C81" w:rsidP="003048AE">
      <w:pPr>
        <w:pStyle w:val="Els-body-text"/>
      </w:pPr>
    </w:p>
    <w:p w14:paraId="68A52968" w14:textId="42408527" w:rsidR="00365552" w:rsidRDefault="00390C81" w:rsidP="003048AE">
      <w:pPr>
        <w:pStyle w:val="Els-body-text"/>
      </w:pPr>
      <w:r>
        <w:t xml:space="preserve">Table 2. Control variables-Manipulated variables pairing. </w:t>
      </w:r>
    </w:p>
    <w:tbl>
      <w:tblPr>
        <w:tblStyle w:val="Grigliatabella"/>
        <w:tblW w:w="6961" w:type="dxa"/>
        <w:tblBorders>
          <w:left w:val="none" w:sz="0" w:space="0" w:color="auto"/>
          <w:right w:val="none" w:sz="0" w:space="0" w:color="auto"/>
          <w:insideV w:val="none" w:sz="0" w:space="0" w:color="auto"/>
        </w:tblBorders>
        <w:tblLook w:val="04A0" w:firstRow="1" w:lastRow="0" w:firstColumn="1" w:lastColumn="0" w:noHBand="0" w:noVBand="1"/>
      </w:tblPr>
      <w:tblGrid>
        <w:gridCol w:w="873"/>
        <w:gridCol w:w="1941"/>
        <w:gridCol w:w="1161"/>
        <w:gridCol w:w="2986"/>
      </w:tblGrid>
      <w:tr w:rsidR="00390C81" w:rsidRPr="00C8744A" w14:paraId="01411A0F" w14:textId="77777777" w:rsidTr="008013B2">
        <w:trPr>
          <w:trHeight w:val="309"/>
        </w:trPr>
        <w:tc>
          <w:tcPr>
            <w:tcW w:w="2814" w:type="dxa"/>
            <w:gridSpan w:val="2"/>
          </w:tcPr>
          <w:p w14:paraId="05BDD9B7" w14:textId="77777777" w:rsidR="00390C81" w:rsidRPr="00C8744A" w:rsidRDefault="00390C81" w:rsidP="00907122">
            <w:pPr>
              <w:tabs>
                <w:tab w:val="left" w:pos="756"/>
              </w:tabs>
              <w:jc w:val="center"/>
              <w:rPr>
                <w:i/>
                <w:lang w:val="en-US"/>
              </w:rPr>
            </w:pPr>
            <w:proofErr w:type="spellStart"/>
            <w:r w:rsidRPr="00C8744A">
              <w:rPr>
                <w:i/>
                <w:lang w:val="en-US"/>
              </w:rPr>
              <w:t>u</w:t>
            </w:r>
            <w:r>
              <w:rPr>
                <w:i/>
                <w:vertAlign w:val="subscript"/>
                <w:lang w:val="en-US"/>
              </w:rPr>
              <w:t>i</w:t>
            </w:r>
            <w:proofErr w:type="spellEnd"/>
          </w:p>
        </w:tc>
        <w:tc>
          <w:tcPr>
            <w:tcW w:w="4147" w:type="dxa"/>
            <w:gridSpan w:val="2"/>
          </w:tcPr>
          <w:p w14:paraId="5F55FFBF" w14:textId="77777777" w:rsidR="00390C81" w:rsidRPr="00C8744A" w:rsidRDefault="00390C81" w:rsidP="00907122">
            <w:pPr>
              <w:jc w:val="center"/>
              <w:rPr>
                <w:i/>
                <w:lang w:val="en-US"/>
              </w:rPr>
            </w:pPr>
            <w:proofErr w:type="spellStart"/>
            <w:r w:rsidRPr="00C8744A">
              <w:rPr>
                <w:i/>
                <w:lang w:val="en-US"/>
              </w:rPr>
              <w:t>y</w:t>
            </w:r>
            <w:r>
              <w:rPr>
                <w:i/>
                <w:vertAlign w:val="subscript"/>
                <w:lang w:val="en-US"/>
              </w:rPr>
              <w:t>i</w:t>
            </w:r>
            <w:proofErr w:type="spellEnd"/>
          </w:p>
        </w:tc>
      </w:tr>
      <w:tr w:rsidR="00390C81" w:rsidRPr="00C92182" w14:paraId="754963AF" w14:textId="77777777" w:rsidTr="008013B2">
        <w:trPr>
          <w:trHeight w:val="219"/>
        </w:trPr>
        <w:tc>
          <w:tcPr>
            <w:tcW w:w="873" w:type="dxa"/>
          </w:tcPr>
          <w:p w14:paraId="3991527E" w14:textId="77777777" w:rsidR="00390C81" w:rsidRPr="00CD23A9" w:rsidRDefault="00390C81" w:rsidP="00907122">
            <w:pPr>
              <w:jc w:val="both"/>
              <w:rPr>
                <w:lang w:val="en-US"/>
              </w:rPr>
            </w:pPr>
            <w:r w:rsidRPr="00CD23A9">
              <w:rPr>
                <w:i/>
                <w:lang w:val="en-US"/>
              </w:rPr>
              <w:t>u</w:t>
            </w:r>
            <w:r w:rsidRPr="00CD23A9">
              <w:rPr>
                <w:i/>
                <w:vertAlign w:val="subscript"/>
                <w:lang w:val="en-US"/>
              </w:rPr>
              <w:t>1</w:t>
            </w:r>
          </w:p>
        </w:tc>
        <w:tc>
          <w:tcPr>
            <w:tcW w:w="1941" w:type="dxa"/>
          </w:tcPr>
          <w:p w14:paraId="17168996" w14:textId="77777777" w:rsidR="00390C81" w:rsidRPr="00CD23A9" w:rsidRDefault="00390C81" w:rsidP="00907122">
            <w:pPr>
              <w:jc w:val="both"/>
              <w:rPr>
                <w:lang w:val="en-US"/>
              </w:rPr>
            </w:pPr>
            <w:r w:rsidRPr="00CD23A9">
              <w:rPr>
                <w:lang w:val="en-US"/>
              </w:rPr>
              <w:t>RR</w:t>
            </w:r>
            <w:r w:rsidRPr="00CD23A9">
              <w:rPr>
                <w:vertAlign w:val="subscript"/>
                <w:lang w:val="en-US"/>
              </w:rPr>
              <w:t xml:space="preserve">1 </w:t>
            </w:r>
            <w:r w:rsidRPr="00CD23A9">
              <w:rPr>
                <w:lang w:val="en-US"/>
              </w:rPr>
              <w:t>/ C-201</w:t>
            </w:r>
          </w:p>
        </w:tc>
        <w:tc>
          <w:tcPr>
            <w:tcW w:w="1161" w:type="dxa"/>
          </w:tcPr>
          <w:p w14:paraId="56A90E51" w14:textId="77777777" w:rsidR="00390C81" w:rsidRPr="00CD23A9" w:rsidRDefault="00390C81" w:rsidP="00907122">
            <w:pPr>
              <w:jc w:val="both"/>
              <w:rPr>
                <w:position w:val="-12"/>
                <w:lang w:val="en-US"/>
              </w:rPr>
            </w:pPr>
            <w:r w:rsidRPr="00CD23A9">
              <w:rPr>
                <w:i/>
                <w:lang w:val="en-US"/>
              </w:rPr>
              <w:t>y</w:t>
            </w:r>
            <w:r w:rsidRPr="00CD23A9">
              <w:rPr>
                <w:i/>
                <w:vertAlign w:val="subscript"/>
                <w:lang w:val="en-US"/>
              </w:rPr>
              <w:t>1</w:t>
            </w:r>
          </w:p>
        </w:tc>
        <w:tc>
          <w:tcPr>
            <w:tcW w:w="2986" w:type="dxa"/>
          </w:tcPr>
          <w:p w14:paraId="2E971690" w14:textId="77777777" w:rsidR="00390C81" w:rsidRPr="00CD23A9" w:rsidRDefault="00390C81" w:rsidP="00907122">
            <w:pPr>
              <w:jc w:val="both"/>
              <w:rPr>
                <w:lang w:val="en-US"/>
              </w:rPr>
            </w:pPr>
            <w:r w:rsidRPr="00CD23A9">
              <w:rPr>
                <w:noProof/>
                <w:position w:val="-12"/>
                <w:lang w:val="es-MX" w:eastAsia="es-MX"/>
              </w:rPr>
              <w:drawing>
                <wp:inline distT="0" distB="0" distL="0" distR="0" wp14:anchorId="415DA2A8" wp14:editId="514A9710">
                  <wp:extent cx="417600" cy="208800"/>
                  <wp:effectExtent l="0" t="0" r="1905"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600" cy="208800"/>
                          </a:xfrm>
                          <a:prstGeom prst="rect">
                            <a:avLst/>
                          </a:prstGeom>
                          <a:noFill/>
                          <a:ln>
                            <a:noFill/>
                          </a:ln>
                        </pic:spPr>
                      </pic:pic>
                    </a:graphicData>
                  </a:graphic>
                </wp:inline>
              </w:drawing>
            </w:r>
            <w:r w:rsidRPr="00CD23A9">
              <w:rPr>
                <w:i/>
                <w:vertAlign w:val="subscript"/>
                <w:lang w:val="en-US"/>
              </w:rPr>
              <w:t xml:space="preserve"> </w:t>
            </w:r>
            <w:r w:rsidRPr="00CD23A9">
              <w:rPr>
                <w:lang w:val="en-US"/>
              </w:rPr>
              <w:t xml:space="preserve">/ Distillate C-201 </w:t>
            </w:r>
          </w:p>
        </w:tc>
      </w:tr>
      <w:tr w:rsidR="00390C81" w14:paraId="556C80E3" w14:textId="77777777" w:rsidTr="008013B2">
        <w:trPr>
          <w:trHeight w:val="157"/>
        </w:trPr>
        <w:tc>
          <w:tcPr>
            <w:tcW w:w="873" w:type="dxa"/>
          </w:tcPr>
          <w:p w14:paraId="1B821475" w14:textId="77777777" w:rsidR="00390C81" w:rsidRPr="00CD23A9" w:rsidRDefault="00390C81" w:rsidP="00907122">
            <w:pPr>
              <w:jc w:val="both"/>
              <w:rPr>
                <w:lang w:val="en-US"/>
              </w:rPr>
            </w:pPr>
            <w:r w:rsidRPr="00CD23A9">
              <w:rPr>
                <w:i/>
                <w:lang w:val="en-US"/>
              </w:rPr>
              <w:t>u</w:t>
            </w:r>
            <w:r w:rsidRPr="00CD23A9">
              <w:rPr>
                <w:i/>
                <w:vertAlign w:val="subscript"/>
                <w:lang w:val="en-US"/>
              </w:rPr>
              <w:t>2</w:t>
            </w:r>
          </w:p>
        </w:tc>
        <w:tc>
          <w:tcPr>
            <w:tcW w:w="1941" w:type="dxa"/>
          </w:tcPr>
          <w:p w14:paraId="685784EC" w14:textId="77777777" w:rsidR="00390C81" w:rsidRPr="00CD23A9" w:rsidRDefault="00390C81" w:rsidP="00907122">
            <w:pPr>
              <w:jc w:val="both"/>
              <w:rPr>
                <w:lang w:val="en-US"/>
              </w:rPr>
            </w:pPr>
            <w:r w:rsidRPr="00CD23A9">
              <w:rPr>
                <w:lang w:val="en-US"/>
              </w:rPr>
              <w:t>RD</w:t>
            </w:r>
            <w:r w:rsidRPr="00CD23A9">
              <w:rPr>
                <w:vertAlign w:val="subscript"/>
                <w:lang w:val="en-US"/>
              </w:rPr>
              <w:t>2</w:t>
            </w:r>
            <w:r w:rsidRPr="00CD23A9">
              <w:rPr>
                <w:lang w:val="en-US"/>
              </w:rPr>
              <w:t xml:space="preserve"> / C-202</w:t>
            </w:r>
          </w:p>
        </w:tc>
        <w:tc>
          <w:tcPr>
            <w:tcW w:w="1161" w:type="dxa"/>
          </w:tcPr>
          <w:p w14:paraId="00934953" w14:textId="77777777" w:rsidR="00390C81" w:rsidRPr="00CD23A9" w:rsidRDefault="00390C81" w:rsidP="00907122">
            <w:pPr>
              <w:jc w:val="both"/>
              <w:rPr>
                <w:position w:val="-14"/>
                <w:lang w:val="en-US"/>
              </w:rPr>
            </w:pPr>
            <w:r w:rsidRPr="00CD23A9">
              <w:rPr>
                <w:i/>
                <w:lang w:val="en-US"/>
              </w:rPr>
              <w:t>y</w:t>
            </w:r>
            <w:r w:rsidRPr="00CD23A9">
              <w:rPr>
                <w:i/>
                <w:vertAlign w:val="subscript"/>
                <w:lang w:val="en-US"/>
              </w:rPr>
              <w:t>2</w:t>
            </w:r>
          </w:p>
        </w:tc>
        <w:tc>
          <w:tcPr>
            <w:tcW w:w="2986" w:type="dxa"/>
          </w:tcPr>
          <w:p w14:paraId="2D70A4BC" w14:textId="77777777" w:rsidR="00390C81" w:rsidRPr="00CD23A9" w:rsidRDefault="00390C81" w:rsidP="00907122">
            <w:pPr>
              <w:jc w:val="both"/>
              <w:rPr>
                <w:lang w:val="en-US"/>
              </w:rPr>
            </w:pPr>
            <w:r w:rsidRPr="00CD23A9">
              <w:rPr>
                <w:noProof/>
                <w:position w:val="-14"/>
                <w:lang w:val="es-MX" w:eastAsia="es-MX"/>
              </w:rPr>
              <w:drawing>
                <wp:inline distT="0" distB="0" distL="0" distR="0" wp14:anchorId="6DAD406E" wp14:editId="1C36C05E">
                  <wp:extent cx="417600" cy="208800"/>
                  <wp:effectExtent l="0" t="0" r="1905"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600" cy="208800"/>
                          </a:xfrm>
                          <a:prstGeom prst="rect">
                            <a:avLst/>
                          </a:prstGeom>
                          <a:noFill/>
                          <a:ln>
                            <a:noFill/>
                          </a:ln>
                        </pic:spPr>
                      </pic:pic>
                    </a:graphicData>
                  </a:graphic>
                </wp:inline>
              </w:drawing>
            </w:r>
            <w:r w:rsidRPr="00CD23A9">
              <w:rPr>
                <w:lang w:val="en-US"/>
              </w:rPr>
              <w:t>/ Bottoms C-202</w:t>
            </w:r>
          </w:p>
        </w:tc>
      </w:tr>
      <w:tr w:rsidR="00390C81" w14:paraId="475B932E" w14:textId="77777777" w:rsidTr="008013B2">
        <w:trPr>
          <w:trHeight w:val="242"/>
        </w:trPr>
        <w:tc>
          <w:tcPr>
            <w:tcW w:w="873" w:type="dxa"/>
          </w:tcPr>
          <w:p w14:paraId="3E995979" w14:textId="77777777" w:rsidR="00390C81" w:rsidRPr="00CD23A9" w:rsidRDefault="00390C81" w:rsidP="00907122">
            <w:pPr>
              <w:jc w:val="both"/>
              <w:rPr>
                <w:lang w:val="en-US"/>
              </w:rPr>
            </w:pPr>
            <w:r w:rsidRPr="00CD23A9">
              <w:rPr>
                <w:i/>
                <w:lang w:val="en-US"/>
              </w:rPr>
              <w:t>u</w:t>
            </w:r>
            <w:r w:rsidRPr="00CD23A9">
              <w:rPr>
                <w:i/>
                <w:vertAlign w:val="subscript"/>
                <w:lang w:val="en-US"/>
              </w:rPr>
              <w:t>3</w:t>
            </w:r>
          </w:p>
        </w:tc>
        <w:tc>
          <w:tcPr>
            <w:tcW w:w="1941" w:type="dxa"/>
          </w:tcPr>
          <w:p w14:paraId="1C0A4064" w14:textId="77777777" w:rsidR="00390C81" w:rsidRPr="00CD23A9" w:rsidRDefault="00390C81" w:rsidP="00907122">
            <w:pPr>
              <w:jc w:val="both"/>
              <w:rPr>
                <w:lang w:val="en-US"/>
              </w:rPr>
            </w:pPr>
            <w:r w:rsidRPr="00CD23A9">
              <w:rPr>
                <w:lang w:val="en-US"/>
              </w:rPr>
              <w:t>RR</w:t>
            </w:r>
            <w:r w:rsidRPr="00CD23A9">
              <w:rPr>
                <w:vertAlign w:val="subscript"/>
                <w:lang w:val="en-US"/>
              </w:rPr>
              <w:t xml:space="preserve">3 </w:t>
            </w:r>
            <w:r w:rsidRPr="00CD23A9">
              <w:rPr>
                <w:lang w:val="en-US"/>
              </w:rPr>
              <w:t>/ C-203</w:t>
            </w:r>
          </w:p>
        </w:tc>
        <w:tc>
          <w:tcPr>
            <w:tcW w:w="1161" w:type="dxa"/>
          </w:tcPr>
          <w:p w14:paraId="5054F01A" w14:textId="77777777" w:rsidR="00390C81" w:rsidRPr="00CD23A9" w:rsidRDefault="00390C81" w:rsidP="00907122">
            <w:pPr>
              <w:jc w:val="both"/>
              <w:rPr>
                <w:position w:val="-14"/>
                <w:lang w:val="en-US"/>
              </w:rPr>
            </w:pPr>
            <w:r w:rsidRPr="00CD23A9">
              <w:rPr>
                <w:i/>
                <w:lang w:val="en-US"/>
              </w:rPr>
              <w:t>y</w:t>
            </w:r>
            <w:r w:rsidRPr="00CD23A9">
              <w:rPr>
                <w:i/>
                <w:vertAlign w:val="subscript"/>
                <w:lang w:val="en-US"/>
              </w:rPr>
              <w:t>3</w:t>
            </w:r>
          </w:p>
        </w:tc>
        <w:tc>
          <w:tcPr>
            <w:tcW w:w="2986" w:type="dxa"/>
          </w:tcPr>
          <w:p w14:paraId="658C02FD" w14:textId="77777777" w:rsidR="00390C81" w:rsidRPr="00CD23A9" w:rsidRDefault="00390C81" w:rsidP="00907122">
            <w:pPr>
              <w:jc w:val="both"/>
              <w:rPr>
                <w:lang w:val="en-US"/>
              </w:rPr>
            </w:pPr>
            <w:r w:rsidRPr="00CD23A9">
              <w:rPr>
                <w:noProof/>
                <w:position w:val="-14"/>
                <w:lang w:val="es-MX" w:eastAsia="es-MX"/>
              </w:rPr>
              <w:drawing>
                <wp:inline distT="0" distB="0" distL="0" distR="0" wp14:anchorId="1B10C214" wp14:editId="5C28176A">
                  <wp:extent cx="417600" cy="208800"/>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600" cy="208800"/>
                          </a:xfrm>
                          <a:prstGeom prst="rect">
                            <a:avLst/>
                          </a:prstGeom>
                          <a:noFill/>
                          <a:ln>
                            <a:noFill/>
                          </a:ln>
                        </pic:spPr>
                      </pic:pic>
                    </a:graphicData>
                  </a:graphic>
                </wp:inline>
              </w:drawing>
            </w:r>
            <w:r w:rsidRPr="00CD23A9">
              <w:rPr>
                <w:i/>
                <w:vertAlign w:val="subscript"/>
                <w:lang w:val="en-US"/>
              </w:rPr>
              <w:t xml:space="preserve"> </w:t>
            </w:r>
            <w:r w:rsidRPr="00CD23A9">
              <w:rPr>
                <w:lang w:val="en-US"/>
              </w:rPr>
              <w:t>/ Distillate C-203</w:t>
            </w:r>
          </w:p>
        </w:tc>
      </w:tr>
      <w:tr w:rsidR="00390C81" w14:paraId="38271EFF" w14:textId="77777777" w:rsidTr="008013B2">
        <w:trPr>
          <w:trHeight w:val="192"/>
        </w:trPr>
        <w:tc>
          <w:tcPr>
            <w:tcW w:w="873" w:type="dxa"/>
          </w:tcPr>
          <w:p w14:paraId="1F2A1B70" w14:textId="77777777" w:rsidR="00390C81" w:rsidRPr="00CD23A9" w:rsidRDefault="00390C81" w:rsidP="00907122">
            <w:pPr>
              <w:jc w:val="both"/>
              <w:rPr>
                <w:lang w:val="en-US"/>
              </w:rPr>
            </w:pPr>
            <w:r w:rsidRPr="00CD23A9">
              <w:rPr>
                <w:i/>
                <w:lang w:val="en-US"/>
              </w:rPr>
              <w:t>u</w:t>
            </w:r>
            <w:r w:rsidRPr="00CD23A9">
              <w:rPr>
                <w:i/>
                <w:vertAlign w:val="subscript"/>
                <w:lang w:val="en-US"/>
              </w:rPr>
              <w:t>4</w:t>
            </w:r>
          </w:p>
        </w:tc>
        <w:tc>
          <w:tcPr>
            <w:tcW w:w="1941" w:type="dxa"/>
          </w:tcPr>
          <w:p w14:paraId="2D6B555B" w14:textId="77777777" w:rsidR="00390C81" w:rsidRPr="00CD23A9" w:rsidRDefault="00390C81" w:rsidP="00907122">
            <w:pPr>
              <w:jc w:val="both"/>
              <w:rPr>
                <w:lang w:val="en-US"/>
              </w:rPr>
            </w:pPr>
            <w:r w:rsidRPr="00CD23A9">
              <w:rPr>
                <w:lang w:val="en-US"/>
              </w:rPr>
              <w:t>RD</w:t>
            </w:r>
            <w:r w:rsidRPr="00CD23A9">
              <w:rPr>
                <w:vertAlign w:val="subscript"/>
                <w:lang w:val="en-US"/>
              </w:rPr>
              <w:t>3</w:t>
            </w:r>
            <w:r w:rsidRPr="00CD23A9">
              <w:rPr>
                <w:lang w:val="en-US"/>
              </w:rPr>
              <w:t xml:space="preserve"> / C-203</w:t>
            </w:r>
          </w:p>
        </w:tc>
        <w:tc>
          <w:tcPr>
            <w:tcW w:w="1161" w:type="dxa"/>
          </w:tcPr>
          <w:p w14:paraId="09B64A58" w14:textId="77777777" w:rsidR="00390C81" w:rsidRPr="00CD23A9" w:rsidRDefault="00390C81" w:rsidP="00907122">
            <w:pPr>
              <w:jc w:val="both"/>
              <w:rPr>
                <w:position w:val="-12"/>
                <w:lang w:val="en-US"/>
              </w:rPr>
            </w:pPr>
            <w:r w:rsidRPr="00CD23A9">
              <w:rPr>
                <w:i/>
                <w:lang w:val="en-US"/>
              </w:rPr>
              <w:t>y</w:t>
            </w:r>
            <w:r w:rsidRPr="00CD23A9">
              <w:rPr>
                <w:i/>
                <w:vertAlign w:val="subscript"/>
                <w:lang w:val="en-US"/>
              </w:rPr>
              <w:t>4</w:t>
            </w:r>
          </w:p>
        </w:tc>
        <w:tc>
          <w:tcPr>
            <w:tcW w:w="2986" w:type="dxa"/>
          </w:tcPr>
          <w:p w14:paraId="314ED3FB" w14:textId="77777777" w:rsidR="00390C81" w:rsidRPr="00CD23A9" w:rsidRDefault="00390C81" w:rsidP="00907122">
            <w:pPr>
              <w:jc w:val="both"/>
              <w:rPr>
                <w:lang w:val="en-US"/>
              </w:rPr>
            </w:pPr>
            <w:r w:rsidRPr="00CD23A9">
              <w:rPr>
                <w:noProof/>
                <w:position w:val="-12"/>
                <w:lang w:val="es-MX" w:eastAsia="es-MX"/>
              </w:rPr>
              <w:drawing>
                <wp:inline distT="0" distB="0" distL="0" distR="0" wp14:anchorId="235D532B" wp14:editId="000864AF">
                  <wp:extent cx="348000" cy="208800"/>
                  <wp:effectExtent l="0" t="0" r="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000" cy="208800"/>
                          </a:xfrm>
                          <a:prstGeom prst="rect">
                            <a:avLst/>
                          </a:prstGeom>
                          <a:noFill/>
                          <a:ln>
                            <a:noFill/>
                          </a:ln>
                        </pic:spPr>
                      </pic:pic>
                    </a:graphicData>
                  </a:graphic>
                </wp:inline>
              </w:drawing>
            </w:r>
            <w:r w:rsidRPr="00CD23A9">
              <w:rPr>
                <w:lang w:val="en-US"/>
              </w:rPr>
              <w:t>/ Bottoms C-203</w:t>
            </w:r>
          </w:p>
        </w:tc>
      </w:tr>
      <w:tr w:rsidR="00390C81" w:rsidRPr="00194774" w14:paraId="2EE76E37" w14:textId="77777777" w:rsidTr="008013B2">
        <w:trPr>
          <w:trHeight w:val="145"/>
        </w:trPr>
        <w:tc>
          <w:tcPr>
            <w:tcW w:w="873" w:type="dxa"/>
          </w:tcPr>
          <w:p w14:paraId="4FDCFC2B" w14:textId="77777777" w:rsidR="00390C81" w:rsidRPr="00CD23A9" w:rsidRDefault="00390C81" w:rsidP="00907122">
            <w:pPr>
              <w:jc w:val="both"/>
              <w:rPr>
                <w:lang w:val="en-US"/>
              </w:rPr>
            </w:pPr>
            <w:r w:rsidRPr="00CD23A9">
              <w:rPr>
                <w:i/>
                <w:lang w:val="en-US"/>
              </w:rPr>
              <w:t>u</w:t>
            </w:r>
            <w:r w:rsidRPr="00CD23A9">
              <w:rPr>
                <w:i/>
                <w:vertAlign w:val="subscript"/>
                <w:lang w:val="en-US"/>
              </w:rPr>
              <w:t>5</w:t>
            </w:r>
          </w:p>
        </w:tc>
        <w:tc>
          <w:tcPr>
            <w:tcW w:w="1941" w:type="dxa"/>
          </w:tcPr>
          <w:p w14:paraId="6BC2EE29" w14:textId="77777777" w:rsidR="00390C81" w:rsidRPr="00CD23A9" w:rsidRDefault="00390C81" w:rsidP="00907122">
            <w:pPr>
              <w:jc w:val="both"/>
              <w:rPr>
                <w:lang w:val="en-US"/>
              </w:rPr>
            </w:pPr>
            <w:r w:rsidRPr="00CD23A9">
              <w:rPr>
                <w:lang w:val="en-US"/>
              </w:rPr>
              <w:t>RD</w:t>
            </w:r>
            <w:r w:rsidRPr="00CD23A9">
              <w:rPr>
                <w:vertAlign w:val="subscript"/>
                <w:lang w:val="en-US"/>
              </w:rPr>
              <w:t>1</w:t>
            </w:r>
            <w:r w:rsidRPr="00CD23A9">
              <w:rPr>
                <w:lang w:val="en-US"/>
              </w:rPr>
              <w:t xml:space="preserve"> / C-401</w:t>
            </w:r>
          </w:p>
        </w:tc>
        <w:tc>
          <w:tcPr>
            <w:tcW w:w="1161" w:type="dxa"/>
          </w:tcPr>
          <w:p w14:paraId="3037945B" w14:textId="77777777" w:rsidR="00390C81" w:rsidRPr="00CD23A9" w:rsidRDefault="00390C81" w:rsidP="00907122">
            <w:pPr>
              <w:jc w:val="both"/>
              <w:rPr>
                <w:position w:val="-14"/>
                <w:lang w:val="en-US"/>
              </w:rPr>
            </w:pPr>
            <w:r w:rsidRPr="00CD23A9">
              <w:rPr>
                <w:i/>
                <w:lang w:val="en-US"/>
              </w:rPr>
              <w:t>y</w:t>
            </w:r>
            <w:r w:rsidRPr="00CD23A9">
              <w:rPr>
                <w:i/>
                <w:vertAlign w:val="subscript"/>
                <w:lang w:val="en-US"/>
              </w:rPr>
              <w:t>7</w:t>
            </w:r>
          </w:p>
        </w:tc>
        <w:tc>
          <w:tcPr>
            <w:tcW w:w="2986" w:type="dxa"/>
          </w:tcPr>
          <w:p w14:paraId="5F432B77" w14:textId="77777777" w:rsidR="00390C81" w:rsidRPr="00CD23A9" w:rsidRDefault="00390C81" w:rsidP="00907122">
            <w:pPr>
              <w:jc w:val="both"/>
              <w:rPr>
                <w:lang w:val="en-US"/>
              </w:rPr>
            </w:pPr>
            <w:r w:rsidRPr="00CD23A9">
              <w:rPr>
                <w:noProof/>
                <w:position w:val="-12"/>
                <w:lang w:val="es-MX" w:eastAsia="es-MX"/>
              </w:rPr>
              <w:drawing>
                <wp:inline distT="0" distB="0" distL="0" distR="0" wp14:anchorId="647CB9CC" wp14:editId="47186748">
                  <wp:extent cx="348000" cy="208800"/>
                  <wp:effectExtent l="0" t="0" r="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8000" cy="208800"/>
                          </a:xfrm>
                          <a:prstGeom prst="rect">
                            <a:avLst/>
                          </a:prstGeom>
                          <a:noFill/>
                          <a:ln>
                            <a:noFill/>
                          </a:ln>
                        </pic:spPr>
                      </pic:pic>
                    </a:graphicData>
                  </a:graphic>
                </wp:inline>
              </w:drawing>
            </w:r>
            <w:r w:rsidRPr="00CD23A9">
              <w:rPr>
                <w:lang w:val="en-US"/>
              </w:rPr>
              <w:t>/ Bottoms C-401</w:t>
            </w:r>
          </w:p>
        </w:tc>
      </w:tr>
      <w:tr w:rsidR="00390C81" w:rsidRPr="00194774" w14:paraId="78FB664F" w14:textId="77777777" w:rsidTr="008013B2">
        <w:trPr>
          <w:trHeight w:val="215"/>
        </w:trPr>
        <w:tc>
          <w:tcPr>
            <w:tcW w:w="873" w:type="dxa"/>
          </w:tcPr>
          <w:p w14:paraId="7F7C02BA" w14:textId="77777777" w:rsidR="00390C81" w:rsidRPr="00CD23A9" w:rsidRDefault="00390C81" w:rsidP="00907122">
            <w:pPr>
              <w:jc w:val="both"/>
              <w:rPr>
                <w:lang w:val="en-US"/>
              </w:rPr>
            </w:pPr>
            <w:r w:rsidRPr="00CD23A9">
              <w:rPr>
                <w:i/>
                <w:lang w:val="en-US"/>
              </w:rPr>
              <w:t>u</w:t>
            </w:r>
            <w:r w:rsidRPr="00CD23A9">
              <w:rPr>
                <w:i/>
                <w:vertAlign w:val="subscript"/>
                <w:lang w:val="en-US"/>
              </w:rPr>
              <w:t>6</w:t>
            </w:r>
          </w:p>
        </w:tc>
        <w:tc>
          <w:tcPr>
            <w:tcW w:w="1941" w:type="dxa"/>
          </w:tcPr>
          <w:p w14:paraId="5381961A" w14:textId="77777777" w:rsidR="00390C81" w:rsidRPr="00CD23A9" w:rsidRDefault="00390C81" w:rsidP="00907122">
            <w:pPr>
              <w:jc w:val="both"/>
              <w:rPr>
                <w:lang w:val="en-US"/>
              </w:rPr>
            </w:pPr>
            <w:r w:rsidRPr="00CD23A9">
              <w:rPr>
                <w:lang w:val="en-US"/>
              </w:rPr>
              <w:t>RR</w:t>
            </w:r>
            <w:r w:rsidRPr="00CD23A9">
              <w:rPr>
                <w:vertAlign w:val="subscript"/>
                <w:lang w:val="en-US"/>
              </w:rPr>
              <w:t xml:space="preserve">2 </w:t>
            </w:r>
            <w:r w:rsidRPr="00CD23A9">
              <w:rPr>
                <w:lang w:val="en-US"/>
              </w:rPr>
              <w:t>/ C-402</w:t>
            </w:r>
          </w:p>
        </w:tc>
        <w:tc>
          <w:tcPr>
            <w:tcW w:w="1161" w:type="dxa"/>
          </w:tcPr>
          <w:p w14:paraId="2D683917" w14:textId="77777777" w:rsidR="00390C81" w:rsidRPr="00CD23A9" w:rsidRDefault="00390C81" w:rsidP="00907122">
            <w:pPr>
              <w:jc w:val="both"/>
              <w:rPr>
                <w:position w:val="-14"/>
                <w:lang w:val="en-US"/>
              </w:rPr>
            </w:pPr>
            <w:r w:rsidRPr="00CD23A9">
              <w:rPr>
                <w:i/>
                <w:lang w:val="en-US"/>
              </w:rPr>
              <w:t>y</w:t>
            </w:r>
            <w:r w:rsidRPr="00CD23A9">
              <w:rPr>
                <w:i/>
                <w:vertAlign w:val="subscript"/>
                <w:lang w:val="en-US"/>
              </w:rPr>
              <w:t>8</w:t>
            </w:r>
          </w:p>
        </w:tc>
        <w:tc>
          <w:tcPr>
            <w:tcW w:w="2986" w:type="dxa"/>
          </w:tcPr>
          <w:p w14:paraId="1262F270" w14:textId="77777777" w:rsidR="00390C81" w:rsidRPr="00CD23A9" w:rsidRDefault="00390C81" w:rsidP="00907122">
            <w:pPr>
              <w:jc w:val="both"/>
              <w:rPr>
                <w:lang w:val="en-US"/>
              </w:rPr>
            </w:pPr>
            <w:r w:rsidRPr="00CD23A9">
              <w:rPr>
                <w:noProof/>
                <w:position w:val="-14"/>
                <w:lang w:val="es-MX" w:eastAsia="es-MX"/>
              </w:rPr>
              <w:drawing>
                <wp:inline distT="0" distB="0" distL="0" distR="0" wp14:anchorId="712CAFFA" wp14:editId="5BCD8494">
                  <wp:extent cx="417600" cy="208800"/>
                  <wp:effectExtent l="0" t="0" r="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600" cy="208800"/>
                          </a:xfrm>
                          <a:prstGeom prst="rect">
                            <a:avLst/>
                          </a:prstGeom>
                          <a:noFill/>
                          <a:ln>
                            <a:noFill/>
                          </a:ln>
                        </pic:spPr>
                      </pic:pic>
                    </a:graphicData>
                  </a:graphic>
                </wp:inline>
              </w:drawing>
            </w:r>
            <w:r w:rsidRPr="00CD23A9">
              <w:rPr>
                <w:i/>
                <w:vertAlign w:val="subscript"/>
                <w:lang w:val="en-US"/>
              </w:rPr>
              <w:t xml:space="preserve"> </w:t>
            </w:r>
            <w:r w:rsidRPr="00CD23A9">
              <w:rPr>
                <w:lang w:val="en-US"/>
              </w:rPr>
              <w:t>/ Distillate C-402</w:t>
            </w:r>
          </w:p>
        </w:tc>
      </w:tr>
      <w:tr w:rsidR="00390C81" w14:paraId="2878E7B4" w14:textId="77777777" w:rsidTr="008013B2">
        <w:trPr>
          <w:trHeight w:val="181"/>
        </w:trPr>
        <w:tc>
          <w:tcPr>
            <w:tcW w:w="873" w:type="dxa"/>
          </w:tcPr>
          <w:p w14:paraId="5F90EAAB" w14:textId="77777777" w:rsidR="00390C81" w:rsidRPr="00CD23A9" w:rsidRDefault="00390C81" w:rsidP="00907122">
            <w:pPr>
              <w:jc w:val="both"/>
              <w:rPr>
                <w:lang w:val="en-US"/>
              </w:rPr>
            </w:pPr>
            <w:r w:rsidRPr="00CD23A9">
              <w:rPr>
                <w:i/>
                <w:lang w:val="en-US"/>
              </w:rPr>
              <w:t>u</w:t>
            </w:r>
            <w:r w:rsidRPr="00CD23A9">
              <w:rPr>
                <w:i/>
                <w:vertAlign w:val="subscript"/>
                <w:lang w:val="en-US"/>
              </w:rPr>
              <w:t>7</w:t>
            </w:r>
          </w:p>
        </w:tc>
        <w:tc>
          <w:tcPr>
            <w:tcW w:w="1941" w:type="dxa"/>
          </w:tcPr>
          <w:p w14:paraId="558799A1" w14:textId="77777777" w:rsidR="00390C81" w:rsidRPr="00CD23A9" w:rsidRDefault="00390C81" w:rsidP="00907122">
            <w:pPr>
              <w:jc w:val="both"/>
              <w:rPr>
                <w:lang w:val="en-US"/>
              </w:rPr>
            </w:pPr>
            <w:r w:rsidRPr="00CD23A9">
              <w:rPr>
                <w:lang w:val="en-US"/>
              </w:rPr>
              <w:t>RD</w:t>
            </w:r>
            <w:r w:rsidRPr="00CD23A9">
              <w:rPr>
                <w:vertAlign w:val="subscript"/>
                <w:lang w:val="en-US"/>
              </w:rPr>
              <w:t>2</w:t>
            </w:r>
            <w:r w:rsidRPr="00CD23A9">
              <w:rPr>
                <w:lang w:val="en-US"/>
              </w:rPr>
              <w:t xml:space="preserve"> / C-402</w:t>
            </w:r>
          </w:p>
        </w:tc>
        <w:tc>
          <w:tcPr>
            <w:tcW w:w="1161" w:type="dxa"/>
          </w:tcPr>
          <w:p w14:paraId="4E1DAAD3" w14:textId="77777777" w:rsidR="00390C81" w:rsidRPr="00CD23A9" w:rsidRDefault="00390C81" w:rsidP="00907122">
            <w:pPr>
              <w:jc w:val="both"/>
              <w:rPr>
                <w:position w:val="-12"/>
                <w:lang w:val="en-US"/>
              </w:rPr>
            </w:pPr>
            <w:r w:rsidRPr="00CD23A9">
              <w:rPr>
                <w:i/>
                <w:lang w:val="en-US"/>
              </w:rPr>
              <w:t>y</w:t>
            </w:r>
            <w:r w:rsidRPr="00CD23A9">
              <w:rPr>
                <w:i/>
                <w:vertAlign w:val="subscript"/>
                <w:lang w:val="en-US"/>
              </w:rPr>
              <w:t>9</w:t>
            </w:r>
          </w:p>
        </w:tc>
        <w:tc>
          <w:tcPr>
            <w:tcW w:w="2986" w:type="dxa"/>
          </w:tcPr>
          <w:p w14:paraId="632F4BB9" w14:textId="77777777" w:rsidR="00390C81" w:rsidRPr="00CD23A9" w:rsidRDefault="00390C81" w:rsidP="00907122">
            <w:pPr>
              <w:jc w:val="both"/>
              <w:rPr>
                <w:lang w:val="en-US"/>
              </w:rPr>
            </w:pPr>
            <w:r w:rsidRPr="00CD23A9">
              <w:rPr>
                <w:noProof/>
                <w:position w:val="-14"/>
                <w:lang w:val="es-MX" w:eastAsia="es-MX"/>
              </w:rPr>
              <w:drawing>
                <wp:inline distT="0" distB="0" distL="0" distR="0" wp14:anchorId="6141BD5C" wp14:editId="1AF44C1E">
                  <wp:extent cx="417600" cy="208800"/>
                  <wp:effectExtent l="0" t="0" r="1905"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7600" cy="208800"/>
                          </a:xfrm>
                          <a:prstGeom prst="rect">
                            <a:avLst/>
                          </a:prstGeom>
                          <a:noFill/>
                          <a:ln>
                            <a:noFill/>
                          </a:ln>
                        </pic:spPr>
                      </pic:pic>
                    </a:graphicData>
                  </a:graphic>
                </wp:inline>
              </w:drawing>
            </w:r>
            <w:r w:rsidRPr="00CD23A9">
              <w:rPr>
                <w:i/>
                <w:vertAlign w:val="subscript"/>
                <w:lang w:val="en-US"/>
              </w:rPr>
              <w:t xml:space="preserve"> </w:t>
            </w:r>
            <w:r w:rsidRPr="00CD23A9">
              <w:rPr>
                <w:lang w:val="en-US"/>
              </w:rPr>
              <w:t>/ Bottoms C-402</w:t>
            </w:r>
          </w:p>
        </w:tc>
      </w:tr>
    </w:tbl>
    <w:p w14:paraId="2332572B" w14:textId="77777777" w:rsidR="00365552" w:rsidRDefault="00365552" w:rsidP="003048AE">
      <w:pPr>
        <w:pStyle w:val="Els-body-text"/>
      </w:pPr>
    </w:p>
    <w:p w14:paraId="347F600B" w14:textId="372247B8" w:rsidR="00370E7E" w:rsidRDefault="00167A83" w:rsidP="003048AE">
      <w:pPr>
        <w:pStyle w:val="Els-body-text"/>
      </w:pPr>
      <w:r>
        <w:t>T</w:t>
      </w:r>
      <w:r w:rsidRPr="00167A83">
        <w:t>he next step consists is to generate a perturba</w:t>
      </w:r>
      <w:r>
        <w:t xml:space="preserve">tion in each of the manipulated </w:t>
      </w:r>
      <w:r w:rsidRPr="00167A83">
        <w:t>variables and measure the resp</w:t>
      </w:r>
      <w:r>
        <w:t>onse in the control variables. F</w:t>
      </w:r>
      <w:r w:rsidRPr="00167A83">
        <w:t>or this, a perturbation of 0.5</w:t>
      </w:r>
      <w:r>
        <w:t xml:space="preserve"> %</w:t>
      </w:r>
      <w:r w:rsidRPr="00167A83">
        <w:t xml:space="preserve"> of the nominal value of the variable was used.</w:t>
      </w:r>
      <w:r>
        <w:t xml:space="preserve"> The coefficients of the gain matrix are the</w:t>
      </w:r>
      <w:r w:rsidRPr="00FB3244">
        <w:t xml:space="preserve"> </w:t>
      </w:r>
      <w:r>
        <w:t xml:space="preserve">difference between the molar purity of the component </w:t>
      </w:r>
      <w:r w:rsidRPr="00264733">
        <w:rPr>
          <w:i/>
        </w:rPr>
        <w:t>n</w:t>
      </w:r>
      <w:r>
        <w:t xml:space="preserve"> after disturbance in the </w:t>
      </w:r>
      <w:r w:rsidRPr="00264733">
        <w:rPr>
          <w:i/>
        </w:rPr>
        <w:t xml:space="preserve">m </w:t>
      </w:r>
      <w:r>
        <w:t>manipulated variable (</w:t>
      </w:r>
      <w:r>
        <w:rPr>
          <w:noProof/>
          <w:position w:val="-12"/>
          <w:lang w:val="es-MX" w:eastAsia="es-MX"/>
        </w:rPr>
        <w:drawing>
          <wp:inline distT="0" distB="0" distL="0" distR="0" wp14:anchorId="2447A366" wp14:editId="695A6BBB">
            <wp:extent cx="180543" cy="185057"/>
            <wp:effectExtent l="0" t="0" r="0"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205" cy="187786"/>
                    </a:xfrm>
                    <a:prstGeom prst="rect">
                      <a:avLst/>
                    </a:prstGeom>
                    <a:noFill/>
                    <a:ln>
                      <a:noFill/>
                    </a:ln>
                  </pic:spPr>
                </pic:pic>
              </a:graphicData>
            </a:graphic>
          </wp:inline>
        </w:drawing>
      </w:r>
      <w:r>
        <w:t>) and the molar purity of the</w:t>
      </w:r>
      <w:r w:rsidRPr="00264733">
        <w:rPr>
          <w:i/>
        </w:rPr>
        <w:t xml:space="preserve"> n</w:t>
      </w:r>
      <w:r>
        <w:t xml:space="preserve"> component in the nominal state (</w:t>
      </w:r>
      <w:r>
        <w:rPr>
          <w:noProof/>
          <w:position w:val="-12"/>
          <w:lang w:val="es-MX" w:eastAsia="es-MX"/>
        </w:rPr>
        <w:drawing>
          <wp:inline distT="0" distB="0" distL="0" distR="0" wp14:anchorId="6B543CD2" wp14:editId="1C06C556">
            <wp:extent cx="176030" cy="185057"/>
            <wp:effectExtent l="0" t="0" r="0"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945" cy="186018"/>
                    </a:xfrm>
                    <a:prstGeom prst="rect">
                      <a:avLst/>
                    </a:prstGeom>
                    <a:noFill/>
                    <a:ln>
                      <a:noFill/>
                    </a:ln>
                  </pic:spPr>
                </pic:pic>
              </a:graphicData>
            </a:graphic>
          </wp:inline>
        </w:drawing>
      </w:r>
      <w:r>
        <w:t>)</w:t>
      </w:r>
      <w:r w:rsidR="00E85B44">
        <w:t xml:space="preserve"> as it is shown in Eq. (3). </w:t>
      </w:r>
      <w:r w:rsidR="00E85B44" w:rsidRPr="00E85B44">
        <w:t>These coefficients were determined using steady-state simulations</w:t>
      </w:r>
      <w:r w:rsidR="00E85B44">
        <w:t xml:space="preserve"> in Aspen Plus</w:t>
      </w:r>
      <w:r w:rsidR="00E85B44" w:rsidRPr="00E85B44">
        <w:t>.</w:t>
      </w:r>
    </w:p>
    <w:tbl>
      <w:tblPr>
        <w:tblW w:w="7136" w:type="dxa"/>
        <w:tblLook w:val="04A0" w:firstRow="1" w:lastRow="0" w:firstColumn="1" w:lastColumn="0" w:noHBand="0" w:noVBand="1"/>
      </w:tblPr>
      <w:tblGrid>
        <w:gridCol w:w="6187"/>
        <w:gridCol w:w="949"/>
      </w:tblGrid>
      <w:tr w:rsidR="00DC2138" w:rsidRPr="00A94774" w14:paraId="0DAAFC48" w14:textId="77777777" w:rsidTr="005819D3">
        <w:trPr>
          <w:trHeight w:val="1638"/>
        </w:trPr>
        <w:tc>
          <w:tcPr>
            <w:tcW w:w="6187" w:type="dxa"/>
            <w:shd w:val="clear" w:color="auto" w:fill="auto"/>
            <w:vAlign w:val="center"/>
          </w:tcPr>
          <w:p w14:paraId="7BBC1343" w14:textId="12DF73A5" w:rsidR="00DC2138" w:rsidRPr="00A94774" w:rsidRDefault="00CD23A9" w:rsidP="00907122">
            <w:pPr>
              <w:pStyle w:val="Els-body-text"/>
              <w:spacing w:before="120" w:after="120" w:line="264" w:lineRule="auto"/>
              <w:rPr>
                <w:lang w:val="en-GB"/>
              </w:rPr>
            </w:pPr>
            <w:r w:rsidRPr="00984BD1">
              <w:rPr>
                <w:position w:val="-104"/>
              </w:rPr>
              <w:object w:dxaOrig="5140" w:dyaOrig="2200" w14:anchorId="69CDD8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4pt;height:83.4pt" o:ole="">
                  <v:imagedata r:id="rId25" o:title=""/>
                </v:shape>
                <o:OLEObject Type="Embed" ProgID="Equation.DSMT4" ShapeID="_x0000_i1025" DrawAspect="Content" ObjectID="_1767274213" r:id="rId26"/>
              </w:object>
            </w:r>
          </w:p>
        </w:tc>
        <w:tc>
          <w:tcPr>
            <w:tcW w:w="949" w:type="dxa"/>
            <w:shd w:val="clear" w:color="auto" w:fill="auto"/>
            <w:vAlign w:val="center"/>
          </w:tcPr>
          <w:p w14:paraId="793BFECD" w14:textId="69AF0BAE" w:rsidR="00DC2138" w:rsidRPr="00A94774" w:rsidRDefault="00DC2138" w:rsidP="00907122">
            <w:pPr>
              <w:pStyle w:val="Els-body-text"/>
              <w:spacing w:before="120" w:after="120" w:line="264" w:lineRule="auto"/>
              <w:jc w:val="right"/>
              <w:rPr>
                <w:lang w:val="en-GB"/>
              </w:rPr>
            </w:pPr>
            <w:r>
              <w:rPr>
                <w:lang w:val="en-GB"/>
              </w:rPr>
              <w:t>(3</w:t>
            </w:r>
            <w:r w:rsidRPr="00A94774">
              <w:rPr>
                <w:lang w:val="en-GB"/>
              </w:rPr>
              <w:t>)</w:t>
            </w:r>
          </w:p>
        </w:tc>
      </w:tr>
    </w:tbl>
    <w:p w14:paraId="268AD1BF" w14:textId="4C550469" w:rsidR="00CC1260" w:rsidRPr="00CC1260" w:rsidRDefault="00CC1260" w:rsidP="00CC1260">
      <w:pPr>
        <w:pStyle w:val="Els-1storder-head"/>
        <w:spacing w:after="120"/>
        <w:rPr>
          <w:lang w:val="en-GB"/>
        </w:rPr>
      </w:pPr>
      <w:r>
        <w:rPr>
          <w:lang w:val="en-GB"/>
        </w:rPr>
        <w:t xml:space="preserve">Results and discussion. </w:t>
      </w:r>
    </w:p>
    <w:p w14:paraId="0D4BEB51" w14:textId="0599BB83" w:rsidR="00CC1260" w:rsidRDefault="00CC1260" w:rsidP="00CC1260">
      <w:pPr>
        <w:pStyle w:val="Els-body-text"/>
      </w:pPr>
      <w:r>
        <w:t>Four 7x7 matrices were</w:t>
      </w:r>
      <w:r w:rsidRPr="00C52532">
        <w:t xml:space="preserve"> obtained, one for each scenario</w:t>
      </w:r>
      <w:r>
        <w:t xml:space="preserve">, </w:t>
      </w:r>
      <w:r w:rsidRPr="00C52532">
        <w:t xml:space="preserve">the decomposition into singular values and the calculation of the </w:t>
      </w:r>
      <w:r>
        <w:t xml:space="preserve">condition number was computed in </w:t>
      </w:r>
      <w:proofErr w:type="spellStart"/>
      <w:r>
        <w:t>M</w:t>
      </w:r>
      <w:r w:rsidRPr="00C52532">
        <w:t>atla</w:t>
      </w:r>
      <w:r>
        <w:t>b</w:t>
      </w:r>
      <w:proofErr w:type="spellEnd"/>
      <w:r>
        <w:t>. The results are shown in T</w:t>
      </w:r>
      <w:r w:rsidRPr="00C52532">
        <w:t>able 3.</w:t>
      </w:r>
      <w:r>
        <w:t xml:space="preserve"> </w:t>
      </w:r>
    </w:p>
    <w:p w14:paraId="7F708A5A" w14:textId="77777777" w:rsidR="00CC1260" w:rsidRDefault="00CC1260" w:rsidP="00CC1260">
      <w:pPr>
        <w:pStyle w:val="Els-body-text"/>
      </w:pPr>
    </w:p>
    <w:p w14:paraId="1B78989C" w14:textId="77777777" w:rsidR="00CC1260" w:rsidRPr="00167A83" w:rsidRDefault="00CC1260" w:rsidP="00CC1260">
      <w:pPr>
        <w:pStyle w:val="Els-body-text"/>
      </w:pPr>
      <w:r>
        <w:t>Table 3. Condition number for each scenario.</w:t>
      </w:r>
    </w:p>
    <w:tbl>
      <w:tblPr>
        <w:tblStyle w:val="Grigliatabella"/>
        <w:tblW w:w="7077" w:type="dxa"/>
        <w:tblBorders>
          <w:left w:val="none" w:sz="0" w:space="0" w:color="auto"/>
          <w:right w:val="none" w:sz="0" w:space="0" w:color="auto"/>
          <w:insideV w:val="none" w:sz="0" w:space="0" w:color="auto"/>
        </w:tblBorders>
        <w:tblLook w:val="04A0" w:firstRow="1" w:lastRow="0" w:firstColumn="1" w:lastColumn="0" w:noHBand="0" w:noVBand="1"/>
      </w:tblPr>
      <w:tblGrid>
        <w:gridCol w:w="2073"/>
        <w:gridCol w:w="1294"/>
        <w:gridCol w:w="1294"/>
        <w:gridCol w:w="1294"/>
        <w:gridCol w:w="1122"/>
      </w:tblGrid>
      <w:tr w:rsidR="00CC1260" w14:paraId="21069C03" w14:textId="77777777" w:rsidTr="008013B2">
        <w:trPr>
          <w:trHeight w:val="273"/>
        </w:trPr>
        <w:tc>
          <w:tcPr>
            <w:tcW w:w="2073" w:type="dxa"/>
          </w:tcPr>
          <w:p w14:paraId="7C835117" w14:textId="77777777" w:rsidR="00CC1260" w:rsidRDefault="00CC1260" w:rsidP="00907122">
            <w:pPr>
              <w:pStyle w:val="Els-body-text"/>
              <w:rPr>
                <w:lang w:val="en-GB"/>
              </w:rPr>
            </w:pPr>
          </w:p>
        </w:tc>
        <w:tc>
          <w:tcPr>
            <w:tcW w:w="1294" w:type="dxa"/>
          </w:tcPr>
          <w:p w14:paraId="54CAD6F1" w14:textId="77777777" w:rsidR="00CC1260" w:rsidRDefault="00CC1260" w:rsidP="00907122">
            <w:pPr>
              <w:pStyle w:val="Els-body-text"/>
              <w:rPr>
                <w:lang w:val="en-GB"/>
              </w:rPr>
            </w:pPr>
            <w:r>
              <w:rPr>
                <w:lang w:val="en-GB"/>
              </w:rPr>
              <w:t>Scenario A</w:t>
            </w:r>
          </w:p>
        </w:tc>
        <w:tc>
          <w:tcPr>
            <w:tcW w:w="1294" w:type="dxa"/>
          </w:tcPr>
          <w:p w14:paraId="04A4B17F" w14:textId="77777777" w:rsidR="00CC1260" w:rsidRDefault="00CC1260" w:rsidP="00907122">
            <w:pPr>
              <w:pStyle w:val="Els-body-text"/>
              <w:rPr>
                <w:lang w:val="en-GB"/>
              </w:rPr>
            </w:pPr>
            <w:r>
              <w:rPr>
                <w:lang w:val="en-GB"/>
              </w:rPr>
              <w:t>Scenario B</w:t>
            </w:r>
          </w:p>
        </w:tc>
        <w:tc>
          <w:tcPr>
            <w:tcW w:w="1294" w:type="dxa"/>
          </w:tcPr>
          <w:p w14:paraId="3D3A15BA" w14:textId="77777777" w:rsidR="00CC1260" w:rsidRDefault="00CC1260" w:rsidP="00907122">
            <w:pPr>
              <w:pStyle w:val="Els-body-text"/>
              <w:rPr>
                <w:lang w:val="en-GB"/>
              </w:rPr>
            </w:pPr>
            <w:r>
              <w:rPr>
                <w:lang w:val="en-GB"/>
              </w:rPr>
              <w:t>Scenario C</w:t>
            </w:r>
          </w:p>
        </w:tc>
        <w:tc>
          <w:tcPr>
            <w:tcW w:w="1122" w:type="dxa"/>
          </w:tcPr>
          <w:p w14:paraId="78604A12" w14:textId="77777777" w:rsidR="00CC1260" w:rsidRDefault="00CC1260" w:rsidP="00907122">
            <w:pPr>
              <w:pStyle w:val="Els-body-text"/>
              <w:rPr>
                <w:lang w:val="en-GB"/>
              </w:rPr>
            </w:pPr>
            <w:r>
              <w:rPr>
                <w:lang w:val="en-GB"/>
              </w:rPr>
              <w:t>Scenario D</w:t>
            </w:r>
          </w:p>
        </w:tc>
      </w:tr>
      <w:tr w:rsidR="00CC1260" w14:paraId="0FE4BDC9" w14:textId="77777777" w:rsidTr="008013B2">
        <w:tc>
          <w:tcPr>
            <w:tcW w:w="2073" w:type="dxa"/>
          </w:tcPr>
          <w:p w14:paraId="159BE227" w14:textId="77777777" w:rsidR="00CC1260" w:rsidRDefault="00CC1260" w:rsidP="00907122">
            <w:pPr>
              <w:pStyle w:val="Els-body-text"/>
              <w:rPr>
                <w:lang w:val="en-GB"/>
              </w:rPr>
            </w:pPr>
            <w:r>
              <w:t>Condition number (γ)</w:t>
            </w:r>
          </w:p>
        </w:tc>
        <w:tc>
          <w:tcPr>
            <w:tcW w:w="1294" w:type="dxa"/>
          </w:tcPr>
          <w:p w14:paraId="183FBB73" w14:textId="77777777" w:rsidR="00CC1260" w:rsidRDefault="00CC1260" w:rsidP="00907122">
            <w:pPr>
              <w:pStyle w:val="Els-body-text"/>
              <w:jc w:val="center"/>
              <w:rPr>
                <w:lang w:val="en-GB"/>
              </w:rPr>
            </w:pPr>
            <w:r>
              <w:rPr>
                <w:lang w:val="en-GB"/>
              </w:rPr>
              <w:t>376.6</w:t>
            </w:r>
          </w:p>
        </w:tc>
        <w:tc>
          <w:tcPr>
            <w:tcW w:w="1294" w:type="dxa"/>
          </w:tcPr>
          <w:p w14:paraId="6006F6FA" w14:textId="77777777" w:rsidR="00CC1260" w:rsidRDefault="00CC1260" w:rsidP="00907122">
            <w:pPr>
              <w:pStyle w:val="Els-body-text"/>
              <w:jc w:val="center"/>
              <w:rPr>
                <w:lang w:val="en-GB"/>
              </w:rPr>
            </w:pPr>
            <w:r>
              <w:rPr>
                <w:lang w:val="en-GB"/>
              </w:rPr>
              <w:t>376.6</w:t>
            </w:r>
          </w:p>
        </w:tc>
        <w:tc>
          <w:tcPr>
            <w:tcW w:w="1294" w:type="dxa"/>
          </w:tcPr>
          <w:p w14:paraId="063DCA9D" w14:textId="77777777" w:rsidR="00CC1260" w:rsidRDefault="00CC1260" w:rsidP="00907122">
            <w:pPr>
              <w:pStyle w:val="Els-body-text"/>
              <w:jc w:val="center"/>
              <w:rPr>
                <w:lang w:val="en-GB"/>
              </w:rPr>
            </w:pPr>
            <w:r>
              <w:rPr>
                <w:lang w:val="en-GB"/>
              </w:rPr>
              <w:t>893.1</w:t>
            </w:r>
          </w:p>
        </w:tc>
        <w:tc>
          <w:tcPr>
            <w:tcW w:w="1122" w:type="dxa"/>
          </w:tcPr>
          <w:p w14:paraId="0B928AD5" w14:textId="77777777" w:rsidR="00CC1260" w:rsidRDefault="00CC1260" w:rsidP="00907122">
            <w:pPr>
              <w:pStyle w:val="Els-body-text"/>
              <w:jc w:val="center"/>
              <w:rPr>
                <w:lang w:val="en-GB"/>
              </w:rPr>
            </w:pPr>
            <w:r>
              <w:rPr>
                <w:lang w:val="en-GB"/>
              </w:rPr>
              <w:t>893.1</w:t>
            </w:r>
          </w:p>
        </w:tc>
      </w:tr>
    </w:tbl>
    <w:p w14:paraId="24E879EA" w14:textId="77777777" w:rsidR="001560B1" w:rsidRDefault="001560B1" w:rsidP="001560B1">
      <w:pPr>
        <w:pStyle w:val="Els-body-text"/>
      </w:pPr>
    </w:p>
    <w:p w14:paraId="1F15A7FD" w14:textId="6F5BD699" w:rsidR="00E61688" w:rsidRDefault="001560B1" w:rsidP="001560B1">
      <w:pPr>
        <w:pStyle w:val="Els-body-text"/>
      </w:pPr>
      <w:r w:rsidRPr="00365790">
        <w:t>As mentioned</w:t>
      </w:r>
      <w:r>
        <w:t xml:space="preserve"> above</w:t>
      </w:r>
      <w:r w:rsidRPr="00365790">
        <w:t>, the condition number is an indicator of the control properties of a system; in this case, the conventional scenario A is the reference to compare the controllability of the scenarios B,</w:t>
      </w:r>
      <w:r>
        <w:t xml:space="preserve"> </w:t>
      </w:r>
      <w:r w:rsidRPr="00365790">
        <w:t>C and D that include intensification.</w:t>
      </w:r>
      <w:r>
        <w:t xml:space="preserve"> </w:t>
      </w:r>
      <w:r w:rsidRPr="00474632">
        <w:t xml:space="preserve">From the </w:t>
      </w:r>
      <w:r w:rsidRPr="00474632">
        <w:lastRenderedPageBreak/>
        <w:t>conventional scenario A to sce</w:t>
      </w:r>
      <w:r>
        <w:t>nario B the condition</w:t>
      </w:r>
      <w:r w:rsidRPr="00474632">
        <w:t xml:space="preserve"> </w:t>
      </w:r>
      <w:r>
        <w:t xml:space="preserve">number </w:t>
      </w:r>
      <w:r w:rsidRPr="00474632">
        <w:t>do not vary and it can be assumed that the control properties remain the same</w:t>
      </w:r>
      <w:r>
        <w:t xml:space="preserve">, therefore </w:t>
      </w:r>
      <w:r w:rsidRPr="00474632">
        <w:t>the topological difference between the conve</w:t>
      </w:r>
      <w:r>
        <w:t xml:space="preserve">ntional scenario and scenario B </w:t>
      </w:r>
      <w:r w:rsidRPr="00474632">
        <w:t>has no influence on the</w:t>
      </w:r>
      <w:r>
        <w:t xml:space="preserve"> controllability of the network. </w:t>
      </w:r>
      <w:r w:rsidRPr="00474632">
        <w:t>For scenario C the number of conditions increases significantly, but is the same for scenario D, so the control properties for these two scenarios are the same.</w:t>
      </w:r>
      <w:r>
        <w:t xml:space="preserve"> The scenario B and D use the intensified arrangement of the main column and the side stripper for the propylene purification sequence, c</w:t>
      </w:r>
      <w:r w:rsidRPr="00D85F74">
        <w:t>onsequently, using this intensified option does not alter the control of the network but maintains the benefits of energy saving</w:t>
      </w:r>
      <w:r>
        <w:t xml:space="preserve">s, cost and emission reductions. </w:t>
      </w:r>
      <w:r w:rsidRPr="00B01273">
        <w:t>On the other hand, the topological difference between scenarios A and B with scenarios C and D is the thermally coupled arrang</w:t>
      </w:r>
      <w:r>
        <w:t xml:space="preserve">ement for ethylene purification, which in this case is the sequence that complicates the controllability of the system. </w:t>
      </w:r>
      <w:r w:rsidR="004A0466">
        <w:t xml:space="preserve">In summary, the network configuration that includes </w:t>
      </w:r>
      <w:r w:rsidR="005819D3" w:rsidRPr="005819D3">
        <w:t xml:space="preserve">the intensified sequence </w:t>
      </w:r>
      <w:r w:rsidR="004A0466">
        <w:t xml:space="preserve">with a physical rearrangement (main column with side stripper) </w:t>
      </w:r>
      <w:r w:rsidR="005819D3" w:rsidRPr="005819D3">
        <w:t xml:space="preserve">has as good control as its conventional equivalent, while </w:t>
      </w:r>
      <w:r w:rsidR="004A0466">
        <w:t>the configuration with the</w:t>
      </w:r>
      <w:r w:rsidR="005819D3" w:rsidRPr="005819D3">
        <w:t xml:space="preserve"> retrofit sequence makes the network more sensitive to disturbances.</w:t>
      </w:r>
      <w:r w:rsidR="00E61688">
        <w:t xml:space="preserve"> </w:t>
      </w:r>
      <w:r w:rsidR="00177981" w:rsidRPr="00177981">
        <w:t>To understand why this happens, see Figure 2, the coupling between C-201 and C-202 replaces the reboiler of C-201, as the whole design is fixed, then the steam flow generated in C-202 must supply both columns so a much higher steam flow than in the conventional sequence is expected. And a perturbation of Q2 would generate a backward perturbation affecting the composition of the C-201 distillate (something that does not happen with the conventional sequence), but in turn also affects the C-203 products forward.</w:t>
      </w:r>
      <w:r w:rsidR="00657704">
        <w:t xml:space="preserve"> </w:t>
      </w:r>
      <w:r w:rsidR="00657704" w:rsidRPr="00657704">
        <w:t>Something similar happens when looking at the coupli</w:t>
      </w:r>
      <w:r w:rsidR="00657704">
        <w:t>ng between C</w:t>
      </w:r>
      <w:r w:rsidR="00657704" w:rsidRPr="00657704">
        <w:t>-203 and C-</w:t>
      </w:r>
      <w:r w:rsidR="004149B7" w:rsidRPr="00657704">
        <w:t>202, which</w:t>
      </w:r>
      <w:r w:rsidR="00657704">
        <w:t xml:space="preserve"> replaces the C-202 condenser</w:t>
      </w:r>
      <w:r w:rsidR="00657704" w:rsidRPr="00657704">
        <w:t>, and a variation in both</w:t>
      </w:r>
      <w:r w:rsidR="00657704">
        <w:t>,</w:t>
      </w:r>
      <w:r w:rsidR="00657704" w:rsidRPr="00657704">
        <w:t xml:space="preserve"> RR3 and Q3</w:t>
      </w:r>
      <w:r w:rsidR="00657704">
        <w:t>,</w:t>
      </w:r>
      <w:r w:rsidR="00657704" w:rsidRPr="00657704">
        <w:t xml:space="preserve"> affect</w:t>
      </w:r>
      <w:r w:rsidR="00657704">
        <w:t>s</w:t>
      </w:r>
      <w:r w:rsidR="00657704" w:rsidRPr="00657704">
        <w:t xml:space="preserve"> both the purity of the C-203 products, as well as the purity of the C-202 and C-201 products.</w:t>
      </w:r>
      <w:r w:rsidR="00657704">
        <w:t xml:space="preserve"> T</w:t>
      </w:r>
      <w:r w:rsidR="00657704" w:rsidRPr="00657704">
        <w:t xml:space="preserve">hen in the latter </w:t>
      </w:r>
      <w:r w:rsidR="004149B7" w:rsidRPr="00657704">
        <w:t>system,</w:t>
      </w:r>
      <w:r w:rsidR="00657704" w:rsidRPr="00657704">
        <w:t xml:space="preserve"> the variables have more interactions with each o</w:t>
      </w:r>
      <w:r w:rsidR="007753E3">
        <w:t>ther, mathematically making the</w:t>
      </w:r>
      <w:r w:rsidR="00657704" w:rsidRPr="00657704">
        <w:t xml:space="preserve"> gain matrix more ill-conditioned.</w:t>
      </w:r>
      <w:r w:rsidR="00657704">
        <w:t xml:space="preserve"> </w:t>
      </w:r>
    </w:p>
    <w:p w14:paraId="144DE6BA" w14:textId="77777777" w:rsidR="008D2649" w:rsidRDefault="008D2649" w:rsidP="008D2649">
      <w:pPr>
        <w:pStyle w:val="Els-1storder-head"/>
        <w:spacing w:after="120"/>
        <w:rPr>
          <w:lang w:val="en-GB"/>
        </w:rPr>
      </w:pPr>
      <w:r w:rsidRPr="00A94774">
        <w:rPr>
          <w:lang w:val="en-GB"/>
        </w:rPr>
        <w:t>Conclusions</w:t>
      </w:r>
    </w:p>
    <w:p w14:paraId="2FC813B9" w14:textId="7A97E4EB" w:rsidR="00BF03F6" w:rsidRDefault="00BF03F6" w:rsidP="00BF03F6">
      <w:pPr>
        <w:jc w:val="both"/>
        <w:rPr>
          <w:lang w:val="en-US"/>
        </w:rPr>
      </w:pPr>
      <w:r>
        <w:rPr>
          <w:lang w:val="en-US"/>
        </w:rPr>
        <w:t>This work presented a study of the control properties of intensified CHOSYNs</w:t>
      </w:r>
      <w:r w:rsidR="007753E3">
        <w:rPr>
          <w:lang w:val="en-US"/>
        </w:rPr>
        <w:t xml:space="preserve"> complementing </w:t>
      </w:r>
      <w:r w:rsidR="007753E3" w:rsidRPr="004C4ACF">
        <w:rPr>
          <w:lang w:val="en-US"/>
        </w:rPr>
        <w:t>previous studies that allow advancing in the indus</w:t>
      </w:r>
      <w:r w:rsidR="007753E3" w:rsidRPr="007B4ABC">
        <w:rPr>
          <w:lang w:val="en-US"/>
        </w:rPr>
        <w:t>trial implementation of CHOSYNs</w:t>
      </w:r>
      <w:r w:rsidR="007753E3" w:rsidRPr="004C4ACF">
        <w:rPr>
          <w:lang w:val="en-US"/>
        </w:rPr>
        <w:t xml:space="preserve"> as schemes with responsible production </w:t>
      </w:r>
      <w:r w:rsidR="007753E3" w:rsidRPr="007753E3">
        <w:rPr>
          <w:lang w:val="en-US"/>
        </w:rPr>
        <w:t>aiming to reduce the environmental impact generated during the processing of carbon, hydrogen, and oxygen compounds.</w:t>
      </w:r>
      <w:r w:rsidR="007753E3">
        <w:rPr>
          <w:lang w:val="en-US"/>
        </w:rPr>
        <w:t xml:space="preserve"> </w:t>
      </w:r>
      <w:r w:rsidR="007753E3" w:rsidRPr="007753E3">
        <w:rPr>
          <w:lang w:val="en-US"/>
        </w:rPr>
        <w:t>For the case study presented here, intensification</w:t>
      </w:r>
      <w:r w:rsidR="007753E3">
        <w:rPr>
          <w:lang w:val="en-US"/>
        </w:rPr>
        <w:t xml:space="preserve"> was</w:t>
      </w:r>
      <w:r w:rsidR="007753E3" w:rsidRPr="007753E3">
        <w:rPr>
          <w:lang w:val="en-US"/>
        </w:rPr>
        <w:t xml:space="preserve"> foc</w:t>
      </w:r>
      <w:r w:rsidR="007753E3">
        <w:rPr>
          <w:lang w:val="en-US"/>
        </w:rPr>
        <w:t>used on the distillation units, t</w:t>
      </w:r>
      <w:r>
        <w:rPr>
          <w:lang w:val="en-US"/>
        </w:rPr>
        <w:t xml:space="preserve">he study findings demonstrate that the control properties of the intensified options </w:t>
      </w:r>
      <w:r w:rsidRPr="00516572">
        <w:rPr>
          <w:lang w:val="en-US"/>
        </w:rPr>
        <w:t xml:space="preserve">are influenced by the specific structures and configurations of the thermodynamic </w:t>
      </w:r>
      <w:r w:rsidR="007753E3" w:rsidRPr="00516572">
        <w:rPr>
          <w:lang w:val="en-US"/>
        </w:rPr>
        <w:t>equivalents</w:t>
      </w:r>
      <w:r w:rsidR="007753E3">
        <w:rPr>
          <w:lang w:val="en-US"/>
        </w:rPr>
        <w:t xml:space="preserve">.  </w:t>
      </w:r>
      <w:r w:rsidRPr="00EA5A17">
        <w:rPr>
          <w:lang w:val="en-US"/>
        </w:rPr>
        <w:t>Therefore, with the results shown in this study, it is recommended for the case study to use the intensified opt</w:t>
      </w:r>
      <w:r w:rsidR="007753E3">
        <w:rPr>
          <w:lang w:val="en-US"/>
        </w:rPr>
        <w:t>ion for propylene purification, f</w:t>
      </w:r>
      <w:r w:rsidR="007753E3" w:rsidRPr="007753E3">
        <w:rPr>
          <w:lang w:val="en-US"/>
        </w:rPr>
        <w:t>or ethylene purification, other options should be explored.</w:t>
      </w:r>
      <w:r>
        <w:rPr>
          <w:lang w:val="en-US"/>
        </w:rPr>
        <w:t xml:space="preserve"> </w:t>
      </w:r>
    </w:p>
    <w:p w14:paraId="144DE6C3" w14:textId="1867E4ED" w:rsidR="008D2649" w:rsidRPr="00EF6EE2" w:rsidRDefault="008D2649" w:rsidP="00EF6EE2">
      <w:pPr>
        <w:pStyle w:val="Els-reference-head"/>
      </w:pPr>
      <w:r>
        <w:t>References</w:t>
      </w:r>
    </w:p>
    <w:p w14:paraId="11908928" w14:textId="40BEF578" w:rsidR="00363034" w:rsidRPr="008013B2" w:rsidRDefault="00363034" w:rsidP="00EF6EE2">
      <w:pPr>
        <w:pStyle w:val="Els-referenceno-number"/>
        <w:jc w:val="both"/>
        <w:rPr>
          <w:szCs w:val="18"/>
          <w:lang w:val="es-MX"/>
        </w:rPr>
      </w:pPr>
      <w:r w:rsidRPr="00EF6EE2">
        <w:rPr>
          <w:szCs w:val="18"/>
          <w:lang w:val="en-US"/>
        </w:rPr>
        <w:t>C. Jiménez-González, D. J. C. Constable, and C. S. Ponder,</w:t>
      </w:r>
      <w:r w:rsidR="00F06937">
        <w:rPr>
          <w:szCs w:val="18"/>
          <w:lang w:val="en-US"/>
        </w:rPr>
        <w:t xml:space="preserve"> 2012, </w:t>
      </w:r>
      <w:r w:rsidRPr="00EF6EE2">
        <w:rPr>
          <w:szCs w:val="18"/>
          <w:lang w:val="en-US"/>
        </w:rPr>
        <w:t>Evaluating the ‘Greenness’ of chemical processes and products in the pharmaceutical in</w:t>
      </w:r>
      <w:r w:rsidR="00F06937">
        <w:rPr>
          <w:szCs w:val="18"/>
          <w:lang w:val="en-US"/>
        </w:rPr>
        <w:t xml:space="preserve">dustry—a green metrics primer, </w:t>
      </w:r>
      <w:r w:rsidRPr="00F06937">
        <w:rPr>
          <w:iCs/>
          <w:szCs w:val="18"/>
          <w:lang w:val="en-US"/>
        </w:rPr>
        <w:t xml:space="preserve">Chem. Soc. </w:t>
      </w:r>
      <w:r w:rsidRPr="008013B2">
        <w:rPr>
          <w:iCs/>
          <w:szCs w:val="18"/>
          <w:lang w:val="es-MX"/>
        </w:rPr>
        <w:t>Rev.</w:t>
      </w:r>
      <w:r w:rsidR="00F06937" w:rsidRPr="008013B2">
        <w:rPr>
          <w:szCs w:val="18"/>
          <w:lang w:val="es-MX"/>
        </w:rPr>
        <w:t xml:space="preserve">, </w:t>
      </w:r>
      <w:r w:rsidRPr="008013B2">
        <w:rPr>
          <w:szCs w:val="18"/>
          <w:lang w:val="es-MX"/>
        </w:rPr>
        <w:t>41</w:t>
      </w:r>
      <w:r w:rsidR="00F06937" w:rsidRPr="008013B2">
        <w:rPr>
          <w:szCs w:val="18"/>
          <w:lang w:val="es-MX"/>
        </w:rPr>
        <w:t>(4), 1485–1498.</w:t>
      </w:r>
    </w:p>
    <w:p w14:paraId="7DBA15FE" w14:textId="77777777" w:rsidR="00490767" w:rsidRDefault="00B01273" w:rsidP="00490767">
      <w:pPr>
        <w:pStyle w:val="Els-referenceno-number"/>
        <w:jc w:val="both"/>
        <w:rPr>
          <w:szCs w:val="18"/>
          <w:lang w:val="en-US"/>
        </w:rPr>
      </w:pPr>
      <w:r w:rsidRPr="008013B2">
        <w:rPr>
          <w:szCs w:val="18"/>
          <w:lang w:val="es-MX"/>
        </w:rPr>
        <w:t xml:space="preserve">M. Júarez-Garcia, G. Contreras-Zarazúa, J. G. Segovia-Hernandez, J. M. Ponce-Ortega. </w:t>
      </w:r>
      <w:r w:rsidRPr="00EF6EE2">
        <w:rPr>
          <w:szCs w:val="18"/>
          <w:lang w:val="en-US"/>
        </w:rPr>
        <w:t xml:space="preserve">2022, Improving Sustainable CHOSYN´s Targets through Process Intensification,  European Symposium on Computer Aided Process Engineering, 51, 613–18. </w:t>
      </w:r>
    </w:p>
    <w:p w14:paraId="57DABE0E" w14:textId="66EABB97" w:rsidR="00490767" w:rsidRPr="00EF6EE2" w:rsidRDefault="00490767" w:rsidP="00490767">
      <w:pPr>
        <w:pStyle w:val="Els-referenceno-number"/>
        <w:jc w:val="both"/>
        <w:rPr>
          <w:szCs w:val="18"/>
          <w:lang w:val="en-US"/>
        </w:rPr>
      </w:pPr>
      <w:r w:rsidRPr="00EF6EE2">
        <w:rPr>
          <w:szCs w:val="18"/>
          <w:lang w:val="en-US"/>
        </w:rPr>
        <w:t>M. M. B. Noureldin, M. M.  El‐Halwagi,  2015, Synthesis of C‐H‐O symbiosis networks. AIChE Journal, 61(4), 1242–1262.</w:t>
      </w:r>
    </w:p>
    <w:p w14:paraId="3A2147F3" w14:textId="2C60DD05" w:rsidR="001560B1" w:rsidRDefault="00363034" w:rsidP="008D2649">
      <w:pPr>
        <w:pStyle w:val="Els-referenceno-number"/>
        <w:rPr>
          <w:lang w:val="en-US"/>
        </w:rPr>
      </w:pPr>
      <w:r w:rsidRPr="00FA2664">
        <w:rPr>
          <w:lang w:val="en-US"/>
        </w:rPr>
        <w:t>S. Hernández, A. Jiménez, 1996, Design of optimal thermally-coupled distillation systems using a dynamic model. Chemical engineering research</w:t>
      </w:r>
      <w:r w:rsidRPr="003E4B25">
        <w:rPr>
          <w:lang w:val="en-US"/>
        </w:rPr>
        <w:t xml:space="preserve"> &amp; design, 74(3), 357-362.</w:t>
      </w:r>
    </w:p>
    <w:sectPr w:rsidR="001560B1" w:rsidSect="008B0184">
      <w:headerReference w:type="even" r:id="rId27"/>
      <w:headerReference w:type="default" r:id="rId28"/>
      <w:headerReference w:type="first" r:id="rId29"/>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217333" w14:textId="77777777" w:rsidR="00A70A84" w:rsidRDefault="00A70A84">
      <w:r>
        <w:separator/>
      </w:r>
    </w:p>
  </w:endnote>
  <w:endnote w:type="continuationSeparator" w:id="0">
    <w:p w14:paraId="62FAB25A" w14:textId="77777777" w:rsidR="00A70A84" w:rsidRDefault="00A70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478244" w14:textId="77777777" w:rsidR="00A70A84" w:rsidRDefault="00A70A84">
      <w:r>
        <w:separator/>
      </w:r>
    </w:p>
  </w:footnote>
  <w:footnote w:type="continuationSeparator" w:id="0">
    <w:p w14:paraId="10D3A8EA" w14:textId="77777777" w:rsidR="00A70A84" w:rsidRDefault="00A70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9" w14:textId="3BE2F47E" w:rsidR="00770857" w:rsidRDefault="00770857">
    <w:pPr>
      <w:pStyle w:val="Intestazione"/>
      <w:tabs>
        <w:tab w:val="clear" w:pos="7200"/>
        <w:tab w:val="right" w:pos="7088"/>
      </w:tabs>
    </w:pPr>
    <w:r>
      <w:rPr>
        <w:rStyle w:val="Numeropagina"/>
      </w:rPr>
      <w:tab/>
    </w:r>
    <w:r>
      <w:rPr>
        <w:rStyle w:val="Numeropagina"/>
        <w:i/>
      </w:rPr>
      <w:tab/>
    </w:r>
    <w:r>
      <w:rPr>
        <w:i/>
      </w:rPr>
      <w:t>Juárez-García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A" w14:textId="29AF401A" w:rsidR="00770857" w:rsidRDefault="00770857" w:rsidP="00933600">
    <w:pPr>
      <w:pStyle w:val="Intestazione"/>
      <w:tabs>
        <w:tab w:val="clear" w:pos="7200"/>
        <w:tab w:val="right" w:pos="7088"/>
      </w:tabs>
      <w:rPr>
        <w:sz w:val="24"/>
      </w:rPr>
    </w:pPr>
    <w:r w:rsidRPr="00933600">
      <w:rPr>
        <w:i/>
      </w:rPr>
      <w:t>Theoretical Control Properties Assessment for a Carbon-Hydrogen-Oxygen Symbiosis Network with Intensified Processes</w:t>
    </w:r>
    <w:r>
      <w:rPr>
        <w:rStyle w:val="Numeropagina"/>
        <w:i/>
        <w:sz w:val="24"/>
      </w:rPr>
      <w:tab/>
    </w:r>
    <w:r>
      <w:rPr>
        <w:rStyle w:val="Numeropagin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B" w14:textId="77777777" w:rsidR="00770857" w:rsidRPr="003B50B5" w:rsidRDefault="00770857" w:rsidP="00F06842">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770857" w:rsidRDefault="00770857"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CBC5B14"/>
    <w:multiLevelType w:val="hybridMultilevel"/>
    <w:tmpl w:val="C35079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2"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5E06C13"/>
    <w:multiLevelType w:val="hybridMultilevel"/>
    <w:tmpl w:val="03E023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2"/>
  </w:num>
  <w:num w:numId="3">
    <w:abstractNumId w:val="12"/>
  </w:num>
  <w:num w:numId="4">
    <w:abstractNumId w:val="12"/>
  </w:num>
  <w:num w:numId="5">
    <w:abstractNumId w:val="0"/>
  </w:num>
  <w:num w:numId="6">
    <w:abstractNumId w:val="6"/>
  </w:num>
  <w:num w:numId="7">
    <w:abstractNumId w:val="13"/>
  </w:num>
  <w:num w:numId="8">
    <w:abstractNumId w:val="1"/>
  </w:num>
  <w:num w:numId="9">
    <w:abstractNumId w:val="11"/>
  </w:num>
  <w:num w:numId="10">
    <w:abstractNumId w:val="15"/>
  </w:num>
  <w:num w:numId="11">
    <w:abstractNumId w:val="14"/>
  </w:num>
  <w:num w:numId="12">
    <w:abstractNumId w:val="5"/>
  </w:num>
  <w:num w:numId="13">
    <w:abstractNumId w:val="9"/>
  </w:num>
  <w:num w:numId="14">
    <w:abstractNumId w:val="2"/>
  </w:num>
  <w:num w:numId="15">
    <w:abstractNumId w:val="7"/>
  </w:num>
  <w:num w:numId="16">
    <w:abstractNumId w:val="3"/>
  </w:num>
  <w:num w:numId="17">
    <w:abstractNumId w:val="4"/>
  </w:num>
  <w:num w:numId="18">
    <w:abstractNumId w:val="10"/>
  </w:num>
  <w:num w:numId="19">
    <w:abstractNumId w:val="8"/>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237"/>
    <w:rsid w:val="00021917"/>
    <w:rsid w:val="00033611"/>
    <w:rsid w:val="00062CF3"/>
    <w:rsid w:val="000813EF"/>
    <w:rsid w:val="000A06EC"/>
    <w:rsid w:val="000C31AF"/>
    <w:rsid w:val="000C7271"/>
    <w:rsid w:val="000D3D9B"/>
    <w:rsid w:val="000F605C"/>
    <w:rsid w:val="001046CA"/>
    <w:rsid w:val="00106B1F"/>
    <w:rsid w:val="00124FC1"/>
    <w:rsid w:val="0013496E"/>
    <w:rsid w:val="00153AA8"/>
    <w:rsid w:val="001560B1"/>
    <w:rsid w:val="0016032F"/>
    <w:rsid w:val="00167A83"/>
    <w:rsid w:val="00174333"/>
    <w:rsid w:val="00177981"/>
    <w:rsid w:val="001879F6"/>
    <w:rsid w:val="001A5F11"/>
    <w:rsid w:val="001A796A"/>
    <w:rsid w:val="001B04B9"/>
    <w:rsid w:val="001C0148"/>
    <w:rsid w:val="001C757E"/>
    <w:rsid w:val="001F2CA8"/>
    <w:rsid w:val="0020390F"/>
    <w:rsid w:val="0023151C"/>
    <w:rsid w:val="00260FA8"/>
    <w:rsid w:val="002633D9"/>
    <w:rsid w:val="00264926"/>
    <w:rsid w:val="00267BD0"/>
    <w:rsid w:val="002B5ECD"/>
    <w:rsid w:val="002D53A6"/>
    <w:rsid w:val="003048AE"/>
    <w:rsid w:val="00344CA9"/>
    <w:rsid w:val="00363034"/>
    <w:rsid w:val="00365552"/>
    <w:rsid w:val="00365790"/>
    <w:rsid w:val="00370E7E"/>
    <w:rsid w:val="00381C1D"/>
    <w:rsid w:val="00390C81"/>
    <w:rsid w:val="003A0D33"/>
    <w:rsid w:val="003B5B9B"/>
    <w:rsid w:val="003D1582"/>
    <w:rsid w:val="003D7E4C"/>
    <w:rsid w:val="003E41C2"/>
    <w:rsid w:val="004149B7"/>
    <w:rsid w:val="004509D4"/>
    <w:rsid w:val="004734E8"/>
    <w:rsid w:val="00474632"/>
    <w:rsid w:val="004853D1"/>
    <w:rsid w:val="00487C0F"/>
    <w:rsid w:val="00490767"/>
    <w:rsid w:val="0049772C"/>
    <w:rsid w:val="004A0466"/>
    <w:rsid w:val="004A0F29"/>
    <w:rsid w:val="004F46B7"/>
    <w:rsid w:val="00510ABC"/>
    <w:rsid w:val="00545B22"/>
    <w:rsid w:val="00552EEB"/>
    <w:rsid w:val="00572DA3"/>
    <w:rsid w:val="005819D3"/>
    <w:rsid w:val="00590801"/>
    <w:rsid w:val="005E2972"/>
    <w:rsid w:val="006504AF"/>
    <w:rsid w:val="00653A03"/>
    <w:rsid w:val="00657704"/>
    <w:rsid w:val="00687575"/>
    <w:rsid w:val="006A69BF"/>
    <w:rsid w:val="006D02A6"/>
    <w:rsid w:val="006D3D12"/>
    <w:rsid w:val="00711DF4"/>
    <w:rsid w:val="007158B2"/>
    <w:rsid w:val="00737C79"/>
    <w:rsid w:val="00752A72"/>
    <w:rsid w:val="0076460D"/>
    <w:rsid w:val="00765E0D"/>
    <w:rsid w:val="00770857"/>
    <w:rsid w:val="007753E3"/>
    <w:rsid w:val="007A36E6"/>
    <w:rsid w:val="007A6D96"/>
    <w:rsid w:val="007B04AE"/>
    <w:rsid w:val="007C15A3"/>
    <w:rsid w:val="007C5CAD"/>
    <w:rsid w:val="007D70A1"/>
    <w:rsid w:val="008013B2"/>
    <w:rsid w:val="008132E8"/>
    <w:rsid w:val="00823407"/>
    <w:rsid w:val="008A6658"/>
    <w:rsid w:val="008B0184"/>
    <w:rsid w:val="008C5D02"/>
    <w:rsid w:val="008D2649"/>
    <w:rsid w:val="008E3288"/>
    <w:rsid w:val="0090568D"/>
    <w:rsid w:val="009125C9"/>
    <w:rsid w:val="00913879"/>
    <w:rsid w:val="00917661"/>
    <w:rsid w:val="00933600"/>
    <w:rsid w:val="00933BAB"/>
    <w:rsid w:val="00970B3B"/>
    <w:rsid w:val="00970E5D"/>
    <w:rsid w:val="0097701C"/>
    <w:rsid w:val="00980A65"/>
    <w:rsid w:val="00987DBC"/>
    <w:rsid w:val="009A12E9"/>
    <w:rsid w:val="009B6D66"/>
    <w:rsid w:val="009D23F8"/>
    <w:rsid w:val="00A03129"/>
    <w:rsid w:val="00A05A3F"/>
    <w:rsid w:val="00A25E70"/>
    <w:rsid w:val="00A33765"/>
    <w:rsid w:val="00A5774B"/>
    <w:rsid w:val="00A63269"/>
    <w:rsid w:val="00A64EB8"/>
    <w:rsid w:val="00A67608"/>
    <w:rsid w:val="00A70A84"/>
    <w:rsid w:val="00A73ABE"/>
    <w:rsid w:val="00A92377"/>
    <w:rsid w:val="00AB29ED"/>
    <w:rsid w:val="00AB43B4"/>
    <w:rsid w:val="00AC7591"/>
    <w:rsid w:val="00AD242E"/>
    <w:rsid w:val="00AE39A9"/>
    <w:rsid w:val="00AE4BD8"/>
    <w:rsid w:val="00B01273"/>
    <w:rsid w:val="00B02548"/>
    <w:rsid w:val="00B15701"/>
    <w:rsid w:val="00B3774C"/>
    <w:rsid w:val="00B4388F"/>
    <w:rsid w:val="00B63237"/>
    <w:rsid w:val="00BD75FB"/>
    <w:rsid w:val="00BF03F6"/>
    <w:rsid w:val="00BF4BC4"/>
    <w:rsid w:val="00C154FE"/>
    <w:rsid w:val="00C16AE8"/>
    <w:rsid w:val="00C44ECF"/>
    <w:rsid w:val="00C50784"/>
    <w:rsid w:val="00C52532"/>
    <w:rsid w:val="00C7647E"/>
    <w:rsid w:val="00C94150"/>
    <w:rsid w:val="00C960DC"/>
    <w:rsid w:val="00CC1260"/>
    <w:rsid w:val="00CD1DDC"/>
    <w:rsid w:val="00CD23A9"/>
    <w:rsid w:val="00D02C75"/>
    <w:rsid w:val="00D10E22"/>
    <w:rsid w:val="00D13D2C"/>
    <w:rsid w:val="00D15FBA"/>
    <w:rsid w:val="00D209C0"/>
    <w:rsid w:val="00D343E1"/>
    <w:rsid w:val="00D7292D"/>
    <w:rsid w:val="00D85F74"/>
    <w:rsid w:val="00D947DE"/>
    <w:rsid w:val="00DA073A"/>
    <w:rsid w:val="00DC2138"/>
    <w:rsid w:val="00DC2F94"/>
    <w:rsid w:val="00DD048A"/>
    <w:rsid w:val="00DD3D9E"/>
    <w:rsid w:val="00DD7908"/>
    <w:rsid w:val="00DE6FDE"/>
    <w:rsid w:val="00E05532"/>
    <w:rsid w:val="00E23486"/>
    <w:rsid w:val="00E61688"/>
    <w:rsid w:val="00E706AD"/>
    <w:rsid w:val="00E73CA9"/>
    <w:rsid w:val="00E82297"/>
    <w:rsid w:val="00E84C00"/>
    <w:rsid w:val="00E85B44"/>
    <w:rsid w:val="00E92F03"/>
    <w:rsid w:val="00EB329B"/>
    <w:rsid w:val="00ED4A37"/>
    <w:rsid w:val="00EE1E35"/>
    <w:rsid w:val="00EF39FD"/>
    <w:rsid w:val="00EF6EE2"/>
    <w:rsid w:val="00F06842"/>
    <w:rsid w:val="00F06937"/>
    <w:rsid w:val="00F107FD"/>
    <w:rsid w:val="00F17F21"/>
    <w:rsid w:val="00F20AC2"/>
    <w:rsid w:val="00F910A7"/>
    <w:rsid w:val="00FA6186"/>
    <w:rsid w:val="00FB64A8"/>
    <w:rsid w:val="00FC1900"/>
    <w:rsid w:val="00FE4101"/>
    <w:rsid w:val="00FF7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CC1260"/>
    <w:rPr>
      <w:lang w:eastAsia="en-US"/>
    </w:rPr>
  </w:style>
  <w:style w:type="paragraph" w:styleId="Titolo3">
    <w:name w:val="heading 3"/>
    <w:basedOn w:val="Normale"/>
    <w:next w:val="Normale"/>
    <w:qFormat/>
    <w:rsid w:val="008B0184"/>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imandonotadichiusura">
    <w:name w:val="endnote reference"/>
    <w:basedOn w:val="Carpredefinitoparagrafo"/>
    <w:semiHidden/>
    <w:rsid w:val="008B0184"/>
    <w:rPr>
      <w:vertAlign w:val="superscript"/>
    </w:rPr>
  </w:style>
  <w:style w:type="paragraph" w:styleId="Intestazione">
    <w:name w:val="header"/>
    <w:rsid w:val="008B0184"/>
    <w:pPr>
      <w:tabs>
        <w:tab w:val="center" w:pos="3600"/>
        <w:tab w:val="right" w:pos="7200"/>
      </w:tabs>
      <w:spacing w:line="200" w:lineRule="atLeast"/>
    </w:pPr>
    <w:rPr>
      <w:noProof/>
      <w:lang w:eastAsia="en-US"/>
    </w:rPr>
  </w:style>
  <w:style w:type="paragraph" w:styleId="Pidipagina">
    <w:name w:val="footer"/>
    <w:basedOn w:val="Intestazione"/>
    <w:rsid w:val="008B0184"/>
  </w:style>
  <w:style w:type="character" w:styleId="Rimandonotaapidipagina">
    <w:name w:val="footnote reference"/>
    <w:semiHidden/>
    <w:rsid w:val="008B0184"/>
    <w:rPr>
      <w:vertAlign w:val="superscript"/>
    </w:rPr>
  </w:style>
  <w:style w:type="paragraph" w:styleId="Testonotaapidipagina">
    <w:name w:val="footnote text"/>
    <w:basedOn w:val="Normale"/>
    <w:semiHidden/>
    <w:rsid w:val="008B0184"/>
    <w:rPr>
      <w:rFonts w:ascii="Univers" w:hAnsi="Univers"/>
    </w:rPr>
  </w:style>
  <w:style w:type="character" w:styleId="Collegamentoipertestuale">
    <w:name w:val="Hyperlink"/>
    <w:basedOn w:val="Carpredefinitoparagrafo"/>
    <w:rsid w:val="008B0184"/>
    <w:rPr>
      <w:color w:val="0000FF"/>
      <w:u w:val="single"/>
    </w:rPr>
  </w:style>
  <w:style w:type="character" w:customStyle="1" w:styleId="MTEquationSection">
    <w:name w:val="MTEquationSection"/>
    <w:basedOn w:val="Carpredefinitoparagrafo"/>
    <w:rsid w:val="008B0184"/>
    <w:rPr>
      <w:vanish/>
      <w:color w:val="FF0000"/>
    </w:rPr>
  </w:style>
  <w:style w:type="character" w:styleId="Numeropagina">
    <w:name w:val="page number"/>
    <w:basedOn w:val="Carpredefinitoparagrafo"/>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Carpredefinitoparagrafo"/>
    <w:rsid w:val="008B0184"/>
    <w:rPr>
      <w:sz w:val="18"/>
      <w:lang w:val="en-US" w:eastAsia="en-US" w:bidi="ar-SA"/>
    </w:rPr>
  </w:style>
  <w:style w:type="character" w:styleId="Rimandocommento">
    <w:name w:val="annotation reference"/>
    <w:basedOn w:val="Carpredefinitoparagrafo"/>
    <w:semiHidden/>
    <w:rsid w:val="008B0184"/>
    <w:rPr>
      <w:sz w:val="16"/>
      <w:szCs w:val="16"/>
    </w:rPr>
  </w:style>
  <w:style w:type="paragraph" w:styleId="Testocommento">
    <w:name w:val="annotation text"/>
    <w:basedOn w:val="Normale"/>
    <w:semiHidden/>
    <w:rsid w:val="008B0184"/>
  </w:style>
  <w:style w:type="paragraph" w:styleId="Soggettocommento">
    <w:name w:val="annotation subject"/>
    <w:basedOn w:val="Testocommento"/>
    <w:next w:val="Testocommento"/>
    <w:semiHidden/>
    <w:rsid w:val="008B0184"/>
    <w:rPr>
      <w:b/>
      <w:bCs/>
    </w:rPr>
  </w:style>
  <w:style w:type="paragraph" w:styleId="Testofumetto">
    <w:name w:val="Balloon Text"/>
    <w:basedOn w:val="Normale"/>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Carpredefinitoparagrafo"/>
    <w:rsid w:val="00F06842"/>
    <w:rPr>
      <w:u w:val="single"/>
    </w:rPr>
  </w:style>
  <w:style w:type="paragraph" w:customStyle="1" w:styleId="ElsevierBodyTextCentredNospace">
    <w:name w:val="Elsevier Body Text Centred No space"/>
    <w:basedOn w:val="Normale"/>
    <w:qFormat/>
    <w:rsid w:val="00F06842"/>
    <w:pPr>
      <w:jc w:val="center"/>
    </w:pPr>
    <w:rPr>
      <w:bCs/>
      <w:iCs/>
      <w:color w:val="000000" w:themeColor="text1"/>
      <w:sz w:val="22"/>
      <w:szCs w:val="24"/>
      <w:lang w:val="en-US"/>
    </w:rPr>
  </w:style>
  <w:style w:type="table" w:styleId="Grigliatabella">
    <w:name w:val="Table Grid"/>
    <w:basedOn w:val="Tabellanormale"/>
    <w:uiPriority w:val="39"/>
    <w:rsid w:val="002B5E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wmf"/><Relationship Id="rId28" Type="http://schemas.openxmlformats.org/officeDocument/2006/relationships/header" Target="header2.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header" Target="head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A2981-8DC5-431F-8B2B-7FBD53895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5</TotalTime>
  <Pages>6</Pages>
  <Words>2158</Words>
  <Characters>15978</Characters>
  <Application>Microsoft Office Word</Application>
  <DocSecurity>0</DocSecurity>
  <Lines>133</Lines>
  <Paragraphs>36</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Chapter</vt:lpstr>
      <vt:lpstr>Chapter</vt:lpstr>
      <vt:lpstr>Chapter</vt:lpstr>
    </vt:vector>
  </TitlesOfParts>
  <Company>Elsevier Science</Company>
  <LinksUpToDate>false</LinksUpToDate>
  <CharactersWithSpaces>18100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Sauro Pierucci</cp:lastModifiedBy>
  <cp:revision>4</cp:revision>
  <cp:lastPrinted>2004-12-17T09:20:00Z</cp:lastPrinted>
  <dcterms:created xsi:type="dcterms:W3CDTF">2023-12-11T15:42:00Z</dcterms:created>
  <dcterms:modified xsi:type="dcterms:W3CDTF">2024-01-20T15:44:00Z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y fmtid="{D5CDD505-2E9C-101B-9397-08002B2CF9AE}" pid="10" name="Mendeley Document_1">
    <vt:lpwstr>True</vt:lpwstr>
  </property>
  <property fmtid="{D5CDD505-2E9C-101B-9397-08002B2CF9AE}" pid="11" name="Mendeley Citation Style_1">
    <vt:lpwstr>http://www.zotero.org/styles/american-sociological-association</vt:lpwstr>
  </property>
  <property fmtid="{D5CDD505-2E9C-101B-9397-08002B2CF9AE}" pid="12" name="Mendeley Unique User Id_1">
    <vt:lpwstr>ac6eaa8f-ecb1-378f-839a-77b6562e901d</vt:lpwstr>
  </property>
</Properties>
</file>