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0115" w14:textId="77777777" w:rsidR="00F46384" w:rsidRPr="00B4388F" w:rsidRDefault="00F46384" w:rsidP="00F46384">
      <w:pPr>
        <w:pStyle w:val="Els-Title"/>
        <w:rPr>
          <w:color w:val="000000" w:themeColor="text1"/>
        </w:rPr>
      </w:pPr>
      <w:r>
        <w:rPr>
          <w:color w:val="000000" w:themeColor="text1"/>
        </w:rPr>
        <w:t>Low-regret decisions for the steam supply in the chemical industry</w:t>
      </w:r>
    </w:p>
    <w:p w14:paraId="39DF7DF2" w14:textId="01531E6C" w:rsidR="00F46384" w:rsidRPr="002D4688" w:rsidRDefault="002D4688" w:rsidP="00F46384">
      <w:pPr>
        <w:pStyle w:val="Els-Author"/>
        <w:rPr>
          <w:lang w:val="en-US"/>
        </w:rPr>
      </w:pPr>
      <w:r w:rsidRPr="002D4688">
        <w:rPr>
          <w:lang w:val="en-US"/>
        </w:rPr>
        <w:t>Niklas Nolzen</w:t>
      </w:r>
      <w:r w:rsidRPr="002D4688">
        <w:rPr>
          <w:vertAlign w:val="superscript"/>
          <w:lang w:val="en-US"/>
        </w:rPr>
        <w:t>a</w:t>
      </w:r>
      <w:r w:rsidRPr="002D4688">
        <w:rPr>
          <w:lang w:val="en-US"/>
        </w:rPr>
        <w:t>, Alexander Lademann</w:t>
      </w:r>
      <w:r w:rsidRPr="002D4688">
        <w:rPr>
          <w:vertAlign w:val="superscript"/>
          <w:lang w:val="en-US"/>
        </w:rPr>
        <w:t>a,b</w:t>
      </w:r>
      <w:r w:rsidRPr="002D4688">
        <w:rPr>
          <w:lang w:val="en-US"/>
        </w:rPr>
        <w:t>, Dennis Roskosch</w:t>
      </w:r>
      <w:r w:rsidRPr="002D4688">
        <w:rPr>
          <w:vertAlign w:val="superscript"/>
          <w:lang w:val="en-US"/>
        </w:rPr>
        <w:t>a</w:t>
      </w:r>
      <w:r w:rsidRPr="002D4688">
        <w:rPr>
          <w:lang w:val="en-US"/>
        </w:rPr>
        <w:t>, Stefano Moret</w:t>
      </w:r>
      <w:r w:rsidRPr="002D4688">
        <w:rPr>
          <w:vertAlign w:val="superscript"/>
          <w:lang w:val="en-US"/>
        </w:rPr>
        <w:t>a</w:t>
      </w:r>
      <w:r w:rsidRPr="002D4688">
        <w:rPr>
          <w:lang w:val="en-US"/>
        </w:rPr>
        <w:t>, Hagen Seele</w:t>
      </w:r>
      <w:r w:rsidRPr="002D4688">
        <w:rPr>
          <w:vertAlign w:val="superscript"/>
          <w:lang w:val="en-US"/>
        </w:rPr>
        <w:t>b</w:t>
      </w:r>
      <w:r>
        <w:rPr>
          <w:lang w:val="en-US"/>
        </w:rPr>
        <w:t xml:space="preserve">, Florian </w:t>
      </w:r>
      <w:r w:rsidR="00244E44">
        <w:rPr>
          <w:lang w:val="en-US"/>
        </w:rPr>
        <w:t xml:space="preserve">Joseph </w:t>
      </w:r>
      <w:r>
        <w:rPr>
          <w:lang w:val="en-US"/>
        </w:rPr>
        <w:t>Baader</w:t>
      </w:r>
      <w:r w:rsidRPr="002D4688">
        <w:rPr>
          <w:vertAlign w:val="superscript"/>
          <w:lang w:val="en-US"/>
        </w:rPr>
        <w:t>a</w:t>
      </w:r>
      <w:r>
        <w:rPr>
          <w:lang w:val="en-US"/>
        </w:rPr>
        <w:t>, André Bardow</w:t>
      </w:r>
      <w:r w:rsidRPr="002D4688">
        <w:rPr>
          <w:vertAlign w:val="superscript"/>
          <w:lang w:val="en-US"/>
        </w:rPr>
        <w:t>a,*</w:t>
      </w:r>
    </w:p>
    <w:p w14:paraId="4DEF8687" w14:textId="77777777" w:rsidR="00F46384" w:rsidRDefault="00F46384" w:rsidP="00F46384">
      <w:pPr>
        <w:pStyle w:val="Els-Affiliation"/>
      </w:pPr>
      <w:r w:rsidRPr="00937FFB">
        <w:rPr>
          <w:vertAlign w:val="superscript"/>
        </w:rPr>
        <w:t>a</w:t>
      </w:r>
      <w:r>
        <w:t>En</w:t>
      </w:r>
      <w:r w:rsidRPr="00937FFB">
        <w:t xml:space="preserve">ergy &amp; Process Systems Engineering, Department of Mechanical and Process Engineering, ETH Zürich, </w:t>
      </w:r>
      <w:r>
        <w:t xml:space="preserve">Tannenstrasse 3, </w:t>
      </w:r>
      <w:r w:rsidRPr="00937FFB">
        <w:t>8092 Zürich, Switzerland</w:t>
      </w:r>
    </w:p>
    <w:p w14:paraId="7908CC2C" w14:textId="77777777" w:rsidR="00F46384" w:rsidRPr="00937FFB" w:rsidRDefault="00F46384" w:rsidP="00F46384">
      <w:pPr>
        <w:pStyle w:val="Els-Affiliation"/>
      </w:pPr>
      <w:r w:rsidRPr="00937FFB">
        <w:rPr>
          <w:vertAlign w:val="superscript"/>
        </w:rPr>
        <w:t>b</w:t>
      </w:r>
      <w:r w:rsidRPr="00937FFB">
        <w:t xml:space="preserve">Institute for Technical Thermodynamics, RWTH Aachen University, </w:t>
      </w:r>
      <w:r>
        <w:t>Schinkelstra</w:t>
      </w:r>
      <w:r>
        <w:rPr>
          <w:rStyle w:val="lrzxr"/>
        </w:rPr>
        <w:t>ß</w:t>
      </w:r>
      <w:r>
        <w:t xml:space="preserve">e 8, </w:t>
      </w:r>
      <w:r w:rsidRPr="00937FFB">
        <w:t>52062 Aachen, Germany</w:t>
      </w:r>
    </w:p>
    <w:p w14:paraId="618D99BC" w14:textId="77777777" w:rsidR="00F46384" w:rsidRDefault="001941DA" w:rsidP="00F46384">
      <w:pPr>
        <w:pStyle w:val="Els-Affiliation"/>
        <w:spacing w:after="120"/>
        <w:rPr>
          <w:rStyle w:val="Hyperlink"/>
        </w:rPr>
      </w:pPr>
      <w:hyperlink r:id="rId8" w:history="1">
        <w:r w:rsidR="00F46384" w:rsidRPr="00265B4B">
          <w:rPr>
            <w:rStyle w:val="Hyperlink"/>
          </w:rPr>
          <w:t>abardow@ethz.ch</w:t>
        </w:r>
      </w:hyperlink>
    </w:p>
    <w:p w14:paraId="2E4B67B9" w14:textId="0C568F92" w:rsidR="000773FD" w:rsidRPr="009567C2" w:rsidRDefault="000773FD" w:rsidP="000773FD">
      <w:pPr>
        <w:pStyle w:val="Els-body-text"/>
        <w:spacing w:before="240"/>
        <w:rPr>
          <w:lang w:eastAsia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>
        <w:rPr>
          <w:lang w:eastAsia="en-GB"/>
        </w:rPr>
        <w:t xml:space="preserve">Heat pump, mixed-integer linear optimization, uncertainty analysis, utility </w:t>
      </w:r>
      <w:sdt>
        <w:sdtPr>
          <w:rPr>
            <w:lang w:eastAsia="en-GB"/>
          </w:rPr>
          <w:alias w:val="Don't edit this field"/>
          <w:tag w:val="CitaviPlaceholder#1e894529-00f4-48e0-86c4-8f41a202fe71"/>
          <w:id w:val="-505906186"/>
          <w:placeholder>
            <w:docPart w:val="961948960BF241B997D445004134D522"/>
          </w:placeholder>
        </w:sdtPr>
        <w:sdtEndPr/>
        <w:sdtContent>
          <w:r>
            <w:rPr>
              <w:lang w:eastAsia="en-GB"/>
            </w:rPr>
            <w:fldChar w:fldCharType="begin"/>
          </w:r>
          <w:r>
            <w:rPr>
              <w:lang w:eastAsia="en-GB"/>
            </w:rPr>
            <w:instrText>ADDIN CitaviPlaceholder{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}</w:instrText>
          </w:r>
          <w:r>
            <w:rPr>
              <w:lang w:eastAsia="en-GB"/>
            </w:rPr>
            <w:fldChar w:fldCharType="separate"/>
          </w:r>
          <w:r>
            <w:rPr>
              <w:lang w:eastAsia="en-GB"/>
            </w:rPr>
            <w:t xml:space="preserve"> </w:t>
          </w:r>
          <w:r>
            <w:rPr>
              <w:lang w:eastAsia="en-GB"/>
            </w:rPr>
            <w:fldChar w:fldCharType="end"/>
          </w:r>
        </w:sdtContent>
      </w:sdt>
      <w:r w:rsidRPr="009567C2">
        <w:rPr>
          <w:lang w:eastAsia="en-GB"/>
        </w:rPr>
        <w:t>system.</w:t>
      </w:r>
    </w:p>
    <w:p w14:paraId="59E36D9A" w14:textId="44DE2C7C" w:rsidR="00352B28" w:rsidRDefault="00352B28" w:rsidP="000773FD">
      <w:pPr>
        <w:pStyle w:val="Els-body-text"/>
        <w:spacing w:before="240"/>
        <w:rPr>
          <w:b/>
          <w:sz w:val="22"/>
        </w:rPr>
      </w:pPr>
      <w:r w:rsidRPr="00352B28">
        <w:rPr>
          <w:b/>
          <w:sz w:val="22"/>
        </w:rPr>
        <w:t>Abstract</w:t>
      </w:r>
    </w:p>
    <w:p w14:paraId="7DB58C27" w14:textId="209FA838" w:rsidR="00352B28" w:rsidRPr="00352B28" w:rsidRDefault="00543332" w:rsidP="00543332">
      <w:pPr>
        <w:pStyle w:val="Els-body-text"/>
      </w:pPr>
      <w:r>
        <w:t>The decarbonization of the chemical industry requires carbon-neutral steam production</w:t>
      </w:r>
      <w:r w:rsidR="002845B3">
        <w:t xml:space="preserve"> </w:t>
      </w:r>
      <w:r w:rsidR="00244E44">
        <w:t xml:space="preserve">either via </w:t>
      </w:r>
      <w:r w:rsidR="001D04B8">
        <w:t>direct electrification</w:t>
      </w:r>
      <w:r w:rsidR="00244E44">
        <w:t>,</w:t>
      </w:r>
      <w:r w:rsidR="002845B3">
        <w:t xml:space="preserve"> </w:t>
      </w:r>
      <w:r w:rsidR="001D04B8">
        <w:t>e.g.</w:t>
      </w:r>
      <w:r w:rsidR="00B815E6">
        <w:t>,</w:t>
      </w:r>
      <w:r w:rsidR="001D04B8">
        <w:t xml:space="preserve"> </w:t>
      </w:r>
      <w:r w:rsidR="00244E44">
        <w:t xml:space="preserve">using </w:t>
      </w:r>
      <w:r w:rsidR="001D04B8">
        <w:t>heat pumps</w:t>
      </w:r>
      <w:r w:rsidR="00244E44">
        <w:t>,</w:t>
      </w:r>
      <w:r w:rsidR="001D04B8">
        <w:t xml:space="preserve"> or </w:t>
      </w:r>
      <w:r w:rsidR="00244E44">
        <w:t xml:space="preserve">via </w:t>
      </w:r>
      <w:r w:rsidR="001D04B8">
        <w:t>indirect electrification</w:t>
      </w:r>
      <w:r w:rsidR="00244E44">
        <w:t>, e.g.,</w:t>
      </w:r>
      <w:r w:rsidR="00335063">
        <w:t xml:space="preserve"> using green hydrogen</w:t>
      </w:r>
      <w:r w:rsidR="001D04B8">
        <w:t xml:space="preserve">. However, </w:t>
      </w:r>
      <w:r w:rsidR="00B815E6">
        <w:t>d</w:t>
      </w:r>
      <w:r>
        <w:t xml:space="preserve">ue to low technology-readiness levels, </w:t>
      </w:r>
      <w:r w:rsidR="001D04B8">
        <w:t xml:space="preserve">the </w:t>
      </w:r>
      <w:r w:rsidR="00244E44">
        <w:t xml:space="preserve">cost and performance of </w:t>
      </w:r>
      <w:r w:rsidR="001941DA">
        <w:t xml:space="preserve">such </w:t>
      </w:r>
      <w:r w:rsidR="002845B3">
        <w:t>promising</w:t>
      </w:r>
      <w:r>
        <w:t xml:space="preserve"> </w:t>
      </w:r>
      <w:r w:rsidR="001D04B8">
        <w:t xml:space="preserve">technologies </w:t>
      </w:r>
      <w:r w:rsidR="00244E44">
        <w:t xml:space="preserve">are subject </w:t>
      </w:r>
      <w:r w:rsidR="002845B3">
        <w:t xml:space="preserve">to </w:t>
      </w:r>
      <w:r>
        <w:t>high uncertaint</w:t>
      </w:r>
      <w:r w:rsidR="00244E44">
        <w:t xml:space="preserve">ies. </w:t>
      </w:r>
      <w:r w:rsidR="002845B3" w:rsidRPr="002845B3">
        <w:t xml:space="preserve">This uncertainty prevents </w:t>
      </w:r>
      <w:proofErr w:type="gramStart"/>
      <w:r w:rsidR="001941DA">
        <w:t xml:space="preserve">the </w:t>
      </w:r>
      <w:r w:rsidR="002845B3" w:rsidRPr="002845B3">
        <w:t>industry</w:t>
      </w:r>
      <w:proofErr w:type="gramEnd"/>
      <w:r w:rsidR="002845B3" w:rsidRPr="002845B3">
        <w:t xml:space="preserve"> from invest</w:t>
      </w:r>
      <w:r w:rsidR="001941DA">
        <w:t>ing,</w:t>
      </w:r>
      <w:r w:rsidR="002845B3" w:rsidRPr="002845B3">
        <w:t xml:space="preserve"> fearing economic regret.</w:t>
      </w:r>
      <w:r w:rsidR="002845B3">
        <w:t xml:space="preserve"> </w:t>
      </w:r>
      <w:proofErr w:type="gramStart"/>
      <w:r>
        <w:t>This</w:t>
      </w:r>
      <w:proofErr w:type="gramEnd"/>
      <w:r>
        <w:t xml:space="preserve"> study proposes a method for identifying low-regret decisions based on global sensitivity analysis. Low</w:t>
      </w:r>
      <w:r w:rsidR="00B815E6">
        <w:t>-</w:t>
      </w:r>
      <w:r>
        <w:t xml:space="preserve">regret decisions are defined </w:t>
      </w:r>
      <w:r w:rsidR="001D04B8">
        <w:t xml:space="preserve">as an investment in a specific technology that is economically near-optimal in all future scenarios. </w:t>
      </w:r>
      <w:r>
        <w:t xml:space="preserve">The proposed method comprises four steps: 1) Uncertainty characterization, 2) Parameter sampling, 3) Identification of low-regret decisions, and 4) Quantification of low-regret decisions. </w:t>
      </w:r>
      <w:r w:rsidR="00B815E6">
        <w:t>The method is a</w:t>
      </w:r>
      <w:r>
        <w:t>pplied to an industrial case study of a multi-energy system</w:t>
      </w:r>
      <w:r w:rsidR="00244E44">
        <w:t>. We identify</w:t>
      </w:r>
      <w:r>
        <w:t xml:space="preserve"> heat pumps and heat storage as low</w:t>
      </w:r>
      <w:r w:rsidR="00B815E6">
        <w:t>-</w:t>
      </w:r>
      <w:r>
        <w:t xml:space="preserve">regret </w:t>
      </w:r>
      <w:r w:rsidR="001D04B8">
        <w:t>decision</w:t>
      </w:r>
      <w:r w:rsidR="003A5F0D">
        <w:t>s</w:t>
      </w:r>
      <w:r w:rsidR="001D04B8">
        <w:t xml:space="preserve">. </w:t>
      </w:r>
      <w:r w:rsidR="00244E44">
        <w:t>T</w:t>
      </w:r>
      <w:r w:rsidR="001D04B8">
        <w:t xml:space="preserve">he proposed method </w:t>
      </w:r>
      <w:r>
        <w:t>support</w:t>
      </w:r>
      <w:r w:rsidR="001D04B8">
        <w:t>s</w:t>
      </w:r>
      <w:r>
        <w:t xml:space="preserve"> the decarbonization of the chemical industry</w:t>
      </w:r>
      <w:r w:rsidR="00244E44">
        <w:t xml:space="preserve"> by identifying low-regret</w:t>
      </w:r>
      <w:r w:rsidR="002845B3">
        <w:t xml:space="preserve"> decision</w:t>
      </w:r>
      <w:r w:rsidR="001941DA">
        <w:t>s</w:t>
      </w:r>
      <w:r w:rsidR="002845B3">
        <w:t xml:space="preserve"> as </w:t>
      </w:r>
      <w:r w:rsidR="00244E44">
        <w:t>starting points</w:t>
      </w:r>
      <w:r w:rsidR="002845B3">
        <w:t xml:space="preserve"> of</w:t>
      </w:r>
      <w:r w:rsidR="00244E44">
        <w:t xml:space="preserve"> the transition</w:t>
      </w:r>
      <w:r w:rsidR="002845B3">
        <w:t>.</w:t>
      </w:r>
    </w:p>
    <w:p w14:paraId="144DE684" w14:textId="637B2587" w:rsidR="008D2649" w:rsidRDefault="000773FD" w:rsidP="00FE1B5E">
      <w:pPr>
        <w:pStyle w:val="Els-1storder-head"/>
      </w:pPr>
      <w:r>
        <w:t>Introduction</w:t>
      </w:r>
    </w:p>
    <w:p w14:paraId="3BCED880" w14:textId="0CA5A617" w:rsidR="000A22C4" w:rsidRDefault="000A22C4" w:rsidP="000A22C4">
      <w:pPr>
        <w:pStyle w:val="Els-body-text"/>
      </w:pPr>
      <w:r>
        <w:t xml:space="preserve">Decarbonizing the chemical industry requires carbon-neutral steam production since the energy backbone of chemical sites is usually given by steam at different temperature levels. Currently, steam is </w:t>
      </w:r>
      <w:r w:rsidR="000773FD">
        <w:t xml:space="preserve">usually </w:t>
      </w:r>
      <w:r>
        <w:t xml:space="preserve">produced at central sites </w:t>
      </w:r>
      <w:r w:rsidR="00FE1B5E">
        <w:t xml:space="preserve">by </w:t>
      </w:r>
      <w:r>
        <w:t xml:space="preserve">burning fossil fuels. </w:t>
      </w:r>
      <w:r w:rsidR="001941DA">
        <w:t>Promising technologies are available to decarbonize the steam supply, e</w:t>
      </w:r>
      <w:r>
        <w:t xml:space="preserve">.g., via direct electrification by power-to-heat or indirect electrification using synthetic fuels, such as green hydrogen </w:t>
      </w:r>
      <w:sdt>
        <w:sdtPr>
          <w:alias w:val="Don't edit this field"/>
          <w:tag w:val="CitaviPlaceholder#f00ded6c-d8c8-4615-888a-1d11eddfde4b"/>
          <w:id w:val="-58024010"/>
          <w:placeholder>
            <w:docPart w:val="D7E7A674079045DE8757F862027EBC7C"/>
          </w:placeholder>
        </w:sdtPr>
        <w:sdtEndPr/>
        <w:sdtContent>
          <w:r>
            <w:fldChar w:fldCharType="begin"/>
          </w:r>
          <w:r w:rsidR="000773FD">
            <w:instrText>ADDIN CitaviPlaceholder{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}</w:instrText>
          </w:r>
          <w:r>
            <w:fldChar w:fldCharType="separate"/>
          </w:r>
          <w:r w:rsidR="000773FD">
            <w:t>(Ruhnau et al., 2019)</w:t>
          </w:r>
          <w:r>
            <w:fldChar w:fldCharType="end"/>
          </w:r>
        </w:sdtContent>
      </w:sdt>
      <w:r>
        <w:t xml:space="preserve">. Today, </w:t>
      </w:r>
      <w:r>
        <w:t xml:space="preserve">these </w:t>
      </w:r>
      <w:r>
        <w:t>technologies are usually more expensive and require major investments. In addition, th</w:t>
      </w:r>
      <w:r w:rsidR="000773FD">
        <w:t>e decarbonization pathway</w:t>
      </w:r>
      <w:r>
        <w:t xml:space="preserve"> is affected by </w:t>
      </w:r>
      <w:r w:rsidR="000773FD">
        <w:t>substantial</w:t>
      </w:r>
      <w:r>
        <w:t xml:space="preserve"> uncertainties, e.g., future costs and efficiencies of technologies</w:t>
      </w:r>
      <w:r w:rsidR="000773FD">
        <w:t xml:space="preserve"> </w:t>
      </w:r>
      <w:r>
        <w:t>a</w:t>
      </w:r>
      <w:r w:rsidR="000773FD">
        <w:t>t</w:t>
      </w:r>
      <w:r>
        <w:t xml:space="preserve"> low</w:t>
      </w:r>
      <w:r w:rsidR="004F2310">
        <w:t xml:space="preserve"> </w:t>
      </w:r>
      <w:r>
        <w:t>technology readiness level</w:t>
      </w:r>
      <w:r w:rsidR="000773FD">
        <w:t>s</w:t>
      </w:r>
      <w:r>
        <w:t xml:space="preserve">. As a result, </w:t>
      </w:r>
      <w:r w:rsidR="00587C82">
        <w:t xml:space="preserve">the </w:t>
      </w:r>
      <w:r>
        <w:t xml:space="preserve">industry hesitates to take the required </w:t>
      </w:r>
      <w:r>
        <w:lastRenderedPageBreak/>
        <w:t>capital-intensive investments, fearing economic regret and lock-in effects.</w:t>
      </w:r>
      <w:r w:rsidR="00963C81">
        <w:t xml:space="preserve"> </w:t>
      </w:r>
      <w:r w:rsidR="00963C81" w:rsidRPr="00963C81">
        <w:t xml:space="preserve">However, </w:t>
      </w:r>
      <w:r w:rsidR="00626ABE">
        <w:t xml:space="preserve">the </w:t>
      </w:r>
      <w:r w:rsidR="00963C81" w:rsidRPr="00963C81">
        <w:t>transition to a low-carbon energy system</w:t>
      </w:r>
      <w:r w:rsidR="00937302">
        <w:t xml:space="preserve"> needs to </w:t>
      </w:r>
      <w:r w:rsidR="00D032BB">
        <w:t>start</w:t>
      </w:r>
      <w:r w:rsidR="00963C81" w:rsidRPr="00963C81">
        <w:t xml:space="preserve"> </w:t>
      </w:r>
      <w:r w:rsidR="003A19FA">
        <w:t xml:space="preserve">as soon as possible. </w:t>
      </w:r>
    </w:p>
    <w:p w14:paraId="6D4A84D0" w14:textId="2EAE3EAB" w:rsidR="000A22C4" w:rsidRDefault="000A22C4" w:rsidP="000A22C4">
      <w:pPr>
        <w:pStyle w:val="Els-body-text"/>
      </w:pPr>
      <w:r>
        <w:t xml:space="preserve">This work presents a method that identifies and quantifies low-regret decisions for multi-energy systems. We define </w:t>
      </w:r>
      <w:r w:rsidR="00A11298">
        <w:t xml:space="preserve">a </w:t>
      </w:r>
      <w:r>
        <w:t xml:space="preserve">low-regret decision as </w:t>
      </w:r>
      <w:r w:rsidR="00A11298">
        <w:t>a</w:t>
      </w:r>
      <w:r w:rsidR="0009624F">
        <w:t>n</w:t>
      </w:r>
      <w:r w:rsidR="00A11298">
        <w:t xml:space="preserve"> </w:t>
      </w:r>
      <w:r>
        <w:t xml:space="preserve">investment </w:t>
      </w:r>
      <w:r w:rsidR="00A11298">
        <w:t>in a specific technology</w:t>
      </w:r>
      <w:r>
        <w:t xml:space="preserve"> that </w:t>
      </w:r>
      <w:r w:rsidR="00A11298">
        <w:t>is</w:t>
      </w:r>
      <w:r>
        <w:t xml:space="preserve"> economically near-optimal in </w:t>
      </w:r>
      <w:r w:rsidR="00A11298">
        <w:t>all</w:t>
      </w:r>
      <w:r w:rsidR="0009624F">
        <w:t xml:space="preserve"> </w:t>
      </w:r>
      <w:r>
        <w:t xml:space="preserve">future scenarios. </w:t>
      </w:r>
      <w:r w:rsidR="00A11298">
        <w:t>Thus, investments in low-regret technologies can be taken today to start the transition</w:t>
      </w:r>
      <w:r w:rsidR="00873FE2">
        <w:t>, while t</w:t>
      </w:r>
      <w:r w:rsidR="00A11298">
        <w:t xml:space="preserve">he remaining multi-energy system can be designed </w:t>
      </w:r>
      <w:r w:rsidR="00626ABE">
        <w:t>later</w:t>
      </w:r>
      <w:r w:rsidR="00D863F8" w:rsidRPr="00D863F8">
        <w:t xml:space="preserve"> once more information is available.</w:t>
      </w:r>
    </w:p>
    <w:p w14:paraId="747FF59A" w14:textId="51F861A8" w:rsidR="000773FD" w:rsidRDefault="000773FD" w:rsidP="000A22C4">
      <w:pPr>
        <w:pStyle w:val="Els-1storder-head"/>
      </w:pPr>
      <w:r>
        <w:t>Method</w:t>
      </w:r>
    </w:p>
    <w:p w14:paraId="40F7F6F4" w14:textId="24A86579" w:rsidR="000A22C4" w:rsidRDefault="000773FD" w:rsidP="000773FD">
      <w:pPr>
        <w:pStyle w:val="Els-body-text"/>
      </w:pPr>
      <w:r w:rsidRPr="000773FD">
        <w:t xml:space="preserve">To identify such low-regret decisions, we would, in principle, minimize the expected regret in stochastic optimization or the maximum regret in robust optimization. Each of these problems requires the solution of a two-stage design optimization: the first stage would set the low-regret decision variables, and the second stage adapts the remaining design and operational decisions. However, if uncertainties need to be captured through </w:t>
      </w:r>
      <w:proofErr w:type="gramStart"/>
      <w:r w:rsidRPr="000773FD">
        <w:t>a large number of</w:t>
      </w:r>
      <w:proofErr w:type="gramEnd"/>
      <w:r w:rsidRPr="000773FD">
        <w:t xml:space="preserve"> future scenarios, the two-stage design optimization is likely too computationally heavy to be solved.</w:t>
      </w:r>
      <w:r w:rsidR="00F76782">
        <w:t xml:space="preserve"> </w:t>
      </w:r>
    </w:p>
    <w:p w14:paraId="48CCFA80" w14:textId="2472AAC8" w:rsidR="00F76782" w:rsidRDefault="004B194B" w:rsidP="00F76782">
      <w:pPr>
        <w:pStyle w:val="Els-body-text"/>
      </w:pPr>
      <w:r>
        <w:t>In this contribution</w:t>
      </w:r>
      <w:r w:rsidR="00F76782">
        <w:t xml:space="preserve">, we propose a method to </w:t>
      </w:r>
      <w:r w:rsidR="000A22C4">
        <w:t xml:space="preserve">identify </w:t>
      </w:r>
      <w:r w:rsidR="00F76782">
        <w:t xml:space="preserve">low-regret </w:t>
      </w:r>
      <w:r w:rsidR="000A22C4">
        <w:t xml:space="preserve">decisions </w:t>
      </w:r>
      <w:r w:rsidR="00BE2570">
        <w:t>based on global sensitiv</w:t>
      </w:r>
      <w:r w:rsidR="001E31BB">
        <w:t xml:space="preserve">ity analysis </w:t>
      </w:r>
      <w:sdt>
        <w:sdtPr>
          <w:alias w:val="Don't edit this field"/>
          <w:tag w:val="CitaviPlaceholder#855651ff-07d5-45f2-8ce9-c4eaf4cdd71b"/>
          <w:id w:val="-1951772812"/>
          <w:placeholder>
            <w:docPart w:val="DefaultPlaceholder_-1854013440"/>
          </w:placeholder>
        </w:sdtPr>
        <w:sdtEndPr/>
        <w:sdtContent>
          <w:r w:rsidR="001E31BB">
            <w:fldChar w:fldCharType="begin"/>
          </w:r>
          <w:r w:rsidR="000773FD">
            <w:instrText>ADDIN CitaviPlaceholder{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}</w:instrText>
          </w:r>
          <w:r w:rsidR="001E31BB">
            <w:fldChar w:fldCharType="separate"/>
          </w:r>
          <w:r w:rsidR="000773FD">
            <w:t>(Saltelli et al., 2007)</w:t>
          </w:r>
          <w:r w:rsidR="001E31BB">
            <w:fldChar w:fldCharType="end"/>
          </w:r>
        </w:sdtContent>
      </w:sdt>
      <w:r w:rsidR="000A22C4">
        <w:t xml:space="preserve">. The proposed method comprises </w:t>
      </w:r>
      <w:r w:rsidR="00626ABE">
        <w:t>four</w:t>
      </w:r>
      <w:r w:rsidR="000A22C4">
        <w:t xml:space="preserve"> steps: 1) </w:t>
      </w:r>
      <w:r w:rsidR="00CF728A">
        <w:t xml:space="preserve">Uncertainty characterization, 2) </w:t>
      </w:r>
      <w:r w:rsidR="00375535">
        <w:t xml:space="preserve">Parameter </w:t>
      </w:r>
      <w:r w:rsidR="00FE1B5E">
        <w:t>s</w:t>
      </w:r>
      <w:r w:rsidR="00375535">
        <w:t>ampling</w:t>
      </w:r>
      <w:r w:rsidR="00F76782">
        <w:t>,</w:t>
      </w:r>
      <w:r w:rsidR="00626ABE">
        <w:t xml:space="preserve"> </w:t>
      </w:r>
      <w:r w:rsidR="00F76782">
        <w:t xml:space="preserve">3) </w:t>
      </w:r>
      <w:r w:rsidR="00CC3BFD">
        <w:t>Identification</w:t>
      </w:r>
      <w:r w:rsidR="002B78FD">
        <w:t xml:space="preserve"> of l</w:t>
      </w:r>
      <w:r w:rsidR="00375535">
        <w:t>ow-regret decision</w:t>
      </w:r>
      <w:r w:rsidR="002B78FD">
        <w:t>s</w:t>
      </w:r>
      <w:r w:rsidR="00626ABE">
        <w:t>, and 4) Quantification of low-regret decisions.</w:t>
      </w:r>
    </w:p>
    <w:p w14:paraId="4A6D5D95" w14:textId="77777777" w:rsidR="000773FD" w:rsidRDefault="000773FD" w:rsidP="00F76782">
      <w:pPr>
        <w:pStyle w:val="Els-body-text"/>
      </w:pPr>
    </w:p>
    <w:p w14:paraId="79DA3A21" w14:textId="5C2E5ADE" w:rsidR="000773FD" w:rsidRDefault="00F76782" w:rsidP="000773FD">
      <w:pPr>
        <w:pStyle w:val="Els-body-text"/>
        <w:numPr>
          <w:ilvl w:val="0"/>
          <w:numId w:val="21"/>
        </w:numPr>
      </w:pPr>
      <w:r w:rsidRPr="004F2310">
        <w:rPr>
          <w:b/>
          <w:bCs/>
        </w:rPr>
        <w:t>Uncertainty characterization:</w:t>
      </w:r>
      <w:r>
        <w:t xml:space="preserve"> </w:t>
      </w:r>
      <w:r w:rsidR="000A22C4">
        <w:t>The uncertainty of all model parameters is characterized by ranges either based on a literature review or detailed, non-linear process models</w:t>
      </w:r>
      <w:r w:rsidR="00B96105">
        <w:t>, following the procedure described in</w:t>
      </w:r>
      <w:r w:rsidR="00095D14">
        <w:t xml:space="preserve"> Moret et al. (2017)</w:t>
      </w:r>
      <w:r w:rsidR="000A22C4">
        <w:t>.</w:t>
      </w:r>
      <w:r w:rsidR="000773FD">
        <w:t xml:space="preserve"> Therein, </w:t>
      </w:r>
      <w:r w:rsidR="000773FD" w:rsidRPr="005603BC">
        <w:t xml:space="preserve">parameters are </w:t>
      </w:r>
      <w:r w:rsidR="000773FD">
        <w:t>grouped, i.e.,</w:t>
      </w:r>
      <w:r w:rsidR="000773FD" w:rsidRPr="005603BC">
        <w:t xml:space="preserve"> parameters with similar uncertainty are assigned the same </w:t>
      </w:r>
      <w:r w:rsidR="000773FD">
        <w:t xml:space="preserve">relative </w:t>
      </w:r>
      <w:r w:rsidR="000773FD" w:rsidRPr="005603BC">
        <w:t>uncertainty range.</w:t>
      </w:r>
    </w:p>
    <w:p w14:paraId="26C915D8" w14:textId="715C6C1C" w:rsidR="000773FD" w:rsidRDefault="00375535" w:rsidP="000773FD">
      <w:pPr>
        <w:pStyle w:val="Els-body-text"/>
        <w:numPr>
          <w:ilvl w:val="0"/>
          <w:numId w:val="21"/>
        </w:numPr>
      </w:pPr>
      <w:r w:rsidRPr="00626ABE">
        <w:rPr>
          <w:b/>
          <w:bCs/>
        </w:rPr>
        <w:t xml:space="preserve">Parameter </w:t>
      </w:r>
      <w:r w:rsidR="00FE1B5E">
        <w:rPr>
          <w:b/>
          <w:bCs/>
        </w:rPr>
        <w:t>s</w:t>
      </w:r>
      <w:r w:rsidRPr="00626ABE">
        <w:rPr>
          <w:b/>
          <w:bCs/>
        </w:rPr>
        <w:t xml:space="preserve">ampling: </w:t>
      </w:r>
      <w:r w:rsidR="000A22C4">
        <w:t xml:space="preserve">The uncertainty analysis draws samples varying all uncertain parameters. The resulting samples are used as input for </w:t>
      </w:r>
      <w:r w:rsidR="008632D7">
        <w:t xml:space="preserve">the </w:t>
      </w:r>
      <w:r w:rsidR="000A22C4">
        <w:t xml:space="preserve">design optimization to derive </w:t>
      </w:r>
      <w:r w:rsidR="00CF4ED8">
        <w:t>each sample's optimal energy system design</w:t>
      </w:r>
      <w:r w:rsidR="000A22C4">
        <w:t xml:space="preserve">. </w:t>
      </w:r>
    </w:p>
    <w:p w14:paraId="37686A63" w14:textId="5E0E8A01" w:rsidR="000773FD" w:rsidRDefault="002B78FD" w:rsidP="000773FD">
      <w:pPr>
        <w:pStyle w:val="Els-body-text"/>
        <w:numPr>
          <w:ilvl w:val="0"/>
          <w:numId w:val="21"/>
        </w:numPr>
      </w:pPr>
      <w:r w:rsidRPr="00626ABE">
        <w:rPr>
          <w:b/>
          <w:bCs/>
        </w:rPr>
        <w:t>Identification of l</w:t>
      </w:r>
      <w:r w:rsidR="00375535" w:rsidRPr="00626ABE">
        <w:rPr>
          <w:b/>
          <w:bCs/>
        </w:rPr>
        <w:t xml:space="preserve">ow-regret decision: </w:t>
      </w:r>
      <w:r w:rsidR="00FE1B5E" w:rsidRPr="00DA39FC">
        <w:t>T</w:t>
      </w:r>
      <w:r w:rsidR="000A22C4">
        <w:t>he most frequently selected components</w:t>
      </w:r>
      <w:r w:rsidR="00FE1B5E">
        <w:t xml:space="preserve"> </w:t>
      </w:r>
      <w:r w:rsidR="000A22C4">
        <w:t>across all system designs</w:t>
      </w:r>
      <w:r w:rsidR="000773FD">
        <w:t xml:space="preserve"> are identified</w:t>
      </w:r>
      <w:r w:rsidR="000A22C4">
        <w:t xml:space="preserve"> as potential low-regret decisions. </w:t>
      </w:r>
      <w:r w:rsidR="00F80985">
        <w:t>Note that</w:t>
      </w:r>
      <w:r w:rsidR="001941DA">
        <w:t>,</w:t>
      </w:r>
      <w:r w:rsidR="00F80985">
        <w:t xml:space="preserve"> i</w:t>
      </w:r>
      <w:r w:rsidR="00A422C1">
        <w:t>n principle</w:t>
      </w:r>
      <w:r w:rsidR="00626ABE">
        <w:t>, a set of components could also</w:t>
      </w:r>
      <w:r w:rsidR="00A422C1">
        <w:t xml:space="preserve"> be identified as a low-regret decision.</w:t>
      </w:r>
      <w:r w:rsidR="00626ABE">
        <w:t xml:space="preserve"> </w:t>
      </w:r>
    </w:p>
    <w:p w14:paraId="754405FD" w14:textId="77777777" w:rsidR="004E0CF5" w:rsidRDefault="00626ABE" w:rsidP="000773FD">
      <w:pPr>
        <w:pStyle w:val="Els-body-text"/>
        <w:numPr>
          <w:ilvl w:val="0"/>
          <w:numId w:val="21"/>
        </w:numPr>
      </w:pPr>
      <w:r w:rsidRPr="00626ABE">
        <w:rPr>
          <w:b/>
          <w:bCs/>
        </w:rPr>
        <w:t>Quantification of low-regret decisions:</w:t>
      </w:r>
      <w:r>
        <w:t xml:space="preserve"> </w:t>
      </w:r>
      <w:r w:rsidR="000A22C4">
        <w:t>To evaluate the regret, we fix the</w:t>
      </w:r>
      <w:r w:rsidR="00FE1B5E">
        <w:t xml:space="preserve"> potential</w:t>
      </w:r>
      <w:r w:rsidR="000A22C4">
        <w:t xml:space="preserve"> low-regret decision</w:t>
      </w:r>
      <w:r w:rsidR="00422120">
        <w:t xml:space="preserve"> in the design optimization. Subsequently, we</w:t>
      </w:r>
      <w:r w:rsidR="000A22C4">
        <w:t xml:space="preserve"> re-optimize all regret samples, i.e., all samples in which the identified low-regret components have not been selected in the initial design optimization</w:t>
      </w:r>
      <w:r w:rsidR="00A422C1">
        <w:t xml:space="preserve">. </w:t>
      </w:r>
    </w:p>
    <w:p w14:paraId="5B83DAD6" w14:textId="299E895C" w:rsidR="000773FD" w:rsidRDefault="00422120" w:rsidP="001941DA">
      <w:pPr>
        <w:pStyle w:val="Els-body-text"/>
        <w:ind w:left="360"/>
      </w:pPr>
      <w:r>
        <w:t>T</w:t>
      </w:r>
      <w:r w:rsidR="000A22C4">
        <w:t xml:space="preserve">he economic regret </w:t>
      </w:r>
      <m:oMath>
        <m:r>
          <w:rPr>
            <w:rFonts w:ascii="Cambria Math" w:hAnsi="Cambria Math"/>
            <w:color w:val="000000" w:themeColor="text1"/>
          </w:rPr>
          <m:t>R</m:t>
        </m:r>
      </m:oMath>
      <w:r w:rsidR="004B194B">
        <w:t xml:space="preserve"> </w:t>
      </w:r>
      <w:r>
        <w:t xml:space="preserve">is quantified </w:t>
      </w:r>
      <w:r w:rsidR="004B194B">
        <w:t xml:space="preserve">for </w:t>
      </w:r>
      <w:r w:rsidR="000773FD">
        <w:t>a</w:t>
      </w:r>
      <w:r w:rsidR="004B194B">
        <w:t xml:space="preserve"> sample as the difference between the </w:t>
      </w:r>
      <w:r w:rsidR="00551628">
        <w:t xml:space="preserve">optimal </w:t>
      </w:r>
      <w:r w:rsidR="00B96105">
        <w:t>total annualized</w:t>
      </w:r>
      <w:r w:rsidR="004B194B">
        <w:t xml:space="preserve"> cost</w:t>
      </w:r>
      <w:r w:rsidR="00F80985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TAC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4B194B">
        <w:t xml:space="preserve"> and the </w:t>
      </w:r>
      <w:r w:rsidR="00551628">
        <w:t xml:space="preserve">total annualized </w:t>
      </w:r>
      <w:r w:rsidR="004B194B">
        <w:t>cost with the fixed low-regret decision</w:t>
      </w:r>
      <w:r w:rsidR="00F80985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TAC</m:t>
            </m:r>
          </m:e>
          <m:sup>
            <m:r>
              <w:rPr>
                <w:rFonts w:ascii="Cambria Math" w:hAnsi="Cambria Math"/>
              </w:rPr>
              <m:t>lrd</m:t>
            </m:r>
          </m:sup>
        </m:sSup>
      </m:oMath>
      <w:r w:rsidR="000A22C4">
        <w:t>.</w:t>
      </w:r>
      <w:r w:rsidR="00250BAE">
        <w:t xml:space="preserve"> Here, the maximum cost difference of one sample indicates the maximum regret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p>
        </m:sSup>
      </m:oMath>
      <w:r w:rsidR="00626ABE">
        <w:t xml:space="preserve">, while the expected regret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R</m:t>
            </m:r>
          </m:e>
        </m:bar>
      </m:oMath>
      <w:r w:rsidR="00626ABE">
        <w:t xml:space="preserve"> denotes the average cost increase across all samples</w:t>
      </w:r>
      <w:r w:rsidR="00A422C1">
        <w:t xml:space="preserve">. </w:t>
      </w:r>
      <w:r w:rsidR="00A422C1" w:rsidRPr="00A422C1">
        <w:t xml:space="preserve">For better interpretability, </w:t>
      </w:r>
      <w:r w:rsidR="00F80985">
        <w:t xml:space="preserve">we introduce the maximum relative regret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%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p>
        </m:sSubSup>
      </m:oMath>
      <w:r w:rsidR="00F80985">
        <w:t xml:space="preserve">, which is </w:t>
      </w:r>
      <w:r w:rsidR="00A422C1" w:rsidRPr="00A422C1">
        <w:t>the maximum regret</w:t>
      </w:r>
      <w:r w:rsidR="001941D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p>
        </m:sSup>
      </m:oMath>
      <w:r w:rsidR="00A422C1" w:rsidRPr="00A422C1">
        <w:t xml:space="preserve"> </w:t>
      </w:r>
      <w:r w:rsidR="00F80985">
        <w:t>d</w:t>
      </w:r>
      <w:r w:rsidR="001941DA">
        <w:t>i</w:t>
      </w:r>
      <w:r w:rsidR="00F80985">
        <w:t>vided by</w:t>
      </w:r>
      <w:r w:rsidR="00CD0B53">
        <w:t xml:space="preserve"> </w:t>
      </w:r>
      <w:r w:rsidR="00A422C1" w:rsidRPr="00A422C1">
        <w:t>the optimal total annualized cost of the respective sample</w:t>
      </w:r>
      <w:r w:rsidR="001941D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TAC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CD0B53">
        <w:t xml:space="preserve">. </w:t>
      </w:r>
      <w:r w:rsidR="00A422C1">
        <w:t>Furthermore</w:t>
      </w:r>
      <w:r w:rsidR="00626ABE">
        <w:t>, t</w:t>
      </w:r>
      <w:r w:rsidR="00A422C1">
        <w:t xml:space="preserve">he expected relative regret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R</m:t>
                </m:r>
              </m:e>
            </m:bar>
          </m:e>
          <m:sub>
            <m:r>
              <w:rPr>
                <w:rFonts w:ascii="Cambria Math" w:hAnsi="Cambria Math"/>
              </w:rPr>
              <m:t>%</m:t>
            </m:r>
          </m:sub>
        </m:sSub>
      </m:oMath>
      <w:r w:rsidR="00A422C1">
        <w:t xml:space="preserve"> is obtained</w:t>
      </w:r>
      <w:r w:rsidR="00626ABE">
        <w:t xml:space="preserve"> as the ratio of the expected regret</w:t>
      </w:r>
      <w:r w:rsidR="004E0CF5"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R</m:t>
            </m:r>
          </m:e>
        </m:bar>
      </m:oMath>
      <w:r w:rsidR="00626ABE">
        <w:t xml:space="preserve"> related to </w:t>
      </w:r>
      <w:r w:rsidR="00626ABE" w:rsidRPr="00D43960">
        <w:t>the</w:t>
      </w:r>
      <w:r w:rsidR="00626ABE">
        <w:t xml:space="preserve"> average total annualized cost</w:t>
      </w:r>
      <w:r w:rsidR="00626ABE" w:rsidRPr="00D43960">
        <w:t xml:space="preserve"> </w:t>
      </w:r>
      <w:r w:rsidR="00626ABE">
        <w:t>in case of</w:t>
      </w:r>
      <w:r w:rsidR="00626ABE" w:rsidRPr="00D43960">
        <w:t xml:space="preserve"> perfect foresight</w:t>
      </w:r>
      <w:r w:rsidR="00665E90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TAC</m:t>
                </m:r>
              </m:e>
            </m:bar>
          </m:e>
          <m:sup>
            <m:r>
              <m:rPr>
                <m:sty m:val="p"/>
              </m:rPr>
              <w:rPr>
                <w:rFonts w:ascii="Cambria Math" w:hAnsi="Cambria Math"/>
              </w:rPr>
              <m:t>PF</m:t>
            </m:r>
          </m:sup>
        </m:sSup>
      </m:oMath>
      <w:r w:rsidR="00626ABE">
        <w:t>.</w:t>
      </w:r>
    </w:p>
    <w:p w14:paraId="751F01B3" w14:textId="5A86B1F3" w:rsidR="000773FD" w:rsidRDefault="000773FD" w:rsidP="000773FD">
      <w:pPr>
        <w:pStyle w:val="Caption"/>
        <w:keepNext/>
        <w:jc w:val="both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243E6">
        <w:rPr>
          <w:noProof/>
        </w:rPr>
        <w:t>1</w:t>
      </w:r>
      <w:r>
        <w:fldChar w:fldCharType="end"/>
      </w:r>
      <w:r>
        <w:t xml:space="preserve">: Probability of regret </w:t>
      </w:r>
      <m:oMath>
        <m:r>
          <w:rPr>
            <w:rFonts w:ascii="Cambria Math" w:hAnsi="Cambria Math"/>
          </w:rPr>
          <m:t>P(regret)</m:t>
        </m:r>
      </m:oMath>
      <w:r>
        <w:t xml:space="preserve"> as s</w:t>
      </w:r>
      <w:r w:rsidRPr="00907826">
        <w:t>hare of regret samples in all samples</w:t>
      </w:r>
      <w:r>
        <w:t xml:space="preserve">, average cost increase in case of regret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TAC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loss</m:t>
            </m:r>
          </m:sub>
        </m:sSub>
      </m:oMath>
      <w:r>
        <w:t xml:space="preserve">, maximum cost increase </w:t>
      </w:r>
      <m:oMath>
        <m:r>
          <w:rPr>
            <w:rFonts w:ascii="Cambria Math" w:hAnsi="Cambria Math"/>
          </w:rPr>
          <m:t>TA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loss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p>
        </m:sSubSup>
      </m:oMath>
      <w:r>
        <w:t xml:space="preserve">, expected relative regret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R</m:t>
                </m:r>
              </m:e>
            </m:bar>
          </m:e>
          <m:sub>
            <m:r>
              <w:rPr>
                <w:rFonts w:ascii="Cambria Math" w:hAnsi="Cambria Math"/>
              </w:rPr>
              <m:t>%</m:t>
            </m:r>
          </m:sub>
        </m:sSub>
      </m:oMath>
      <w:r>
        <w:t xml:space="preserve">, and maximum relative regret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%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p>
        </m:sSubSup>
      </m:oMath>
      <w:r>
        <w:t xml:space="preserve"> for the three identified low-regret decisions (LRD). </w:t>
      </w:r>
      <w:r w:rsidRPr="00D43960">
        <w:t>As a reference, the</w:t>
      </w:r>
      <w:r>
        <w:t xml:space="preserve"> total annualized cost</w:t>
      </w:r>
      <w:r w:rsidRPr="00D43960">
        <w:t xml:space="preserve"> </w:t>
      </w:r>
      <m:oMath>
        <m:r>
          <w:rPr>
            <w:rFonts w:ascii="Cambria Math" w:hAnsi="Cambria Math"/>
          </w:rPr>
          <m:t>TAC</m:t>
        </m:r>
      </m:oMath>
      <w:r>
        <w:t xml:space="preserve"> in case of</w:t>
      </w:r>
      <w:r w:rsidRPr="00D43960">
        <w:t xml:space="preserve"> perfect foresight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TAC</m:t>
                </m:r>
              </m:e>
            </m:bar>
          </m:e>
          <m:sup>
            <m:r>
              <m:rPr>
                <m:sty m:val="p"/>
              </m:rPr>
              <w:rPr>
                <w:rFonts w:ascii="Cambria Math" w:hAnsi="Cambria Math"/>
              </w:rPr>
              <m:t>PF</m:t>
            </m:r>
          </m:sup>
        </m:sSup>
        <m:r>
          <w:rPr>
            <w:rFonts w:ascii="Cambria Math" w:hAnsi="Cambria Math"/>
          </w:rPr>
          <m:t>= 135.4</m:t>
        </m:r>
      </m:oMath>
      <w:r>
        <w:t xml:space="preserve"> MEuro.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917"/>
        <w:gridCol w:w="1412"/>
        <w:gridCol w:w="1353"/>
        <w:gridCol w:w="999"/>
        <w:gridCol w:w="1019"/>
        <w:gridCol w:w="650"/>
        <w:gridCol w:w="736"/>
      </w:tblGrid>
      <w:tr w:rsidR="000773FD" w:rsidRPr="00250BAE" w14:paraId="7ECB4899" w14:textId="77777777" w:rsidTr="005B3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vAlign w:val="center"/>
          </w:tcPr>
          <w:p w14:paraId="419131BA" w14:textId="77777777" w:rsidR="000773FD" w:rsidRDefault="000773FD" w:rsidP="005B3CA0">
            <w:pPr>
              <w:pStyle w:val="Els-body-text"/>
              <w:spacing w:after="120"/>
              <w:jc w:val="left"/>
              <w:rPr>
                <w:lang w:val="en-GB"/>
              </w:rPr>
            </w:pPr>
          </w:p>
        </w:tc>
        <w:tc>
          <w:tcPr>
            <w:tcW w:w="996" w:type="pct"/>
            <w:vAlign w:val="center"/>
          </w:tcPr>
          <w:p w14:paraId="7A2D9697" w14:textId="77777777" w:rsidR="000773FD" w:rsidRPr="00250BAE" w:rsidRDefault="000773FD" w:rsidP="005B3CA0">
            <w:pPr>
              <w:pStyle w:val="Els-body-text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50BAE">
              <w:rPr>
                <w:lang w:val="en-GB"/>
              </w:rPr>
              <w:t>Components</w:t>
            </w:r>
          </w:p>
        </w:tc>
        <w:tc>
          <w:tcPr>
            <w:tcW w:w="955" w:type="pct"/>
            <w:vAlign w:val="center"/>
          </w:tcPr>
          <w:p w14:paraId="41F71FE2" w14:textId="77777777" w:rsidR="000773FD" w:rsidRPr="00250BAE" w:rsidRDefault="000773FD" w:rsidP="005B3CA0">
            <w:pPr>
              <w:pStyle w:val="Els-body-text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P(regret)</m:t>
                </m:r>
              </m:oMath>
            </m:oMathPara>
          </w:p>
        </w:tc>
        <w:tc>
          <w:tcPr>
            <w:tcW w:w="705" w:type="pct"/>
            <w:vAlign w:val="center"/>
          </w:tcPr>
          <w:p w14:paraId="408EF2D9" w14:textId="77777777" w:rsidR="000773FD" w:rsidRPr="00250BAE" w:rsidRDefault="001941DA" w:rsidP="005B3CA0">
            <w:pPr>
              <w:pStyle w:val="Els-body-text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GB"/>
                          </w:rPr>
                          <m:t>TAC</m:t>
                        </m:r>
                      </m:e>
                    </m:ba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GB"/>
                      </w:rPr>
                      <m:t>loss</m:t>
                    </m:r>
                  </m:sub>
                </m:sSub>
              </m:oMath>
            </m:oMathPara>
          </w:p>
        </w:tc>
        <w:tc>
          <w:tcPr>
            <w:tcW w:w="719" w:type="pct"/>
            <w:vAlign w:val="center"/>
          </w:tcPr>
          <w:p w14:paraId="47074F31" w14:textId="77777777" w:rsidR="000773FD" w:rsidRPr="00250BAE" w:rsidRDefault="000773FD" w:rsidP="005B3CA0">
            <w:pPr>
              <w:pStyle w:val="Els-body-text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TA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GB"/>
                      </w:rPr>
                      <m:t>loss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GB"/>
                      </w:rPr>
                      <m:t>max</m:t>
                    </m:r>
                  </m:sup>
                </m:sSubSup>
              </m:oMath>
            </m:oMathPara>
          </w:p>
        </w:tc>
        <w:tc>
          <w:tcPr>
            <w:tcW w:w="459" w:type="pct"/>
            <w:vAlign w:val="center"/>
          </w:tcPr>
          <w:p w14:paraId="7E75D4E7" w14:textId="77777777" w:rsidR="000773FD" w:rsidRPr="00250BAE" w:rsidRDefault="001941DA" w:rsidP="005B3CA0">
            <w:pPr>
              <w:pStyle w:val="Els-body-text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GB"/>
                          </w:rPr>
                          <m:t>R</m:t>
                        </m:r>
                      </m:e>
                    </m:ba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GB"/>
                      </w:rPr>
                      <m:t>%</m:t>
                    </m:r>
                  </m:sub>
                </m:sSub>
              </m:oMath>
            </m:oMathPara>
          </w:p>
        </w:tc>
        <w:tc>
          <w:tcPr>
            <w:tcW w:w="519" w:type="pct"/>
            <w:vAlign w:val="center"/>
          </w:tcPr>
          <w:p w14:paraId="09759469" w14:textId="77777777" w:rsidR="000773FD" w:rsidRPr="00250BAE" w:rsidRDefault="001941DA" w:rsidP="005B3CA0">
            <w:pPr>
              <w:pStyle w:val="Els-body-text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GB"/>
                      </w:rPr>
                      <m:t>%</m:t>
                    </m: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GB"/>
                      </w:rPr>
                      <m:t>max</m:t>
                    </m:r>
                  </m:sup>
                </m:sSubSup>
              </m:oMath>
            </m:oMathPara>
          </w:p>
        </w:tc>
      </w:tr>
      <w:tr w:rsidR="000773FD" w14:paraId="6E703B1E" w14:textId="77777777" w:rsidTr="005B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vAlign w:val="center"/>
          </w:tcPr>
          <w:p w14:paraId="57AD0839" w14:textId="77777777" w:rsidR="000773FD" w:rsidRDefault="000773FD" w:rsidP="005B3CA0">
            <w:pPr>
              <w:pStyle w:val="Els-body-text"/>
              <w:spacing w:after="120"/>
              <w:jc w:val="left"/>
              <w:rPr>
                <w:lang w:val="en-GB"/>
              </w:rPr>
            </w:pPr>
          </w:p>
        </w:tc>
        <w:tc>
          <w:tcPr>
            <w:tcW w:w="996" w:type="pct"/>
            <w:vAlign w:val="center"/>
          </w:tcPr>
          <w:p w14:paraId="24214940" w14:textId="77777777" w:rsidR="000773FD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55" w:type="pct"/>
            <w:vAlign w:val="center"/>
          </w:tcPr>
          <w:p w14:paraId="2C03EE39" w14:textId="77777777" w:rsidR="000773FD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[%]</w:t>
            </w:r>
          </w:p>
        </w:tc>
        <w:tc>
          <w:tcPr>
            <w:tcW w:w="705" w:type="pct"/>
            <w:vAlign w:val="center"/>
          </w:tcPr>
          <w:p w14:paraId="2DD6CF9C" w14:textId="77777777" w:rsidR="000773FD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lang w:val="en-GB"/>
              </w:rPr>
              <w:t>kEuro</w:t>
            </w:r>
            <w:proofErr w:type="spellEnd"/>
            <w:r>
              <w:rPr>
                <w:lang w:val="en-GB"/>
              </w:rPr>
              <w:t>]</w:t>
            </w:r>
          </w:p>
        </w:tc>
        <w:tc>
          <w:tcPr>
            <w:tcW w:w="719" w:type="pct"/>
            <w:vAlign w:val="center"/>
          </w:tcPr>
          <w:p w14:paraId="24E7516A" w14:textId="77777777" w:rsidR="000773FD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lang w:val="en-GB"/>
              </w:rPr>
              <w:t>kEuro</w:t>
            </w:r>
            <w:proofErr w:type="spellEnd"/>
            <w:r>
              <w:rPr>
                <w:lang w:val="en-GB"/>
              </w:rPr>
              <w:t>]</w:t>
            </w:r>
          </w:p>
        </w:tc>
        <w:tc>
          <w:tcPr>
            <w:tcW w:w="459" w:type="pct"/>
            <w:vAlign w:val="center"/>
          </w:tcPr>
          <w:p w14:paraId="592B1CC2" w14:textId="77777777" w:rsidR="000773FD" w:rsidRPr="00E27AB0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27AB0">
              <w:rPr>
                <w:lang w:val="en-GB"/>
              </w:rPr>
              <w:t>[%]</w:t>
            </w:r>
          </w:p>
        </w:tc>
        <w:tc>
          <w:tcPr>
            <w:tcW w:w="519" w:type="pct"/>
          </w:tcPr>
          <w:p w14:paraId="65FB22BB" w14:textId="77777777" w:rsidR="000773FD" w:rsidRPr="00E27AB0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[%]</w:t>
            </w:r>
          </w:p>
        </w:tc>
      </w:tr>
      <w:tr w:rsidR="000773FD" w14:paraId="59BC524F" w14:textId="77777777" w:rsidTr="005B3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vAlign w:val="center"/>
          </w:tcPr>
          <w:p w14:paraId="6298F046" w14:textId="77777777" w:rsidR="000773FD" w:rsidRDefault="000773FD" w:rsidP="005B3CA0">
            <w:pPr>
              <w:pStyle w:val="Els-body-text"/>
              <w:spacing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LRD-1</w:t>
            </w:r>
          </w:p>
        </w:tc>
        <w:tc>
          <w:tcPr>
            <w:tcW w:w="996" w:type="pct"/>
            <w:vAlign w:val="center"/>
          </w:tcPr>
          <w:p w14:paraId="2046895E" w14:textId="77777777" w:rsidR="000773FD" w:rsidRDefault="001941DA" w:rsidP="005B3CA0">
            <w:pPr>
              <w:pStyle w:val="Els-body-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COM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6 bar</m:t>
                    </m:r>
                  </m:sub>
                </m:sSub>
              </m:oMath>
            </m:oMathPara>
          </w:p>
        </w:tc>
        <w:tc>
          <w:tcPr>
            <w:tcW w:w="955" w:type="pct"/>
            <w:vAlign w:val="center"/>
          </w:tcPr>
          <w:p w14:paraId="4D10B01E" w14:textId="77777777" w:rsidR="000773FD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033">
              <w:rPr>
                <w:lang w:val="en-GB"/>
              </w:rPr>
              <w:t>9.6</w:t>
            </w:r>
          </w:p>
        </w:tc>
        <w:tc>
          <w:tcPr>
            <w:tcW w:w="705" w:type="pct"/>
            <w:vAlign w:val="center"/>
          </w:tcPr>
          <w:p w14:paraId="144147FE" w14:textId="77777777" w:rsidR="000773FD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2668</w:t>
            </w:r>
          </w:p>
        </w:tc>
        <w:tc>
          <w:tcPr>
            <w:tcW w:w="719" w:type="pct"/>
            <w:vAlign w:val="center"/>
          </w:tcPr>
          <w:p w14:paraId="27738DA1" w14:textId="77777777" w:rsidR="000773FD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85AF0">
              <w:rPr>
                <w:lang w:val="en-GB"/>
              </w:rPr>
              <w:t>4487</w:t>
            </w:r>
          </w:p>
        </w:tc>
        <w:tc>
          <w:tcPr>
            <w:tcW w:w="459" w:type="pct"/>
            <w:vAlign w:val="center"/>
          </w:tcPr>
          <w:p w14:paraId="170D0F5D" w14:textId="77777777" w:rsidR="000773FD" w:rsidRPr="00E27AB0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27AB0">
              <w:rPr>
                <w:lang w:val="en-GB"/>
              </w:rPr>
              <w:t>0.19</w:t>
            </w:r>
          </w:p>
        </w:tc>
        <w:tc>
          <w:tcPr>
            <w:tcW w:w="519" w:type="pct"/>
          </w:tcPr>
          <w:p w14:paraId="6B132D43" w14:textId="77777777" w:rsidR="000773FD" w:rsidRPr="00E27AB0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3.1</w:t>
            </w:r>
          </w:p>
        </w:tc>
      </w:tr>
      <w:tr w:rsidR="000773FD" w14:paraId="17B54829" w14:textId="77777777" w:rsidTr="005B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vAlign w:val="center"/>
          </w:tcPr>
          <w:p w14:paraId="28AE7AFD" w14:textId="77777777" w:rsidR="000773FD" w:rsidRDefault="000773FD" w:rsidP="005B3CA0">
            <w:pPr>
              <w:pStyle w:val="Els-body-text"/>
              <w:spacing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LRD-2</w:t>
            </w:r>
          </w:p>
        </w:tc>
        <w:tc>
          <w:tcPr>
            <w:tcW w:w="996" w:type="pct"/>
            <w:vAlign w:val="center"/>
          </w:tcPr>
          <w:p w14:paraId="48B11107" w14:textId="77777777" w:rsidR="000773FD" w:rsidRDefault="000773FD" w:rsidP="005B3CA0">
            <w:pPr>
              <w:pStyle w:val="Els-body-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H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6 bar</m:t>
                    </m:r>
                  </m:sub>
                </m:sSub>
              </m:oMath>
            </m:oMathPara>
          </w:p>
        </w:tc>
        <w:tc>
          <w:tcPr>
            <w:tcW w:w="955" w:type="pct"/>
            <w:vAlign w:val="center"/>
          </w:tcPr>
          <w:p w14:paraId="4BE72092" w14:textId="77777777" w:rsidR="000773FD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033">
              <w:rPr>
                <w:lang w:val="en-GB"/>
              </w:rPr>
              <w:t>34.3</w:t>
            </w:r>
          </w:p>
        </w:tc>
        <w:tc>
          <w:tcPr>
            <w:tcW w:w="705" w:type="pct"/>
            <w:vAlign w:val="center"/>
          </w:tcPr>
          <w:p w14:paraId="7CD95182" w14:textId="77777777" w:rsidR="000773FD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719" w:type="pct"/>
            <w:vAlign w:val="center"/>
          </w:tcPr>
          <w:p w14:paraId="3818EB94" w14:textId="77777777" w:rsidR="000773FD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85AF0">
              <w:rPr>
                <w:lang w:val="en-GB"/>
              </w:rPr>
              <w:t>820</w:t>
            </w:r>
          </w:p>
        </w:tc>
        <w:tc>
          <w:tcPr>
            <w:tcW w:w="459" w:type="pct"/>
            <w:vAlign w:val="center"/>
          </w:tcPr>
          <w:p w14:paraId="2F125047" w14:textId="77777777" w:rsidR="000773FD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0.01</w:t>
            </w:r>
          </w:p>
        </w:tc>
        <w:tc>
          <w:tcPr>
            <w:tcW w:w="519" w:type="pct"/>
          </w:tcPr>
          <w:p w14:paraId="6C9E8084" w14:textId="77777777" w:rsidR="000773FD" w:rsidRDefault="000773FD" w:rsidP="005B3CA0">
            <w:pPr>
              <w:pStyle w:val="Els-body-text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0.6</w:t>
            </w:r>
          </w:p>
        </w:tc>
      </w:tr>
      <w:tr w:rsidR="000773FD" w14:paraId="04E69295" w14:textId="77777777" w:rsidTr="005B3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vAlign w:val="center"/>
          </w:tcPr>
          <w:p w14:paraId="209DF848" w14:textId="77777777" w:rsidR="000773FD" w:rsidRDefault="000773FD" w:rsidP="005B3CA0">
            <w:pPr>
              <w:pStyle w:val="Els-body-text"/>
              <w:spacing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LRD-3</w:t>
            </w:r>
          </w:p>
        </w:tc>
        <w:tc>
          <w:tcPr>
            <w:tcW w:w="996" w:type="pct"/>
            <w:vAlign w:val="center"/>
          </w:tcPr>
          <w:p w14:paraId="674A9C26" w14:textId="77777777" w:rsidR="000773FD" w:rsidRDefault="001941DA" w:rsidP="005B3CA0">
            <w:pPr>
              <w:pStyle w:val="Els-body-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COM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31 bar</m:t>
                    </m:r>
                  </m:sub>
                </m:sSub>
              </m:oMath>
            </m:oMathPara>
          </w:p>
        </w:tc>
        <w:tc>
          <w:tcPr>
            <w:tcW w:w="955" w:type="pct"/>
            <w:vAlign w:val="center"/>
          </w:tcPr>
          <w:p w14:paraId="34554E46" w14:textId="77777777" w:rsidR="000773FD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033">
              <w:rPr>
                <w:lang w:val="en-GB"/>
              </w:rPr>
              <w:t>52.1</w:t>
            </w:r>
          </w:p>
        </w:tc>
        <w:tc>
          <w:tcPr>
            <w:tcW w:w="705" w:type="pct"/>
            <w:vAlign w:val="center"/>
          </w:tcPr>
          <w:p w14:paraId="47A89F8F" w14:textId="77777777" w:rsidR="000773FD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4349</w:t>
            </w:r>
          </w:p>
        </w:tc>
        <w:tc>
          <w:tcPr>
            <w:tcW w:w="719" w:type="pct"/>
            <w:vAlign w:val="center"/>
          </w:tcPr>
          <w:p w14:paraId="2AFDF968" w14:textId="77777777" w:rsidR="000773FD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85AF0">
              <w:rPr>
                <w:lang w:val="en-GB"/>
              </w:rPr>
              <w:t>7054</w:t>
            </w:r>
          </w:p>
        </w:tc>
        <w:tc>
          <w:tcPr>
            <w:tcW w:w="459" w:type="pct"/>
            <w:vAlign w:val="center"/>
          </w:tcPr>
          <w:p w14:paraId="6C55D70E" w14:textId="77777777" w:rsidR="000773FD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1.67</w:t>
            </w:r>
          </w:p>
        </w:tc>
        <w:tc>
          <w:tcPr>
            <w:tcW w:w="519" w:type="pct"/>
          </w:tcPr>
          <w:p w14:paraId="342830D8" w14:textId="77777777" w:rsidR="000773FD" w:rsidRDefault="000773FD" w:rsidP="005B3CA0">
            <w:pPr>
              <w:pStyle w:val="Els-body-tex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5.1</w:t>
            </w:r>
          </w:p>
        </w:tc>
      </w:tr>
    </w:tbl>
    <w:p w14:paraId="4FE65327" w14:textId="77777777" w:rsidR="001941DA" w:rsidRDefault="001941DA" w:rsidP="001941DA">
      <w:pPr>
        <w:pStyle w:val="Els-1storder-head"/>
        <w:numPr>
          <w:ilvl w:val="0"/>
          <w:numId w:val="20"/>
        </w:numPr>
      </w:pPr>
      <w:r>
        <w:t>Case Study</w:t>
      </w:r>
    </w:p>
    <w:p w14:paraId="2356B18E" w14:textId="20C80FA8" w:rsidR="001941DA" w:rsidRDefault="001941DA" w:rsidP="001941DA">
      <w:pPr>
        <w:pStyle w:val="Els-body-text"/>
      </w:pPr>
      <w:r>
        <w:t xml:space="preserve">The method is applied to a case study of an industrial energy system supplying a typical chemical park with time-varying demands for 6-bar steam (1.64 TWh/a), 31-bar steam (1.55 TWh/a), and electricity (2.00 TWh/a) </w:t>
      </w:r>
      <w:sdt>
        <w:sdtPr>
          <w:alias w:val="Don't edit this field"/>
          <w:tag w:val="CitaviPlaceholder#42cc5d0c-621e-4768-9ded-1da08e5ad31c"/>
          <w:id w:val="-1294678309"/>
          <w:placeholder>
            <w:docPart w:val="7085F6551BC8427C95D4848AC4D90DBB"/>
          </w:placeholder>
        </w:sdtPr>
        <w:sdtContent>
          <w:r>
            <w:fldChar w:fldCharType="begin"/>
          </w:r>
          <w:r>
            <w:instrText>ADDIN CitaviPlaceholder{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}</w:instrText>
          </w:r>
          <w:r>
            <w:fldChar w:fldCharType="separate"/>
          </w:r>
          <w:r>
            <w:t>(Bauer et al., 2022)</w:t>
          </w:r>
          <w:r>
            <w:fldChar w:fldCharType="end"/>
          </w:r>
        </w:sdtContent>
      </w:sdt>
      <w:r>
        <w:t xml:space="preserve"> using the </w:t>
      </w:r>
      <w:proofErr w:type="spellStart"/>
      <w:r>
        <w:t>SecMOD</w:t>
      </w:r>
      <w:proofErr w:type="spellEnd"/>
      <w:r>
        <w:t xml:space="preserve"> MILP framework </w:t>
      </w:r>
      <w:sdt>
        <w:sdtPr>
          <w:alias w:val="Don't edit this field"/>
          <w:tag w:val="CitaviPlaceholder#14f58d3b-2d5d-4d49-a663-fbab9fa72ae1"/>
          <w:id w:val="-1544590432"/>
          <w:placeholder>
            <w:docPart w:val="7085F6551BC8427C95D4848AC4D90DBB"/>
          </w:placeholder>
        </w:sdtPr>
        <w:sdtContent>
          <w:r>
            <w:fldChar w:fldCharType="begin"/>
          </w:r>
          <w:r>
            <w:instrText>ADDIN CitaviPlaceholder{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}</w:instrText>
          </w:r>
          <w:r>
            <w:fldChar w:fldCharType="separate"/>
          </w:r>
          <w:r>
            <w:t>(Reinert et al., 2023)</w:t>
          </w:r>
          <w:r>
            <w:fldChar w:fldCharType="end"/>
          </w:r>
        </w:sdtContent>
      </w:sdt>
      <w:r w:rsidRPr="00B96105">
        <w:t>.</w:t>
      </w:r>
      <w:r>
        <w:t xml:space="preserve"> For the global sensitivity analysis, we vary </w:t>
      </w:r>
      <w:r w:rsidRPr="00725CC9">
        <w:t>the</w:t>
      </w:r>
      <w:r>
        <w:t xml:space="preserve"> </w:t>
      </w:r>
      <w:r w:rsidRPr="00725CC9">
        <w:t>efficiency,</w:t>
      </w:r>
      <w:r>
        <w:t xml:space="preserve"> </w:t>
      </w:r>
      <w:r w:rsidRPr="00725CC9">
        <w:t>investment</w:t>
      </w:r>
      <w:r>
        <w:t>,</w:t>
      </w:r>
      <w:r w:rsidRPr="00725CC9">
        <w:t xml:space="preserve"> and maintenance cost</w:t>
      </w:r>
      <w:r>
        <w:t>s</w:t>
      </w:r>
      <w:r w:rsidRPr="00725CC9">
        <w:t xml:space="preserve"> of all components</w:t>
      </w:r>
      <w:r>
        <w:t>. Furthermore, we vary</w:t>
      </w:r>
      <w:r w:rsidRPr="00725CC9">
        <w:t xml:space="preserve"> the energy prices, the interest rate</w:t>
      </w:r>
      <w:r>
        <w:t xml:space="preserve">, </w:t>
      </w:r>
      <w:r w:rsidRPr="00725CC9">
        <w:t>the</w:t>
      </w:r>
      <w:r>
        <w:t xml:space="preserve"> economic</w:t>
      </w:r>
      <w:r w:rsidRPr="00725CC9">
        <w:t xml:space="preserve"> payback period</w:t>
      </w:r>
      <w:r>
        <w:t>, and the energy demands. As a result, t</w:t>
      </w:r>
      <w:r w:rsidRPr="00725CC9">
        <w:t>he optimization problem</w:t>
      </w:r>
      <w:r>
        <w:t xml:space="preserve"> </w:t>
      </w:r>
      <w:r w:rsidRPr="00725CC9">
        <w:t xml:space="preserve">comprises 374 uncertain parameters, which are </w:t>
      </w:r>
      <w:r>
        <w:t xml:space="preserve">grouped </w:t>
      </w:r>
      <w:r>
        <w:t>in</w:t>
      </w:r>
      <w:r w:rsidRPr="00725CC9">
        <w:t>to 5</w:t>
      </w:r>
      <w:r>
        <w:t>3</w:t>
      </w:r>
      <w:r w:rsidRPr="00725CC9">
        <w:t xml:space="preserve"> </w:t>
      </w:r>
      <w:r>
        <w:t xml:space="preserve">uncertain </w:t>
      </w:r>
      <w:r w:rsidRPr="00725CC9">
        <w:t xml:space="preserve">parameters. </w:t>
      </w:r>
      <w:r>
        <w:t xml:space="preserve">For each group, </w:t>
      </w:r>
      <w:proofErr w:type="gramStart"/>
      <w:r>
        <w:t>the uncertainty</w:t>
      </w:r>
      <w:proofErr w:type="gramEnd"/>
      <w:r>
        <w:t xml:space="preserve"> is characterized. Subsequently, the</w:t>
      </w:r>
      <w:r w:rsidRPr="00725CC9">
        <w:t xml:space="preserve"> parameter space is discretized by 30 trajectories, resulting in a total of 1590 samples</w:t>
      </w:r>
      <w:r>
        <w:t>. These 1590 samples are used to identify low-regret decisions.</w:t>
      </w:r>
    </w:p>
    <w:p w14:paraId="31F821B9" w14:textId="70CA7E28" w:rsidR="000773FD" w:rsidRDefault="000773FD" w:rsidP="000773FD">
      <w:pPr>
        <w:pStyle w:val="Els-1storder-head"/>
        <w:numPr>
          <w:ilvl w:val="0"/>
          <w:numId w:val="20"/>
        </w:numPr>
      </w:pPr>
      <w:r>
        <w:t>Results</w:t>
      </w:r>
    </w:p>
    <w:p w14:paraId="0E0E71DB" w14:textId="688DD6B4" w:rsidR="00BF5580" w:rsidRDefault="000773FD" w:rsidP="000A22C4">
      <w:pPr>
        <w:pStyle w:val="Els-body-text"/>
      </w:pPr>
      <w:r>
        <w:t>The case study identifies heat pumps and heat storage as low-regret decisions (Table 1). Specifically, a combined-cycle heat pump for the 6-bar steam line (</w:t>
      </w:r>
      <m:oMath>
        <m:r>
          <w:rPr>
            <w:rFonts w:ascii="Cambria Math" w:hAnsi="Cambria Math"/>
          </w:rPr>
          <m:t>CO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 bar</m:t>
            </m:r>
          </m:sub>
        </m:sSub>
      </m:oMath>
      <w:r>
        <w:t>) with a capacity of 100 MW has no regret</w:t>
      </w:r>
      <w:r w:rsidR="007E2250">
        <w:t xml:space="preserve"> </w:t>
      </w:r>
      <w:r>
        <w:t xml:space="preserve">in 90 % of the samples. The combined-cycle heat pump comprises a subcritical heat pump and vapor re-compression unit. </w:t>
      </w:r>
      <w:r w:rsidR="00587C82">
        <w:t>On the 31-bar steam line, a combined</w:t>
      </w:r>
      <w:r w:rsidR="00C944E5">
        <w:t>-cycle</w:t>
      </w:r>
      <w:r w:rsidR="00587C82">
        <w:t xml:space="preserve"> heat pump </w:t>
      </w:r>
      <w:r w:rsidR="00CF4ED8">
        <w:t xml:space="preserve">with a capacity of 100 MW </w:t>
      </w:r>
      <w:r w:rsidR="00587C82">
        <w:t>(</w:t>
      </w:r>
      <m:oMath>
        <m:r>
          <w:rPr>
            <w:rFonts w:ascii="Cambria Math" w:hAnsi="Cambria Math"/>
          </w:rPr>
          <m:t>CO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31 bar</m:t>
            </m:r>
          </m:sub>
        </m:sSub>
        <m:r>
          <w:rPr>
            <w:rFonts w:ascii="Cambria Math" w:hAnsi="Cambria Math"/>
          </w:rPr>
          <m:t>)</m:t>
        </m:r>
      </m:oMath>
      <w:r w:rsidR="00587C82">
        <w:t xml:space="preserve"> </w:t>
      </w:r>
      <w:r w:rsidR="00CF4ED8">
        <w:t>has no regret in 48</w:t>
      </w:r>
      <w:r w:rsidR="00DA39FC">
        <w:t> </w:t>
      </w:r>
      <w:r w:rsidR="00CF4ED8">
        <w:t>% of the samples</w:t>
      </w:r>
      <w:r w:rsidR="00B60F71">
        <w:t>. This 31-bar heat pump has</w:t>
      </w:r>
      <w:r w:rsidR="00CF4ED8">
        <w:t xml:space="preserve"> a </w:t>
      </w:r>
      <w:r w:rsidR="00587C82">
        <w:t xml:space="preserve">higher expected </w:t>
      </w:r>
      <w:r w:rsidR="00B419D6">
        <w:t xml:space="preserve">relative </w:t>
      </w:r>
      <w:r w:rsidR="00CF4ED8">
        <w:t xml:space="preserve">regret of 1.67 % </w:t>
      </w:r>
      <w:r w:rsidR="00587C82">
        <w:t xml:space="preserve">and </w:t>
      </w:r>
      <w:r w:rsidR="001941DA">
        <w:t xml:space="preserve">a </w:t>
      </w:r>
      <w:r w:rsidR="00587C82">
        <w:t xml:space="preserve">maximum </w:t>
      </w:r>
      <w:r w:rsidR="00B419D6">
        <w:t xml:space="preserve">relative </w:t>
      </w:r>
      <w:r w:rsidR="00587C82">
        <w:t>regret</w:t>
      </w:r>
      <w:r w:rsidR="00CF4ED8">
        <w:t xml:space="preserve"> of 5.1 %</w:t>
      </w:r>
      <w:r w:rsidR="00587C82">
        <w:t xml:space="preserve">. </w:t>
      </w:r>
      <w:r w:rsidR="000A22C4">
        <w:t xml:space="preserve">Furthermore, heat storage </w:t>
      </w:r>
      <w:r w:rsidR="00587C82">
        <w:t>(</w:t>
      </w:r>
      <m:oMath>
        <m:r>
          <w:rPr>
            <w:rFonts w:ascii="Cambria Math" w:hAnsi="Cambria Math"/>
          </w:rPr>
          <m:t>H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 bar</m:t>
            </m:r>
          </m:sub>
        </m:sSub>
      </m:oMath>
      <w:r w:rsidR="00587C82">
        <w:t xml:space="preserve">) </w:t>
      </w:r>
      <w:r w:rsidR="000A22C4">
        <w:t xml:space="preserve">shows no regret in 66 % of the samples, while </w:t>
      </w:r>
      <w:r w:rsidR="00CF4ED8">
        <w:t xml:space="preserve">both </w:t>
      </w:r>
      <w:r w:rsidR="000A22C4">
        <w:t>average</w:t>
      </w:r>
      <w:r w:rsidR="00FA43B1">
        <w:t xml:space="preserve"> and</w:t>
      </w:r>
      <w:r w:rsidR="000A22C4">
        <w:t xml:space="preserve"> </w:t>
      </w:r>
      <w:r w:rsidR="00CF4ED8">
        <w:t xml:space="preserve">maximum </w:t>
      </w:r>
      <w:r w:rsidR="000A22C4">
        <w:t xml:space="preserve">relative </w:t>
      </w:r>
      <w:r w:rsidR="00CF4ED8">
        <w:t>re</w:t>
      </w:r>
      <w:r w:rsidR="000A22C4">
        <w:t>gret</w:t>
      </w:r>
      <w:r w:rsidR="005808C8">
        <w:t>s</w:t>
      </w:r>
      <w:r w:rsidR="000A22C4">
        <w:t xml:space="preserve"> </w:t>
      </w:r>
      <w:r w:rsidR="00CF4ED8">
        <w:t>are low</w:t>
      </w:r>
      <w:r w:rsidR="00626ABE">
        <w:t>,</w:t>
      </w:r>
      <w:r w:rsidR="00907826">
        <w:t xml:space="preserve"> </w:t>
      </w:r>
      <w:r w:rsidR="00FA43B1">
        <w:t>0.01 %</w:t>
      </w:r>
      <w:r w:rsidR="001941DA">
        <w:t>,</w:t>
      </w:r>
      <w:r w:rsidR="00FA43B1">
        <w:t xml:space="preserve"> and 0.6 %</w:t>
      </w:r>
      <w:r w:rsidR="001941DA">
        <w:t>,</w:t>
      </w:r>
      <w:r w:rsidR="00907826">
        <w:t xml:space="preserve"> respectively</w:t>
      </w:r>
      <w:r w:rsidR="00CF4ED8">
        <w:t xml:space="preserve">. </w:t>
      </w:r>
      <w:r w:rsidR="00B60F71">
        <w:t>T</w:t>
      </w:r>
      <w:r w:rsidR="00587C82" w:rsidRPr="00587C82">
        <w:t xml:space="preserve">he </w:t>
      </w:r>
      <w:r w:rsidR="00250BAE">
        <w:t>small</w:t>
      </w:r>
      <w:r w:rsidR="00587C82" w:rsidRPr="00587C82">
        <w:t xml:space="preserve"> regret</w:t>
      </w:r>
      <w:r w:rsidR="00B60F71">
        <w:t xml:space="preserve"> of the heat storage</w:t>
      </w:r>
      <w:r w:rsidR="00587C82" w:rsidRPr="00587C82">
        <w:t xml:space="preserve"> demonstrates the advantage of </w:t>
      </w:r>
      <w:r>
        <w:t xml:space="preserve">making </w:t>
      </w:r>
      <w:r w:rsidR="00587C82" w:rsidRPr="00587C82">
        <w:t>the energy system</w:t>
      </w:r>
      <w:r w:rsidR="00CF4ED8">
        <w:t xml:space="preserve"> </w:t>
      </w:r>
      <w:r w:rsidR="007E2250">
        <w:t>more flexible</w:t>
      </w:r>
      <w:r w:rsidR="00587C82">
        <w:t>.</w:t>
      </w:r>
    </w:p>
    <w:p w14:paraId="06A49F9F" w14:textId="5415C5FB" w:rsidR="000A22C4" w:rsidRDefault="002B78FD" w:rsidP="000A22C4">
      <w:pPr>
        <w:pStyle w:val="Els-body-text"/>
      </w:pPr>
      <w:r w:rsidRPr="002B78FD">
        <w:t>Overall, all identified low-regret decisions for the three components have low expected and maximum cost increases.</w:t>
      </w:r>
      <w:r>
        <w:t xml:space="preserve"> Th</w:t>
      </w:r>
      <w:r w:rsidR="000773FD">
        <w:t>us</w:t>
      </w:r>
      <w:r w:rsidR="000A22C4">
        <w:t xml:space="preserve">, the proposed method identifies low-regret decisions for steam supply and </w:t>
      </w:r>
      <w:r w:rsidR="00907826">
        <w:t>can</w:t>
      </w:r>
      <w:r w:rsidR="000A22C4">
        <w:t xml:space="preserve"> support decision-makers in </w:t>
      </w:r>
      <w:r w:rsidR="00907826">
        <w:t>accelerating</w:t>
      </w:r>
      <w:r w:rsidR="000A22C4">
        <w:t xml:space="preserve"> the decarbonization of the chemical industry.</w:t>
      </w:r>
    </w:p>
    <w:p w14:paraId="230B3419" w14:textId="5CF3B4B5" w:rsidR="00352B28" w:rsidRDefault="00352B28" w:rsidP="00352B28">
      <w:pPr>
        <w:pStyle w:val="Els-1storder-head"/>
        <w:numPr>
          <w:ilvl w:val="0"/>
          <w:numId w:val="20"/>
        </w:numPr>
      </w:pPr>
      <w:r>
        <w:t>Conclusions</w:t>
      </w:r>
    </w:p>
    <w:p w14:paraId="20C8DF2E" w14:textId="63353C96" w:rsidR="008A005D" w:rsidRDefault="009567C2" w:rsidP="009567C2">
      <w:pPr>
        <w:pStyle w:val="Els-body-text"/>
      </w:pPr>
      <w:r>
        <w:t xml:space="preserve">This study proposes a method </w:t>
      </w:r>
      <w:r w:rsidR="00543332">
        <w:t>to identify and quantify</w:t>
      </w:r>
      <w:r>
        <w:t xml:space="preserve"> low-regret decisions for multi-energy systems.</w:t>
      </w:r>
      <w:r w:rsidR="00543332">
        <w:t xml:space="preserve"> In this context, l</w:t>
      </w:r>
      <w:r>
        <w:t xml:space="preserve">ow-regret decisions refer to investment </w:t>
      </w:r>
      <w:r w:rsidR="00543332">
        <w:t>decisions t</w:t>
      </w:r>
      <w:r>
        <w:t xml:space="preserve">hat </w:t>
      </w:r>
      <w:r w:rsidR="008A005D">
        <w:t>ar</w:t>
      </w:r>
      <w:r>
        <w:t xml:space="preserve">e economically near-optimal </w:t>
      </w:r>
      <w:r w:rsidR="00CD0B53">
        <w:t xml:space="preserve">across </w:t>
      </w:r>
      <w:r w:rsidR="009B5CAE">
        <w:t>a broad range of</w:t>
      </w:r>
      <w:r>
        <w:t xml:space="preserve"> future scenarios. The method employs mathematical optimization and uncertainty analysis in </w:t>
      </w:r>
      <w:r w:rsidR="00543332">
        <w:t>four</w:t>
      </w:r>
      <w:r>
        <w:t xml:space="preserve"> steps. </w:t>
      </w:r>
    </w:p>
    <w:p w14:paraId="4E1DA345" w14:textId="4CF87B59" w:rsidR="008A005D" w:rsidRDefault="00335063" w:rsidP="009567C2">
      <w:pPr>
        <w:pStyle w:val="Els-body-text"/>
      </w:pPr>
      <w:r>
        <w:lastRenderedPageBreak/>
        <w:t>The method is applied</w:t>
      </w:r>
      <w:r w:rsidR="009567C2">
        <w:t xml:space="preserve"> to </w:t>
      </w:r>
      <w:r w:rsidR="008A005D">
        <w:t>a case study of a multi-energy system</w:t>
      </w:r>
      <w:r w:rsidR="009567C2">
        <w:t xml:space="preserve"> with </w:t>
      </w:r>
      <w:r w:rsidR="00543332">
        <w:t>time-</w:t>
      </w:r>
      <w:r w:rsidR="009567C2">
        <w:t>varying demands for 6-bar steam, 31-bar steam, and electricity</w:t>
      </w:r>
      <w:r>
        <w:t>. Therein</w:t>
      </w:r>
      <w:r w:rsidR="00543332">
        <w:t>,</w:t>
      </w:r>
      <w:r w:rsidR="009567C2">
        <w:t xml:space="preserve"> </w:t>
      </w:r>
      <w:r w:rsidR="00543332">
        <w:t>h</w:t>
      </w:r>
      <w:r w:rsidR="009567C2">
        <w:t>eat pumps</w:t>
      </w:r>
      <w:r w:rsidR="003A5F0D">
        <w:t xml:space="preserve"> and</w:t>
      </w:r>
      <w:r w:rsidR="009567C2">
        <w:t xml:space="preserve"> storage </w:t>
      </w:r>
      <w:r>
        <w:t>are identified</w:t>
      </w:r>
      <w:r w:rsidR="009567C2">
        <w:t xml:space="preserve"> as low-regret decisions</w:t>
      </w:r>
      <w:r>
        <w:t xml:space="preserve"> with minimal overall cost increases.</w:t>
      </w:r>
      <w:r w:rsidR="009567C2">
        <w:t xml:space="preserve"> </w:t>
      </w:r>
    </w:p>
    <w:p w14:paraId="113A2D65" w14:textId="6ED12FE9" w:rsidR="00352B28" w:rsidRPr="00CD0B53" w:rsidRDefault="009567C2" w:rsidP="009567C2">
      <w:pPr>
        <w:pStyle w:val="Els-body-text"/>
        <w:rPr>
          <w:lang w:val="en-GB"/>
        </w:rPr>
      </w:pPr>
      <w:r>
        <w:t xml:space="preserve">In summary, the proposed method effectively identifies </w:t>
      </w:r>
      <w:r w:rsidR="00816378">
        <w:t>low-regret</w:t>
      </w:r>
      <w:r>
        <w:t xml:space="preserve"> decisions for </w:t>
      </w:r>
      <w:r w:rsidR="00ED0587">
        <w:t>multi-energy systems. Thereby, the method</w:t>
      </w:r>
      <w:r w:rsidR="00CD0B53">
        <w:t xml:space="preserve"> </w:t>
      </w:r>
      <w:r>
        <w:t>provid</w:t>
      </w:r>
      <w:r w:rsidR="00ED0587">
        <w:t>es</w:t>
      </w:r>
      <w:r>
        <w:t xml:space="preserve"> valuable support to decision-makers in </w:t>
      </w:r>
      <w:r w:rsidR="00816378">
        <w:t xml:space="preserve">accelerating the </w:t>
      </w:r>
      <w:r>
        <w:t>decarbonization of the chemical industry.</w:t>
      </w:r>
    </w:p>
    <w:p w14:paraId="03B59B77" w14:textId="39596C35" w:rsidR="00375535" w:rsidRPr="00CF4ED8" w:rsidRDefault="00FE1B5E" w:rsidP="00FE1B5E">
      <w:pPr>
        <w:pStyle w:val="Els-Abstract"/>
      </w:pPr>
      <w:r w:rsidRPr="0099510B">
        <w:t>Acknowledgments</w:t>
      </w:r>
    </w:p>
    <w:p w14:paraId="1C1703FF" w14:textId="3DA3251D" w:rsidR="00375535" w:rsidRDefault="00375535" w:rsidP="00FE1B5E">
      <w:p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 xml:space="preserve">N.N., F.B., </w:t>
      </w:r>
      <w:r>
        <w:rPr>
          <w:lang w:val="en-US" w:eastAsia="en-GB"/>
        </w:rPr>
        <w:t>A.B. acknowledge funding by the Swiss Federal Office of Energy</w:t>
      </w:r>
      <w:r w:rsidR="00CF4ED8">
        <w:rPr>
          <w:lang w:val="en-US" w:eastAsia="en-GB"/>
        </w:rPr>
        <w:t>'</w:t>
      </w:r>
      <w:r>
        <w:rPr>
          <w:lang w:val="en-US" w:eastAsia="en-GB"/>
        </w:rPr>
        <w:t xml:space="preserve">s SWEET program as </w:t>
      </w:r>
      <w:r>
        <w:rPr>
          <w:lang w:eastAsia="en-GB"/>
        </w:rPr>
        <w:t>part of the project PATHFNDR. S.M. acknowledges support from the Swiss National Science Foundation under Grant no PZ00P2_202117.</w:t>
      </w:r>
      <w:r w:rsidR="00FE1B5E">
        <w:rPr>
          <w:lang w:eastAsia="en-GB"/>
        </w:rPr>
        <w:t xml:space="preserve"> H.S. </w:t>
      </w:r>
      <w:r w:rsidR="00FE1B5E">
        <w:rPr>
          <w:lang w:eastAsia="en-GB"/>
        </w:rPr>
        <w:fldChar w:fldCharType="begin"/>
      </w:r>
      <w:r w:rsidR="00FE1B5E">
        <w:rPr>
          <w:lang w:eastAsia="en-GB"/>
        </w:rPr>
        <w:instrText xml:space="preserve"> LINK Word.Document.12 "C:\\Users\\HS\\Sciebo\\Diss\\13_Forschung\\2024_CP3_ESCAPEPSE\\Nolzen\\2023_11_15_Low-regret_decisions_ESCAPEPSE_HSe.docx" "OLE_LINK1" \a \r </w:instrText>
      </w:r>
      <w:r w:rsidR="00FE1B5E">
        <w:rPr>
          <w:lang w:eastAsia="en-GB"/>
        </w:rPr>
        <w:fldChar w:fldCharType="separate"/>
      </w:r>
      <w:r w:rsidR="00FE1B5E">
        <w:rPr>
          <w:lang w:eastAsia="en-GB"/>
        </w:rPr>
        <w:t xml:space="preserve">acknowledges support from </w:t>
      </w:r>
      <w:r w:rsidR="00FE1B5E">
        <w:rPr>
          <w:lang w:eastAsia="en-GB"/>
        </w:rPr>
        <w:fldChar w:fldCharType="end"/>
      </w:r>
      <w:r w:rsidR="00FE1B5E">
        <w:t xml:space="preserve">the </w:t>
      </w:r>
      <w:r w:rsidR="00FE1B5E" w:rsidRPr="001E552C">
        <w:rPr>
          <w:lang w:eastAsia="en-GB"/>
        </w:rPr>
        <w:t>German Federal Ministry of Economic Affairs and Energy (ref. no.: 03EN2031A)</w:t>
      </w:r>
      <w:r w:rsidR="00FE1B5E">
        <w:rPr>
          <w:lang w:eastAsia="en-GB"/>
        </w:rPr>
        <w:t>.</w:t>
      </w:r>
    </w:p>
    <w:sdt>
      <w:sdtPr>
        <w:rPr>
          <w:b w:val="0"/>
          <w:noProof/>
          <w:sz w:val="18"/>
          <w:szCs w:val="20"/>
        </w:rPr>
        <w:tag w:val="CitaviBibliography"/>
        <w:id w:val="356714669"/>
        <w:placeholder>
          <w:docPart w:val="10A379A86C454E9F8315236FD3524EFD"/>
        </w:placeholder>
      </w:sdtPr>
      <w:sdtEndPr/>
      <w:sdtContent>
        <w:p w14:paraId="6FC9AFAA" w14:textId="77777777" w:rsidR="000773FD" w:rsidRPr="000773FD" w:rsidRDefault="00AE2AE2" w:rsidP="000773FD">
          <w:pPr>
            <w:pStyle w:val="CitaviBibliographyHeading"/>
            <w:rPr>
              <w:lang w:val="de-DE"/>
            </w:rPr>
          </w:pPr>
          <w:r>
            <w:fldChar w:fldCharType="begin"/>
          </w:r>
          <w:r w:rsidRPr="000773FD">
            <w:rPr>
              <w:lang w:val="de-DE"/>
            </w:rPr>
            <w:instrText>ADDIN CitaviBibliography</w:instrText>
          </w:r>
          <w:r>
            <w:fldChar w:fldCharType="separate"/>
          </w:r>
          <w:r w:rsidR="000773FD" w:rsidRPr="000773FD">
            <w:rPr>
              <w:lang w:val="de-DE"/>
            </w:rPr>
            <w:t>References</w:t>
          </w:r>
        </w:p>
        <w:p w14:paraId="0BFBC3AE" w14:textId="77777777" w:rsidR="000773FD" w:rsidRPr="000773FD" w:rsidRDefault="000773FD" w:rsidP="000773FD">
          <w:pPr>
            <w:pStyle w:val="CitaviBibliographyEntry"/>
            <w:rPr>
              <w:lang w:val="fr-FR"/>
            </w:rPr>
          </w:pPr>
          <w:bookmarkStart w:id="0" w:name="_CTVL001f05e99dd4b5b45e8a0fb022e9e0f9b89"/>
          <w:r w:rsidRPr="000773FD">
            <w:rPr>
              <w:lang w:val="de-DE"/>
            </w:rPr>
            <w:t xml:space="preserve">Bauer, T., Prenzel, M., Klasing, F., Franck, R., Lützow, J., Perrey, K., Faatz, R., Trautmann, J., Reimer, A., Kirschbaum, S., 2022. </w:t>
          </w:r>
          <w:r>
            <w:t xml:space="preserve">Ideal‐Typical Utility Infrastructure at Chemical Sites – Definition, Operation and Defossilization. </w:t>
          </w:r>
          <w:r w:rsidRPr="000773FD">
            <w:rPr>
              <w:lang w:val="fr-FR"/>
            </w:rPr>
            <w:t>Chemie Ingenieur Technik 94 (6), 840–851. 10.1002/cite.202100164.</w:t>
          </w:r>
        </w:p>
        <w:p w14:paraId="66C6F95E" w14:textId="77777777" w:rsidR="000773FD" w:rsidRPr="000773FD" w:rsidRDefault="000773FD" w:rsidP="000773FD">
          <w:pPr>
            <w:pStyle w:val="CitaviBibliographyEntry"/>
            <w:rPr>
              <w:lang w:val="de-DE"/>
            </w:rPr>
          </w:pPr>
          <w:bookmarkStart w:id="1" w:name="_CTVL001688c1e3a455e4549879f719f0e193936"/>
          <w:bookmarkEnd w:id="0"/>
          <w:r w:rsidRPr="000773FD">
            <w:rPr>
              <w:lang w:val="fr-FR"/>
            </w:rPr>
            <w:t xml:space="preserve">Moret, S., Codina Gironès, V., Bierlaire, M., Maréchal, F., 2017. </w:t>
          </w:r>
          <w:r>
            <w:t xml:space="preserve">Characterization of input uncertainties in strategic energy planning models. Applied Energy 202 (10), 597–617. </w:t>
          </w:r>
          <w:r w:rsidRPr="000773FD">
            <w:rPr>
              <w:lang w:val="de-DE"/>
            </w:rPr>
            <w:t>10.1016/j.apenergy.2017.05.106.</w:t>
          </w:r>
        </w:p>
        <w:p w14:paraId="23A405C3" w14:textId="77777777" w:rsidR="000773FD" w:rsidRDefault="000773FD" w:rsidP="000773FD">
          <w:pPr>
            <w:pStyle w:val="CitaviBibliographyEntry"/>
          </w:pPr>
          <w:bookmarkStart w:id="2" w:name="_CTVL001f2a4613618434b77be553ab9415f5f93"/>
          <w:bookmarkEnd w:id="1"/>
          <w:r w:rsidRPr="000773FD">
            <w:rPr>
              <w:lang w:val="de-DE"/>
            </w:rPr>
            <w:t xml:space="preserve">Reinert, C., Nolzen, N., Frohmann, J., Tillmanns, D., Bardow, A., 2023. </w:t>
          </w:r>
          <w:r>
            <w:t>Design of low-carbon multi-energy systems in the SecMOD framework by combining MILP optimization and life-cycle assessment. Computers &amp; Chemical Engineering 172 (3), 108176. 10.1016/j.compchemeng.2023.108176.</w:t>
          </w:r>
        </w:p>
        <w:p w14:paraId="0D6879D2" w14:textId="77777777" w:rsidR="000773FD" w:rsidRPr="000773FD" w:rsidRDefault="000773FD" w:rsidP="000773FD">
          <w:pPr>
            <w:pStyle w:val="CitaviBibliographyEntry"/>
            <w:rPr>
              <w:lang w:val="it-IT"/>
            </w:rPr>
          </w:pPr>
          <w:bookmarkStart w:id="3" w:name="_CTVL0014c03a17765534e61ab7168627ede7dc4"/>
          <w:bookmarkEnd w:id="2"/>
          <w:r>
            <w:t xml:space="preserve">Ruhnau, O., Bannik, S., Otten, S., Praktiknjo, A., Robinius, M., 2019. Direct or indirect electrification? A review of heat generation and road transport decarbonisation scenarios for Germany 2050. </w:t>
          </w:r>
          <w:r w:rsidRPr="000773FD">
            <w:rPr>
              <w:lang w:val="it-IT"/>
            </w:rPr>
            <w:t>Energy 166, 989–999. 10.1016/j.energy.2018.10.114.</w:t>
          </w:r>
        </w:p>
        <w:p w14:paraId="17D65813" w14:textId="7C161766" w:rsidR="00AE2AE2" w:rsidRDefault="000773FD" w:rsidP="000773FD">
          <w:pPr>
            <w:pStyle w:val="CitaviBibliographyEntry"/>
          </w:pPr>
          <w:bookmarkStart w:id="4" w:name="_CTVL001de051f31c9f54ba0acafb0762e598f49"/>
          <w:bookmarkEnd w:id="3"/>
          <w:r w:rsidRPr="000773FD">
            <w:rPr>
              <w:lang w:val="it-IT"/>
            </w:rPr>
            <w:t xml:space="preserve">Saltelli, A., Ratto, M., Andres, T., Campolongo, F., Cariboni, J., Gatelli, D., Saisana, M., Tarantola, S., 2007. </w:t>
          </w:r>
          <w:r>
            <w:t>Global Sensitivity Analysis. The Primer. Wiley.</w:t>
          </w:r>
          <w:bookmarkEnd w:id="4"/>
          <w:r w:rsidR="00AE2AE2">
            <w:fldChar w:fldCharType="end"/>
          </w:r>
        </w:p>
      </w:sdtContent>
    </w:sdt>
    <w:p w14:paraId="7900BBB7" w14:textId="67291749" w:rsidR="002D4688" w:rsidRDefault="002D4688" w:rsidP="00CF4ED8">
      <w:pPr>
        <w:rPr>
          <w:lang w:val="en-US"/>
        </w:rPr>
      </w:pPr>
    </w:p>
    <w:sectPr w:rsidR="002D4688" w:rsidSect="008B0184">
      <w:headerReference w:type="even" r:id="rId9"/>
      <w:headerReference w:type="default" r:id="rId10"/>
      <w:headerReference w:type="first" r:id="rId11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AF4E" w14:textId="77777777" w:rsidR="007C79B6" w:rsidRDefault="007C79B6">
      <w:r>
        <w:separator/>
      </w:r>
    </w:p>
  </w:endnote>
  <w:endnote w:type="continuationSeparator" w:id="0">
    <w:p w14:paraId="28F930C3" w14:textId="77777777" w:rsidR="007C79B6" w:rsidRDefault="007C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FFB8" w14:textId="77777777" w:rsidR="007C79B6" w:rsidRDefault="007C79B6">
      <w:r>
        <w:separator/>
      </w:r>
    </w:p>
  </w:footnote>
  <w:footnote w:type="continuationSeparator" w:id="0">
    <w:p w14:paraId="3EEB2A85" w14:textId="77777777" w:rsidR="007C79B6" w:rsidRDefault="007C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EB2E158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F7BDF63" w:rsidR="00DD3D9E" w:rsidRDefault="00DD3D9E">
    <w:pPr>
      <w:pStyle w:val="Header"/>
      <w:tabs>
        <w:tab w:val="clear" w:pos="7200"/>
        <w:tab w:val="right" w:pos="7088"/>
      </w:tabs>
      <w:jc w:val="right"/>
      <w:rPr>
        <w:sz w:val="24"/>
      </w:rPr>
    </w:pPr>
    <w:r>
      <w:rPr>
        <w:rStyle w:val="PageNumber"/>
        <w:i/>
        <w:sz w:val="24"/>
      </w:rPr>
      <w:tab/>
    </w:r>
    <w:r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C" w14:textId="65EF433B" w:rsidR="00DD3D9E" w:rsidRPr="00FF6043" w:rsidRDefault="001B1DE3" w:rsidP="00FF6043">
    <w:pPr>
      <w:pStyle w:val="ElsevierBodyTextCentredNospace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</w:rPr>
      <w:drawing>
        <wp:inline distT="0" distB="0" distL="0" distR="0" wp14:anchorId="26F3196F" wp14:editId="0458D368">
          <wp:extent cx="449961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842" w:rsidRPr="00FF6043">
      <w:rPr>
        <w:color w:val="auto"/>
        <w:sz w:val="20"/>
        <w:szCs w:val="20"/>
      </w:rPr>
      <w:t xml:space="preserve">Flavio Manenti, Gintaras V. Reklaitis (Eds.), </w:t>
    </w:r>
    <w:r w:rsidR="00FF6043" w:rsidRPr="00FF6043">
      <w:rPr>
        <w:color w:val="auto"/>
        <w:sz w:val="20"/>
        <w:szCs w:val="20"/>
      </w:rPr>
      <w:t>B</w:t>
    </w:r>
    <w:r w:rsidR="00FF6043" w:rsidRPr="00FF6043">
      <w:rPr>
        <w:noProof/>
        <w:sz w:val="20"/>
        <w:szCs w:val="20"/>
      </w:rPr>
      <w:t>ook of Abstract</w:t>
    </w:r>
    <w:r w:rsidR="00F06842" w:rsidRPr="00FF6043">
      <w:rPr>
        <w:noProof/>
        <w:sz w:val="20"/>
        <w:szCs w:val="20"/>
      </w:rPr>
      <w:t xml:space="preserve"> of the </w:t>
    </w:r>
    <w:r w:rsidR="00F06842" w:rsidRPr="00FF6043">
      <w:rPr>
        <w:rStyle w:val="underline1"/>
        <w:sz w:val="20"/>
        <w:szCs w:val="20"/>
        <w:u w:val="none"/>
      </w:rPr>
      <w:t>34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="00F06842" w:rsidRPr="00FF6043">
      <w:rPr>
        <w:rStyle w:val="underline1"/>
        <w:sz w:val="20"/>
        <w:szCs w:val="20"/>
      </w:rPr>
      <w:t>g</w:t>
    </w:r>
    <w:r w:rsidR="00F06842" w:rsidRPr="00FF6043">
      <w:rPr>
        <w:noProof/>
        <w:sz w:val="20"/>
        <w:szCs w:val="20"/>
      </w:rPr>
      <w:t xml:space="preserve"> (ESCAPE34/PSE24), June 2-6, 2024,</w:t>
    </w:r>
    <w:r w:rsidR="00F06842" w:rsidRPr="00FF6043">
      <w:rPr>
        <w:sz w:val="20"/>
        <w:szCs w:val="20"/>
      </w:rPr>
      <w:t xml:space="preserve"> Florence</w:t>
    </w:r>
    <w:r w:rsidR="00F06842" w:rsidRPr="00FF6043">
      <w:rPr>
        <w:noProof/>
        <w:sz w:val="20"/>
        <w:szCs w:val="20"/>
      </w:rPr>
      <w:t>, Italy</w:t>
    </w:r>
    <w:r w:rsidR="00FF6043"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D7800ED"/>
    <w:multiLevelType w:val="hybridMultilevel"/>
    <w:tmpl w:val="7EDEA8F6"/>
    <w:lvl w:ilvl="0" w:tplc="6DFCFCF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B0735A0"/>
    <w:multiLevelType w:val="hybridMultilevel"/>
    <w:tmpl w:val="6D6414A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6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8F7702F"/>
    <w:multiLevelType w:val="hybridMultilevel"/>
    <w:tmpl w:val="7F147FB8"/>
    <w:lvl w:ilvl="0" w:tplc="BE6A8D5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294731">
    <w:abstractNumId w:val="11"/>
  </w:num>
  <w:num w:numId="2" w16cid:durableId="707268168">
    <w:abstractNumId w:val="11"/>
  </w:num>
  <w:num w:numId="3" w16cid:durableId="38553771">
    <w:abstractNumId w:val="11"/>
  </w:num>
  <w:num w:numId="4" w16cid:durableId="1006518420">
    <w:abstractNumId w:val="11"/>
  </w:num>
  <w:num w:numId="5" w16cid:durableId="379478044">
    <w:abstractNumId w:val="0"/>
  </w:num>
  <w:num w:numId="6" w16cid:durableId="688726483">
    <w:abstractNumId w:val="6"/>
  </w:num>
  <w:num w:numId="7" w16cid:durableId="1205100816">
    <w:abstractNumId w:val="13"/>
  </w:num>
  <w:num w:numId="8" w16cid:durableId="1453088530">
    <w:abstractNumId w:val="1"/>
  </w:num>
  <w:num w:numId="9" w16cid:durableId="285744244">
    <w:abstractNumId w:val="10"/>
  </w:num>
  <w:num w:numId="10" w16cid:durableId="1783958463">
    <w:abstractNumId w:val="16"/>
  </w:num>
  <w:num w:numId="11" w16cid:durableId="1981882564">
    <w:abstractNumId w:val="15"/>
  </w:num>
  <w:num w:numId="12" w16cid:durableId="1232084762">
    <w:abstractNumId w:val="5"/>
  </w:num>
  <w:num w:numId="13" w16cid:durableId="692077249">
    <w:abstractNumId w:val="8"/>
  </w:num>
  <w:num w:numId="14" w16cid:durableId="276987171">
    <w:abstractNumId w:val="2"/>
  </w:num>
  <w:num w:numId="15" w16cid:durableId="1852403404">
    <w:abstractNumId w:val="7"/>
  </w:num>
  <w:num w:numId="16" w16cid:durableId="1954242294">
    <w:abstractNumId w:val="3"/>
  </w:num>
  <w:num w:numId="17" w16cid:durableId="234243271">
    <w:abstractNumId w:val="4"/>
  </w:num>
  <w:num w:numId="18" w16cid:durableId="670911785">
    <w:abstractNumId w:val="9"/>
  </w:num>
  <w:num w:numId="19" w16cid:durableId="1474131506">
    <w:abstractNumId w:val="14"/>
  </w:num>
  <w:num w:numId="20" w16cid:durableId="585696740">
    <w:abstractNumId w:val="17"/>
  </w:num>
  <w:num w:numId="21" w16cid:durableId="1121150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NTYyMzI0MTUxNzRR0lEKTi0uzszPAykwNK4FAKkyWGUtAAAA"/>
  </w:docVars>
  <w:rsids>
    <w:rsidRoot w:val="00B63237"/>
    <w:rsid w:val="000773FD"/>
    <w:rsid w:val="00095D14"/>
    <w:rsid w:val="0009624F"/>
    <w:rsid w:val="000A22C4"/>
    <w:rsid w:val="000D3D9B"/>
    <w:rsid w:val="00134D87"/>
    <w:rsid w:val="00137B25"/>
    <w:rsid w:val="0016032F"/>
    <w:rsid w:val="00163A74"/>
    <w:rsid w:val="001879F6"/>
    <w:rsid w:val="001941DA"/>
    <w:rsid w:val="0019444C"/>
    <w:rsid w:val="001A5A77"/>
    <w:rsid w:val="001B1DE3"/>
    <w:rsid w:val="001C0148"/>
    <w:rsid w:val="001C3806"/>
    <w:rsid w:val="001C5FB5"/>
    <w:rsid w:val="001C757E"/>
    <w:rsid w:val="001D04B8"/>
    <w:rsid w:val="001E31BB"/>
    <w:rsid w:val="001F624A"/>
    <w:rsid w:val="0020390F"/>
    <w:rsid w:val="00216B60"/>
    <w:rsid w:val="0024476A"/>
    <w:rsid w:val="00244E44"/>
    <w:rsid w:val="00250BAE"/>
    <w:rsid w:val="00256486"/>
    <w:rsid w:val="00264926"/>
    <w:rsid w:val="00275AA3"/>
    <w:rsid w:val="00280CC8"/>
    <w:rsid w:val="002845B3"/>
    <w:rsid w:val="00284D75"/>
    <w:rsid w:val="00297840"/>
    <w:rsid w:val="002B78FD"/>
    <w:rsid w:val="002C0078"/>
    <w:rsid w:val="002C5ACA"/>
    <w:rsid w:val="002D4688"/>
    <w:rsid w:val="002F18C2"/>
    <w:rsid w:val="003031E6"/>
    <w:rsid w:val="0030656B"/>
    <w:rsid w:val="00335063"/>
    <w:rsid w:val="003363E2"/>
    <w:rsid w:val="003414B5"/>
    <w:rsid w:val="00344D01"/>
    <w:rsid w:val="00352B28"/>
    <w:rsid w:val="00375535"/>
    <w:rsid w:val="00376FE8"/>
    <w:rsid w:val="003A19FA"/>
    <w:rsid w:val="003A5F0D"/>
    <w:rsid w:val="003D1582"/>
    <w:rsid w:val="003D7E4C"/>
    <w:rsid w:val="003D7F13"/>
    <w:rsid w:val="003E41C2"/>
    <w:rsid w:val="00422120"/>
    <w:rsid w:val="004628E9"/>
    <w:rsid w:val="0049772C"/>
    <w:rsid w:val="004B194B"/>
    <w:rsid w:val="004E0CF5"/>
    <w:rsid w:val="004E52D2"/>
    <w:rsid w:val="004F2310"/>
    <w:rsid w:val="00507CB7"/>
    <w:rsid w:val="00535F37"/>
    <w:rsid w:val="00543332"/>
    <w:rsid w:val="005454C6"/>
    <w:rsid w:val="00550CFC"/>
    <w:rsid w:val="00551628"/>
    <w:rsid w:val="00552EEB"/>
    <w:rsid w:val="005603BC"/>
    <w:rsid w:val="00567D93"/>
    <w:rsid w:val="0057750A"/>
    <w:rsid w:val="005808C8"/>
    <w:rsid w:val="005832D2"/>
    <w:rsid w:val="00587C82"/>
    <w:rsid w:val="00591622"/>
    <w:rsid w:val="005A3661"/>
    <w:rsid w:val="005D3893"/>
    <w:rsid w:val="00624033"/>
    <w:rsid w:val="00626ABE"/>
    <w:rsid w:val="00665E90"/>
    <w:rsid w:val="00673D60"/>
    <w:rsid w:val="00694296"/>
    <w:rsid w:val="006A69BF"/>
    <w:rsid w:val="006B1FA7"/>
    <w:rsid w:val="006C11D1"/>
    <w:rsid w:val="006F2444"/>
    <w:rsid w:val="00711DF4"/>
    <w:rsid w:val="00716760"/>
    <w:rsid w:val="007243E6"/>
    <w:rsid w:val="00725CC9"/>
    <w:rsid w:val="00731498"/>
    <w:rsid w:val="00743C8E"/>
    <w:rsid w:val="007916FC"/>
    <w:rsid w:val="00797F9D"/>
    <w:rsid w:val="007C79B6"/>
    <w:rsid w:val="007D70A1"/>
    <w:rsid w:val="007E2250"/>
    <w:rsid w:val="007F0038"/>
    <w:rsid w:val="008132E8"/>
    <w:rsid w:val="00816378"/>
    <w:rsid w:val="00823407"/>
    <w:rsid w:val="00846934"/>
    <w:rsid w:val="008632D7"/>
    <w:rsid w:val="008733F2"/>
    <w:rsid w:val="00873FE2"/>
    <w:rsid w:val="008A005D"/>
    <w:rsid w:val="008B0184"/>
    <w:rsid w:val="008C5D02"/>
    <w:rsid w:val="008D2649"/>
    <w:rsid w:val="0090568D"/>
    <w:rsid w:val="00907826"/>
    <w:rsid w:val="009125C9"/>
    <w:rsid w:val="00913879"/>
    <w:rsid w:val="00917661"/>
    <w:rsid w:val="00937302"/>
    <w:rsid w:val="009567C2"/>
    <w:rsid w:val="00963C81"/>
    <w:rsid w:val="00970E5D"/>
    <w:rsid w:val="0097701C"/>
    <w:rsid w:val="00980A65"/>
    <w:rsid w:val="009B5CAE"/>
    <w:rsid w:val="009D0362"/>
    <w:rsid w:val="00A00CAA"/>
    <w:rsid w:val="00A11298"/>
    <w:rsid w:val="00A25E70"/>
    <w:rsid w:val="00A33765"/>
    <w:rsid w:val="00A422C1"/>
    <w:rsid w:val="00A541DF"/>
    <w:rsid w:val="00A63269"/>
    <w:rsid w:val="00A8730C"/>
    <w:rsid w:val="00A92377"/>
    <w:rsid w:val="00AA2EE6"/>
    <w:rsid w:val="00AB29ED"/>
    <w:rsid w:val="00AB61C3"/>
    <w:rsid w:val="00AC2DFF"/>
    <w:rsid w:val="00AC391F"/>
    <w:rsid w:val="00AC5410"/>
    <w:rsid w:val="00AE2AE2"/>
    <w:rsid w:val="00AE4BD8"/>
    <w:rsid w:val="00B419D6"/>
    <w:rsid w:val="00B4388F"/>
    <w:rsid w:val="00B60F71"/>
    <w:rsid w:val="00B63237"/>
    <w:rsid w:val="00B815E6"/>
    <w:rsid w:val="00B84AE4"/>
    <w:rsid w:val="00B96105"/>
    <w:rsid w:val="00BE0EC7"/>
    <w:rsid w:val="00BE2570"/>
    <w:rsid w:val="00BE7E1E"/>
    <w:rsid w:val="00BF5580"/>
    <w:rsid w:val="00C0348A"/>
    <w:rsid w:val="00C944E5"/>
    <w:rsid w:val="00C948B5"/>
    <w:rsid w:val="00C960DC"/>
    <w:rsid w:val="00CC3BFD"/>
    <w:rsid w:val="00CD0B53"/>
    <w:rsid w:val="00CE7E1C"/>
    <w:rsid w:val="00CF1808"/>
    <w:rsid w:val="00CF433F"/>
    <w:rsid w:val="00CF4ED8"/>
    <w:rsid w:val="00CF728A"/>
    <w:rsid w:val="00D02C75"/>
    <w:rsid w:val="00D032BB"/>
    <w:rsid w:val="00D10E22"/>
    <w:rsid w:val="00D13D2C"/>
    <w:rsid w:val="00D340EE"/>
    <w:rsid w:val="00D43960"/>
    <w:rsid w:val="00D85AF0"/>
    <w:rsid w:val="00D863F8"/>
    <w:rsid w:val="00DA39FC"/>
    <w:rsid w:val="00DB0A5E"/>
    <w:rsid w:val="00DB5EE5"/>
    <w:rsid w:val="00DC2F94"/>
    <w:rsid w:val="00DD3D9E"/>
    <w:rsid w:val="00DD7908"/>
    <w:rsid w:val="00E070EA"/>
    <w:rsid w:val="00E204FB"/>
    <w:rsid w:val="00E27AB0"/>
    <w:rsid w:val="00E369FE"/>
    <w:rsid w:val="00E535ED"/>
    <w:rsid w:val="00E66BA9"/>
    <w:rsid w:val="00E82297"/>
    <w:rsid w:val="00EB3FE1"/>
    <w:rsid w:val="00EC284A"/>
    <w:rsid w:val="00ED0587"/>
    <w:rsid w:val="00ED5B42"/>
    <w:rsid w:val="00EF39FD"/>
    <w:rsid w:val="00EF7EC6"/>
    <w:rsid w:val="00F06842"/>
    <w:rsid w:val="00F107FD"/>
    <w:rsid w:val="00F46384"/>
    <w:rsid w:val="00F76782"/>
    <w:rsid w:val="00F80985"/>
    <w:rsid w:val="00FA43B1"/>
    <w:rsid w:val="00FB64A8"/>
    <w:rsid w:val="00FE1B5E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D4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4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46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D46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D4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46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D46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D46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Char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FE1B5E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customStyle="1" w:styleId="lrzxr">
    <w:name w:val="lrzxr"/>
    <w:basedOn w:val="DefaultParagraphFont"/>
    <w:rsid w:val="00F46384"/>
  </w:style>
  <w:style w:type="character" w:styleId="PlaceholderText">
    <w:name w:val="Placeholder Text"/>
    <w:basedOn w:val="DefaultParagraphFont"/>
    <w:uiPriority w:val="99"/>
    <w:semiHidden/>
    <w:rsid w:val="002D4688"/>
    <w:rPr>
      <w:color w:val="666666"/>
    </w:rPr>
  </w:style>
  <w:style w:type="paragraph" w:customStyle="1" w:styleId="CitaviBibliographyEntry">
    <w:name w:val="Citavi Bibliography Entry"/>
    <w:basedOn w:val="Els-referenceno-number"/>
    <w:link w:val="CitaviBibliographyEntryChar"/>
    <w:rsid w:val="002D4688"/>
    <w:pPr>
      <w:tabs>
        <w:tab w:val="left" w:pos="340"/>
      </w:tabs>
      <w:ind w:left="340" w:hanging="340"/>
    </w:pPr>
    <w:rPr>
      <w:lang w:val="en-US"/>
    </w:rPr>
  </w:style>
  <w:style w:type="character" w:customStyle="1" w:styleId="Els-body-textChar">
    <w:name w:val="Els-body-text Char"/>
    <w:basedOn w:val="DefaultParagraphFont"/>
    <w:link w:val="Els-body-text"/>
    <w:rsid w:val="002D4688"/>
    <w:rPr>
      <w:lang w:val="en-US" w:eastAsia="en-US"/>
    </w:rPr>
  </w:style>
  <w:style w:type="character" w:customStyle="1" w:styleId="CitaviBibliographyEntryChar">
    <w:name w:val="Citavi Bibliography Entry Char"/>
    <w:basedOn w:val="Els-body-textChar"/>
    <w:link w:val="CitaviBibliographyEntry"/>
    <w:rsid w:val="00AE2AE2"/>
    <w:rPr>
      <w:noProof/>
      <w:sz w:val="18"/>
      <w:lang w:val="en-US" w:eastAsia="en-US"/>
    </w:rPr>
  </w:style>
  <w:style w:type="paragraph" w:customStyle="1" w:styleId="CitaviBibliographyHeading">
    <w:name w:val="Citavi Bibliography Heading"/>
    <w:basedOn w:val="Els-reference-head"/>
    <w:next w:val="Els-reference-head"/>
    <w:link w:val="CitaviBibliographyHeadingChar"/>
    <w:rsid w:val="002D4688"/>
  </w:style>
  <w:style w:type="character" w:customStyle="1" w:styleId="CitaviBibliographyHeadingChar">
    <w:name w:val="Citavi Bibliography Heading Char"/>
    <w:basedOn w:val="Els-body-textChar"/>
    <w:link w:val="CitaviBibliographyHeading"/>
    <w:rsid w:val="00AE2AE2"/>
    <w:rPr>
      <w:b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D46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itaviBibliographySubheading1">
    <w:name w:val="Citavi Bibliography Subheading 1"/>
    <w:basedOn w:val="Heading2"/>
    <w:link w:val="CitaviBibliographySubheading1Char"/>
    <w:rsid w:val="002D4688"/>
    <w:pPr>
      <w:outlineLvl w:val="9"/>
    </w:pPr>
    <w:rPr>
      <w:lang w:val="en-US"/>
    </w:rPr>
  </w:style>
  <w:style w:type="character" w:customStyle="1" w:styleId="CitaviBibliographySubheading1Char">
    <w:name w:val="Citavi Bibliography Subheading 1 Char"/>
    <w:basedOn w:val="Els-body-textChar"/>
    <w:link w:val="CitaviBibliographySubheading1"/>
    <w:rsid w:val="002D46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2D46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itaviBibliographySubheading2">
    <w:name w:val="Citavi Bibliography Subheading 2"/>
    <w:basedOn w:val="Heading3"/>
    <w:link w:val="CitaviBibliographySubheading2Char"/>
    <w:rsid w:val="002D4688"/>
    <w:pPr>
      <w:outlineLvl w:val="9"/>
    </w:pPr>
    <w:rPr>
      <w:lang w:val="en-US"/>
    </w:rPr>
  </w:style>
  <w:style w:type="character" w:customStyle="1" w:styleId="CitaviBibliographySubheading2Char">
    <w:name w:val="Citavi Bibliography Subheading 2 Char"/>
    <w:basedOn w:val="Els-body-textChar"/>
    <w:link w:val="CitaviBibliographySubheading2"/>
    <w:rsid w:val="002D4688"/>
    <w:rPr>
      <w:rFonts w:ascii="Arial" w:hAnsi="Arial" w:cs="Arial"/>
      <w:b/>
      <w:bCs/>
      <w:sz w:val="26"/>
      <w:szCs w:val="26"/>
      <w:lang w:val="en-US" w:eastAsia="en-US"/>
    </w:rPr>
  </w:style>
  <w:style w:type="paragraph" w:customStyle="1" w:styleId="CitaviBibliographySubheading3">
    <w:name w:val="Citavi Bibliography Subheading 3"/>
    <w:basedOn w:val="Heading4"/>
    <w:link w:val="CitaviBibliographySubheading3Char"/>
    <w:rsid w:val="002D4688"/>
    <w:pPr>
      <w:outlineLvl w:val="9"/>
    </w:pPr>
    <w:rPr>
      <w:lang w:val="en-US"/>
    </w:rPr>
  </w:style>
  <w:style w:type="character" w:customStyle="1" w:styleId="CitaviBibliographySubheading3Char">
    <w:name w:val="Citavi Bibliography Subheading 3 Char"/>
    <w:basedOn w:val="Els-body-textChar"/>
    <w:link w:val="CitaviBibliographySubheading3"/>
    <w:rsid w:val="002D4688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2D468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CitaviBibliographySubheading4">
    <w:name w:val="Citavi Bibliography Subheading 4"/>
    <w:basedOn w:val="Heading5"/>
    <w:link w:val="CitaviBibliographySubheading4Char"/>
    <w:rsid w:val="002D4688"/>
    <w:pPr>
      <w:outlineLvl w:val="9"/>
    </w:pPr>
    <w:rPr>
      <w:lang w:val="en-US"/>
    </w:rPr>
  </w:style>
  <w:style w:type="character" w:customStyle="1" w:styleId="CitaviBibliographySubheading4Char">
    <w:name w:val="Citavi Bibliography Subheading 4 Char"/>
    <w:basedOn w:val="Els-body-textChar"/>
    <w:link w:val="CitaviBibliographySubheading4"/>
    <w:rsid w:val="002D4688"/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2D468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itaviBibliographySubheading5">
    <w:name w:val="Citavi Bibliography Subheading 5"/>
    <w:basedOn w:val="Heading6"/>
    <w:link w:val="CitaviBibliographySubheading5Char"/>
    <w:rsid w:val="002D4688"/>
    <w:pPr>
      <w:outlineLvl w:val="9"/>
    </w:pPr>
    <w:rPr>
      <w:lang w:val="en-US"/>
    </w:rPr>
  </w:style>
  <w:style w:type="character" w:customStyle="1" w:styleId="CitaviBibliographySubheading5Char">
    <w:name w:val="Citavi Bibliography Subheading 5 Char"/>
    <w:basedOn w:val="Els-body-textChar"/>
    <w:link w:val="CitaviBibliographySubheading5"/>
    <w:rsid w:val="002D4688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2D468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CitaviBibliographySubheading6">
    <w:name w:val="Citavi Bibliography Subheading 6"/>
    <w:basedOn w:val="Heading7"/>
    <w:link w:val="CitaviBibliographySubheading6Char"/>
    <w:rsid w:val="002D4688"/>
    <w:pPr>
      <w:outlineLvl w:val="9"/>
    </w:pPr>
    <w:rPr>
      <w:lang w:val="en-US"/>
    </w:rPr>
  </w:style>
  <w:style w:type="character" w:customStyle="1" w:styleId="CitaviBibliographySubheading6Char">
    <w:name w:val="Citavi Bibliography Subheading 6 Char"/>
    <w:basedOn w:val="Els-body-textChar"/>
    <w:link w:val="CitaviBibliographySubheading6"/>
    <w:rsid w:val="002D4688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2D468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CitaviBibliographySubheading7">
    <w:name w:val="Citavi Bibliography Subheading 7"/>
    <w:basedOn w:val="Heading8"/>
    <w:link w:val="CitaviBibliographySubheading7Char"/>
    <w:rsid w:val="002D4688"/>
    <w:pPr>
      <w:outlineLvl w:val="9"/>
    </w:pPr>
    <w:rPr>
      <w:lang w:val="en-US"/>
    </w:rPr>
  </w:style>
  <w:style w:type="character" w:customStyle="1" w:styleId="CitaviBibliographySubheading7Char">
    <w:name w:val="Citavi Bibliography Subheading 7 Char"/>
    <w:basedOn w:val="Els-body-textChar"/>
    <w:link w:val="CitaviBibliographySubheading7"/>
    <w:rsid w:val="002D46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2D46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itaviBibliographySubheading8">
    <w:name w:val="Citavi Bibliography Subheading 8"/>
    <w:basedOn w:val="Heading9"/>
    <w:link w:val="CitaviBibliographySubheading8Char"/>
    <w:rsid w:val="002D4688"/>
    <w:pPr>
      <w:outlineLvl w:val="9"/>
    </w:pPr>
    <w:rPr>
      <w:lang w:val="en-US"/>
    </w:rPr>
  </w:style>
  <w:style w:type="character" w:customStyle="1" w:styleId="CitaviBibliographySubheading8Char">
    <w:name w:val="Citavi Bibliography Subheading 8 Char"/>
    <w:basedOn w:val="Els-body-textChar"/>
    <w:link w:val="CitaviBibliographySubheading8"/>
    <w:rsid w:val="002D4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2D4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AE2AE2"/>
    <w:rPr>
      <w:lang w:eastAsia="en-US"/>
    </w:rPr>
  </w:style>
  <w:style w:type="table" w:styleId="TableGrid">
    <w:name w:val="Table Grid"/>
    <w:basedOn w:val="TableNormal"/>
    <w:rsid w:val="0079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7A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07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rdow@ethz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8D7C-6194-4D5F-A259-2F0DEC9C59EA}"/>
      </w:docPartPr>
      <w:docPartBody>
        <w:p w:rsidR="00772EB7" w:rsidRDefault="00772EB7">
          <w:r w:rsidRPr="00661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379A86C454E9F8315236FD3524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842D5-39C7-427E-A3C0-B216F601C7E7}"/>
      </w:docPartPr>
      <w:docPartBody>
        <w:p w:rsidR="00772EB7" w:rsidRDefault="00772EB7" w:rsidP="00772EB7">
          <w:pPr>
            <w:pStyle w:val="10A379A86C454E9F8315236FD3524EFD"/>
          </w:pPr>
          <w:r w:rsidRPr="00661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7A674079045DE8757F862027E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0DBE6-FD18-4E5C-A1D0-30090D857A0A}"/>
      </w:docPartPr>
      <w:docPartBody>
        <w:p w:rsidR="00772EB7" w:rsidRDefault="00772EB7" w:rsidP="00772EB7">
          <w:pPr>
            <w:pStyle w:val="D7E7A674079045DE8757F862027EBC7C"/>
          </w:pPr>
          <w:r w:rsidRPr="00661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948960BF241B997D445004134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70BBA-F4CD-4371-922B-7E3A97D204F4}"/>
      </w:docPartPr>
      <w:docPartBody>
        <w:p w:rsidR="0099257B" w:rsidRDefault="0099257B" w:rsidP="0099257B">
          <w:pPr>
            <w:pStyle w:val="961948960BF241B997D445004134D522"/>
          </w:pPr>
          <w:r w:rsidRPr="00661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5F6551BC8427C95D4848AC4D9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90AF-6271-42A5-918F-C35C8C5B6D85}"/>
      </w:docPartPr>
      <w:docPartBody>
        <w:p w:rsidR="00F05C1A" w:rsidRDefault="00F05C1A" w:rsidP="00F05C1A">
          <w:pPr>
            <w:pStyle w:val="7085F6551BC8427C95D4848AC4D90DBB"/>
          </w:pPr>
          <w:r w:rsidRPr="006618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B7"/>
    <w:rsid w:val="00266F4A"/>
    <w:rsid w:val="00363BC0"/>
    <w:rsid w:val="005E0941"/>
    <w:rsid w:val="006B2FAD"/>
    <w:rsid w:val="00747EAF"/>
    <w:rsid w:val="00772EB7"/>
    <w:rsid w:val="0099257B"/>
    <w:rsid w:val="00F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H" w:eastAsia="en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C1A"/>
    <w:rPr>
      <w:color w:val="666666"/>
    </w:rPr>
  </w:style>
  <w:style w:type="paragraph" w:customStyle="1" w:styleId="10A379A86C454E9F8315236FD3524EFD">
    <w:name w:val="10A379A86C454E9F8315236FD3524EFD"/>
    <w:rsid w:val="00772EB7"/>
  </w:style>
  <w:style w:type="paragraph" w:customStyle="1" w:styleId="D7E7A674079045DE8757F862027EBC7C">
    <w:name w:val="D7E7A674079045DE8757F862027EBC7C"/>
    <w:rsid w:val="00772EB7"/>
  </w:style>
  <w:style w:type="paragraph" w:customStyle="1" w:styleId="961948960BF241B997D445004134D522">
    <w:name w:val="961948960BF241B997D445004134D522"/>
    <w:rsid w:val="0099257B"/>
  </w:style>
  <w:style w:type="paragraph" w:customStyle="1" w:styleId="AE1311C2F13E426BA5F9B2419AE9D863">
    <w:name w:val="AE1311C2F13E426BA5F9B2419AE9D863"/>
    <w:rsid w:val="0099257B"/>
  </w:style>
  <w:style w:type="paragraph" w:customStyle="1" w:styleId="7085F6551BC8427C95D4848AC4D90DBB">
    <w:name w:val="7085F6551BC8427C95D4848AC4D90DBB"/>
    <w:rsid w:val="00F05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CC9-C097-4EA9-86CF-8B43E6C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4</Pages>
  <Words>1545</Words>
  <Characters>39041</Characters>
  <Application>Microsoft Office Word</Application>
  <DocSecurity>0</DocSecurity>
  <Lines>325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40505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Nolzen  Niklas</cp:lastModifiedBy>
  <cp:revision>3</cp:revision>
  <cp:lastPrinted>2023-11-30T19:29:00Z</cp:lastPrinted>
  <dcterms:created xsi:type="dcterms:W3CDTF">2023-12-12T13:36:00Z</dcterms:created>
  <dcterms:modified xsi:type="dcterms:W3CDTF">2023-12-12T13:52:00Z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itaviDocumentProperty_8">
    <vt:lpwstr>H:\06_Literatur_WP\Lit_WP\Lit_WP.ctv6</vt:lpwstr>
  </property>
  <property fmtid="{D5CDD505-2E9C-101B-9397-08002B2CF9AE}" pid="11" name="CitaviDocumentProperty_7">
    <vt:lpwstr>Lit_WP</vt:lpwstr>
  </property>
  <property fmtid="{D5CDD505-2E9C-101B-9397-08002B2CF9AE}" pid="12" name="CitaviDocumentProperty_0">
    <vt:lpwstr>d837427c-391e-4760-9283-cff80fc912a2</vt:lpwstr>
  </property>
  <property fmtid="{D5CDD505-2E9C-101B-9397-08002B2CF9AE}" pid="13" name="CitaviDocumentProperty_1">
    <vt:lpwstr>6.3.0.0</vt:lpwstr>
  </property>
  <property fmtid="{D5CDD505-2E9C-101B-9397-08002B2CF9AE}" pid="14" name="CitaviDocumentProperty_6">
    <vt:lpwstr>True</vt:lpwstr>
  </property>
</Properties>
</file>