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6700EB6A" w:rsidR="00DD3D9E" w:rsidRPr="00B4388F" w:rsidRDefault="00923A3C">
      <w:pPr>
        <w:pStyle w:val="Els-Title"/>
        <w:rPr>
          <w:color w:val="000000" w:themeColor="text1"/>
        </w:rPr>
      </w:pPr>
      <w:r>
        <w:rPr>
          <w:bCs/>
          <w:szCs w:val="32"/>
        </w:rPr>
        <w:t xml:space="preserve">Prototyping cloud application for regional green transformation supported by prospective life cycle </w:t>
      </w:r>
      <w:proofErr w:type="gramStart"/>
      <w:r>
        <w:rPr>
          <w:bCs/>
          <w:szCs w:val="32"/>
        </w:rPr>
        <w:t>assessment</w:t>
      </w:r>
      <w:proofErr w:type="gramEnd"/>
    </w:p>
    <w:p w14:paraId="144DE680" w14:textId="6A1B484F" w:rsidR="00DD3D9E" w:rsidRDefault="00923A3C">
      <w:pPr>
        <w:pStyle w:val="Els-Author"/>
      </w:pPr>
      <w:r w:rsidRPr="00923A3C">
        <w:t>Yuichiro Kanematsu</w:t>
      </w:r>
      <w:r w:rsidR="002F3FD6">
        <w:t>,</w:t>
      </w:r>
      <w:r w:rsidRPr="00923A3C">
        <w:rPr>
          <w:vertAlign w:val="superscript"/>
        </w:rPr>
        <w:t>a</w:t>
      </w:r>
      <w:r>
        <w:rPr>
          <w:vertAlign w:val="superscript"/>
        </w:rPr>
        <w:t>*</w:t>
      </w:r>
      <w:r w:rsidRPr="00923A3C">
        <w:t xml:space="preserve"> Shoma Fujii</w:t>
      </w:r>
      <w:r w:rsidR="002F3FD6">
        <w:t>,</w:t>
      </w:r>
      <w:r w:rsidRPr="00923A3C">
        <w:rPr>
          <w:vertAlign w:val="superscript"/>
        </w:rPr>
        <w:t>bc</w:t>
      </w:r>
      <w:r w:rsidRPr="00923A3C">
        <w:t xml:space="preserve"> Yuko Oshita</w:t>
      </w:r>
      <w:r w:rsidR="002F3FD6">
        <w:t>,</w:t>
      </w:r>
      <w:r w:rsidRPr="00923A3C">
        <w:rPr>
          <w:vertAlign w:val="superscript"/>
        </w:rPr>
        <w:t>b</w:t>
      </w:r>
      <w:r w:rsidRPr="00923A3C">
        <w:t xml:space="preserve"> Satoshi Ohara</w:t>
      </w:r>
      <w:r w:rsidR="002F3FD6">
        <w:t>,</w:t>
      </w:r>
      <w:r w:rsidRPr="00923A3C">
        <w:rPr>
          <w:vertAlign w:val="superscript"/>
        </w:rPr>
        <w:t>bc</w:t>
      </w:r>
      <w:r w:rsidRPr="00923A3C">
        <w:t xml:space="preserve"> Atsushi Komori</w:t>
      </w:r>
      <w:r w:rsidR="002F3FD6">
        <w:t>,</w:t>
      </w:r>
      <w:r w:rsidRPr="00923A3C">
        <w:rPr>
          <w:vertAlign w:val="superscript"/>
        </w:rPr>
        <w:t>d</w:t>
      </w:r>
      <w:r w:rsidRPr="00923A3C">
        <w:t xml:space="preserve"> Daisuke Shimotoku</w:t>
      </w:r>
      <w:r w:rsidR="002F3FD6">
        <w:t>,</w:t>
      </w:r>
      <w:r w:rsidRPr="00923A3C">
        <w:rPr>
          <w:vertAlign w:val="superscript"/>
        </w:rPr>
        <w:t>e</w:t>
      </w:r>
      <w:r w:rsidRPr="00923A3C">
        <w:t xml:space="preserve"> Katsura Iizuka</w:t>
      </w:r>
      <w:r w:rsidR="002F3FD6">
        <w:t>,</w:t>
      </w:r>
      <w:r w:rsidRPr="00923A3C">
        <w:rPr>
          <w:vertAlign w:val="superscript"/>
        </w:rPr>
        <w:t>e</w:t>
      </w:r>
      <w:r w:rsidRPr="00923A3C">
        <w:t xml:space="preserve"> Junya Kawase</w:t>
      </w:r>
      <w:r w:rsidR="002F3FD6">
        <w:t>,</w:t>
      </w:r>
      <w:r w:rsidRPr="00923A3C">
        <w:rPr>
          <w:vertAlign w:val="superscript"/>
        </w:rPr>
        <w:t>e</w:t>
      </w:r>
      <w:r w:rsidRPr="00923A3C">
        <w:t xml:space="preserve"> Hiroki Kobayashi</w:t>
      </w:r>
      <w:r w:rsidR="002F3FD6">
        <w:t>,</w:t>
      </w:r>
      <w:r w:rsidRPr="00923A3C">
        <w:rPr>
          <w:vertAlign w:val="superscript"/>
        </w:rPr>
        <w:t>e</w:t>
      </w:r>
      <w:r w:rsidRPr="00923A3C">
        <w:t xml:space="preserve"> Yasunori Kikuchi</w:t>
      </w:r>
      <w:r w:rsidRPr="00923A3C">
        <w:rPr>
          <w:vertAlign w:val="superscript"/>
        </w:rPr>
        <w:t>abc</w:t>
      </w:r>
    </w:p>
    <w:p w14:paraId="0B7F2943" w14:textId="1D6A397F" w:rsidR="002F3FD6" w:rsidRDefault="002F3FD6" w:rsidP="002F3FD6">
      <w:pPr>
        <w:pStyle w:val="Els-Affiliation"/>
      </w:pPr>
      <w:r w:rsidRPr="002F3FD6">
        <w:rPr>
          <w:vertAlign w:val="superscript"/>
        </w:rPr>
        <w:t>a</w:t>
      </w:r>
      <w:r>
        <w:t>Presidential Endowed Chair for “Platinum Society”, The University of Tokyo, 113-8656 7-3-1 Hongo, Bunkyo-ku, Tokyo, Japan</w:t>
      </w:r>
    </w:p>
    <w:p w14:paraId="285E9781" w14:textId="400E9A14" w:rsidR="002F3FD6" w:rsidRDefault="002F3FD6" w:rsidP="002F3FD6">
      <w:pPr>
        <w:pStyle w:val="Els-Affiliation"/>
      </w:pPr>
      <w:r w:rsidRPr="002F3FD6">
        <w:rPr>
          <w:vertAlign w:val="superscript"/>
        </w:rPr>
        <w:t>b</w:t>
      </w:r>
      <w:r>
        <w:t>Institute for Future Initiatives, The University of Tokyo, 113-8654 7-3-1 Hongo, Bunkyo-ku, Tokyo, Japan</w:t>
      </w:r>
    </w:p>
    <w:p w14:paraId="4FE6F120" w14:textId="0B39D200" w:rsidR="002F3FD6" w:rsidRDefault="002F3FD6" w:rsidP="002F3FD6">
      <w:pPr>
        <w:pStyle w:val="Els-Affiliation"/>
      </w:pPr>
      <w:r w:rsidRPr="002F3FD6">
        <w:rPr>
          <w:vertAlign w:val="superscript"/>
        </w:rPr>
        <w:t>c</w:t>
      </w:r>
      <w:r>
        <w:t>Department of Chemical System Engineering, The University of Tokyo, 113-8656 7-3-1 Hongo, Bunkyo-ku, Tokyo, Japan</w:t>
      </w:r>
    </w:p>
    <w:p w14:paraId="69BD3A7B" w14:textId="443A1095" w:rsidR="002F3FD6" w:rsidRDefault="002F3FD6" w:rsidP="002F3FD6">
      <w:pPr>
        <w:pStyle w:val="Els-Affiliation"/>
      </w:pPr>
      <w:r w:rsidRPr="002F3FD6">
        <w:rPr>
          <w:vertAlign w:val="superscript"/>
        </w:rPr>
        <w:t>d</w:t>
      </w:r>
      <w:r>
        <w:t>Engineering Advancement Association of Japan, 106-0041 1-11-9 Azabudai, Minato-ku, Tokyo, Japan</w:t>
      </w:r>
    </w:p>
    <w:p w14:paraId="144DE682" w14:textId="22F9AEF1" w:rsidR="00DD3D9E" w:rsidRDefault="002F3FD6">
      <w:pPr>
        <w:pStyle w:val="Els-Affiliation"/>
      </w:pPr>
      <w:r w:rsidRPr="002F3FD6">
        <w:rPr>
          <w:vertAlign w:val="superscript"/>
        </w:rPr>
        <w:t>e</w:t>
      </w:r>
      <w:r>
        <w:t>Information Technology Center, The University of Tokyo, 277-0882 6-2-3 Kashiwanoha, Kashiwa-shi, Chiba, Japan</w:t>
      </w:r>
    </w:p>
    <w:p w14:paraId="144DE683" w14:textId="5BDBE197" w:rsidR="008D2649" w:rsidRPr="00A94774" w:rsidRDefault="002F3FD6" w:rsidP="008D2649">
      <w:pPr>
        <w:pStyle w:val="Els-Affiliation"/>
        <w:spacing w:after="120"/>
      </w:pPr>
      <w:r>
        <w:t>kanematsu@</w:t>
      </w:r>
      <w:r w:rsidRPr="002F3FD6">
        <w:t>platinum.u-tokyo.ac.jp</w:t>
      </w:r>
    </w:p>
    <w:p w14:paraId="144DE684" w14:textId="77777777" w:rsidR="008D2649" w:rsidRDefault="008D2649" w:rsidP="008D2649">
      <w:pPr>
        <w:pStyle w:val="Els-Abstract"/>
      </w:pPr>
      <w:r>
        <w:t>Abstract</w:t>
      </w:r>
    </w:p>
    <w:p w14:paraId="452B060C" w14:textId="201FC324" w:rsidR="00AB29ED" w:rsidRDefault="00CE1105" w:rsidP="00CE1105">
      <w:pPr>
        <w:pStyle w:val="Els-body-text"/>
        <w:spacing w:after="120"/>
        <w:rPr>
          <w:lang w:val="en-GB"/>
        </w:rPr>
      </w:pPr>
      <w:r w:rsidRPr="00CE1105">
        <w:rPr>
          <w:lang w:val="en-GB"/>
        </w:rPr>
        <w:t xml:space="preserve">Regional green transformation (GX) requires collaborative planning among local entities, integrating various technologies and life cycle thinking. A cloud-based information system prototype was developed in this study to expedite GX planning through </w:t>
      </w:r>
      <w:r>
        <w:rPr>
          <w:lang w:val="en-GB"/>
        </w:rPr>
        <w:t xml:space="preserve">prospective </w:t>
      </w:r>
      <w:r w:rsidRPr="00CE1105">
        <w:rPr>
          <w:lang w:val="en-GB"/>
        </w:rPr>
        <w:t>life cycle assessment</w:t>
      </w:r>
      <w:r>
        <w:rPr>
          <w:lang w:val="en-GB"/>
        </w:rPr>
        <w:t xml:space="preserve"> (LCA)</w:t>
      </w:r>
      <w:r w:rsidRPr="00CE1105">
        <w:rPr>
          <w:lang w:val="en-GB"/>
        </w:rPr>
        <w:t>, incorporating simulators, visualization tools, and local databases.</w:t>
      </w:r>
      <w:r>
        <w:rPr>
          <w:lang w:val="en-GB"/>
        </w:rPr>
        <w:t xml:space="preserve"> </w:t>
      </w:r>
      <w:r w:rsidRPr="00CE1105">
        <w:rPr>
          <w:lang w:val="en-GB"/>
        </w:rPr>
        <w:t>The information system's conceptual design includes separate activity and data models. These models focus on the regional system's basic design, allowing planners to configure device installations, simulate mass/energy balances, and generate inventory data for LCA</w:t>
      </w:r>
      <w:r>
        <w:rPr>
          <w:lang w:val="en-GB"/>
        </w:rPr>
        <w:t>.</w:t>
      </w:r>
      <w:r w:rsidRPr="00CE1105">
        <w:rPr>
          <w:lang w:val="en-GB"/>
        </w:rPr>
        <w:t xml:space="preserve"> Rationales are derived from previous case studies involving prospective LCA. The activity model covers local supply-demand analysis, alternative generation, mass &amp; energy simulation, evaluation, and installation planning. The data model defines essential datasets for simulators used in prospective LCA of emerging technologies.</w:t>
      </w:r>
      <w:r w:rsidR="008562C1">
        <w:rPr>
          <w:rFonts w:hint="eastAsia"/>
          <w:lang w:val="en-GB" w:eastAsia="ja-JP"/>
        </w:rPr>
        <w:t xml:space="preserve"> </w:t>
      </w:r>
      <w:r w:rsidR="008562C1" w:rsidRPr="008562C1">
        <w:rPr>
          <w:lang w:val="en-GB"/>
        </w:rPr>
        <w:t>The information system's function requirements, including prototypes for applications like GIS-based visualizers and energy flow diagrams, were defined using activity and data models. Datasets were integrated from statistical open data, and a technology database was created for matching technology with regional supply/demand. Simulators for specific technologies are being developed on a local server with plans for cloud integration</w:t>
      </w:r>
      <w:r w:rsidR="001B15E5">
        <w:rPr>
          <w:lang w:val="en-GB"/>
        </w:rPr>
        <w:t>, and the simulation results can used as the data to perform LCA</w:t>
      </w:r>
      <w:r w:rsidR="008562C1" w:rsidRPr="008562C1">
        <w:rPr>
          <w:lang w:val="en-GB"/>
        </w:rPr>
        <w:t>.</w:t>
      </w:r>
      <w:r w:rsidR="008562C1">
        <w:rPr>
          <w:lang w:val="en-GB"/>
        </w:rPr>
        <w:t xml:space="preserve"> </w:t>
      </w:r>
      <w:r w:rsidR="008562C1" w:rsidRPr="008562C1">
        <w:rPr>
          <w:lang w:val="en-GB"/>
        </w:rPr>
        <w:t>The entire system architecture based on an academic cloud infrastructure was discussed and the tools mentioned above will be integrated into a holistic application in near future.</w:t>
      </w:r>
    </w:p>
    <w:p w14:paraId="51700080" w14:textId="13E323FE" w:rsidR="007C24AF" w:rsidRDefault="007C24AF" w:rsidP="007C24AF">
      <w:pPr>
        <w:pStyle w:val="Els-body-text"/>
        <w:spacing w:after="120"/>
        <w:rPr>
          <w:lang w:val="en-GB" w:eastAsia="ja-JP"/>
        </w:rPr>
      </w:pPr>
      <w:r>
        <w:rPr>
          <w:b/>
          <w:bCs/>
          <w:lang w:val="en-GB"/>
        </w:rPr>
        <w:t>Keywords</w:t>
      </w:r>
      <w:r>
        <w:rPr>
          <w:lang w:val="en-GB"/>
        </w:rPr>
        <w:t xml:space="preserve">: </w:t>
      </w:r>
      <w:r>
        <w:t>Life cycle assessment, Renewable energy, Local resource circulation</w:t>
      </w:r>
    </w:p>
    <w:p w14:paraId="7CBD73C2" w14:textId="1E86989E" w:rsidR="000F654D" w:rsidRDefault="000F654D" w:rsidP="000F654D">
      <w:pPr>
        <w:pStyle w:val="Els-1storder-head"/>
      </w:pPr>
      <w:r>
        <w:rPr>
          <w:rFonts w:hint="eastAsia"/>
          <w:lang w:eastAsia="ja-JP"/>
        </w:rPr>
        <w:lastRenderedPageBreak/>
        <w:t>Introduction</w:t>
      </w:r>
    </w:p>
    <w:p w14:paraId="53CD3971" w14:textId="21414865" w:rsidR="000F654D" w:rsidRDefault="001772CB" w:rsidP="000F654D">
      <w:pPr>
        <w:pStyle w:val="Els-body-text"/>
      </w:pPr>
      <w:r>
        <w:t>Global</w:t>
      </w:r>
      <w:r>
        <w:rPr>
          <w:lang w:eastAsia="ja-JP"/>
        </w:rPr>
        <w:t xml:space="preserve"> and national t</w:t>
      </w:r>
      <w:r w:rsidRPr="001772CB">
        <w:t xml:space="preserve">argets and statements have been set for the promotion of carbon neutrality and resource </w:t>
      </w:r>
      <w:r>
        <w:t>circulation</w:t>
      </w:r>
      <w:r w:rsidRPr="001772CB">
        <w:t>, and efforts at the regional level are essential to achieve these goals. While a few regions have made progress in introducing advanced technologies and mechanisms, many regions have only s</w:t>
      </w:r>
      <w:r>
        <w:t>tated</w:t>
      </w:r>
      <w:r w:rsidRPr="001772CB">
        <w:t xml:space="preserve"> targets and are struggling to come up with concrete plans for in</w:t>
      </w:r>
      <w:r>
        <w:t>stalling</w:t>
      </w:r>
      <w:r w:rsidRPr="001772CB">
        <w:t xml:space="preserve"> the technologies needed to achieve these targets. Prospective </w:t>
      </w:r>
      <w:r w:rsidR="00594417">
        <w:t>life cycle assessment (</w:t>
      </w:r>
      <w:r w:rsidRPr="001772CB">
        <w:t>LCA</w:t>
      </w:r>
      <w:r w:rsidR="00594417">
        <w:t>)</w:t>
      </w:r>
      <w:r w:rsidRPr="001772CB">
        <w:t xml:space="preserve"> is effective and necessary for the </w:t>
      </w:r>
      <w:r>
        <w:t>p</w:t>
      </w:r>
      <w:r w:rsidRPr="001772CB">
        <w:t xml:space="preserve">roof of </w:t>
      </w:r>
      <w:r>
        <w:t>c</w:t>
      </w:r>
      <w:r w:rsidRPr="001772CB">
        <w:t xml:space="preserve">oncept of </w:t>
      </w:r>
      <w:r w:rsidR="002B6780">
        <w:t xml:space="preserve">emerging technologies (Arvidsson </w:t>
      </w:r>
      <w:r w:rsidR="002B6780" w:rsidRPr="001022D8">
        <w:rPr>
          <w:i/>
          <w:iCs/>
        </w:rPr>
        <w:t>et al.</w:t>
      </w:r>
      <w:r w:rsidR="002B6780">
        <w:t xml:space="preserve">, 2018) required for </w:t>
      </w:r>
      <w:r w:rsidRPr="001772CB">
        <w:t xml:space="preserve">carbon neutrality and resource </w:t>
      </w:r>
      <w:r>
        <w:t>circulation</w:t>
      </w:r>
      <w:r w:rsidRPr="001772CB">
        <w:t xml:space="preserve">. Although there are an increasing number of </w:t>
      </w:r>
      <w:r>
        <w:t>studie</w:t>
      </w:r>
      <w:r w:rsidRPr="001772CB">
        <w:t xml:space="preserve">s of </w:t>
      </w:r>
      <w:r>
        <w:t>p</w:t>
      </w:r>
      <w:r w:rsidRPr="001772CB">
        <w:t xml:space="preserve">rospective LCA in academic research, </w:t>
      </w:r>
      <w:r w:rsidR="007570DC">
        <w:t xml:space="preserve">there exists many challenges in the </w:t>
      </w:r>
      <w:r w:rsidR="0047700C">
        <w:t xml:space="preserve">actual </w:t>
      </w:r>
      <w:r w:rsidR="007570DC">
        <w:t>applications</w:t>
      </w:r>
      <w:r w:rsidR="0047700C">
        <w:t xml:space="preserve"> (</w:t>
      </w:r>
      <w:r w:rsidR="0047700C" w:rsidRPr="0047700C">
        <w:rPr>
          <w:lang w:eastAsia="ja-JP"/>
        </w:rPr>
        <w:t>Bergerson</w:t>
      </w:r>
      <w:r w:rsidR="0047700C">
        <w:rPr>
          <w:lang w:eastAsia="ja-JP"/>
        </w:rPr>
        <w:t xml:space="preserve"> </w:t>
      </w:r>
      <w:r w:rsidR="0047700C" w:rsidRPr="0047700C">
        <w:rPr>
          <w:i/>
          <w:iCs/>
          <w:lang w:eastAsia="ja-JP"/>
        </w:rPr>
        <w:t>et al.</w:t>
      </w:r>
      <w:r w:rsidR="0047700C" w:rsidRPr="0047700C">
        <w:rPr>
          <w:lang w:eastAsia="ja-JP"/>
        </w:rPr>
        <w:t>,</w:t>
      </w:r>
      <w:r w:rsidR="0047700C">
        <w:rPr>
          <w:lang w:eastAsia="ja-JP"/>
        </w:rPr>
        <w:t xml:space="preserve"> 2020</w:t>
      </w:r>
      <w:r w:rsidR="0047700C">
        <w:t>)</w:t>
      </w:r>
      <w:r w:rsidRPr="001772CB">
        <w:t xml:space="preserve">. </w:t>
      </w:r>
      <w:proofErr w:type="gramStart"/>
      <w:r w:rsidRPr="001772CB">
        <w:t>In order to</w:t>
      </w:r>
      <w:proofErr w:type="gramEnd"/>
      <w:r w:rsidRPr="001772CB">
        <w:t xml:space="preserve"> achieve the implementation of the technology in a large number of regions, a mechanism to support and </w:t>
      </w:r>
      <w:r>
        <w:t xml:space="preserve">significantly </w:t>
      </w:r>
      <w:r w:rsidRPr="001772CB">
        <w:t xml:space="preserve">accelerate the implementation of </w:t>
      </w:r>
      <w:r>
        <w:t>p</w:t>
      </w:r>
      <w:r w:rsidRPr="001772CB">
        <w:t xml:space="preserve">rospective LCA is needed, and the use of information technology is </w:t>
      </w:r>
      <w:r>
        <w:t>one of the essential elements</w:t>
      </w:r>
      <w:r w:rsidRPr="001772CB">
        <w:t>.</w:t>
      </w:r>
      <w:r>
        <w:t xml:space="preserve"> </w:t>
      </w:r>
      <w:r w:rsidRPr="001772CB">
        <w:t>In this study, cloud-based information system was prototyped to accelerate the planning of regional GX based on prospective LCA, by integrating simulator</w:t>
      </w:r>
      <w:r w:rsidR="00C03858">
        <w:t>s</w:t>
      </w:r>
      <w:r w:rsidRPr="001772CB">
        <w:t>, visualization tools and database</w:t>
      </w:r>
      <w:r w:rsidR="00C03858">
        <w:t>s</w:t>
      </w:r>
      <w:r w:rsidRPr="001772CB">
        <w:t xml:space="preserve"> for local resources, </w:t>
      </w:r>
      <w:proofErr w:type="gramStart"/>
      <w:r w:rsidRPr="001772CB">
        <w:t>energies</w:t>
      </w:r>
      <w:proofErr w:type="gramEnd"/>
      <w:r w:rsidRPr="001772CB">
        <w:t xml:space="preserve"> and green technologies.</w:t>
      </w:r>
    </w:p>
    <w:p w14:paraId="7E11FD40" w14:textId="1E432ABB" w:rsidR="000F654D" w:rsidRDefault="000F654D" w:rsidP="000F654D">
      <w:pPr>
        <w:pStyle w:val="Els-1storder-head"/>
      </w:pPr>
      <w:r>
        <w:t>Methods</w:t>
      </w:r>
    </w:p>
    <w:p w14:paraId="4AA1A018" w14:textId="43E08C42" w:rsidR="000F654D" w:rsidRDefault="00173D80" w:rsidP="000F654D">
      <w:pPr>
        <w:pStyle w:val="Els-2ndorder-head"/>
      </w:pPr>
      <w:r>
        <w:t>Conceptual Design</w:t>
      </w:r>
      <w:r w:rsidR="000F654D">
        <w:t xml:space="preserve"> of </w:t>
      </w:r>
      <w:r>
        <w:t xml:space="preserve">Information System for Supporting </w:t>
      </w:r>
      <w:r w:rsidR="000F654D">
        <w:t>Regional GX</w:t>
      </w:r>
    </w:p>
    <w:p w14:paraId="2C9F1056" w14:textId="427B170E" w:rsidR="00173D80" w:rsidRDefault="00173D80" w:rsidP="00EB2D7A">
      <w:pPr>
        <w:pStyle w:val="Els-body-text"/>
      </w:pPr>
      <w:r w:rsidRPr="00173D80">
        <w:t xml:space="preserve">As a base of conceptual design of the information system, activity model and data model were separately developed to structurally visualize the planning procedure and the data relations. These models focus on </w:t>
      </w:r>
      <w:r w:rsidR="00C03858">
        <w:t xml:space="preserve">the </w:t>
      </w:r>
      <w:r w:rsidRPr="00173D80">
        <w:t xml:space="preserve">basic design phase of the regional system that the planner can determine the major configurations of devices to be installed into the region and can simulate the mass/energy balances in the system, which can be used as the inventory data for LCA. The rationales of the models were extracted from the previous case studies of system design based on prospective LCA such as combined heating and power using woody biomass (Kanematsu </w:t>
      </w:r>
      <w:r w:rsidRPr="00D2010D">
        <w:rPr>
          <w:i/>
          <w:iCs/>
        </w:rPr>
        <w:t>et al</w:t>
      </w:r>
      <w:r w:rsidR="00D2010D">
        <w:t>.</w:t>
      </w:r>
      <w:r w:rsidRPr="00173D80">
        <w:t>, 2017</w:t>
      </w:r>
      <w:r w:rsidR="00AF07AD">
        <w:t>a</w:t>
      </w:r>
      <w:r w:rsidRPr="00173D80">
        <w:t xml:space="preserve">), mobile heat storage system with zeolite boiler (Fujii </w:t>
      </w:r>
      <w:r w:rsidRPr="00D2010D">
        <w:rPr>
          <w:i/>
          <w:iCs/>
        </w:rPr>
        <w:t>et al</w:t>
      </w:r>
      <w:r w:rsidR="00D2010D">
        <w:t>.</w:t>
      </w:r>
      <w:r w:rsidRPr="00173D80">
        <w:t>, 2022), and the trial of their regional implementation (Kikuchi et al, 2020).</w:t>
      </w:r>
      <w:r w:rsidR="007D5AC7">
        <w:t xml:space="preserve"> </w:t>
      </w:r>
      <w:r w:rsidR="007D5AC7" w:rsidRPr="007D5AC7">
        <w:t>The IDEF0 functional modeling method and UML class diagrams</w:t>
      </w:r>
      <w:r w:rsidR="00D2010D">
        <w:t xml:space="preserve"> had been</w:t>
      </w:r>
      <w:r w:rsidR="007D5AC7" w:rsidRPr="007D5AC7">
        <w:t xml:space="preserve"> </w:t>
      </w:r>
      <w:r w:rsidR="007D5AC7">
        <w:t>applie</w:t>
      </w:r>
      <w:r w:rsidR="007D5AC7" w:rsidRPr="007D5AC7">
        <w:t xml:space="preserve">d for the </w:t>
      </w:r>
      <w:r w:rsidR="007D5AC7">
        <w:t xml:space="preserve">activity model and </w:t>
      </w:r>
      <w:r w:rsidR="007D5AC7" w:rsidRPr="007D5AC7">
        <w:t>data model</w:t>
      </w:r>
      <w:r w:rsidR="007D5AC7">
        <w:t xml:space="preserve"> respectively</w:t>
      </w:r>
      <w:r w:rsidR="00D2010D">
        <w:t xml:space="preserve"> in </w:t>
      </w:r>
      <w:r w:rsidR="00F07906">
        <w:t xml:space="preserve">our </w:t>
      </w:r>
      <w:r w:rsidR="00D2010D">
        <w:t>previous research (</w:t>
      </w:r>
      <w:r w:rsidR="00AF07AD">
        <w:t xml:space="preserve">Kanematsu </w:t>
      </w:r>
      <w:r w:rsidR="00AF07AD" w:rsidRPr="00AF07AD">
        <w:rPr>
          <w:i/>
          <w:iCs/>
        </w:rPr>
        <w:t>et al.</w:t>
      </w:r>
      <w:r w:rsidR="00AF07AD">
        <w:t>, 2017b</w:t>
      </w:r>
      <w:r w:rsidR="00D2010D">
        <w:t>), and improved through the current research activities.</w:t>
      </w:r>
    </w:p>
    <w:p w14:paraId="39B77A4F" w14:textId="1168EFAC" w:rsidR="000F654D" w:rsidRDefault="00173D80" w:rsidP="000F654D">
      <w:pPr>
        <w:pStyle w:val="Els-2ndorder-head"/>
      </w:pPr>
      <w:r w:rsidRPr="000F654D">
        <w:t xml:space="preserve">Prototyping </w:t>
      </w:r>
      <w:r>
        <w:t xml:space="preserve">of </w:t>
      </w:r>
      <w:r w:rsidRPr="000F654D">
        <w:t xml:space="preserve">the </w:t>
      </w:r>
      <w:r>
        <w:t>M</w:t>
      </w:r>
      <w:r w:rsidRPr="000F654D">
        <w:t xml:space="preserve">odules </w:t>
      </w:r>
      <w:r>
        <w:t>of</w:t>
      </w:r>
      <w:r w:rsidRPr="000F654D">
        <w:t xml:space="preserve"> </w:t>
      </w:r>
      <w:r>
        <w:t>Cloud Application</w:t>
      </w:r>
      <w:r w:rsidR="00A16C3A">
        <w:t>: RE-CODE</w:t>
      </w:r>
    </w:p>
    <w:p w14:paraId="446A1A8F" w14:textId="4ACB19BC" w:rsidR="00465BF0" w:rsidRDefault="007D5AC7" w:rsidP="000F654D">
      <w:pPr>
        <w:pStyle w:val="Els-body-text"/>
        <w:rPr>
          <w:lang w:eastAsia="ja-JP"/>
        </w:rPr>
      </w:pPr>
      <w:r>
        <w:rPr>
          <w:rFonts w:hint="eastAsia"/>
          <w:lang w:eastAsia="ja-JP"/>
        </w:rPr>
        <w:t>B</w:t>
      </w:r>
      <w:r>
        <w:rPr>
          <w:lang w:eastAsia="ja-JP"/>
        </w:rPr>
        <w:t xml:space="preserve">ased on the </w:t>
      </w:r>
      <w:r w:rsidR="00D85312">
        <w:rPr>
          <w:lang w:eastAsia="ja-JP"/>
        </w:rPr>
        <w:t>a</w:t>
      </w:r>
      <w:r w:rsidR="00A16C3A">
        <w:rPr>
          <w:lang w:eastAsia="ja-JP"/>
        </w:rPr>
        <w:t>ctivity and data</w:t>
      </w:r>
      <w:r>
        <w:rPr>
          <w:lang w:eastAsia="ja-JP"/>
        </w:rPr>
        <w:t xml:space="preserve"> models, </w:t>
      </w:r>
      <w:r w:rsidR="00D85312" w:rsidRPr="003943C5">
        <w:t>the function requirements of the information system were defined</w:t>
      </w:r>
      <w:r w:rsidR="00D85312">
        <w:t>, and the entire system architecture were conceptually designed. S</w:t>
      </w:r>
      <w:r>
        <w:rPr>
          <w:lang w:eastAsia="ja-JP"/>
        </w:rPr>
        <w:t xml:space="preserve">everal prototypes of the modules required to functionalize the information system for accelerating regional GX were developed. It was identified that the cloud-based system is suitable for the entire system architecture </w:t>
      </w:r>
      <w:proofErr w:type="gramStart"/>
      <w:r>
        <w:rPr>
          <w:lang w:eastAsia="ja-JP"/>
        </w:rPr>
        <w:t>in order to</w:t>
      </w:r>
      <w:proofErr w:type="gramEnd"/>
      <w:r>
        <w:rPr>
          <w:lang w:eastAsia="ja-JP"/>
        </w:rPr>
        <w:t xml:space="preserve"> realize the required functions and promote the co-creation between the </w:t>
      </w:r>
      <w:r w:rsidR="00A16C3A">
        <w:rPr>
          <w:lang w:eastAsia="ja-JP"/>
        </w:rPr>
        <w:t xml:space="preserve">developers, system users and </w:t>
      </w:r>
      <w:r>
        <w:rPr>
          <w:lang w:eastAsia="ja-JP"/>
        </w:rPr>
        <w:t xml:space="preserve">involved </w:t>
      </w:r>
      <w:r w:rsidR="00A16C3A">
        <w:rPr>
          <w:lang w:eastAsia="ja-JP"/>
        </w:rPr>
        <w:t xml:space="preserve">stakeholders. The system </w:t>
      </w:r>
      <w:proofErr w:type="gramStart"/>
      <w:r w:rsidR="00A16C3A">
        <w:rPr>
          <w:lang w:eastAsia="ja-JP"/>
        </w:rPr>
        <w:t>were</w:t>
      </w:r>
      <w:proofErr w:type="gramEnd"/>
      <w:r w:rsidR="00A16C3A">
        <w:rPr>
          <w:lang w:eastAsia="ja-JP"/>
        </w:rPr>
        <w:t xml:space="preserve"> named as RE-CODE, there “RE” involving the means region, resource, renewables, revitalize and so on, with “CODE” means co-design and program code.  The prototype modules in RE-CODE were </w:t>
      </w:r>
      <w:r w:rsidR="00A16C3A">
        <w:rPr>
          <w:rFonts w:hint="eastAsia"/>
          <w:lang w:eastAsia="ja-JP"/>
        </w:rPr>
        <w:t>d</w:t>
      </w:r>
      <w:r w:rsidR="00A16C3A">
        <w:rPr>
          <w:lang w:eastAsia="ja-JP"/>
        </w:rPr>
        <w:t xml:space="preserve">esigned and developed </w:t>
      </w:r>
      <w:r w:rsidR="005E4A19">
        <w:rPr>
          <w:lang w:eastAsia="ja-JP"/>
        </w:rPr>
        <w:t>supposing to build on the cloud-based information infrastructure</w:t>
      </w:r>
      <w:r w:rsidR="00A16C3A">
        <w:rPr>
          <w:lang w:eastAsia="ja-JP"/>
        </w:rPr>
        <w:t>.</w:t>
      </w:r>
    </w:p>
    <w:p w14:paraId="5D988FEE" w14:textId="23EC5B3B" w:rsidR="00811D12" w:rsidRDefault="00811D12" w:rsidP="00811D12">
      <w:pPr>
        <w:pStyle w:val="Els-1storder-head"/>
      </w:pPr>
      <w:r>
        <w:t>Results and Discussions</w:t>
      </w:r>
    </w:p>
    <w:p w14:paraId="2F69ACC1" w14:textId="29109E85" w:rsidR="00A16C3A" w:rsidRDefault="00A16C3A" w:rsidP="00A16C3A">
      <w:pPr>
        <w:pStyle w:val="Els-2ndorder-head"/>
      </w:pPr>
      <w:r>
        <w:t>Defined Functional Requirements and the Conceptual Design of RE-CODE</w:t>
      </w:r>
    </w:p>
    <w:p w14:paraId="43CAFEAA" w14:textId="0CE2AB23" w:rsidR="00811D12" w:rsidRDefault="00A16C3A" w:rsidP="00A16C3A">
      <w:pPr>
        <w:pStyle w:val="Els-body-text"/>
      </w:pPr>
      <w:r w:rsidRPr="00A16C3A">
        <w:t xml:space="preserve">The activity model was defined </w:t>
      </w:r>
      <w:r w:rsidR="00B60961">
        <w:t>as consisting</w:t>
      </w:r>
      <w:r w:rsidRPr="00A16C3A">
        <w:t xml:space="preserve"> of </w:t>
      </w:r>
      <w:r w:rsidR="00B60961">
        <w:t xml:space="preserve">four planning tasks: </w:t>
      </w:r>
      <w:r w:rsidRPr="00A16C3A">
        <w:t xml:space="preserve">local supply-demand </w:t>
      </w:r>
      <w:r w:rsidR="00D85312">
        <w:t>analysis</w:t>
      </w:r>
      <w:r w:rsidRPr="00A16C3A">
        <w:t>, alternative generation, mass</w:t>
      </w:r>
      <w:r w:rsidR="000F353F">
        <w:t>/</w:t>
      </w:r>
      <w:r w:rsidRPr="00A16C3A">
        <w:t xml:space="preserve">energy simulation, </w:t>
      </w:r>
      <w:r w:rsidR="000F353F">
        <w:t xml:space="preserve">and </w:t>
      </w:r>
      <w:r w:rsidR="000F353F" w:rsidRPr="00A16C3A">
        <w:t>evaluation, with</w:t>
      </w:r>
      <w:r w:rsidR="000F353F">
        <w:t xml:space="preserve"> entire </w:t>
      </w:r>
      <w:r w:rsidR="000F353F">
        <w:lastRenderedPageBreak/>
        <w:t xml:space="preserve">management and review. </w:t>
      </w:r>
      <w:r w:rsidRPr="00A16C3A">
        <w:t>The data model defined the datasets for simulators, which are essential for prospective LCA of emerging technologies.</w:t>
      </w:r>
      <w:r w:rsidR="00B60961">
        <w:t xml:space="preserve"> </w:t>
      </w:r>
      <w:r w:rsidR="00B60961" w:rsidRPr="007843ED">
        <w:t xml:space="preserve">Figure </w:t>
      </w:r>
      <w:r w:rsidR="00857E4F" w:rsidRPr="007843ED">
        <w:t>1</w:t>
      </w:r>
      <w:r w:rsidR="00B60961" w:rsidRPr="007843ED">
        <w:t xml:space="preserve"> con</w:t>
      </w:r>
      <w:r w:rsidR="00B60961">
        <w:t xml:space="preserve">ceptually shows the activity model and required datasets. </w:t>
      </w:r>
    </w:p>
    <w:p w14:paraId="276719D9" w14:textId="77777777" w:rsidR="003C369A" w:rsidRDefault="003C369A" w:rsidP="00A16C3A">
      <w:pPr>
        <w:pStyle w:val="Els-body-text"/>
      </w:pPr>
    </w:p>
    <w:p w14:paraId="07B9E7DD" w14:textId="561F1820" w:rsidR="00B675E6" w:rsidRDefault="00B675E6" w:rsidP="00B675E6">
      <w:pPr>
        <w:pStyle w:val="Els-body-text"/>
      </w:pPr>
      <w:r>
        <w:t xml:space="preserve">Based on these models, we identified the need for tools to support each of the four activities included in the planning </w:t>
      </w:r>
      <w:proofErr w:type="gramStart"/>
      <w:r>
        <w:t>task, and</w:t>
      </w:r>
      <w:proofErr w:type="gramEnd"/>
      <w:r>
        <w:t xml:space="preserve"> </w:t>
      </w:r>
      <w:r>
        <w:rPr>
          <w:rFonts w:hint="eastAsia"/>
          <w:lang w:eastAsia="ja-JP"/>
        </w:rPr>
        <w:t>o</w:t>
      </w:r>
      <w:r>
        <w:rPr>
          <w:lang w:eastAsia="ja-JP"/>
        </w:rPr>
        <w:t>rganized into the</w:t>
      </w:r>
      <w:r>
        <w:t xml:space="preserve"> following four </w:t>
      </w:r>
      <w:r w:rsidR="007D4A5C">
        <w:rPr>
          <w:rFonts w:hint="eastAsia"/>
          <w:lang w:eastAsia="ja-JP"/>
        </w:rPr>
        <w:t>m</w:t>
      </w:r>
      <w:r w:rsidR="007D4A5C">
        <w:rPr>
          <w:lang w:eastAsia="ja-JP"/>
        </w:rPr>
        <w:t>ain module</w:t>
      </w:r>
      <w:r>
        <w:t xml:space="preserve">s: </w:t>
      </w:r>
      <w:r w:rsidRPr="00B675E6">
        <w:rPr>
          <w:i/>
          <w:iCs/>
        </w:rPr>
        <w:t>View, Match, Sim</w:t>
      </w:r>
      <w:r>
        <w:t xml:space="preserve">, and </w:t>
      </w:r>
      <w:r w:rsidRPr="00B675E6">
        <w:rPr>
          <w:i/>
          <w:iCs/>
        </w:rPr>
        <w:t>Value</w:t>
      </w:r>
      <w:r>
        <w:t>.</w:t>
      </w:r>
      <w:r w:rsidR="003C369A">
        <w:t xml:space="preserve"> </w:t>
      </w:r>
      <w:r w:rsidRPr="00B675E6">
        <w:rPr>
          <w:i/>
          <w:iCs/>
        </w:rPr>
        <w:t>View</w:t>
      </w:r>
      <w:r>
        <w:t xml:space="preserve"> is a tool for analyzing and visualizing regional supply and demand, and integrates data from multiple data sources, including supply potential of resources, industrial and residential demand, and their future estimates. </w:t>
      </w:r>
      <w:r w:rsidRPr="00B675E6">
        <w:rPr>
          <w:i/>
          <w:iCs/>
        </w:rPr>
        <w:t>Match</w:t>
      </w:r>
      <w:r>
        <w:t xml:space="preserve"> is a tool for matching technologies and regions. This tool proposes elemental technologies and their combinations that can contribute to solving problems by taking advantage of the strengths of the region, based on the analysis results of </w:t>
      </w:r>
      <w:r w:rsidRPr="00B675E6">
        <w:rPr>
          <w:i/>
          <w:iCs/>
        </w:rPr>
        <w:t>View</w:t>
      </w:r>
      <w:r>
        <w:t xml:space="preserve">. </w:t>
      </w:r>
      <w:r w:rsidRPr="00D36260">
        <w:rPr>
          <w:i/>
          <w:iCs/>
        </w:rPr>
        <w:t>Sim</w:t>
      </w:r>
      <w:r>
        <w:t xml:space="preserve"> is a simulation tool for material/energy balance, which simulates the changes in material and energy flows when multiple combinations of technologies proposed by </w:t>
      </w:r>
      <w:r w:rsidRPr="00F13113">
        <w:rPr>
          <w:i/>
          <w:iCs/>
        </w:rPr>
        <w:t>Match</w:t>
      </w:r>
      <w:r>
        <w:t xml:space="preserve"> are introduced to a region as candidates. </w:t>
      </w:r>
      <w:r w:rsidRPr="00D36260">
        <w:rPr>
          <w:i/>
          <w:iCs/>
        </w:rPr>
        <w:t>Value</w:t>
      </w:r>
      <w:r>
        <w:t xml:space="preserve"> is an evaluation tool that uses the simulation results from </w:t>
      </w:r>
      <w:r w:rsidRPr="00F13113">
        <w:rPr>
          <w:i/>
          <w:iCs/>
        </w:rPr>
        <w:t>Sim</w:t>
      </w:r>
      <w:r>
        <w:t xml:space="preserve"> as inventory data for LCA and Input-Output Analysis</w:t>
      </w:r>
      <w:r w:rsidR="00F13113">
        <w:t xml:space="preserve"> (IOA)</w:t>
      </w:r>
      <w:r>
        <w:t>.</w:t>
      </w:r>
    </w:p>
    <w:p w14:paraId="090ADCB6" w14:textId="77777777" w:rsidR="003C369A" w:rsidRDefault="003C369A" w:rsidP="00B675E6">
      <w:pPr>
        <w:pStyle w:val="Els-body-text"/>
      </w:pPr>
    </w:p>
    <w:p w14:paraId="19F1D8CA" w14:textId="2A2CFF32" w:rsidR="00D36260" w:rsidRDefault="004601F9" w:rsidP="004601F9">
      <w:pPr>
        <w:pStyle w:val="Els-body-text"/>
        <w:rPr>
          <w:lang w:eastAsia="ja-JP"/>
        </w:rPr>
      </w:pPr>
      <w:r>
        <w:rPr>
          <w:lang w:eastAsia="ja-JP"/>
        </w:rPr>
        <w:t>Additionally, w</w:t>
      </w:r>
      <w:r w:rsidRPr="004601F9">
        <w:rPr>
          <w:lang w:eastAsia="ja-JP"/>
        </w:rPr>
        <w:t>e found it desirable to configure the entire system as a cloud</w:t>
      </w:r>
      <w:r>
        <w:rPr>
          <w:lang w:eastAsia="ja-JP"/>
        </w:rPr>
        <w:t>-based</w:t>
      </w:r>
      <w:r w:rsidRPr="004601F9">
        <w:rPr>
          <w:lang w:eastAsia="ja-JP"/>
        </w:rPr>
        <w:t xml:space="preserve"> system.</w:t>
      </w:r>
      <w:r>
        <w:rPr>
          <w:lang w:eastAsia="ja-JP"/>
        </w:rPr>
        <w:t xml:space="preserve"> It is because the datasets required for planning are dispersed among various owners, such as energy demand data by residents or industries, unused wasted resources from agriculture, or state-of-the-art technology specifications from device developers.</w:t>
      </w:r>
      <w:r w:rsidR="00F52341">
        <w:rPr>
          <w:lang w:eastAsia="ja-JP"/>
        </w:rPr>
        <w:t xml:space="preserve"> </w:t>
      </w:r>
      <w:r w:rsidR="00282F33">
        <w:rPr>
          <w:rFonts w:hint="eastAsia"/>
          <w:lang w:eastAsia="ja-JP"/>
        </w:rPr>
        <w:t>Time</w:t>
      </w:r>
      <w:r w:rsidR="00385FF8" w:rsidRPr="00385FF8">
        <w:rPr>
          <w:lang w:eastAsia="ja-JP"/>
        </w:rPr>
        <w:t xml:space="preserve">ly, </w:t>
      </w:r>
      <w:r w:rsidR="00385FF8">
        <w:rPr>
          <w:rFonts w:hint="eastAsia"/>
          <w:lang w:eastAsia="ja-JP"/>
        </w:rPr>
        <w:t>“</w:t>
      </w:r>
      <w:r w:rsidR="00385FF8" w:rsidRPr="00385FF8">
        <w:rPr>
          <w:lang w:eastAsia="ja-JP"/>
        </w:rPr>
        <w:t>mdx</w:t>
      </w:r>
      <w:r w:rsidR="00385FF8">
        <w:rPr>
          <w:lang w:eastAsia="ja-JP"/>
        </w:rPr>
        <w:t>” (</w:t>
      </w:r>
      <w:r w:rsidR="00385FF8" w:rsidRPr="00385FF8">
        <w:rPr>
          <w:lang w:eastAsia="ja-JP"/>
        </w:rPr>
        <w:t>https://mdx.jp/</w:t>
      </w:r>
      <w:r w:rsidR="00385FF8">
        <w:rPr>
          <w:lang w:eastAsia="ja-JP"/>
        </w:rPr>
        <w:t>)</w:t>
      </w:r>
      <w:r w:rsidR="00385FF8" w:rsidRPr="00385FF8">
        <w:rPr>
          <w:lang w:eastAsia="ja-JP"/>
        </w:rPr>
        <w:t>, an academic cloud system jointly developed by several Japanese research institutes for the purpose of</w:t>
      </w:r>
      <w:r w:rsidR="00385FF8">
        <w:rPr>
          <w:lang w:eastAsia="ja-JP"/>
        </w:rPr>
        <w:t xml:space="preserve"> promoting</w:t>
      </w:r>
      <w:r w:rsidR="00385FF8" w:rsidRPr="00385FF8">
        <w:rPr>
          <w:lang w:eastAsia="ja-JP"/>
        </w:rPr>
        <w:t xml:space="preserve"> </w:t>
      </w:r>
      <w:r w:rsidR="00385FF8">
        <w:rPr>
          <w:lang w:eastAsia="ja-JP"/>
        </w:rPr>
        <w:t>transdisciplinary researches and activities</w:t>
      </w:r>
      <w:r w:rsidR="00385FF8" w:rsidRPr="00385FF8">
        <w:rPr>
          <w:lang w:eastAsia="ja-JP"/>
        </w:rPr>
        <w:t xml:space="preserve">, </w:t>
      </w:r>
      <w:r w:rsidR="00385FF8">
        <w:rPr>
          <w:lang w:eastAsia="ja-JP"/>
        </w:rPr>
        <w:t>has been</w:t>
      </w:r>
      <w:r w:rsidR="00385FF8" w:rsidRPr="00385FF8">
        <w:rPr>
          <w:lang w:eastAsia="ja-JP"/>
        </w:rPr>
        <w:t xml:space="preserve"> operational in 2022</w:t>
      </w:r>
      <w:r w:rsidR="003100E5">
        <w:rPr>
          <w:lang w:eastAsia="ja-JP"/>
        </w:rPr>
        <w:t>.</w:t>
      </w:r>
      <w:r w:rsidR="00385FF8" w:rsidRPr="00385FF8">
        <w:rPr>
          <w:lang w:eastAsia="ja-JP"/>
        </w:rPr>
        <w:t xml:space="preserve"> </w:t>
      </w:r>
      <w:r w:rsidR="003100E5">
        <w:rPr>
          <w:lang w:eastAsia="ja-JP"/>
        </w:rPr>
        <w:t>W</w:t>
      </w:r>
      <w:r w:rsidR="00385FF8">
        <w:rPr>
          <w:lang w:eastAsia="ja-JP"/>
        </w:rPr>
        <w:t>e started to use mdx as the infrastructure for the development and operation.</w:t>
      </w:r>
    </w:p>
    <w:p w14:paraId="735CA3C9" w14:textId="77777777" w:rsidR="007C24AF" w:rsidRDefault="007C24AF" w:rsidP="004601F9">
      <w:pPr>
        <w:pStyle w:val="Els-body-text"/>
        <w:rPr>
          <w:lang w:eastAsia="ja-JP"/>
        </w:rPr>
      </w:pPr>
    </w:p>
    <w:p w14:paraId="40F3BC0B" w14:textId="18EF18B8" w:rsidR="007C24AF" w:rsidRDefault="007C24AF" w:rsidP="007C24AF">
      <w:pPr>
        <w:pStyle w:val="Els-body-text"/>
        <w:jc w:val="center"/>
        <w:rPr>
          <w:lang w:eastAsia="ja-JP"/>
        </w:rPr>
      </w:pPr>
      <w:r>
        <w:rPr>
          <w:noProof/>
        </w:rPr>
        <w:drawing>
          <wp:inline distT="0" distB="0" distL="0" distR="0" wp14:anchorId="4401EFB8" wp14:editId="11578C3D">
            <wp:extent cx="4092507" cy="3052234"/>
            <wp:effectExtent l="0" t="0" r="3810" b="0"/>
            <wp:docPr id="5553806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screen">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4121398" cy="3073781"/>
                    </a:xfrm>
                    <a:prstGeom prst="rect">
                      <a:avLst/>
                    </a:prstGeom>
                    <a:noFill/>
                    <a:ln>
                      <a:noFill/>
                    </a:ln>
                  </pic:spPr>
                </pic:pic>
              </a:graphicData>
            </a:graphic>
          </wp:inline>
        </w:drawing>
      </w:r>
      <w:r>
        <w:rPr>
          <w:lang w:eastAsia="ja-JP"/>
        </w:rPr>
        <w:br/>
      </w:r>
    </w:p>
    <w:p w14:paraId="2C963153" w14:textId="77777777" w:rsidR="007C24AF" w:rsidRDefault="007C24AF" w:rsidP="007C24AF">
      <w:pPr>
        <w:pStyle w:val="Els-body-text"/>
        <w:jc w:val="center"/>
        <w:rPr>
          <w:lang w:eastAsia="ja-JP"/>
        </w:rPr>
      </w:pPr>
      <w:r>
        <w:rPr>
          <w:rFonts w:hint="eastAsia"/>
          <w:lang w:eastAsia="ja-JP"/>
        </w:rPr>
        <w:t>F</w:t>
      </w:r>
      <w:r>
        <w:rPr>
          <w:lang w:eastAsia="ja-JP"/>
        </w:rPr>
        <w:t>igure 1. Activity model and related data sets for planning installation of GX technologies</w:t>
      </w:r>
    </w:p>
    <w:p w14:paraId="60AFA2DD" w14:textId="57B77E04" w:rsidR="004601F9" w:rsidRDefault="005E4A19" w:rsidP="004601F9">
      <w:pPr>
        <w:pStyle w:val="Els-2ndorder-head"/>
      </w:pPr>
      <w:r>
        <w:lastRenderedPageBreak/>
        <w:t xml:space="preserve">Developed </w:t>
      </w:r>
      <w:r w:rsidR="004601F9">
        <w:t>Prototypes</w:t>
      </w:r>
      <w:r>
        <w:t xml:space="preserve"> </w:t>
      </w:r>
      <w:r w:rsidR="004601F9">
        <w:t>f</w:t>
      </w:r>
      <w:r>
        <w:t>or</w:t>
      </w:r>
      <w:r w:rsidR="004601F9">
        <w:t xml:space="preserve"> </w:t>
      </w:r>
      <w:r>
        <w:t>M</w:t>
      </w:r>
      <w:r w:rsidR="004601F9">
        <w:t xml:space="preserve">odules </w:t>
      </w:r>
      <w:r>
        <w:t>of</w:t>
      </w:r>
      <w:r w:rsidR="004601F9">
        <w:t xml:space="preserve"> RE-CODE</w:t>
      </w:r>
    </w:p>
    <w:p w14:paraId="35CD7589" w14:textId="0841B682" w:rsidR="005E4A19" w:rsidRDefault="005E4A19" w:rsidP="005E4A19">
      <w:pPr>
        <w:pStyle w:val="Els-3rdorder-head"/>
      </w:pPr>
      <w:r>
        <w:t>RE-CODE View: Regional Supply-Demand Analyzer and Visualizer</w:t>
      </w:r>
    </w:p>
    <w:p w14:paraId="1BF6E8B8" w14:textId="63CC893F" w:rsidR="001E7BC0" w:rsidRDefault="00D826A8" w:rsidP="00D04A09">
      <w:pPr>
        <w:pStyle w:val="Els-body-text"/>
        <w:rPr>
          <w:lang w:eastAsia="ja-JP"/>
        </w:rPr>
      </w:pPr>
      <w:r>
        <w:rPr>
          <w:lang w:eastAsia="ja-JP"/>
        </w:rPr>
        <w:t xml:space="preserve">Prototype web system that integrates open data on renewable resource potential and facility installation records published by different ministries, such as the Ministry of Environment and the Ministry of Economy, </w:t>
      </w:r>
      <w:proofErr w:type="gramStart"/>
      <w:r>
        <w:rPr>
          <w:lang w:eastAsia="ja-JP"/>
        </w:rPr>
        <w:t>Trade</w:t>
      </w:r>
      <w:proofErr w:type="gramEnd"/>
      <w:r>
        <w:rPr>
          <w:lang w:eastAsia="ja-JP"/>
        </w:rPr>
        <w:t xml:space="preserve"> and Industry, and visualizes them on a single web interface</w:t>
      </w:r>
      <w:r w:rsidR="00CE7AE9">
        <w:rPr>
          <w:lang w:eastAsia="ja-JP"/>
        </w:rPr>
        <w:t xml:space="preserve"> (Figure 2-a)</w:t>
      </w:r>
      <w:r>
        <w:rPr>
          <w:lang w:eastAsia="ja-JP"/>
        </w:rPr>
        <w:t xml:space="preserve">. In addition, a portion of the data can be visualized on </w:t>
      </w:r>
      <w:r w:rsidRPr="00D826A8">
        <w:rPr>
          <w:lang w:eastAsia="ja-JP"/>
        </w:rPr>
        <w:t>Geographic Information System</w:t>
      </w:r>
      <w:r>
        <w:rPr>
          <w:lang w:eastAsia="ja-JP"/>
        </w:rPr>
        <w:t xml:space="preserve"> (GIS). </w:t>
      </w:r>
      <w:r w:rsidR="00CE7AE9">
        <w:rPr>
          <w:lang w:eastAsia="ja-JP"/>
        </w:rPr>
        <w:t>A</w:t>
      </w:r>
      <w:r>
        <w:rPr>
          <w:lang w:eastAsia="ja-JP"/>
        </w:rPr>
        <w:t xml:space="preserve"> visualization combin</w:t>
      </w:r>
      <w:r w:rsidR="00CE7AE9">
        <w:rPr>
          <w:lang w:eastAsia="ja-JP"/>
        </w:rPr>
        <w:t>ing</w:t>
      </w:r>
      <w:r>
        <w:rPr>
          <w:lang w:eastAsia="ja-JP"/>
        </w:rPr>
        <w:t xml:space="preserve"> bubble maps and pie charts </w:t>
      </w:r>
      <w:r w:rsidR="00CE7AE9">
        <w:rPr>
          <w:lang w:eastAsia="ja-JP"/>
        </w:rPr>
        <w:t xml:space="preserve">were applied </w:t>
      </w:r>
      <w:r>
        <w:rPr>
          <w:lang w:eastAsia="ja-JP"/>
        </w:rPr>
        <w:t xml:space="preserve">so that the characteristics of each municipality can be seen </w:t>
      </w:r>
      <w:proofErr w:type="gramStart"/>
      <w:r>
        <w:rPr>
          <w:lang w:eastAsia="ja-JP"/>
        </w:rPr>
        <w:t>at a glance</w:t>
      </w:r>
      <w:proofErr w:type="gramEnd"/>
      <w:r>
        <w:rPr>
          <w:lang w:eastAsia="ja-JP"/>
        </w:rPr>
        <w:t>. (Figure</w:t>
      </w:r>
      <w:r w:rsidR="00CE7AE9">
        <w:rPr>
          <w:lang w:eastAsia="ja-JP"/>
        </w:rPr>
        <w:t xml:space="preserve"> 2-b</w:t>
      </w:r>
      <w:r>
        <w:rPr>
          <w:lang w:eastAsia="ja-JP"/>
        </w:rPr>
        <w:t>)</w:t>
      </w:r>
      <w:r w:rsidR="003C369A">
        <w:rPr>
          <w:lang w:eastAsia="ja-JP"/>
        </w:rPr>
        <w:t xml:space="preserve"> </w:t>
      </w:r>
      <w:r>
        <w:rPr>
          <w:lang w:eastAsia="ja-JP"/>
        </w:rPr>
        <w:t>As a visualization tool for the demand side, we constructed a tool to calculate the actual statistical energy consumption at the basic municipality level and visualize it as a Sankey flow diagram.</w:t>
      </w:r>
      <w:r w:rsidR="001E7BC0">
        <w:rPr>
          <w:lang w:eastAsia="ja-JP"/>
        </w:rPr>
        <w:t xml:space="preserve"> </w:t>
      </w:r>
      <w:r w:rsidR="00D04A09" w:rsidRPr="00D04A09">
        <w:rPr>
          <w:lang w:eastAsia="ja-JP"/>
        </w:rPr>
        <w:t>In Japan, energy consumption statistics are only available on a prefectural basis</w:t>
      </w:r>
      <w:r w:rsidR="00D04A09">
        <w:rPr>
          <w:rFonts w:hint="eastAsia"/>
          <w:lang w:eastAsia="ja-JP"/>
        </w:rPr>
        <w:t>.</w:t>
      </w:r>
      <w:r w:rsidR="00D04A09" w:rsidRPr="00D04A09">
        <w:rPr>
          <w:lang w:eastAsia="ja-JP"/>
        </w:rPr>
        <w:t xml:space="preserve"> </w:t>
      </w:r>
      <w:r w:rsidR="00D04A09">
        <w:rPr>
          <w:lang w:eastAsia="ja-JP"/>
        </w:rPr>
        <w:t xml:space="preserve">A </w:t>
      </w:r>
      <w:r w:rsidR="00D04A09" w:rsidRPr="00D04A09">
        <w:rPr>
          <w:lang w:eastAsia="ja-JP"/>
        </w:rPr>
        <w:t xml:space="preserve">program </w:t>
      </w:r>
      <w:r w:rsidR="00D04A09">
        <w:rPr>
          <w:lang w:eastAsia="ja-JP"/>
        </w:rPr>
        <w:t xml:space="preserve">was developed </w:t>
      </w:r>
      <w:r w:rsidR="00D04A09" w:rsidRPr="00D04A09">
        <w:rPr>
          <w:lang w:eastAsia="ja-JP"/>
        </w:rPr>
        <w:t xml:space="preserve">that </w:t>
      </w:r>
      <w:r w:rsidR="00D04A09">
        <w:rPr>
          <w:lang w:eastAsia="ja-JP"/>
        </w:rPr>
        <w:t xml:space="preserve">can estimate </w:t>
      </w:r>
      <w:r w:rsidR="00D04A09" w:rsidRPr="00D04A09">
        <w:rPr>
          <w:lang w:eastAsia="ja-JP"/>
        </w:rPr>
        <w:t xml:space="preserve">energy consumption </w:t>
      </w:r>
      <w:r w:rsidR="00D04A09">
        <w:rPr>
          <w:lang w:eastAsia="ja-JP"/>
        </w:rPr>
        <w:t xml:space="preserve">in minimum municipality level by </w:t>
      </w:r>
      <w:r w:rsidR="00D04A09" w:rsidRPr="00D04A09">
        <w:rPr>
          <w:lang w:eastAsia="ja-JP"/>
        </w:rPr>
        <w:t>combin</w:t>
      </w:r>
      <w:r w:rsidR="00D04A09">
        <w:rPr>
          <w:lang w:eastAsia="ja-JP"/>
        </w:rPr>
        <w:t>ing</w:t>
      </w:r>
      <w:r w:rsidR="00D04A09" w:rsidRPr="00D04A09">
        <w:rPr>
          <w:lang w:eastAsia="ja-JP"/>
        </w:rPr>
        <w:t xml:space="preserve"> population statistics with industry statistics such as the number of employees and production volume</w:t>
      </w:r>
      <w:r w:rsidR="00D04A09">
        <w:rPr>
          <w:lang w:eastAsia="ja-JP"/>
        </w:rPr>
        <w:t>.</w:t>
      </w:r>
    </w:p>
    <w:p w14:paraId="000CBFF9" w14:textId="07EC751F" w:rsidR="00AF07AD" w:rsidRDefault="00AF07AD" w:rsidP="00D04A09">
      <w:pPr>
        <w:pStyle w:val="Els-body-text"/>
        <w:rPr>
          <w:lang w:eastAsia="ja-JP"/>
        </w:rPr>
      </w:pPr>
    </w:p>
    <w:p w14:paraId="166DAEBF" w14:textId="3574A9DD" w:rsidR="00D826A8" w:rsidRDefault="00D826A8" w:rsidP="00D826A8">
      <w:pPr>
        <w:pStyle w:val="Els-3rdorder-head"/>
      </w:pPr>
      <w:r>
        <w:t>RE-CODE Match: Matching Tool Between Region and Technology</w:t>
      </w:r>
    </w:p>
    <w:p w14:paraId="06C6A684" w14:textId="084A29FC" w:rsidR="00D826A8" w:rsidRDefault="00C561AB" w:rsidP="00D826A8">
      <w:pPr>
        <w:pStyle w:val="Els-body-text"/>
        <w:rPr>
          <w:lang w:eastAsia="ja-JP"/>
        </w:rPr>
      </w:pPr>
      <w:r w:rsidRPr="00531ABD">
        <w:rPr>
          <w:i/>
          <w:iCs/>
          <w:lang w:eastAsia="ja-JP"/>
        </w:rPr>
        <w:t>RE-CODE Match</w:t>
      </w:r>
      <w:r w:rsidRPr="00C561AB">
        <w:rPr>
          <w:lang w:eastAsia="ja-JP"/>
        </w:rPr>
        <w:t xml:space="preserve"> aims to propose technologies that match the characteristics of a region using the results of a supply-demand analysis by </w:t>
      </w:r>
      <w:r w:rsidRPr="00531ABD">
        <w:rPr>
          <w:rFonts w:hint="eastAsia"/>
          <w:i/>
          <w:iCs/>
          <w:lang w:eastAsia="ja-JP"/>
        </w:rPr>
        <w:t xml:space="preserve">RE-CODE </w:t>
      </w:r>
      <w:r w:rsidRPr="00531ABD">
        <w:rPr>
          <w:i/>
          <w:iCs/>
          <w:lang w:eastAsia="ja-JP"/>
        </w:rPr>
        <w:t>View</w:t>
      </w:r>
      <w:r w:rsidRPr="00C561AB">
        <w:rPr>
          <w:lang w:eastAsia="ja-JP"/>
        </w:rPr>
        <w:t xml:space="preserve">. </w:t>
      </w:r>
      <w:r w:rsidR="002A6FB2">
        <w:rPr>
          <w:lang w:eastAsia="ja-JP"/>
        </w:rPr>
        <w:t>We identified that this tool</w:t>
      </w:r>
      <w:r w:rsidRPr="00C561AB">
        <w:rPr>
          <w:lang w:eastAsia="ja-JP"/>
        </w:rPr>
        <w:t xml:space="preserve"> </w:t>
      </w:r>
      <w:r w:rsidR="002A6FB2">
        <w:rPr>
          <w:lang w:eastAsia="ja-JP"/>
        </w:rPr>
        <w:t xml:space="preserve">should have functions to </w:t>
      </w:r>
      <w:r w:rsidRPr="00C561AB">
        <w:rPr>
          <w:lang w:eastAsia="ja-JP"/>
        </w:rPr>
        <w:t xml:space="preserve">search </w:t>
      </w:r>
      <w:r w:rsidR="002A6FB2">
        <w:rPr>
          <w:lang w:eastAsia="ja-JP"/>
        </w:rPr>
        <w:t xml:space="preserve">and propose </w:t>
      </w:r>
      <w:r w:rsidRPr="00C561AB">
        <w:rPr>
          <w:lang w:eastAsia="ja-JP"/>
        </w:rPr>
        <w:t xml:space="preserve">environmental technologies </w:t>
      </w:r>
      <w:r>
        <w:rPr>
          <w:lang w:eastAsia="ja-JP"/>
        </w:rPr>
        <w:t xml:space="preserve">and their combination </w:t>
      </w:r>
      <w:r w:rsidRPr="00C561AB">
        <w:rPr>
          <w:lang w:eastAsia="ja-JP"/>
        </w:rPr>
        <w:t xml:space="preserve">that can utilize resources in which the region has strengths or contribute to </w:t>
      </w:r>
      <w:r>
        <w:rPr>
          <w:lang w:eastAsia="ja-JP"/>
        </w:rPr>
        <w:t>improve</w:t>
      </w:r>
      <w:r w:rsidRPr="00C561AB">
        <w:rPr>
          <w:lang w:eastAsia="ja-JP"/>
        </w:rPr>
        <w:t xml:space="preserve"> the energy consumption structure</w:t>
      </w:r>
      <w:r>
        <w:rPr>
          <w:lang w:eastAsia="ja-JP"/>
        </w:rPr>
        <w:t>.</w:t>
      </w:r>
      <w:r w:rsidRPr="00C561AB">
        <w:rPr>
          <w:lang w:eastAsia="ja-JP"/>
        </w:rPr>
        <w:t xml:space="preserve"> </w:t>
      </w:r>
      <w:r w:rsidR="00E45767">
        <w:rPr>
          <w:lang w:eastAsia="ja-JP"/>
        </w:rPr>
        <w:t xml:space="preserve">Technology database </w:t>
      </w:r>
      <w:r w:rsidR="002A6FB2">
        <w:rPr>
          <w:lang w:eastAsia="ja-JP"/>
        </w:rPr>
        <w:t xml:space="preserve">in </w:t>
      </w:r>
      <w:r w:rsidR="00E45767">
        <w:rPr>
          <w:lang w:eastAsia="ja-JP"/>
        </w:rPr>
        <w:t xml:space="preserve">which the device development companies can register their own technologies including premature ones, will be </w:t>
      </w:r>
      <w:proofErr w:type="gramStart"/>
      <w:r w:rsidR="00E45767">
        <w:rPr>
          <w:lang w:eastAsia="ja-JP"/>
        </w:rPr>
        <w:t>developed</w:t>
      </w:r>
      <w:proofErr w:type="gramEnd"/>
      <w:r w:rsidR="00E45767">
        <w:rPr>
          <w:lang w:eastAsia="ja-JP"/>
        </w:rPr>
        <w:t xml:space="preserve"> and combined. </w:t>
      </w:r>
      <w:r w:rsidRPr="00C561AB">
        <w:rPr>
          <w:lang w:eastAsia="ja-JP"/>
        </w:rPr>
        <w:t xml:space="preserve">Comprehensive and systematic categorization of technology categories is important for efficient storage and </w:t>
      </w:r>
      <w:r>
        <w:rPr>
          <w:lang w:eastAsia="ja-JP"/>
        </w:rPr>
        <w:t>searching</w:t>
      </w:r>
      <w:r w:rsidRPr="00C561AB">
        <w:rPr>
          <w:lang w:eastAsia="ja-JP"/>
        </w:rPr>
        <w:t xml:space="preserve"> of technology data. In addition, to promote future decarbonization and resource recycling, it is important to consider the in</w:t>
      </w:r>
      <w:r w:rsidR="002A6FB2">
        <w:rPr>
          <w:lang w:eastAsia="ja-JP"/>
        </w:rPr>
        <w:t>stallati</w:t>
      </w:r>
      <w:r w:rsidRPr="00C561AB">
        <w:rPr>
          <w:lang w:eastAsia="ja-JP"/>
        </w:rPr>
        <w:t>on of technologies that are still under development</w:t>
      </w:r>
      <w:r w:rsidR="002A6FB2">
        <w:rPr>
          <w:lang w:eastAsia="ja-JP"/>
        </w:rPr>
        <w:t>. In this purpose, t</w:t>
      </w:r>
      <w:r w:rsidRPr="00C561AB">
        <w:rPr>
          <w:lang w:eastAsia="ja-JP"/>
        </w:rPr>
        <w:t xml:space="preserve">echnology </w:t>
      </w:r>
      <w:r>
        <w:rPr>
          <w:lang w:eastAsia="ja-JP"/>
        </w:rPr>
        <w:t>readiness level (TRL)</w:t>
      </w:r>
      <w:r w:rsidRPr="00C561AB">
        <w:rPr>
          <w:lang w:eastAsia="ja-JP"/>
        </w:rPr>
        <w:t xml:space="preserve"> can be an </w:t>
      </w:r>
      <w:r>
        <w:rPr>
          <w:lang w:eastAsia="ja-JP"/>
        </w:rPr>
        <w:t>indicator</w:t>
      </w:r>
      <w:r w:rsidRPr="00C561AB">
        <w:rPr>
          <w:lang w:eastAsia="ja-JP"/>
        </w:rPr>
        <w:t xml:space="preserve"> for determining when they can be in</w:t>
      </w:r>
      <w:r w:rsidR="002A6FB2">
        <w:rPr>
          <w:lang w:eastAsia="ja-JP"/>
        </w:rPr>
        <w:t>stalle</w:t>
      </w:r>
      <w:r w:rsidRPr="00C561AB">
        <w:rPr>
          <w:lang w:eastAsia="ja-JP"/>
        </w:rPr>
        <w:t>d. Therefore, information on technology categories and TRLs was organized with reference to the Clean Energy Technology Guide by IEA Energy Technology Perspective</w:t>
      </w:r>
      <w:r w:rsidR="002A6FB2">
        <w:rPr>
          <w:lang w:eastAsia="ja-JP"/>
        </w:rPr>
        <w:t xml:space="preserve"> (</w:t>
      </w:r>
      <w:r w:rsidR="002A6FB2" w:rsidRPr="007843ED">
        <w:rPr>
          <w:lang w:eastAsia="ja-JP"/>
        </w:rPr>
        <w:t>IEA</w:t>
      </w:r>
      <w:r w:rsidR="007843ED" w:rsidRPr="007843ED">
        <w:rPr>
          <w:lang w:eastAsia="ja-JP"/>
        </w:rPr>
        <w:t>,</w:t>
      </w:r>
      <w:r w:rsidR="002A6FB2" w:rsidRPr="007843ED">
        <w:rPr>
          <w:lang w:eastAsia="ja-JP"/>
        </w:rPr>
        <w:t xml:space="preserve"> 202</w:t>
      </w:r>
      <w:r w:rsidR="007843ED" w:rsidRPr="007843ED">
        <w:rPr>
          <w:lang w:eastAsia="ja-JP"/>
        </w:rPr>
        <w:t>3</w:t>
      </w:r>
      <w:r w:rsidR="002A6FB2">
        <w:rPr>
          <w:lang w:eastAsia="ja-JP"/>
        </w:rPr>
        <w:t>)</w:t>
      </w:r>
      <w:r w:rsidRPr="00C561AB">
        <w:rPr>
          <w:lang w:eastAsia="ja-JP"/>
        </w:rPr>
        <w:t>, which has both exhaustive categorization</w:t>
      </w:r>
      <w:r w:rsidR="00F06E16">
        <w:rPr>
          <w:lang w:eastAsia="ja-JP"/>
        </w:rPr>
        <w:t>s</w:t>
      </w:r>
      <w:r w:rsidRPr="00C561AB">
        <w:rPr>
          <w:lang w:eastAsia="ja-JP"/>
        </w:rPr>
        <w:t xml:space="preserve"> including future technologies and information on TRLs.</w:t>
      </w:r>
      <w:r w:rsidR="001A75E3">
        <w:rPr>
          <w:lang w:eastAsia="ja-JP"/>
        </w:rPr>
        <w:t xml:space="preserve"> </w:t>
      </w:r>
    </w:p>
    <w:p w14:paraId="499159A2" w14:textId="4525033A" w:rsidR="00594417" w:rsidRDefault="00440B18" w:rsidP="00D826A8">
      <w:pPr>
        <w:pStyle w:val="Els-body-text"/>
        <w:rPr>
          <w:lang w:eastAsia="ja-JP"/>
        </w:rPr>
      </w:pPr>
      <w:r>
        <w:rPr>
          <w:i/>
          <w:iCs/>
          <w:noProof/>
          <w:lang w:eastAsia="ja-JP"/>
        </w:rPr>
        <w:drawing>
          <wp:anchor distT="0" distB="0" distL="114300" distR="114300" simplePos="0" relativeHeight="251662334" behindDoc="0" locked="0" layoutInCell="1" allowOverlap="1" wp14:anchorId="16C5D24F" wp14:editId="1CDCBF57">
            <wp:simplePos x="0" y="0"/>
            <wp:positionH relativeFrom="margin">
              <wp:align>left</wp:align>
            </wp:positionH>
            <wp:positionV relativeFrom="paragraph">
              <wp:posOffset>214630</wp:posOffset>
            </wp:positionV>
            <wp:extent cx="1770380" cy="1662430"/>
            <wp:effectExtent l="0" t="0" r="1270" b="0"/>
            <wp:wrapSquare wrapText="bothSides"/>
            <wp:docPr id="1367193346"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0380" cy="16624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ja-JP"/>
        </w:rPr>
        <mc:AlternateContent>
          <mc:Choice Requires="wpg">
            <w:drawing>
              <wp:anchor distT="0" distB="0" distL="114300" distR="114300" simplePos="0" relativeHeight="251664384" behindDoc="0" locked="0" layoutInCell="1" allowOverlap="1" wp14:anchorId="495A8682" wp14:editId="7F86F706">
                <wp:simplePos x="0" y="0"/>
                <wp:positionH relativeFrom="column">
                  <wp:posOffset>155575</wp:posOffset>
                </wp:positionH>
                <wp:positionV relativeFrom="paragraph">
                  <wp:posOffset>199390</wp:posOffset>
                </wp:positionV>
                <wp:extent cx="1873885" cy="180340"/>
                <wp:effectExtent l="0" t="0" r="0" b="0"/>
                <wp:wrapSquare wrapText="bothSides"/>
                <wp:docPr id="1561962785" name="グループ化 10"/>
                <wp:cNvGraphicFramePr/>
                <a:graphic xmlns:a="http://schemas.openxmlformats.org/drawingml/2006/main">
                  <a:graphicData uri="http://schemas.microsoft.com/office/word/2010/wordprocessingGroup">
                    <wpg:wgp>
                      <wpg:cNvGrpSpPr/>
                      <wpg:grpSpPr>
                        <a:xfrm>
                          <a:off x="0" y="0"/>
                          <a:ext cx="1873885" cy="180340"/>
                          <a:chOff x="0" y="0"/>
                          <a:chExt cx="1873885" cy="180975"/>
                        </a:xfrm>
                      </wpg:grpSpPr>
                      <wps:wsp>
                        <wps:cNvPr id="151877475" name="テキスト ボックス 8"/>
                        <wps:cNvSpPr txBox="1"/>
                        <wps:spPr>
                          <a:xfrm>
                            <a:off x="1676400" y="28575"/>
                            <a:ext cx="197485" cy="152400"/>
                          </a:xfrm>
                          <a:prstGeom prst="rect">
                            <a:avLst/>
                          </a:prstGeom>
                          <a:solidFill>
                            <a:schemeClr val="lt1"/>
                          </a:solidFill>
                          <a:ln w="6350">
                            <a:noFill/>
                          </a:ln>
                        </wps:spPr>
                        <wps:txbx>
                          <w:txbxContent>
                            <w:p w14:paraId="221D7EB4" w14:textId="16DE50FD" w:rsidR="0048455E" w:rsidRDefault="0048455E" w:rsidP="0048455E">
                              <w:pPr>
                                <w:jc w:val="center"/>
                                <w:rPr>
                                  <w:lang w:eastAsia="ja-JP"/>
                                </w:rPr>
                              </w:pPr>
                              <w:r>
                                <w:rPr>
                                  <w:rFonts w:hint="eastAsia"/>
                                  <w:lang w:eastAsia="ja-JP"/>
                                </w:rPr>
                                <w:t>(</w:t>
                              </w:r>
                              <w:r>
                                <w:rPr>
                                  <w:lang w:eastAsia="ja-JP"/>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404361295" name="テキスト ボックス 8"/>
                        <wps:cNvSpPr txBox="1"/>
                        <wps:spPr>
                          <a:xfrm>
                            <a:off x="0" y="0"/>
                            <a:ext cx="197485" cy="152400"/>
                          </a:xfrm>
                          <a:prstGeom prst="rect">
                            <a:avLst/>
                          </a:prstGeom>
                          <a:solidFill>
                            <a:schemeClr val="lt1"/>
                          </a:solidFill>
                          <a:ln w="6350">
                            <a:noFill/>
                          </a:ln>
                        </wps:spPr>
                        <wps:txbx>
                          <w:txbxContent>
                            <w:p w14:paraId="5E531432" w14:textId="42B4F868" w:rsidR="0048455E" w:rsidRDefault="0048455E" w:rsidP="0048455E">
                              <w:pPr>
                                <w:jc w:val="center"/>
                                <w:rPr>
                                  <w:lang w:eastAsia="ja-JP"/>
                                </w:rPr>
                              </w:pPr>
                              <w:r>
                                <w:rPr>
                                  <w:rFonts w:hint="eastAsia"/>
                                  <w:lang w:eastAsia="ja-JP"/>
                                </w:rPr>
                                <w:t>(</w:t>
                              </w:r>
                              <w:r>
                                <w:rPr>
                                  <w:lang w:eastAsia="ja-JP"/>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495A8682" id="グループ化 10" o:spid="_x0000_s1026" style="position:absolute;left:0;text-align:left;margin-left:12.25pt;margin-top:15.7pt;width:147.55pt;height:14.2pt;z-index:251664384;mso-width-relative:margin;mso-height-relative:margin" coordsize="18738,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">
                <v:shapetype id="_x0000_t202" coordsize="21600,21600" o:spt="202" path="m,l,21600r21600,l21600,xe">
                  <v:stroke joinstyle="miter"/>
                  <v:path gradientshapeok="t" o:connecttype="rect"/>
                </v:shapetype>
                <v:shape id="テキスト ボックス 8" o:spid="_x0000_s1027" type="#_x0000_t202" style="position:absolute;left:16764;top:285;width:197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" fillcolor="white [3201]" stroked="f" strokeweight=".5pt">
                  <v:textbox style="mso-fit-shape-to-text:t" inset="0,0,0,0">
                    <w:txbxContent>
                      <w:p w14:paraId="221D7EB4" w14:textId="16DE50FD" w:rsidR="0048455E" w:rsidRDefault="0048455E" w:rsidP="0048455E">
                        <w:pPr>
                          <w:jc w:val="center"/>
                          <w:rPr>
                            <w:rFonts w:hint="eastAsia"/>
                            <w:lang w:eastAsia="ja-JP"/>
                          </w:rPr>
                        </w:pPr>
                        <w:r>
                          <w:rPr>
                            <w:rFonts w:hint="eastAsia"/>
                            <w:lang w:eastAsia="ja-JP"/>
                          </w:rPr>
                          <w:t>(</w:t>
                        </w:r>
                        <w:r>
                          <w:rPr>
                            <w:lang w:eastAsia="ja-JP"/>
                          </w:rPr>
                          <w:t>b</w:t>
                        </w:r>
                        <w:r>
                          <w:rPr>
                            <w:lang w:eastAsia="ja-JP"/>
                          </w:rPr>
                          <w:t>)</w:t>
                        </w:r>
                      </w:p>
                    </w:txbxContent>
                  </v:textbox>
                </v:shape>
                <v:shape id="テキスト ボックス 8" o:spid="_x0000_s1028" type="#_x0000_t202" style="position:absolute;width:197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" fillcolor="white [3201]" stroked="f" strokeweight=".5pt">
                  <v:textbox style="mso-fit-shape-to-text:t" inset="0,0,0,0">
                    <w:txbxContent>
                      <w:p w14:paraId="5E531432" w14:textId="42B4F868" w:rsidR="0048455E" w:rsidRDefault="0048455E" w:rsidP="0048455E">
                        <w:pPr>
                          <w:jc w:val="center"/>
                          <w:rPr>
                            <w:rFonts w:hint="eastAsia"/>
                            <w:lang w:eastAsia="ja-JP"/>
                          </w:rPr>
                        </w:pPr>
                        <w:r>
                          <w:rPr>
                            <w:rFonts w:hint="eastAsia"/>
                            <w:lang w:eastAsia="ja-JP"/>
                          </w:rPr>
                          <w:t>(</w:t>
                        </w:r>
                        <w:r>
                          <w:rPr>
                            <w:lang w:eastAsia="ja-JP"/>
                          </w:rPr>
                          <w:t>a)</w:t>
                        </w:r>
                      </w:p>
                    </w:txbxContent>
                  </v:textbox>
                </v:shape>
                <w10:wrap type="square"/>
              </v:group>
            </w:pict>
          </mc:Fallback>
        </mc:AlternateContent>
      </w:r>
      <w:r w:rsidRPr="00440B18">
        <w:rPr>
          <w:noProof/>
          <w:lang w:val="en-GB" w:eastAsia="ja-JP"/>
        </w:rPr>
        <w:drawing>
          <wp:anchor distT="0" distB="0" distL="114300" distR="114300" simplePos="0" relativeHeight="251663359" behindDoc="0" locked="0" layoutInCell="1" allowOverlap="1" wp14:anchorId="119FC968" wp14:editId="6BE67AFB">
            <wp:simplePos x="0" y="0"/>
            <wp:positionH relativeFrom="column">
              <wp:posOffset>1793875</wp:posOffset>
            </wp:positionH>
            <wp:positionV relativeFrom="paragraph">
              <wp:posOffset>199196</wp:posOffset>
            </wp:positionV>
            <wp:extent cx="2700655" cy="1680210"/>
            <wp:effectExtent l="0" t="0" r="4445" b="0"/>
            <wp:wrapSquare wrapText="bothSides"/>
            <wp:docPr id="17" name="図 16" descr="グラフィカル ユーザー インターフェイス, マップ&#10;&#10;自動的に生成された説明">
              <a:extLst xmlns:a="http://schemas.openxmlformats.org/drawingml/2006/main">
                <a:ext uri="{FF2B5EF4-FFF2-40B4-BE49-F238E27FC236}">
                  <a16:creationId xmlns:a16="http://schemas.microsoft.com/office/drawing/2014/main" id="{D54D2F87-76E2-A743-7A0F-C1FD1AB744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descr="グラフィカル ユーザー インターフェイス, マップ&#10;&#10;自動的に生成された説明">
                      <a:extLst>
                        <a:ext uri="{FF2B5EF4-FFF2-40B4-BE49-F238E27FC236}">
                          <a16:creationId xmlns:a16="http://schemas.microsoft.com/office/drawing/2014/main" id="{D54D2F87-76E2-A743-7A0F-C1FD1AB744E9}"/>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655" cy="1680210"/>
                    </a:xfrm>
                    <a:prstGeom prst="rect">
                      <a:avLst/>
                    </a:prstGeom>
                  </pic:spPr>
                </pic:pic>
              </a:graphicData>
            </a:graphic>
            <wp14:sizeRelH relativeFrom="margin">
              <wp14:pctWidth>0</wp14:pctWidth>
            </wp14:sizeRelH>
            <wp14:sizeRelV relativeFrom="margin">
              <wp14:pctHeight>0</wp14:pctHeight>
            </wp14:sizeRelV>
          </wp:anchor>
        </w:drawing>
      </w:r>
    </w:p>
    <w:p w14:paraId="0539AB56" w14:textId="7402E01C" w:rsidR="00594417" w:rsidRDefault="00594417" w:rsidP="00D826A8">
      <w:pPr>
        <w:pStyle w:val="Els-body-text"/>
        <w:rPr>
          <w:lang w:eastAsia="ja-JP"/>
        </w:rPr>
      </w:pPr>
    </w:p>
    <w:p w14:paraId="0F6B7DEA" w14:textId="4BD956DF" w:rsidR="007F3DE3" w:rsidRDefault="00594417" w:rsidP="00755275">
      <w:pPr>
        <w:pStyle w:val="Els-body-text"/>
        <w:jc w:val="center"/>
        <w:rPr>
          <w:lang w:eastAsia="ja-JP"/>
        </w:rPr>
      </w:pPr>
      <w:r>
        <w:rPr>
          <w:rFonts w:hint="eastAsia"/>
          <w:lang w:eastAsia="ja-JP"/>
        </w:rPr>
        <w:t>F</w:t>
      </w:r>
      <w:r>
        <w:rPr>
          <w:lang w:eastAsia="ja-JP"/>
        </w:rPr>
        <w:t xml:space="preserve">igure 2. </w:t>
      </w:r>
      <w:r w:rsidR="0048455E">
        <w:rPr>
          <w:lang w:eastAsia="ja-JP"/>
        </w:rPr>
        <w:t>Prototyped web interface</w:t>
      </w:r>
      <w:r w:rsidR="007F3DE3">
        <w:rPr>
          <w:lang w:eastAsia="ja-JP"/>
        </w:rPr>
        <w:t xml:space="preserve"> of </w:t>
      </w:r>
      <w:r w:rsidR="007F3DE3" w:rsidRPr="007F3DE3">
        <w:rPr>
          <w:i/>
          <w:iCs/>
          <w:lang w:eastAsia="ja-JP"/>
        </w:rPr>
        <w:t>RE-CODE View</w:t>
      </w:r>
      <w:r w:rsidR="0048455E">
        <w:rPr>
          <w:lang w:eastAsia="ja-JP"/>
        </w:rPr>
        <w:t xml:space="preserve">. (a) </w:t>
      </w:r>
      <w:r w:rsidR="007F3DE3">
        <w:rPr>
          <w:lang w:eastAsia="ja-JP"/>
        </w:rPr>
        <w:t>Installation history of r</w:t>
      </w:r>
      <w:r w:rsidR="0048455E">
        <w:rPr>
          <w:lang w:eastAsia="ja-JP"/>
        </w:rPr>
        <w:t xml:space="preserve">enewable </w:t>
      </w:r>
      <w:r w:rsidR="007F3DE3">
        <w:rPr>
          <w:lang w:eastAsia="ja-JP"/>
        </w:rPr>
        <w:t>power plant</w:t>
      </w:r>
      <w:r w:rsidR="0048455E">
        <w:rPr>
          <w:lang w:eastAsia="ja-JP"/>
        </w:rPr>
        <w:t xml:space="preserve"> of each municipalit</w:t>
      </w:r>
      <w:r w:rsidR="00440B18">
        <w:rPr>
          <w:lang w:eastAsia="ja-JP"/>
        </w:rPr>
        <w:t>y</w:t>
      </w:r>
      <w:r w:rsidR="0048455E">
        <w:rPr>
          <w:lang w:eastAsia="ja-JP"/>
        </w:rPr>
        <w:t xml:space="preserve">, (b) </w:t>
      </w:r>
      <w:r w:rsidR="007F3DE3">
        <w:rPr>
          <w:lang w:eastAsia="ja-JP"/>
        </w:rPr>
        <w:t>Renewable energy potential</w:t>
      </w:r>
    </w:p>
    <w:p w14:paraId="651C9333" w14:textId="648A74C7" w:rsidR="00755275" w:rsidRDefault="00755275" w:rsidP="00755275">
      <w:pPr>
        <w:pStyle w:val="Els-body-text"/>
        <w:jc w:val="center"/>
        <w:rPr>
          <w:lang w:eastAsia="ja-JP"/>
        </w:rPr>
      </w:pPr>
      <w:r>
        <w:rPr>
          <w:noProof/>
        </w:rPr>
        <w:lastRenderedPageBreak/>
        <w:drawing>
          <wp:anchor distT="0" distB="0" distL="114300" distR="114300" simplePos="0" relativeHeight="251665408" behindDoc="0" locked="0" layoutInCell="1" allowOverlap="1" wp14:anchorId="343F01C7" wp14:editId="4C335FB1">
            <wp:simplePos x="0" y="0"/>
            <wp:positionH relativeFrom="margin">
              <wp:posOffset>63374</wp:posOffset>
            </wp:positionH>
            <wp:positionV relativeFrom="paragraph">
              <wp:posOffset>597</wp:posOffset>
            </wp:positionV>
            <wp:extent cx="4377055" cy="2580005"/>
            <wp:effectExtent l="0" t="0" r="4445" b="0"/>
            <wp:wrapSquare wrapText="bothSides"/>
            <wp:docPr id="468782200" name="図 5"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782200" name="図 5" descr="グラフィカル ユーザー インターフェイス, アプリケーション&#10;&#10;自動的に生成された説明"/>
                    <pic:cNvPicPr>
                      <a:picLocks noChangeAspect="1" noChangeArrowheads="1"/>
                    </pic:cNvPicPr>
                  </pic:nvPicPr>
                  <pic:blipFill>
                    <a:blip r:embed="rId12" cstate="hq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4377055" cy="25800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lang w:eastAsia="ja-JP"/>
        </w:rPr>
        <w:t>F</w:t>
      </w:r>
      <w:r>
        <w:rPr>
          <w:lang w:eastAsia="ja-JP"/>
        </w:rPr>
        <w:t xml:space="preserve">igure 3.  </w:t>
      </w:r>
      <w:r w:rsidR="00857E4F">
        <w:rPr>
          <w:lang w:eastAsia="ja-JP"/>
        </w:rPr>
        <w:t xml:space="preserve">Major entities and data attributions considered in supply/demand matching and </w:t>
      </w:r>
      <w:proofErr w:type="gramStart"/>
      <w:r w:rsidR="00857E4F">
        <w:rPr>
          <w:lang w:eastAsia="ja-JP"/>
        </w:rPr>
        <w:t>simulation</w:t>
      </w:r>
      <w:proofErr w:type="gramEnd"/>
    </w:p>
    <w:p w14:paraId="173AF6DC" w14:textId="77777777" w:rsidR="00755275" w:rsidRDefault="00755275" w:rsidP="00755275">
      <w:pPr>
        <w:pStyle w:val="Els-body-text"/>
        <w:jc w:val="center"/>
        <w:rPr>
          <w:lang w:eastAsia="ja-JP"/>
        </w:rPr>
      </w:pPr>
    </w:p>
    <w:p w14:paraId="70A2241A" w14:textId="3F668311" w:rsidR="00D826A8" w:rsidRDefault="00D826A8" w:rsidP="00D826A8">
      <w:pPr>
        <w:pStyle w:val="Els-3rdorder-head"/>
      </w:pPr>
      <w:r>
        <w:t xml:space="preserve">RE-CODE Sim and Value: </w:t>
      </w:r>
      <w:r w:rsidR="002A6FB2">
        <w:t xml:space="preserve">Region-level </w:t>
      </w:r>
      <w:r>
        <w:t>Simulation and Evaluation Tool for Technology Installation Planning</w:t>
      </w:r>
    </w:p>
    <w:p w14:paraId="58F2AB4A" w14:textId="1D63500A" w:rsidR="00D826A8" w:rsidRPr="002B6BDC" w:rsidRDefault="0096679E" w:rsidP="0096679E">
      <w:pPr>
        <w:pStyle w:val="Els-body-text"/>
        <w:rPr>
          <w:lang w:eastAsia="ja-JP"/>
        </w:rPr>
      </w:pPr>
      <w:r w:rsidRPr="00531ABD">
        <w:rPr>
          <w:i/>
          <w:iCs/>
          <w:lang w:eastAsia="ja-JP"/>
        </w:rPr>
        <w:t>RE-CODE Sim</w:t>
      </w:r>
      <w:r>
        <w:rPr>
          <w:lang w:eastAsia="ja-JP"/>
        </w:rPr>
        <w:t xml:space="preserve"> </w:t>
      </w:r>
      <w:r w:rsidR="009D0B61">
        <w:rPr>
          <w:lang w:eastAsia="ja-JP"/>
        </w:rPr>
        <w:t>is a tool</w:t>
      </w:r>
      <w:r>
        <w:rPr>
          <w:lang w:eastAsia="ja-JP"/>
        </w:rPr>
        <w:t xml:space="preserve"> to calculate changes in mass/energy flows when various sets of technologies proposed by </w:t>
      </w:r>
      <w:r w:rsidRPr="00531ABD">
        <w:rPr>
          <w:i/>
          <w:iCs/>
          <w:lang w:eastAsia="ja-JP"/>
        </w:rPr>
        <w:t>M</w:t>
      </w:r>
      <w:r w:rsidR="00531ABD" w:rsidRPr="00531ABD">
        <w:rPr>
          <w:i/>
          <w:iCs/>
          <w:lang w:eastAsia="ja-JP"/>
        </w:rPr>
        <w:t>atch</w:t>
      </w:r>
      <w:r>
        <w:rPr>
          <w:lang w:eastAsia="ja-JP"/>
        </w:rPr>
        <w:t xml:space="preserve"> are in</w:t>
      </w:r>
      <w:r w:rsidR="009D0B61">
        <w:rPr>
          <w:lang w:eastAsia="ja-JP"/>
        </w:rPr>
        <w:t>stall</w:t>
      </w:r>
      <w:r>
        <w:rPr>
          <w:lang w:eastAsia="ja-JP"/>
        </w:rPr>
        <w:t>ed to a re</w:t>
      </w:r>
      <w:r w:rsidRPr="002B6BDC">
        <w:rPr>
          <w:lang w:eastAsia="ja-JP"/>
        </w:rPr>
        <w:t>gion.</w:t>
      </w:r>
      <w:r w:rsidRPr="002B6BDC">
        <w:rPr>
          <w:rFonts w:hint="eastAsia"/>
          <w:lang w:eastAsia="ja-JP"/>
        </w:rPr>
        <w:t xml:space="preserve"> </w:t>
      </w:r>
      <w:r w:rsidR="00892E08" w:rsidRPr="002B6BDC">
        <w:rPr>
          <w:lang w:eastAsia="ja-JP"/>
        </w:rPr>
        <w:t>It enables region</w:t>
      </w:r>
      <w:r w:rsidR="00F06E16" w:rsidRPr="002B6BDC">
        <w:rPr>
          <w:lang w:eastAsia="ja-JP"/>
        </w:rPr>
        <w:t>al</w:t>
      </w:r>
      <w:r w:rsidR="00892E08" w:rsidRPr="002B6BDC">
        <w:rPr>
          <w:lang w:eastAsia="ja-JP"/>
        </w:rPr>
        <w:t xml:space="preserve"> simulation by connecting multiple process </w:t>
      </w:r>
      <w:r w:rsidR="0004296B" w:rsidRPr="002B6BDC">
        <w:rPr>
          <w:lang w:eastAsia="ja-JP"/>
        </w:rPr>
        <w:t>unit</w:t>
      </w:r>
      <w:r w:rsidR="00892E08" w:rsidRPr="002B6BDC">
        <w:rPr>
          <w:lang w:eastAsia="ja-JP"/>
        </w:rPr>
        <w:t xml:space="preserve"> </w:t>
      </w:r>
      <w:r w:rsidR="0004296B" w:rsidRPr="002B6BDC">
        <w:rPr>
          <w:lang w:eastAsia="ja-JP"/>
        </w:rPr>
        <w:t>models</w:t>
      </w:r>
      <w:r w:rsidR="00A01B0B" w:rsidRPr="002B6BDC">
        <w:rPr>
          <w:lang w:eastAsia="ja-JP"/>
        </w:rPr>
        <w:t>, similarly with chemical process simulators,</w:t>
      </w:r>
      <w:r w:rsidR="0004296B" w:rsidRPr="002B6BDC">
        <w:rPr>
          <w:lang w:eastAsia="ja-JP"/>
        </w:rPr>
        <w:t xml:space="preserve"> </w:t>
      </w:r>
      <w:r w:rsidR="00A01B0B" w:rsidRPr="002B6BDC">
        <w:rPr>
          <w:lang w:eastAsia="ja-JP"/>
        </w:rPr>
        <w:t>including</w:t>
      </w:r>
      <w:r w:rsidR="00892E08" w:rsidRPr="002B6BDC">
        <w:rPr>
          <w:lang w:eastAsia="ja-JP"/>
        </w:rPr>
        <w:t xml:space="preserve"> </w:t>
      </w:r>
      <w:r w:rsidR="0089753C" w:rsidRPr="002B6BDC">
        <w:rPr>
          <w:lang w:eastAsia="ja-JP"/>
        </w:rPr>
        <w:t>resource</w:t>
      </w:r>
      <w:r w:rsidR="00F06E16" w:rsidRPr="002B6BDC">
        <w:rPr>
          <w:lang w:eastAsia="ja-JP"/>
        </w:rPr>
        <w:t xml:space="preserve"> acquisition</w:t>
      </w:r>
      <w:r w:rsidR="0089753C" w:rsidRPr="002B6BDC">
        <w:rPr>
          <w:lang w:eastAsia="ja-JP"/>
        </w:rPr>
        <w:t xml:space="preserve">, transport, </w:t>
      </w:r>
      <w:r w:rsidR="00892E08" w:rsidRPr="002B6BDC">
        <w:rPr>
          <w:lang w:eastAsia="ja-JP"/>
        </w:rPr>
        <w:t xml:space="preserve">energy/material conversion, </w:t>
      </w:r>
      <w:r w:rsidR="0089753C" w:rsidRPr="002B6BDC">
        <w:rPr>
          <w:lang w:eastAsia="ja-JP"/>
        </w:rPr>
        <w:t xml:space="preserve">storage, demand-side entities and so on. </w:t>
      </w:r>
      <w:r w:rsidRPr="002B6BDC">
        <w:rPr>
          <w:i/>
          <w:iCs/>
          <w:lang w:eastAsia="ja-JP"/>
        </w:rPr>
        <w:t>RE-CODE Value</w:t>
      </w:r>
      <w:r w:rsidRPr="002B6BDC">
        <w:rPr>
          <w:lang w:eastAsia="ja-JP"/>
        </w:rPr>
        <w:t xml:space="preserve"> performs LCA based on the mass/energy balance information calculated by </w:t>
      </w:r>
      <w:proofErr w:type="gramStart"/>
      <w:r w:rsidRPr="002B6BDC">
        <w:rPr>
          <w:i/>
          <w:iCs/>
          <w:lang w:eastAsia="ja-JP"/>
        </w:rPr>
        <w:t>Sim</w:t>
      </w:r>
      <w:r w:rsidRPr="002B6BDC">
        <w:rPr>
          <w:lang w:eastAsia="ja-JP"/>
        </w:rPr>
        <w:t>, and</w:t>
      </w:r>
      <w:proofErr w:type="gramEnd"/>
      <w:r w:rsidRPr="002B6BDC">
        <w:rPr>
          <w:lang w:eastAsia="ja-JP"/>
        </w:rPr>
        <w:t xml:space="preserve"> evaluates environmental and economic impacts at the regional level. </w:t>
      </w:r>
      <w:r w:rsidR="00531ABD" w:rsidRPr="002B6BDC">
        <w:rPr>
          <w:lang w:eastAsia="ja-JP"/>
        </w:rPr>
        <w:t>Premature</w:t>
      </w:r>
      <w:r w:rsidRPr="002B6BDC">
        <w:rPr>
          <w:lang w:eastAsia="ja-JP"/>
        </w:rPr>
        <w:t xml:space="preserve"> technologies often change in scale and performance due to their development stage. Prospective LCA should be possible by </w:t>
      </w:r>
      <w:r w:rsidR="009D0B61" w:rsidRPr="002B6BDC">
        <w:rPr>
          <w:lang w:eastAsia="ja-JP"/>
        </w:rPr>
        <w:t>construct</w:t>
      </w:r>
      <w:r w:rsidRPr="002B6BDC">
        <w:rPr>
          <w:lang w:eastAsia="ja-JP"/>
        </w:rPr>
        <w:t>ing model structure</w:t>
      </w:r>
      <w:r w:rsidR="009D0B61" w:rsidRPr="002B6BDC">
        <w:rPr>
          <w:lang w:eastAsia="ja-JP"/>
        </w:rPr>
        <w:t>s</w:t>
      </w:r>
      <w:r w:rsidRPr="002B6BDC">
        <w:rPr>
          <w:lang w:eastAsia="ja-JP"/>
        </w:rPr>
        <w:t xml:space="preserve"> that </w:t>
      </w:r>
      <w:r w:rsidR="009D0B61" w:rsidRPr="002B6BDC">
        <w:rPr>
          <w:lang w:eastAsia="ja-JP"/>
        </w:rPr>
        <w:t>can treat</w:t>
      </w:r>
      <w:r w:rsidRPr="002B6BDC">
        <w:rPr>
          <w:lang w:eastAsia="ja-JP"/>
        </w:rPr>
        <w:t xml:space="preserve"> </w:t>
      </w:r>
      <w:r w:rsidR="009D0B61" w:rsidRPr="002B6BDC">
        <w:rPr>
          <w:lang w:eastAsia="ja-JP"/>
        </w:rPr>
        <w:t xml:space="preserve">such </w:t>
      </w:r>
      <w:r w:rsidRPr="002B6BDC">
        <w:rPr>
          <w:lang w:eastAsia="ja-JP"/>
        </w:rPr>
        <w:t>technological parameters as variables in the simulation</w:t>
      </w:r>
      <w:r w:rsidR="00D10809" w:rsidRPr="002B6BDC">
        <w:rPr>
          <w:lang w:eastAsia="ja-JP"/>
        </w:rPr>
        <w:t>, though conventional LCA have</w:t>
      </w:r>
      <w:r w:rsidR="00C03858" w:rsidRPr="002B6BDC">
        <w:rPr>
          <w:lang w:eastAsia="ja-JP"/>
        </w:rPr>
        <w:t xml:space="preserve"> </w:t>
      </w:r>
      <w:r w:rsidR="00D10809" w:rsidRPr="002B6BDC">
        <w:rPr>
          <w:lang w:eastAsia="ja-JP"/>
        </w:rPr>
        <w:t>treated these parameters as given ones based on inventory data from actual operating process</w:t>
      </w:r>
      <w:r w:rsidRPr="002B6BDC">
        <w:rPr>
          <w:lang w:eastAsia="ja-JP"/>
        </w:rPr>
        <w:t xml:space="preserve">. For this purpose, the technology database described in </w:t>
      </w:r>
      <w:r w:rsidR="009D0B61" w:rsidRPr="002B6BDC">
        <w:rPr>
          <w:lang w:eastAsia="ja-JP"/>
        </w:rPr>
        <w:t xml:space="preserve">previous </w:t>
      </w:r>
      <w:r w:rsidRPr="002B6BDC">
        <w:rPr>
          <w:lang w:eastAsia="ja-JP"/>
        </w:rPr>
        <w:t>section is being designed to store parameters and their changes as well.</w:t>
      </w:r>
      <w:r w:rsidR="00755275" w:rsidRPr="002B6BDC">
        <w:rPr>
          <w:lang w:eastAsia="ja-JP"/>
        </w:rPr>
        <w:t xml:space="preserve"> Figure </w:t>
      </w:r>
      <w:r w:rsidR="00857E4F" w:rsidRPr="002B6BDC">
        <w:rPr>
          <w:lang w:eastAsia="ja-JP"/>
        </w:rPr>
        <w:t>3</w:t>
      </w:r>
      <w:r w:rsidR="00755275" w:rsidRPr="002B6BDC">
        <w:rPr>
          <w:lang w:eastAsia="ja-JP"/>
        </w:rPr>
        <w:t xml:space="preserve"> shows the major entities and data attributions considered in supply/demand </w:t>
      </w:r>
      <w:r w:rsidR="0089753C" w:rsidRPr="002B6BDC">
        <w:rPr>
          <w:lang w:eastAsia="ja-JP"/>
        </w:rPr>
        <w:t xml:space="preserve">technology </w:t>
      </w:r>
      <w:r w:rsidR="00755275" w:rsidRPr="002B6BDC">
        <w:rPr>
          <w:lang w:eastAsia="ja-JP"/>
        </w:rPr>
        <w:t>matching and simulation.</w:t>
      </w:r>
    </w:p>
    <w:p w14:paraId="5977F083" w14:textId="77777777" w:rsidR="003C369A" w:rsidRPr="002B6BDC" w:rsidRDefault="003C369A" w:rsidP="0096679E">
      <w:pPr>
        <w:pStyle w:val="Els-body-text"/>
        <w:rPr>
          <w:lang w:eastAsia="ja-JP"/>
        </w:rPr>
      </w:pPr>
    </w:p>
    <w:p w14:paraId="770CA0C9" w14:textId="3CACE7D1" w:rsidR="008A4DD9" w:rsidRDefault="00D130E2">
      <w:pPr>
        <w:pStyle w:val="Els-body-text"/>
        <w:rPr>
          <w:lang w:eastAsia="ja-JP"/>
        </w:rPr>
      </w:pPr>
      <w:r w:rsidRPr="002B6BDC">
        <w:rPr>
          <w:lang w:eastAsia="ja-JP"/>
        </w:rPr>
        <w:t>The simulator</w:t>
      </w:r>
      <w:r w:rsidR="00A01B0B" w:rsidRPr="002B6BDC">
        <w:rPr>
          <w:lang w:eastAsia="ja-JP"/>
        </w:rPr>
        <w:t xml:space="preserve"> for</w:t>
      </w:r>
      <w:r w:rsidR="006E5E9B" w:rsidRPr="002B6BDC">
        <w:rPr>
          <w:lang w:eastAsia="ja-JP"/>
        </w:rPr>
        <w:t xml:space="preserve"> </w:t>
      </w:r>
      <w:r w:rsidRPr="002B6BDC">
        <w:rPr>
          <w:lang w:eastAsia="ja-JP"/>
        </w:rPr>
        <w:t>woody biomass CH</w:t>
      </w:r>
      <w:r w:rsidR="009D0B61" w:rsidRPr="002B6BDC">
        <w:rPr>
          <w:lang w:eastAsia="ja-JP"/>
        </w:rPr>
        <w:t>P</w:t>
      </w:r>
      <w:r w:rsidR="00FA2514" w:rsidRPr="002B6BDC">
        <w:rPr>
          <w:lang w:eastAsia="ja-JP"/>
        </w:rPr>
        <w:t xml:space="preserve"> (Combined Heating and Power)</w:t>
      </w:r>
      <w:r w:rsidR="00A01B0B" w:rsidRPr="002B6BDC">
        <w:rPr>
          <w:lang w:eastAsia="ja-JP"/>
        </w:rPr>
        <w:t>, which</w:t>
      </w:r>
      <w:r w:rsidRPr="002B6BDC">
        <w:rPr>
          <w:lang w:eastAsia="ja-JP"/>
        </w:rPr>
        <w:t xml:space="preserve"> </w:t>
      </w:r>
      <w:r w:rsidR="00A01B0B" w:rsidRPr="002B6BDC">
        <w:rPr>
          <w:lang w:eastAsia="ja-JP"/>
        </w:rPr>
        <w:t xml:space="preserve">had been prepared for our own </w:t>
      </w:r>
      <w:r w:rsidR="002B6BDC" w:rsidRPr="002B6BDC">
        <w:rPr>
          <w:lang w:eastAsia="ja-JP"/>
        </w:rPr>
        <w:t xml:space="preserve">LCA </w:t>
      </w:r>
      <w:r w:rsidR="00A01B0B" w:rsidRPr="002B6BDC">
        <w:rPr>
          <w:lang w:eastAsia="ja-JP"/>
        </w:rPr>
        <w:t xml:space="preserve">research and were not designed for external users, </w:t>
      </w:r>
      <w:r w:rsidRPr="002B6BDC">
        <w:rPr>
          <w:lang w:eastAsia="ja-JP"/>
        </w:rPr>
        <w:t xml:space="preserve">were re-programmed for integration into a cloud system. </w:t>
      </w:r>
      <w:r w:rsidR="00797277" w:rsidRPr="002B6BDC">
        <w:rPr>
          <w:lang w:eastAsia="ja-JP"/>
        </w:rPr>
        <w:t xml:space="preserve">As a test of the effect of </w:t>
      </w:r>
      <w:r w:rsidR="00C03858" w:rsidRPr="002B6BDC">
        <w:rPr>
          <w:lang w:eastAsia="ja-JP"/>
        </w:rPr>
        <w:t xml:space="preserve">the </w:t>
      </w:r>
      <w:r w:rsidR="00797277" w:rsidRPr="002B6BDC">
        <w:rPr>
          <w:lang w:eastAsia="ja-JP"/>
        </w:rPr>
        <w:t xml:space="preserve">simulator, the application of the reconstructed woody biomass CHP simulator to a LCA in different regions resulted in a significant speed-up. While the initial case study required a total of more than 6 months for basic </w:t>
      </w:r>
      <w:r w:rsidR="00343165" w:rsidRPr="002B6BDC">
        <w:rPr>
          <w:lang w:eastAsia="ja-JP"/>
        </w:rPr>
        <w:t>investigation</w:t>
      </w:r>
      <w:r w:rsidR="00797277" w:rsidRPr="002B6BDC">
        <w:rPr>
          <w:lang w:eastAsia="ja-JP"/>
        </w:rPr>
        <w:t xml:space="preserve">, data collection, model </w:t>
      </w:r>
      <w:r w:rsidR="00343165" w:rsidRPr="002B6BDC">
        <w:rPr>
          <w:lang w:eastAsia="ja-JP"/>
        </w:rPr>
        <w:t>construction</w:t>
      </w:r>
      <w:r w:rsidR="00797277" w:rsidRPr="002B6BDC">
        <w:rPr>
          <w:lang w:eastAsia="ja-JP"/>
        </w:rPr>
        <w:t xml:space="preserve">, and </w:t>
      </w:r>
      <w:r w:rsidR="00343165" w:rsidRPr="002B6BDC">
        <w:rPr>
          <w:lang w:eastAsia="ja-JP"/>
        </w:rPr>
        <w:t>visuali</w:t>
      </w:r>
      <w:r w:rsidR="00797277" w:rsidRPr="002B6BDC">
        <w:rPr>
          <w:lang w:eastAsia="ja-JP"/>
        </w:rPr>
        <w:t>zation, the application to a different region allowed the same LCA to be performed in only 3 days, it is approximately 60 times faster.</w:t>
      </w:r>
      <w:r w:rsidR="00F06E16" w:rsidRPr="002B6BDC">
        <w:rPr>
          <w:lang w:eastAsia="ja-JP"/>
        </w:rPr>
        <w:t xml:space="preserve"> </w:t>
      </w:r>
      <w:r w:rsidR="00F06E16" w:rsidRPr="002B6BDC">
        <w:rPr>
          <w:lang w:eastAsia="ja-JP"/>
        </w:rPr>
        <w:t xml:space="preserve">To support the combined simulation of multiple technologies, commonization of the model structure that enables seamless connection between various technology </w:t>
      </w:r>
      <w:r w:rsidR="00A01B0B" w:rsidRPr="002B6BDC">
        <w:rPr>
          <w:lang w:eastAsia="ja-JP"/>
        </w:rPr>
        <w:t xml:space="preserve">unit </w:t>
      </w:r>
      <w:r w:rsidR="00F06E16" w:rsidRPr="002B6BDC">
        <w:rPr>
          <w:lang w:eastAsia="ja-JP"/>
        </w:rPr>
        <w:t>models is required and under construction.</w:t>
      </w:r>
    </w:p>
    <w:p w14:paraId="144DE689" w14:textId="03E10297" w:rsidR="008D2649" w:rsidRDefault="00282F33" w:rsidP="008D2649">
      <w:pPr>
        <w:pStyle w:val="Els-1storder-head"/>
      </w:pPr>
      <w:r>
        <w:rPr>
          <w:rFonts w:hint="eastAsia"/>
          <w:lang w:eastAsia="ja-JP"/>
        </w:rPr>
        <w:lastRenderedPageBreak/>
        <w:t>Conclusion</w:t>
      </w:r>
    </w:p>
    <w:p w14:paraId="75A7708C" w14:textId="1EF42DE9" w:rsidR="0023551D" w:rsidRDefault="0023551D" w:rsidP="002B6BDC">
      <w:pPr>
        <w:pStyle w:val="Els-body-text"/>
        <w:ind w:firstLineChars="200" w:firstLine="400"/>
      </w:pPr>
      <w:r w:rsidRPr="0023551D">
        <w:t>A conceptual design was conducted for a cloud system to facilitate the planning of technology in</w:t>
      </w:r>
      <w:r>
        <w:rPr>
          <w:rFonts w:hint="eastAsia"/>
          <w:lang w:eastAsia="ja-JP"/>
        </w:rPr>
        <w:t>s</w:t>
      </w:r>
      <w:r>
        <w:rPr>
          <w:lang w:eastAsia="ja-JP"/>
        </w:rPr>
        <w:t>tallation</w:t>
      </w:r>
      <w:r w:rsidRPr="0023551D">
        <w:t xml:space="preserve"> to the region based on </w:t>
      </w:r>
      <w:r>
        <w:t xml:space="preserve">prospective </w:t>
      </w:r>
      <w:r w:rsidRPr="0023551D">
        <w:t xml:space="preserve">LCA and IOA, and some of the elemental modules of the system were prototyped. Through </w:t>
      </w:r>
      <w:r>
        <w:t xml:space="preserve">the </w:t>
      </w:r>
      <w:r w:rsidRPr="0023551D">
        <w:t>repeat</w:t>
      </w:r>
      <w:r>
        <w:t xml:space="preserve"> of</w:t>
      </w:r>
      <w:r w:rsidRPr="0023551D">
        <w:t xml:space="preserve"> prototyping and review, issues in data aggregation and simulator construction became apparent.</w:t>
      </w:r>
      <w:r w:rsidR="0004296B">
        <w:t xml:space="preserve"> </w:t>
      </w:r>
      <w:r w:rsidRPr="0023551D">
        <w:t xml:space="preserve">For example, methods for collecting local data and estimating missing data are urgent issues. Open data on renewable energy is </w:t>
      </w:r>
      <w:r>
        <w:t>increasingly</w:t>
      </w:r>
      <w:r w:rsidRPr="0023551D">
        <w:t xml:space="preserve"> released, but it is limited to major solar, wind, and small</w:t>
      </w:r>
      <w:r>
        <w:t>/</w:t>
      </w:r>
      <w:r w:rsidRPr="0023551D">
        <w:t>medium-sized hydropower. For resources derived from agriculture and forestry and unutilized industrial waste heat, which can be important for regional resource recycling, data acquisition has not even progressed yet</w:t>
      </w:r>
      <w:r>
        <w:t>.</w:t>
      </w:r>
      <w:r w:rsidRPr="0023551D">
        <w:t xml:space="preserve"> support </w:t>
      </w:r>
      <w:r>
        <w:t xml:space="preserve">tools and mechanisms </w:t>
      </w:r>
      <w:r w:rsidRPr="0023551D">
        <w:t xml:space="preserve">for data collection at the local level is needed. As one of the countermeasures, we have started to study the combination of aerial photography by satellite or drone and AI image analysis, as well as a system that enables easy data registration including location data from </w:t>
      </w:r>
      <w:r>
        <w:t xml:space="preserve">personal </w:t>
      </w:r>
      <w:r w:rsidRPr="0023551D">
        <w:t>smartphones.</w:t>
      </w:r>
    </w:p>
    <w:p w14:paraId="23A42B57" w14:textId="77777777" w:rsidR="003C369A" w:rsidRDefault="003C369A" w:rsidP="008D2649">
      <w:pPr>
        <w:pStyle w:val="Els-body-text"/>
      </w:pPr>
    </w:p>
    <w:p w14:paraId="0A6D5349" w14:textId="5057A42E" w:rsidR="00282F33" w:rsidRDefault="0023551D" w:rsidP="008D2649">
      <w:pPr>
        <w:pStyle w:val="Els-body-text"/>
      </w:pPr>
      <w:r w:rsidRPr="0023551D">
        <w:t xml:space="preserve">In addition, while the cooperation </w:t>
      </w:r>
      <w:r>
        <w:t>with</w:t>
      </w:r>
      <w:r w:rsidRPr="0023551D">
        <w:t xml:space="preserve"> </w:t>
      </w:r>
      <w:r>
        <w:t>device</w:t>
      </w:r>
      <w:r w:rsidRPr="0023551D">
        <w:t xml:space="preserve"> developers is essential for enriching the contents of the technical database, through communication with them we have reaffirmed the importance of ensuring confidentiality, especially </w:t>
      </w:r>
      <w:proofErr w:type="gramStart"/>
      <w:r w:rsidRPr="0023551D">
        <w:t>with regard to</w:t>
      </w:r>
      <w:proofErr w:type="gramEnd"/>
      <w:r w:rsidRPr="0023551D">
        <w:t xml:space="preserve"> cutting-edge technologies. We plan to implement measures to ensure </w:t>
      </w:r>
      <w:r>
        <w:t xml:space="preserve">from </w:t>
      </w:r>
      <w:r w:rsidRPr="0023551D">
        <w:t xml:space="preserve">both </w:t>
      </w:r>
      <w:r>
        <w:t xml:space="preserve">of software and hardware issues, that is </w:t>
      </w:r>
      <w:r w:rsidRPr="0023551D">
        <w:t xml:space="preserve">confidentiality in data processing and security on the infrastructure side. </w:t>
      </w:r>
      <w:r>
        <w:t>I</w:t>
      </w:r>
      <w:r w:rsidRPr="0023551D">
        <w:t xml:space="preserve">t is </w:t>
      </w:r>
      <w:r>
        <w:t xml:space="preserve">also found to be </w:t>
      </w:r>
      <w:r w:rsidRPr="0023551D">
        <w:t>necessary to design incentives for data providers so that they can benefit from the data.</w:t>
      </w:r>
    </w:p>
    <w:p w14:paraId="78A9F606" w14:textId="67330B19" w:rsidR="0092300D" w:rsidRDefault="0092300D" w:rsidP="0092300D">
      <w:pPr>
        <w:pStyle w:val="Els-reference-head"/>
      </w:pPr>
      <w:r>
        <w:rPr>
          <w:rFonts w:hint="eastAsia"/>
          <w:lang w:eastAsia="ja-JP"/>
        </w:rPr>
        <w:t>Acknowledgements</w:t>
      </w:r>
    </w:p>
    <w:p w14:paraId="4ABE75CB" w14:textId="0EED5324" w:rsidR="0092300D" w:rsidRDefault="0092300D" w:rsidP="008D2649">
      <w:pPr>
        <w:pStyle w:val="Els-body-text"/>
      </w:pPr>
      <w:r w:rsidRPr="0092300D">
        <w:t>This work is supported by MEXT/JSPS KAKENHI (</w:t>
      </w:r>
      <w:r w:rsidR="00EB2DF4">
        <w:t>JP</w:t>
      </w:r>
      <w:r w:rsidRPr="0092300D">
        <w:t>21K17919)</w:t>
      </w:r>
      <w:r w:rsidR="00EB2DF4">
        <w:rPr>
          <w:rFonts w:hint="eastAsia"/>
          <w:lang w:eastAsia="ja-JP"/>
        </w:rPr>
        <w:t xml:space="preserve"> </w:t>
      </w:r>
      <w:r w:rsidR="00EB2DF4">
        <w:rPr>
          <w:lang w:eastAsia="ja-JP"/>
        </w:rPr>
        <w:t>and</w:t>
      </w:r>
      <w:r w:rsidRPr="0092300D">
        <w:t xml:space="preserve"> JST COI-NEXT (JPMJPF2003). Activities of the Presidential Endowed Chair for “Platinum Society” at the University of Tokyo are supported by Mitsui Fudosan Corporation, Sekisui House, Ltd., the East Japan Railway Company, and Toyota Tsusho Corporation.</w:t>
      </w:r>
    </w:p>
    <w:p w14:paraId="56805420" w14:textId="77777777" w:rsidR="0092300D" w:rsidRDefault="0092300D" w:rsidP="0092300D">
      <w:pPr>
        <w:pStyle w:val="Els-reference-head"/>
      </w:pPr>
      <w:r>
        <w:t>References</w:t>
      </w:r>
    </w:p>
    <w:p w14:paraId="3B191A88" w14:textId="65C714D9" w:rsidR="001022D8" w:rsidRDefault="001022D8" w:rsidP="001022D8">
      <w:pPr>
        <w:pStyle w:val="Els-referenceno-number"/>
        <w:rPr>
          <w:lang w:val="en-US" w:eastAsia="ja-JP"/>
        </w:rPr>
      </w:pPr>
      <w:r w:rsidRPr="001022D8">
        <w:rPr>
          <w:lang w:val="en-US" w:eastAsia="ja-JP"/>
        </w:rPr>
        <w:t>R. Arvidsson, A. M. Tillman, B. A. Sandén, M. Janssen, A.Nordelöf, D. Kushnir, S. Molander, 2018,</w:t>
      </w:r>
      <w:r>
        <w:rPr>
          <w:lang w:val="en-US" w:eastAsia="ja-JP"/>
        </w:rPr>
        <w:t xml:space="preserve"> </w:t>
      </w:r>
      <w:r w:rsidRPr="001022D8">
        <w:rPr>
          <w:lang w:val="en-US" w:eastAsia="ja-JP"/>
        </w:rPr>
        <w:t>Environmental Assessment of</w:t>
      </w:r>
      <w:r>
        <w:rPr>
          <w:lang w:val="en-US" w:eastAsia="ja-JP"/>
        </w:rPr>
        <w:t xml:space="preserve"> </w:t>
      </w:r>
      <w:r w:rsidRPr="001022D8">
        <w:rPr>
          <w:lang w:val="en-US" w:eastAsia="ja-JP"/>
        </w:rPr>
        <w:t>Emerging Technologies: Recommendations for Prospective LCA. J</w:t>
      </w:r>
      <w:r>
        <w:rPr>
          <w:lang w:val="en-US" w:eastAsia="ja-JP"/>
        </w:rPr>
        <w:t xml:space="preserve">ournal of </w:t>
      </w:r>
      <w:r w:rsidRPr="001022D8">
        <w:rPr>
          <w:lang w:val="en-US" w:eastAsia="ja-JP"/>
        </w:rPr>
        <w:t>Ind</w:t>
      </w:r>
      <w:r>
        <w:rPr>
          <w:lang w:val="en-US" w:eastAsia="ja-JP"/>
        </w:rPr>
        <w:t>ustrial</w:t>
      </w:r>
      <w:r w:rsidRPr="001022D8">
        <w:rPr>
          <w:lang w:val="en-US" w:eastAsia="ja-JP"/>
        </w:rPr>
        <w:t xml:space="preserve"> Ecol</w:t>
      </w:r>
      <w:r>
        <w:rPr>
          <w:lang w:val="en-US" w:eastAsia="ja-JP"/>
        </w:rPr>
        <w:t>ogy</w:t>
      </w:r>
      <w:r w:rsidRPr="001022D8">
        <w:rPr>
          <w:lang w:val="en-US" w:eastAsia="ja-JP"/>
        </w:rPr>
        <w:t xml:space="preserve">  22, 1286−1294</w:t>
      </w:r>
    </w:p>
    <w:p w14:paraId="5344C786" w14:textId="7FA1304E" w:rsidR="001022D8" w:rsidRDefault="0047700C" w:rsidP="001022D8">
      <w:pPr>
        <w:pStyle w:val="Els-referenceno-number"/>
        <w:rPr>
          <w:lang w:val="en-US" w:eastAsia="ja-JP"/>
        </w:rPr>
      </w:pPr>
      <w:r w:rsidRPr="0047700C">
        <w:rPr>
          <w:lang w:val="en-US" w:eastAsia="ja-JP"/>
        </w:rPr>
        <w:t>JA</w:t>
      </w:r>
      <w:r>
        <w:rPr>
          <w:lang w:val="en-US" w:eastAsia="ja-JP"/>
        </w:rPr>
        <w:t xml:space="preserve">. </w:t>
      </w:r>
      <w:r w:rsidRPr="0047700C">
        <w:rPr>
          <w:lang w:val="en-US" w:eastAsia="ja-JP"/>
        </w:rPr>
        <w:t>Bergerson, A</w:t>
      </w:r>
      <w:r>
        <w:rPr>
          <w:lang w:val="en-US" w:eastAsia="ja-JP"/>
        </w:rPr>
        <w:t xml:space="preserve">. </w:t>
      </w:r>
      <w:r w:rsidRPr="0047700C">
        <w:rPr>
          <w:lang w:val="en-US" w:eastAsia="ja-JP"/>
        </w:rPr>
        <w:t>Brandt, J</w:t>
      </w:r>
      <w:r>
        <w:rPr>
          <w:lang w:val="en-US" w:eastAsia="ja-JP"/>
        </w:rPr>
        <w:t>.</w:t>
      </w:r>
      <w:r w:rsidRPr="0047700C">
        <w:rPr>
          <w:lang w:val="en-US" w:eastAsia="ja-JP"/>
        </w:rPr>
        <w:t xml:space="preserve"> Cresko,  M</w:t>
      </w:r>
      <w:r>
        <w:rPr>
          <w:lang w:val="en-US" w:eastAsia="ja-JP"/>
        </w:rPr>
        <w:t xml:space="preserve">. </w:t>
      </w:r>
      <w:r w:rsidRPr="0047700C">
        <w:rPr>
          <w:lang w:val="en-US" w:eastAsia="ja-JP"/>
        </w:rPr>
        <w:t>Carbajales-Dale,  H</w:t>
      </w:r>
      <w:r>
        <w:rPr>
          <w:lang w:val="en-US" w:eastAsia="ja-JP"/>
        </w:rPr>
        <w:t xml:space="preserve">. </w:t>
      </w:r>
      <w:r w:rsidRPr="0047700C">
        <w:rPr>
          <w:lang w:val="en-US" w:eastAsia="ja-JP"/>
        </w:rPr>
        <w:t>L. MacLean,  H. S</w:t>
      </w:r>
      <w:r>
        <w:rPr>
          <w:lang w:val="en-US" w:eastAsia="ja-JP"/>
        </w:rPr>
        <w:t>.</w:t>
      </w:r>
      <w:r w:rsidRPr="0047700C">
        <w:rPr>
          <w:lang w:val="en-US" w:eastAsia="ja-JP"/>
        </w:rPr>
        <w:t xml:space="preserve"> Matthews,  S</w:t>
      </w:r>
      <w:r>
        <w:rPr>
          <w:lang w:val="en-US" w:eastAsia="ja-JP"/>
        </w:rPr>
        <w:t>.</w:t>
      </w:r>
      <w:r w:rsidRPr="0047700C">
        <w:rPr>
          <w:lang w:val="en-US" w:eastAsia="ja-JP"/>
        </w:rPr>
        <w:t xml:space="preserve"> McCoy,  M</w:t>
      </w:r>
      <w:r>
        <w:rPr>
          <w:lang w:val="en-US" w:eastAsia="ja-JP"/>
        </w:rPr>
        <w:t xml:space="preserve">. </w:t>
      </w:r>
      <w:r w:rsidRPr="0047700C">
        <w:rPr>
          <w:lang w:val="en-US" w:eastAsia="ja-JP"/>
        </w:rPr>
        <w:t>McManus,  S</w:t>
      </w:r>
      <w:r>
        <w:rPr>
          <w:lang w:val="en-US" w:eastAsia="ja-JP"/>
        </w:rPr>
        <w:t>.</w:t>
      </w:r>
      <w:r w:rsidRPr="0047700C">
        <w:rPr>
          <w:lang w:val="en-US" w:eastAsia="ja-JP"/>
        </w:rPr>
        <w:t xml:space="preserve"> A. Miller,  W</w:t>
      </w:r>
      <w:r>
        <w:rPr>
          <w:lang w:val="en-US" w:eastAsia="ja-JP"/>
        </w:rPr>
        <w:t>.</w:t>
      </w:r>
      <w:r w:rsidRPr="0047700C">
        <w:rPr>
          <w:lang w:val="en-US" w:eastAsia="ja-JP"/>
        </w:rPr>
        <w:t xml:space="preserve"> R. Morrow III,  I. D</w:t>
      </w:r>
      <w:r>
        <w:rPr>
          <w:lang w:val="en-US" w:eastAsia="ja-JP"/>
        </w:rPr>
        <w:t>.</w:t>
      </w:r>
      <w:r w:rsidRPr="0047700C">
        <w:rPr>
          <w:lang w:val="en-US" w:eastAsia="ja-JP"/>
        </w:rPr>
        <w:t xml:space="preserve"> Posen,  T</w:t>
      </w:r>
      <w:r>
        <w:rPr>
          <w:lang w:val="en-US" w:eastAsia="ja-JP"/>
        </w:rPr>
        <w:t>.</w:t>
      </w:r>
      <w:r w:rsidRPr="0047700C">
        <w:rPr>
          <w:lang w:val="en-US" w:eastAsia="ja-JP"/>
        </w:rPr>
        <w:t xml:space="preserve"> Seager,  T</w:t>
      </w:r>
      <w:r>
        <w:rPr>
          <w:lang w:val="en-US" w:eastAsia="ja-JP"/>
        </w:rPr>
        <w:t>.</w:t>
      </w:r>
      <w:r w:rsidRPr="0047700C">
        <w:rPr>
          <w:lang w:val="en-US" w:eastAsia="ja-JP"/>
        </w:rPr>
        <w:t xml:space="preserve"> Skone,  S</w:t>
      </w:r>
      <w:r>
        <w:rPr>
          <w:lang w:val="en-US" w:eastAsia="ja-JP"/>
        </w:rPr>
        <w:t>.</w:t>
      </w:r>
      <w:r w:rsidRPr="0047700C">
        <w:rPr>
          <w:lang w:val="en-US" w:eastAsia="ja-JP"/>
        </w:rPr>
        <w:t xml:space="preserve"> Sleep</w:t>
      </w:r>
      <w:r>
        <w:rPr>
          <w:lang w:val="en-US" w:eastAsia="ja-JP"/>
        </w:rPr>
        <w:t>,</w:t>
      </w:r>
      <w:r w:rsidRPr="0047700C">
        <w:rPr>
          <w:lang w:val="en-US" w:eastAsia="ja-JP"/>
        </w:rPr>
        <w:t xml:space="preserve"> 2020</w:t>
      </w:r>
      <w:r>
        <w:rPr>
          <w:lang w:val="en-US" w:eastAsia="ja-JP"/>
        </w:rPr>
        <w:t xml:space="preserve">, </w:t>
      </w:r>
      <w:r w:rsidRPr="0047700C">
        <w:rPr>
          <w:lang w:val="en-US" w:eastAsia="ja-JP"/>
        </w:rPr>
        <w:t xml:space="preserve">Life cycle assessment of emerging technologies: Evaluation techniques at different stages of market and technical maturity. </w:t>
      </w:r>
      <w:r w:rsidRPr="001022D8">
        <w:rPr>
          <w:lang w:val="en-US" w:eastAsia="ja-JP"/>
        </w:rPr>
        <w:t>J</w:t>
      </w:r>
      <w:r>
        <w:rPr>
          <w:lang w:val="en-US" w:eastAsia="ja-JP"/>
        </w:rPr>
        <w:t xml:space="preserve">ournal of </w:t>
      </w:r>
      <w:r w:rsidRPr="001022D8">
        <w:rPr>
          <w:lang w:val="en-US" w:eastAsia="ja-JP"/>
        </w:rPr>
        <w:t>Ind</w:t>
      </w:r>
      <w:r>
        <w:rPr>
          <w:lang w:val="en-US" w:eastAsia="ja-JP"/>
        </w:rPr>
        <w:t>ustrial</w:t>
      </w:r>
      <w:r w:rsidRPr="001022D8">
        <w:rPr>
          <w:lang w:val="en-US" w:eastAsia="ja-JP"/>
        </w:rPr>
        <w:t xml:space="preserve"> Ecol</w:t>
      </w:r>
      <w:r>
        <w:rPr>
          <w:lang w:val="en-US" w:eastAsia="ja-JP"/>
        </w:rPr>
        <w:t>ogy</w:t>
      </w:r>
      <w:r w:rsidRPr="0047700C">
        <w:rPr>
          <w:lang w:val="en-US" w:eastAsia="ja-JP"/>
        </w:rPr>
        <w:t xml:space="preserve">  24</w:t>
      </w:r>
      <w:r>
        <w:rPr>
          <w:lang w:val="en-US" w:eastAsia="ja-JP"/>
        </w:rPr>
        <w:t>,</w:t>
      </w:r>
      <w:r w:rsidRPr="0047700C">
        <w:rPr>
          <w:lang w:val="en-US" w:eastAsia="ja-JP"/>
        </w:rPr>
        <w:t xml:space="preserve"> 11–25</w:t>
      </w:r>
    </w:p>
    <w:p w14:paraId="412FD62D" w14:textId="77777777" w:rsidR="00343165" w:rsidRDefault="00343165" w:rsidP="00343165">
      <w:pPr>
        <w:pStyle w:val="Els-referenceno-number"/>
        <w:rPr>
          <w:lang w:val="en-US" w:eastAsia="ja-JP"/>
        </w:rPr>
      </w:pPr>
      <w:r w:rsidRPr="00D2010D">
        <w:rPr>
          <w:lang w:val="en-US" w:eastAsia="ja-JP"/>
        </w:rPr>
        <w:t>S</w:t>
      </w:r>
      <w:r>
        <w:rPr>
          <w:lang w:val="en-US" w:eastAsia="ja-JP"/>
        </w:rPr>
        <w:t xml:space="preserve">. </w:t>
      </w:r>
      <w:r w:rsidRPr="00D2010D">
        <w:rPr>
          <w:lang w:val="en-US" w:eastAsia="ja-JP"/>
        </w:rPr>
        <w:t>Fujii, T</w:t>
      </w:r>
      <w:r>
        <w:rPr>
          <w:lang w:val="en-US" w:eastAsia="ja-JP"/>
        </w:rPr>
        <w:t xml:space="preserve">. </w:t>
      </w:r>
      <w:r w:rsidRPr="00D2010D">
        <w:rPr>
          <w:lang w:val="en-US" w:eastAsia="ja-JP"/>
        </w:rPr>
        <w:t>Nakagaki, Y</w:t>
      </w:r>
      <w:r>
        <w:rPr>
          <w:lang w:val="en-US" w:eastAsia="ja-JP"/>
        </w:rPr>
        <w:t xml:space="preserve">. </w:t>
      </w:r>
      <w:r w:rsidRPr="00D2010D">
        <w:rPr>
          <w:lang w:val="en-US" w:eastAsia="ja-JP"/>
        </w:rPr>
        <w:t>Kanematsu, Y</w:t>
      </w:r>
      <w:r>
        <w:rPr>
          <w:lang w:val="en-US" w:eastAsia="ja-JP"/>
        </w:rPr>
        <w:t xml:space="preserve">. </w:t>
      </w:r>
      <w:r w:rsidRPr="00D2010D">
        <w:rPr>
          <w:lang w:val="en-US" w:eastAsia="ja-JP"/>
        </w:rPr>
        <w:t>Kikuchi,</w:t>
      </w:r>
      <w:r>
        <w:rPr>
          <w:lang w:val="en-US" w:eastAsia="ja-JP"/>
        </w:rPr>
        <w:t xml:space="preserve"> </w:t>
      </w:r>
      <w:r w:rsidRPr="00D2010D">
        <w:rPr>
          <w:lang w:val="en-US" w:eastAsia="ja-JP"/>
        </w:rPr>
        <w:t>2022,</w:t>
      </w:r>
      <w:r>
        <w:rPr>
          <w:lang w:val="en-US" w:eastAsia="ja-JP"/>
        </w:rPr>
        <w:t xml:space="preserve"> </w:t>
      </w:r>
      <w:r w:rsidRPr="00D2010D">
        <w:rPr>
          <w:lang w:val="en-US" w:eastAsia="ja-JP"/>
        </w:rPr>
        <w:t>Prospective life cycle assessment for designing mobile thermal energy storage system utilizing zeolite,</w:t>
      </w:r>
      <w:r>
        <w:rPr>
          <w:lang w:val="en-US" w:eastAsia="ja-JP"/>
        </w:rPr>
        <w:t xml:space="preserve"> </w:t>
      </w:r>
      <w:r w:rsidRPr="00D2010D">
        <w:rPr>
          <w:lang w:val="en-US" w:eastAsia="ja-JP"/>
        </w:rPr>
        <w:t>Journal of Cleaner Production,</w:t>
      </w:r>
      <w:r>
        <w:rPr>
          <w:lang w:val="en-US" w:eastAsia="ja-JP"/>
        </w:rPr>
        <w:t xml:space="preserve"> </w:t>
      </w:r>
      <w:r w:rsidRPr="00D2010D">
        <w:rPr>
          <w:lang w:val="en-US" w:eastAsia="ja-JP"/>
        </w:rPr>
        <w:t>365,</w:t>
      </w:r>
      <w:r>
        <w:rPr>
          <w:lang w:val="en-US" w:eastAsia="ja-JP"/>
        </w:rPr>
        <w:t xml:space="preserve"> </w:t>
      </w:r>
      <w:r w:rsidRPr="00D2010D">
        <w:rPr>
          <w:lang w:val="en-US" w:eastAsia="ja-JP"/>
        </w:rPr>
        <w:t>132592</w:t>
      </w:r>
    </w:p>
    <w:p w14:paraId="01721695" w14:textId="7AF491CC" w:rsidR="00343165" w:rsidRDefault="00343165" w:rsidP="00343165">
      <w:pPr>
        <w:pStyle w:val="Els-referenceno-number"/>
        <w:rPr>
          <w:lang w:val="en-US" w:eastAsia="ja-JP"/>
        </w:rPr>
      </w:pPr>
      <w:r>
        <w:rPr>
          <w:rFonts w:hint="eastAsia"/>
          <w:lang w:val="en-US" w:eastAsia="ja-JP"/>
        </w:rPr>
        <w:t>I</w:t>
      </w:r>
      <w:r>
        <w:rPr>
          <w:lang w:val="en-US" w:eastAsia="ja-JP"/>
        </w:rPr>
        <w:t xml:space="preserve">EA, </w:t>
      </w:r>
      <w:r w:rsidRPr="00343165">
        <w:rPr>
          <w:lang w:val="en-US" w:eastAsia="ja-JP"/>
        </w:rPr>
        <w:t>ETP Clean Energy Technology Guide</w:t>
      </w:r>
      <w:r>
        <w:rPr>
          <w:lang w:val="en-US" w:eastAsia="ja-JP"/>
        </w:rPr>
        <w:t xml:space="preserve">, </w:t>
      </w:r>
      <w:r w:rsidRPr="00CD7B14">
        <w:rPr>
          <w:lang w:val="en-US" w:eastAsia="ja-JP"/>
        </w:rPr>
        <w:t>https://www.iea.org/data-and-statistics/data-tools/etp-clean-energy-technology-guide</w:t>
      </w:r>
      <w:r>
        <w:rPr>
          <w:lang w:val="en-US" w:eastAsia="ja-JP"/>
        </w:rPr>
        <w:t>, last accessed on 28</w:t>
      </w:r>
      <w:r w:rsidR="00CD7B14">
        <w:rPr>
          <w:lang w:val="en-US" w:eastAsia="ja-JP"/>
        </w:rPr>
        <w:t>/12/</w:t>
      </w:r>
      <w:r>
        <w:rPr>
          <w:lang w:val="en-US" w:eastAsia="ja-JP"/>
        </w:rPr>
        <w:t>2023</w:t>
      </w:r>
    </w:p>
    <w:p w14:paraId="73FB3396" w14:textId="1A815243" w:rsidR="0092300D" w:rsidRDefault="0047700C" w:rsidP="0047700C">
      <w:pPr>
        <w:pStyle w:val="Els-referenceno-number"/>
        <w:rPr>
          <w:lang w:val="en-US" w:eastAsia="ja-JP"/>
        </w:rPr>
      </w:pPr>
      <w:r w:rsidRPr="0047700C">
        <w:rPr>
          <w:lang w:val="en-US" w:eastAsia="ja-JP"/>
        </w:rPr>
        <w:t>Y</w:t>
      </w:r>
      <w:r>
        <w:rPr>
          <w:lang w:val="en-US" w:eastAsia="ja-JP"/>
        </w:rPr>
        <w:t xml:space="preserve">. </w:t>
      </w:r>
      <w:r w:rsidRPr="0047700C">
        <w:rPr>
          <w:lang w:val="en-US" w:eastAsia="ja-JP"/>
        </w:rPr>
        <w:t>Kanematsu, K</w:t>
      </w:r>
      <w:r>
        <w:rPr>
          <w:lang w:val="en-US" w:eastAsia="ja-JP"/>
        </w:rPr>
        <w:t xml:space="preserve">. </w:t>
      </w:r>
      <w:r w:rsidRPr="0047700C">
        <w:rPr>
          <w:lang w:val="en-US" w:eastAsia="ja-JP"/>
        </w:rPr>
        <w:t>Oosawa, T</w:t>
      </w:r>
      <w:r>
        <w:rPr>
          <w:lang w:val="en-US" w:eastAsia="ja-JP"/>
        </w:rPr>
        <w:t xml:space="preserve">. </w:t>
      </w:r>
      <w:r w:rsidRPr="0047700C">
        <w:rPr>
          <w:lang w:val="en-US" w:eastAsia="ja-JP"/>
        </w:rPr>
        <w:t>Okubo, Y</w:t>
      </w:r>
      <w:r>
        <w:rPr>
          <w:lang w:val="en-US" w:eastAsia="ja-JP"/>
        </w:rPr>
        <w:t xml:space="preserve">. </w:t>
      </w:r>
      <w:r w:rsidRPr="0047700C">
        <w:rPr>
          <w:lang w:val="en-US" w:eastAsia="ja-JP"/>
        </w:rPr>
        <w:t>Kikuchi,</w:t>
      </w:r>
      <w:r>
        <w:rPr>
          <w:lang w:val="en-US" w:eastAsia="ja-JP"/>
        </w:rPr>
        <w:t xml:space="preserve"> </w:t>
      </w:r>
      <w:r w:rsidR="001F5BEF" w:rsidRPr="0047700C">
        <w:rPr>
          <w:lang w:val="en-US" w:eastAsia="ja-JP"/>
        </w:rPr>
        <w:t>2017</w:t>
      </w:r>
      <w:r w:rsidR="00AF07AD">
        <w:rPr>
          <w:lang w:val="en-US" w:eastAsia="ja-JP"/>
        </w:rPr>
        <w:t>a</w:t>
      </w:r>
      <w:r w:rsidR="001F5BEF">
        <w:rPr>
          <w:lang w:val="en-US" w:eastAsia="ja-JP"/>
        </w:rPr>
        <w:t xml:space="preserve">, </w:t>
      </w:r>
      <w:r w:rsidRPr="0047700C">
        <w:rPr>
          <w:lang w:val="en-US" w:eastAsia="ja-JP"/>
        </w:rPr>
        <w:t>Designing the scale of a woody biomass CHP considering local forestry reformation: A case study of Tanegashima, Japan,</w:t>
      </w:r>
      <w:r w:rsidR="001F5BEF">
        <w:rPr>
          <w:lang w:val="en-US" w:eastAsia="ja-JP"/>
        </w:rPr>
        <w:t xml:space="preserve"> </w:t>
      </w:r>
      <w:r w:rsidRPr="0047700C">
        <w:rPr>
          <w:lang w:val="en-US" w:eastAsia="ja-JP"/>
        </w:rPr>
        <w:t>Applied Energy, 198,</w:t>
      </w:r>
      <w:r>
        <w:rPr>
          <w:lang w:val="en-US" w:eastAsia="ja-JP"/>
        </w:rPr>
        <w:t xml:space="preserve"> </w:t>
      </w:r>
      <w:r w:rsidRPr="0047700C">
        <w:rPr>
          <w:lang w:val="en-US" w:eastAsia="ja-JP"/>
        </w:rPr>
        <w:t>160-172</w:t>
      </w:r>
    </w:p>
    <w:p w14:paraId="4A22C800" w14:textId="3D564D95" w:rsidR="00AF07AD" w:rsidRPr="00AF07AD" w:rsidRDefault="00AF07AD" w:rsidP="00AF07AD">
      <w:pPr>
        <w:pStyle w:val="Els-referenceno-number"/>
        <w:rPr>
          <w:lang w:val="en-US" w:eastAsia="ja-JP"/>
        </w:rPr>
      </w:pPr>
      <w:r w:rsidRPr="0047700C">
        <w:rPr>
          <w:lang w:val="en-US" w:eastAsia="ja-JP"/>
        </w:rPr>
        <w:t>Y</w:t>
      </w:r>
      <w:r>
        <w:rPr>
          <w:lang w:val="en-US" w:eastAsia="ja-JP"/>
        </w:rPr>
        <w:t xml:space="preserve">. </w:t>
      </w:r>
      <w:r w:rsidRPr="0047700C">
        <w:rPr>
          <w:lang w:val="en-US" w:eastAsia="ja-JP"/>
        </w:rPr>
        <w:t>Kanematsu, T</w:t>
      </w:r>
      <w:r>
        <w:rPr>
          <w:lang w:val="en-US" w:eastAsia="ja-JP"/>
        </w:rPr>
        <w:t xml:space="preserve">. </w:t>
      </w:r>
      <w:r w:rsidRPr="0047700C">
        <w:rPr>
          <w:lang w:val="en-US" w:eastAsia="ja-JP"/>
        </w:rPr>
        <w:t>Okubo, Y</w:t>
      </w:r>
      <w:r>
        <w:rPr>
          <w:lang w:val="en-US" w:eastAsia="ja-JP"/>
        </w:rPr>
        <w:t xml:space="preserve">. </w:t>
      </w:r>
      <w:r w:rsidRPr="0047700C">
        <w:rPr>
          <w:lang w:val="en-US" w:eastAsia="ja-JP"/>
        </w:rPr>
        <w:t>Kikuchi,</w:t>
      </w:r>
      <w:r>
        <w:rPr>
          <w:lang w:val="en-US" w:eastAsia="ja-JP"/>
        </w:rPr>
        <w:t xml:space="preserve"> </w:t>
      </w:r>
      <w:r w:rsidRPr="0047700C">
        <w:rPr>
          <w:lang w:val="en-US" w:eastAsia="ja-JP"/>
        </w:rPr>
        <w:t>2017</w:t>
      </w:r>
      <w:r>
        <w:rPr>
          <w:lang w:val="en-US" w:eastAsia="ja-JP"/>
        </w:rPr>
        <w:t xml:space="preserve">b, </w:t>
      </w:r>
      <w:r w:rsidRPr="00AF07AD">
        <w:rPr>
          <w:lang w:val="en-US" w:eastAsia="ja-JP"/>
        </w:rPr>
        <w:t>Activity and Data Models of Planning Processes for Industrial Symbiosis in Rural Areas</w:t>
      </w:r>
      <w:r>
        <w:rPr>
          <w:lang w:val="en-US" w:eastAsia="ja-JP"/>
        </w:rPr>
        <w:t xml:space="preserve">, </w:t>
      </w:r>
      <w:r w:rsidRPr="00AF07AD">
        <w:rPr>
          <w:lang w:val="en-US" w:eastAsia="ja-JP"/>
        </w:rPr>
        <w:t>Kagaku Kōgaku Ronbunshū</w:t>
      </w:r>
      <w:r>
        <w:rPr>
          <w:lang w:val="en-US" w:eastAsia="ja-JP"/>
        </w:rPr>
        <w:t>,</w:t>
      </w:r>
      <w:r w:rsidRPr="00AF07AD">
        <w:rPr>
          <w:lang w:val="en-US" w:eastAsia="ja-JP"/>
        </w:rPr>
        <w:t xml:space="preserve"> 43(5)</w:t>
      </w:r>
      <w:r>
        <w:rPr>
          <w:lang w:val="en-US" w:eastAsia="ja-JP"/>
        </w:rPr>
        <w:t xml:space="preserve">, </w:t>
      </w:r>
      <w:r w:rsidRPr="00AF07AD">
        <w:rPr>
          <w:lang w:val="en-US" w:eastAsia="ja-JP"/>
        </w:rPr>
        <w:t>347-357</w:t>
      </w:r>
      <w:r>
        <w:rPr>
          <w:lang w:val="en-US" w:eastAsia="ja-JP"/>
        </w:rPr>
        <w:t xml:space="preserve"> (in Japanese)</w:t>
      </w:r>
    </w:p>
    <w:p w14:paraId="30997303" w14:textId="655B0729" w:rsidR="00AF07AD" w:rsidRDefault="00D2010D" w:rsidP="0004296B">
      <w:pPr>
        <w:pStyle w:val="Els-referenceno-number"/>
        <w:rPr>
          <w:lang w:val="en-US" w:eastAsia="ja-JP"/>
        </w:rPr>
      </w:pPr>
      <w:r w:rsidRPr="00D2010D">
        <w:rPr>
          <w:lang w:val="en-US" w:eastAsia="ja-JP"/>
        </w:rPr>
        <w:t>Y. Kikuchi, M. Nakai, Y. Kanematsu, K. Oosawa, T. Okubo, Y. Oshita, Y. Fukushima, 2020, Application of technology assessments to co-learning for regional transformation: a case study of biomass energy systems in Tanegashima, Sustainability Science, 15, 1473-1494</w:t>
      </w:r>
    </w:p>
    <w:sectPr w:rsidR="00AF07AD" w:rsidSect="008B0184">
      <w:headerReference w:type="even" r:id="rId14"/>
      <w:headerReference w:type="default" r:id="rId15"/>
      <w:headerReference w:type="first" r:id="rId1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66371" w14:textId="77777777" w:rsidR="00123341" w:rsidRDefault="00123341">
      <w:r>
        <w:separator/>
      </w:r>
    </w:p>
  </w:endnote>
  <w:endnote w:type="continuationSeparator" w:id="0">
    <w:p w14:paraId="1DC3301E" w14:textId="77777777" w:rsidR="00123341" w:rsidRDefault="00123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B544B" w14:textId="77777777" w:rsidR="00123341" w:rsidRDefault="00123341">
      <w:r>
        <w:separator/>
      </w:r>
    </w:p>
  </w:footnote>
  <w:footnote w:type="continuationSeparator" w:id="0">
    <w:p w14:paraId="6095942A" w14:textId="77777777" w:rsidR="00123341" w:rsidRDefault="00123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2968CC2" w:rsidR="00DD3D9E" w:rsidRDefault="00DD3D9E">
    <w:pPr>
      <w:pStyle w:val="a5"/>
      <w:tabs>
        <w:tab w:val="clear" w:pos="7200"/>
        <w:tab w:val="right" w:pos="7088"/>
      </w:tabs>
    </w:pPr>
    <w:r>
      <w:rPr>
        <w:rStyle w:val="aa"/>
      </w:rPr>
      <w:tab/>
    </w:r>
    <w:r>
      <w:rPr>
        <w:rStyle w:val="aa"/>
        <w:i/>
      </w:rPr>
      <w:tab/>
    </w:r>
    <w:r w:rsidR="0095609D">
      <w:rPr>
        <w:i/>
      </w:rPr>
      <w:t>Y. Kanematsu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7F067C34" w:rsidR="00DD3D9E" w:rsidRDefault="0095609D" w:rsidP="0095609D">
    <w:pPr>
      <w:pStyle w:val="a5"/>
      <w:tabs>
        <w:tab w:val="clear" w:pos="7200"/>
        <w:tab w:val="right" w:pos="7088"/>
      </w:tabs>
      <w:ind w:right="400"/>
      <w:rPr>
        <w:sz w:val="24"/>
      </w:rPr>
    </w:pPr>
    <w:r w:rsidRPr="0095609D">
      <w:rPr>
        <w:i/>
      </w:rPr>
      <w:t>Prototyping cloud application for regional green transformation supported by prospective life cycle assessment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01F3"/>
    <w:rsid w:val="0004296B"/>
    <w:rsid w:val="0005065C"/>
    <w:rsid w:val="00056CB8"/>
    <w:rsid w:val="000D3D9B"/>
    <w:rsid w:val="000F353F"/>
    <w:rsid w:val="000F654D"/>
    <w:rsid w:val="001022D8"/>
    <w:rsid w:val="00123341"/>
    <w:rsid w:val="00137BC0"/>
    <w:rsid w:val="0016032F"/>
    <w:rsid w:val="00166103"/>
    <w:rsid w:val="00173D80"/>
    <w:rsid w:val="001772CB"/>
    <w:rsid w:val="001879F6"/>
    <w:rsid w:val="001A75E3"/>
    <w:rsid w:val="001B15E5"/>
    <w:rsid w:val="001C0148"/>
    <w:rsid w:val="001C757E"/>
    <w:rsid w:val="001D4B29"/>
    <w:rsid w:val="001E7BC0"/>
    <w:rsid w:val="001F5BEF"/>
    <w:rsid w:val="001F7D7E"/>
    <w:rsid w:val="0020390F"/>
    <w:rsid w:val="0023551D"/>
    <w:rsid w:val="00264926"/>
    <w:rsid w:val="00271160"/>
    <w:rsid w:val="00273FBD"/>
    <w:rsid w:val="00282F33"/>
    <w:rsid w:val="002A6FB2"/>
    <w:rsid w:val="002B6780"/>
    <w:rsid w:val="002B6BDC"/>
    <w:rsid w:val="002D35A9"/>
    <w:rsid w:val="002F3FD6"/>
    <w:rsid w:val="003100E5"/>
    <w:rsid w:val="003406B8"/>
    <w:rsid w:val="00343165"/>
    <w:rsid w:val="003506D9"/>
    <w:rsid w:val="00385FF8"/>
    <w:rsid w:val="0038613F"/>
    <w:rsid w:val="003C369A"/>
    <w:rsid w:val="003D1582"/>
    <w:rsid w:val="003D7E4C"/>
    <w:rsid w:val="003E41C2"/>
    <w:rsid w:val="00440B18"/>
    <w:rsid w:val="004601F9"/>
    <w:rsid w:val="00465BF0"/>
    <w:rsid w:val="0047700C"/>
    <w:rsid w:val="0048455E"/>
    <w:rsid w:val="0049772C"/>
    <w:rsid w:val="004F2BC0"/>
    <w:rsid w:val="00531ABD"/>
    <w:rsid w:val="00552EEB"/>
    <w:rsid w:val="005929F4"/>
    <w:rsid w:val="00594417"/>
    <w:rsid w:val="005E4A19"/>
    <w:rsid w:val="006222C7"/>
    <w:rsid w:val="00680507"/>
    <w:rsid w:val="006A69BF"/>
    <w:rsid w:val="006B19E0"/>
    <w:rsid w:val="006B7D4E"/>
    <w:rsid w:val="006E5E9B"/>
    <w:rsid w:val="00711DF4"/>
    <w:rsid w:val="00712ADF"/>
    <w:rsid w:val="00755275"/>
    <w:rsid w:val="00756398"/>
    <w:rsid w:val="007570DC"/>
    <w:rsid w:val="007646EA"/>
    <w:rsid w:val="007843ED"/>
    <w:rsid w:val="00797277"/>
    <w:rsid w:val="007A1EE3"/>
    <w:rsid w:val="007C24AF"/>
    <w:rsid w:val="007D4A5C"/>
    <w:rsid w:val="007D5AC7"/>
    <w:rsid w:val="007D70A1"/>
    <w:rsid w:val="007F3DE3"/>
    <w:rsid w:val="00811D12"/>
    <w:rsid w:val="008132E8"/>
    <w:rsid w:val="00823407"/>
    <w:rsid w:val="008562C1"/>
    <w:rsid w:val="00857E4F"/>
    <w:rsid w:val="00884DD1"/>
    <w:rsid w:val="00892E08"/>
    <w:rsid w:val="0089753C"/>
    <w:rsid w:val="008A4DD9"/>
    <w:rsid w:val="008B0184"/>
    <w:rsid w:val="008B2331"/>
    <w:rsid w:val="008C5D02"/>
    <w:rsid w:val="008D2649"/>
    <w:rsid w:val="0090568D"/>
    <w:rsid w:val="009125C9"/>
    <w:rsid w:val="00913879"/>
    <w:rsid w:val="009162CE"/>
    <w:rsid w:val="009167A2"/>
    <w:rsid w:val="00917661"/>
    <w:rsid w:val="0092300D"/>
    <w:rsid w:val="00923A3C"/>
    <w:rsid w:val="00927ECF"/>
    <w:rsid w:val="0095609D"/>
    <w:rsid w:val="0096679E"/>
    <w:rsid w:val="00970E5D"/>
    <w:rsid w:val="00976EED"/>
    <w:rsid w:val="0097701C"/>
    <w:rsid w:val="00980A65"/>
    <w:rsid w:val="009B2798"/>
    <w:rsid w:val="009C3DC2"/>
    <w:rsid w:val="009D0B61"/>
    <w:rsid w:val="00A01B0B"/>
    <w:rsid w:val="00A16C3A"/>
    <w:rsid w:val="00A25E70"/>
    <w:rsid w:val="00A33765"/>
    <w:rsid w:val="00A44A86"/>
    <w:rsid w:val="00A63269"/>
    <w:rsid w:val="00A92377"/>
    <w:rsid w:val="00A93506"/>
    <w:rsid w:val="00AB29ED"/>
    <w:rsid w:val="00AE4BD8"/>
    <w:rsid w:val="00AF07AD"/>
    <w:rsid w:val="00AF66EB"/>
    <w:rsid w:val="00B40F52"/>
    <w:rsid w:val="00B4388F"/>
    <w:rsid w:val="00B54831"/>
    <w:rsid w:val="00B60961"/>
    <w:rsid w:val="00B63237"/>
    <w:rsid w:val="00B675E6"/>
    <w:rsid w:val="00B71B67"/>
    <w:rsid w:val="00BE0527"/>
    <w:rsid w:val="00BE732C"/>
    <w:rsid w:val="00C02AA7"/>
    <w:rsid w:val="00C03858"/>
    <w:rsid w:val="00C561AB"/>
    <w:rsid w:val="00C960DC"/>
    <w:rsid w:val="00CA7814"/>
    <w:rsid w:val="00CB678C"/>
    <w:rsid w:val="00CD7B14"/>
    <w:rsid w:val="00CE1105"/>
    <w:rsid w:val="00CE2D05"/>
    <w:rsid w:val="00CE7AE9"/>
    <w:rsid w:val="00D02C75"/>
    <w:rsid w:val="00D04A09"/>
    <w:rsid w:val="00D10809"/>
    <w:rsid w:val="00D10E22"/>
    <w:rsid w:val="00D130E2"/>
    <w:rsid w:val="00D13D2C"/>
    <w:rsid w:val="00D2010D"/>
    <w:rsid w:val="00D36260"/>
    <w:rsid w:val="00D46E2C"/>
    <w:rsid w:val="00D826A8"/>
    <w:rsid w:val="00D85312"/>
    <w:rsid w:val="00DA5AD9"/>
    <w:rsid w:val="00DC12EC"/>
    <w:rsid w:val="00DC2F94"/>
    <w:rsid w:val="00DD3D9E"/>
    <w:rsid w:val="00DD7908"/>
    <w:rsid w:val="00E45767"/>
    <w:rsid w:val="00E82297"/>
    <w:rsid w:val="00EA07E4"/>
    <w:rsid w:val="00EB2D7A"/>
    <w:rsid w:val="00EB2DF4"/>
    <w:rsid w:val="00EF39FD"/>
    <w:rsid w:val="00F01385"/>
    <w:rsid w:val="00F06842"/>
    <w:rsid w:val="00F06E16"/>
    <w:rsid w:val="00F07906"/>
    <w:rsid w:val="00F107FD"/>
    <w:rsid w:val="00F13113"/>
    <w:rsid w:val="00F308B2"/>
    <w:rsid w:val="00F34D0D"/>
    <w:rsid w:val="00F52341"/>
    <w:rsid w:val="00FA2514"/>
    <w:rsid w:val="00FB6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0184"/>
    <w:rPr>
      <w:lang w:eastAsia="en-US"/>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rsid w:val="008B0184"/>
  </w:style>
  <w:style w:type="character" w:styleId="a7">
    <w:name w:val="footnote reference"/>
    <w:semiHidden/>
    <w:rsid w:val="008B0184"/>
    <w:rPr>
      <w:vertAlign w:val="superscript"/>
    </w:rPr>
  </w:style>
  <w:style w:type="paragraph" w:styleId="a8">
    <w:name w:val="footnote text"/>
    <w:basedOn w:val="a"/>
    <w:semiHidden/>
    <w:rsid w:val="008B0184"/>
    <w:rPr>
      <w:rFonts w:ascii="Univers" w:hAnsi="Univers"/>
    </w:rPr>
  </w:style>
  <w:style w:type="character" w:styleId="a9">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a">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b">
    <w:name w:val="annotation reference"/>
    <w:basedOn w:val="a0"/>
    <w:semiHidden/>
    <w:rsid w:val="008B0184"/>
    <w:rPr>
      <w:sz w:val="16"/>
      <w:szCs w:val="16"/>
    </w:rPr>
  </w:style>
  <w:style w:type="paragraph" w:styleId="ac">
    <w:name w:val="annotation text"/>
    <w:basedOn w:val="a"/>
    <w:semiHidden/>
    <w:rsid w:val="008B0184"/>
  </w:style>
  <w:style w:type="paragraph" w:styleId="ad">
    <w:name w:val="annotation subject"/>
    <w:basedOn w:val="ac"/>
    <w:next w:val="ac"/>
    <w:semiHidden/>
    <w:rsid w:val="008B0184"/>
    <w:rPr>
      <w:b/>
      <w:bCs/>
    </w:rPr>
  </w:style>
  <w:style w:type="paragraph" w:styleId="ae">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lang w:val="en-US"/>
    </w:rPr>
  </w:style>
  <w:style w:type="character" w:styleId="af">
    <w:name w:val="Unresolved Mention"/>
    <w:basedOn w:val="a0"/>
    <w:uiPriority w:val="99"/>
    <w:semiHidden/>
    <w:unhideWhenUsed/>
    <w:rsid w:val="00343165"/>
    <w:rPr>
      <w:color w:val="605E5C"/>
      <w:shd w:val="clear" w:color="auto" w:fill="E1DFDD"/>
    </w:rPr>
  </w:style>
  <w:style w:type="paragraph" w:styleId="af0">
    <w:name w:val="Revision"/>
    <w:hidden/>
    <w:uiPriority w:val="99"/>
    <w:semiHidden/>
    <w:rsid w:val="00FA251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52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2</TotalTime>
  <Pages>6</Pages>
  <Words>2471</Words>
  <Characters>14086</Characters>
  <Application>Microsoft Office Word</Application>
  <DocSecurity>0</DocSecurity>
  <Lines>117</Lines>
  <Paragraphs>33</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兼松　祐一郎</cp:lastModifiedBy>
  <cp:revision>2</cp:revision>
  <cp:lastPrinted>2004-12-17T09:20:00Z</cp:lastPrinted>
  <dcterms:created xsi:type="dcterms:W3CDTF">2024-01-11T10:44:00Z</dcterms:created>
  <dcterms:modified xsi:type="dcterms:W3CDTF">2024-01-11T10:44:00Z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