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3F56" w14:textId="2B72676B" w:rsidR="001F7A98" w:rsidRPr="001F7A98" w:rsidRDefault="001F7A98" w:rsidP="001F7A98">
      <w:pPr>
        <w:pStyle w:val="Els-Title"/>
        <w:rPr>
          <w:color w:val="000000" w:themeColor="text1"/>
          <w:lang w:val="en-IN"/>
        </w:rPr>
      </w:pPr>
    </w:p>
    <w:p w14:paraId="5B8E19B4" w14:textId="77777777" w:rsidR="00602B26" w:rsidRPr="003702A7" w:rsidRDefault="00602B26">
      <w:pPr>
        <w:pStyle w:val="Els-Author"/>
        <w:rPr>
          <w:b/>
          <w:bCs/>
          <w:noProof w:val="0"/>
          <w:color w:val="000000" w:themeColor="text1"/>
          <w:sz w:val="32"/>
        </w:rPr>
      </w:pPr>
      <w:r w:rsidRPr="003702A7">
        <w:rPr>
          <w:b/>
          <w:bCs/>
          <w:noProof w:val="0"/>
          <w:color w:val="000000" w:themeColor="text1"/>
          <w:sz w:val="32"/>
          <w:lang w:val="en-IN"/>
        </w:rPr>
        <w:t>Role of the Throughput Manipulator on Economic and Sustainable Process Operation</w:t>
      </w:r>
      <w:r w:rsidRPr="003702A7">
        <w:rPr>
          <w:b/>
          <w:bCs/>
          <w:noProof w:val="0"/>
          <w:color w:val="000000" w:themeColor="text1"/>
          <w:sz w:val="32"/>
        </w:rPr>
        <w:t xml:space="preserve"> </w:t>
      </w:r>
    </w:p>
    <w:p w14:paraId="144DE680" w14:textId="452FB3BD" w:rsidR="00DD3D9E" w:rsidRPr="00486D2E" w:rsidRDefault="00486D2E">
      <w:pPr>
        <w:pStyle w:val="Els-Author"/>
        <w:rPr>
          <w:vertAlign w:val="superscript"/>
        </w:rPr>
      </w:pPr>
      <w:r>
        <w:t>Aayush Gupta</w:t>
      </w:r>
      <w:r>
        <w:rPr>
          <w:vertAlign w:val="superscript"/>
        </w:rPr>
        <w:t>a</w:t>
      </w:r>
      <w:r w:rsidR="00DD6DFD">
        <w:t>,</w:t>
      </w:r>
      <w:r w:rsidR="00DD6DFD" w:rsidRPr="00DD6DFD">
        <w:rPr>
          <w:noProof w:val="0"/>
          <w:sz w:val="20"/>
        </w:rPr>
        <w:t xml:space="preserve"> </w:t>
      </w:r>
      <w:r w:rsidR="00DD6DFD" w:rsidRPr="00DD6DFD">
        <w:t>Prakhar Srivastava</w:t>
      </w:r>
      <w:r w:rsidR="00DD6DFD" w:rsidRPr="00DD6DFD">
        <w:rPr>
          <w:vertAlign w:val="superscript"/>
        </w:rPr>
        <w:t>a</w:t>
      </w:r>
      <w:r w:rsidR="00B066D5">
        <w:t>,</w:t>
      </w:r>
      <w:r>
        <w:t xml:space="preserve"> Nitin Kaistha</w:t>
      </w:r>
      <w:r>
        <w:rPr>
          <w:vertAlign w:val="superscript"/>
        </w:rPr>
        <w:t>a*</w:t>
      </w:r>
    </w:p>
    <w:p w14:paraId="144DE681" w14:textId="6E36A3FD" w:rsidR="00DD3D9E" w:rsidRDefault="00486D2E">
      <w:pPr>
        <w:pStyle w:val="Els-Affiliation"/>
      </w:pPr>
      <w:r>
        <w:rPr>
          <w:vertAlign w:val="superscript"/>
        </w:rPr>
        <w:t>a</w:t>
      </w:r>
      <w:r w:rsidR="00D446E2">
        <w:rPr>
          <w:vertAlign w:val="superscript"/>
        </w:rPr>
        <w:t xml:space="preserve"> </w:t>
      </w:r>
      <w:r w:rsidR="00D446E2">
        <w:t>Depa</w:t>
      </w:r>
      <w:r w:rsidR="003702A7">
        <w:t>r</w:t>
      </w:r>
      <w:r w:rsidR="00D446E2">
        <w:t xml:space="preserve">tment of </w:t>
      </w:r>
      <w:r>
        <w:t>Chemical Engineering, IIT Kanpur 208016,India</w:t>
      </w:r>
    </w:p>
    <w:p w14:paraId="144DE683" w14:textId="60F7FA34" w:rsidR="008D2649" w:rsidRPr="00A94774" w:rsidRDefault="00486D2E" w:rsidP="008D2649">
      <w:pPr>
        <w:pStyle w:val="Els-Affiliation"/>
        <w:spacing w:after="120"/>
      </w:pPr>
      <w:r w:rsidRPr="00486D2E">
        <w:rPr>
          <w:vertAlign w:val="superscript"/>
        </w:rPr>
        <w:t>*</w:t>
      </w:r>
      <w:r>
        <w:t>nkaistha@iitk.ac.in</w:t>
      </w:r>
    </w:p>
    <w:p w14:paraId="144DE684" w14:textId="1B37F6AA" w:rsidR="008D2649" w:rsidRPr="003702A7" w:rsidRDefault="008D2649" w:rsidP="003702A7">
      <w:pPr>
        <w:pStyle w:val="Els-Abstract"/>
      </w:pPr>
      <w:r w:rsidRPr="003702A7">
        <w:t>Abstract</w:t>
      </w:r>
    </w:p>
    <w:p w14:paraId="6F04655C" w14:textId="6A51445B" w:rsidR="00C06CFC" w:rsidRPr="00A962D7" w:rsidRDefault="00E36834" w:rsidP="008D2649">
      <w:pPr>
        <w:pStyle w:val="Els-body-text"/>
        <w:spacing w:after="120"/>
        <w:rPr>
          <w:sz w:val="18"/>
          <w:szCs w:val="18"/>
          <w:lang w:val="en-IN"/>
        </w:rPr>
      </w:pPr>
      <w:r w:rsidRPr="00A962D7">
        <w:rPr>
          <w:color w:val="0F0F0F"/>
          <w:sz w:val="18"/>
          <w:szCs w:val="18"/>
        </w:rPr>
        <w:t>This study investigates the pivotal role of the throughput manipulator (TPM) in designing the material balance control structure of an integrated plant. Two industrial processes, ester purification and acetone manufacturing, are assessed under three different regulatory control structures (CS1, CS2, CS3) with distinct TPM choices, fresh feed, first major unit inside the recycle loop, and the bottleneck capacity constraint. Economic impact is rigorously evaluated in two operational modes. Results underscore that locating the TPM at the bottleneck within the material recycle loop (CS3) yields substantial energy savings (9.72% and 4.24% in Mode I) and increased maximum throughput (5.8% and 4.67% in Mode II) compared to a conventional structure (CS1) for ester purification and acetone manufacturing process, respectively. This highlights the considerable economic and sustainability benefits associated with positioning the TPM inside the material recycle loop, particularly when bottleneck is identified and within the recycle loop.</w:t>
      </w:r>
    </w:p>
    <w:p w14:paraId="144DE687" w14:textId="1D86FB87" w:rsidR="008D2649" w:rsidRDefault="008D2649" w:rsidP="008D2649">
      <w:pPr>
        <w:pStyle w:val="Els-body-text"/>
        <w:spacing w:after="120"/>
        <w:rPr>
          <w:lang w:val="en-GB"/>
        </w:rPr>
      </w:pPr>
      <w:r w:rsidRPr="00A962D7">
        <w:rPr>
          <w:b/>
          <w:bCs/>
          <w:sz w:val="18"/>
          <w:szCs w:val="18"/>
          <w:lang w:val="en-GB"/>
        </w:rPr>
        <w:t>Keywords</w:t>
      </w:r>
      <w:r w:rsidRPr="00A962D7">
        <w:rPr>
          <w:sz w:val="18"/>
          <w:szCs w:val="18"/>
          <w:lang w:val="en-GB"/>
        </w:rPr>
        <w:t xml:space="preserve">: </w:t>
      </w:r>
      <w:r w:rsidR="00C06CFC" w:rsidRPr="00A962D7">
        <w:rPr>
          <w:color w:val="000000"/>
          <w:sz w:val="18"/>
          <w:szCs w:val="18"/>
          <w:lang w:eastAsia="en-IN"/>
        </w:rPr>
        <w:t>Quality control, Throughput maximization, Material balance control</w:t>
      </w:r>
    </w:p>
    <w:p w14:paraId="144DE689" w14:textId="13426ECB" w:rsidR="008D2649" w:rsidRPr="003702A7" w:rsidRDefault="006B51F4" w:rsidP="008D2649">
      <w:pPr>
        <w:pStyle w:val="Els-1storder-head"/>
      </w:pPr>
      <w:r w:rsidRPr="003702A7">
        <w:t>Introduction</w:t>
      </w:r>
    </w:p>
    <w:p w14:paraId="11708A0A" w14:textId="77777777" w:rsidR="00B26DAE" w:rsidRPr="00A962D7" w:rsidRDefault="00B26DAE" w:rsidP="00B26DAE">
      <w:pPr>
        <w:jc w:val="both"/>
        <w:rPr>
          <w:color w:val="0F0F0F"/>
          <w:sz w:val="18"/>
          <w:szCs w:val="18"/>
        </w:rPr>
      </w:pPr>
      <w:r w:rsidRPr="00A962D7">
        <w:rPr>
          <w:color w:val="0F0F0F"/>
          <w:sz w:val="18"/>
          <w:szCs w:val="18"/>
        </w:rPr>
        <w:t>Liquid surge capacities, like the reflux drum or bottom sump in a distillation column, are essential in a plant for smoothing flow transients. Non-self-regulatory liquid hold-up (inventory) in a surge capacity requires an inventory controller to ensure long-term material balance closure (inflow equals outflow). Inventory (material balance) regulation emerges as a primary objective in integrated plants with multiple surge capacities, aiming to automatically close the material balance across individual plant units and the entire plant.</w:t>
      </w:r>
    </w:p>
    <w:p w14:paraId="256C5363" w14:textId="14AD97AD" w:rsidR="00B26DAE" w:rsidRPr="00A962D7" w:rsidRDefault="00B26DAE" w:rsidP="00B26DAE">
      <w:pPr>
        <w:jc w:val="both"/>
        <w:rPr>
          <w:color w:val="0F0F0F"/>
          <w:sz w:val="18"/>
          <w:szCs w:val="18"/>
        </w:rPr>
      </w:pPr>
      <w:r w:rsidRPr="00A962D7">
        <w:rPr>
          <w:color w:val="0F0F0F"/>
          <w:sz w:val="18"/>
          <w:szCs w:val="18"/>
        </w:rPr>
        <w:t>Considering total material balance control on an individual unit, often processing liquid for cost-effectiveness, a SISO</w:t>
      </w:r>
      <w:r w:rsidR="00F83630" w:rsidRPr="00A962D7">
        <w:rPr>
          <w:color w:val="0F0F0F"/>
          <w:sz w:val="18"/>
          <w:szCs w:val="18"/>
        </w:rPr>
        <w:t xml:space="preserve"> (Single input single output)</w:t>
      </w:r>
      <w:r w:rsidRPr="00A962D7">
        <w:rPr>
          <w:color w:val="0F0F0F"/>
          <w:sz w:val="18"/>
          <w:szCs w:val="18"/>
        </w:rPr>
        <w:t xml:space="preserve"> PI controller manipulates the connected process stream flow rate to maintain the total material inventory. However, this flow manipulation acts as a material balance disturbance to the connected unit, prompting adjustments in its inventory controller. This initiates the propagation of flow transients across a series-cascade of units. The severity of transients depends on the 'tightness' of inventory control and the MV-CV (manipulated variable - controlled variable) pairings on individual units, known as the material balance control structure</w:t>
      </w:r>
      <w:sdt>
        <w:sdtPr>
          <w:rPr>
            <w:color w:val="0F0F0F"/>
            <w:sz w:val="18"/>
            <w:szCs w:val="18"/>
          </w:rPr>
          <w:id w:val="666764517"/>
          <w:citation/>
        </w:sdtPr>
        <w:sdtContent>
          <w:r w:rsidR="005F4459" w:rsidRPr="00A962D7">
            <w:rPr>
              <w:color w:val="0F0F0F"/>
              <w:sz w:val="18"/>
              <w:szCs w:val="18"/>
            </w:rPr>
            <w:fldChar w:fldCharType="begin"/>
          </w:r>
          <w:r w:rsidR="005F4459" w:rsidRPr="00A962D7">
            <w:rPr>
              <w:color w:val="0F0F0F"/>
              <w:sz w:val="18"/>
              <w:szCs w:val="18"/>
              <w:lang w:val="en-IN"/>
            </w:rPr>
            <w:instrText xml:space="preserve"> CITATION Buc64 \l 16393 </w:instrText>
          </w:r>
          <w:r w:rsidR="005F4459" w:rsidRPr="00A962D7">
            <w:rPr>
              <w:color w:val="0F0F0F"/>
              <w:sz w:val="18"/>
              <w:szCs w:val="18"/>
            </w:rPr>
            <w:fldChar w:fldCharType="separate"/>
          </w:r>
          <w:r w:rsidR="00DF2990">
            <w:rPr>
              <w:noProof/>
              <w:color w:val="0F0F0F"/>
              <w:sz w:val="18"/>
              <w:szCs w:val="18"/>
              <w:lang w:val="en-IN"/>
            </w:rPr>
            <w:t xml:space="preserve"> </w:t>
          </w:r>
          <w:r w:rsidR="00DF2990" w:rsidRPr="00DF2990">
            <w:rPr>
              <w:noProof/>
              <w:color w:val="0F0F0F"/>
              <w:sz w:val="18"/>
              <w:szCs w:val="18"/>
              <w:lang w:val="en-IN"/>
            </w:rPr>
            <w:t>(Buckley, 1964)</w:t>
          </w:r>
          <w:r w:rsidR="005F4459" w:rsidRPr="00A962D7">
            <w:rPr>
              <w:color w:val="0F0F0F"/>
              <w:sz w:val="18"/>
              <w:szCs w:val="18"/>
            </w:rPr>
            <w:fldChar w:fldCharType="end"/>
          </w:r>
        </w:sdtContent>
      </w:sdt>
      <w:r w:rsidRPr="00A962D7">
        <w:rPr>
          <w:color w:val="0F0F0F"/>
          <w:sz w:val="18"/>
          <w:szCs w:val="18"/>
        </w:rPr>
        <w:t>.</w:t>
      </w:r>
    </w:p>
    <w:p w14:paraId="47C7C7D1" w14:textId="613217F3" w:rsidR="00B26DAE" w:rsidRPr="00A962D7" w:rsidRDefault="00B26DAE" w:rsidP="00B26DAE">
      <w:pPr>
        <w:jc w:val="both"/>
        <w:rPr>
          <w:color w:val="0F0F0F"/>
          <w:sz w:val="18"/>
          <w:szCs w:val="18"/>
        </w:rPr>
      </w:pPr>
      <w:r w:rsidRPr="00A962D7">
        <w:rPr>
          <w:color w:val="0F0F0F"/>
          <w:sz w:val="18"/>
          <w:szCs w:val="18"/>
        </w:rPr>
        <w:t>In designing the material balance control structure, the throughput manipulator (TPM) is a critical decision. The chosen independent flow rate becomes the TPM, setting the material processing rate (throughput) of the cascade. The location of the TPM affects the orientation of individual unit material balance controllers and the direction of transient propagation. The outwardly radiating control structure implies that flow transients move away from the TPM</w:t>
      </w:r>
      <w:r w:rsidR="005F4459" w:rsidRPr="00A962D7">
        <w:rPr>
          <w:color w:val="0F0F0F"/>
          <w:sz w:val="18"/>
          <w:szCs w:val="18"/>
        </w:rPr>
        <w:t xml:space="preserve"> </w:t>
      </w:r>
      <w:sdt>
        <w:sdtPr>
          <w:rPr>
            <w:color w:val="0F0F0F"/>
            <w:sz w:val="18"/>
            <w:szCs w:val="18"/>
          </w:rPr>
          <w:id w:val="-1736765426"/>
          <w:citation/>
        </w:sdtPr>
        <w:sdtContent>
          <w:r w:rsidR="005F4459" w:rsidRPr="00A962D7">
            <w:rPr>
              <w:color w:val="0F0F0F"/>
              <w:sz w:val="18"/>
              <w:szCs w:val="18"/>
            </w:rPr>
            <w:fldChar w:fldCharType="begin"/>
          </w:r>
          <w:r w:rsidR="005F4459" w:rsidRPr="00A962D7">
            <w:rPr>
              <w:color w:val="0F0F0F"/>
              <w:sz w:val="18"/>
              <w:szCs w:val="18"/>
              <w:lang w:val="en-IN"/>
            </w:rPr>
            <w:instrText xml:space="preserve"> CITATION Kai21 \l 16393 </w:instrText>
          </w:r>
          <w:r w:rsidR="005F4459" w:rsidRPr="00A962D7">
            <w:rPr>
              <w:color w:val="0F0F0F"/>
              <w:sz w:val="18"/>
              <w:szCs w:val="18"/>
            </w:rPr>
            <w:fldChar w:fldCharType="separate"/>
          </w:r>
          <w:r w:rsidR="00DF2990" w:rsidRPr="00DF2990">
            <w:rPr>
              <w:noProof/>
              <w:color w:val="0F0F0F"/>
              <w:sz w:val="18"/>
              <w:szCs w:val="18"/>
              <w:lang w:val="en-IN"/>
            </w:rPr>
            <w:t>(Kaistha, 2021)</w:t>
          </w:r>
          <w:r w:rsidR="005F4459" w:rsidRPr="00A962D7">
            <w:rPr>
              <w:color w:val="0F0F0F"/>
              <w:sz w:val="18"/>
              <w:szCs w:val="18"/>
            </w:rPr>
            <w:fldChar w:fldCharType="end"/>
          </w:r>
        </w:sdtContent>
      </w:sdt>
      <w:r w:rsidRPr="00A962D7">
        <w:rPr>
          <w:color w:val="0F0F0F"/>
          <w:sz w:val="18"/>
          <w:szCs w:val="18"/>
        </w:rPr>
        <w:t>. This direction impacts the magnitude of flow variability experienced by different plant units.</w:t>
      </w:r>
    </w:p>
    <w:p w14:paraId="5E01907B" w14:textId="1352E7FB" w:rsidR="00B26DAE" w:rsidRPr="00A962D7" w:rsidRDefault="00B26DAE" w:rsidP="00B26DAE">
      <w:pPr>
        <w:jc w:val="both"/>
        <w:rPr>
          <w:color w:val="0F0F0F"/>
          <w:sz w:val="18"/>
          <w:szCs w:val="18"/>
        </w:rPr>
      </w:pPr>
      <w:r w:rsidRPr="00A962D7">
        <w:rPr>
          <w:color w:val="0F0F0F"/>
          <w:sz w:val="18"/>
          <w:szCs w:val="18"/>
        </w:rPr>
        <w:t xml:space="preserve">Flow transients become particularly relevant in material recycle systems, where positive feedback due to recycle can amplify flow variability. This variability significantly contributes to variations in key process variables (PVs) constrained at maximum or minimum values for economic/sustainability optimization. Key PVs, such as guaranteed minimum product quality and bottleneck capacity constraints, require optimal operation close to these limits without violation, necessitating a back-off that represents an economic loss. Mitigating flow variability, a significant </w:t>
      </w:r>
      <w:r w:rsidRPr="00A962D7">
        <w:rPr>
          <w:color w:val="0F0F0F"/>
          <w:sz w:val="18"/>
          <w:szCs w:val="18"/>
        </w:rPr>
        <w:lastRenderedPageBreak/>
        <w:t>contributor to variability in key constraint PVs, reduces this back-off and economic loss</w:t>
      </w:r>
      <w:r w:rsidR="00A854E3" w:rsidRPr="00A962D7">
        <w:rPr>
          <w:color w:val="0F0F0F"/>
          <w:sz w:val="18"/>
          <w:szCs w:val="18"/>
        </w:rPr>
        <w:t xml:space="preserve"> </w:t>
      </w:r>
      <w:sdt>
        <w:sdtPr>
          <w:rPr>
            <w:color w:val="0F0F0F"/>
            <w:sz w:val="18"/>
            <w:szCs w:val="18"/>
          </w:rPr>
          <w:id w:val="-1751584588"/>
          <w:citation/>
        </w:sdtPr>
        <w:sdtContent>
          <w:r w:rsidR="00A854E3" w:rsidRPr="00A962D7">
            <w:rPr>
              <w:color w:val="0F0F0F"/>
              <w:sz w:val="18"/>
              <w:szCs w:val="18"/>
            </w:rPr>
            <w:fldChar w:fldCharType="begin"/>
          </w:r>
          <w:r w:rsidR="00A854E3" w:rsidRPr="00A962D7">
            <w:rPr>
              <w:color w:val="0F0F0F"/>
              <w:sz w:val="18"/>
              <w:szCs w:val="18"/>
              <w:lang w:val="en-IN"/>
            </w:rPr>
            <w:instrText xml:space="preserve"> CITATION Downs2011 \l 16393 </w:instrText>
          </w:r>
          <w:r w:rsidR="00A854E3" w:rsidRPr="00A962D7">
            <w:rPr>
              <w:color w:val="0F0F0F"/>
              <w:sz w:val="18"/>
              <w:szCs w:val="18"/>
            </w:rPr>
            <w:fldChar w:fldCharType="separate"/>
          </w:r>
          <w:r w:rsidR="00DF2990" w:rsidRPr="00DF2990">
            <w:rPr>
              <w:noProof/>
              <w:color w:val="0F0F0F"/>
              <w:sz w:val="18"/>
              <w:szCs w:val="18"/>
              <w:lang w:val="en-IN"/>
            </w:rPr>
            <w:t>(Downs &amp; Skogestad., 2011)</w:t>
          </w:r>
          <w:r w:rsidR="00A854E3" w:rsidRPr="00A962D7">
            <w:rPr>
              <w:color w:val="0F0F0F"/>
              <w:sz w:val="18"/>
              <w:szCs w:val="18"/>
            </w:rPr>
            <w:fldChar w:fldCharType="end"/>
          </w:r>
        </w:sdtContent>
      </w:sdt>
      <w:r w:rsidRPr="00A962D7">
        <w:rPr>
          <w:color w:val="0F0F0F"/>
          <w:sz w:val="18"/>
          <w:szCs w:val="18"/>
        </w:rPr>
        <w:t>.</w:t>
      </w:r>
    </w:p>
    <w:p w14:paraId="7D10B511" w14:textId="44C586BB" w:rsidR="00B26DAE" w:rsidRPr="00A962D7" w:rsidRDefault="00B26DAE" w:rsidP="00B26DAE">
      <w:pPr>
        <w:jc w:val="both"/>
        <w:rPr>
          <w:color w:val="0F0F0F"/>
          <w:sz w:val="18"/>
          <w:szCs w:val="18"/>
        </w:rPr>
      </w:pPr>
      <w:r w:rsidRPr="00A962D7">
        <w:rPr>
          <w:color w:val="0F0F0F"/>
          <w:sz w:val="18"/>
          <w:szCs w:val="18"/>
        </w:rPr>
        <w:t>This study explores the role of the material balance control structure with alternative TPM locations in mitigating flow variability and enhancing sustainable/economic operation performance. The major contribution is a quantitative demonstration that locating the TPM inside the material recycle loop results in significant energy savings (up to 9.7%) and higher production (up to 5.4%).</w:t>
      </w:r>
    </w:p>
    <w:p w14:paraId="04FF4D15" w14:textId="056A6995" w:rsidR="00B26DAE" w:rsidRPr="00A962D7" w:rsidRDefault="00B26DAE" w:rsidP="00B26DAE">
      <w:pPr>
        <w:jc w:val="both"/>
        <w:rPr>
          <w:b/>
          <w:bCs/>
          <w:sz w:val="18"/>
          <w:szCs w:val="18"/>
          <w:lang w:val="en-US"/>
        </w:rPr>
      </w:pPr>
      <w:r w:rsidRPr="00A962D7">
        <w:rPr>
          <w:color w:val="0F0F0F"/>
          <w:sz w:val="18"/>
          <w:szCs w:val="18"/>
        </w:rPr>
        <w:t xml:space="preserve">The article proceeds with detailed case studies on two integrated processes—an ester recovery process and an acetone manufacturing process—to quantitatively evaluate the impact of the material balance control structure on economic/sustainable process operation. </w:t>
      </w:r>
    </w:p>
    <w:p w14:paraId="0DE6A376" w14:textId="65A4DB20" w:rsidR="000106AE" w:rsidRPr="003702A7" w:rsidRDefault="007D4E58" w:rsidP="00CB0CE0">
      <w:pPr>
        <w:pStyle w:val="Els-1storder-head"/>
        <w:spacing w:after="120"/>
      </w:pPr>
      <w:r w:rsidRPr="003702A7">
        <w:t>Process Case Studies</w:t>
      </w:r>
    </w:p>
    <w:p w14:paraId="64198F60" w14:textId="1CCDE404" w:rsidR="000106AE" w:rsidRPr="00A962D7" w:rsidRDefault="000106AE" w:rsidP="000106AE">
      <w:pPr>
        <w:jc w:val="both"/>
        <w:rPr>
          <w:sz w:val="18"/>
          <w:szCs w:val="18"/>
          <w:lang w:val="en-US"/>
        </w:rPr>
      </w:pPr>
      <w:r w:rsidRPr="00A962D7">
        <w:rPr>
          <w:sz w:val="18"/>
          <w:szCs w:val="18"/>
          <w:lang w:val="en-US"/>
        </w:rPr>
        <w:t>We conduct detailed case studies on the ester purification process</w:t>
      </w:r>
      <w:r w:rsidR="005F4459" w:rsidRPr="00A962D7">
        <w:rPr>
          <w:sz w:val="18"/>
          <w:szCs w:val="18"/>
          <w:lang w:val="en-US"/>
        </w:rPr>
        <w:t xml:space="preserve"> </w:t>
      </w:r>
      <w:sdt>
        <w:sdtPr>
          <w:rPr>
            <w:sz w:val="18"/>
            <w:szCs w:val="18"/>
            <w:lang w:val="en-US"/>
          </w:rPr>
          <w:id w:val="112728987"/>
          <w:citation/>
        </w:sdtPr>
        <w:sdtContent>
          <w:r w:rsidR="005F4459" w:rsidRPr="00A962D7">
            <w:rPr>
              <w:sz w:val="18"/>
              <w:szCs w:val="18"/>
              <w:lang w:val="en-US"/>
            </w:rPr>
            <w:fldChar w:fldCharType="begin"/>
          </w:r>
          <w:r w:rsidR="005F4459" w:rsidRPr="00A962D7">
            <w:rPr>
              <w:sz w:val="18"/>
              <w:szCs w:val="18"/>
              <w:lang w:val="en-IN"/>
            </w:rPr>
            <w:instrText xml:space="preserve"> CITATION Ojasvi2016 \l 16393 </w:instrText>
          </w:r>
          <w:r w:rsidR="005F4459" w:rsidRPr="00A962D7">
            <w:rPr>
              <w:sz w:val="18"/>
              <w:szCs w:val="18"/>
              <w:lang w:val="en-US"/>
            </w:rPr>
            <w:fldChar w:fldCharType="separate"/>
          </w:r>
          <w:r w:rsidR="00DF2990" w:rsidRPr="00DF2990">
            <w:rPr>
              <w:noProof/>
              <w:sz w:val="18"/>
              <w:szCs w:val="18"/>
              <w:lang w:val="en-IN"/>
            </w:rPr>
            <w:t>(Ojasvi &amp; Kaistha, 2016)</w:t>
          </w:r>
          <w:r w:rsidR="005F4459" w:rsidRPr="00A962D7">
            <w:rPr>
              <w:sz w:val="18"/>
              <w:szCs w:val="18"/>
              <w:lang w:val="en-US"/>
            </w:rPr>
            <w:fldChar w:fldCharType="end"/>
          </w:r>
        </w:sdtContent>
      </w:sdt>
      <w:r w:rsidRPr="00A962D7">
        <w:rPr>
          <w:sz w:val="18"/>
          <w:szCs w:val="18"/>
          <w:lang w:val="en-US"/>
        </w:rPr>
        <w:t xml:space="preserve"> and the acetone </w:t>
      </w:r>
      <w:r w:rsidR="00AA48E0" w:rsidRPr="00A962D7">
        <w:rPr>
          <w:sz w:val="18"/>
          <w:szCs w:val="18"/>
          <w:lang w:val="en-US"/>
        </w:rPr>
        <w:t xml:space="preserve">manufacturing </w:t>
      </w:r>
      <w:r w:rsidRPr="00A962D7">
        <w:rPr>
          <w:sz w:val="18"/>
          <w:szCs w:val="18"/>
          <w:lang w:val="en-US"/>
        </w:rPr>
        <w:t>process</w:t>
      </w:r>
      <w:r w:rsidR="005F4459" w:rsidRPr="00A962D7">
        <w:rPr>
          <w:sz w:val="18"/>
          <w:szCs w:val="18"/>
          <w:lang w:val="en-US"/>
        </w:rPr>
        <w:t xml:space="preserve"> </w:t>
      </w:r>
      <w:sdt>
        <w:sdtPr>
          <w:rPr>
            <w:sz w:val="18"/>
            <w:szCs w:val="18"/>
            <w:lang w:val="en-US"/>
          </w:rPr>
          <w:id w:val="1959904474"/>
          <w:citation/>
        </w:sdtPr>
        <w:sdtContent>
          <w:r w:rsidR="005F4459" w:rsidRPr="00A962D7">
            <w:rPr>
              <w:sz w:val="18"/>
              <w:szCs w:val="18"/>
              <w:lang w:val="en-US"/>
            </w:rPr>
            <w:fldChar w:fldCharType="begin"/>
          </w:r>
          <w:r w:rsidR="005F4459" w:rsidRPr="00A962D7">
            <w:rPr>
              <w:sz w:val="18"/>
              <w:szCs w:val="18"/>
              <w:lang w:val="en-IN"/>
            </w:rPr>
            <w:instrText xml:space="preserve"> CITATION Luyben2011 \l 16393 </w:instrText>
          </w:r>
          <w:r w:rsidR="005F4459" w:rsidRPr="00A962D7">
            <w:rPr>
              <w:sz w:val="18"/>
              <w:szCs w:val="18"/>
              <w:lang w:val="en-US"/>
            </w:rPr>
            <w:fldChar w:fldCharType="separate"/>
          </w:r>
          <w:r w:rsidR="00DF2990" w:rsidRPr="00DF2990">
            <w:rPr>
              <w:noProof/>
              <w:sz w:val="18"/>
              <w:szCs w:val="18"/>
              <w:lang w:val="en-IN"/>
            </w:rPr>
            <w:t>(Luyben, 2011)</w:t>
          </w:r>
          <w:r w:rsidR="005F4459" w:rsidRPr="00A962D7">
            <w:rPr>
              <w:sz w:val="18"/>
              <w:szCs w:val="18"/>
              <w:lang w:val="en-US"/>
            </w:rPr>
            <w:fldChar w:fldCharType="end"/>
          </w:r>
        </w:sdtContent>
      </w:sdt>
      <w:r w:rsidRPr="00A962D7">
        <w:rPr>
          <w:sz w:val="18"/>
          <w:szCs w:val="18"/>
          <w:lang w:val="en-US"/>
        </w:rPr>
        <w:t xml:space="preserve"> to assess the economic and sustainability benefits of a regulatory control structure at various TPM locations. Our focus is on mitigating product quality variability and addressing plant capacity bottleneck constraints to enhance throughput and sustainability. The analysis encompasses two operational modes: Mode I, featuring a specified nominal throughput with minimum product quality as the primary constraint, and Mode II, operating at the maximum achievable throughput with bottleneck equipment capacity as an additional constraint.</w:t>
      </w:r>
    </w:p>
    <w:p w14:paraId="587B0AE9" w14:textId="70650393" w:rsidR="00D64C7B" w:rsidRPr="00A962D7" w:rsidRDefault="000106AE" w:rsidP="00D64C7B">
      <w:pPr>
        <w:jc w:val="both"/>
        <w:rPr>
          <w:sz w:val="18"/>
          <w:szCs w:val="18"/>
          <w:lang w:val="en-US"/>
        </w:rPr>
      </w:pPr>
      <w:r w:rsidRPr="00A962D7">
        <w:rPr>
          <w:sz w:val="18"/>
          <w:szCs w:val="18"/>
          <w:lang w:val="en-US"/>
        </w:rPr>
        <w:t>We explore three control structures at different TPM locations: (</w:t>
      </w:r>
      <w:proofErr w:type="spellStart"/>
      <w:r w:rsidRPr="00A962D7">
        <w:rPr>
          <w:sz w:val="18"/>
          <w:szCs w:val="18"/>
          <w:lang w:val="en-US"/>
        </w:rPr>
        <w:t>i</w:t>
      </w:r>
      <w:proofErr w:type="spellEnd"/>
      <w:r w:rsidRPr="00A962D7">
        <w:rPr>
          <w:sz w:val="18"/>
          <w:szCs w:val="18"/>
          <w:lang w:val="en-US"/>
        </w:rPr>
        <w:t>) fresh feed, (ii) feed to the first unit operation inside the recycle loop, and (iii) bottleneck capacity constraint inside the recycle loop. To evaluate operational profitability</w:t>
      </w:r>
      <w:r w:rsidR="00D4507C" w:rsidRPr="00A962D7">
        <w:rPr>
          <w:sz w:val="18"/>
          <w:szCs w:val="18"/>
          <w:lang w:val="en-US"/>
        </w:rPr>
        <w:t>,</w:t>
      </w:r>
      <w:r w:rsidRPr="00A962D7">
        <w:rPr>
          <w:sz w:val="18"/>
          <w:szCs w:val="18"/>
          <w:lang w:val="en-US"/>
        </w:rPr>
        <w:t xml:space="preserve"> we introduce time-series and sinusoidal inputs at various plant locations. Economic metrics include total energy consum</w:t>
      </w:r>
      <w:r w:rsidR="00924E36" w:rsidRPr="00A962D7">
        <w:rPr>
          <w:sz w:val="18"/>
          <w:szCs w:val="18"/>
          <w:lang w:val="en-US"/>
        </w:rPr>
        <w:t>ed</w:t>
      </w:r>
      <w:r w:rsidRPr="00A962D7">
        <w:rPr>
          <w:sz w:val="18"/>
          <w:szCs w:val="18"/>
          <w:lang w:val="en-US"/>
        </w:rPr>
        <w:t xml:space="preserve"> in Mode I and maximum product rate in Mode II</w:t>
      </w:r>
    </w:p>
    <w:p w14:paraId="414EE419" w14:textId="14B6EFF3" w:rsidR="00CB0CE0" w:rsidRPr="003702A7" w:rsidRDefault="007D4E58" w:rsidP="00CB0CE0">
      <w:pPr>
        <w:pStyle w:val="Els-2ndorder-head"/>
        <w:spacing w:before="120" w:after="120" w:line="240" w:lineRule="exact"/>
        <w:rPr>
          <w:b/>
          <w:bCs/>
          <w:i w:val="0"/>
          <w:iCs/>
          <w:sz w:val="22"/>
          <w:szCs w:val="22"/>
        </w:rPr>
      </w:pPr>
      <w:r w:rsidRPr="003702A7">
        <w:rPr>
          <w:b/>
          <w:bCs/>
          <w:i w:val="0"/>
          <w:iCs/>
          <w:sz w:val="22"/>
          <w:szCs w:val="22"/>
        </w:rPr>
        <w:t>Case Study 1: Ester Purification Process</w:t>
      </w:r>
    </w:p>
    <w:p w14:paraId="03562CA3" w14:textId="2D5DE32E" w:rsidR="0088167F" w:rsidRPr="00A962D7" w:rsidRDefault="00A962D7" w:rsidP="0088167F">
      <w:pPr>
        <w:jc w:val="both"/>
        <w:rPr>
          <w:sz w:val="18"/>
          <w:szCs w:val="18"/>
          <w:lang w:val="en-US"/>
        </w:rPr>
      </w:pPr>
      <w:r w:rsidRPr="00A962D7">
        <w:rPr>
          <w:noProof/>
          <w:sz w:val="18"/>
          <w:szCs w:val="18"/>
          <w:lang w:val="en-IN"/>
        </w:rPr>
        <mc:AlternateContent>
          <mc:Choice Requires="wps">
            <w:drawing>
              <wp:anchor distT="45720" distB="45720" distL="114300" distR="114300" simplePos="0" relativeHeight="251671552" behindDoc="1" locked="0" layoutInCell="1" allowOverlap="1" wp14:anchorId="11F453B1" wp14:editId="45DC5BAD">
                <wp:simplePos x="0" y="0"/>
                <wp:positionH relativeFrom="margin">
                  <wp:align>right</wp:align>
                </wp:positionH>
                <wp:positionV relativeFrom="paragraph">
                  <wp:posOffset>424815</wp:posOffset>
                </wp:positionV>
                <wp:extent cx="4495800" cy="33337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333750"/>
                        </a:xfrm>
                        <a:prstGeom prst="rect">
                          <a:avLst/>
                        </a:prstGeom>
                        <a:noFill/>
                        <a:ln w="9525">
                          <a:noFill/>
                          <a:miter lim="800000"/>
                          <a:headEnd/>
                          <a:tailEnd/>
                        </a:ln>
                      </wps:spPr>
                      <wps:txbx>
                        <w:txbxContent>
                          <w:p w14:paraId="6053299E" w14:textId="77777777" w:rsidR="00D64C7B" w:rsidRDefault="00D64C7B" w:rsidP="00D64C7B">
                            <w:pPr>
                              <w:keepNext/>
                            </w:pPr>
                            <w:r>
                              <w:rPr>
                                <w:noProof/>
                              </w:rPr>
                              <w:drawing>
                                <wp:inline distT="0" distB="0" distL="0" distR="0" wp14:anchorId="03AD1186" wp14:editId="4916303A">
                                  <wp:extent cx="4303429" cy="2946400"/>
                                  <wp:effectExtent l="0" t="0" r="1905" b="6350"/>
                                  <wp:docPr id="169231071" name="Picture 16923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89515" name="Picture 307989515"/>
                                          <pic:cNvPicPr/>
                                        </pic:nvPicPr>
                                        <pic:blipFill>
                                          <a:blip r:embed="rId8">
                                            <a:extLst>
                                              <a:ext uri="{28A0092B-C50C-407E-A947-70E740481C1C}">
                                                <a14:useLocalDpi xmlns:a14="http://schemas.microsoft.com/office/drawing/2010/main" val="0"/>
                                              </a:ext>
                                            </a:extLst>
                                          </a:blip>
                                          <a:stretch>
                                            <a:fillRect/>
                                          </a:stretch>
                                        </pic:blipFill>
                                        <pic:spPr>
                                          <a:xfrm>
                                            <a:off x="0" y="0"/>
                                            <a:ext cx="4396213" cy="3009926"/>
                                          </a:xfrm>
                                          <a:prstGeom prst="rect">
                                            <a:avLst/>
                                          </a:prstGeom>
                                        </pic:spPr>
                                      </pic:pic>
                                    </a:graphicData>
                                  </a:graphic>
                                </wp:inline>
                              </w:drawing>
                            </w:r>
                          </w:p>
                          <w:p w14:paraId="71708BDB" w14:textId="7938680E" w:rsidR="00D64C7B" w:rsidRPr="00785D09" w:rsidRDefault="00D64C7B" w:rsidP="00D64C7B">
                            <w:pPr>
                              <w:pStyle w:val="Caption"/>
                            </w:pPr>
                            <w:r w:rsidRPr="00785D09">
                              <w:t xml:space="preserve">Figure </w:t>
                            </w:r>
                            <w:r w:rsidRPr="00785D09">
                              <w:fldChar w:fldCharType="begin"/>
                            </w:r>
                            <w:r w:rsidRPr="00785D09">
                              <w:instrText xml:space="preserve"> SEQ Figure \* ARABIC </w:instrText>
                            </w:r>
                            <w:r w:rsidRPr="00785D09">
                              <w:fldChar w:fldCharType="separate"/>
                            </w:r>
                            <w:r w:rsidR="00206518" w:rsidRPr="00785D09">
                              <w:rPr>
                                <w:noProof/>
                              </w:rPr>
                              <w:t>1</w:t>
                            </w:r>
                            <w:r w:rsidRPr="00785D09">
                              <w:fldChar w:fldCharType="end"/>
                            </w:r>
                            <w:r w:rsidRPr="00785D09">
                              <w:t>: Nominal design and operating condition of ester purification process</w:t>
                            </w:r>
                          </w:p>
                          <w:p w14:paraId="07967808" w14:textId="6EE4F335" w:rsidR="00D64C7B" w:rsidRDefault="00D6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453B1" id="_x0000_t202" coordsize="21600,21600" o:spt="202" path="m,l,21600r21600,l21600,xe">
                <v:stroke joinstyle="miter"/>
                <v:path gradientshapeok="t" o:connecttype="rect"/>
              </v:shapetype>
              <v:shape id="Text Box 2" o:spid="_x0000_s1026" type="#_x0000_t202" style="position:absolute;left:0;text-align:left;margin-left:302.8pt;margin-top:33.45pt;width:354pt;height:262.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" filled="f" stroked="f">
                <v:textbox>
                  <w:txbxContent>
                    <w:p w14:paraId="6053299E" w14:textId="77777777" w:rsidR="00D64C7B" w:rsidRDefault="00D64C7B" w:rsidP="00D64C7B">
                      <w:pPr>
                        <w:keepNext/>
                      </w:pPr>
                      <w:r>
                        <w:rPr>
                          <w:noProof/>
                        </w:rPr>
                        <w:drawing>
                          <wp:inline distT="0" distB="0" distL="0" distR="0" wp14:anchorId="03AD1186" wp14:editId="4916303A">
                            <wp:extent cx="4303429" cy="2946400"/>
                            <wp:effectExtent l="0" t="0" r="1905" b="6350"/>
                            <wp:docPr id="169231071" name="Picture 16923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89515" name="Picture 307989515"/>
                                    <pic:cNvPicPr/>
                                  </pic:nvPicPr>
                                  <pic:blipFill>
                                    <a:blip r:embed="rId8">
                                      <a:extLst>
                                        <a:ext uri="{28A0092B-C50C-407E-A947-70E740481C1C}">
                                          <a14:useLocalDpi xmlns:a14="http://schemas.microsoft.com/office/drawing/2010/main" val="0"/>
                                        </a:ext>
                                      </a:extLst>
                                    </a:blip>
                                    <a:stretch>
                                      <a:fillRect/>
                                    </a:stretch>
                                  </pic:blipFill>
                                  <pic:spPr>
                                    <a:xfrm>
                                      <a:off x="0" y="0"/>
                                      <a:ext cx="4396213" cy="3009926"/>
                                    </a:xfrm>
                                    <a:prstGeom prst="rect">
                                      <a:avLst/>
                                    </a:prstGeom>
                                  </pic:spPr>
                                </pic:pic>
                              </a:graphicData>
                            </a:graphic>
                          </wp:inline>
                        </w:drawing>
                      </w:r>
                    </w:p>
                    <w:p w14:paraId="71708BDB" w14:textId="7938680E" w:rsidR="00D64C7B" w:rsidRPr="00785D09" w:rsidRDefault="00D64C7B" w:rsidP="00D64C7B">
                      <w:pPr>
                        <w:pStyle w:val="Caption"/>
                      </w:pPr>
                      <w:r w:rsidRPr="00785D09">
                        <w:t xml:space="preserve">Figure </w:t>
                      </w:r>
                      <w:r w:rsidRPr="00785D09">
                        <w:fldChar w:fldCharType="begin"/>
                      </w:r>
                      <w:r w:rsidRPr="00785D09">
                        <w:instrText xml:space="preserve"> SEQ Figure \* ARABIC </w:instrText>
                      </w:r>
                      <w:r w:rsidRPr="00785D09">
                        <w:fldChar w:fldCharType="separate"/>
                      </w:r>
                      <w:r w:rsidR="00206518" w:rsidRPr="00785D09">
                        <w:rPr>
                          <w:noProof/>
                        </w:rPr>
                        <w:t>1</w:t>
                      </w:r>
                      <w:r w:rsidRPr="00785D09">
                        <w:fldChar w:fldCharType="end"/>
                      </w:r>
                      <w:r w:rsidRPr="00785D09">
                        <w:t>: Nominal design and operating condition of ester purification process</w:t>
                      </w:r>
                    </w:p>
                    <w:p w14:paraId="07967808" w14:textId="6EE4F335" w:rsidR="00D64C7B" w:rsidRDefault="00D64C7B"/>
                  </w:txbxContent>
                </v:textbox>
                <w10:wrap type="topAndBottom" anchorx="margin"/>
              </v:shape>
            </w:pict>
          </mc:Fallback>
        </mc:AlternateContent>
      </w:r>
      <w:r w:rsidR="0088167F" w:rsidRPr="00A962D7">
        <w:rPr>
          <w:sz w:val="18"/>
          <w:szCs w:val="18"/>
          <w:lang w:val="en-US"/>
        </w:rPr>
        <w:t>In the ester purification process, a ternary ethyl acetate-ethanol-water fresh feed</w:t>
      </w:r>
      <w:r w:rsidR="00E05C45" w:rsidRPr="00A962D7">
        <w:rPr>
          <w:sz w:val="18"/>
          <w:szCs w:val="18"/>
          <w:lang w:val="en-US"/>
        </w:rPr>
        <w:t xml:space="preserve">, </w:t>
      </w:r>
      <w:r w:rsidR="0088167F" w:rsidRPr="00A962D7">
        <w:rPr>
          <w:sz w:val="18"/>
          <w:szCs w:val="18"/>
          <w:lang w:val="en-US"/>
        </w:rPr>
        <w:t xml:space="preserve">combined with an ester-rich recycle stream, is introduced at the bottom of a liquid-liquid extractor (LLX). </w:t>
      </w:r>
      <w:r w:rsidR="00785D09" w:rsidRPr="003E07A9">
        <w:rPr>
          <w:noProof/>
          <w:lang w:val="en-US"/>
        </w:rPr>
        <w:lastRenderedPageBreak/>
        <mc:AlternateContent>
          <mc:Choice Requires="wps">
            <w:drawing>
              <wp:anchor distT="45720" distB="45720" distL="114300" distR="114300" simplePos="0" relativeHeight="251702272" behindDoc="1" locked="0" layoutInCell="1" allowOverlap="1" wp14:anchorId="7ACC4E7A" wp14:editId="3A8BCDFB">
                <wp:simplePos x="0" y="0"/>
                <wp:positionH relativeFrom="margin">
                  <wp:posOffset>666750</wp:posOffset>
                </wp:positionH>
                <wp:positionV relativeFrom="paragraph">
                  <wp:posOffset>0</wp:posOffset>
                </wp:positionV>
                <wp:extent cx="2882900" cy="1803400"/>
                <wp:effectExtent l="0" t="0" r="0" b="6350"/>
                <wp:wrapTopAndBottom/>
                <wp:docPr id="994933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803400"/>
                        </a:xfrm>
                        <a:prstGeom prst="rect">
                          <a:avLst/>
                        </a:prstGeom>
                        <a:noFill/>
                        <a:ln w="9525">
                          <a:noFill/>
                          <a:miter lim="800000"/>
                          <a:headEnd/>
                          <a:tailEnd/>
                        </a:ln>
                      </wps:spPr>
                      <wps:txbx>
                        <w:txbxContent>
                          <w:p w14:paraId="7AC6AF9B"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1</w:t>
                            </w:r>
                            <w:r w:rsidRPr="00785D09">
                              <w:fldChar w:fldCharType="end"/>
                            </w:r>
                            <w:r w:rsidRPr="00785D09">
                              <w:t>: Mode 1 result for ester purification process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050"/>
                              <w:gridCol w:w="934"/>
                              <w:gridCol w:w="1064"/>
                            </w:tblGrid>
                            <w:tr w:rsidR="00785D09" w:rsidRPr="00A962D7" w14:paraId="6228EB7C" w14:textId="77777777" w:rsidTr="003E07A9">
                              <w:trPr>
                                <w:trHeight w:val="410"/>
                                <w:jc w:val="center"/>
                              </w:trPr>
                              <w:tc>
                                <w:tcPr>
                                  <w:tcW w:w="1190" w:type="dxa"/>
                                  <w:tcBorders>
                                    <w:top w:val="single" w:sz="4" w:space="0" w:color="auto"/>
                                    <w:bottom w:val="single" w:sz="4" w:space="0" w:color="auto"/>
                                  </w:tcBorders>
                                </w:tcPr>
                                <w:p w14:paraId="334BD528"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1050" w:type="dxa"/>
                                  <w:tcBorders>
                                    <w:top w:val="single" w:sz="4" w:space="0" w:color="auto"/>
                                    <w:bottom w:val="single" w:sz="4" w:space="0" w:color="auto"/>
                                  </w:tcBorders>
                                </w:tcPr>
                                <w:p w14:paraId="7F3D1F24" w14:textId="77777777" w:rsidR="00785D09" w:rsidRPr="00A962D7" w:rsidRDefault="00785D09" w:rsidP="003E07A9">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-3</w:t>
                                  </w:r>
                                  <w:r w:rsidRPr="00A962D7">
                                    <w:rPr>
                                      <w:rFonts w:ascii="Times New Roman" w:eastAsiaTheme="minorEastAsia" w:hAnsi="Times New Roman" w:cs="Times New Roman"/>
                                      <w:b/>
                                      <w:bCs/>
                                      <w:sz w:val="18"/>
                                      <w:szCs w:val="16"/>
                                    </w:rPr>
                                    <w:t>)</w:t>
                                  </w:r>
                                </w:p>
                              </w:tc>
                              <w:tc>
                                <w:tcPr>
                                  <w:tcW w:w="934" w:type="dxa"/>
                                  <w:tcBorders>
                                    <w:top w:val="single" w:sz="4" w:space="0" w:color="auto"/>
                                    <w:bottom w:val="single" w:sz="4" w:space="0" w:color="auto"/>
                                  </w:tcBorders>
                                </w:tcPr>
                                <w:p w14:paraId="66E0B072" w14:textId="77777777" w:rsidR="00785D09" w:rsidRPr="00A962D7" w:rsidRDefault="00785D09" w:rsidP="003E07A9">
                                  <w:pPr>
                                    <w:jc w:val="center"/>
                                    <w:rPr>
                                      <w:rFonts w:ascii="Times New Roman" w:hAnsi="Times New Roman" w:cs="Times New Roman"/>
                                      <w:b/>
                                      <w:bCs/>
                                      <w:sz w:val="18"/>
                                      <w:szCs w:val="16"/>
                                    </w:rPr>
                                  </w:pPr>
                                  <w:proofErr w:type="spellStart"/>
                                  <w:r w:rsidRPr="00A962D7">
                                    <w:rPr>
                                      <w:rFonts w:ascii="Times New Roman" w:hAnsi="Times New Roman" w:cs="Times New Roman"/>
                                      <w:b/>
                                      <w:bCs/>
                                      <w:sz w:val="18"/>
                                      <w:szCs w:val="16"/>
                                    </w:rPr>
                                    <w:t>Q</w:t>
                                  </w:r>
                                  <w:r w:rsidRPr="00A962D7">
                                    <w:rPr>
                                      <w:rFonts w:ascii="Times New Roman" w:hAnsi="Times New Roman" w:cs="Times New Roman"/>
                                      <w:b/>
                                      <w:bCs/>
                                      <w:sz w:val="18"/>
                                      <w:szCs w:val="16"/>
                                      <w:vertAlign w:val="subscript"/>
                                    </w:rPr>
                                    <w:t>tot</w:t>
                                  </w:r>
                                  <w:proofErr w:type="spellEnd"/>
                                  <w:r w:rsidRPr="00A962D7">
                                    <w:rPr>
                                      <w:rFonts w:ascii="Times New Roman" w:hAnsi="Times New Roman" w:cs="Times New Roman"/>
                                      <w:b/>
                                      <w:bCs/>
                                      <w:sz w:val="18"/>
                                      <w:szCs w:val="16"/>
                                    </w:rPr>
                                    <w:t xml:space="preserve"> (kW)</w:t>
                                  </w:r>
                                </w:p>
                              </w:tc>
                              <w:tc>
                                <w:tcPr>
                                  <w:tcW w:w="1064" w:type="dxa"/>
                                  <w:tcBorders>
                                    <w:top w:val="single" w:sz="4" w:space="0" w:color="auto"/>
                                    <w:bottom w:val="single" w:sz="4" w:space="0" w:color="auto"/>
                                  </w:tcBorders>
                                </w:tcPr>
                                <w:p w14:paraId="54DDF5BB"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Energy Savings (%)</w:t>
                                  </w:r>
                                </w:p>
                              </w:tc>
                            </w:tr>
                            <w:tr w:rsidR="00785D09" w:rsidRPr="00A962D7" w14:paraId="3FF8D3EE" w14:textId="77777777" w:rsidTr="003E07A9">
                              <w:trPr>
                                <w:trHeight w:val="381"/>
                                <w:jc w:val="center"/>
                              </w:trPr>
                              <w:tc>
                                <w:tcPr>
                                  <w:tcW w:w="1190" w:type="dxa"/>
                                  <w:tcBorders>
                                    <w:top w:val="single" w:sz="4" w:space="0" w:color="auto"/>
                                  </w:tcBorders>
                                </w:tcPr>
                                <w:p w14:paraId="56DEEB1B"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1050" w:type="dxa"/>
                                  <w:tcBorders>
                                    <w:top w:val="single" w:sz="4" w:space="0" w:color="auto"/>
                                  </w:tcBorders>
                                </w:tcPr>
                                <w:p w14:paraId="40EE5CB3"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3.57</w:t>
                                  </w:r>
                                </w:p>
                              </w:tc>
                              <w:tc>
                                <w:tcPr>
                                  <w:tcW w:w="934" w:type="dxa"/>
                                  <w:tcBorders>
                                    <w:top w:val="single" w:sz="4" w:space="0" w:color="auto"/>
                                  </w:tcBorders>
                                </w:tcPr>
                                <w:p w14:paraId="13671C77"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904.5</w:t>
                                  </w:r>
                                </w:p>
                              </w:tc>
                              <w:tc>
                                <w:tcPr>
                                  <w:tcW w:w="1064" w:type="dxa"/>
                                  <w:tcBorders>
                                    <w:top w:val="single" w:sz="4" w:space="0" w:color="auto"/>
                                  </w:tcBorders>
                                </w:tcPr>
                                <w:p w14:paraId="75BBC81C"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58A2FD4B" w14:textId="77777777" w:rsidTr="003E07A9">
                              <w:trPr>
                                <w:trHeight w:val="381"/>
                                <w:jc w:val="center"/>
                              </w:trPr>
                              <w:tc>
                                <w:tcPr>
                                  <w:tcW w:w="1190" w:type="dxa"/>
                                  <w:tcBorders>
                                    <w:bottom w:val="nil"/>
                                  </w:tcBorders>
                                </w:tcPr>
                                <w:p w14:paraId="47E731BE"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1050" w:type="dxa"/>
                                  <w:tcBorders>
                                    <w:bottom w:val="nil"/>
                                  </w:tcBorders>
                                </w:tcPr>
                                <w:p w14:paraId="0B6C2F87"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2.62</w:t>
                                  </w:r>
                                </w:p>
                              </w:tc>
                              <w:tc>
                                <w:tcPr>
                                  <w:tcW w:w="934" w:type="dxa"/>
                                  <w:tcBorders>
                                    <w:bottom w:val="nil"/>
                                  </w:tcBorders>
                                </w:tcPr>
                                <w:p w14:paraId="5067F7E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854.4</w:t>
                                  </w:r>
                                </w:p>
                              </w:tc>
                              <w:tc>
                                <w:tcPr>
                                  <w:tcW w:w="1064" w:type="dxa"/>
                                  <w:tcBorders>
                                    <w:bottom w:val="nil"/>
                                  </w:tcBorders>
                                </w:tcPr>
                                <w:p w14:paraId="3F9F2D8B"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5.54</w:t>
                                  </w:r>
                                </w:p>
                              </w:tc>
                            </w:tr>
                            <w:tr w:rsidR="00785D09" w:rsidRPr="00A962D7" w14:paraId="00E04C0E" w14:textId="77777777" w:rsidTr="003E07A9">
                              <w:trPr>
                                <w:trHeight w:val="381"/>
                                <w:jc w:val="center"/>
                              </w:trPr>
                              <w:tc>
                                <w:tcPr>
                                  <w:tcW w:w="1190" w:type="dxa"/>
                                  <w:tcBorders>
                                    <w:top w:val="nil"/>
                                    <w:bottom w:val="single" w:sz="4" w:space="0" w:color="auto"/>
                                  </w:tcBorders>
                                </w:tcPr>
                                <w:p w14:paraId="7FDC113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1050" w:type="dxa"/>
                                  <w:tcBorders>
                                    <w:top w:val="nil"/>
                                    <w:bottom w:val="single" w:sz="4" w:space="0" w:color="auto"/>
                                  </w:tcBorders>
                                </w:tcPr>
                                <w:p w14:paraId="388E600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0.33</w:t>
                                  </w:r>
                                </w:p>
                              </w:tc>
                              <w:tc>
                                <w:tcPr>
                                  <w:tcW w:w="934" w:type="dxa"/>
                                  <w:tcBorders>
                                    <w:top w:val="nil"/>
                                    <w:bottom w:val="single" w:sz="4" w:space="0" w:color="auto"/>
                                  </w:tcBorders>
                                </w:tcPr>
                                <w:p w14:paraId="4907952F"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816.6</w:t>
                                  </w:r>
                                </w:p>
                              </w:tc>
                              <w:tc>
                                <w:tcPr>
                                  <w:tcW w:w="1064" w:type="dxa"/>
                                  <w:tcBorders>
                                    <w:top w:val="nil"/>
                                    <w:bottom w:val="single" w:sz="4" w:space="0" w:color="auto"/>
                                  </w:tcBorders>
                                </w:tcPr>
                                <w:p w14:paraId="42F30A56"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9.72</w:t>
                                  </w:r>
                                </w:p>
                              </w:tc>
                            </w:tr>
                            <w:tr w:rsidR="00785D09" w:rsidRPr="00A962D7" w14:paraId="1BFFA523" w14:textId="77777777" w:rsidTr="003E07A9">
                              <w:trPr>
                                <w:trHeight w:val="381"/>
                                <w:jc w:val="center"/>
                              </w:trPr>
                              <w:tc>
                                <w:tcPr>
                                  <w:tcW w:w="4238" w:type="dxa"/>
                                  <w:gridSpan w:val="4"/>
                                  <w:tcBorders>
                                    <w:top w:val="single" w:sz="4" w:space="0" w:color="auto"/>
                                  </w:tcBorders>
                                </w:tcPr>
                                <w:p w14:paraId="37D25B26" w14:textId="77777777" w:rsidR="00785D09" w:rsidRPr="00A962D7" w:rsidRDefault="00785D09" w:rsidP="003E07A9">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=0.991</w:t>
                                  </w:r>
                                </w:p>
                              </w:tc>
                            </w:tr>
                          </w:tbl>
                          <w:p w14:paraId="396EF6F9" w14:textId="77777777" w:rsidR="00785D09" w:rsidRDefault="00785D09" w:rsidP="0078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4E7A" id="_x0000_s1027" type="#_x0000_t202" style="position:absolute;left:0;text-align:left;margin-left:52.5pt;margin-top:0;width:227pt;height:142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" filled="f" stroked="f">
                <v:textbox>
                  <w:txbxContent>
                    <w:p w14:paraId="7AC6AF9B"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1</w:t>
                      </w:r>
                      <w:r w:rsidRPr="00785D09">
                        <w:fldChar w:fldCharType="end"/>
                      </w:r>
                      <w:r w:rsidRPr="00785D09">
                        <w:t>: Mode 1 result for ester purification process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050"/>
                        <w:gridCol w:w="934"/>
                        <w:gridCol w:w="1064"/>
                      </w:tblGrid>
                      <w:tr w:rsidR="00785D09" w:rsidRPr="00A962D7" w14:paraId="6228EB7C" w14:textId="77777777" w:rsidTr="003E07A9">
                        <w:trPr>
                          <w:trHeight w:val="410"/>
                          <w:jc w:val="center"/>
                        </w:trPr>
                        <w:tc>
                          <w:tcPr>
                            <w:tcW w:w="1190" w:type="dxa"/>
                            <w:tcBorders>
                              <w:top w:val="single" w:sz="4" w:space="0" w:color="auto"/>
                              <w:bottom w:val="single" w:sz="4" w:space="0" w:color="auto"/>
                            </w:tcBorders>
                          </w:tcPr>
                          <w:p w14:paraId="334BD528"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1050" w:type="dxa"/>
                            <w:tcBorders>
                              <w:top w:val="single" w:sz="4" w:space="0" w:color="auto"/>
                              <w:bottom w:val="single" w:sz="4" w:space="0" w:color="auto"/>
                            </w:tcBorders>
                          </w:tcPr>
                          <w:p w14:paraId="7F3D1F24" w14:textId="77777777" w:rsidR="00785D09" w:rsidRPr="00A962D7" w:rsidRDefault="00785D09" w:rsidP="003E07A9">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-3</w:t>
                            </w:r>
                            <w:r w:rsidRPr="00A962D7">
                              <w:rPr>
                                <w:rFonts w:ascii="Times New Roman" w:eastAsiaTheme="minorEastAsia" w:hAnsi="Times New Roman" w:cs="Times New Roman"/>
                                <w:b/>
                                <w:bCs/>
                                <w:sz w:val="18"/>
                                <w:szCs w:val="16"/>
                              </w:rPr>
                              <w:t>)</w:t>
                            </w:r>
                          </w:p>
                        </w:tc>
                        <w:tc>
                          <w:tcPr>
                            <w:tcW w:w="934" w:type="dxa"/>
                            <w:tcBorders>
                              <w:top w:val="single" w:sz="4" w:space="0" w:color="auto"/>
                              <w:bottom w:val="single" w:sz="4" w:space="0" w:color="auto"/>
                            </w:tcBorders>
                          </w:tcPr>
                          <w:p w14:paraId="66E0B072" w14:textId="77777777" w:rsidR="00785D09" w:rsidRPr="00A962D7" w:rsidRDefault="00785D09" w:rsidP="003E07A9">
                            <w:pPr>
                              <w:jc w:val="center"/>
                              <w:rPr>
                                <w:rFonts w:ascii="Times New Roman" w:hAnsi="Times New Roman" w:cs="Times New Roman"/>
                                <w:b/>
                                <w:bCs/>
                                <w:sz w:val="18"/>
                                <w:szCs w:val="16"/>
                              </w:rPr>
                            </w:pPr>
                            <w:proofErr w:type="spellStart"/>
                            <w:r w:rsidRPr="00A962D7">
                              <w:rPr>
                                <w:rFonts w:ascii="Times New Roman" w:hAnsi="Times New Roman" w:cs="Times New Roman"/>
                                <w:b/>
                                <w:bCs/>
                                <w:sz w:val="18"/>
                                <w:szCs w:val="16"/>
                              </w:rPr>
                              <w:t>Q</w:t>
                            </w:r>
                            <w:r w:rsidRPr="00A962D7">
                              <w:rPr>
                                <w:rFonts w:ascii="Times New Roman" w:hAnsi="Times New Roman" w:cs="Times New Roman"/>
                                <w:b/>
                                <w:bCs/>
                                <w:sz w:val="18"/>
                                <w:szCs w:val="16"/>
                                <w:vertAlign w:val="subscript"/>
                              </w:rPr>
                              <w:t>tot</w:t>
                            </w:r>
                            <w:proofErr w:type="spellEnd"/>
                            <w:r w:rsidRPr="00A962D7">
                              <w:rPr>
                                <w:rFonts w:ascii="Times New Roman" w:hAnsi="Times New Roman" w:cs="Times New Roman"/>
                                <w:b/>
                                <w:bCs/>
                                <w:sz w:val="18"/>
                                <w:szCs w:val="16"/>
                              </w:rPr>
                              <w:t xml:space="preserve"> (kW)</w:t>
                            </w:r>
                          </w:p>
                        </w:tc>
                        <w:tc>
                          <w:tcPr>
                            <w:tcW w:w="1064" w:type="dxa"/>
                            <w:tcBorders>
                              <w:top w:val="single" w:sz="4" w:space="0" w:color="auto"/>
                              <w:bottom w:val="single" w:sz="4" w:space="0" w:color="auto"/>
                            </w:tcBorders>
                          </w:tcPr>
                          <w:p w14:paraId="54DDF5BB"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Energy Savings (%)</w:t>
                            </w:r>
                          </w:p>
                        </w:tc>
                      </w:tr>
                      <w:tr w:rsidR="00785D09" w:rsidRPr="00A962D7" w14:paraId="3FF8D3EE" w14:textId="77777777" w:rsidTr="003E07A9">
                        <w:trPr>
                          <w:trHeight w:val="381"/>
                          <w:jc w:val="center"/>
                        </w:trPr>
                        <w:tc>
                          <w:tcPr>
                            <w:tcW w:w="1190" w:type="dxa"/>
                            <w:tcBorders>
                              <w:top w:val="single" w:sz="4" w:space="0" w:color="auto"/>
                            </w:tcBorders>
                          </w:tcPr>
                          <w:p w14:paraId="56DEEB1B"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1050" w:type="dxa"/>
                            <w:tcBorders>
                              <w:top w:val="single" w:sz="4" w:space="0" w:color="auto"/>
                            </w:tcBorders>
                          </w:tcPr>
                          <w:p w14:paraId="40EE5CB3"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3.57</w:t>
                            </w:r>
                          </w:p>
                        </w:tc>
                        <w:tc>
                          <w:tcPr>
                            <w:tcW w:w="934" w:type="dxa"/>
                            <w:tcBorders>
                              <w:top w:val="single" w:sz="4" w:space="0" w:color="auto"/>
                            </w:tcBorders>
                          </w:tcPr>
                          <w:p w14:paraId="13671C77"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904.5</w:t>
                            </w:r>
                          </w:p>
                        </w:tc>
                        <w:tc>
                          <w:tcPr>
                            <w:tcW w:w="1064" w:type="dxa"/>
                            <w:tcBorders>
                              <w:top w:val="single" w:sz="4" w:space="0" w:color="auto"/>
                            </w:tcBorders>
                          </w:tcPr>
                          <w:p w14:paraId="75BBC81C"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58A2FD4B" w14:textId="77777777" w:rsidTr="003E07A9">
                        <w:trPr>
                          <w:trHeight w:val="381"/>
                          <w:jc w:val="center"/>
                        </w:trPr>
                        <w:tc>
                          <w:tcPr>
                            <w:tcW w:w="1190" w:type="dxa"/>
                            <w:tcBorders>
                              <w:bottom w:val="nil"/>
                            </w:tcBorders>
                          </w:tcPr>
                          <w:p w14:paraId="47E731BE"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1050" w:type="dxa"/>
                            <w:tcBorders>
                              <w:bottom w:val="nil"/>
                            </w:tcBorders>
                          </w:tcPr>
                          <w:p w14:paraId="0B6C2F87"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2.62</w:t>
                            </w:r>
                          </w:p>
                        </w:tc>
                        <w:tc>
                          <w:tcPr>
                            <w:tcW w:w="934" w:type="dxa"/>
                            <w:tcBorders>
                              <w:bottom w:val="nil"/>
                            </w:tcBorders>
                          </w:tcPr>
                          <w:p w14:paraId="5067F7E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854.4</w:t>
                            </w:r>
                          </w:p>
                        </w:tc>
                        <w:tc>
                          <w:tcPr>
                            <w:tcW w:w="1064" w:type="dxa"/>
                            <w:tcBorders>
                              <w:bottom w:val="nil"/>
                            </w:tcBorders>
                          </w:tcPr>
                          <w:p w14:paraId="3F9F2D8B"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5.54</w:t>
                            </w:r>
                          </w:p>
                        </w:tc>
                      </w:tr>
                      <w:tr w:rsidR="00785D09" w:rsidRPr="00A962D7" w14:paraId="00E04C0E" w14:textId="77777777" w:rsidTr="003E07A9">
                        <w:trPr>
                          <w:trHeight w:val="381"/>
                          <w:jc w:val="center"/>
                        </w:trPr>
                        <w:tc>
                          <w:tcPr>
                            <w:tcW w:w="1190" w:type="dxa"/>
                            <w:tcBorders>
                              <w:top w:val="nil"/>
                              <w:bottom w:val="single" w:sz="4" w:space="0" w:color="auto"/>
                            </w:tcBorders>
                          </w:tcPr>
                          <w:p w14:paraId="7FDC113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1050" w:type="dxa"/>
                            <w:tcBorders>
                              <w:top w:val="nil"/>
                              <w:bottom w:val="single" w:sz="4" w:space="0" w:color="auto"/>
                            </w:tcBorders>
                          </w:tcPr>
                          <w:p w14:paraId="388E600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0.33</w:t>
                            </w:r>
                          </w:p>
                        </w:tc>
                        <w:tc>
                          <w:tcPr>
                            <w:tcW w:w="934" w:type="dxa"/>
                            <w:tcBorders>
                              <w:top w:val="nil"/>
                              <w:bottom w:val="single" w:sz="4" w:space="0" w:color="auto"/>
                            </w:tcBorders>
                          </w:tcPr>
                          <w:p w14:paraId="4907952F"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816.6</w:t>
                            </w:r>
                          </w:p>
                        </w:tc>
                        <w:tc>
                          <w:tcPr>
                            <w:tcW w:w="1064" w:type="dxa"/>
                            <w:tcBorders>
                              <w:top w:val="nil"/>
                              <w:bottom w:val="single" w:sz="4" w:space="0" w:color="auto"/>
                            </w:tcBorders>
                          </w:tcPr>
                          <w:p w14:paraId="42F30A56"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9.72</w:t>
                            </w:r>
                          </w:p>
                        </w:tc>
                      </w:tr>
                      <w:tr w:rsidR="00785D09" w:rsidRPr="00A962D7" w14:paraId="1BFFA523" w14:textId="77777777" w:rsidTr="003E07A9">
                        <w:trPr>
                          <w:trHeight w:val="381"/>
                          <w:jc w:val="center"/>
                        </w:trPr>
                        <w:tc>
                          <w:tcPr>
                            <w:tcW w:w="4238" w:type="dxa"/>
                            <w:gridSpan w:val="4"/>
                            <w:tcBorders>
                              <w:top w:val="single" w:sz="4" w:space="0" w:color="auto"/>
                            </w:tcBorders>
                          </w:tcPr>
                          <w:p w14:paraId="37D25B26" w14:textId="77777777" w:rsidR="00785D09" w:rsidRPr="00A962D7" w:rsidRDefault="00785D09" w:rsidP="003E07A9">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=0.991</w:t>
                            </w:r>
                          </w:p>
                        </w:tc>
                      </w:tr>
                    </w:tbl>
                    <w:p w14:paraId="396EF6F9" w14:textId="77777777" w:rsidR="00785D09" w:rsidRDefault="00785D09" w:rsidP="00785D09"/>
                  </w:txbxContent>
                </v:textbox>
                <w10:wrap type="topAndBottom" anchorx="margin"/>
              </v:shape>
            </w:pict>
          </mc:Fallback>
        </mc:AlternateContent>
      </w:r>
      <w:r w:rsidR="0088167F" w:rsidRPr="00A962D7">
        <w:rPr>
          <w:sz w:val="18"/>
          <w:szCs w:val="18"/>
          <w:lang w:val="en-US"/>
        </w:rPr>
        <w:t xml:space="preserve">Simultaneously, a water solvent stream is introduced at the LLX's top to extract alcohol, leaving the bottoms as the alcohol wash stream. The light organic raffinate stream exiting the LLX top is subjected to distillation </w:t>
      </w:r>
      <w:r w:rsidR="00E05C45" w:rsidRPr="00A962D7">
        <w:rPr>
          <w:sz w:val="18"/>
          <w:szCs w:val="18"/>
          <w:lang w:val="en-US"/>
        </w:rPr>
        <w:t xml:space="preserve">column </w:t>
      </w:r>
      <w:r w:rsidR="0088167F" w:rsidRPr="00A962D7">
        <w:rPr>
          <w:sz w:val="18"/>
          <w:szCs w:val="18"/>
          <w:lang w:val="en-US"/>
        </w:rPr>
        <w:t>to obtain nearly pure ester product in the bottoms, and the distillate is recycled back to the LLX</w:t>
      </w:r>
      <w:r w:rsidR="00E05C45" w:rsidRPr="00A962D7">
        <w:rPr>
          <w:sz w:val="18"/>
          <w:szCs w:val="18"/>
          <w:lang w:val="en-US"/>
        </w:rPr>
        <w:t xml:space="preserve"> as shown in figure 1</w:t>
      </w:r>
      <w:r w:rsidR="0088167F" w:rsidRPr="00A962D7">
        <w:rPr>
          <w:sz w:val="18"/>
          <w:szCs w:val="18"/>
          <w:lang w:val="en-US"/>
        </w:rPr>
        <w:t>. The maximum production is constrained by the solvent rate to the LLX, and the distillation column approaches the flooding limit, serving as the bottleneck capacity constraint.</w:t>
      </w:r>
    </w:p>
    <w:p w14:paraId="1BFB223D" w14:textId="29AA962B" w:rsidR="0088167F" w:rsidRPr="00A962D7" w:rsidRDefault="0088167F" w:rsidP="0088167F">
      <w:pPr>
        <w:jc w:val="both"/>
        <w:rPr>
          <w:sz w:val="18"/>
          <w:szCs w:val="18"/>
          <w:lang w:val="en-US"/>
        </w:rPr>
      </w:pPr>
      <w:r w:rsidRPr="00A962D7">
        <w:rPr>
          <w:sz w:val="18"/>
          <w:szCs w:val="18"/>
          <w:lang w:val="en-US"/>
        </w:rPr>
        <w:t>Three alternative control structures, CS1 (TPM at the fresh feed), CS2 (TPM at the total feed</w:t>
      </w:r>
      <w:r w:rsidR="00D4507C" w:rsidRPr="00A962D7">
        <w:rPr>
          <w:sz w:val="18"/>
          <w:szCs w:val="18"/>
          <w:lang w:val="en-US"/>
        </w:rPr>
        <w:t xml:space="preserve"> (</w:t>
      </w:r>
      <w:proofErr w:type="spellStart"/>
      <w:r w:rsidRPr="00A962D7">
        <w:rPr>
          <w:sz w:val="18"/>
          <w:szCs w:val="18"/>
          <w:lang w:val="en-US"/>
        </w:rPr>
        <w:t>F</w:t>
      </w:r>
      <w:r w:rsidRPr="00A962D7">
        <w:rPr>
          <w:sz w:val="18"/>
          <w:szCs w:val="18"/>
          <w:vertAlign w:val="subscript"/>
          <w:lang w:val="en-US"/>
        </w:rPr>
        <w:t>tot</w:t>
      </w:r>
      <w:proofErr w:type="spellEnd"/>
      <w:r w:rsidR="00D4507C" w:rsidRPr="00A962D7">
        <w:rPr>
          <w:sz w:val="18"/>
          <w:szCs w:val="18"/>
          <w:lang w:val="en-US"/>
        </w:rPr>
        <w:t xml:space="preserve">) </w:t>
      </w:r>
      <w:r w:rsidRPr="00A962D7">
        <w:rPr>
          <w:sz w:val="18"/>
          <w:szCs w:val="18"/>
          <w:lang w:val="en-US"/>
        </w:rPr>
        <w:t xml:space="preserve">to the LLX), and CS3 (TPM at the column </w:t>
      </w:r>
      <w:r w:rsidR="00D4507C" w:rsidRPr="00A962D7">
        <w:rPr>
          <w:sz w:val="18"/>
          <w:szCs w:val="18"/>
          <w:lang w:val="en-US"/>
        </w:rPr>
        <w:t>boil up</w:t>
      </w:r>
      <w:r w:rsidRPr="00A962D7">
        <w:rPr>
          <w:sz w:val="18"/>
          <w:szCs w:val="18"/>
          <w:lang w:val="en-US"/>
        </w:rPr>
        <w:t xml:space="preserve">, U), are evaluated. </w:t>
      </w:r>
    </w:p>
    <w:p w14:paraId="77018B36" w14:textId="2429C6CB" w:rsidR="0088167F" w:rsidRPr="00A962D7" w:rsidRDefault="0088167F" w:rsidP="0088167F">
      <w:pPr>
        <w:jc w:val="both"/>
        <w:rPr>
          <w:sz w:val="18"/>
          <w:szCs w:val="18"/>
          <w:lang w:val="en-US"/>
        </w:rPr>
      </w:pPr>
      <w:r w:rsidRPr="00A962D7">
        <w:rPr>
          <w:sz w:val="18"/>
          <w:szCs w:val="18"/>
          <w:lang w:val="en-IN"/>
        </w:rPr>
        <w:t>In CS1, the control strategy involves regulating the LLX feed tank level by manipulating the tank exit stream valve. The LLX feed stream temperature is maintained by adjusting the LLX feed cooler duty. The raffinate rate is adjusted to keep the organic-aqueous interface level near the top of the LLX, given the continuous nature of the aqueous phase in the LLX. On the distillation column, the column pressure is controlled by adjusting the condenser duty, while the bottom sump and reflux drum levels are managed by adjusting the bottoms and distillate rates, respectively. The reflux is maintained in ratio with the distillate, and the sensitive stripping tray 14 temperature is regulated by adjusting the column reboiler duty.</w:t>
      </w:r>
    </w:p>
    <w:p w14:paraId="66F3C9A9" w14:textId="3A327561" w:rsidR="0088167F" w:rsidRPr="00A962D7" w:rsidRDefault="0088167F" w:rsidP="0088167F">
      <w:pPr>
        <w:jc w:val="both"/>
        <w:rPr>
          <w:sz w:val="18"/>
          <w:szCs w:val="18"/>
          <w:lang w:val="en-US"/>
        </w:rPr>
      </w:pPr>
      <w:r w:rsidRPr="00A962D7">
        <w:rPr>
          <w:sz w:val="18"/>
          <w:szCs w:val="18"/>
          <w:lang w:val="en-US"/>
        </w:rPr>
        <w:t xml:space="preserve">In CS2, with </w:t>
      </w:r>
      <w:proofErr w:type="spellStart"/>
      <w:r w:rsidRPr="00A962D7">
        <w:rPr>
          <w:sz w:val="18"/>
          <w:szCs w:val="18"/>
          <w:lang w:val="en-US"/>
        </w:rPr>
        <w:t>F</w:t>
      </w:r>
      <w:r w:rsidR="00D4507C" w:rsidRPr="00A962D7">
        <w:rPr>
          <w:sz w:val="18"/>
          <w:szCs w:val="18"/>
          <w:vertAlign w:val="subscript"/>
          <w:lang w:val="en-US"/>
        </w:rPr>
        <w:t>tot</w:t>
      </w:r>
      <w:proofErr w:type="spellEnd"/>
      <w:r w:rsidRPr="00A962D7">
        <w:rPr>
          <w:sz w:val="18"/>
          <w:szCs w:val="18"/>
          <w:lang w:val="en-US"/>
        </w:rPr>
        <w:t xml:space="preserve"> as the TPM, the LLX feed tank level is regulated by manipulating the fresh feed rate, while other control loops remain unchanged from CS1.</w:t>
      </w:r>
      <w:r w:rsidR="00D4507C" w:rsidRPr="00A962D7">
        <w:rPr>
          <w:sz w:val="18"/>
          <w:szCs w:val="18"/>
          <w:lang w:val="en-US"/>
        </w:rPr>
        <w:t xml:space="preserve"> </w:t>
      </w:r>
      <w:r w:rsidRPr="00A962D7">
        <w:rPr>
          <w:sz w:val="18"/>
          <w:szCs w:val="18"/>
          <w:lang w:val="en-US"/>
        </w:rPr>
        <w:t xml:space="preserve">In CS3, where the TPM is the column boil-up (U), tightly controlled by adjusting the column reboiler duty, </w:t>
      </w:r>
      <w:r w:rsidR="003F7D4B" w:rsidRPr="00A962D7">
        <w:rPr>
          <w:sz w:val="18"/>
          <w:szCs w:val="18"/>
          <w:lang w:val="en-US"/>
        </w:rPr>
        <w:t xml:space="preserve">Product column sensitive </w:t>
      </w:r>
      <w:r w:rsidRPr="00A962D7">
        <w:rPr>
          <w:sz w:val="18"/>
          <w:szCs w:val="18"/>
          <w:lang w:val="en-US"/>
        </w:rPr>
        <w:t xml:space="preserve">tray temperature is regulated by the column feed rate. The organic-aqueous interface in the LLX is controlled using </w:t>
      </w:r>
      <w:proofErr w:type="spellStart"/>
      <w:r w:rsidRPr="00A962D7">
        <w:rPr>
          <w:sz w:val="18"/>
          <w:szCs w:val="18"/>
          <w:lang w:val="en-US"/>
        </w:rPr>
        <w:t>F</w:t>
      </w:r>
      <w:r w:rsidR="00D4507C" w:rsidRPr="00A962D7">
        <w:rPr>
          <w:sz w:val="18"/>
          <w:szCs w:val="18"/>
          <w:vertAlign w:val="subscript"/>
          <w:lang w:val="en-US"/>
        </w:rPr>
        <w:t>tot</w:t>
      </w:r>
      <w:proofErr w:type="spellEnd"/>
      <w:r w:rsidRPr="00A962D7">
        <w:rPr>
          <w:sz w:val="18"/>
          <w:szCs w:val="18"/>
          <w:lang w:val="en-US"/>
        </w:rPr>
        <w:t>, and the LLX feed tank level is adjusted by manipulating the fresh feed rate. The inventory control system upstream of the TPM operates in the reverse direction of process flow, but other loops are consistent with CS1.</w:t>
      </w:r>
    </w:p>
    <w:p w14:paraId="1F837920" w14:textId="44BA0C38" w:rsidR="00AD7A96" w:rsidRPr="00A962D7" w:rsidRDefault="00785D09" w:rsidP="00AD7A96">
      <w:pPr>
        <w:jc w:val="both"/>
        <w:rPr>
          <w:sz w:val="18"/>
          <w:szCs w:val="18"/>
          <w:lang w:val="en-US"/>
        </w:rPr>
      </w:pPr>
      <w:r w:rsidRPr="003E07A9">
        <w:rPr>
          <w:noProof/>
          <w:lang w:val="en-US"/>
        </w:rPr>
        <mc:AlternateContent>
          <mc:Choice Requires="wps">
            <w:drawing>
              <wp:anchor distT="45720" distB="45720" distL="114300" distR="114300" simplePos="0" relativeHeight="251704320" behindDoc="1" locked="0" layoutInCell="1" allowOverlap="1" wp14:anchorId="546994D2" wp14:editId="6A21605D">
                <wp:simplePos x="0" y="0"/>
                <wp:positionH relativeFrom="margin">
                  <wp:posOffset>609600</wp:posOffset>
                </wp:positionH>
                <wp:positionV relativeFrom="paragraph">
                  <wp:posOffset>551815</wp:posOffset>
                </wp:positionV>
                <wp:extent cx="3275330" cy="1835150"/>
                <wp:effectExtent l="0" t="0" r="0" b="0"/>
                <wp:wrapTopAndBottom/>
                <wp:docPr id="1804078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835150"/>
                        </a:xfrm>
                        <a:prstGeom prst="rect">
                          <a:avLst/>
                        </a:prstGeom>
                        <a:noFill/>
                        <a:ln w="9525">
                          <a:noFill/>
                          <a:miter lim="800000"/>
                          <a:headEnd/>
                          <a:tailEnd/>
                        </a:ln>
                      </wps:spPr>
                      <wps:txbx>
                        <w:txbxContent>
                          <w:p w14:paraId="1CF072F6"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2</w:t>
                            </w:r>
                            <w:r w:rsidRPr="00785D09">
                              <w:fldChar w:fldCharType="end"/>
                            </w:r>
                            <w:r w:rsidRPr="00785D09">
                              <w:t>: Mode II result for ester purification process</w:t>
                            </w:r>
                          </w:p>
                          <w:tbl>
                            <w:tblPr>
                              <w:tblStyle w:val="TableGrid"/>
                              <w:tblW w:w="496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75"/>
                              <w:gridCol w:w="714"/>
                              <w:gridCol w:w="1023"/>
                              <w:gridCol w:w="1290"/>
                            </w:tblGrid>
                            <w:tr w:rsidR="00785D09" w:rsidRPr="00A962D7" w14:paraId="3357B0C3" w14:textId="77777777" w:rsidTr="003E07A9">
                              <w:trPr>
                                <w:trHeight w:val="410"/>
                                <w:jc w:val="center"/>
                              </w:trPr>
                              <w:tc>
                                <w:tcPr>
                                  <w:tcW w:w="1066" w:type="dxa"/>
                                  <w:tcBorders>
                                    <w:top w:val="single" w:sz="4" w:space="0" w:color="auto"/>
                                    <w:bottom w:val="single" w:sz="4" w:space="0" w:color="auto"/>
                                  </w:tcBorders>
                                </w:tcPr>
                                <w:p w14:paraId="4F7716F1"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875" w:type="dxa"/>
                                  <w:tcBorders>
                                    <w:top w:val="single" w:sz="4" w:space="0" w:color="auto"/>
                                    <w:bottom w:val="single" w:sz="4" w:space="0" w:color="auto"/>
                                  </w:tcBorders>
                                </w:tcPr>
                                <w:p w14:paraId="26B7F1A5" w14:textId="77777777" w:rsidR="00785D09" w:rsidRPr="00A962D7" w:rsidRDefault="00785D09" w:rsidP="003E07A9">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-3</w:t>
                                  </w:r>
                                  <w:r w:rsidRPr="00A962D7">
                                    <w:rPr>
                                      <w:rFonts w:ascii="Times New Roman" w:eastAsiaTheme="minorEastAsia" w:hAnsi="Times New Roman" w:cs="Times New Roman"/>
                                      <w:b/>
                                      <w:bCs/>
                                      <w:sz w:val="18"/>
                                      <w:szCs w:val="16"/>
                                    </w:rPr>
                                    <w:t>)</w:t>
                                  </w:r>
                                </w:p>
                              </w:tc>
                              <w:tc>
                                <w:tcPr>
                                  <w:tcW w:w="714" w:type="dxa"/>
                                  <w:tcBorders>
                                    <w:top w:val="single" w:sz="4" w:space="0" w:color="auto"/>
                                    <w:bottom w:val="single" w:sz="4" w:space="0" w:color="auto"/>
                                  </w:tcBorders>
                                </w:tcPr>
                                <w:p w14:paraId="79BE1577"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U</w:t>
                                  </w:r>
                                  <w:r w:rsidRPr="00A962D7">
                                    <w:rPr>
                                      <w:rFonts w:ascii="Times New Roman" w:hAnsi="Times New Roman" w:cs="Times New Roman"/>
                                      <w:b/>
                                      <w:bCs/>
                                      <w:sz w:val="18"/>
                                      <w:szCs w:val="16"/>
                                      <w:vertAlign w:val="superscript"/>
                                    </w:rPr>
                                    <w:t>#</w:t>
                                  </w:r>
                                  <w:r w:rsidRPr="00A962D7">
                                    <w:rPr>
                                      <w:rFonts w:ascii="Times New Roman" w:hAnsi="Times New Roman" w:cs="Times New Roman"/>
                                      <w:b/>
                                      <w:bCs/>
                                      <w:sz w:val="18"/>
                                      <w:szCs w:val="16"/>
                                    </w:rPr>
                                    <w:t xml:space="preserve"> (10</w:t>
                                  </w:r>
                                  <w:r w:rsidRPr="00A962D7">
                                    <w:rPr>
                                      <w:rFonts w:ascii="Times New Roman" w:hAnsi="Times New Roman" w:cs="Times New Roman"/>
                                      <w:b/>
                                      <w:bCs/>
                                      <w:sz w:val="18"/>
                                      <w:szCs w:val="16"/>
                                      <w:vertAlign w:val="superscript"/>
                                    </w:rPr>
                                    <w:t>3</w:t>
                                  </w:r>
                                  <w:r w:rsidRPr="00A962D7">
                                    <w:rPr>
                                      <w:rFonts w:ascii="Times New Roman" w:hAnsi="Times New Roman" w:cs="Times New Roman"/>
                                      <w:b/>
                                      <w:bCs/>
                                      <w:sz w:val="18"/>
                                      <w:szCs w:val="16"/>
                                    </w:rPr>
                                    <w:t xml:space="preserve"> kg/h)</w:t>
                                  </w:r>
                                </w:p>
                              </w:tc>
                              <w:tc>
                                <w:tcPr>
                                  <w:tcW w:w="1023" w:type="dxa"/>
                                  <w:tcBorders>
                                    <w:top w:val="single" w:sz="4" w:space="0" w:color="auto"/>
                                    <w:bottom w:val="single" w:sz="4" w:space="0" w:color="auto"/>
                                  </w:tcBorders>
                                </w:tcPr>
                                <w:p w14:paraId="0C4A5DDC"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Fresh Feed (</w:t>
                                  </w:r>
                                  <w:proofErr w:type="spellStart"/>
                                  <w:r w:rsidRPr="00A962D7">
                                    <w:rPr>
                                      <w:rFonts w:ascii="Times New Roman" w:hAnsi="Times New Roman" w:cs="Times New Roman"/>
                                      <w:b/>
                                      <w:bCs/>
                                      <w:sz w:val="18"/>
                                      <w:szCs w:val="16"/>
                                    </w:rPr>
                                    <w:t>kmol</w:t>
                                  </w:r>
                                  <w:proofErr w:type="spellEnd"/>
                                  <w:r w:rsidRPr="00A962D7">
                                    <w:rPr>
                                      <w:rFonts w:ascii="Times New Roman" w:hAnsi="Times New Roman" w:cs="Times New Roman"/>
                                      <w:b/>
                                      <w:bCs/>
                                      <w:sz w:val="18"/>
                                      <w:szCs w:val="16"/>
                                    </w:rPr>
                                    <w:t>/h)</w:t>
                                  </w:r>
                                </w:p>
                              </w:tc>
                              <w:tc>
                                <w:tcPr>
                                  <w:tcW w:w="1290" w:type="dxa"/>
                                  <w:tcBorders>
                                    <w:top w:val="single" w:sz="4" w:space="0" w:color="auto"/>
                                    <w:bottom w:val="single" w:sz="4" w:space="0" w:color="auto"/>
                                  </w:tcBorders>
                                </w:tcPr>
                                <w:p w14:paraId="1BFF7C7E"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Throughput benefit (%)</w:t>
                                  </w:r>
                                </w:p>
                              </w:tc>
                            </w:tr>
                            <w:tr w:rsidR="00785D09" w:rsidRPr="00A962D7" w14:paraId="2E6D278B" w14:textId="77777777" w:rsidTr="003E07A9">
                              <w:trPr>
                                <w:trHeight w:val="381"/>
                                <w:jc w:val="center"/>
                              </w:trPr>
                              <w:tc>
                                <w:tcPr>
                                  <w:tcW w:w="1066" w:type="dxa"/>
                                  <w:tcBorders>
                                    <w:top w:val="single" w:sz="4" w:space="0" w:color="auto"/>
                                  </w:tcBorders>
                                </w:tcPr>
                                <w:p w14:paraId="4624EB27"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875" w:type="dxa"/>
                                  <w:tcBorders>
                                    <w:top w:val="single" w:sz="4" w:space="0" w:color="auto"/>
                                  </w:tcBorders>
                                </w:tcPr>
                                <w:p w14:paraId="115E077F"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4.27</w:t>
                                  </w:r>
                                </w:p>
                              </w:tc>
                              <w:tc>
                                <w:tcPr>
                                  <w:tcW w:w="714" w:type="dxa"/>
                                  <w:tcBorders>
                                    <w:top w:val="single" w:sz="4" w:space="0" w:color="auto"/>
                                  </w:tcBorders>
                                </w:tcPr>
                                <w:p w14:paraId="5F523BD2"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9.65</w:t>
                                  </w:r>
                                </w:p>
                              </w:tc>
                              <w:tc>
                                <w:tcPr>
                                  <w:tcW w:w="1023" w:type="dxa"/>
                                  <w:tcBorders>
                                    <w:top w:val="single" w:sz="4" w:space="0" w:color="auto"/>
                                  </w:tcBorders>
                                </w:tcPr>
                                <w:p w14:paraId="70CDD954"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105.2</w:t>
                                  </w:r>
                                </w:p>
                              </w:tc>
                              <w:tc>
                                <w:tcPr>
                                  <w:tcW w:w="1290" w:type="dxa"/>
                                  <w:tcBorders>
                                    <w:top w:val="single" w:sz="4" w:space="0" w:color="auto"/>
                                  </w:tcBorders>
                                </w:tcPr>
                                <w:p w14:paraId="241756E4"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5628C308" w14:textId="77777777" w:rsidTr="003E07A9">
                              <w:trPr>
                                <w:trHeight w:val="381"/>
                                <w:jc w:val="center"/>
                              </w:trPr>
                              <w:tc>
                                <w:tcPr>
                                  <w:tcW w:w="1066" w:type="dxa"/>
                                  <w:tcBorders>
                                    <w:bottom w:val="nil"/>
                                  </w:tcBorders>
                                </w:tcPr>
                                <w:p w14:paraId="2C92DA9C"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875" w:type="dxa"/>
                                  <w:tcBorders>
                                    <w:bottom w:val="nil"/>
                                  </w:tcBorders>
                                </w:tcPr>
                                <w:p w14:paraId="18D967B8"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3.73</w:t>
                                  </w:r>
                                </w:p>
                              </w:tc>
                              <w:tc>
                                <w:tcPr>
                                  <w:tcW w:w="714" w:type="dxa"/>
                                  <w:tcBorders>
                                    <w:bottom w:val="nil"/>
                                  </w:tcBorders>
                                </w:tcPr>
                                <w:p w14:paraId="676CB789"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9.76</w:t>
                                  </w:r>
                                </w:p>
                              </w:tc>
                              <w:tc>
                                <w:tcPr>
                                  <w:tcW w:w="1023" w:type="dxa"/>
                                  <w:tcBorders>
                                    <w:bottom w:val="nil"/>
                                  </w:tcBorders>
                                </w:tcPr>
                                <w:p w14:paraId="50C9FDBA"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107.0</w:t>
                                  </w:r>
                                </w:p>
                              </w:tc>
                              <w:tc>
                                <w:tcPr>
                                  <w:tcW w:w="1290" w:type="dxa"/>
                                  <w:tcBorders>
                                    <w:bottom w:val="nil"/>
                                  </w:tcBorders>
                                </w:tcPr>
                                <w:p w14:paraId="7017A52E"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1.71</w:t>
                                  </w:r>
                                </w:p>
                              </w:tc>
                            </w:tr>
                            <w:tr w:rsidR="00785D09" w:rsidRPr="00A962D7" w14:paraId="04C1C87D" w14:textId="77777777" w:rsidTr="003E07A9">
                              <w:trPr>
                                <w:trHeight w:val="381"/>
                                <w:jc w:val="center"/>
                              </w:trPr>
                              <w:tc>
                                <w:tcPr>
                                  <w:tcW w:w="1066" w:type="dxa"/>
                                  <w:tcBorders>
                                    <w:top w:val="nil"/>
                                    <w:bottom w:val="single" w:sz="4" w:space="0" w:color="auto"/>
                                  </w:tcBorders>
                                </w:tcPr>
                                <w:p w14:paraId="74CEE458"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875" w:type="dxa"/>
                                  <w:tcBorders>
                                    <w:top w:val="nil"/>
                                    <w:bottom w:val="single" w:sz="4" w:space="0" w:color="auto"/>
                                  </w:tcBorders>
                                </w:tcPr>
                                <w:p w14:paraId="401AE706"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0.43</w:t>
                                  </w:r>
                                </w:p>
                              </w:tc>
                              <w:tc>
                                <w:tcPr>
                                  <w:tcW w:w="714" w:type="dxa"/>
                                  <w:tcBorders>
                                    <w:top w:val="nil"/>
                                    <w:bottom w:val="single" w:sz="4" w:space="0" w:color="auto"/>
                                  </w:tcBorders>
                                </w:tcPr>
                                <w:p w14:paraId="631DB01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10.3</w:t>
                                  </w:r>
                                </w:p>
                              </w:tc>
                              <w:tc>
                                <w:tcPr>
                                  <w:tcW w:w="1023" w:type="dxa"/>
                                  <w:tcBorders>
                                    <w:top w:val="nil"/>
                                    <w:bottom w:val="single" w:sz="4" w:space="0" w:color="auto"/>
                                  </w:tcBorders>
                                </w:tcPr>
                                <w:p w14:paraId="04FA27B3"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111.3</w:t>
                                  </w:r>
                                </w:p>
                              </w:tc>
                              <w:tc>
                                <w:tcPr>
                                  <w:tcW w:w="1290" w:type="dxa"/>
                                  <w:tcBorders>
                                    <w:top w:val="nil"/>
                                    <w:bottom w:val="single" w:sz="4" w:space="0" w:color="auto"/>
                                  </w:tcBorders>
                                </w:tcPr>
                                <w:p w14:paraId="0BD1A55E"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5.80</w:t>
                                  </w:r>
                                </w:p>
                              </w:tc>
                            </w:tr>
                            <w:tr w:rsidR="00785D09" w:rsidRPr="00A962D7" w14:paraId="26FABA46" w14:textId="77777777" w:rsidTr="003E07A9">
                              <w:trPr>
                                <w:trHeight w:val="381"/>
                                <w:jc w:val="center"/>
                              </w:trPr>
                              <w:tc>
                                <w:tcPr>
                                  <w:tcW w:w="4968" w:type="dxa"/>
                                  <w:gridSpan w:val="5"/>
                                  <w:tcBorders>
                                    <w:top w:val="single" w:sz="4" w:space="0" w:color="auto"/>
                                  </w:tcBorders>
                                </w:tcPr>
                                <w:p w14:paraId="193525E0" w14:textId="77777777" w:rsidR="00785D09" w:rsidRPr="00A962D7" w:rsidRDefault="00785D09" w:rsidP="003E07A9">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w:t>
                                  </w:r>
                                  <w:proofErr w:type="gramStart"/>
                                  <w:r w:rsidRPr="00A962D7">
                                    <w:rPr>
                                      <w:rFonts w:ascii="Times New Roman" w:eastAsiaTheme="minorEastAsia" w:hAnsi="Times New Roman" w:cs="Times New Roman"/>
                                      <w:sz w:val="18"/>
                                      <w:szCs w:val="16"/>
                                    </w:rPr>
                                    <w:t xml:space="preserve">991,   </w:t>
                                  </w:r>
                                  <w:proofErr w:type="gramEnd"/>
                                  <w:r w:rsidRPr="00A962D7">
                                    <w:rPr>
                                      <w:rFonts w:ascii="Times New Roman" w:eastAsiaTheme="minorEastAsia" w:hAnsi="Times New Roman" w:cs="Times New Roman"/>
                                      <w:sz w:val="18"/>
                                      <w:szCs w:val="16"/>
                                    </w:rPr>
                                    <w:t xml:space="preserve">    </w:t>
                                  </w:r>
                                  <w:r w:rsidRPr="00A962D7">
                                    <w:rPr>
                                      <w:rFonts w:ascii="Times New Roman" w:eastAsiaTheme="minorEastAsia" w:hAnsi="Times New Roman" w:cs="Times New Roman"/>
                                      <w:sz w:val="18"/>
                                      <w:szCs w:val="16"/>
                                      <w:vertAlign w:val="superscript"/>
                                    </w:rPr>
                                    <w:t>#</w:t>
                                  </w:r>
                                  <w:r w:rsidRPr="00A962D7">
                                    <w:rPr>
                                      <w:rFonts w:ascii="Times New Roman" w:eastAsiaTheme="minorEastAsia" w:hAnsi="Times New Roman" w:cs="Times New Roman"/>
                                      <w:sz w:val="18"/>
                                      <w:szCs w:val="16"/>
                                    </w:rPr>
                                    <w:t xml:space="preserve">maximum boil-up </w:t>
                                  </w:r>
                                  <w:proofErr w:type="spellStart"/>
                                  <w:r w:rsidRPr="00A962D7">
                                    <w:rPr>
                                      <w:rFonts w:ascii="Times New Roman" w:eastAsiaTheme="minorEastAsia" w:hAnsi="Times New Roman" w:cs="Times New Roman"/>
                                      <w:sz w:val="18"/>
                                      <w:szCs w:val="16"/>
                                    </w:rPr>
                                    <w:t>U</w:t>
                                  </w:r>
                                  <w:r w:rsidRPr="00A962D7">
                                    <w:rPr>
                                      <w:rFonts w:ascii="Times New Roman" w:eastAsiaTheme="minorEastAsia" w:hAnsi="Times New Roman" w:cs="Times New Roman"/>
                                      <w:sz w:val="18"/>
                                      <w:szCs w:val="16"/>
                                      <w:vertAlign w:val="superscript"/>
                                    </w:rPr>
                                    <w:t>max</w:t>
                                  </w:r>
                                  <w:proofErr w:type="spellEnd"/>
                                  <w:r w:rsidRPr="00A962D7">
                                    <w:rPr>
                                      <w:rFonts w:ascii="Times New Roman" w:eastAsiaTheme="minorEastAsia" w:hAnsi="Times New Roman" w:cs="Times New Roman"/>
                                      <w:sz w:val="18"/>
                                      <w:szCs w:val="16"/>
                                    </w:rPr>
                                    <w:t xml:space="preserve"> = 10340 kg/h</w:t>
                                  </w:r>
                                </w:p>
                              </w:tc>
                            </w:tr>
                          </w:tbl>
                          <w:p w14:paraId="7BC8D63C" w14:textId="77777777" w:rsidR="00785D09" w:rsidRDefault="00785D09" w:rsidP="0078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94D2" id="_x0000_s1028" type="#_x0000_t202" style="position:absolute;left:0;text-align:left;margin-left:48pt;margin-top:43.45pt;width:257.9pt;height:144.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" filled="f" stroked="f">
                <v:textbox>
                  <w:txbxContent>
                    <w:p w14:paraId="1CF072F6"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2</w:t>
                      </w:r>
                      <w:r w:rsidRPr="00785D09">
                        <w:fldChar w:fldCharType="end"/>
                      </w:r>
                      <w:r w:rsidRPr="00785D09">
                        <w:t>: Mode II result for ester purification process</w:t>
                      </w:r>
                    </w:p>
                    <w:tbl>
                      <w:tblPr>
                        <w:tblStyle w:val="TableGrid"/>
                        <w:tblW w:w="496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75"/>
                        <w:gridCol w:w="714"/>
                        <w:gridCol w:w="1023"/>
                        <w:gridCol w:w="1290"/>
                      </w:tblGrid>
                      <w:tr w:rsidR="00785D09" w:rsidRPr="00A962D7" w14:paraId="3357B0C3" w14:textId="77777777" w:rsidTr="003E07A9">
                        <w:trPr>
                          <w:trHeight w:val="410"/>
                          <w:jc w:val="center"/>
                        </w:trPr>
                        <w:tc>
                          <w:tcPr>
                            <w:tcW w:w="1066" w:type="dxa"/>
                            <w:tcBorders>
                              <w:top w:val="single" w:sz="4" w:space="0" w:color="auto"/>
                              <w:bottom w:val="single" w:sz="4" w:space="0" w:color="auto"/>
                            </w:tcBorders>
                          </w:tcPr>
                          <w:p w14:paraId="4F7716F1"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875" w:type="dxa"/>
                            <w:tcBorders>
                              <w:top w:val="single" w:sz="4" w:space="0" w:color="auto"/>
                              <w:bottom w:val="single" w:sz="4" w:space="0" w:color="auto"/>
                            </w:tcBorders>
                          </w:tcPr>
                          <w:p w14:paraId="26B7F1A5" w14:textId="77777777" w:rsidR="00785D09" w:rsidRPr="00A962D7" w:rsidRDefault="00785D09" w:rsidP="003E07A9">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-3</w:t>
                            </w:r>
                            <w:r w:rsidRPr="00A962D7">
                              <w:rPr>
                                <w:rFonts w:ascii="Times New Roman" w:eastAsiaTheme="minorEastAsia" w:hAnsi="Times New Roman" w:cs="Times New Roman"/>
                                <w:b/>
                                <w:bCs/>
                                <w:sz w:val="18"/>
                                <w:szCs w:val="16"/>
                              </w:rPr>
                              <w:t>)</w:t>
                            </w:r>
                          </w:p>
                        </w:tc>
                        <w:tc>
                          <w:tcPr>
                            <w:tcW w:w="714" w:type="dxa"/>
                            <w:tcBorders>
                              <w:top w:val="single" w:sz="4" w:space="0" w:color="auto"/>
                              <w:bottom w:val="single" w:sz="4" w:space="0" w:color="auto"/>
                            </w:tcBorders>
                          </w:tcPr>
                          <w:p w14:paraId="79BE1577"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U</w:t>
                            </w:r>
                            <w:r w:rsidRPr="00A962D7">
                              <w:rPr>
                                <w:rFonts w:ascii="Times New Roman" w:hAnsi="Times New Roman" w:cs="Times New Roman"/>
                                <w:b/>
                                <w:bCs/>
                                <w:sz w:val="18"/>
                                <w:szCs w:val="16"/>
                                <w:vertAlign w:val="superscript"/>
                              </w:rPr>
                              <w:t>#</w:t>
                            </w:r>
                            <w:r w:rsidRPr="00A962D7">
                              <w:rPr>
                                <w:rFonts w:ascii="Times New Roman" w:hAnsi="Times New Roman" w:cs="Times New Roman"/>
                                <w:b/>
                                <w:bCs/>
                                <w:sz w:val="18"/>
                                <w:szCs w:val="16"/>
                              </w:rPr>
                              <w:t xml:space="preserve"> (10</w:t>
                            </w:r>
                            <w:r w:rsidRPr="00A962D7">
                              <w:rPr>
                                <w:rFonts w:ascii="Times New Roman" w:hAnsi="Times New Roman" w:cs="Times New Roman"/>
                                <w:b/>
                                <w:bCs/>
                                <w:sz w:val="18"/>
                                <w:szCs w:val="16"/>
                                <w:vertAlign w:val="superscript"/>
                              </w:rPr>
                              <w:t>3</w:t>
                            </w:r>
                            <w:r w:rsidRPr="00A962D7">
                              <w:rPr>
                                <w:rFonts w:ascii="Times New Roman" w:hAnsi="Times New Roman" w:cs="Times New Roman"/>
                                <w:b/>
                                <w:bCs/>
                                <w:sz w:val="18"/>
                                <w:szCs w:val="16"/>
                              </w:rPr>
                              <w:t xml:space="preserve"> kg/h)</w:t>
                            </w:r>
                          </w:p>
                        </w:tc>
                        <w:tc>
                          <w:tcPr>
                            <w:tcW w:w="1023" w:type="dxa"/>
                            <w:tcBorders>
                              <w:top w:val="single" w:sz="4" w:space="0" w:color="auto"/>
                              <w:bottom w:val="single" w:sz="4" w:space="0" w:color="auto"/>
                            </w:tcBorders>
                          </w:tcPr>
                          <w:p w14:paraId="0C4A5DDC"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Fresh Feed (</w:t>
                            </w:r>
                            <w:proofErr w:type="spellStart"/>
                            <w:r w:rsidRPr="00A962D7">
                              <w:rPr>
                                <w:rFonts w:ascii="Times New Roman" w:hAnsi="Times New Roman" w:cs="Times New Roman"/>
                                <w:b/>
                                <w:bCs/>
                                <w:sz w:val="18"/>
                                <w:szCs w:val="16"/>
                              </w:rPr>
                              <w:t>kmol</w:t>
                            </w:r>
                            <w:proofErr w:type="spellEnd"/>
                            <w:r w:rsidRPr="00A962D7">
                              <w:rPr>
                                <w:rFonts w:ascii="Times New Roman" w:hAnsi="Times New Roman" w:cs="Times New Roman"/>
                                <w:b/>
                                <w:bCs/>
                                <w:sz w:val="18"/>
                                <w:szCs w:val="16"/>
                              </w:rPr>
                              <w:t>/h)</w:t>
                            </w:r>
                          </w:p>
                        </w:tc>
                        <w:tc>
                          <w:tcPr>
                            <w:tcW w:w="1290" w:type="dxa"/>
                            <w:tcBorders>
                              <w:top w:val="single" w:sz="4" w:space="0" w:color="auto"/>
                              <w:bottom w:val="single" w:sz="4" w:space="0" w:color="auto"/>
                            </w:tcBorders>
                          </w:tcPr>
                          <w:p w14:paraId="1BFF7C7E" w14:textId="77777777" w:rsidR="00785D09" w:rsidRPr="00A962D7" w:rsidRDefault="00785D09" w:rsidP="003E07A9">
                            <w:pPr>
                              <w:jc w:val="center"/>
                              <w:rPr>
                                <w:rFonts w:ascii="Times New Roman" w:hAnsi="Times New Roman" w:cs="Times New Roman"/>
                                <w:b/>
                                <w:bCs/>
                                <w:sz w:val="18"/>
                                <w:szCs w:val="16"/>
                              </w:rPr>
                            </w:pPr>
                            <w:r w:rsidRPr="00A962D7">
                              <w:rPr>
                                <w:rFonts w:ascii="Times New Roman" w:hAnsi="Times New Roman" w:cs="Times New Roman"/>
                                <w:b/>
                                <w:bCs/>
                                <w:sz w:val="18"/>
                                <w:szCs w:val="16"/>
                              </w:rPr>
                              <w:t>Throughput benefit (%)</w:t>
                            </w:r>
                          </w:p>
                        </w:tc>
                      </w:tr>
                      <w:tr w:rsidR="00785D09" w:rsidRPr="00A962D7" w14:paraId="2E6D278B" w14:textId="77777777" w:rsidTr="003E07A9">
                        <w:trPr>
                          <w:trHeight w:val="381"/>
                          <w:jc w:val="center"/>
                        </w:trPr>
                        <w:tc>
                          <w:tcPr>
                            <w:tcW w:w="1066" w:type="dxa"/>
                            <w:tcBorders>
                              <w:top w:val="single" w:sz="4" w:space="0" w:color="auto"/>
                            </w:tcBorders>
                          </w:tcPr>
                          <w:p w14:paraId="4624EB27"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875" w:type="dxa"/>
                            <w:tcBorders>
                              <w:top w:val="single" w:sz="4" w:space="0" w:color="auto"/>
                            </w:tcBorders>
                          </w:tcPr>
                          <w:p w14:paraId="115E077F"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4.27</w:t>
                            </w:r>
                          </w:p>
                        </w:tc>
                        <w:tc>
                          <w:tcPr>
                            <w:tcW w:w="714" w:type="dxa"/>
                            <w:tcBorders>
                              <w:top w:val="single" w:sz="4" w:space="0" w:color="auto"/>
                            </w:tcBorders>
                          </w:tcPr>
                          <w:p w14:paraId="5F523BD2"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9.65</w:t>
                            </w:r>
                          </w:p>
                        </w:tc>
                        <w:tc>
                          <w:tcPr>
                            <w:tcW w:w="1023" w:type="dxa"/>
                            <w:tcBorders>
                              <w:top w:val="single" w:sz="4" w:space="0" w:color="auto"/>
                            </w:tcBorders>
                          </w:tcPr>
                          <w:p w14:paraId="70CDD954"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105.2</w:t>
                            </w:r>
                          </w:p>
                        </w:tc>
                        <w:tc>
                          <w:tcPr>
                            <w:tcW w:w="1290" w:type="dxa"/>
                            <w:tcBorders>
                              <w:top w:val="single" w:sz="4" w:space="0" w:color="auto"/>
                            </w:tcBorders>
                          </w:tcPr>
                          <w:p w14:paraId="241756E4"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5628C308" w14:textId="77777777" w:rsidTr="003E07A9">
                        <w:trPr>
                          <w:trHeight w:val="381"/>
                          <w:jc w:val="center"/>
                        </w:trPr>
                        <w:tc>
                          <w:tcPr>
                            <w:tcW w:w="1066" w:type="dxa"/>
                            <w:tcBorders>
                              <w:bottom w:val="nil"/>
                            </w:tcBorders>
                          </w:tcPr>
                          <w:p w14:paraId="2C92DA9C"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875" w:type="dxa"/>
                            <w:tcBorders>
                              <w:bottom w:val="nil"/>
                            </w:tcBorders>
                          </w:tcPr>
                          <w:p w14:paraId="18D967B8"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3.73</w:t>
                            </w:r>
                          </w:p>
                        </w:tc>
                        <w:tc>
                          <w:tcPr>
                            <w:tcW w:w="714" w:type="dxa"/>
                            <w:tcBorders>
                              <w:bottom w:val="nil"/>
                            </w:tcBorders>
                          </w:tcPr>
                          <w:p w14:paraId="676CB789"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9.76</w:t>
                            </w:r>
                          </w:p>
                        </w:tc>
                        <w:tc>
                          <w:tcPr>
                            <w:tcW w:w="1023" w:type="dxa"/>
                            <w:tcBorders>
                              <w:bottom w:val="nil"/>
                            </w:tcBorders>
                          </w:tcPr>
                          <w:p w14:paraId="50C9FDBA"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107.0</w:t>
                            </w:r>
                          </w:p>
                        </w:tc>
                        <w:tc>
                          <w:tcPr>
                            <w:tcW w:w="1290" w:type="dxa"/>
                            <w:tcBorders>
                              <w:bottom w:val="nil"/>
                            </w:tcBorders>
                          </w:tcPr>
                          <w:p w14:paraId="7017A52E"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1.71</w:t>
                            </w:r>
                          </w:p>
                        </w:tc>
                      </w:tr>
                      <w:tr w:rsidR="00785D09" w:rsidRPr="00A962D7" w14:paraId="04C1C87D" w14:textId="77777777" w:rsidTr="003E07A9">
                        <w:trPr>
                          <w:trHeight w:val="381"/>
                          <w:jc w:val="center"/>
                        </w:trPr>
                        <w:tc>
                          <w:tcPr>
                            <w:tcW w:w="1066" w:type="dxa"/>
                            <w:tcBorders>
                              <w:top w:val="nil"/>
                              <w:bottom w:val="single" w:sz="4" w:space="0" w:color="auto"/>
                            </w:tcBorders>
                          </w:tcPr>
                          <w:p w14:paraId="74CEE458"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875" w:type="dxa"/>
                            <w:tcBorders>
                              <w:top w:val="nil"/>
                              <w:bottom w:val="single" w:sz="4" w:space="0" w:color="auto"/>
                            </w:tcBorders>
                          </w:tcPr>
                          <w:p w14:paraId="401AE706"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0.43</w:t>
                            </w:r>
                          </w:p>
                        </w:tc>
                        <w:tc>
                          <w:tcPr>
                            <w:tcW w:w="714" w:type="dxa"/>
                            <w:tcBorders>
                              <w:top w:val="nil"/>
                              <w:bottom w:val="single" w:sz="4" w:space="0" w:color="auto"/>
                            </w:tcBorders>
                          </w:tcPr>
                          <w:p w14:paraId="631DB01D"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10.3</w:t>
                            </w:r>
                          </w:p>
                        </w:tc>
                        <w:tc>
                          <w:tcPr>
                            <w:tcW w:w="1023" w:type="dxa"/>
                            <w:tcBorders>
                              <w:top w:val="nil"/>
                              <w:bottom w:val="single" w:sz="4" w:space="0" w:color="auto"/>
                            </w:tcBorders>
                          </w:tcPr>
                          <w:p w14:paraId="04FA27B3"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111.3</w:t>
                            </w:r>
                          </w:p>
                        </w:tc>
                        <w:tc>
                          <w:tcPr>
                            <w:tcW w:w="1290" w:type="dxa"/>
                            <w:tcBorders>
                              <w:top w:val="nil"/>
                              <w:bottom w:val="single" w:sz="4" w:space="0" w:color="auto"/>
                            </w:tcBorders>
                          </w:tcPr>
                          <w:p w14:paraId="0BD1A55E" w14:textId="77777777" w:rsidR="00785D09" w:rsidRPr="00A962D7" w:rsidRDefault="00785D09" w:rsidP="003E07A9">
                            <w:pPr>
                              <w:jc w:val="center"/>
                              <w:rPr>
                                <w:rFonts w:ascii="Times New Roman" w:hAnsi="Times New Roman" w:cs="Times New Roman"/>
                                <w:sz w:val="18"/>
                                <w:szCs w:val="16"/>
                              </w:rPr>
                            </w:pPr>
                            <w:r w:rsidRPr="00A962D7">
                              <w:rPr>
                                <w:rFonts w:ascii="Times New Roman" w:hAnsi="Times New Roman" w:cs="Times New Roman"/>
                                <w:sz w:val="18"/>
                                <w:szCs w:val="16"/>
                              </w:rPr>
                              <w:t>5.80</w:t>
                            </w:r>
                          </w:p>
                        </w:tc>
                      </w:tr>
                      <w:tr w:rsidR="00785D09" w:rsidRPr="00A962D7" w14:paraId="26FABA46" w14:textId="77777777" w:rsidTr="003E07A9">
                        <w:trPr>
                          <w:trHeight w:val="381"/>
                          <w:jc w:val="center"/>
                        </w:trPr>
                        <w:tc>
                          <w:tcPr>
                            <w:tcW w:w="4968" w:type="dxa"/>
                            <w:gridSpan w:val="5"/>
                            <w:tcBorders>
                              <w:top w:val="single" w:sz="4" w:space="0" w:color="auto"/>
                            </w:tcBorders>
                          </w:tcPr>
                          <w:p w14:paraId="193525E0" w14:textId="77777777" w:rsidR="00785D09" w:rsidRPr="00A962D7" w:rsidRDefault="00785D09" w:rsidP="003E07A9">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w:t>
                            </w:r>
                            <w:proofErr w:type="gramStart"/>
                            <w:r w:rsidRPr="00A962D7">
                              <w:rPr>
                                <w:rFonts w:ascii="Times New Roman" w:eastAsiaTheme="minorEastAsia" w:hAnsi="Times New Roman" w:cs="Times New Roman"/>
                                <w:sz w:val="18"/>
                                <w:szCs w:val="16"/>
                              </w:rPr>
                              <w:t xml:space="preserve">991,   </w:t>
                            </w:r>
                            <w:proofErr w:type="gramEnd"/>
                            <w:r w:rsidRPr="00A962D7">
                              <w:rPr>
                                <w:rFonts w:ascii="Times New Roman" w:eastAsiaTheme="minorEastAsia" w:hAnsi="Times New Roman" w:cs="Times New Roman"/>
                                <w:sz w:val="18"/>
                                <w:szCs w:val="16"/>
                              </w:rPr>
                              <w:t xml:space="preserve">    </w:t>
                            </w:r>
                            <w:r w:rsidRPr="00A962D7">
                              <w:rPr>
                                <w:rFonts w:ascii="Times New Roman" w:eastAsiaTheme="minorEastAsia" w:hAnsi="Times New Roman" w:cs="Times New Roman"/>
                                <w:sz w:val="18"/>
                                <w:szCs w:val="16"/>
                                <w:vertAlign w:val="superscript"/>
                              </w:rPr>
                              <w:t>#</w:t>
                            </w:r>
                            <w:r w:rsidRPr="00A962D7">
                              <w:rPr>
                                <w:rFonts w:ascii="Times New Roman" w:eastAsiaTheme="minorEastAsia" w:hAnsi="Times New Roman" w:cs="Times New Roman"/>
                                <w:sz w:val="18"/>
                                <w:szCs w:val="16"/>
                              </w:rPr>
                              <w:t xml:space="preserve">maximum boil-up </w:t>
                            </w:r>
                            <w:proofErr w:type="spellStart"/>
                            <w:r w:rsidRPr="00A962D7">
                              <w:rPr>
                                <w:rFonts w:ascii="Times New Roman" w:eastAsiaTheme="minorEastAsia" w:hAnsi="Times New Roman" w:cs="Times New Roman"/>
                                <w:sz w:val="18"/>
                                <w:szCs w:val="16"/>
                              </w:rPr>
                              <w:t>U</w:t>
                            </w:r>
                            <w:r w:rsidRPr="00A962D7">
                              <w:rPr>
                                <w:rFonts w:ascii="Times New Roman" w:eastAsiaTheme="minorEastAsia" w:hAnsi="Times New Roman" w:cs="Times New Roman"/>
                                <w:sz w:val="18"/>
                                <w:szCs w:val="16"/>
                                <w:vertAlign w:val="superscript"/>
                              </w:rPr>
                              <w:t>max</w:t>
                            </w:r>
                            <w:proofErr w:type="spellEnd"/>
                            <w:r w:rsidRPr="00A962D7">
                              <w:rPr>
                                <w:rFonts w:ascii="Times New Roman" w:eastAsiaTheme="minorEastAsia" w:hAnsi="Times New Roman" w:cs="Times New Roman"/>
                                <w:sz w:val="18"/>
                                <w:szCs w:val="16"/>
                              </w:rPr>
                              <w:t xml:space="preserve"> = 10340 kg/h</w:t>
                            </w:r>
                          </w:p>
                        </w:tc>
                      </w:tr>
                    </w:tbl>
                    <w:p w14:paraId="7BC8D63C" w14:textId="77777777" w:rsidR="00785D09" w:rsidRDefault="00785D09" w:rsidP="00785D09"/>
                  </w:txbxContent>
                </v:textbox>
                <w10:wrap type="topAndBottom" anchorx="margin"/>
              </v:shape>
            </w:pict>
          </mc:Fallback>
        </mc:AlternateContent>
      </w:r>
      <w:r w:rsidR="00AD7A96" w:rsidRPr="00A962D7">
        <w:rPr>
          <w:sz w:val="18"/>
          <w:szCs w:val="18"/>
          <w:lang w:val="en-US"/>
        </w:rPr>
        <w:t xml:space="preserve">In Mode I dynamic results, obtained for a continuous 48-hour operation at an average feed processing rate (throughput) of 100 kmol/h, the minimum back-off in the product column stripping tray temperature setpoint is ensured to avoid violating the minimum product purity constraint. Table </w:t>
      </w:r>
      <w:r w:rsidR="00D4507C" w:rsidRPr="00A962D7">
        <w:rPr>
          <w:sz w:val="18"/>
          <w:szCs w:val="18"/>
          <w:lang w:val="en-US"/>
        </w:rPr>
        <w:lastRenderedPageBreak/>
        <w:t>1</w:t>
      </w:r>
      <w:r w:rsidR="00AD7A96" w:rsidRPr="00A962D7">
        <w:rPr>
          <w:sz w:val="18"/>
          <w:szCs w:val="18"/>
          <w:lang w:val="en-US"/>
        </w:rPr>
        <w:t xml:space="preserve"> summarizes the backed-off average ester product purity (x</w:t>
      </w:r>
      <w:r w:rsidR="00AD7A96" w:rsidRPr="00A962D7">
        <w:rPr>
          <w:sz w:val="18"/>
          <w:szCs w:val="18"/>
          <w:vertAlign w:val="subscript"/>
          <w:lang w:val="en-US"/>
        </w:rPr>
        <w:t>prod</w:t>
      </w:r>
      <w:r w:rsidR="00AD7A96" w:rsidRPr="00A962D7">
        <w:rPr>
          <w:sz w:val="18"/>
          <w:szCs w:val="18"/>
          <w:lang w:val="en-US"/>
        </w:rPr>
        <w:t>), total duty (</w:t>
      </w:r>
      <w:proofErr w:type="spellStart"/>
      <w:r w:rsidR="00AD7A96" w:rsidRPr="00A962D7">
        <w:rPr>
          <w:sz w:val="18"/>
          <w:szCs w:val="18"/>
          <w:lang w:val="en-US"/>
        </w:rPr>
        <w:t>Q</w:t>
      </w:r>
      <w:r w:rsidR="00AD7A96" w:rsidRPr="00A962D7">
        <w:rPr>
          <w:sz w:val="18"/>
          <w:szCs w:val="18"/>
          <w:vertAlign w:val="subscript"/>
          <w:lang w:val="en-US"/>
        </w:rPr>
        <w:t>tot</w:t>
      </w:r>
      <w:proofErr w:type="spellEnd"/>
      <w:r w:rsidR="00AD7A96" w:rsidRPr="00A962D7">
        <w:rPr>
          <w:sz w:val="18"/>
          <w:szCs w:val="18"/>
          <w:lang w:val="en-US"/>
        </w:rPr>
        <w:t>)</w:t>
      </w:r>
      <w:r w:rsidR="00E05C45" w:rsidRPr="00A962D7">
        <w:rPr>
          <w:sz w:val="18"/>
          <w:szCs w:val="18"/>
          <w:lang w:val="en-US"/>
        </w:rPr>
        <w:t xml:space="preserve">, and energy savings </w:t>
      </w:r>
      <w:r w:rsidR="00AD7A96" w:rsidRPr="00A962D7">
        <w:rPr>
          <w:sz w:val="18"/>
          <w:szCs w:val="18"/>
          <w:lang w:val="en-US"/>
        </w:rPr>
        <w:t>for the three control structures—CS1, CS2, and CS3. Among them, CS3 exhibits the lowest total duty (</w:t>
      </w:r>
      <w:proofErr w:type="spellStart"/>
      <w:r w:rsidR="00AD7A96" w:rsidRPr="00A962D7">
        <w:rPr>
          <w:sz w:val="18"/>
          <w:szCs w:val="18"/>
          <w:lang w:val="en-US"/>
        </w:rPr>
        <w:t>Q</w:t>
      </w:r>
      <w:r w:rsidR="00AD7A96" w:rsidRPr="00A962D7">
        <w:rPr>
          <w:sz w:val="18"/>
          <w:szCs w:val="18"/>
          <w:vertAlign w:val="subscript"/>
          <w:lang w:val="en-US"/>
        </w:rPr>
        <w:t>tot</w:t>
      </w:r>
      <w:proofErr w:type="spellEnd"/>
      <w:r w:rsidR="00AD7A96" w:rsidRPr="00A962D7">
        <w:rPr>
          <w:sz w:val="18"/>
          <w:szCs w:val="18"/>
          <w:lang w:val="en-US"/>
        </w:rPr>
        <w:t>), followed by CS2 and then CS1. In comparison to the conventional CS1</w:t>
      </w:r>
      <w:r w:rsidR="00D4507C" w:rsidRPr="00A962D7">
        <w:rPr>
          <w:sz w:val="18"/>
          <w:szCs w:val="18"/>
          <w:lang w:val="en-US"/>
        </w:rPr>
        <w:t>,</w:t>
      </w:r>
      <w:r w:rsidR="00AD7A96" w:rsidRPr="00A962D7">
        <w:rPr>
          <w:sz w:val="18"/>
          <w:szCs w:val="18"/>
          <w:lang w:val="en-US"/>
        </w:rPr>
        <w:t xml:space="preserve"> CS2 and CS3 achieve energy savings of 5.54% and 9.72%, respectively.</w:t>
      </w:r>
    </w:p>
    <w:p w14:paraId="00F65523" w14:textId="0C489651" w:rsidR="00014968" w:rsidRPr="00A962D7" w:rsidRDefault="00AD7A96" w:rsidP="00014968">
      <w:pPr>
        <w:jc w:val="both"/>
        <w:rPr>
          <w:sz w:val="18"/>
          <w:szCs w:val="18"/>
          <w:lang w:val="en-US"/>
        </w:rPr>
      </w:pPr>
      <w:r w:rsidRPr="00A962D7">
        <w:rPr>
          <w:sz w:val="18"/>
          <w:szCs w:val="18"/>
          <w:lang w:val="en-US"/>
        </w:rPr>
        <w:t>For Mode II, focused on throughput maximization, results are obtained with minimum back-off in both x</w:t>
      </w:r>
      <w:r w:rsidRPr="00A962D7">
        <w:rPr>
          <w:sz w:val="18"/>
          <w:szCs w:val="18"/>
          <w:vertAlign w:val="subscript"/>
          <w:lang w:val="en-US"/>
        </w:rPr>
        <w:t>prod</w:t>
      </w:r>
      <w:r w:rsidRPr="00A962D7">
        <w:rPr>
          <w:sz w:val="18"/>
          <w:szCs w:val="18"/>
          <w:lang w:val="en-US"/>
        </w:rPr>
        <w:t xml:space="preserve"> and the column boil-up U from the bottleneck capacity constraint U</w:t>
      </w:r>
      <w:r w:rsidRPr="00A962D7">
        <w:rPr>
          <w:sz w:val="18"/>
          <w:szCs w:val="18"/>
          <w:vertAlign w:val="subscript"/>
          <w:lang w:val="en-US"/>
        </w:rPr>
        <w:t>max</w:t>
      </w:r>
      <w:r w:rsidRPr="00A962D7">
        <w:rPr>
          <w:sz w:val="18"/>
          <w:szCs w:val="18"/>
          <w:lang w:val="en-US"/>
        </w:rPr>
        <w:t xml:space="preserve"> for CS1, CS2, and CS3. Table </w:t>
      </w:r>
      <w:r w:rsidR="00206518" w:rsidRPr="00A962D7">
        <w:rPr>
          <w:sz w:val="18"/>
          <w:szCs w:val="18"/>
          <w:lang w:val="en-US"/>
        </w:rPr>
        <w:t>2</w:t>
      </w:r>
      <w:r w:rsidRPr="00A962D7">
        <w:rPr>
          <w:sz w:val="18"/>
          <w:szCs w:val="18"/>
          <w:lang w:val="en-US"/>
        </w:rPr>
        <w:t xml:space="preserve"> summarizes the average values for x</w:t>
      </w:r>
      <w:r w:rsidRPr="00A962D7">
        <w:rPr>
          <w:sz w:val="18"/>
          <w:szCs w:val="18"/>
          <w:vertAlign w:val="subscript"/>
          <w:lang w:val="en-US"/>
        </w:rPr>
        <w:t>prod</w:t>
      </w:r>
      <w:r w:rsidRPr="00A962D7">
        <w:rPr>
          <w:sz w:val="18"/>
          <w:szCs w:val="18"/>
          <w:lang w:val="en-US"/>
        </w:rPr>
        <w:t>, U, and F. CS3 attains the highest maximum throughput, followed by CS2 and then CS1. Relative to CS1, CS2 and CS3 achieve higher maximum throughputs by 1.71% and 5.8%, respectively.</w:t>
      </w:r>
    </w:p>
    <w:p w14:paraId="24F0C1FE" w14:textId="3BB8A159" w:rsidR="00014968" w:rsidRDefault="00014968" w:rsidP="00014968">
      <w:pPr>
        <w:jc w:val="both"/>
        <w:rPr>
          <w:lang w:val="en-US"/>
        </w:rPr>
      </w:pPr>
    </w:p>
    <w:p w14:paraId="36D63144" w14:textId="7E6EB92D" w:rsidR="00CE6CCA" w:rsidRPr="003702A7" w:rsidRDefault="00CE6CCA" w:rsidP="00CE6CCA">
      <w:pPr>
        <w:pStyle w:val="Els-2ndorder-head"/>
        <w:spacing w:before="120" w:after="120" w:line="240" w:lineRule="exact"/>
        <w:rPr>
          <w:b/>
          <w:bCs/>
          <w:i w:val="0"/>
          <w:iCs/>
          <w:sz w:val="22"/>
          <w:szCs w:val="22"/>
        </w:rPr>
      </w:pPr>
      <w:r w:rsidRPr="003702A7">
        <w:rPr>
          <w:b/>
          <w:bCs/>
          <w:i w:val="0"/>
          <w:iCs/>
          <w:sz w:val="22"/>
          <w:szCs w:val="22"/>
        </w:rPr>
        <w:t>Case Study 2: Acetone Process</w:t>
      </w:r>
    </w:p>
    <w:p w14:paraId="76B3E66F" w14:textId="0BF54B29" w:rsidR="00DE7530" w:rsidRPr="00A962D7" w:rsidRDefault="00785D09" w:rsidP="00014968">
      <w:pPr>
        <w:jc w:val="both"/>
        <w:rPr>
          <w:i/>
          <w:iCs/>
          <w:sz w:val="18"/>
          <w:szCs w:val="18"/>
        </w:rPr>
      </w:pPr>
      <w:r w:rsidRPr="00A962D7">
        <w:rPr>
          <w:i/>
          <w:iCs/>
          <w:noProof/>
          <w:sz w:val="18"/>
          <w:szCs w:val="18"/>
        </w:rPr>
        <mc:AlternateContent>
          <mc:Choice Requires="wps">
            <w:drawing>
              <wp:anchor distT="45720" distB="45720" distL="114300" distR="114300" simplePos="0" relativeHeight="251673600" behindDoc="0" locked="0" layoutInCell="1" allowOverlap="1" wp14:anchorId="0FF51A91" wp14:editId="07A3BB96">
                <wp:simplePos x="0" y="0"/>
                <wp:positionH relativeFrom="margin">
                  <wp:align>right</wp:align>
                </wp:positionH>
                <wp:positionV relativeFrom="paragraph">
                  <wp:posOffset>2184400</wp:posOffset>
                </wp:positionV>
                <wp:extent cx="4502150" cy="3673475"/>
                <wp:effectExtent l="0" t="0" r="0" b="3175"/>
                <wp:wrapTopAndBottom/>
                <wp:docPr id="97898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673475"/>
                        </a:xfrm>
                        <a:prstGeom prst="rect">
                          <a:avLst/>
                        </a:prstGeom>
                        <a:noFill/>
                        <a:ln w="9525">
                          <a:noFill/>
                          <a:miter lim="800000"/>
                          <a:headEnd/>
                          <a:tailEnd/>
                        </a:ln>
                      </wps:spPr>
                      <wps:txbx>
                        <w:txbxContent>
                          <w:p w14:paraId="29DC590C" w14:textId="77777777" w:rsidR="00014968" w:rsidRDefault="00014968" w:rsidP="00014968">
                            <w:pPr>
                              <w:keepNext/>
                            </w:pPr>
                            <w:r>
                              <w:rPr>
                                <w:noProof/>
                              </w:rPr>
                              <w:drawing>
                                <wp:inline distT="0" distB="0" distL="0" distR="0" wp14:anchorId="10CF98DA" wp14:editId="35DFE545">
                                  <wp:extent cx="4343954" cy="3124200"/>
                                  <wp:effectExtent l="0" t="0" r="0" b="0"/>
                                  <wp:docPr id="2083367682" name="Picture 208336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48866" name="Picture 1912648866"/>
                                          <pic:cNvPicPr/>
                                        </pic:nvPicPr>
                                        <pic:blipFill>
                                          <a:blip r:embed="rId9">
                                            <a:extLst>
                                              <a:ext uri="{28A0092B-C50C-407E-A947-70E740481C1C}">
                                                <a14:useLocalDpi xmlns:a14="http://schemas.microsoft.com/office/drawing/2010/main" val="0"/>
                                              </a:ext>
                                            </a:extLst>
                                          </a:blip>
                                          <a:stretch>
                                            <a:fillRect/>
                                          </a:stretch>
                                        </pic:blipFill>
                                        <pic:spPr>
                                          <a:xfrm>
                                            <a:off x="0" y="0"/>
                                            <a:ext cx="4433448" cy="3188565"/>
                                          </a:xfrm>
                                          <a:prstGeom prst="rect">
                                            <a:avLst/>
                                          </a:prstGeom>
                                        </pic:spPr>
                                      </pic:pic>
                                    </a:graphicData>
                                  </a:graphic>
                                </wp:inline>
                              </w:drawing>
                            </w:r>
                          </w:p>
                          <w:p w14:paraId="0550EEEA" w14:textId="77777777" w:rsidR="00014968" w:rsidRPr="00785D09" w:rsidRDefault="00014968" w:rsidP="00014968">
                            <w:pPr>
                              <w:pStyle w:val="Caption"/>
                            </w:pPr>
                            <w:r w:rsidRPr="00785D09">
                              <w:t xml:space="preserve">Figure </w:t>
                            </w:r>
                            <w:r w:rsidRPr="00785D09">
                              <w:fldChar w:fldCharType="begin"/>
                            </w:r>
                            <w:r w:rsidRPr="00785D09">
                              <w:instrText xml:space="preserve"> SEQ Figure \* ARABIC </w:instrText>
                            </w:r>
                            <w:r w:rsidRPr="00785D09">
                              <w:fldChar w:fldCharType="separate"/>
                            </w:r>
                            <w:r w:rsidRPr="00785D09">
                              <w:rPr>
                                <w:noProof/>
                              </w:rPr>
                              <w:t>2</w:t>
                            </w:r>
                            <w:r w:rsidRPr="00785D09">
                              <w:fldChar w:fldCharType="end"/>
                            </w:r>
                            <w:r w:rsidRPr="00785D09">
                              <w:t>: Nominal design and operating condition for acetone manufacturing process</w:t>
                            </w:r>
                          </w:p>
                          <w:p w14:paraId="0CEA3A69" w14:textId="77777777" w:rsidR="00014968" w:rsidRDefault="00014968" w:rsidP="0001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51A91" id="_x0000_s1029" type="#_x0000_t202" style="position:absolute;left:0;text-align:left;margin-left:303.3pt;margin-top:172pt;width:354.5pt;height:289.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jr/QEAANU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" filled="f" stroked="f">
                <v:textbox>
                  <w:txbxContent>
                    <w:p w14:paraId="29DC590C" w14:textId="77777777" w:rsidR="00014968" w:rsidRDefault="00014968" w:rsidP="00014968">
                      <w:pPr>
                        <w:keepNext/>
                      </w:pPr>
                      <w:r>
                        <w:rPr>
                          <w:noProof/>
                        </w:rPr>
                        <w:drawing>
                          <wp:inline distT="0" distB="0" distL="0" distR="0" wp14:anchorId="10CF98DA" wp14:editId="35DFE545">
                            <wp:extent cx="4343954" cy="3124200"/>
                            <wp:effectExtent l="0" t="0" r="0" b="0"/>
                            <wp:docPr id="2083367682" name="Picture 208336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48866" name="Picture 1912648866"/>
                                    <pic:cNvPicPr/>
                                  </pic:nvPicPr>
                                  <pic:blipFill>
                                    <a:blip r:embed="rId9">
                                      <a:extLst>
                                        <a:ext uri="{28A0092B-C50C-407E-A947-70E740481C1C}">
                                          <a14:useLocalDpi xmlns:a14="http://schemas.microsoft.com/office/drawing/2010/main" val="0"/>
                                        </a:ext>
                                      </a:extLst>
                                    </a:blip>
                                    <a:stretch>
                                      <a:fillRect/>
                                    </a:stretch>
                                  </pic:blipFill>
                                  <pic:spPr>
                                    <a:xfrm>
                                      <a:off x="0" y="0"/>
                                      <a:ext cx="4433448" cy="3188565"/>
                                    </a:xfrm>
                                    <a:prstGeom prst="rect">
                                      <a:avLst/>
                                    </a:prstGeom>
                                  </pic:spPr>
                                </pic:pic>
                              </a:graphicData>
                            </a:graphic>
                          </wp:inline>
                        </w:drawing>
                      </w:r>
                    </w:p>
                    <w:p w14:paraId="0550EEEA" w14:textId="77777777" w:rsidR="00014968" w:rsidRPr="00785D09" w:rsidRDefault="00014968" w:rsidP="00014968">
                      <w:pPr>
                        <w:pStyle w:val="Caption"/>
                      </w:pPr>
                      <w:r w:rsidRPr="00785D09">
                        <w:t xml:space="preserve">Figure </w:t>
                      </w:r>
                      <w:r w:rsidRPr="00785D09">
                        <w:fldChar w:fldCharType="begin"/>
                      </w:r>
                      <w:r w:rsidRPr="00785D09">
                        <w:instrText xml:space="preserve"> SEQ Figure \* ARABIC </w:instrText>
                      </w:r>
                      <w:r w:rsidRPr="00785D09">
                        <w:fldChar w:fldCharType="separate"/>
                      </w:r>
                      <w:r w:rsidRPr="00785D09">
                        <w:rPr>
                          <w:noProof/>
                        </w:rPr>
                        <w:t>2</w:t>
                      </w:r>
                      <w:r w:rsidRPr="00785D09">
                        <w:fldChar w:fldCharType="end"/>
                      </w:r>
                      <w:r w:rsidRPr="00785D09">
                        <w:t>: Nominal design and operating condition for acetone manufacturing process</w:t>
                      </w:r>
                    </w:p>
                    <w:p w14:paraId="0CEA3A69" w14:textId="77777777" w:rsidR="00014968" w:rsidRDefault="00014968" w:rsidP="00014968"/>
                  </w:txbxContent>
                </v:textbox>
                <w10:wrap type="topAndBottom" anchorx="margin"/>
              </v:shape>
            </w:pict>
          </mc:Fallback>
        </mc:AlternateContent>
      </w:r>
      <w:r w:rsidR="00206518" w:rsidRPr="00A962D7">
        <w:rPr>
          <w:iCs/>
          <w:sz w:val="18"/>
          <w:szCs w:val="18"/>
        </w:rPr>
        <w:t xml:space="preserve">Figure 2 shows the nominal and operating condition of </w:t>
      </w:r>
      <w:r w:rsidR="0016050C" w:rsidRPr="00A962D7">
        <w:rPr>
          <w:iCs/>
          <w:sz w:val="18"/>
          <w:szCs w:val="18"/>
        </w:rPr>
        <w:t xml:space="preserve">the </w:t>
      </w:r>
      <w:r w:rsidR="00206518" w:rsidRPr="00A962D7">
        <w:rPr>
          <w:iCs/>
          <w:sz w:val="18"/>
          <w:szCs w:val="18"/>
        </w:rPr>
        <w:t>acetone process</w:t>
      </w:r>
      <w:r w:rsidR="0016050C" w:rsidRPr="00A962D7">
        <w:rPr>
          <w:iCs/>
          <w:sz w:val="18"/>
          <w:szCs w:val="18"/>
        </w:rPr>
        <w:t>,</w:t>
      </w:r>
      <w:r w:rsidR="00206518" w:rsidRPr="00A962D7">
        <w:rPr>
          <w:iCs/>
          <w:sz w:val="18"/>
          <w:szCs w:val="18"/>
        </w:rPr>
        <w:t xml:space="preserve"> which </w:t>
      </w:r>
      <w:r w:rsidR="0016050C" w:rsidRPr="00A962D7">
        <w:rPr>
          <w:iCs/>
          <w:sz w:val="18"/>
          <w:szCs w:val="18"/>
        </w:rPr>
        <w:t xml:space="preserve">is </w:t>
      </w:r>
      <w:r w:rsidR="00206518" w:rsidRPr="00A962D7">
        <w:rPr>
          <w:iCs/>
          <w:sz w:val="18"/>
          <w:szCs w:val="18"/>
        </w:rPr>
        <w:t>p</w:t>
      </w:r>
      <w:r w:rsidR="005F5894" w:rsidRPr="00A962D7">
        <w:rPr>
          <w:iCs/>
          <w:sz w:val="18"/>
          <w:szCs w:val="18"/>
        </w:rPr>
        <w:t>roduce</w:t>
      </w:r>
      <w:r w:rsidR="0016050C" w:rsidRPr="00A962D7">
        <w:rPr>
          <w:iCs/>
          <w:sz w:val="18"/>
          <w:szCs w:val="18"/>
        </w:rPr>
        <w:t>d</w:t>
      </w:r>
      <w:r w:rsidR="005F5894" w:rsidRPr="00A962D7">
        <w:rPr>
          <w:iCs/>
          <w:sz w:val="18"/>
          <w:szCs w:val="18"/>
        </w:rPr>
        <w:t xml:space="preserve"> via </w:t>
      </w:r>
      <w:r w:rsidR="0016050C" w:rsidRPr="00A962D7">
        <w:rPr>
          <w:iCs/>
          <w:sz w:val="18"/>
          <w:szCs w:val="18"/>
        </w:rPr>
        <w:t xml:space="preserve">the </w:t>
      </w:r>
      <w:r w:rsidR="00206518" w:rsidRPr="00A962D7">
        <w:rPr>
          <w:iCs/>
          <w:sz w:val="18"/>
          <w:szCs w:val="18"/>
        </w:rPr>
        <w:t xml:space="preserve">dehydrogenation of </w:t>
      </w:r>
      <w:r w:rsidR="005F5894" w:rsidRPr="00A962D7">
        <w:rPr>
          <w:iCs/>
          <w:sz w:val="18"/>
          <w:szCs w:val="18"/>
        </w:rPr>
        <w:t>isopropyl alcohol (IPA). A near-azeotropic IPA-water feed, combined with a similar recycle stream, undergoes vaporization and superheating before entering an oil-heated packed bed reactor. The endothermic dehydrogenation reaction occurs, producing acetone and hydrogen. The reactor effluent is cooled, and condensed, and the resulting condensate is collected in a flash drum. The H</w:t>
      </w:r>
      <w:r w:rsidR="005F5894" w:rsidRPr="00A962D7">
        <w:rPr>
          <w:iCs/>
          <w:sz w:val="18"/>
          <w:szCs w:val="18"/>
          <w:vertAlign w:val="subscript"/>
        </w:rPr>
        <w:t>2</w:t>
      </w:r>
      <w:r w:rsidR="005F5894" w:rsidRPr="00A962D7">
        <w:rPr>
          <w:iCs/>
          <w:sz w:val="18"/>
          <w:szCs w:val="18"/>
        </w:rPr>
        <w:t xml:space="preserve">-rich non-condensable gas is absorbed in an absorber using water solvent. The lean gas exits, while the absorber and flash drum liquids are mixed and fed to a product column, recovering pure acetone at the top. An overhead vapor vent </w:t>
      </w:r>
      <w:r w:rsidR="00206518" w:rsidRPr="00A962D7">
        <w:rPr>
          <w:iCs/>
          <w:sz w:val="18"/>
          <w:szCs w:val="18"/>
        </w:rPr>
        <w:t>release</w:t>
      </w:r>
      <w:r w:rsidR="005F5894" w:rsidRPr="00A962D7">
        <w:rPr>
          <w:iCs/>
          <w:sz w:val="18"/>
          <w:szCs w:val="18"/>
        </w:rPr>
        <w:t xml:space="preserve"> uncondensed H</w:t>
      </w:r>
      <w:r w:rsidR="005F5894" w:rsidRPr="00A962D7">
        <w:rPr>
          <w:iCs/>
          <w:sz w:val="18"/>
          <w:szCs w:val="18"/>
          <w:vertAlign w:val="subscript"/>
        </w:rPr>
        <w:t>2</w:t>
      </w:r>
      <w:r w:rsidR="005F5894" w:rsidRPr="00A962D7">
        <w:rPr>
          <w:iCs/>
          <w:sz w:val="18"/>
          <w:szCs w:val="18"/>
        </w:rPr>
        <w:t xml:space="preserve"> gas. The acetone-free bottom is further processed in a recycle column to separate wastewater, with the IPA-water azeotrope distillate recycled to the vaporizer</w:t>
      </w:r>
      <w:r w:rsidR="0016050C" w:rsidRPr="00A962D7">
        <w:rPr>
          <w:iCs/>
          <w:sz w:val="18"/>
          <w:szCs w:val="18"/>
        </w:rPr>
        <w:t xml:space="preserve">. </w:t>
      </w:r>
      <w:r w:rsidR="000D239A" w:rsidRPr="00A962D7">
        <w:rPr>
          <w:iCs/>
          <w:sz w:val="18"/>
          <w:szCs w:val="18"/>
        </w:rPr>
        <w:t>Three plantwide regulatory control structures, CS1, CS2, and CS3, are under consideration. CS1 employs a conventional approach with the TPM at the fresh IPA</w:t>
      </w:r>
      <w:r w:rsidR="0016050C" w:rsidRPr="00A962D7">
        <w:rPr>
          <w:iCs/>
          <w:sz w:val="18"/>
          <w:szCs w:val="18"/>
        </w:rPr>
        <w:t>-water</w:t>
      </w:r>
      <w:r w:rsidR="000D239A" w:rsidRPr="00A962D7">
        <w:rPr>
          <w:iCs/>
          <w:sz w:val="18"/>
          <w:szCs w:val="18"/>
        </w:rPr>
        <w:t xml:space="preserve"> feed. Downstream inventory controllers follow the process flow direction. Key control points include manipulating heat duty for vaporizer level, adjusting reactor preheater duty for feed stream temperature, controlling reactor exit stream temperature by manipulating reactor heat duty, and adjusting cooling duties for reactor effluent two-stage cooling. Absorber </w:t>
      </w:r>
      <w:r w:rsidR="000D239A" w:rsidRPr="00A962D7">
        <w:rPr>
          <w:iCs/>
          <w:sz w:val="18"/>
          <w:szCs w:val="18"/>
        </w:rPr>
        <w:lastRenderedPageBreak/>
        <w:t xml:space="preserve">pressure is maximized by keeping the flash drum vapor exit valve fully open, regulated by </w:t>
      </w:r>
      <w:r w:rsidRPr="001D3C2C">
        <w:rPr>
          <w:b/>
          <w:noProof/>
        </w:rPr>
        <mc:AlternateContent>
          <mc:Choice Requires="wps">
            <w:drawing>
              <wp:anchor distT="0" distB="0" distL="114300" distR="114300" simplePos="0" relativeHeight="251708416" behindDoc="1" locked="0" layoutInCell="1" allowOverlap="1" wp14:anchorId="02637533" wp14:editId="100CA603">
                <wp:simplePos x="0" y="0"/>
                <wp:positionH relativeFrom="margin">
                  <wp:align>center</wp:align>
                </wp:positionH>
                <wp:positionV relativeFrom="paragraph">
                  <wp:posOffset>0</wp:posOffset>
                </wp:positionV>
                <wp:extent cx="2653030" cy="1911350"/>
                <wp:effectExtent l="0" t="0" r="0" b="0"/>
                <wp:wrapTopAndBottom/>
                <wp:docPr id="313753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911350"/>
                        </a:xfrm>
                        <a:prstGeom prst="rect">
                          <a:avLst/>
                        </a:prstGeom>
                        <a:noFill/>
                        <a:ln w="9525">
                          <a:noFill/>
                          <a:miter lim="800000"/>
                          <a:headEnd/>
                          <a:tailEnd/>
                        </a:ln>
                      </wps:spPr>
                      <wps:txbx>
                        <w:txbxContent>
                          <w:p w14:paraId="28485C90"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3</w:t>
                            </w:r>
                            <w:r w:rsidRPr="00785D09">
                              <w:fldChar w:fldCharType="end"/>
                            </w:r>
                            <w:r w:rsidRPr="00785D09">
                              <w:t>: Mode I result for acetone manufacturing process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934"/>
                              <w:gridCol w:w="895"/>
                              <w:gridCol w:w="956"/>
                            </w:tblGrid>
                            <w:tr w:rsidR="00785D09" w:rsidRPr="00A962D7" w14:paraId="4FDEC47D" w14:textId="77777777" w:rsidTr="001D3C2C">
                              <w:trPr>
                                <w:trHeight w:val="410"/>
                              </w:trPr>
                              <w:tc>
                                <w:tcPr>
                                  <w:tcW w:w="1129" w:type="dxa"/>
                                  <w:tcBorders>
                                    <w:top w:val="single" w:sz="4" w:space="0" w:color="auto"/>
                                    <w:bottom w:val="single" w:sz="4" w:space="0" w:color="auto"/>
                                  </w:tcBorders>
                                </w:tcPr>
                                <w:p w14:paraId="7B13DAF9"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963" w:type="dxa"/>
                                  <w:tcBorders>
                                    <w:top w:val="single" w:sz="4" w:space="0" w:color="auto"/>
                                    <w:bottom w:val="single" w:sz="4" w:space="0" w:color="auto"/>
                                  </w:tcBorders>
                                </w:tcPr>
                                <w:p w14:paraId="43C47A6B" w14:textId="77777777" w:rsidR="00785D09" w:rsidRPr="00A962D7" w:rsidRDefault="00785D09" w:rsidP="001D3C2C">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-3</w:t>
                                  </w:r>
                                  <w:r w:rsidRPr="00A962D7">
                                    <w:rPr>
                                      <w:rFonts w:ascii="Times New Roman" w:eastAsiaTheme="minorEastAsia" w:hAnsi="Times New Roman" w:cs="Times New Roman"/>
                                      <w:b/>
                                      <w:bCs/>
                                      <w:sz w:val="18"/>
                                      <w:szCs w:val="16"/>
                                    </w:rPr>
                                    <w:t>)</w:t>
                                  </w:r>
                                </w:p>
                              </w:tc>
                              <w:tc>
                                <w:tcPr>
                                  <w:tcW w:w="924" w:type="dxa"/>
                                  <w:tcBorders>
                                    <w:top w:val="single" w:sz="4" w:space="0" w:color="auto"/>
                                    <w:bottom w:val="single" w:sz="4" w:space="0" w:color="auto"/>
                                  </w:tcBorders>
                                </w:tcPr>
                                <w:p w14:paraId="63992D5E" w14:textId="77777777" w:rsidR="00785D09" w:rsidRPr="00A962D7" w:rsidRDefault="00785D09" w:rsidP="001D3C2C">
                                  <w:pPr>
                                    <w:jc w:val="center"/>
                                    <w:rPr>
                                      <w:rFonts w:ascii="Times New Roman" w:hAnsi="Times New Roman" w:cs="Times New Roman"/>
                                      <w:b/>
                                      <w:bCs/>
                                      <w:sz w:val="18"/>
                                      <w:szCs w:val="16"/>
                                    </w:rPr>
                                  </w:pPr>
                                  <w:proofErr w:type="spellStart"/>
                                  <w:r w:rsidRPr="00A962D7">
                                    <w:rPr>
                                      <w:rFonts w:ascii="Times New Roman" w:hAnsi="Times New Roman" w:cs="Times New Roman"/>
                                      <w:b/>
                                      <w:bCs/>
                                      <w:sz w:val="18"/>
                                      <w:szCs w:val="16"/>
                                    </w:rPr>
                                    <w:t>Q</w:t>
                                  </w:r>
                                  <w:r w:rsidRPr="00A962D7">
                                    <w:rPr>
                                      <w:rFonts w:ascii="Times New Roman" w:hAnsi="Times New Roman" w:cs="Times New Roman"/>
                                      <w:b/>
                                      <w:bCs/>
                                      <w:sz w:val="18"/>
                                      <w:szCs w:val="16"/>
                                      <w:vertAlign w:val="subscript"/>
                                    </w:rPr>
                                    <w:t>tot</w:t>
                                  </w:r>
                                  <w:proofErr w:type="spellEnd"/>
                                  <w:r w:rsidRPr="00A962D7">
                                    <w:rPr>
                                      <w:rFonts w:ascii="Times New Roman" w:hAnsi="Times New Roman" w:cs="Times New Roman"/>
                                      <w:b/>
                                      <w:bCs/>
                                      <w:sz w:val="18"/>
                                      <w:szCs w:val="16"/>
                                    </w:rPr>
                                    <w:t xml:space="preserve"> (kW)</w:t>
                                  </w:r>
                                </w:p>
                              </w:tc>
                              <w:tc>
                                <w:tcPr>
                                  <w:tcW w:w="980" w:type="dxa"/>
                                  <w:tcBorders>
                                    <w:top w:val="single" w:sz="4" w:space="0" w:color="auto"/>
                                    <w:bottom w:val="single" w:sz="4" w:space="0" w:color="auto"/>
                                  </w:tcBorders>
                                </w:tcPr>
                                <w:p w14:paraId="066E4878"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Energy Savings (%)</w:t>
                                  </w:r>
                                </w:p>
                              </w:tc>
                            </w:tr>
                            <w:tr w:rsidR="00785D09" w:rsidRPr="00A962D7" w14:paraId="11C577E0" w14:textId="77777777" w:rsidTr="001D3C2C">
                              <w:trPr>
                                <w:trHeight w:val="381"/>
                              </w:trPr>
                              <w:tc>
                                <w:tcPr>
                                  <w:tcW w:w="1129" w:type="dxa"/>
                                  <w:tcBorders>
                                    <w:top w:val="single" w:sz="4" w:space="0" w:color="auto"/>
                                  </w:tcBorders>
                                </w:tcPr>
                                <w:p w14:paraId="3024BF49"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963" w:type="dxa"/>
                                  <w:tcBorders>
                                    <w:top w:val="single" w:sz="4" w:space="0" w:color="auto"/>
                                  </w:tcBorders>
                                </w:tcPr>
                                <w:p w14:paraId="0CCB1F20"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2.0</w:t>
                                  </w:r>
                                </w:p>
                              </w:tc>
                              <w:tc>
                                <w:tcPr>
                                  <w:tcW w:w="924" w:type="dxa"/>
                                  <w:tcBorders>
                                    <w:top w:val="single" w:sz="4" w:space="0" w:color="auto"/>
                                  </w:tcBorders>
                                </w:tcPr>
                                <w:p w14:paraId="6775CCAA"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3112.6</w:t>
                                  </w:r>
                                </w:p>
                              </w:tc>
                              <w:tc>
                                <w:tcPr>
                                  <w:tcW w:w="980" w:type="dxa"/>
                                  <w:tcBorders>
                                    <w:top w:val="single" w:sz="4" w:space="0" w:color="auto"/>
                                  </w:tcBorders>
                                </w:tcPr>
                                <w:p w14:paraId="2D397EE2"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3C215DB2" w14:textId="77777777" w:rsidTr="001D3C2C">
                              <w:trPr>
                                <w:trHeight w:val="381"/>
                              </w:trPr>
                              <w:tc>
                                <w:tcPr>
                                  <w:tcW w:w="1129" w:type="dxa"/>
                                  <w:tcBorders>
                                    <w:bottom w:val="nil"/>
                                  </w:tcBorders>
                                </w:tcPr>
                                <w:p w14:paraId="5F9482B2"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963" w:type="dxa"/>
                                  <w:tcBorders>
                                    <w:bottom w:val="nil"/>
                                  </w:tcBorders>
                                </w:tcPr>
                                <w:p w14:paraId="5F66DAF4"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1.1</w:t>
                                  </w:r>
                                </w:p>
                              </w:tc>
                              <w:tc>
                                <w:tcPr>
                                  <w:tcW w:w="924" w:type="dxa"/>
                                  <w:tcBorders>
                                    <w:bottom w:val="nil"/>
                                  </w:tcBorders>
                                </w:tcPr>
                                <w:p w14:paraId="07EA98E3"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3005.2</w:t>
                                  </w:r>
                                </w:p>
                              </w:tc>
                              <w:tc>
                                <w:tcPr>
                                  <w:tcW w:w="980" w:type="dxa"/>
                                  <w:tcBorders>
                                    <w:bottom w:val="nil"/>
                                  </w:tcBorders>
                                </w:tcPr>
                                <w:p w14:paraId="4DF7F290"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3.45</w:t>
                                  </w:r>
                                </w:p>
                              </w:tc>
                            </w:tr>
                            <w:tr w:rsidR="00785D09" w:rsidRPr="00A962D7" w14:paraId="44088C43" w14:textId="77777777" w:rsidTr="001D3C2C">
                              <w:trPr>
                                <w:trHeight w:val="381"/>
                              </w:trPr>
                              <w:tc>
                                <w:tcPr>
                                  <w:tcW w:w="1129" w:type="dxa"/>
                                  <w:tcBorders>
                                    <w:top w:val="nil"/>
                                    <w:bottom w:val="single" w:sz="4" w:space="0" w:color="auto"/>
                                  </w:tcBorders>
                                </w:tcPr>
                                <w:p w14:paraId="67145845"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963" w:type="dxa"/>
                                  <w:tcBorders>
                                    <w:top w:val="nil"/>
                                    <w:bottom w:val="single" w:sz="4" w:space="0" w:color="auto"/>
                                  </w:tcBorders>
                                </w:tcPr>
                                <w:p w14:paraId="128B2A68"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0.8</w:t>
                                  </w:r>
                                </w:p>
                              </w:tc>
                              <w:tc>
                                <w:tcPr>
                                  <w:tcW w:w="924" w:type="dxa"/>
                                  <w:tcBorders>
                                    <w:top w:val="nil"/>
                                    <w:bottom w:val="single" w:sz="4" w:space="0" w:color="auto"/>
                                  </w:tcBorders>
                                </w:tcPr>
                                <w:p w14:paraId="7FE69B5D"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2980.5</w:t>
                                  </w:r>
                                </w:p>
                              </w:tc>
                              <w:tc>
                                <w:tcPr>
                                  <w:tcW w:w="980" w:type="dxa"/>
                                  <w:tcBorders>
                                    <w:top w:val="nil"/>
                                    <w:bottom w:val="single" w:sz="4" w:space="0" w:color="auto"/>
                                  </w:tcBorders>
                                </w:tcPr>
                                <w:p w14:paraId="4CE338D8"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4.24</w:t>
                                  </w:r>
                                </w:p>
                              </w:tc>
                            </w:tr>
                            <w:tr w:rsidR="00785D09" w:rsidRPr="00A962D7" w14:paraId="062ED7CF" w14:textId="77777777" w:rsidTr="001D3C2C">
                              <w:trPr>
                                <w:trHeight w:val="381"/>
                              </w:trPr>
                              <w:tc>
                                <w:tcPr>
                                  <w:tcW w:w="3996" w:type="dxa"/>
                                  <w:gridSpan w:val="4"/>
                                  <w:tcBorders>
                                    <w:top w:val="single" w:sz="4" w:space="0" w:color="auto"/>
                                  </w:tcBorders>
                                </w:tcPr>
                                <w:p w14:paraId="16F9BF5C" w14:textId="77777777" w:rsidR="00785D09" w:rsidRPr="00A962D7" w:rsidRDefault="00785D09" w:rsidP="001D3C2C">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=0.995</w:t>
                                  </w:r>
                                </w:p>
                              </w:tc>
                            </w:tr>
                          </w:tbl>
                          <w:p w14:paraId="4E19DA31" w14:textId="77777777" w:rsidR="00785D09" w:rsidRDefault="00785D09" w:rsidP="00785D09"/>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2637533" id="_x0000_s1030" type="#_x0000_t202" style="position:absolute;left:0;text-align:left;margin-left:0;margin-top:0;width:208.9pt;height:150.5pt;z-index:-251608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" filled="f" stroked="f">
                <v:textbox>
                  <w:txbxContent>
                    <w:p w14:paraId="28485C90"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3</w:t>
                      </w:r>
                      <w:r w:rsidRPr="00785D09">
                        <w:fldChar w:fldCharType="end"/>
                      </w:r>
                      <w:r w:rsidRPr="00785D09">
                        <w:t>: Mode I result for acetone manufacturing process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934"/>
                        <w:gridCol w:w="895"/>
                        <w:gridCol w:w="956"/>
                      </w:tblGrid>
                      <w:tr w:rsidR="00785D09" w:rsidRPr="00A962D7" w14:paraId="4FDEC47D" w14:textId="77777777" w:rsidTr="001D3C2C">
                        <w:trPr>
                          <w:trHeight w:val="410"/>
                        </w:trPr>
                        <w:tc>
                          <w:tcPr>
                            <w:tcW w:w="1129" w:type="dxa"/>
                            <w:tcBorders>
                              <w:top w:val="single" w:sz="4" w:space="0" w:color="auto"/>
                              <w:bottom w:val="single" w:sz="4" w:space="0" w:color="auto"/>
                            </w:tcBorders>
                          </w:tcPr>
                          <w:p w14:paraId="7B13DAF9"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963" w:type="dxa"/>
                            <w:tcBorders>
                              <w:top w:val="single" w:sz="4" w:space="0" w:color="auto"/>
                              <w:bottom w:val="single" w:sz="4" w:space="0" w:color="auto"/>
                            </w:tcBorders>
                          </w:tcPr>
                          <w:p w14:paraId="43C47A6B" w14:textId="77777777" w:rsidR="00785D09" w:rsidRPr="00A962D7" w:rsidRDefault="00785D09" w:rsidP="001D3C2C">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-3</w:t>
                            </w:r>
                            <w:r w:rsidRPr="00A962D7">
                              <w:rPr>
                                <w:rFonts w:ascii="Times New Roman" w:eastAsiaTheme="minorEastAsia" w:hAnsi="Times New Roman" w:cs="Times New Roman"/>
                                <w:b/>
                                <w:bCs/>
                                <w:sz w:val="18"/>
                                <w:szCs w:val="16"/>
                              </w:rPr>
                              <w:t>)</w:t>
                            </w:r>
                          </w:p>
                        </w:tc>
                        <w:tc>
                          <w:tcPr>
                            <w:tcW w:w="924" w:type="dxa"/>
                            <w:tcBorders>
                              <w:top w:val="single" w:sz="4" w:space="0" w:color="auto"/>
                              <w:bottom w:val="single" w:sz="4" w:space="0" w:color="auto"/>
                            </w:tcBorders>
                          </w:tcPr>
                          <w:p w14:paraId="63992D5E" w14:textId="77777777" w:rsidR="00785D09" w:rsidRPr="00A962D7" w:rsidRDefault="00785D09" w:rsidP="001D3C2C">
                            <w:pPr>
                              <w:jc w:val="center"/>
                              <w:rPr>
                                <w:rFonts w:ascii="Times New Roman" w:hAnsi="Times New Roman" w:cs="Times New Roman"/>
                                <w:b/>
                                <w:bCs/>
                                <w:sz w:val="18"/>
                                <w:szCs w:val="16"/>
                              </w:rPr>
                            </w:pPr>
                            <w:proofErr w:type="spellStart"/>
                            <w:r w:rsidRPr="00A962D7">
                              <w:rPr>
                                <w:rFonts w:ascii="Times New Roman" w:hAnsi="Times New Roman" w:cs="Times New Roman"/>
                                <w:b/>
                                <w:bCs/>
                                <w:sz w:val="18"/>
                                <w:szCs w:val="16"/>
                              </w:rPr>
                              <w:t>Q</w:t>
                            </w:r>
                            <w:r w:rsidRPr="00A962D7">
                              <w:rPr>
                                <w:rFonts w:ascii="Times New Roman" w:hAnsi="Times New Roman" w:cs="Times New Roman"/>
                                <w:b/>
                                <w:bCs/>
                                <w:sz w:val="18"/>
                                <w:szCs w:val="16"/>
                                <w:vertAlign w:val="subscript"/>
                              </w:rPr>
                              <w:t>tot</w:t>
                            </w:r>
                            <w:proofErr w:type="spellEnd"/>
                            <w:r w:rsidRPr="00A962D7">
                              <w:rPr>
                                <w:rFonts w:ascii="Times New Roman" w:hAnsi="Times New Roman" w:cs="Times New Roman"/>
                                <w:b/>
                                <w:bCs/>
                                <w:sz w:val="18"/>
                                <w:szCs w:val="16"/>
                              </w:rPr>
                              <w:t xml:space="preserve"> (kW)</w:t>
                            </w:r>
                          </w:p>
                        </w:tc>
                        <w:tc>
                          <w:tcPr>
                            <w:tcW w:w="980" w:type="dxa"/>
                            <w:tcBorders>
                              <w:top w:val="single" w:sz="4" w:space="0" w:color="auto"/>
                              <w:bottom w:val="single" w:sz="4" w:space="0" w:color="auto"/>
                            </w:tcBorders>
                          </w:tcPr>
                          <w:p w14:paraId="066E4878"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Energy Savings (%)</w:t>
                            </w:r>
                          </w:p>
                        </w:tc>
                      </w:tr>
                      <w:tr w:rsidR="00785D09" w:rsidRPr="00A962D7" w14:paraId="11C577E0" w14:textId="77777777" w:rsidTr="001D3C2C">
                        <w:trPr>
                          <w:trHeight w:val="381"/>
                        </w:trPr>
                        <w:tc>
                          <w:tcPr>
                            <w:tcW w:w="1129" w:type="dxa"/>
                            <w:tcBorders>
                              <w:top w:val="single" w:sz="4" w:space="0" w:color="auto"/>
                            </w:tcBorders>
                          </w:tcPr>
                          <w:p w14:paraId="3024BF49"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963" w:type="dxa"/>
                            <w:tcBorders>
                              <w:top w:val="single" w:sz="4" w:space="0" w:color="auto"/>
                            </w:tcBorders>
                          </w:tcPr>
                          <w:p w14:paraId="0CCB1F20"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2.0</w:t>
                            </w:r>
                          </w:p>
                        </w:tc>
                        <w:tc>
                          <w:tcPr>
                            <w:tcW w:w="924" w:type="dxa"/>
                            <w:tcBorders>
                              <w:top w:val="single" w:sz="4" w:space="0" w:color="auto"/>
                            </w:tcBorders>
                          </w:tcPr>
                          <w:p w14:paraId="6775CCAA"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3112.6</w:t>
                            </w:r>
                          </w:p>
                        </w:tc>
                        <w:tc>
                          <w:tcPr>
                            <w:tcW w:w="980" w:type="dxa"/>
                            <w:tcBorders>
                              <w:top w:val="single" w:sz="4" w:space="0" w:color="auto"/>
                            </w:tcBorders>
                          </w:tcPr>
                          <w:p w14:paraId="2D397EE2"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3C215DB2" w14:textId="77777777" w:rsidTr="001D3C2C">
                        <w:trPr>
                          <w:trHeight w:val="381"/>
                        </w:trPr>
                        <w:tc>
                          <w:tcPr>
                            <w:tcW w:w="1129" w:type="dxa"/>
                            <w:tcBorders>
                              <w:bottom w:val="nil"/>
                            </w:tcBorders>
                          </w:tcPr>
                          <w:p w14:paraId="5F9482B2"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963" w:type="dxa"/>
                            <w:tcBorders>
                              <w:bottom w:val="nil"/>
                            </w:tcBorders>
                          </w:tcPr>
                          <w:p w14:paraId="5F66DAF4"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1.1</w:t>
                            </w:r>
                          </w:p>
                        </w:tc>
                        <w:tc>
                          <w:tcPr>
                            <w:tcW w:w="924" w:type="dxa"/>
                            <w:tcBorders>
                              <w:bottom w:val="nil"/>
                            </w:tcBorders>
                          </w:tcPr>
                          <w:p w14:paraId="07EA98E3"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3005.2</w:t>
                            </w:r>
                          </w:p>
                        </w:tc>
                        <w:tc>
                          <w:tcPr>
                            <w:tcW w:w="980" w:type="dxa"/>
                            <w:tcBorders>
                              <w:bottom w:val="nil"/>
                            </w:tcBorders>
                          </w:tcPr>
                          <w:p w14:paraId="4DF7F290"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3.45</w:t>
                            </w:r>
                          </w:p>
                        </w:tc>
                      </w:tr>
                      <w:tr w:rsidR="00785D09" w:rsidRPr="00A962D7" w14:paraId="44088C43" w14:textId="77777777" w:rsidTr="001D3C2C">
                        <w:trPr>
                          <w:trHeight w:val="381"/>
                        </w:trPr>
                        <w:tc>
                          <w:tcPr>
                            <w:tcW w:w="1129" w:type="dxa"/>
                            <w:tcBorders>
                              <w:top w:val="nil"/>
                              <w:bottom w:val="single" w:sz="4" w:space="0" w:color="auto"/>
                            </w:tcBorders>
                          </w:tcPr>
                          <w:p w14:paraId="67145845"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963" w:type="dxa"/>
                            <w:tcBorders>
                              <w:top w:val="nil"/>
                              <w:bottom w:val="single" w:sz="4" w:space="0" w:color="auto"/>
                            </w:tcBorders>
                          </w:tcPr>
                          <w:p w14:paraId="128B2A68"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0.8</w:t>
                            </w:r>
                          </w:p>
                        </w:tc>
                        <w:tc>
                          <w:tcPr>
                            <w:tcW w:w="924" w:type="dxa"/>
                            <w:tcBorders>
                              <w:top w:val="nil"/>
                              <w:bottom w:val="single" w:sz="4" w:space="0" w:color="auto"/>
                            </w:tcBorders>
                          </w:tcPr>
                          <w:p w14:paraId="7FE69B5D"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2980.5</w:t>
                            </w:r>
                          </w:p>
                        </w:tc>
                        <w:tc>
                          <w:tcPr>
                            <w:tcW w:w="980" w:type="dxa"/>
                            <w:tcBorders>
                              <w:top w:val="nil"/>
                              <w:bottom w:val="single" w:sz="4" w:space="0" w:color="auto"/>
                            </w:tcBorders>
                          </w:tcPr>
                          <w:p w14:paraId="4CE338D8"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4.24</w:t>
                            </w:r>
                          </w:p>
                        </w:tc>
                      </w:tr>
                      <w:tr w:rsidR="00785D09" w:rsidRPr="00A962D7" w14:paraId="062ED7CF" w14:textId="77777777" w:rsidTr="001D3C2C">
                        <w:trPr>
                          <w:trHeight w:val="381"/>
                        </w:trPr>
                        <w:tc>
                          <w:tcPr>
                            <w:tcW w:w="3996" w:type="dxa"/>
                            <w:gridSpan w:val="4"/>
                            <w:tcBorders>
                              <w:top w:val="single" w:sz="4" w:space="0" w:color="auto"/>
                            </w:tcBorders>
                          </w:tcPr>
                          <w:p w14:paraId="16F9BF5C" w14:textId="77777777" w:rsidR="00785D09" w:rsidRPr="00A962D7" w:rsidRDefault="00785D09" w:rsidP="001D3C2C">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=0.995</w:t>
                            </w:r>
                          </w:p>
                        </w:tc>
                      </w:tr>
                    </w:tbl>
                    <w:p w14:paraId="4E19DA31" w14:textId="77777777" w:rsidR="00785D09" w:rsidRDefault="00785D09" w:rsidP="00785D09"/>
                  </w:txbxContent>
                </v:textbox>
                <w10:wrap type="topAndBottom" anchorx="margin"/>
              </v:shape>
            </w:pict>
          </mc:Fallback>
        </mc:AlternateContent>
      </w:r>
      <w:r w:rsidR="000D239A" w:rsidRPr="00A962D7">
        <w:rPr>
          <w:iCs/>
          <w:sz w:val="18"/>
          <w:szCs w:val="18"/>
        </w:rPr>
        <w:t xml:space="preserve">manipulating the absorber exit lean gas valve. </w:t>
      </w:r>
      <w:r w:rsidR="0016050C" w:rsidRPr="00A962D7">
        <w:rPr>
          <w:iCs/>
          <w:sz w:val="18"/>
          <w:szCs w:val="18"/>
        </w:rPr>
        <w:t>All</w:t>
      </w:r>
      <w:r w:rsidR="000D239A" w:rsidRPr="00A962D7">
        <w:rPr>
          <w:iCs/>
          <w:sz w:val="18"/>
          <w:szCs w:val="18"/>
        </w:rPr>
        <w:t xml:space="preserve"> levels are controlled using liquid outflow valves, and condenser pressure is regulated by condenser duty on both columns. Sensitive stripping tray temperature is adjusted by manipulating the reboiler duty. Reflux is controlled in ratio with distillate on the product column and in ratio with column feed rate on the recycle column. Product purity on the product column is controlled through biasing the L/D ratio multiplier output.</w:t>
      </w:r>
    </w:p>
    <w:p w14:paraId="27E7D835" w14:textId="6B04407F" w:rsidR="005F5894" w:rsidRPr="00A962D7" w:rsidRDefault="000D239A" w:rsidP="00DE7530">
      <w:pPr>
        <w:pStyle w:val="Els-2ndorder-head"/>
        <w:numPr>
          <w:ilvl w:val="0"/>
          <w:numId w:val="0"/>
        </w:numPr>
        <w:rPr>
          <w:b/>
          <w:bCs/>
          <w:i w:val="0"/>
          <w:iCs/>
          <w:sz w:val="18"/>
          <w:szCs w:val="18"/>
        </w:rPr>
      </w:pPr>
      <w:r w:rsidRPr="00A962D7">
        <w:rPr>
          <w:i w:val="0"/>
          <w:iCs/>
          <w:sz w:val="18"/>
          <w:szCs w:val="18"/>
          <w:lang w:val="en-GB"/>
        </w:rPr>
        <w:t>CS2 places the TPM at the total (fresh + recycle) feed</w:t>
      </w:r>
      <w:r w:rsidR="008F46C7" w:rsidRPr="00A962D7">
        <w:rPr>
          <w:i w:val="0"/>
          <w:iCs/>
          <w:sz w:val="18"/>
          <w:szCs w:val="18"/>
          <w:lang w:val="en-GB"/>
        </w:rPr>
        <w:t xml:space="preserve"> </w:t>
      </w:r>
      <w:r w:rsidRPr="00A962D7">
        <w:rPr>
          <w:i w:val="0"/>
          <w:iCs/>
          <w:sz w:val="18"/>
          <w:szCs w:val="18"/>
          <w:lang w:val="en-GB"/>
        </w:rPr>
        <w:t>to the vaporizer, controlled by manipulating the fresh feed rate. All other control loops mirror those of CS1.CS3 designates the product column pressure drop (∆P</w:t>
      </w:r>
      <w:r w:rsidRPr="00A962D7">
        <w:rPr>
          <w:i w:val="0"/>
          <w:iCs/>
          <w:sz w:val="18"/>
          <w:szCs w:val="18"/>
          <w:vertAlign w:val="subscript"/>
          <w:lang w:val="en-GB"/>
        </w:rPr>
        <w:t>col1</w:t>
      </w:r>
      <w:r w:rsidRPr="00A962D7">
        <w:rPr>
          <w:i w:val="0"/>
          <w:iCs/>
          <w:sz w:val="18"/>
          <w:szCs w:val="18"/>
          <w:lang w:val="en-GB"/>
        </w:rPr>
        <w:t xml:space="preserve">) as the TPM, tightly controlled by manipulating the product column reboiler duty. However, since the </w:t>
      </w:r>
      <w:proofErr w:type="gramStart"/>
      <w:r w:rsidR="00E77639" w:rsidRPr="00A962D7">
        <w:rPr>
          <w:i w:val="0"/>
          <w:iCs/>
          <w:sz w:val="18"/>
          <w:szCs w:val="18"/>
          <w:lang w:val="en-GB"/>
        </w:rPr>
        <w:t>reboiler</w:t>
      </w:r>
      <w:proofErr w:type="gramEnd"/>
      <w:r w:rsidRPr="00A962D7">
        <w:rPr>
          <w:i w:val="0"/>
          <w:iCs/>
          <w:sz w:val="18"/>
          <w:szCs w:val="18"/>
          <w:lang w:val="en-GB"/>
        </w:rPr>
        <w:t xml:space="preserve"> duty is unavailable for stripping tray temperature control, CS3 adjusts the sensitive stripping tray temperature by manipulating the upstream flash drum effluent control valve position. Vaporizer and flash drum levels are controlled by manipulating the fresh IPA feed and vaporizer duty, respectively. All inventory controllers upstream of the product column TPM are in the reverse direction of process flow, while the remaining control loops remain consistent with CS1</w:t>
      </w:r>
      <w:r w:rsidRPr="00A962D7">
        <w:rPr>
          <w:sz w:val="18"/>
          <w:szCs w:val="18"/>
          <w:lang w:val="en-GB"/>
        </w:rPr>
        <w:t>.</w:t>
      </w:r>
    </w:p>
    <w:p w14:paraId="765717EC" w14:textId="7629BCE9" w:rsidR="000D239A" w:rsidRPr="00A962D7" w:rsidRDefault="000D239A" w:rsidP="000D239A">
      <w:pPr>
        <w:pStyle w:val="Els-body-text"/>
        <w:rPr>
          <w:sz w:val="18"/>
          <w:szCs w:val="18"/>
        </w:rPr>
      </w:pPr>
      <w:r w:rsidRPr="00A962D7">
        <w:rPr>
          <w:sz w:val="18"/>
          <w:szCs w:val="18"/>
        </w:rPr>
        <w:t>In Mode I dynamic results, with minimal back-off from the minimum acetone product purity constraint (</w:t>
      </w:r>
      <m:oMath>
        <m:sSubSup>
          <m:sSubSupPr>
            <m:ctrlPr>
              <w:rPr>
                <w:rFonts w:ascii="Cambria Math" w:hAnsi="Cambria Math"/>
                <w:i/>
                <w:sz w:val="18"/>
                <w:szCs w:val="18"/>
              </w:rPr>
            </m:ctrlPr>
          </m:sSubSupPr>
          <m:e>
            <m:r>
              <w:rPr>
                <w:rFonts w:ascii="Cambria Math" w:hAnsi="Cambria Math"/>
                <w:sz w:val="18"/>
                <w:szCs w:val="18"/>
              </w:rPr>
              <m:t>x</m:t>
            </m:r>
          </m:e>
          <m:sub>
            <m:r>
              <w:rPr>
                <w:rFonts w:ascii="Cambria Math" w:hAnsi="Cambria Math"/>
                <w:sz w:val="18"/>
                <w:szCs w:val="18"/>
              </w:rPr>
              <m:t>prod</m:t>
            </m:r>
          </m:sub>
          <m:sup>
            <m:r>
              <w:rPr>
                <w:rFonts w:ascii="Cambria Math" w:hAnsi="Cambria Math"/>
                <w:sz w:val="18"/>
                <w:szCs w:val="18"/>
              </w:rPr>
              <m:t>min</m:t>
            </m:r>
          </m:sup>
        </m:sSubSup>
      </m:oMath>
      <w:r w:rsidRPr="00A962D7">
        <w:rPr>
          <w:sz w:val="18"/>
          <w:szCs w:val="18"/>
        </w:rPr>
        <w:t xml:space="preserve">), CS1, CS2, and CS3 are evaluated for process operation. The chosen TPM setpoint value ensures an average feed processing rate of 51.96 kmol/h (nominal value). Table </w:t>
      </w:r>
      <w:r w:rsidR="008F46C7" w:rsidRPr="00A962D7">
        <w:rPr>
          <w:sz w:val="18"/>
          <w:szCs w:val="18"/>
        </w:rPr>
        <w:t>3</w:t>
      </w:r>
      <w:r w:rsidRPr="00A962D7">
        <w:rPr>
          <w:sz w:val="18"/>
          <w:szCs w:val="18"/>
        </w:rPr>
        <w:t xml:space="preserve"> outlines the average values of x</w:t>
      </w:r>
      <w:r w:rsidRPr="00A962D7">
        <w:rPr>
          <w:sz w:val="18"/>
          <w:szCs w:val="18"/>
          <w:vertAlign w:val="subscript"/>
        </w:rPr>
        <w:t>prod</w:t>
      </w:r>
      <w:r w:rsidRPr="00A962D7">
        <w:rPr>
          <w:sz w:val="18"/>
          <w:szCs w:val="18"/>
        </w:rPr>
        <w:t>, and total duty (Q</w:t>
      </w:r>
      <w:r w:rsidRPr="00A962D7">
        <w:rPr>
          <w:sz w:val="18"/>
          <w:szCs w:val="18"/>
          <w:vertAlign w:val="subscript"/>
        </w:rPr>
        <w:t>tot</w:t>
      </w:r>
      <w:r w:rsidRPr="00A962D7">
        <w:rPr>
          <w:sz w:val="18"/>
          <w:szCs w:val="18"/>
        </w:rPr>
        <w:t>) over a 48-hour operation period. In terms of energy consumption, CS1 performs the least favorably, while CS2 and CS3 achieve energy savings of 3.45% and 4.24%, respectively, compared to CS1.</w:t>
      </w:r>
    </w:p>
    <w:p w14:paraId="749F72DE" w14:textId="4AC31734" w:rsidR="000D239A" w:rsidRPr="00A962D7" w:rsidRDefault="00785D09" w:rsidP="000D239A">
      <w:pPr>
        <w:pStyle w:val="Els-body-text"/>
        <w:rPr>
          <w:sz w:val="18"/>
          <w:szCs w:val="18"/>
        </w:rPr>
      </w:pPr>
      <w:r>
        <w:rPr>
          <w:noProof/>
        </w:rPr>
        <mc:AlternateContent>
          <mc:Choice Requires="wps">
            <w:drawing>
              <wp:anchor distT="45720" distB="45720" distL="114300" distR="114300" simplePos="0" relativeHeight="251706368" behindDoc="1" locked="0" layoutInCell="1" allowOverlap="1" wp14:anchorId="26B4F93C" wp14:editId="448B7B84">
                <wp:simplePos x="0" y="0"/>
                <wp:positionH relativeFrom="margin">
                  <wp:posOffset>450850</wp:posOffset>
                </wp:positionH>
                <wp:positionV relativeFrom="paragraph">
                  <wp:posOffset>871220</wp:posOffset>
                </wp:positionV>
                <wp:extent cx="3237230" cy="1841500"/>
                <wp:effectExtent l="0" t="0" r="0" b="6350"/>
                <wp:wrapTopAndBottom/>
                <wp:docPr id="1595961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841500"/>
                        </a:xfrm>
                        <a:prstGeom prst="rect">
                          <a:avLst/>
                        </a:prstGeom>
                        <a:noFill/>
                        <a:ln w="9525">
                          <a:noFill/>
                          <a:miter lim="800000"/>
                          <a:headEnd/>
                          <a:tailEnd/>
                        </a:ln>
                      </wps:spPr>
                      <wps:txbx>
                        <w:txbxContent>
                          <w:p w14:paraId="1D19525C"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4</w:t>
                            </w:r>
                            <w:r w:rsidRPr="00785D09">
                              <w:fldChar w:fldCharType="end"/>
                            </w:r>
                            <w:r w:rsidRPr="00785D09">
                              <w:t>: Mode II result for acetone manufacturing process</w:t>
                            </w:r>
                          </w:p>
                          <w:tbl>
                            <w:tblPr>
                              <w:tblStyle w:val="TableGrid"/>
                              <w:tblW w:w="51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75"/>
                              <w:gridCol w:w="917"/>
                              <w:gridCol w:w="1023"/>
                              <w:gridCol w:w="1290"/>
                            </w:tblGrid>
                            <w:tr w:rsidR="00785D09" w:rsidRPr="00A962D7" w14:paraId="361F3F69" w14:textId="77777777" w:rsidTr="001D3C2C">
                              <w:trPr>
                                <w:trHeight w:val="410"/>
                                <w:jc w:val="center"/>
                              </w:trPr>
                              <w:tc>
                                <w:tcPr>
                                  <w:tcW w:w="1066" w:type="dxa"/>
                                  <w:tcBorders>
                                    <w:top w:val="single" w:sz="4" w:space="0" w:color="auto"/>
                                    <w:bottom w:val="single" w:sz="4" w:space="0" w:color="auto"/>
                                  </w:tcBorders>
                                </w:tcPr>
                                <w:p w14:paraId="6F7955BB"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875" w:type="dxa"/>
                                  <w:tcBorders>
                                    <w:top w:val="single" w:sz="4" w:space="0" w:color="auto"/>
                                    <w:bottom w:val="single" w:sz="4" w:space="0" w:color="auto"/>
                                  </w:tcBorders>
                                </w:tcPr>
                                <w:p w14:paraId="1CDADD9F" w14:textId="77777777" w:rsidR="00785D09" w:rsidRPr="00A962D7" w:rsidRDefault="00785D09" w:rsidP="001D3C2C">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-4</w:t>
                                  </w:r>
                                  <w:r w:rsidRPr="00A962D7">
                                    <w:rPr>
                                      <w:rFonts w:ascii="Times New Roman" w:eastAsiaTheme="minorEastAsia" w:hAnsi="Times New Roman" w:cs="Times New Roman"/>
                                      <w:b/>
                                      <w:bCs/>
                                      <w:sz w:val="18"/>
                                      <w:szCs w:val="16"/>
                                    </w:rPr>
                                    <w:t>)</w:t>
                                  </w:r>
                                </w:p>
                              </w:tc>
                              <w:tc>
                                <w:tcPr>
                                  <w:tcW w:w="917" w:type="dxa"/>
                                  <w:tcBorders>
                                    <w:top w:val="single" w:sz="4" w:space="0" w:color="auto"/>
                                    <w:bottom w:val="single" w:sz="4" w:space="0" w:color="auto"/>
                                  </w:tcBorders>
                                </w:tcPr>
                                <w:p w14:paraId="1374EBD0" w14:textId="77777777" w:rsidR="00785D09" w:rsidRPr="00A962D7" w:rsidRDefault="00785D09" w:rsidP="001D3C2C">
                                  <w:pPr>
                                    <w:jc w:val="center"/>
                                    <w:rPr>
                                      <w:rFonts w:ascii="Times New Roman" w:hAnsi="Times New Roman" w:cs="Times New Roman"/>
                                      <w:b/>
                                      <w:bCs/>
                                      <w:sz w:val="18"/>
                                      <w:szCs w:val="16"/>
                                    </w:rPr>
                                  </w:pPr>
                                  <m:oMath>
                                    <m:r>
                                      <m:rPr>
                                        <m:sty m:val="b"/>
                                      </m:rPr>
                                      <w:rPr>
                                        <w:rFonts w:ascii="Cambria Math" w:hAnsi="Cambria Math" w:cs="Times New Roman"/>
                                        <w:sz w:val="18"/>
                                        <w:szCs w:val="16"/>
                                        <w:vertAlign w:val="superscript"/>
                                      </w:rPr>
                                      <m:t>Δ</m:t>
                                    </m:r>
                                    <m:sSub>
                                      <m:sSubPr>
                                        <m:ctrlPr>
                                          <w:rPr>
                                            <w:rFonts w:ascii="Cambria Math" w:hAnsi="Cambria Math" w:cs="Times New Roman"/>
                                            <w:b/>
                                            <w:bCs/>
                                            <w:sz w:val="18"/>
                                            <w:szCs w:val="16"/>
                                            <w:vertAlign w:val="superscript"/>
                                          </w:rPr>
                                        </m:ctrlPr>
                                      </m:sSubPr>
                                      <m:e>
                                        <m:r>
                                          <m:rPr>
                                            <m:sty m:val="bi"/>
                                          </m:rPr>
                                          <w:rPr>
                                            <w:rFonts w:ascii="Cambria Math" w:hAnsi="Cambria Math" w:cs="Times New Roman"/>
                                            <w:sz w:val="18"/>
                                            <w:szCs w:val="16"/>
                                            <w:vertAlign w:val="superscript"/>
                                          </w:rPr>
                                          <m:t>P</m:t>
                                        </m:r>
                                      </m:e>
                                      <m:sub>
                                        <m:r>
                                          <m:rPr>
                                            <m:sty m:val="bi"/>
                                          </m:rPr>
                                          <w:rPr>
                                            <w:rFonts w:ascii="Cambria Math" w:hAnsi="Cambria Math" w:cs="Times New Roman"/>
                                            <w:sz w:val="18"/>
                                            <w:szCs w:val="16"/>
                                            <w:vertAlign w:val="superscript"/>
                                          </w:rPr>
                                          <m:t>col</m:t>
                                        </m:r>
                                        <m:r>
                                          <m:rPr>
                                            <m:sty m:val="bi"/>
                                          </m:rPr>
                                          <w:rPr>
                                            <w:rFonts w:ascii="Cambria Math" w:hAnsi="Cambria Math" w:cs="Times New Roman"/>
                                            <w:sz w:val="18"/>
                                            <w:szCs w:val="16"/>
                                            <w:vertAlign w:val="superscript"/>
                                          </w:rPr>
                                          <m:t>1</m:t>
                                        </m:r>
                                      </m:sub>
                                    </m:sSub>
                                  </m:oMath>
                                  <w:r w:rsidRPr="00A962D7">
                                    <w:rPr>
                                      <w:rFonts w:ascii="Times New Roman" w:hAnsi="Times New Roman" w:cs="Times New Roman"/>
                                      <w:b/>
                                      <w:bCs/>
                                      <w:sz w:val="18"/>
                                      <w:szCs w:val="16"/>
                                      <w:vertAlign w:val="superscript"/>
                                    </w:rPr>
                                    <w:t>#</w:t>
                                  </w:r>
                                  <w:r w:rsidRPr="00A962D7">
                                    <w:rPr>
                                      <w:rFonts w:ascii="Times New Roman" w:hAnsi="Times New Roman" w:cs="Times New Roman"/>
                                      <w:b/>
                                      <w:bCs/>
                                      <w:sz w:val="18"/>
                                      <w:szCs w:val="16"/>
                                    </w:rPr>
                                    <w:t xml:space="preserve"> (bar)</w:t>
                                  </w:r>
                                </w:p>
                              </w:tc>
                              <w:tc>
                                <w:tcPr>
                                  <w:tcW w:w="1023" w:type="dxa"/>
                                  <w:tcBorders>
                                    <w:top w:val="single" w:sz="4" w:space="0" w:color="auto"/>
                                    <w:bottom w:val="single" w:sz="4" w:space="0" w:color="auto"/>
                                  </w:tcBorders>
                                </w:tcPr>
                                <w:p w14:paraId="0787563E"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Fresh Feed (</w:t>
                                  </w:r>
                                  <w:proofErr w:type="spellStart"/>
                                  <w:r w:rsidRPr="00A962D7">
                                    <w:rPr>
                                      <w:rFonts w:ascii="Times New Roman" w:hAnsi="Times New Roman" w:cs="Times New Roman"/>
                                      <w:b/>
                                      <w:bCs/>
                                      <w:sz w:val="18"/>
                                      <w:szCs w:val="16"/>
                                    </w:rPr>
                                    <w:t>kmol</w:t>
                                  </w:r>
                                  <w:proofErr w:type="spellEnd"/>
                                  <w:r w:rsidRPr="00A962D7">
                                    <w:rPr>
                                      <w:rFonts w:ascii="Times New Roman" w:hAnsi="Times New Roman" w:cs="Times New Roman"/>
                                      <w:b/>
                                      <w:bCs/>
                                      <w:sz w:val="18"/>
                                      <w:szCs w:val="16"/>
                                    </w:rPr>
                                    <w:t>/h)</w:t>
                                  </w:r>
                                </w:p>
                              </w:tc>
                              <w:tc>
                                <w:tcPr>
                                  <w:tcW w:w="1290" w:type="dxa"/>
                                  <w:tcBorders>
                                    <w:top w:val="single" w:sz="4" w:space="0" w:color="auto"/>
                                    <w:bottom w:val="single" w:sz="4" w:space="0" w:color="auto"/>
                                  </w:tcBorders>
                                </w:tcPr>
                                <w:p w14:paraId="6E044D88"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Throughput benefit (%)</w:t>
                                  </w:r>
                                </w:p>
                              </w:tc>
                            </w:tr>
                            <w:tr w:rsidR="00785D09" w:rsidRPr="00A962D7" w14:paraId="4B212969" w14:textId="77777777" w:rsidTr="001D3C2C">
                              <w:trPr>
                                <w:trHeight w:val="381"/>
                                <w:jc w:val="center"/>
                              </w:trPr>
                              <w:tc>
                                <w:tcPr>
                                  <w:tcW w:w="1066" w:type="dxa"/>
                                  <w:tcBorders>
                                    <w:top w:val="single" w:sz="4" w:space="0" w:color="auto"/>
                                  </w:tcBorders>
                                </w:tcPr>
                                <w:p w14:paraId="67D07349"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875" w:type="dxa"/>
                                  <w:tcBorders>
                                    <w:top w:val="single" w:sz="4" w:space="0" w:color="auto"/>
                                  </w:tcBorders>
                                </w:tcPr>
                                <w:p w14:paraId="42E3B70C"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4.1</w:t>
                                  </w:r>
                                </w:p>
                              </w:tc>
                              <w:tc>
                                <w:tcPr>
                                  <w:tcW w:w="917" w:type="dxa"/>
                                  <w:tcBorders>
                                    <w:top w:val="single" w:sz="4" w:space="0" w:color="auto"/>
                                  </w:tcBorders>
                                </w:tcPr>
                                <w:p w14:paraId="34F2270B"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0.96</w:t>
                                  </w:r>
                                </w:p>
                              </w:tc>
                              <w:tc>
                                <w:tcPr>
                                  <w:tcW w:w="1023" w:type="dxa"/>
                                  <w:tcBorders>
                                    <w:top w:val="single" w:sz="4" w:space="0" w:color="auto"/>
                                  </w:tcBorders>
                                </w:tcPr>
                                <w:p w14:paraId="48D0A91D"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58.41</w:t>
                                  </w:r>
                                </w:p>
                              </w:tc>
                              <w:tc>
                                <w:tcPr>
                                  <w:tcW w:w="1290" w:type="dxa"/>
                                  <w:tcBorders>
                                    <w:top w:val="single" w:sz="4" w:space="0" w:color="auto"/>
                                  </w:tcBorders>
                                </w:tcPr>
                                <w:p w14:paraId="07F48864"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677DDF66" w14:textId="77777777" w:rsidTr="001D3C2C">
                              <w:trPr>
                                <w:trHeight w:val="381"/>
                                <w:jc w:val="center"/>
                              </w:trPr>
                              <w:tc>
                                <w:tcPr>
                                  <w:tcW w:w="1066" w:type="dxa"/>
                                  <w:tcBorders>
                                    <w:bottom w:val="nil"/>
                                  </w:tcBorders>
                                </w:tcPr>
                                <w:p w14:paraId="523E8D1E"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875" w:type="dxa"/>
                                  <w:tcBorders>
                                    <w:bottom w:val="nil"/>
                                  </w:tcBorders>
                                </w:tcPr>
                                <w:p w14:paraId="44B887EC"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3.4</w:t>
                                  </w:r>
                                </w:p>
                              </w:tc>
                              <w:tc>
                                <w:tcPr>
                                  <w:tcW w:w="917" w:type="dxa"/>
                                  <w:tcBorders>
                                    <w:bottom w:val="nil"/>
                                  </w:tcBorders>
                                </w:tcPr>
                                <w:p w14:paraId="76434245"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0.97</w:t>
                                  </w:r>
                                </w:p>
                              </w:tc>
                              <w:tc>
                                <w:tcPr>
                                  <w:tcW w:w="1023" w:type="dxa"/>
                                  <w:tcBorders>
                                    <w:bottom w:val="nil"/>
                                  </w:tcBorders>
                                </w:tcPr>
                                <w:p w14:paraId="0D525398"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59.12</w:t>
                                  </w:r>
                                </w:p>
                              </w:tc>
                              <w:tc>
                                <w:tcPr>
                                  <w:tcW w:w="1290" w:type="dxa"/>
                                  <w:tcBorders>
                                    <w:bottom w:val="nil"/>
                                  </w:tcBorders>
                                </w:tcPr>
                                <w:p w14:paraId="2A5DB1E1"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1.22</w:t>
                                  </w:r>
                                </w:p>
                              </w:tc>
                            </w:tr>
                            <w:tr w:rsidR="00785D09" w:rsidRPr="00A962D7" w14:paraId="68BE4665" w14:textId="77777777" w:rsidTr="001D3C2C">
                              <w:trPr>
                                <w:trHeight w:val="381"/>
                                <w:jc w:val="center"/>
                              </w:trPr>
                              <w:tc>
                                <w:tcPr>
                                  <w:tcW w:w="1066" w:type="dxa"/>
                                  <w:tcBorders>
                                    <w:top w:val="nil"/>
                                    <w:bottom w:val="single" w:sz="4" w:space="0" w:color="auto"/>
                                  </w:tcBorders>
                                </w:tcPr>
                                <w:p w14:paraId="62F04403"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875" w:type="dxa"/>
                                  <w:tcBorders>
                                    <w:top w:val="nil"/>
                                    <w:bottom w:val="single" w:sz="4" w:space="0" w:color="auto"/>
                                  </w:tcBorders>
                                </w:tcPr>
                                <w:p w14:paraId="366E1FE0"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3.0</w:t>
                                  </w:r>
                                </w:p>
                              </w:tc>
                              <w:tc>
                                <w:tcPr>
                                  <w:tcW w:w="917" w:type="dxa"/>
                                  <w:tcBorders>
                                    <w:top w:val="nil"/>
                                    <w:bottom w:val="single" w:sz="4" w:space="0" w:color="auto"/>
                                  </w:tcBorders>
                                </w:tcPr>
                                <w:p w14:paraId="39C9A6B9"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1.02</w:t>
                                  </w:r>
                                </w:p>
                              </w:tc>
                              <w:tc>
                                <w:tcPr>
                                  <w:tcW w:w="1023" w:type="dxa"/>
                                  <w:tcBorders>
                                    <w:top w:val="nil"/>
                                    <w:bottom w:val="single" w:sz="4" w:space="0" w:color="auto"/>
                                  </w:tcBorders>
                                </w:tcPr>
                                <w:p w14:paraId="080DD297"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61.14</w:t>
                                  </w:r>
                                </w:p>
                              </w:tc>
                              <w:tc>
                                <w:tcPr>
                                  <w:tcW w:w="1290" w:type="dxa"/>
                                  <w:tcBorders>
                                    <w:top w:val="nil"/>
                                    <w:bottom w:val="single" w:sz="4" w:space="0" w:color="auto"/>
                                  </w:tcBorders>
                                </w:tcPr>
                                <w:p w14:paraId="155493FE"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4.67</w:t>
                                  </w:r>
                                </w:p>
                              </w:tc>
                            </w:tr>
                            <w:tr w:rsidR="00785D09" w:rsidRPr="00A962D7" w14:paraId="11727F48" w14:textId="77777777" w:rsidTr="001D3C2C">
                              <w:trPr>
                                <w:trHeight w:val="381"/>
                                <w:jc w:val="center"/>
                              </w:trPr>
                              <w:tc>
                                <w:tcPr>
                                  <w:tcW w:w="5171" w:type="dxa"/>
                                  <w:gridSpan w:val="5"/>
                                  <w:tcBorders>
                                    <w:top w:val="single" w:sz="4" w:space="0" w:color="auto"/>
                                  </w:tcBorders>
                                </w:tcPr>
                                <w:p w14:paraId="669F89B3" w14:textId="77777777" w:rsidR="00785D09" w:rsidRPr="00A962D7" w:rsidRDefault="00785D09" w:rsidP="001D3C2C">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w:t>
                                  </w:r>
                                  <w:proofErr w:type="gramStart"/>
                                  <w:r w:rsidRPr="00A962D7">
                                    <w:rPr>
                                      <w:rFonts w:ascii="Times New Roman" w:eastAsiaTheme="minorEastAsia" w:hAnsi="Times New Roman" w:cs="Times New Roman"/>
                                      <w:sz w:val="18"/>
                                      <w:szCs w:val="16"/>
                                    </w:rPr>
                                    <w:t xml:space="preserve">995,   </w:t>
                                  </w:r>
                                  <w:proofErr w:type="gramEnd"/>
                                  <w:r w:rsidRPr="00A962D7">
                                    <w:rPr>
                                      <w:rFonts w:ascii="Times New Roman" w:eastAsiaTheme="minorEastAsia" w:hAnsi="Times New Roman" w:cs="Times New Roman"/>
                                      <w:sz w:val="18"/>
                                      <w:szCs w:val="16"/>
                                    </w:rPr>
                                    <w:t xml:space="preserve">    </w:t>
                                  </w:r>
                                  <w:r w:rsidRPr="00A962D7">
                                    <w:rPr>
                                      <w:rFonts w:ascii="Times New Roman" w:eastAsiaTheme="minorEastAsia" w:hAnsi="Times New Roman" w:cs="Times New Roman"/>
                                      <w:sz w:val="18"/>
                                      <w:szCs w:val="16"/>
                                      <w:vertAlign w:val="superscript"/>
                                    </w:rPr>
                                    <w:t>#</w:t>
                                  </w:r>
                                  <w:r w:rsidRPr="00A962D7">
                                    <w:rPr>
                                      <w:rFonts w:ascii="Times New Roman" w:eastAsiaTheme="minorEastAsia" w:hAnsi="Times New Roman" w:cs="Times New Roman"/>
                                      <w:sz w:val="18"/>
                                      <w:szCs w:val="16"/>
                                    </w:rPr>
                                    <w:t xml:space="preserve">maximum pressure drop </w:t>
                                  </w:r>
                                  <m:oMath>
                                    <m:r>
                                      <m:rPr>
                                        <m:sty m:val="p"/>
                                      </m:rPr>
                                      <w:rPr>
                                        <w:rFonts w:ascii="Cambria Math" w:eastAsiaTheme="minorEastAsia" w:hAnsi="Cambria Math" w:cs="Times New Roman"/>
                                        <w:sz w:val="18"/>
                                        <w:szCs w:val="16"/>
                                      </w:rPr>
                                      <m:t>Δ</m:t>
                                    </m:r>
                                    <m:sSubSup>
                                      <m:sSubSupPr>
                                        <m:ctrlPr>
                                          <w:rPr>
                                            <w:rFonts w:ascii="Cambria Math" w:eastAsiaTheme="minorEastAsia" w:hAnsi="Cambria Math" w:cs="Times New Roman"/>
                                            <w:i/>
                                            <w:sz w:val="18"/>
                                            <w:szCs w:val="16"/>
                                          </w:rPr>
                                        </m:ctrlPr>
                                      </m:sSubSupPr>
                                      <m:e>
                                        <m:r>
                                          <w:rPr>
                                            <w:rFonts w:ascii="Cambria Math" w:eastAsiaTheme="minorEastAsia" w:hAnsi="Cambria Math" w:cs="Times New Roman"/>
                                            <w:sz w:val="18"/>
                                            <w:szCs w:val="16"/>
                                          </w:rPr>
                                          <m:t>P</m:t>
                                        </m:r>
                                      </m:e>
                                      <m:sub>
                                        <m:r>
                                          <w:rPr>
                                            <w:rFonts w:ascii="Cambria Math" w:eastAsiaTheme="minorEastAsia" w:hAnsi="Cambria Math" w:cs="Times New Roman"/>
                                            <w:sz w:val="18"/>
                                            <w:szCs w:val="16"/>
                                          </w:rPr>
                                          <m:t>col1</m:t>
                                        </m:r>
                                      </m:sub>
                                      <m:sup>
                                        <m:r>
                                          <w:rPr>
                                            <w:rFonts w:ascii="Cambria Math" w:eastAsiaTheme="minorEastAsia" w:hAnsi="Cambria Math" w:cs="Times New Roman"/>
                                            <w:sz w:val="18"/>
                                            <w:szCs w:val="16"/>
                                          </w:rPr>
                                          <m:t>max</m:t>
                                        </m:r>
                                      </m:sup>
                                    </m:sSubSup>
                                  </m:oMath>
                                  <w:r w:rsidRPr="00A962D7">
                                    <w:rPr>
                                      <w:rFonts w:ascii="Times New Roman" w:eastAsiaTheme="minorEastAsia" w:hAnsi="Times New Roman" w:cs="Times New Roman"/>
                                      <w:sz w:val="18"/>
                                      <w:szCs w:val="16"/>
                                    </w:rPr>
                                    <w:t xml:space="preserve"> = 1.022 bar</w:t>
                                  </w:r>
                                </w:p>
                              </w:tc>
                            </w:tr>
                          </w:tbl>
                          <w:p w14:paraId="7089AC2B" w14:textId="77777777" w:rsidR="00785D09" w:rsidRDefault="00785D09" w:rsidP="0078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4F93C" id="_x0000_s1031" type="#_x0000_t202" style="position:absolute;left:0;text-align:left;margin-left:35.5pt;margin-top:68.6pt;width:254.9pt;height:14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" filled="f" stroked="f">
                <v:textbox>
                  <w:txbxContent>
                    <w:p w14:paraId="1D19525C" w14:textId="77777777" w:rsidR="00785D09" w:rsidRPr="00785D09" w:rsidRDefault="00785D09" w:rsidP="00785D09">
                      <w:pPr>
                        <w:pStyle w:val="Caption"/>
                        <w:keepNext/>
                      </w:pPr>
                      <w:r w:rsidRPr="00785D09">
                        <w:t xml:space="preserve">Table </w:t>
                      </w:r>
                      <w:r w:rsidRPr="00785D09">
                        <w:fldChar w:fldCharType="begin"/>
                      </w:r>
                      <w:r w:rsidRPr="00785D09">
                        <w:instrText xml:space="preserve"> SEQ Table \* ARABIC </w:instrText>
                      </w:r>
                      <w:r w:rsidRPr="00785D09">
                        <w:fldChar w:fldCharType="separate"/>
                      </w:r>
                      <w:r w:rsidRPr="00785D09">
                        <w:rPr>
                          <w:noProof/>
                        </w:rPr>
                        <w:t>4</w:t>
                      </w:r>
                      <w:r w:rsidRPr="00785D09">
                        <w:fldChar w:fldCharType="end"/>
                      </w:r>
                      <w:r w:rsidRPr="00785D09">
                        <w:t>: Mode II result for acetone manufacturing process</w:t>
                      </w:r>
                    </w:p>
                    <w:tbl>
                      <w:tblPr>
                        <w:tblStyle w:val="TableGrid"/>
                        <w:tblW w:w="51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75"/>
                        <w:gridCol w:w="917"/>
                        <w:gridCol w:w="1023"/>
                        <w:gridCol w:w="1290"/>
                      </w:tblGrid>
                      <w:tr w:rsidR="00785D09" w:rsidRPr="00A962D7" w14:paraId="361F3F69" w14:textId="77777777" w:rsidTr="001D3C2C">
                        <w:trPr>
                          <w:trHeight w:val="410"/>
                          <w:jc w:val="center"/>
                        </w:trPr>
                        <w:tc>
                          <w:tcPr>
                            <w:tcW w:w="1066" w:type="dxa"/>
                            <w:tcBorders>
                              <w:top w:val="single" w:sz="4" w:space="0" w:color="auto"/>
                              <w:bottom w:val="single" w:sz="4" w:space="0" w:color="auto"/>
                            </w:tcBorders>
                          </w:tcPr>
                          <w:p w14:paraId="6F7955BB"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Control Structure</w:t>
                            </w:r>
                          </w:p>
                        </w:tc>
                        <w:tc>
                          <w:tcPr>
                            <w:tcW w:w="875" w:type="dxa"/>
                            <w:tcBorders>
                              <w:top w:val="single" w:sz="4" w:space="0" w:color="auto"/>
                              <w:bottom w:val="single" w:sz="4" w:space="0" w:color="auto"/>
                            </w:tcBorders>
                          </w:tcPr>
                          <w:p w14:paraId="1CDADD9F" w14:textId="77777777" w:rsidR="00785D09" w:rsidRPr="00A962D7" w:rsidRDefault="00785D09" w:rsidP="001D3C2C">
                            <w:pPr>
                              <w:jc w:val="center"/>
                              <w:rPr>
                                <w:rFonts w:ascii="Times New Roman" w:hAnsi="Times New Roman" w:cs="Times New Roman"/>
                                <w:b/>
                                <w:bCs/>
                                <w:sz w:val="18"/>
                                <w:szCs w:val="16"/>
                              </w:rPr>
                            </w:pPr>
                            <m:oMath>
                              <m:r>
                                <m:rPr>
                                  <m:sty m:val="b"/>
                                </m:rPr>
                                <w:rPr>
                                  <w:rFonts w:ascii="Cambria Math" w:hAnsi="Cambria Math" w:cs="Times New Roman"/>
                                  <w:sz w:val="18"/>
                                  <w:szCs w:val="16"/>
                                </w:rPr>
                                <m:t>Δ</m:t>
                              </m:r>
                              <m:sSubSup>
                                <m:sSubSupPr>
                                  <m:ctrlPr>
                                    <w:rPr>
                                      <w:rFonts w:ascii="Cambria Math" w:hAnsi="Cambria Math" w:cs="Times New Roman"/>
                                      <w:b/>
                                      <w:bCs/>
                                      <w:i/>
                                      <w:sz w:val="18"/>
                                      <w:szCs w:val="16"/>
                                    </w:rPr>
                                  </m:ctrlPr>
                                </m:sSubSupPr>
                                <m:e>
                                  <m:r>
                                    <m:rPr>
                                      <m:sty m:val="bi"/>
                                    </m:rPr>
                                    <w:rPr>
                                      <w:rFonts w:ascii="Cambria Math" w:hAnsi="Cambria Math" w:cs="Times New Roman"/>
                                      <w:sz w:val="18"/>
                                      <w:szCs w:val="16"/>
                                    </w:rPr>
                                    <m:t>x</m:t>
                                  </m:r>
                                </m:e>
                                <m:sub>
                                  <m:r>
                                    <m:rPr>
                                      <m:sty m:val="bi"/>
                                    </m:rPr>
                                    <w:rPr>
                                      <w:rFonts w:ascii="Cambria Math" w:hAnsi="Cambria Math" w:cs="Times New Roman"/>
                                      <w:sz w:val="18"/>
                                      <w:szCs w:val="16"/>
                                    </w:rPr>
                                    <m:t>prod</m:t>
                                  </m:r>
                                </m:sub>
                                <m:sup>
                                  <m:r>
                                    <m:rPr>
                                      <m:sty m:val="bi"/>
                                    </m:rPr>
                                    <w:rPr>
                                      <w:rFonts w:ascii="Cambria Math" w:hAnsi="Cambria Math" w:cs="Times New Roman"/>
                                      <w:sz w:val="18"/>
                                      <w:szCs w:val="16"/>
                                    </w:rPr>
                                    <m:t>*</m:t>
                                  </m:r>
                                </m:sup>
                              </m:sSubSup>
                            </m:oMath>
                            <w:r w:rsidRPr="00A962D7">
                              <w:rPr>
                                <w:rFonts w:ascii="Times New Roman" w:eastAsiaTheme="minorEastAsia" w:hAnsi="Times New Roman" w:cs="Times New Roman"/>
                                <w:b/>
                                <w:bCs/>
                                <w:sz w:val="18"/>
                                <w:szCs w:val="16"/>
                              </w:rPr>
                              <w:t xml:space="preserve">  (10</w:t>
                            </w:r>
                            <w:r w:rsidRPr="00A962D7">
                              <w:rPr>
                                <w:rFonts w:ascii="Times New Roman" w:eastAsiaTheme="minorEastAsia" w:hAnsi="Times New Roman" w:cs="Times New Roman"/>
                                <w:b/>
                                <w:bCs/>
                                <w:sz w:val="18"/>
                                <w:szCs w:val="16"/>
                                <w:vertAlign w:val="superscript"/>
                              </w:rPr>
                              <w:t>-4</w:t>
                            </w:r>
                            <w:r w:rsidRPr="00A962D7">
                              <w:rPr>
                                <w:rFonts w:ascii="Times New Roman" w:eastAsiaTheme="minorEastAsia" w:hAnsi="Times New Roman" w:cs="Times New Roman"/>
                                <w:b/>
                                <w:bCs/>
                                <w:sz w:val="18"/>
                                <w:szCs w:val="16"/>
                              </w:rPr>
                              <w:t>)</w:t>
                            </w:r>
                          </w:p>
                        </w:tc>
                        <w:tc>
                          <w:tcPr>
                            <w:tcW w:w="917" w:type="dxa"/>
                            <w:tcBorders>
                              <w:top w:val="single" w:sz="4" w:space="0" w:color="auto"/>
                              <w:bottom w:val="single" w:sz="4" w:space="0" w:color="auto"/>
                            </w:tcBorders>
                          </w:tcPr>
                          <w:p w14:paraId="1374EBD0" w14:textId="77777777" w:rsidR="00785D09" w:rsidRPr="00A962D7" w:rsidRDefault="00785D09" w:rsidP="001D3C2C">
                            <w:pPr>
                              <w:jc w:val="center"/>
                              <w:rPr>
                                <w:rFonts w:ascii="Times New Roman" w:hAnsi="Times New Roman" w:cs="Times New Roman"/>
                                <w:b/>
                                <w:bCs/>
                                <w:sz w:val="18"/>
                                <w:szCs w:val="16"/>
                              </w:rPr>
                            </w:pPr>
                            <m:oMath>
                              <m:r>
                                <m:rPr>
                                  <m:sty m:val="b"/>
                                </m:rPr>
                                <w:rPr>
                                  <w:rFonts w:ascii="Cambria Math" w:hAnsi="Cambria Math" w:cs="Times New Roman"/>
                                  <w:sz w:val="18"/>
                                  <w:szCs w:val="16"/>
                                  <w:vertAlign w:val="superscript"/>
                                </w:rPr>
                                <m:t>Δ</m:t>
                              </m:r>
                              <m:sSub>
                                <m:sSubPr>
                                  <m:ctrlPr>
                                    <w:rPr>
                                      <w:rFonts w:ascii="Cambria Math" w:hAnsi="Cambria Math" w:cs="Times New Roman"/>
                                      <w:b/>
                                      <w:bCs/>
                                      <w:sz w:val="18"/>
                                      <w:szCs w:val="16"/>
                                      <w:vertAlign w:val="superscript"/>
                                    </w:rPr>
                                  </m:ctrlPr>
                                </m:sSubPr>
                                <m:e>
                                  <m:r>
                                    <m:rPr>
                                      <m:sty m:val="bi"/>
                                    </m:rPr>
                                    <w:rPr>
                                      <w:rFonts w:ascii="Cambria Math" w:hAnsi="Cambria Math" w:cs="Times New Roman"/>
                                      <w:sz w:val="18"/>
                                      <w:szCs w:val="16"/>
                                      <w:vertAlign w:val="superscript"/>
                                    </w:rPr>
                                    <m:t>P</m:t>
                                  </m:r>
                                </m:e>
                                <m:sub>
                                  <m:r>
                                    <m:rPr>
                                      <m:sty m:val="bi"/>
                                    </m:rPr>
                                    <w:rPr>
                                      <w:rFonts w:ascii="Cambria Math" w:hAnsi="Cambria Math" w:cs="Times New Roman"/>
                                      <w:sz w:val="18"/>
                                      <w:szCs w:val="16"/>
                                      <w:vertAlign w:val="superscript"/>
                                    </w:rPr>
                                    <m:t>col</m:t>
                                  </m:r>
                                  <m:r>
                                    <m:rPr>
                                      <m:sty m:val="bi"/>
                                    </m:rPr>
                                    <w:rPr>
                                      <w:rFonts w:ascii="Cambria Math" w:hAnsi="Cambria Math" w:cs="Times New Roman"/>
                                      <w:sz w:val="18"/>
                                      <w:szCs w:val="16"/>
                                      <w:vertAlign w:val="superscript"/>
                                    </w:rPr>
                                    <m:t>1</m:t>
                                  </m:r>
                                </m:sub>
                              </m:sSub>
                            </m:oMath>
                            <w:r w:rsidRPr="00A962D7">
                              <w:rPr>
                                <w:rFonts w:ascii="Times New Roman" w:hAnsi="Times New Roman" w:cs="Times New Roman"/>
                                <w:b/>
                                <w:bCs/>
                                <w:sz w:val="18"/>
                                <w:szCs w:val="16"/>
                                <w:vertAlign w:val="superscript"/>
                              </w:rPr>
                              <w:t>#</w:t>
                            </w:r>
                            <w:r w:rsidRPr="00A962D7">
                              <w:rPr>
                                <w:rFonts w:ascii="Times New Roman" w:hAnsi="Times New Roman" w:cs="Times New Roman"/>
                                <w:b/>
                                <w:bCs/>
                                <w:sz w:val="18"/>
                                <w:szCs w:val="16"/>
                              </w:rPr>
                              <w:t xml:space="preserve"> (bar)</w:t>
                            </w:r>
                          </w:p>
                        </w:tc>
                        <w:tc>
                          <w:tcPr>
                            <w:tcW w:w="1023" w:type="dxa"/>
                            <w:tcBorders>
                              <w:top w:val="single" w:sz="4" w:space="0" w:color="auto"/>
                              <w:bottom w:val="single" w:sz="4" w:space="0" w:color="auto"/>
                            </w:tcBorders>
                          </w:tcPr>
                          <w:p w14:paraId="0787563E"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Fresh Feed (</w:t>
                            </w:r>
                            <w:proofErr w:type="spellStart"/>
                            <w:r w:rsidRPr="00A962D7">
                              <w:rPr>
                                <w:rFonts w:ascii="Times New Roman" w:hAnsi="Times New Roman" w:cs="Times New Roman"/>
                                <w:b/>
                                <w:bCs/>
                                <w:sz w:val="18"/>
                                <w:szCs w:val="16"/>
                              </w:rPr>
                              <w:t>kmol</w:t>
                            </w:r>
                            <w:proofErr w:type="spellEnd"/>
                            <w:r w:rsidRPr="00A962D7">
                              <w:rPr>
                                <w:rFonts w:ascii="Times New Roman" w:hAnsi="Times New Roman" w:cs="Times New Roman"/>
                                <w:b/>
                                <w:bCs/>
                                <w:sz w:val="18"/>
                                <w:szCs w:val="16"/>
                              </w:rPr>
                              <w:t>/h)</w:t>
                            </w:r>
                          </w:p>
                        </w:tc>
                        <w:tc>
                          <w:tcPr>
                            <w:tcW w:w="1290" w:type="dxa"/>
                            <w:tcBorders>
                              <w:top w:val="single" w:sz="4" w:space="0" w:color="auto"/>
                              <w:bottom w:val="single" w:sz="4" w:space="0" w:color="auto"/>
                            </w:tcBorders>
                          </w:tcPr>
                          <w:p w14:paraId="6E044D88" w14:textId="77777777" w:rsidR="00785D09" w:rsidRPr="00A962D7" w:rsidRDefault="00785D09" w:rsidP="001D3C2C">
                            <w:pPr>
                              <w:jc w:val="center"/>
                              <w:rPr>
                                <w:rFonts w:ascii="Times New Roman" w:hAnsi="Times New Roman" w:cs="Times New Roman"/>
                                <w:b/>
                                <w:bCs/>
                                <w:sz w:val="18"/>
                                <w:szCs w:val="16"/>
                              </w:rPr>
                            </w:pPr>
                            <w:r w:rsidRPr="00A962D7">
                              <w:rPr>
                                <w:rFonts w:ascii="Times New Roman" w:hAnsi="Times New Roman" w:cs="Times New Roman"/>
                                <w:b/>
                                <w:bCs/>
                                <w:sz w:val="18"/>
                                <w:szCs w:val="16"/>
                              </w:rPr>
                              <w:t>Throughput benefit (%)</w:t>
                            </w:r>
                          </w:p>
                        </w:tc>
                      </w:tr>
                      <w:tr w:rsidR="00785D09" w:rsidRPr="00A962D7" w14:paraId="4B212969" w14:textId="77777777" w:rsidTr="001D3C2C">
                        <w:trPr>
                          <w:trHeight w:val="381"/>
                          <w:jc w:val="center"/>
                        </w:trPr>
                        <w:tc>
                          <w:tcPr>
                            <w:tcW w:w="1066" w:type="dxa"/>
                            <w:tcBorders>
                              <w:top w:val="single" w:sz="4" w:space="0" w:color="auto"/>
                            </w:tcBorders>
                          </w:tcPr>
                          <w:p w14:paraId="67D07349"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CS1</w:t>
                            </w:r>
                          </w:p>
                        </w:tc>
                        <w:tc>
                          <w:tcPr>
                            <w:tcW w:w="875" w:type="dxa"/>
                            <w:tcBorders>
                              <w:top w:val="single" w:sz="4" w:space="0" w:color="auto"/>
                            </w:tcBorders>
                          </w:tcPr>
                          <w:p w14:paraId="42E3B70C"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4.1</w:t>
                            </w:r>
                          </w:p>
                        </w:tc>
                        <w:tc>
                          <w:tcPr>
                            <w:tcW w:w="917" w:type="dxa"/>
                            <w:tcBorders>
                              <w:top w:val="single" w:sz="4" w:space="0" w:color="auto"/>
                            </w:tcBorders>
                          </w:tcPr>
                          <w:p w14:paraId="34F2270B"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0.96</w:t>
                            </w:r>
                          </w:p>
                        </w:tc>
                        <w:tc>
                          <w:tcPr>
                            <w:tcW w:w="1023" w:type="dxa"/>
                            <w:tcBorders>
                              <w:top w:val="single" w:sz="4" w:space="0" w:color="auto"/>
                            </w:tcBorders>
                          </w:tcPr>
                          <w:p w14:paraId="48D0A91D"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58.41</w:t>
                            </w:r>
                          </w:p>
                        </w:tc>
                        <w:tc>
                          <w:tcPr>
                            <w:tcW w:w="1290" w:type="dxa"/>
                            <w:tcBorders>
                              <w:top w:val="single" w:sz="4" w:space="0" w:color="auto"/>
                            </w:tcBorders>
                          </w:tcPr>
                          <w:p w14:paraId="07F48864"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0.00</w:t>
                            </w:r>
                          </w:p>
                        </w:tc>
                      </w:tr>
                      <w:tr w:rsidR="00785D09" w:rsidRPr="00A962D7" w14:paraId="677DDF66" w14:textId="77777777" w:rsidTr="001D3C2C">
                        <w:trPr>
                          <w:trHeight w:val="381"/>
                          <w:jc w:val="center"/>
                        </w:trPr>
                        <w:tc>
                          <w:tcPr>
                            <w:tcW w:w="1066" w:type="dxa"/>
                            <w:tcBorders>
                              <w:bottom w:val="nil"/>
                            </w:tcBorders>
                          </w:tcPr>
                          <w:p w14:paraId="523E8D1E"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CS2</w:t>
                            </w:r>
                          </w:p>
                        </w:tc>
                        <w:tc>
                          <w:tcPr>
                            <w:tcW w:w="875" w:type="dxa"/>
                            <w:tcBorders>
                              <w:bottom w:val="nil"/>
                            </w:tcBorders>
                          </w:tcPr>
                          <w:p w14:paraId="44B887EC"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3.4</w:t>
                            </w:r>
                          </w:p>
                        </w:tc>
                        <w:tc>
                          <w:tcPr>
                            <w:tcW w:w="917" w:type="dxa"/>
                            <w:tcBorders>
                              <w:bottom w:val="nil"/>
                            </w:tcBorders>
                          </w:tcPr>
                          <w:p w14:paraId="76434245"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0.97</w:t>
                            </w:r>
                          </w:p>
                        </w:tc>
                        <w:tc>
                          <w:tcPr>
                            <w:tcW w:w="1023" w:type="dxa"/>
                            <w:tcBorders>
                              <w:bottom w:val="nil"/>
                            </w:tcBorders>
                          </w:tcPr>
                          <w:p w14:paraId="0D525398"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59.12</w:t>
                            </w:r>
                          </w:p>
                        </w:tc>
                        <w:tc>
                          <w:tcPr>
                            <w:tcW w:w="1290" w:type="dxa"/>
                            <w:tcBorders>
                              <w:bottom w:val="nil"/>
                            </w:tcBorders>
                          </w:tcPr>
                          <w:p w14:paraId="2A5DB1E1"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1.22</w:t>
                            </w:r>
                          </w:p>
                        </w:tc>
                      </w:tr>
                      <w:tr w:rsidR="00785D09" w:rsidRPr="00A962D7" w14:paraId="68BE4665" w14:textId="77777777" w:rsidTr="001D3C2C">
                        <w:trPr>
                          <w:trHeight w:val="381"/>
                          <w:jc w:val="center"/>
                        </w:trPr>
                        <w:tc>
                          <w:tcPr>
                            <w:tcW w:w="1066" w:type="dxa"/>
                            <w:tcBorders>
                              <w:top w:val="nil"/>
                              <w:bottom w:val="single" w:sz="4" w:space="0" w:color="auto"/>
                            </w:tcBorders>
                          </w:tcPr>
                          <w:p w14:paraId="62F04403"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CS3</w:t>
                            </w:r>
                          </w:p>
                        </w:tc>
                        <w:tc>
                          <w:tcPr>
                            <w:tcW w:w="875" w:type="dxa"/>
                            <w:tcBorders>
                              <w:top w:val="nil"/>
                              <w:bottom w:val="single" w:sz="4" w:space="0" w:color="auto"/>
                            </w:tcBorders>
                          </w:tcPr>
                          <w:p w14:paraId="366E1FE0"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3.0</w:t>
                            </w:r>
                          </w:p>
                        </w:tc>
                        <w:tc>
                          <w:tcPr>
                            <w:tcW w:w="917" w:type="dxa"/>
                            <w:tcBorders>
                              <w:top w:val="nil"/>
                              <w:bottom w:val="single" w:sz="4" w:space="0" w:color="auto"/>
                            </w:tcBorders>
                          </w:tcPr>
                          <w:p w14:paraId="39C9A6B9"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1.02</w:t>
                            </w:r>
                          </w:p>
                        </w:tc>
                        <w:tc>
                          <w:tcPr>
                            <w:tcW w:w="1023" w:type="dxa"/>
                            <w:tcBorders>
                              <w:top w:val="nil"/>
                              <w:bottom w:val="single" w:sz="4" w:space="0" w:color="auto"/>
                            </w:tcBorders>
                          </w:tcPr>
                          <w:p w14:paraId="080DD297"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61.14</w:t>
                            </w:r>
                          </w:p>
                        </w:tc>
                        <w:tc>
                          <w:tcPr>
                            <w:tcW w:w="1290" w:type="dxa"/>
                            <w:tcBorders>
                              <w:top w:val="nil"/>
                              <w:bottom w:val="single" w:sz="4" w:space="0" w:color="auto"/>
                            </w:tcBorders>
                          </w:tcPr>
                          <w:p w14:paraId="155493FE" w14:textId="77777777" w:rsidR="00785D09" w:rsidRPr="00A962D7" w:rsidRDefault="00785D09" w:rsidP="001D3C2C">
                            <w:pPr>
                              <w:jc w:val="center"/>
                              <w:rPr>
                                <w:rFonts w:ascii="Times New Roman" w:hAnsi="Times New Roman" w:cs="Times New Roman"/>
                                <w:sz w:val="18"/>
                                <w:szCs w:val="16"/>
                              </w:rPr>
                            </w:pPr>
                            <w:r w:rsidRPr="00A962D7">
                              <w:rPr>
                                <w:rFonts w:ascii="Times New Roman" w:hAnsi="Times New Roman" w:cs="Times New Roman"/>
                                <w:sz w:val="18"/>
                                <w:szCs w:val="16"/>
                              </w:rPr>
                              <w:t>4.67</w:t>
                            </w:r>
                          </w:p>
                        </w:tc>
                      </w:tr>
                      <w:tr w:rsidR="00785D09" w:rsidRPr="00A962D7" w14:paraId="11727F48" w14:textId="77777777" w:rsidTr="001D3C2C">
                        <w:trPr>
                          <w:trHeight w:val="381"/>
                          <w:jc w:val="center"/>
                        </w:trPr>
                        <w:tc>
                          <w:tcPr>
                            <w:tcW w:w="5171" w:type="dxa"/>
                            <w:gridSpan w:val="5"/>
                            <w:tcBorders>
                              <w:top w:val="single" w:sz="4" w:space="0" w:color="auto"/>
                            </w:tcBorders>
                          </w:tcPr>
                          <w:p w14:paraId="669F89B3" w14:textId="77777777" w:rsidR="00785D09" w:rsidRPr="00A962D7" w:rsidRDefault="00785D09" w:rsidP="001D3C2C">
                            <w:pPr>
                              <w:rPr>
                                <w:rFonts w:ascii="Times New Roman" w:hAnsi="Times New Roman" w:cs="Times New Roman"/>
                                <w:sz w:val="18"/>
                                <w:szCs w:val="16"/>
                              </w:rPr>
                            </w:pPr>
                            <w:r w:rsidRPr="00A962D7">
                              <w:rPr>
                                <w:rFonts w:ascii="Times New Roman" w:hAnsi="Times New Roman" w:cs="Times New Roman"/>
                                <w:sz w:val="18"/>
                                <w:szCs w:val="16"/>
                                <w:vertAlign w:val="superscript"/>
                              </w:rPr>
                              <w:t>*</w:t>
                            </w:r>
                            <w:r w:rsidRPr="00A962D7">
                              <w:rPr>
                                <w:rFonts w:ascii="Times New Roman" w:hAnsi="Times New Roman" w:cs="Times New Roman"/>
                                <w:sz w:val="18"/>
                                <w:szCs w:val="16"/>
                              </w:rPr>
                              <w:t xml:space="preserve"> No back-0ff </w:t>
                            </w:r>
                            <m:oMath>
                              <m:sSubSup>
                                <m:sSubSupPr>
                                  <m:ctrlPr>
                                    <w:rPr>
                                      <w:rFonts w:ascii="Cambria Math" w:hAnsi="Cambria Math" w:cs="Times New Roman"/>
                                      <w:i/>
                                      <w:sz w:val="18"/>
                                      <w:szCs w:val="16"/>
                                    </w:rPr>
                                  </m:ctrlPr>
                                </m:sSubSupPr>
                                <m:e>
                                  <m:r>
                                    <w:rPr>
                                      <w:rFonts w:ascii="Cambria Math" w:hAnsi="Cambria Math" w:cs="Times New Roman"/>
                                      <w:sz w:val="18"/>
                                      <w:szCs w:val="16"/>
                                    </w:rPr>
                                    <m:t>x</m:t>
                                  </m:r>
                                </m:e>
                                <m:sub>
                                  <m:r>
                                    <w:rPr>
                                      <w:rFonts w:ascii="Cambria Math" w:hAnsi="Cambria Math" w:cs="Times New Roman"/>
                                      <w:sz w:val="18"/>
                                      <w:szCs w:val="16"/>
                                    </w:rPr>
                                    <m:t>prod</m:t>
                                  </m:r>
                                </m:sub>
                                <m:sup>
                                  <m:r>
                                    <w:rPr>
                                      <w:rFonts w:ascii="Cambria Math" w:hAnsi="Cambria Math" w:cs="Times New Roman"/>
                                      <w:sz w:val="18"/>
                                      <w:szCs w:val="16"/>
                                    </w:rPr>
                                    <m:t>min</m:t>
                                  </m:r>
                                </m:sup>
                              </m:sSubSup>
                            </m:oMath>
                            <w:r w:rsidRPr="00A962D7">
                              <w:rPr>
                                <w:rFonts w:ascii="Times New Roman" w:eastAsiaTheme="minorEastAsia" w:hAnsi="Times New Roman" w:cs="Times New Roman"/>
                                <w:sz w:val="18"/>
                                <w:szCs w:val="16"/>
                              </w:rPr>
                              <w:t>=0.</w:t>
                            </w:r>
                            <w:proofErr w:type="gramStart"/>
                            <w:r w:rsidRPr="00A962D7">
                              <w:rPr>
                                <w:rFonts w:ascii="Times New Roman" w:eastAsiaTheme="minorEastAsia" w:hAnsi="Times New Roman" w:cs="Times New Roman"/>
                                <w:sz w:val="18"/>
                                <w:szCs w:val="16"/>
                              </w:rPr>
                              <w:t xml:space="preserve">995,   </w:t>
                            </w:r>
                            <w:proofErr w:type="gramEnd"/>
                            <w:r w:rsidRPr="00A962D7">
                              <w:rPr>
                                <w:rFonts w:ascii="Times New Roman" w:eastAsiaTheme="minorEastAsia" w:hAnsi="Times New Roman" w:cs="Times New Roman"/>
                                <w:sz w:val="18"/>
                                <w:szCs w:val="16"/>
                              </w:rPr>
                              <w:t xml:space="preserve">    </w:t>
                            </w:r>
                            <w:r w:rsidRPr="00A962D7">
                              <w:rPr>
                                <w:rFonts w:ascii="Times New Roman" w:eastAsiaTheme="minorEastAsia" w:hAnsi="Times New Roman" w:cs="Times New Roman"/>
                                <w:sz w:val="18"/>
                                <w:szCs w:val="16"/>
                                <w:vertAlign w:val="superscript"/>
                              </w:rPr>
                              <w:t>#</w:t>
                            </w:r>
                            <w:r w:rsidRPr="00A962D7">
                              <w:rPr>
                                <w:rFonts w:ascii="Times New Roman" w:eastAsiaTheme="minorEastAsia" w:hAnsi="Times New Roman" w:cs="Times New Roman"/>
                                <w:sz w:val="18"/>
                                <w:szCs w:val="16"/>
                              </w:rPr>
                              <w:t xml:space="preserve">maximum pressure drop </w:t>
                            </w:r>
                            <m:oMath>
                              <m:r>
                                <m:rPr>
                                  <m:sty m:val="p"/>
                                </m:rPr>
                                <w:rPr>
                                  <w:rFonts w:ascii="Cambria Math" w:eastAsiaTheme="minorEastAsia" w:hAnsi="Cambria Math" w:cs="Times New Roman"/>
                                  <w:sz w:val="18"/>
                                  <w:szCs w:val="16"/>
                                </w:rPr>
                                <m:t>Δ</m:t>
                              </m:r>
                              <m:sSubSup>
                                <m:sSubSupPr>
                                  <m:ctrlPr>
                                    <w:rPr>
                                      <w:rFonts w:ascii="Cambria Math" w:eastAsiaTheme="minorEastAsia" w:hAnsi="Cambria Math" w:cs="Times New Roman"/>
                                      <w:i/>
                                      <w:sz w:val="18"/>
                                      <w:szCs w:val="16"/>
                                    </w:rPr>
                                  </m:ctrlPr>
                                </m:sSubSupPr>
                                <m:e>
                                  <m:r>
                                    <w:rPr>
                                      <w:rFonts w:ascii="Cambria Math" w:eastAsiaTheme="minorEastAsia" w:hAnsi="Cambria Math" w:cs="Times New Roman"/>
                                      <w:sz w:val="18"/>
                                      <w:szCs w:val="16"/>
                                    </w:rPr>
                                    <m:t>P</m:t>
                                  </m:r>
                                </m:e>
                                <m:sub>
                                  <m:r>
                                    <w:rPr>
                                      <w:rFonts w:ascii="Cambria Math" w:eastAsiaTheme="minorEastAsia" w:hAnsi="Cambria Math" w:cs="Times New Roman"/>
                                      <w:sz w:val="18"/>
                                      <w:szCs w:val="16"/>
                                    </w:rPr>
                                    <m:t>col1</m:t>
                                  </m:r>
                                </m:sub>
                                <m:sup>
                                  <m:r>
                                    <w:rPr>
                                      <w:rFonts w:ascii="Cambria Math" w:eastAsiaTheme="minorEastAsia" w:hAnsi="Cambria Math" w:cs="Times New Roman"/>
                                      <w:sz w:val="18"/>
                                      <w:szCs w:val="16"/>
                                    </w:rPr>
                                    <m:t>max</m:t>
                                  </m:r>
                                </m:sup>
                              </m:sSubSup>
                            </m:oMath>
                            <w:r w:rsidRPr="00A962D7">
                              <w:rPr>
                                <w:rFonts w:ascii="Times New Roman" w:eastAsiaTheme="minorEastAsia" w:hAnsi="Times New Roman" w:cs="Times New Roman"/>
                                <w:sz w:val="18"/>
                                <w:szCs w:val="16"/>
                              </w:rPr>
                              <w:t xml:space="preserve"> = 1.022 bar</w:t>
                            </w:r>
                          </w:p>
                        </w:tc>
                      </w:tr>
                    </w:tbl>
                    <w:p w14:paraId="7089AC2B" w14:textId="77777777" w:rsidR="00785D09" w:rsidRDefault="00785D09" w:rsidP="00785D09"/>
                  </w:txbxContent>
                </v:textbox>
                <w10:wrap type="topAndBottom" anchorx="margin"/>
              </v:shape>
            </w:pict>
          </mc:Fallback>
        </mc:AlternateContent>
      </w:r>
      <w:r w:rsidR="000D239A" w:rsidRPr="00A962D7">
        <w:rPr>
          <w:sz w:val="18"/>
          <w:szCs w:val="18"/>
        </w:rPr>
        <w:t>For Mode II backed-off maximum throughput dynamic results, CS1, CS2, and CS3 are assessed by setting appropriate setpoint values for x</w:t>
      </w:r>
      <w:r w:rsidR="000D239A" w:rsidRPr="00A962D7">
        <w:rPr>
          <w:sz w:val="18"/>
          <w:szCs w:val="18"/>
          <w:vertAlign w:val="subscript"/>
        </w:rPr>
        <w:t>prod</w:t>
      </w:r>
      <w:r w:rsidR="000D239A" w:rsidRPr="00A962D7">
        <w:rPr>
          <w:sz w:val="18"/>
          <w:szCs w:val="18"/>
        </w:rPr>
        <w:t xml:space="preserve"> and TPM to touch, but not violate, </w:t>
      </w:r>
      <m:oMath>
        <m:sSubSup>
          <m:sSubSupPr>
            <m:ctrlPr>
              <w:rPr>
                <w:rFonts w:ascii="Cambria Math" w:hAnsi="Cambria Math"/>
                <w:i/>
                <w:sz w:val="18"/>
                <w:szCs w:val="18"/>
              </w:rPr>
            </m:ctrlPr>
          </m:sSubSupPr>
          <m:e>
            <m:r>
              <w:rPr>
                <w:rFonts w:ascii="Cambria Math" w:hAnsi="Cambria Math"/>
                <w:sz w:val="18"/>
                <w:szCs w:val="18"/>
              </w:rPr>
              <m:t>x</m:t>
            </m:r>
          </m:e>
          <m:sub>
            <m:r>
              <w:rPr>
                <w:rFonts w:ascii="Cambria Math" w:hAnsi="Cambria Math"/>
                <w:sz w:val="18"/>
                <w:szCs w:val="18"/>
              </w:rPr>
              <m:t>prod</m:t>
            </m:r>
          </m:sub>
          <m:sup>
            <m:r>
              <w:rPr>
                <w:rFonts w:ascii="Cambria Math" w:hAnsi="Cambria Math"/>
                <w:sz w:val="18"/>
                <w:szCs w:val="18"/>
              </w:rPr>
              <m:t>min</m:t>
            </m:r>
          </m:sup>
        </m:sSubSup>
      </m:oMath>
      <w:r w:rsidR="000D239A" w:rsidRPr="00A962D7">
        <w:rPr>
          <w:sz w:val="18"/>
          <w:szCs w:val="18"/>
        </w:rPr>
        <w:t xml:space="preserve"> and </w:t>
      </w:r>
      <m:oMath>
        <m:r>
          <m:rPr>
            <m:sty m:val="p"/>
          </m:rPr>
          <w:rPr>
            <w:rFonts w:ascii="Cambria Math" w:eastAsiaTheme="minorEastAsia" w:hAnsi="Cambria Math"/>
            <w:sz w:val="18"/>
            <w:szCs w:val="16"/>
          </w:rPr>
          <m:t>Δ</m:t>
        </m:r>
        <m:sSubSup>
          <m:sSubSupPr>
            <m:ctrlPr>
              <w:rPr>
                <w:rFonts w:ascii="Cambria Math" w:eastAsiaTheme="minorEastAsia" w:hAnsi="Cambria Math"/>
                <w:i/>
                <w:sz w:val="18"/>
                <w:szCs w:val="16"/>
              </w:rPr>
            </m:ctrlPr>
          </m:sSubSupPr>
          <m:e>
            <m:r>
              <w:rPr>
                <w:rFonts w:ascii="Cambria Math" w:eastAsiaTheme="minorEastAsia" w:hAnsi="Cambria Math"/>
                <w:sz w:val="18"/>
                <w:szCs w:val="16"/>
              </w:rPr>
              <m:t>P</m:t>
            </m:r>
          </m:e>
          <m:sub>
            <m:r>
              <w:rPr>
                <w:rFonts w:ascii="Cambria Math" w:eastAsiaTheme="minorEastAsia" w:hAnsi="Cambria Math"/>
                <w:sz w:val="18"/>
                <w:szCs w:val="16"/>
              </w:rPr>
              <m:t>col1</m:t>
            </m:r>
          </m:sub>
          <m:sup>
            <m:r>
              <w:rPr>
                <w:rFonts w:ascii="Cambria Math" w:eastAsiaTheme="minorEastAsia" w:hAnsi="Cambria Math"/>
                <w:sz w:val="18"/>
                <w:szCs w:val="16"/>
              </w:rPr>
              <m:t>max</m:t>
            </m:r>
          </m:sup>
        </m:sSubSup>
      </m:oMath>
      <w:r w:rsidR="000D239A" w:rsidRPr="00A962D7">
        <w:rPr>
          <w:sz w:val="18"/>
          <w:szCs w:val="18"/>
        </w:rPr>
        <w:t xml:space="preserve"> during transients. Table </w:t>
      </w:r>
      <w:r w:rsidR="008F46C7" w:rsidRPr="00A962D7">
        <w:rPr>
          <w:sz w:val="18"/>
          <w:szCs w:val="18"/>
        </w:rPr>
        <w:t>4</w:t>
      </w:r>
      <w:r w:rsidR="000D239A" w:rsidRPr="00A962D7">
        <w:rPr>
          <w:sz w:val="18"/>
          <w:szCs w:val="18"/>
        </w:rPr>
        <w:t xml:space="preserve"> summarizes average values of x</w:t>
      </w:r>
      <w:r w:rsidR="000D239A" w:rsidRPr="00A962D7">
        <w:rPr>
          <w:sz w:val="18"/>
          <w:szCs w:val="18"/>
          <w:vertAlign w:val="subscript"/>
        </w:rPr>
        <w:t>prod</w:t>
      </w:r>
      <w:r w:rsidR="000D239A" w:rsidRPr="00A962D7">
        <w:rPr>
          <w:sz w:val="18"/>
          <w:szCs w:val="18"/>
        </w:rPr>
        <w:t>, ∆P</w:t>
      </w:r>
      <w:r w:rsidR="000D239A" w:rsidRPr="00A962D7">
        <w:rPr>
          <w:sz w:val="18"/>
          <w:szCs w:val="18"/>
          <w:vertAlign w:val="subscript"/>
        </w:rPr>
        <w:t>col1</w:t>
      </w:r>
      <w:r w:rsidR="000D239A" w:rsidRPr="00A962D7">
        <w:rPr>
          <w:sz w:val="18"/>
          <w:szCs w:val="18"/>
        </w:rPr>
        <w:t>, and throughput (F). CS1 exhibits the lowest maximum throughput, while CS2 and CS3 achieve higher throughputs by 1.2% and 4.6%, respectively.</w:t>
      </w:r>
    </w:p>
    <w:p w14:paraId="29FEFA41" w14:textId="77777777" w:rsidR="006F4DDA" w:rsidRPr="003702A7" w:rsidRDefault="00845FF9" w:rsidP="00E670D0">
      <w:pPr>
        <w:pStyle w:val="Els-1storder-head"/>
        <w:spacing w:after="120"/>
        <w:rPr>
          <w:lang w:val="en-GB"/>
        </w:rPr>
      </w:pPr>
      <w:r w:rsidRPr="003702A7">
        <w:rPr>
          <w:lang w:val="en-GB"/>
        </w:rPr>
        <w:lastRenderedPageBreak/>
        <w:t>Conclusion</w:t>
      </w:r>
    </w:p>
    <w:p w14:paraId="3476E685" w14:textId="5D48F878" w:rsidR="00E670D0" w:rsidRDefault="00E670D0" w:rsidP="006F4DDA">
      <w:pPr>
        <w:pStyle w:val="Els-1storder-head"/>
        <w:numPr>
          <w:ilvl w:val="0"/>
          <w:numId w:val="0"/>
        </w:numPr>
        <w:spacing w:after="120"/>
        <w:rPr>
          <w:b w:val="0"/>
          <w:sz w:val="18"/>
          <w:szCs w:val="18"/>
          <w:lang w:val="en-GB"/>
        </w:rPr>
      </w:pPr>
      <w:r w:rsidRPr="00A962D7">
        <w:rPr>
          <w:b w:val="0"/>
          <w:sz w:val="18"/>
          <w:szCs w:val="18"/>
          <w:lang w:val="en-GB"/>
        </w:rPr>
        <w:t xml:space="preserve">The economic and sustainable performance of three control structures, CS1 (TPM at fresh feed), CS2 (TPM at feed to the first major unit inside the recycle loop), and CS3 (TPM at the bottleneck capacity constraint inside the recycle loop), is assessed for ester purification and acetone manufacturing processes. In Mode </w:t>
      </w:r>
      <w:proofErr w:type="gramStart"/>
      <w:r w:rsidRPr="00A962D7">
        <w:rPr>
          <w:b w:val="0"/>
          <w:sz w:val="18"/>
          <w:szCs w:val="18"/>
          <w:lang w:val="en-GB"/>
        </w:rPr>
        <w:t>I ,</w:t>
      </w:r>
      <w:proofErr w:type="gramEnd"/>
      <w:r w:rsidRPr="00A962D7">
        <w:rPr>
          <w:b w:val="0"/>
          <w:sz w:val="18"/>
          <w:szCs w:val="18"/>
          <w:lang w:val="en-GB"/>
        </w:rPr>
        <w:t xml:space="preserve"> CS2 demonstrates energy savings of 5.54% and 3.45% over CS1 for the two processes, while CS3 achieves savings of 9.72% and 4.24%, respectively. In Mode II (maximum throughput), CS2 achieves higher throughputs by 1.71% and 1.22%, and CS3 by 5.80% and 4.67%, compared to CS1. From an economic and sustainability perspective, both in Mode I and Mode II, the evaluated structures rank as CS3 &gt; CS2 &gt; CS1.CS2 and CS3 notably outperform CS1 in both modes, as the TPM inside the recycle loop transforms material balance flow transients out of the loop, mitigating flow variability and resulting in lower variability in product quality (in both modes) and the bottleneck capacity constraint (Mode II). The results underscore the significant impact of TPM location on the outwardly radiating material balance control structure, emphasizing the importance of strategic choices and tuning to maximize realized benefits.</w:t>
      </w:r>
    </w:p>
    <w:p w14:paraId="06E990F2" w14:textId="77777777" w:rsidR="00AF6A9B" w:rsidRPr="00AF6A9B" w:rsidRDefault="00AF6A9B" w:rsidP="00AF6A9B">
      <w:pPr>
        <w:pStyle w:val="Els-body-text"/>
        <w:rPr>
          <w:lang w:val="en-GB"/>
        </w:rPr>
      </w:pPr>
    </w:p>
    <w:sdt>
      <w:sdtPr>
        <w:rPr>
          <w:rFonts w:ascii="Times New Roman" w:eastAsia="Times New Roman" w:hAnsi="Times New Roman" w:cs="Times New Roman"/>
          <w:color w:val="auto"/>
          <w:sz w:val="20"/>
          <w:szCs w:val="20"/>
          <w:lang w:val="en-GB"/>
        </w:rPr>
        <w:id w:val="1481108492"/>
        <w:docPartObj>
          <w:docPartGallery w:val="Bibliographies"/>
          <w:docPartUnique/>
        </w:docPartObj>
      </w:sdtPr>
      <w:sdtContent>
        <w:p w14:paraId="15E437AE" w14:textId="00D1555F" w:rsidR="000C2A5F" w:rsidRPr="003702A7" w:rsidRDefault="000C2A5F">
          <w:pPr>
            <w:pStyle w:val="Heading1"/>
            <w:rPr>
              <w:rFonts w:ascii="Times New Roman" w:hAnsi="Times New Roman" w:cs="Times New Roman"/>
              <w:b/>
              <w:bCs/>
              <w:color w:val="auto"/>
              <w:sz w:val="22"/>
              <w:szCs w:val="22"/>
            </w:rPr>
          </w:pPr>
          <w:r w:rsidRPr="003702A7">
            <w:rPr>
              <w:rFonts w:ascii="Times New Roman" w:hAnsi="Times New Roman" w:cs="Times New Roman"/>
              <w:b/>
              <w:bCs/>
              <w:color w:val="auto"/>
              <w:sz w:val="22"/>
              <w:szCs w:val="22"/>
            </w:rPr>
            <w:t>References</w:t>
          </w:r>
        </w:p>
        <w:p w14:paraId="506BD5D6" w14:textId="77777777" w:rsidR="00AF6A9B" w:rsidRPr="00AF6A9B" w:rsidRDefault="00AF6A9B" w:rsidP="00AF6A9B">
          <w:pPr>
            <w:rPr>
              <w:lang w:val="en-US"/>
            </w:rPr>
          </w:pPr>
        </w:p>
        <w:sdt>
          <w:sdtPr>
            <w:rPr>
              <w:sz w:val="22"/>
              <w:szCs w:val="22"/>
            </w:rPr>
            <w:id w:val="-573587230"/>
            <w:bibliography/>
          </w:sdtPr>
          <w:sdtContent>
            <w:p w14:paraId="55CBDA30" w14:textId="75F6C0D2" w:rsidR="00DF2990" w:rsidRDefault="00DF2990" w:rsidP="00DF2990">
              <w:pPr>
                <w:jc w:val="both"/>
                <w:rPr>
                  <w:sz w:val="22"/>
                  <w:szCs w:val="22"/>
                </w:rPr>
              </w:pPr>
              <w:r w:rsidRPr="00DF2990">
                <w:rPr>
                  <w:color w:val="222222"/>
                  <w:shd w:val="clear" w:color="auto" w:fill="FFFFFF"/>
                </w:rPr>
                <w:t>Buckley, Page S. "Techniques of process control." (1964).</w:t>
              </w:r>
            </w:p>
            <w:p w14:paraId="18C3324D" w14:textId="75065559" w:rsidR="00DF2990" w:rsidRPr="00DF2990" w:rsidRDefault="00DF2990" w:rsidP="00DF2990">
              <w:pPr>
                <w:jc w:val="both"/>
              </w:pPr>
              <w:r w:rsidRPr="00DF2990">
                <w:rPr>
                  <w:color w:val="222222"/>
                  <w:shd w:val="clear" w:color="auto" w:fill="FFFFFF"/>
                </w:rPr>
                <w:t xml:space="preserve">Downs, James J., and Sigurd </w:t>
              </w:r>
              <w:proofErr w:type="spellStart"/>
              <w:r w:rsidRPr="00DF2990">
                <w:rPr>
                  <w:color w:val="222222"/>
                  <w:shd w:val="clear" w:color="auto" w:fill="FFFFFF"/>
                </w:rPr>
                <w:t>Skogestad</w:t>
              </w:r>
              <w:proofErr w:type="spellEnd"/>
              <w:r w:rsidRPr="00DF2990">
                <w:rPr>
                  <w:color w:val="222222"/>
                  <w:shd w:val="clear" w:color="auto" w:fill="FFFFFF"/>
                </w:rPr>
                <w:t xml:space="preserve">. "An industrial and academic perspective on plantwide control." Annual Reviews in Control 35, no. 1 (2011): 99-110. </w:t>
              </w:r>
            </w:p>
            <w:p w14:paraId="600A40B3" w14:textId="2E0D7A2D" w:rsidR="00DF2990" w:rsidRPr="00DF2990" w:rsidRDefault="00DF2990" w:rsidP="00DF2990">
              <w:pPr>
                <w:jc w:val="both"/>
              </w:pPr>
              <w:proofErr w:type="spellStart"/>
              <w:r w:rsidRPr="00DF2990">
                <w:rPr>
                  <w:color w:val="222222"/>
                  <w:shd w:val="clear" w:color="auto" w:fill="FFFFFF"/>
                </w:rPr>
                <w:t>Kaistha</w:t>
              </w:r>
              <w:proofErr w:type="spellEnd"/>
              <w:r w:rsidRPr="00DF2990">
                <w:rPr>
                  <w:color w:val="222222"/>
                  <w:shd w:val="clear" w:color="auto" w:fill="FFFFFF"/>
                </w:rPr>
                <w:t>, Nitin. "Liquid level control in a recycle loop." Journal of Process Control 104 (2021): 11-27.</w:t>
              </w:r>
            </w:p>
            <w:p w14:paraId="2D2E9F01" w14:textId="69CFB2C6" w:rsidR="0039006F" w:rsidRPr="00785D09" w:rsidRDefault="0039006F" w:rsidP="00DF2990">
              <w:pPr>
                <w:jc w:val="both"/>
              </w:pPr>
              <w:proofErr w:type="spellStart"/>
              <w:r w:rsidRPr="00DF2990">
                <w:rPr>
                  <w:color w:val="222222"/>
                  <w:shd w:val="clear" w:color="auto" w:fill="FFFFFF"/>
                </w:rPr>
                <w:t>Luyben</w:t>
              </w:r>
              <w:proofErr w:type="spellEnd"/>
              <w:r w:rsidRPr="00DF2990">
                <w:rPr>
                  <w:color w:val="222222"/>
                  <w:shd w:val="clear" w:color="auto" w:fill="FFFFFF"/>
                </w:rPr>
                <w:t>, William L. "Design and control of the acetone process via dehydrogenation of 2-propanol." Industrial &amp; engineering chemistry research 50, no. 3 (2011): 1206-1218.</w:t>
              </w:r>
            </w:p>
            <w:p w14:paraId="6F38CB80" w14:textId="0E137C73" w:rsidR="000C2A5F" w:rsidRPr="00A36102" w:rsidRDefault="0039006F" w:rsidP="00DF2990">
              <w:pPr>
                <w:jc w:val="both"/>
              </w:pPr>
              <w:r w:rsidRPr="00DF2990">
                <w:rPr>
                  <w:color w:val="222222"/>
                  <w:shd w:val="clear" w:color="auto" w:fill="FFFFFF"/>
                </w:rPr>
                <w:t xml:space="preserve">Ojasvi, and Nitin </w:t>
              </w:r>
              <w:proofErr w:type="spellStart"/>
              <w:r w:rsidRPr="00DF2990">
                <w:rPr>
                  <w:color w:val="222222"/>
                  <w:shd w:val="clear" w:color="auto" w:fill="FFFFFF"/>
                </w:rPr>
                <w:t>Kaistha</w:t>
              </w:r>
              <w:proofErr w:type="spellEnd"/>
              <w:r w:rsidRPr="00DF2990">
                <w:rPr>
                  <w:color w:val="222222"/>
                  <w:shd w:val="clear" w:color="auto" w:fill="FFFFFF"/>
                </w:rPr>
                <w:t xml:space="preserve">. "Plantwide control for maximum throughput operation of an ester purification process." Industrial &amp; </w:t>
              </w:r>
              <w:r w:rsidR="005F4459" w:rsidRPr="00DF2990">
                <w:rPr>
                  <w:color w:val="222222"/>
                  <w:shd w:val="clear" w:color="auto" w:fill="FFFFFF"/>
                </w:rPr>
                <w:t>e</w:t>
              </w:r>
              <w:r w:rsidRPr="00DF2990">
                <w:rPr>
                  <w:color w:val="222222"/>
                  <w:shd w:val="clear" w:color="auto" w:fill="FFFFFF"/>
                </w:rPr>
                <w:t xml:space="preserve">ngineering </w:t>
              </w:r>
              <w:r w:rsidR="005F4459" w:rsidRPr="00DF2990">
                <w:rPr>
                  <w:color w:val="222222"/>
                  <w:shd w:val="clear" w:color="auto" w:fill="FFFFFF"/>
                </w:rPr>
                <w:t>c</w:t>
              </w:r>
              <w:r w:rsidRPr="00DF2990">
                <w:rPr>
                  <w:color w:val="222222"/>
                  <w:shd w:val="clear" w:color="auto" w:fill="FFFFFF"/>
                </w:rPr>
                <w:t>hemistry Research 55, no. 47 (2016): 12242-12255.</w:t>
              </w:r>
            </w:p>
          </w:sdtContent>
        </w:sdt>
      </w:sdtContent>
    </w:sdt>
    <w:p w14:paraId="144DE6C3" w14:textId="6AC599B1" w:rsidR="00014968" w:rsidRDefault="00014968">
      <w:pPr>
        <w:rPr>
          <w:noProof/>
          <w:sz w:val="18"/>
          <w:lang w:val="en-US"/>
        </w:rPr>
      </w:pPr>
    </w:p>
    <w:p w14:paraId="2B3A4AA7" w14:textId="55DE483F" w:rsidR="008D2649" w:rsidRDefault="008D2649" w:rsidP="008D2649">
      <w:pPr>
        <w:pStyle w:val="Els-referenceno-number"/>
        <w:rPr>
          <w:lang w:val="en-US"/>
        </w:rPr>
      </w:pPr>
    </w:p>
    <w:p w14:paraId="34B8603D" w14:textId="21CD26BF" w:rsidR="00014968" w:rsidRPr="00014968" w:rsidRDefault="00014968" w:rsidP="00014968">
      <w:pPr>
        <w:rPr>
          <w:lang w:val="en-US"/>
        </w:rPr>
      </w:pPr>
    </w:p>
    <w:p w14:paraId="1E74164E" w14:textId="53D258FD" w:rsidR="00014968" w:rsidRPr="00014968" w:rsidRDefault="00014968" w:rsidP="00014968">
      <w:pPr>
        <w:rPr>
          <w:lang w:val="en-US"/>
        </w:rPr>
      </w:pPr>
    </w:p>
    <w:p w14:paraId="18962051" w14:textId="1B691DC4" w:rsidR="00014968" w:rsidRPr="00014968" w:rsidRDefault="00014968" w:rsidP="00014968">
      <w:pPr>
        <w:rPr>
          <w:lang w:val="en-US"/>
        </w:rPr>
      </w:pPr>
    </w:p>
    <w:p w14:paraId="26AEEB22" w14:textId="061F1F57" w:rsidR="00014968" w:rsidRPr="00014968" w:rsidRDefault="00014968" w:rsidP="00014968">
      <w:pPr>
        <w:rPr>
          <w:lang w:val="en-US"/>
        </w:rPr>
      </w:pPr>
    </w:p>
    <w:p w14:paraId="720CF9F6" w14:textId="0217771E" w:rsidR="00014968" w:rsidRPr="00014968" w:rsidRDefault="00014968" w:rsidP="00014968">
      <w:pPr>
        <w:rPr>
          <w:lang w:val="en-US"/>
        </w:rPr>
      </w:pPr>
    </w:p>
    <w:p w14:paraId="496EA43B" w14:textId="017C4E13" w:rsidR="00014968" w:rsidRPr="00014968" w:rsidRDefault="00014968" w:rsidP="00014968">
      <w:pPr>
        <w:rPr>
          <w:lang w:val="en-US"/>
        </w:rPr>
      </w:pPr>
    </w:p>
    <w:p w14:paraId="5FEEC08B" w14:textId="2CF4C363" w:rsidR="00014968" w:rsidRPr="00014968" w:rsidRDefault="00014968" w:rsidP="00014968">
      <w:pPr>
        <w:tabs>
          <w:tab w:val="left" w:pos="2000"/>
        </w:tabs>
        <w:rPr>
          <w:lang w:val="en-US"/>
        </w:rPr>
      </w:pPr>
      <w:r>
        <w:rPr>
          <w:lang w:val="en-US"/>
        </w:rPr>
        <w:tab/>
      </w:r>
    </w:p>
    <w:p w14:paraId="50D6B771" w14:textId="77777777" w:rsidR="00014968" w:rsidRPr="00014968" w:rsidRDefault="00014968" w:rsidP="00014968">
      <w:pPr>
        <w:rPr>
          <w:lang w:val="en-US"/>
        </w:rPr>
      </w:pPr>
    </w:p>
    <w:p w14:paraId="68BA43FB" w14:textId="19B48D29" w:rsidR="00014968" w:rsidRPr="00014968" w:rsidRDefault="00014968" w:rsidP="00014968">
      <w:pPr>
        <w:rPr>
          <w:lang w:val="en-US"/>
        </w:rPr>
      </w:pPr>
    </w:p>
    <w:p w14:paraId="35524763" w14:textId="09572E30" w:rsidR="00014968" w:rsidRPr="00014968" w:rsidRDefault="00014968" w:rsidP="00014968">
      <w:pPr>
        <w:rPr>
          <w:lang w:val="en-US"/>
        </w:rPr>
      </w:pPr>
    </w:p>
    <w:p w14:paraId="0A2A29E3" w14:textId="77777777" w:rsidR="00014968" w:rsidRPr="00014968" w:rsidRDefault="00014968" w:rsidP="00014968">
      <w:pPr>
        <w:rPr>
          <w:lang w:val="en-US"/>
        </w:rPr>
      </w:pPr>
    </w:p>
    <w:p w14:paraId="1A8AB40E" w14:textId="77777777" w:rsidR="00014968" w:rsidRPr="00014968" w:rsidRDefault="00014968" w:rsidP="00014968">
      <w:pPr>
        <w:rPr>
          <w:lang w:val="en-US"/>
        </w:rPr>
      </w:pPr>
    </w:p>
    <w:p w14:paraId="2F1C6D61" w14:textId="77777777" w:rsidR="00014968" w:rsidRPr="00014968" w:rsidRDefault="00014968" w:rsidP="00014968">
      <w:pPr>
        <w:rPr>
          <w:lang w:val="en-US"/>
        </w:rPr>
      </w:pPr>
    </w:p>
    <w:p w14:paraId="4D3B0E15" w14:textId="77777777" w:rsidR="00014968" w:rsidRPr="00014968" w:rsidRDefault="00014968" w:rsidP="00014968">
      <w:pPr>
        <w:rPr>
          <w:lang w:val="en-US"/>
        </w:rPr>
      </w:pPr>
    </w:p>
    <w:p w14:paraId="7D687AAD" w14:textId="528CBAC1" w:rsidR="00014968" w:rsidRPr="00014968" w:rsidRDefault="00014968" w:rsidP="00014968">
      <w:pPr>
        <w:rPr>
          <w:lang w:val="en-US"/>
        </w:rPr>
      </w:pPr>
    </w:p>
    <w:sectPr w:rsidR="00014968" w:rsidRPr="00014968"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8522" w14:textId="77777777" w:rsidR="00046539" w:rsidRDefault="00046539">
      <w:r>
        <w:separator/>
      </w:r>
    </w:p>
  </w:endnote>
  <w:endnote w:type="continuationSeparator" w:id="0">
    <w:p w14:paraId="33FA88C0" w14:textId="77777777" w:rsidR="00046539" w:rsidRDefault="0004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6056" w14:textId="77777777" w:rsidR="00046539" w:rsidRDefault="00046539">
      <w:r>
        <w:separator/>
      </w:r>
    </w:p>
  </w:footnote>
  <w:footnote w:type="continuationSeparator" w:id="0">
    <w:p w14:paraId="3BACEAC3" w14:textId="77777777" w:rsidR="00046539" w:rsidRDefault="0004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35AD" w14:textId="2239FDF4" w:rsidR="001D3C2C" w:rsidRPr="001D3C2C" w:rsidRDefault="00DD3D9E">
    <w:pPr>
      <w:pStyle w:val="Header"/>
      <w:tabs>
        <w:tab w:val="clear" w:pos="7200"/>
        <w:tab w:val="right" w:pos="7088"/>
      </w:tabs>
      <w:rPr>
        <w:i/>
      </w:rPr>
    </w:pPr>
    <w:r>
      <w:rPr>
        <w:rStyle w:val="PageNumber"/>
      </w:rPr>
      <w:tab/>
    </w:r>
    <w:r>
      <w:rPr>
        <w:rStyle w:val="PageNumber"/>
        <w:i/>
      </w:rPr>
      <w:tab/>
    </w:r>
    <w:r w:rsidR="003E07A9">
      <w:rPr>
        <w:i/>
      </w:rPr>
      <w:t>Aayus</w:t>
    </w:r>
    <w:r w:rsidR="001D3C2C">
      <w:rPr>
        <w:i/>
      </w:rPr>
      <w:t>h et</w:t>
    </w:r>
    <w:r w:rsidR="000C0FD9">
      <w:rPr>
        <w:i/>
      </w:rPr>
      <w:t xml:space="preserve"> </w:t>
    </w:r>
    <w:r w:rsidR="001D3C2C">
      <w:rPr>
        <w:i/>
      </w:rPr>
      <w: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9AEB" w14:textId="77777777" w:rsidR="001D3C2C" w:rsidRPr="001D3C2C" w:rsidRDefault="001D3C2C" w:rsidP="001D3C2C">
    <w:pPr>
      <w:pStyle w:val="Els-Author"/>
      <w:rPr>
        <w:b/>
        <w:bCs/>
        <w:noProof w:val="0"/>
        <w:color w:val="000000" w:themeColor="text1"/>
        <w:sz w:val="20"/>
        <w:szCs w:val="12"/>
      </w:rPr>
    </w:pPr>
    <w:r w:rsidRPr="001D3C2C">
      <w:rPr>
        <w:b/>
        <w:bCs/>
        <w:noProof w:val="0"/>
        <w:color w:val="000000" w:themeColor="text1"/>
        <w:sz w:val="20"/>
        <w:szCs w:val="12"/>
        <w:lang w:val="en-IN"/>
      </w:rPr>
      <w:t>Role of the Throughput Manipulator on Economic and Sustainable Process Operation</w:t>
    </w:r>
    <w:r w:rsidRPr="001D3C2C">
      <w:rPr>
        <w:b/>
        <w:bCs/>
        <w:noProof w:val="0"/>
        <w:color w:val="000000" w:themeColor="text1"/>
        <w:sz w:val="20"/>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F134C2"/>
    <w:multiLevelType w:val="hybridMultilevel"/>
    <w:tmpl w:val="6DDAA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5F4B78F3"/>
    <w:multiLevelType w:val="hybridMultilevel"/>
    <w:tmpl w:val="BDBC88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75119897">
    <w:abstractNumId w:val="12"/>
  </w:num>
  <w:num w:numId="2" w16cid:durableId="1094015248">
    <w:abstractNumId w:val="12"/>
  </w:num>
  <w:num w:numId="3" w16cid:durableId="1283540513">
    <w:abstractNumId w:val="12"/>
  </w:num>
  <w:num w:numId="4" w16cid:durableId="292517326">
    <w:abstractNumId w:val="12"/>
  </w:num>
  <w:num w:numId="5" w16cid:durableId="82647410">
    <w:abstractNumId w:val="0"/>
  </w:num>
  <w:num w:numId="6" w16cid:durableId="2132286048">
    <w:abstractNumId w:val="6"/>
  </w:num>
  <w:num w:numId="7" w16cid:durableId="533542290">
    <w:abstractNumId w:val="13"/>
  </w:num>
  <w:num w:numId="8" w16cid:durableId="1213541440">
    <w:abstractNumId w:val="1"/>
  </w:num>
  <w:num w:numId="9" w16cid:durableId="1765304428">
    <w:abstractNumId w:val="11"/>
  </w:num>
  <w:num w:numId="10" w16cid:durableId="41757043">
    <w:abstractNumId w:val="16"/>
  </w:num>
  <w:num w:numId="11" w16cid:durableId="1963294543">
    <w:abstractNumId w:val="15"/>
  </w:num>
  <w:num w:numId="12" w16cid:durableId="1189611492">
    <w:abstractNumId w:val="5"/>
  </w:num>
  <w:num w:numId="13" w16cid:durableId="1853295541">
    <w:abstractNumId w:val="9"/>
  </w:num>
  <w:num w:numId="14" w16cid:durableId="372271583">
    <w:abstractNumId w:val="2"/>
  </w:num>
  <w:num w:numId="15" w16cid:durableId="1359157181">
    <w:abstractNumId w:val="7"/>
  </w:num>
  <w:num w:numId="16" w16cid:durableId="1718696260">
    <w:abstractNumId w:val="3"/>
  </w:num>
  <w:num w:numId="17" w16cid:durableId="710417698">
    <w:abstractNumId w:val="4"/>
  </w:num>
  <w:num w:numId="18" w16cid:durableId="167865322">
    <w:abstractNumId w:val="10"/>
  </w:num>
  <w:num w:numId="19" w16cid:durableId="2088768514">
    <w:abstractNumId w:val="8"/>
  </w:num>
  <w:num w:numId="20" w16cid:durableId="1642151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06AE"/>
    <w:rsid w:val="00014968"/>
    <w:rsid w:val="00040233"/>
    <w:rsid w:val="00046539"/>
    <w:rsid w:val="00051750"/>
    <w:rsid w:val="000C0FD9"/>
    <w:rsid w:val="000C2A5F"/>
    <w:rsid w:val="000D239A"/>
    <w:rsid w:val="000D3D9B"/>
    <w:rsid w:val="00105DDC"/>
    <w:rsid w:val="0016032F"/>
    <w:rsid w:val="0016050C"/>
    <w:rsid w:val="00163A52"/>
    <w:rsid w:val="00166DF3"/>
    <w:rsid w:val="00183E6E"/>
    <w:rsid w:val="001879F6"/>
    <w:rsid w:val="00193184"/>
    <w:rsid w:val="00197A59"/>
    <w:rsid w:val="001C0148"/>
    <w:rsid w:val="001C757E"/>
    <w:rsid w:val="001D3C2C"/>
    <w:rsid w:val="001F7A98"/>
    <w:rsid w:val="0020390F"/>
    <w:rsid w:val="00206518"/>
    <w:rsid w:val="00264926"/>
    <w:rsid w:val="002E1F07"/>
    <w:rsid w:val="00326921"/>
    <w:rsid w:val="003425A1"/>
    <w:rsid w:val="003702A7"/>
    <w:rsid w:val="0039006F"/>
    <w:rsid w:val="00396D57"/>
    <w:rsid w:val="003A0255"/>
    <w:rsid w:val="003D1582"/>
    <w:rsid w:val="003D7E4C"/>
    <w:rsid w:val="003E07A9"/>
    <w:rsid w:val="003E41C2"/>
    <w:rsid w:val="003F7D4B"/>
    <w:rsid w:val="004037DC"/>
    <w:rsid w:val="00486D2E"/>
    <w:rsid w:val="0049772C"/>
    <w:rsid w:val="004A5AAC"/>
    <w:rsid w:val="00552EEB"/>
    <w:rsid w:val="00563C17"/>
    <w:rsid w:val="005A6525"/>
    <w:rsid w:val="005C549F"/>
    <w:rsid w:val="005E5623"/>
    <w:rsid w:val="005F0920"/>
    <w:rsid w:val="005F4459"/>
    <w:rsid w:val="005F5894"/>
    <w:rsid w:val="00602B26"/>
    <w:rsid w:val="006A69BF"/>
    <w:rsid w:val="006B51F4"/>
    <w:rsid w:val="006C5FA8"/>
    <w:rsid w:val="006F4DDA"/>
    <w:rsid w:val="00711DF4"/>
    <w:rsid w:val="00736FD7"/>
    <w:rsid w:val="00751353"/>
    <w:rsid w:val="00761758"/>
    <w:rsid w:val="0078537C"/>
    <w:rsid w:val="00785D09"/>
    <w:rsid w:val="007D4E58"/>
    <w:rsid w:val="007D70A1"/>
    <w:rsid w:val="007F67C4"/>
    <w:rsid w:val="008132E8"/>
    <w:rsid w:val="00823407"/>
    <w:rsid w:val="00845FF9"/>
    <w:rsid w:val="0088167F"/>
    <w:rsid w:val="008B0184"/>
    <w:rsid w:val="008B30DC"/>
    <w:rsid w:val="008C5D02"/>
    <w:rsid w:val="008D2649"/>
    <w:rsid w:val="008F0A65"/>
    <w:rsid w:val="008F46C7"/>
    <w:rsid w:val="008F74E9"/>
    <w:rsid w:val="0090568D"/>
    <w:rsid w:val="009125C9"/>
    <w:rsid w:val="00913879"/>
    <w:rsid w:val="00917661"/>
    <w:rsid w:val="00924E36"/>
    <w:rsid w:val="00925D21"/>
    <w:rsid w:val="00943E34"/>
    <w:rsid w:val="00970E5D"/>
    <w:rsid w:val="0097701C"/>
    <w:rsid w:val="00980A65"/>
    <w:rsid w:val="009B3400"/>
    <w:rsid w:val="009B47BF"/>
    <w:rsid w:val="00A25E70"/>
    <w:rsid w:val="00A33765"/>
    <w:rsid w:val="00A36102"/>
    <w:rsid w:val="00A5330B"/>
    <w:rsid w:val="00A63269"/>
    <w:rsid w:val="00A7597B"/>
    <w:rsid w:val="00A854E3"/>
    <w:rsid w:val="00A92377"/>
    <w:rsid w:val="00A962D7"/>
    <w:rsid w:val="00AA20CC"/>
    <w:rsid w:val="00AA48E0"/>
    <w:rsid w:val="00AB29ED"/>
    <w:rsid w:val="00AB2C29"/>
    <w:rsid w:val="00AC5FBA"/>
    <w:rsid w:val="00AD7A96"/>
    <w:rsid w:val="00AE4BD8"/>
    <w:rsid w:val="00AF6A9B"/>
    <w:rsid w:val="00B066D5"/>
    <w:rsid w:val="00B07C3D"/>
    <w:rsid w:val="00B244CE"/>
    <w:rsid w:val="00B26DAE"/>
    <w:rsid w:val="00B4388F"/>
    <w:rsid w:val="00B63237"/>
    <w:rsid w:val="00C06CFC"/>
    <w:rsid w:val="00C1113A"/>
    <w:rsid w:val="00C37602"/>
    <w:rsid w:val="00C56F40"/>
    <w:rsid w:val="00C84E33"/>
    <w:rsid w:val="00C911B0"/>
    <w:rsid w:val="00C960DC"/>
    <w:rsid w:val="00CA5F8A"/>
    <w:rsid w:val="00CB0CE0"/>
    <w:rsid w:val="00CE6CCA"/>
    <w:rsid w:val="00D02C75"/>
    <w:rsid w:val="00D10E22"/>
    <w:rsid w:val="00D13D2C"/>
    <w:rsid w:val="00D446E2"/>
    <w:rsid w:val="00D44C0C"/>
    <w:rsid w:val="00D4507C"/>
    <w:rsid w:val="00D5179B"/>
    <w:rsid w:val="00D5589B"/>
    <w:rsid w:val="00D64C7B"/>
    <w:rsid w:val="00D97971"/>
    <w:rsid w:val="00DB6D63"/>
    <w:rsid w:val="00DC2F94"/>
    <w:rsid w:val="00DD3D9E"/>
    <w:rsid w:val="00DD6DFD"/>
    <w:rsid w:val="00DD7908"/>
    <w:rsid w:val="00DE2E0D"/>
    <w:rsid w:val="00DE7530"/>
    <w:rsid w:val="00DF2990"/>
    <w:rsid w:val="00E05C45"/>
    <w:rsid w:val="00E145A6"/>
    <w:rsid w:val="00E36834"/>
    <w:rsid w:val="00E670D0"/>
    <w:rsid w:val="00E67E8A"/>
    <w:rsid w:val="00E77639"/>
    <w:rsid w:val="00E82297"/>
    <w:rsid w:val="00E835AD"/>
    <w:rsid w:val="00ED204D"/>
    <w:rsid w:val="00EF39FD"/>
    <w:rsid w:val="00F06842"/>
    <w:rsid w:val="00F107FD"/>
    <w:rsid w:val="00F540F3"/>
    <w:rsid w:val="00F64124"/>
    <w:rsid w:val="00F77102"/>
    <w:rsid w:val="00F83630"/>
    <w:rsid w:val="00FB16AB"/>
    <w:rsid w:val="00FB64A8"/>
    <w:rsid w:val="00FE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0C2A5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3702A7"/>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3E07A9"/>
    <w:rPr>
      <w:rFonts w:asciiTheme="minorHAnsi" w:eastAsiaTheme="minorHAnsi" w:hAnsiTheme="minorHAnsi" w:cstheme="minorBidi"/>
      <w:kern w:val="2"/>
      <w:sz w:val="22"/>
      <w:lang w:val="en-IN" w:eastAsia="en-US"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A5F"/>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0C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495">
      <w:bodyDiv w:val="1"/>
      <w:marLeft w:val="0"/>
      <w:marRight w:val="0"/>
      <w:marTop w:val="0"/>
      <w:marBottom w:val="0"/>
      <w:divBdr>
        <w:top w:val="none" w:sz="0" w:space="0" w:color="auto"/>
        <w:left w:val="none" w:sz="0" w:space="0" w:color="auto"/>
        <w:bottom w:val="none" w:sz="0" w:space="0" w:color="auto"/>
        <w:right w:val="none" w:sz="0" w:space="0" w:color="auto"/>
      </w:divBdr>
    </w:div>
    <w:div w:id="83571188">
      <w:bodyDiv w:val="1"/>
      <w:marLeft w:val="0"/>
      <w:marRight w:val="0"/>
      <w:marTop w:val="0"/>
      <w:marBottom w:val="0"/>
      <w:divBdr>
        <w:top w:val="none" w:sz="0" w:space="0" w:color="auto"/>
        <w:left w:val="none" w:sz="0" w:space="0" w:color="auto"/>
        <w:bottom w:val="none" w:sz="0" w:space="0" w:color="auto"/>
        <w:right w:val="none" w:sz="0" w:space="0" w:color="auto"/>
      </w:divBdr>
    </w:div>
    <w:div w:id="90198321">
      <w:bodyDiv w:val="1"/>
      <w:marLeft w:val="0"/>
      <w:marRight w:val="0"/>
      <w:marTop w:val="0"/>
      <w:marBottom w:val="0"/>
      <w:divBdr>
        <w:top w:val="none" w:sz="0" w:space="0" w:color="auto"/>
        <w:left w:val="none" w:sz="0" w:space="0" w:color="auto"/>
        <w:bottom w:val="none" w:sz="0" w:space="0" w:color="auto"/>
        <w:right w:val="none" w:sz="0" w:space="0" w:color="auto"/>
      </w:divBdr>
    </w:div>
    <w:div w:id="356658749">
      <w:bodyDiv w:val="1"/>
      <w:marLeft w:val="0"/>
      <w:marRight w:val="0"/>
      <w:marTop w:val="0"/>
      <w:marBottom w:val="0"/>
      <w:divBdr>
        <w:top w:val="none" w:sz="0" w:space="0" w:color="auto"/>
        <w:left w:val="none" w:sz="0" w:space="0" w:color="auto"/>
        <w:bottom w:val="none" w:sz="0" w:space="0" w:color="auto"/>
        <w:right w:val="none" w:sz="0" w:space="0" w:color="auto"/>
      </w:divBdr>
    </w:div>
    <w:div w:id="406611521">
      <w:bodyDiv w:val="1"/>
      <w:marLeft w:val="0"/>
      <w:marRight w:val="0"/>
      <w:marTop w:val="0"/>
      <w:marBottom w:val="0"/>
      <w:divBdr>
        <w:top w:val="none" w:sz="0" w:space="0" w:color="auto"/>
        <w:left w:val="none" w:sz="0" w:space="0" w:color="auto"/>
        <w:bottom w:val="none" w:sz="0" w:space="0" w:color="auto"/>
        <w:right w:val="none" w:sz="0" w:space="0" w:color="auto"/>
      </w:divBdr>
    </w:div>
    <w:div w:id="479812634">
      <w:bodyDiv w:val="1"/>
      <w:marLeft w:val="0"/>
      <w:marRight w:val="0"/>
      <w:marTop w:val="0"/>
      <w:marBottom w:val="0"/>
      <w:divBdr>
        <w:top w:val="none" w:sz="0" w:space="0" w:color="auto"/>
        <w:left w:val="none" w:sz="0" w:space="0" w:color="auto"/>
        <w:bottom w:val="none" w:sz="0" w:space="0" w:color="auto"/>
        <w:right w:val="none" w:sz="0" w:space="0" w:color="auto"/>
      </w:divBdr>
    </w:div>
    <w:div w:id="501705973">
      <w:bodyDiv w:val="1"/>
      <w:marLeft w:val="0"/>
      <w:marRight w:val="0"/>
      <w:marTop w:val="0"/>
      <w:marBottom w:val="0"/>
      <w:divBdr>
        <w:top w:val="none" w:sz="0" w:space="0" w:color="auto"/>
        <w:left w:val="none" w:sz="0" w:space="0" w:color="auto"/>
        <w:bottom w:val="none" w:sz="0" w:space="0" w:color="auto"/>
        <w:right w:val="none" w:sz="0" w:space="0" w:color="auto"/>
      </w:divBdr>
    </w:div>
    <w:div w:id="621036047">
      <w:bodyDiv w:val="1"/>
      <w:marLeft w:val="0"/>
      <w:marRight w:val="0"/>
      <w:marTop w:val="0"/>
      <w:marBottom w:val="0"/>
      <w:divBdr>
        <w:top w:val="none" w:sz="0" w:space="0" w:color="auto"/>
        <w:left w:val="none" w:sz="0" w:space="0" w:color="auto"/>
        <w:bottom w:val="none" w:sz="0" w:space="0" w:color="auto"/>
        <w:right w:val="none" w:sz="0" w:space="0" w:color="auto"/>
      </w:divBdr>
    </w:div>
    <w:div w:id="638455860">
      <w:bodyDiv w:val="1"/>
      <w:marLeft w:val="0"/>
      <w:marRight w:val="0"/>
      <w:marTop w:val="0"/>
      <w:marBottom w:val="0"/>
      <w:divBdr>
        <w:top w:val="none" w:sz="0" w:space="0" w:color="auto"/>
        <w:left w:val="none" w:sz="0" w:space="0" w:color="auto"/>
        <w:bottom w:val="none" w:sz="0" w:space="0" w:color="auto"/>
        <w:right w:val="none" w:sz="0" w:space="0" w:color="auto"/>
      </w:divBdr>
    </w:div>
    <w:div w:id="743113306">
      <w:bodyDiv w:val="1"/>
      <w:marLeft w:val="0"/>
      <w:marRight w:val="0"/>
      <w:marTop w:val="0"/>
      <w:marBottom w:val="0"/>
      <w:divBdr>
        <w:top w:val="none" w:sz="0" w:space="0" w:color="auto"/>
        <w:left w:val="none" w:sz="0" w:space="0" w:color="auto"/>
        <w:bottom w:val="none" w:sz="0" w:space="0" w:color="auto"/>
        <w:right w:val="none" w:sz="0" w:space="0" w:color="auto"/>
      </w:divBdr>
    </w:div>
    <w:div w:id="788088420">
      <w:bodyDiv w:val="1"/>
      <w:marLeft w:val="0"/>
      <w:marRight w:val="0"/>
      <w:marTop w:val="0"/>
      <w:marBottom w:val="0"/>
      <w:divBdr>
        <w:top w:val="none" w:sz="0" w:space="0" w:color="auto"/>
        <w:left w:val="none" w:sz="0" w:space="0" w:color="auto"/>
        <w:bottom w:val="none" w:sz="0" w:space="0" w:color="auto"/>
        <w:right w:val="none" w:sz="0" w:space="0" w:color="auto"/>
      </w:divBdr>
    </w:div>
    <w:div w:id="812796629">
      <w:bodyDiv w:val="1"/>
      <w:marLeft w:val="0"/>
      <w:marRight w:val="0"/>
      <w:marTop w:val="0"/>
      <w:marBottom w:val="0"/>
      <w:divBdr>
        <w:top w:val="none" w:sz="0" w:space="0" w:color="auto"/>
        <w:left w:val="none" w:sz="0" w:space="0" w:color="auto"/>
        <w:bottom w:val="none" w:sz="0" w:space="0" w:color="auto"/>
        <w:right w:val="none" w:sz="0" w:space="0" w:color="auto"/>
      </w:divBdr>
    </w:div>
    <w:div w:id="838739546">
      <w:bodyDiv w:val="1"/>
      <w:marLeft w:val="0"/>
      <w:marRight w:val="0"/>
      <w:marTop w:val="0"/>
      <w:marBottom w:val="0"/>
      <w:divBdr>
        <w:top w:val="none" w:sz="0" w:space="0" w:color="auto"/>
        <w:left w:val="none" w:sz="0" w:space="0" w:color="auto"/>
        <w:bottom w:val="none" w:sz="0" w:space="0" w:color="auto"/>
        <w:right w:val="none" w:sz="0" w:space="0" w:color="auto"/>
      </w:divBdr>
    </w:div>
    <w:div w:id="1001544532">
      <w:bodyDiv w:val="1"/>
      <w:marLeft w:val="0"/>
      <w:marRight w:val="0"/>
      <w:marTop w:val="0"/>
      <w:marBottom w:val="0"/>
      <w:divBdr>
        <w:top w:val="none" w:sz="0" w:space="0" w:color="auto"/>
        <w:left w:val="none" w:sz="0" w:space="0" w:color="auto"/>
        <w:bottom w:val="none" w:sz="0" w:space="0" w:color="auto"/>
        <w:right w:val="none" w:sz="0" w:space="0" w:color="auto"/>
      </w:divBdr>
    </w:div>
    <w:div w:id="1167937241">
      <w:bodyDiv w:val="1"/>
      <w:marLeft w:val="0"/>
      <w:marRight w:val="0"/>
      <w:marTop w:val="0"/>
      <w:marBottom w:val="0"/>
      <w:divBdr>
        <w:top w:val="none" w:sz="0" w:space="0" w:color="auto"/>
        <w:left w:val="none" w:sz="0" w:space="0" w:color="auto"/>
        <w:bottom w:val="none" w:sz="0" w:space="0" w:color="auto"/>
        <w:right w:val="none" w:sz="0" w:space="0" w:color="auto"/>
      </w:divBdr>
    </w:div>
    <w:div w:id="1193150341">
      <w:bodyDiv w:val="1"/>
      <w:marLeft w:val="0"/>
      <w:marRight w:val="0"/>
      <w:marTop w:val="0"/>
      <w:marBottom w:val="0"/>
      <w:divBdr>
        <w:top w:val="none" w:sz="0" w:space="0" w:color="auto"/>
        <w:left w:val="none" w:sz="0" w:space="0" w:color="auto"/>
        <w:bottom w:val="none" w:sz="0" w:space="0" w:color="auto"/>
        <w:right w:val="none" w:sz="0" w:space="0" w:color="auto"/>
      </w:divBdr>
    </w:div>
    <w:div w:id="1197933418">
      <w:bodyDiv w:val="1"/>
      <w:marLeft w:val="0"/>
      <w:marRight w:val="0"/>
      <w:marTop w:val="0"/>
      <w:marBottom w:val="0"/>
      <w:divBdr>
        <w:top w:val="none" w:sz="0" w:space="0" w:color="auto"/>
        <w:left w:val="none" w:sz="0" w:space="0" w:color="auto"/>
        <w:bottom w:val="none" w:sz="0" w:space="0" w:color="auto"/>
        <w:right w:val="none" w:sz="0" w:space="0" w:color="auto"/>
      </w:divBdr>
    </w:div>
    <w:div w:id="1234391385">
      <w:bodyDiv w:val="1"/>
      <w:marLeft w:val="0"/>
      <w:marRight w:val="0"/>
      <w:marTop w:val="0"/>
      <w:marBottom w:val="0"/>
      <w:divBdr>
        <w:top w:val="none" w:sz="0" w:space="0" w:color="auto"/>
        <w:left w:val="none" w:sz="0" w:space="0" w:color="auto"/>
        <w:bottom w:val="none" w:sz="0" w:space="0" w:color="auto"/>
        <w:right w:val="none" w:sz="0" w:space="0" w:color="auto"/>
      </w:divBdr>
    </w:div>
    <w:div w:id="1258101957">
      <w:bodyDiv w:val="1"/>
      <w:marLeft w:val="0"/>
      <w:marRight w:val="0"/>
      <w:marTop w:val="0"/>
      <w:marBottom w:val="0"/>
      <w:divBdr>
        <w:top w:val="none" w:sz="0" w:space="0" w:color="auto"/>
        <w:left w:val="none" w:sz="0" w:space="0" w:color="auto"/>
        <w:bottom w:val="none" w:sz="0" w:space="0" w:color="auto"/>
        <w:right w:val="none" w:sz="0" w:space="0" w:color="auto"/>
      </w:divBdr>
    </w:div>
    <w:div w:id="1340886916">
      <w:bodyDiv w:val="1"/>
      <w:marLeft w:val="0"/>
      <w:marRight w:val="0"/>
      <w:marTop w:val="0"/>
      <w:marBottom w:val="0"/>
      <w:divBdr>
        <w:top w:val="none" w:sz="0" w:space="0" w:color="auto"/>
        <w:left w:val="none" w:sz="0" w:space="0" w:color="auto"/>
        <w:bottom w:val="none" w:sz="0" w:space="0" w:color="auto"/>
        <w:right w:val="none" w:sz="0" w:space="0" w:color="auto"/>
      </w:divBdr>
    </w:div>
    <w:div w:id="1382945693">
      <w:bodyDiv w:val="1"/>
      <w:marLeft w:val="0"/>
      <w:marRight w:val="0"/>
      <w:marTop w:val="0"/>
      <w:marBottom w:val="0"/>
      <w:divBdr>
        <w:top w:val="none" w:sz="0" w:space="0" w:color="auto"/>
        <w:left w:val="none" w:sz="0" w:space="0" w:color="auto"/>
        <w:bottom w:val="none" w:sz="0" w:space="0" w:color="auto"/>
        <w:right w:val="none" w:sz="0" w:space="0" w:color="auto"/>
      </w:divBdr>
    </w:div>
    <w:div w:id="1472601148">
      <w:bodyDiv w:val="1"/>
      <w:marLeft w:val="0"/>
      <w:marRight w:val="0"/>
      <w:marTop w:val="0"/>
      <w:marBottom w:val="0"/>
      <w:divBdr>
        <w:top w:val="none" w:sz="0" w:space="0" w:color="auto"/>
        <w:left w:val="none" w:sz="0" w:space="0" w:color="auto"/>
        <w:bottom w:val="none" w:sz="0" w:space="0" w:color="auto"/>
        <w:right w:val="none" w:sz="0" w:space="0" w:color="auto"/>
      </w:divBdr>
    </w:div>
    <w:div w:id="1566993483">
      <w:bodyDiv w:val="1"/>
      <w:marLeft w:val="0"/>
      <w:marRight w:val="0"/>
      <w:marTop w:val="0"/>
      <w:marBottom w:val="0"/>
      <w:divBdr>
        <w:top w:val="none" w:sz="0" w:space="0" w:color="auto"/>
        <w:left w:val="none" w:sz="0" w:space="0" w:color="auto"/>
        <w:bottom w:val="none" w:sz="0" w:space="0" w:color="auto"/>
        <w:right w:val="none" w:sz="0" w:space="0" w:color="auto"/>
      </w:divBdr>
    </w:div>
    <w:div w:id="1585797981">
      <w:bodyDiv w:val="1"/>
      <w:marLeft w:val="0"/>
      <w:marRight w:val="0"/>
      <w:marTop w:val="0"/>
      <w:marBottom w:val="0"/>
      <w:divBdr>
        <w:top w:val="none" w:sz="0" w:space="0" w:color="auto"/>
        <w:left w:val="none" w:sz="0" w:space="0" w:color="auto"/>
        <w:bottom w:val="none" w:sz="0" w:space="0" w:color="auto"/>
        <w:right w:val="none" w:sz="0" w:space="0" w:color="auto"/>
      </w:divBdr>
    </w:div>
    <w:div w:id="1601066288">
      <w:bodyDiv w:val="1"/>
      <w:marLeft w:val="0"/>
      <w:marRight w:val="0"/>
      <w:marTop w:val="0"/>
      <w:marBottom w:val="0"/>
      <w:divBdr>
        <w:top w:val="none" w:sz="0" w:space="0" w:color="auto"/>
        <w:left w:val="none" w:sz="0" w:space="0" w:color="auto"/>
        <w:bottom w:val="none" w:sz="0" w:space="0" w:color="auto"/>
        <w:right w:val="none" w:sz="0" w:space="0" w:color="auto"/>
      </w:divBdr>
    </w:div>
    <w:div w:id="1717729594">
      <w:bodyDiv w:val="1"/>
      <w:marLeft w:val="0"/>
      <w:marRight w:val="0"/>
      <w:marTop w:val="0"/>
      <w:marBottom w:val="0"/>
      <w:divBdr>
        <w:top w:val="none" w:sz="0" w:space="0" w:color="auto"/>
        <w:left w:val="none" w:sz="0" w:space="0" w:color="auto"/>
        <w:bottom w:val="none" w:sz="0" w:space="0" w:color="auto"/>
        <w:right w:val="none" w:sz="0" w:space="0" w:color="auto"/>
      </w:divBdr>
    </w:div>
    <w:div w:id="1742095023">
      <w:bodyDiv w:val="1"/>
      <w:marLeft w:val="0"/>
      <w:marRight w:val="0"/>
      <w:marTop w:val="0"/>
      <w:marBottom w:val="0"/>
      <w:divBdr>
        <w:top w:val="none" w:sz="0" w:space="0" w:color="auto"/>
        <w:left w:val="none" w:sz="0" w:space="0" w:color="auto"/>
        <w:bottom w:val="none" w:sz="0" w:space="0" w:color="auto"/>
        <w:right w:val="none" w:sz="0" w:space="0" w:color="auto"/>
      </w:divBdr>
    </w:div>
    <w:div w:id="1772121404">
      <w:bodyDiv w:val="1"/>
      <w:marLeft w:val="0"/>
      <w:marRight w:val="0"/>
      <w:marTop w:val="0"/>
      <w:marBottom w:val="0"/>
      <w:divBdr>
        <w:top w:val="none" w:sz="0" w:space="0" w:color="auto"/>
        <w:left w:val="none" w:sz="0" w:space="0" w:color="auto"/>
        <w:bottom w:val="none" w:sz="0" w:space="0" w:color="auto"/>
        <w:right w:val="none" w:sz="0" w:space="0" w:color="auto"/>
      </w:divBdr>
    </w:div>
    <w:div w:id="1865901992">
      <w:bodyDiv w:val="1"/>
      <w:marLeft w:val="0"/>
      <w:marRight w:val="0"/>
      <w:marTop w:val="0"/>
      <w:marBottom w:val="0"/>
      <w:divBdr>
        <w:top w:val="none" w:sz="0" w:space="0" w:color="auto"/>
        <w:left w:val="none" w:sz="0" w:space="0" w:color="auto"/>
        <w:bottom w:val="none" w:sz="0" w:space="0" w:color="auto"/>
        <w:right w:val="none" w:sz="0" w:space="0" w:color="auto"/>
      </w:divBdr>
    </w:div>
    <w:div w:id="1868520212">
      <w:bodyDiv w:val="1"/>
      <w:marLeft w:val="0"/>
      <w:marRight w:val="0"/>
      <w:marTop w:val="0"/>
      <w:marBottom w:val="0"/>
      <w:divBdr>
        <w:top w:val="none" w:sz="0" w:space="0" w:color="auto"/>
        <w:left w:val="none" w:sz="0" w:space="0" w:color="auto"/>
        <w:bottom w:val="none" w:sz="0" w:space="0" w:color="auto"/>
        <w:right w:val="none" w:sz="0" w:space="0" w:color="auto"/>
      </w:divBdr>
    </w:div>
    <w:div w:id="2001885540">
      <w:bodyDiv w:val="1"/>
      <w:marLeft w:val="0"/>
      <w:marRight w:val="0"/>
      <w:marTop w:val="0"/>
      <w:marBottom w:val="0"/>
      <w:divBdr>
        <w:top w:val="none" w:sz="0" w:space="0" w:color="auto"/>
        <w:left w:val="none" w:sz="0" w:space="0" w:color="auto"/>
        <w:bottom w:val="none" w:sz="0" w:space="0" w:color="auto"/>
        <w:right w:val="none" w:sz="0" w:space="0" w:color="auto"/>
      </w:divBdr>
    </w:div>
    <w:div w:id="2027095815">
      <w:bodyDiv w:val="1"/>
      <w:marLeft w:val="0"/>
      <w:marRight w:val="0"/>
      <w:marTop w:val="0"/>
      <w:marBottom w:val="0"/>
      <w:divBdr>
        <w:top w:val="none" w:sz="0" w:space="0" w:color="auto"/>
        <w:left w:val="none" w:sz="0" w:space="0" w:color="auto"/>
        <w:bottom w:val="none" w:sz="0" w:space="0" w:color="auto"/>
        <w:right w:val="none" w:sz="0" w:space="0" w:color="auto"/>
      </w:divBdr>
    </w:div>
    <w:div w:id="2036421150">
      <w:bodyDiv w:val="1"/>
      <w:marLeft w:val="0"/>
      <w:marRight w:val="0"/>
      <w:marTop w:val="0"/>
      <w:marBottom w:val="0"/>
      <w:divBdr>
        <w:top w:val="none" w:sz="0" w:space="0" w:color="auto"/>
        <w:left w:val="none" w:sz="0" w:space="0" w:color="auto"/>
        <w:bottom w:val="none" w:sz="0" w:space="0" w:color="auto"/>
        <w:right w:val="none" w:sz="0" w:space="0" w:color="auto"/>
      </w:divBdr>
    </w:div>
    <w:div w:id="2113161155">
      <w:bodyDiv w:val="1"/>
      <w:marLeft w:val="0"/>
      <w:marRight w:val="0"/>
      <w:marTop w:val="0"/>
      <w:marBottom w:val="0"/>
      <w:divBdr>
        <w:top w:val="none" w:sz="0" w:space="0" w:color="auto"/>
        <w:left w:val="none" w:sz="0" w:space="0" w:color="auto"/>
        <w:bottom w:val="none" w:sz="0" w:space="0" w:color="auto"/>
        <w:right w:val="none" w:sz="0" w:space="0" w:color="auto"/>
      </w:divBdr>
    </w:div>
    <w:div w:id="21153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Luyben2011</b:Tag>
    <b:SourceType>JournalArticle</b:SourceType>
    <b:Guid>{AC1ED688-88A1-40DE-9BCB-92BECD7E2EDC}</b:Guid>
    <b:Author>
      <b:Author>
        <b:NameList>
          <b:Person>
            <b:Last>Luyben</b:Last>
            <b:First>William</b:First>
            <b:Middle>L</b:Middle>
          </b:Person>
        </b:NameList>
      </b:Author>
    </b:Author>
    <b:Title>Design and control of the acetone process via dehydrogenation of 2-propanol</b:Title>
    <b:JournalName>Industrial &amp;engineering chemistry research</b:JournalName>
    <b:Year>2011</b:Year>
    <b:Pages>1206-1218</b:Pages>
    <b:RefOrder>5</b:RefOrder>
  </b:Source>
  <b:Source>
    <b:Tag>Ojasvi2016</b:Tag>
    <b:SourceType>JournalArticle</b:SourceType>
    <b:Guid>{8EBFD72A-B549-4132-8F2E-0DFB9E623561}</b:Guid>
    <b:Author>
      <b:Author>
        <b:NameList>
          <b:Person>
            <b:Last>Ojasvi</b:Last>
          </b:Person>
          <b:Person>
            <b:Last>Kaistha</b:Last>
            <b:First>Nitin</b:First>
          </b:Person>
        </b:NameList>
      </b:Author>
    </b:Author>
    <b:Title>Plantwide control for maximum throughput operation of an ester purification process</b:Title>
    <b:JournalName>Industrial &amp; engineering chemistry research</b:JournalName>
    <b:Year>2016</b:Year>
    <b:Pages>12242-12255</b:Pages>
    <b:RefOrder>4</b:RefOrder>
  </b:Source>
  <b:Source>
    <b:Tag>Buc64</b:Tag>
    <b:SourceType>Book</b:SourceType>
    <b:Guid>{EBEE86BB-13A6-4C5D-BA82-E88749AF1F3E}</b:Guid>
    <b:Author>
      <b:Author>
        <b:NameList>
          <b:Person>
            <b:Last>Buckley</b:Last>
            <b:First>Page</b:First>
            <b:Middle>S</b:Middle>
          </b:Person>
        </b:NameList>
      </b:Author>
    </b:Author>
    <b:Title>Techniques of process control</b:Title>
    <b:Year>1964</b:Year>
    <b:RefOrder>1</b:RefOrder>
  </b:Source>
  <b:Source>
    <b:Tag>Kai21</b:Tag>
    <b:SourceType>JournalArticle</b:SourceType>
    <b:Guid>{7675E5AC-777B-451D-AA7C-FACAA2206FC9}</b:Guid>
    <b:Title>Liquid level control in recycle loop</b:Title>
    <b:Year>2021</b:Year>
    <b:Author>
      <b:Author>
        <b:NameList>
          <b:Person>
            <b:Last>Kaistha</b:Last>
            <b:First>Nitin</b:First>
          </b:Person>
        </b:NameList>
      </b:Author>
    </b:Author>
    <b:JournalName>Journal of process control</b:JournalName>
    <b:Pages>11-27</b:Pages>
    <b:RefOrder>2</b:RefOrder>
  </b:Source>
  <b:Source>
    <b:Tag>Downs2011</b:Tag>
    <b:SourceType>JournalArticle</b:SourceType>
    <b:Guid>{F882223C-0665-41BA-8BC5-7BDAA888E255}</b:Guid>
    <b:Author>
      <b:Author>
        <b:NameList>
          <b:Person>
            <b:Last>Downs</b:Last>
            <b:First>James</b:First>
            <b:Middle>J</b:Middle>
          </b:Person>
          <b:Person>
            <b:Last>Skogestad.</b:Last>
            <b:First>Sigurd</b:First>
          </b:Person>
        </b:NameList>
      </b:Author>
    </b:Author>
    <b:Title> An industrial and academic perspective on plantwide control </b:Title>
    <b:JournalName>Annual Reviews in Control</b:JournalName>
    <b:Year>2011</b:Year>
    <b:Pages>99-110</b:Pages>
    <b:RefOrder>3</b:RefOrder>
  </b:Source>
</b:Sources>
</file>

<file path=customXml/itemProps1.xml><?xml version="1.0" encoding="utf-8"?>
<ds:datastoreItem xmlns:ds="http://schemas.openxmlformats.org/officeDocument/2006/customXml" ds:itemID="{325814F2-8E8C-4CFE-A1C6-C5175B7F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33</TotalTime>
  <Pages>6</Pages>
  <Words>2231</Words>
  <Characters>12723</Characters>
  <Application>Microsoft Office Word</Application>
  <DocSecurity>0</DocSecurity>
  <Lines>106</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aayush gupta</cp:lastModifiedBy>
  <cp:revision>7</cp:revision>
  <cp:lastPrinted>2004-12-17T09:20:00Z</cp:lastPrinted>
  <dcterms:created xsi:type="dcterms:W3CDTF">2023-12-22T02:57:00Z</dcterms:created>
  <dcterms:modified xsi:type="dcterms:W3CDTF">2023-12-22T03:40:00Z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