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2FF82" w14:textId="6A0F8CD5" w:rsidR="008B30D5" w:rsidRDefault="008B30D5" w:rsidP="008B30D5">
      <w:pPr>
        <w:pStyle w:val="Els-Title"/>
        <w:rPr>
          <w:color w:val="000000" w:themeColor="text1"/>
          <w:sz w:val="31"/>
          <w:szCs w:val="31"/>
        </w:rPr>
      </w:pPr>
      <w:r>
        <w:rPr>
          <w:color w:val="000000"/>
          <w:sz w:val="31"/>
          <w:szCs w:val="31"/>
          <w:shd w:val="clear" w:color="auto" w:fill="FFFFFF"/>
        </w:rPr>
        <w:t xml:space="preserve">Renewable </w:t>
      </w:r>
      <w:r w:rsidR="00843A90">
        <w:rPr>
          <w:color w:val="000000"/>
          <w:sz w:val="31"/>
          <w:szCs w:val="31"/>
          <w:shd w:val="clear" w:color="auto" w:fill="FFFFFF"/>
        </w:rPr>
        <w:t>Energy Integration and Waste Heat Valorization in Aluminum Remelting Mills for the Co-Production of Kerosene and Methanol</w:t>
      </w:r>
    </w:p>
    <w:p w14:paraId="7DA0E2A2" w14:textId="77777777" w:rsidR="008B30D5" w:rsidRDefault="008B30D5" w:rsidP="008B30D5">
      <w:pPr>
        <w:pStyle w:val="Els-Affiliation"/>
        <w:rPr>
          <w:i w:val="0"/>
          <w:color w:val="000000"/>
          <w:sz w:val="22"/>
          <w:szCs w:val="22"/>
          <w:shd w:val="clear" w:color="auto" w:fill="FFFFFF"/>
          <w:vertAlign w:val="superscript"/>
          <w:lang w:val="pt-BR"/>
        </w:rPr>
      </w:pPr>
      <w:r>
        <w:rPr>
          <w:i w:val="0"/>
          <w:color w:val="000000"/>
          <w:sz w:val="22"/>
          <w:szCs w:val="22"/>
          <w:shd w:val="clear" w:color="auto" w:fill="FFFFFF"/>
          <w:lang w:val="pt-BR"/>
        </w:rPr>
        <w:t>Daniel Florez-Orrego</w:t>
      </w:r>
      <w:r>
        <w:rPr>
          <w:i w:val="0"/>
          <w:color w:val="000000"/>
          <w:sz w:val="22"/>
          <w:szCs w:val="22"/>
          <w:shd w:val="clear" w:color="auto" w:fill="FFFFFF"/>
          <w:vertAlign w:val="superscript"/>
          <w:lang w:val="pt-BR"/>
        </w:rPr>
        <w:t>a,*</w:t>
      </w:r>
      <w:r>
        <w:rPr>
          <w:i w:val="0"/>
          <w:color w:val="000000"/>
          <w:sz w:val="22"/>
          <w:szCs w:val="22"/>
          <w:shd w:val="clear" w:color="auto" w:fill="FFFFFF"/>
          <w:lang w:val="pt-BR"/>
        </w:rPr>
        <w:t>, Dareen Dardor</w:t>
      </w:r>
      <w:r>
        <w:rPr>
          <w:i w:val="0"/>
          <w:color w:val="000000"/>
          <w:sz w:val="22"/>
          <w:szCs w:val="22"/>
          <w:shd w:val="clear" w:color="auto" w:fill="FFFFFF"/>
          <w:vertAlign w:val="superscript"/>
          <w:lang w:val="pt-BR"/>
        </w:rPr>
        <w:t>a</w:t>
      </w:r>
      <w:r>
        <w:rPr>
          <w:i w:val="0"/>
          <w:color w:val="000000"/>
          <w:sz w:val="22"/>
          <w:szCs w:val="22"/>
          <w:shd w:val="clear" w:color="auto" w:fill="FFFFFF"/>
          <w:lang w:val="pt-BR"/>
        </w:rPr>
        <w:t>, Meire Ribeiro Domingos</w:t>
      </w:r>
      <w:r>
        <w:rPr>
          <w:i w:val="0"/>
          <w:color w:val="000000"/>
          <w:sz w:val="22"/>
          <w:szCs w:val="22"/>
          <w:shd w:val="clear" w:color="auto" w:fill="FFFFFF"/>
          <w:vertAlign w:val="superscript"/>
          <w:lang w:val="pt-BR"/>
        </w:rPr>
        <w:t>a</w:t>
      </w:r>
      <w:r>
        <w:rPr>
          <w:i w:val="0"/>
          <w:color w:val="000000"/>
          <w:sz w:val="22"/>
          <w:szCs w:val="22"/>
          <w:shd w:val="clear" w:color="auto" w:fill="FFFFFF"/>
          <w:lang w:val="pt-BR"/>
        </w:rPr>
        <w:t>, Reginald Germanier</w:t>
      </w:r>
      <w:r>
        <w:rPr>
          <w:i w:val="0"/>
          <w:color w:val="000000"/>
          <w:sz w:val="22"/>
          <w:szCs w:val="22"/>
          <w:shd w:val="clear" w:color="auto" w:fill="FFFFFF"/>
          <w:vertAlign w:val="superscript"/>
          <w:lang w:val="pt-BR"/>
        </w:rPr>
        <w:t>b</w:t>
      </w:r>
      <w:r>
        <w:rPr>
          <w:i w:val="0"/>
          <w:color w:val="000000"/>
          <w:sz w:val="22"/>
          <w:szCs w:val="22"/>
          <w:shd w:val="clear" w:color="auto" w:fill="FFFFFF"/>
          <w:lang w:val="pt-BR"/>
        </w:rPr>
        <w:t>, François Marechal</w:t>
      </w:r>
      <w:r>
        <w:rPr>
          <w:i w:val="0"/>
          <w:color w:val="000000"/>
          <w:sz w:val="22"/>
          <w:szCs w:val="22"/>
          <w:shd w:val="clear" w:color="auto" w:fill="FFFFFF"/>
          <w:vertAlign w:val="superscript"/>
          <w:lang w:val="pt-BR"/>
        </w:rPr>
        <w:t>a</w:t>
      </w:r>
    </w:p>
    <w:p w14:paraId="20235AD6" w14:textId="77777777" w:rsidR="008B30D5" w:rsidRDefault="008B30D5" w:rsidP="008B30D5">
      <w:pPr>
        <w:pStyle w:val="Els-Affiliation"/>
        <w:rPr>
          <w:i w:val="0"/>
          <w:sz w:val="22"/>
          <w:szCs w:val="22"/>
          <w:lang w:val="pt-BR"/>
        </w:rPr>
      </w:pPr>
    </w:p>
    <w:p w14:paraId="0760927F" w14:textId="77777777" w:rsidR="008B30D5" w:rsidRDefault="008B30D5" w:rsidP="008B30D5">
      <w:pPr>
        <w:pStyle w:val="Els-Affiliation"/>
        <w:jc w:val="both"/>
        <w:rPr>
          <w:sz w:val="18"/>
          <w:lang w:val="en-US"/>
        </w:rPr>
      </w:pPr>
      <w:r>
        <w:rPr>
          <w:vertAlign w:val="superscript"/>
          <w:lang w:val="en-US"/>
        </w:rPr>
        <w:t>a</w:t>
      </w:r>
      <w:r>
        <w:rPr>
          <w:sz w:val="18"/>
          <w:lang w:val="en-US"/>
        </w:rPr>
        <w:t>IPESE, Federal Polytechnic School of Lausanne, Rue de l’Industrie 17, 1950 Sion, Switzerland.</w:t>
      </w:r>
    </w:p>
    <w:p w14:paraId="1EE0C1F1" w14:textId="77777777" w:rsidR="008B30D5" w:rsidRDefault="008B30D5" w:rsidP="008B30D5">
      <w:pPr>
        <w:pStyle w:val="Els-Affiliation"/>
        <w:jc w:val="both"/>
        <w:rPr>
          <w:sz w:val="18"/>
          <w:lang w:val="en-US"/>
        </w:rPr>
      </w:pPr>
      <w:r>
        <w:rPr>
          <w:sz w:val="18"/>
          <w:vertAlign w:val="superscript"/>
          <w:lang w:val="en-US"/>
        </w:rPr>
        <w:t>b</w:t>
      </w:r>
      <w:r>
        <w:rPr>
          <w:sz w:val="18"/>
          <w:lang w:val="en-US"/>
        </w:rPr>
        <w:t>School of Minas, National University of Colombia, Av. 80 #65-223, Medellin, Colombia.</w:t>
      </w:r>
    </w:p>
    <w:p w14:paraId="2F7D100C" w14:textId="77777777" w:rsidR="008B30D5" w:rsidRDefault="008B30D5" w:rsidP="008B30D5">
      <w:pPr>
        <w:pStyle w:val="Els-Affiliation"/>
        <w:jc w:val="both"/>
        <w:rPr>
          <w:sz w:val="18"/>
        </w:rPr>
      </w:pPr>
      <w:r>
        <w:rPr>
          <w:sz w:val="18"/>
          <w:vertAlign w:val="superscript"/>
          <w:lang w:val="en-US"/>
        </w:rPr>
        <w:t>*</w:t>
      </w:r>
      <w:r>
        <w:rPr>
          <w:sz w:val="18"/>
        </w:rPr>
        <w:t>daniel.florezorrego@epfl.ch / daflorezo@unal.edu.co</w:t>
      </w:r>
    </w:p>
    <w:p w14:paraId="6CE11615" w14:textId="77777777" w:rsidR="008B30D5" w:rsidRDefault="008B30D5" w:rsidP="0082679E">
      <w:pPr>
        <w:pStyle w:val="Els-Abstract"/>
      </w:pPr>
      <w:r>
        <w:t>Abstract</w:t>
      </w:r>
    </w:p>
    <w:p w14:paraId="1219166C" w14:textId="60C93952" w:rsidR="008B30D5" w:rsidRPr="0082679E" w:rsidRDefault="008B30D5" w:rsidP="008B30D5">
      <w:pPr>
        <w:pStyle w:val="Els-body-text"/>
        <w:spacing w:after="120"/>
        <w:rPr>
          <w:sz w:val="19"/>
          <w:szCs w:val="19"/>
          <w:lang w:val="en-GB"/>
        </w:rPr>
      </w:pPr>
      <w:r w:rsidRPr="0082679E">
        <w:rPr>
          <w:sz w:val="19"/>
          <w:szCs w:val="19"/>
          <w:lang w:val="en-GB"/>
        </w:rPr>
        <w:t xml:space="preserve">The aluminium sector relies on natural gas for the conversion of recycled scrap into new feedstock, which results in substantial atmospheric emissions. Hydric resources are also impacted, as they serve as heat sinks for the waste heat generated during the casting process. Other chemical industries are also responsible for a large production of waste heat, offgas and environmental emissions, which hinders efforts to decarbonize the sector that depend on them. Methanol and transportation fuels production are examples of those industries. Accordingly, there is a significant potential to decarbonize these productive activities via enhanced waste heat recovery and integration of renewable energy sources. The energy integration of aluminium, methanol and fuels production plants within urban areas also offers major advantages in terms of efficient energy utilization and reduced environmental impact, particularly in situations characterized by uncertain supply chains and fluctuating market prices. Biomass gasification offers an alternative carbon source to fossil fuels, and together with electrification, it may help to diversify and decentralize the energy inputs for industries traditionally dependent on natural gas, establishing resilient and sustainable energy pathways. Carbon abatement, power-to-gas and storage systems provide further advantages by mitigating the effects of seasonal availability and prices of electricity and fuel. Yet, the integration of the various energy technologies and industrial facilities calls for a systematic approach to identify optimal options for meeting the energy demands without significantly compromising the operational feasibility. Therefore, in this work, the most cost-effective technologies with minimum investment that meet the energy demands of the aluminium remelting, methanol and fuels production facilities are studied, aiming to upgrade the industrial waste heat available at low temperature to supply an urban center with variable energy needs. Implementing improved integration strategies shows the potential to reduce overall energy consumption, </w:t>
      </w:r>
      <w:r w:rsidR="000A1F16" w:rsidRPr="0082679E">
        <w:rPr>
          <w:sz w:val="19"/>
          <w:szCs w:val="19"/>
          <w:lang w:val="en-GB"/>
        </w:rPr>
        <w:t>while achieving</w:t>
      </w:r>
      <w:r w:rsidRPr="0082679E">
        <w:rPr>
          <w:sz w:val="19"/>
          <w:szCs w:val="19"/>
          <w:lang w:val="en-GB"/>
        </w:rPr>
        <w:t xml:space="preserve"> net-zero CO</w:t>
      </w:r>
      <w:r w:rsidRPr="0082679E">
        <w:rPr>
          <w:sz w:val="19"/>
          <w:szCs w:val="19"/>
          <w:vertAlign w:val="subscript"/>
          <w:lang w:val="en-GB"/>
        </w:rPr>
        <w:t>2</w:t>
      </w:r>
      <w:r w:rsidRPr="0082679E">
        <w:rPr>
          <w:sz w:val="19"/>
          <w:szCs w:val="19"/>
          <w:lang w:val="en-GB"/>
        </w:rPr>
        <w:t xml:space="preserve"> emissions compared to conventional scenario.</w:t>
      </w:r>
    </w:p>
    <w:p w14:paraId="677DEB33" w14:textId="77777777" w:rsidR="008B30D5" w:rsidRDefault="008B30D5" w:rsidP="008B30D5">
      <w:pPr>
        <w:pStyle w:val="Els-body-text"/>
        <w:spacing w:after="120"/>
        <w:rPr>
          <w:lang w:val="en-GB"/>
        </w:rPr>
      </w:pPr>
      <w:r>
        <w:rPr>
          <w:b/>
          <w:bCs/>
          <w:lang w:val="en-GB"/>
        </w:rPr>
        <w:t>Keywords</w:t>
      </w:r>
      <w:r>
        <w:rPr>
          <w:lang w:val="en-GB"/>
        </w:rPr>
        <w:t>: Aluminium, Fischer-Tropsch, Methanol, Waste heat, District heating.</w:t>
      </w:r>
    </w:p>
    <w:p w14:paraId="06D2180E" w14:textId="77777777" w:rsidR="00843A90" w:rsidRDefault="00843A90" w:rsidP="0082679E">
      <w:pPr>
        <w:pStyle w:val="Els-1storder-head"/>
        <w:numPr>
          <w:ilvl w:val="1"/>
          <w:numId w:val="19"/>
        </w:numPr>
        <w:tabs>
          <w:tab w:val="left" w:pos="708"/>
        </w:tabs>
        <w:spacing w:after="0"/>
      </w:pPr>
      <w:r>
        <w:t>Introduction</w:t>
      </w:r>
    </w:p>
    <w:p w14:paraId="44F17A4C" w14:textId="42E0F70E" w:rsidR="00843A90" w:rsidRPr="0082679E" w:rsidRDefault="00843A90" w:rsidP="00843A90">
      <w:pPr>
        <w:pStyle w:val="Els-body-text"/>
        <w:rPr>
          <w:sz w:val="19"/>
          <w:szCs w:val="19"/>
        </w:rPr>
      </w:pPr>
      <w:r w:rsidRPr="0082679E">
        <w:rPr>
          <w:sz w:val="19"/>
          <w:szCs w:val="19"/>
        </w:rPr>
        <w:t xml:space="preserve">In aluminium, chemicals and fuels production plants, natural gas is typically used either as feedstock or as fuel to supply the heating demands at high temperatures. As a result, the aluminium sector is responsible for about 2% of the global industrial emissions </w:t>
      </w:r>
      <w:r w:rsidRPr="0082679E">
        <w:rPr>
          <w:sz w:val="19"/>
          <w:szCs w:val="19"/>
        </w:rPr>
        <w:fldChar w:fldCharType="begin"/>
      </w:r>
      <w:r w:rsidRPr="0082679E">
        <w:rPr>
          <w:sz w:val="19"/>
          <w:szCs w:val="19"/>
        </w:rPr>
        <w:instrText xml:space="preserve"> ADDIN EN.CITE &lt;EndNote&gt;&lt;Cite&gt;&lt;Author&gt;IA&lt;/Author&gt;&lt;Year&gt;2021&lt;/Year&gt;&lt;RecNum&gt;1214&lt;/RecNum&gt;&lt;DisplayText&gt;(IA 2021)&lt;/DisplayText&gt;&lt;record&gt;&lt;rec-number&gt;1214&lt;/rec-number&gt;&lt;foreign-keys&gt;&lt;key app="EN" db-id="2ssxaffv2fftzxesdrqv55rdertpa2zx099s"&gt;1214&lt;/key&gt;&lt;/foreign-keys&gt;&lt;ref-type name="Web Page"&gt;12&lt;/ref-type&gt;&lt;contributors&gt;&lt;authors&gt;&lt;author&gt;IA&lt;/author&gt;&lt;/authors&gt;&lt;/contributors&gt;&lt;titles&gt;&lt;title&gt; Aluminium Sector Greenhouse Gas Pathways to 2050&lt;/title&gt;&lt;/titles&gt;&lt;number&gt;25 March 2023&lt;/number&gt;&lt;dates&gt;&lt;year&gt;2021&lt;/year&gt;&lt;/dates&gt;&lt;urls&gt;&lt;related-urls&gt;&lt;url&gt; https://international-aluminium.org/resource/aluminium-sector-greenhouse-gas-pathways-to-2050-2021/&lt;/url&gt;&lt;/related-urls&gt;&lt;/urls&gt;&lt;/record&gt;&lt;/Cite&gt;&lt;/EndNote&gt;</w:instrText>
      </w:r>
      <w:r w:rsidRPr="0082679E">
        <w:rPr>
          <w:sz w:val="19"/>
          <w:szCs w:val="19"/>
        </w:rPr>
        <w:fldChar w:fldCharType="separate"/>
      </w:r>
      <w:r w:rsidRPr="0082679E">
        <w:rPr>
          <w:noProof/>
          <w:sz w:val="19"/>
          <w:szCs w:val="19"/>
        </w:rPr>
        <w:t>(</w:t>
      </w:r>
      <w:hyperlink w:anchor="_ENREF_10" w:tooltip="IA, 2021 #1214" w:history="1">
        <w:r w:rsidR="002C07A3" w:rsidRPr="0082679E">
          <w:rPr>
            <w:noProof/>
            <w:sz w:val="19"/>
            <w:szCs w:val="19"/>
          </w:rPr>
          <w:t>IA 2021</w:t>
        </w:r>
      </w:hyperlink>
      <w:r w:rsidRPr="0082679E">
        <w:rPr>
          <w:noProof/>
          <w:sz w:val="19"/>
          <w:szCs w:val="19"/>
        </w:rPr>
        <w:t>)</w:t>
      </w:r>
      <w:r w:rsidRPr="0082679E">
        <w:rPr>
          <w:sz w:val="19"/>
          <w:szCs w:val="19"/>
        </w:rPr>
        <w:fldChar w:fldCharType="end"/>
      </w:r>
      <w:r w:rsidRPr="0082679E">
        <w:rPr>
          <w:sz w:val="19"/>
          <w:szCs w:val="19"/>
        </w:rPr>
        <w:t xml:space="preserve">, followed by the methanol production with 1% </w:t>
      </w:r>
      <w:r w:rsidRPr="0082679E">
        <w:rPr>
          <w:sz w:val="19"/>
          <w:szCs w:val="19"/>
        </w:rPr>
        <w:fldChar w:fldCharType="begin"/>
      </w:r>
      <w:r w:rsidRPr="0082679E">
        <w:rPr>
          <w:sz w:val="19"/>
          <w:szCs w:val="19"/>
        </w:rPr>
        <w:instrText xml:space="preserve"> ADDIN EN.CITE &lt;EndNote&gt;&lt;Cite&gt;&lt;Author&gt;Kapoor&lt;/Author&gt;&lt;Year&gt;2022&lt;/Year&gt;&lt;RecNum&gt;1226&lt;/RecNum&gt;&lt;DisplayText&gt;(Kapoor 2022)&lt;/DisplayText&gt;&lt;record&gt;&lt;rec-number&gt;1226&lt;/rec-number&gt;&lt;foreign-keys&gt;&lt;key app="EN" db-id="2ssxaffv2fftzxesdrqv55rdertpa2zx099s"&gt;1226&lt;/key&gt;&lt;/foreign-keys&gt;&lt;ref-type name="Press Release"&gt;63&lt;/ref-type&gt;&lt;contributors&gt;&lt;authors&gt;&lt;author&gt;Kapoor, K., Marfani, M., Zacharakis, S.&lt;/author&gt;&lt;/authors&gt;&lt;/contributors&gt;&lt;titles&gt;&lt;title&gt;Green methanol key to energy transition net-zero plans&lt;/title&gt;&lt;/titles&gt;&lt;dates&gt;&lt;year&gt;2022&lt;/year&gt;&lt;/dates&gt;&lt;publisher&gt;S&amp;amp;P Global Commodity Insights - Petrochemicals&lt;/publisher&gt;&lt;urls&gt;&lt;related-urls&gt;&lt;url&gt;https://www.spglobal.com/commodityinsights/en/market-insights/blogs/petrochemicals/093022-green-methanol-biomethanol-carbon-emissions-decarbonization&lt;/url&gt;&lt;/related-urls&gt;&lt;/urls&gt;&lt;/record&gt;&lt;/Cite&gt;&lt;/EndNote&gt;</w:instrText>
      </w:r>
      <w:r w:rsidRPr="0082679E">
        <w:rPr>
          <w:sz w:val="19"/>
          <w:szCs w:val="19"/>
        </w:rPr>
        <w:fldChar w:fldCharType="separate"/>
      </w:r>
      <w:r w:rsidRPr="0082679E">
        <w:rPr>
          <w:noProof/>
          <w:sz w:val="19"/>
          <w:szCs w:val="19"/>
        </w:rPr>
        <w:t>(</w:t>
      </w:r>
      <w:hyperlink w:anchor="_ENREF_13" w:tooltip="Kapoor, 2022 #1226" w:history="1">
        <w:r w:rsidR="002C07A3" w:rsidRPr="0082679E">
          <w:rPr>
            <w:noProof/>
            <w:sz w:val="19"/>
            <w:szCs w:val="19"/>
          </w:rPr>
          <w:t>Kapoor 2022</w:t>
        </w:r>
      </w:hyperlink>
      <w:r w:rsidRPr="0082679E">
        <w:rPr>
          <w:noProof/>
          <w:sz w:val="19"/>
          <w:szCs w:val="19"/>
        </w:rPr>
        <w:t>)</w:t>
      </w:r>
      <w:r w:rsidRPr="0082679E">
        <w:rPr>
          <w:sz w:val="19"/>
          <w:szCs w:val="19"/>
        </w:rPr>
        <w:fldChar w:fldCharType="end"/>
      </w:r>
      <w:r w:rsidRPr="0082679E">
        <w:rPr>
          <w:sz w:val="19"/>
          <w:szCs w:val="19"/>
        </w:rPr>
        <w:t xml:space="preserve">. Meanwhile, the transportation sector, and more specifically, the aviation sector is a significant contributor to the global </w:t>
      </w:r>
      <w:r w:rsidRPr="0082679E">
        <w:rPr>
          <w:sz w:val="19"/>
          <w:szCs w:val="19"/>
        </w:rPr>
        <w:lastRenderedPageBreak/>
        <w:t xml:space="preserve">greenhouse gas emissions (30%) </w:t>
      </w:r>
      <w:r w:rsidRPr="0082679E">
        <w:rPr>
          <w:sz w:val="19"/>
          <w:szCs w:val="19"/>
        </w:rPr>
        <w:fldChar w:fldCharType="begin"/>
      </w:r>
      <w:r w:rsidRPr="0082679E">
        <w:rPr>
          <w:sz w:val="19"/>
          <w:szCs w:val="19"/>
        </w:rPr>
        <w:instrText xml:space="preserve"> ADDIN EN.CITE &lt;EndNote&gt;&lt;Cite&gt;&lt;Author&gt;Burli&lt;/Author&gt;&lt;Year&gt;2023&lt;/Year&gt;&lt;RecNum&gt;1222&lt;/RecNum&gt;&lt;DisplayText&gt;(Burli 2023)&lt;/DisplayText&gt;&lt;record&gt;&lt;rec-number&gt;1222&lt;/rec-number&gt;&lt;foreign-keys&gt;&lt;key app="EN" db-id="2ssxaffv2fftzxesdrqv55rdertpa2zx099s"&gt;1222&lt;/key&gt;&lt;/foreign-keys&gt;&lt;ref-type name="Report"&gt;27&lt;/ref-type&gt;&lt;contributors&gt;&lt;authors&gt;&lt;author&gt;Burli, P., Hennig, C., Hoefnagels, R., Wild, M., Majer, S., Nguyen, Q.&lt;/author&gt;&lt;/authors&gt;&lt;secondary-authors&gt;&lt;author&gt;Ekbom, T.&lt;/author&gt;&lt;/secondary-authors&gt;&lt;/contributors&gt;&lt;titles&gt;&lt;title&gt;Assessment of successes and lessons learned for biofuels deployment. Lessons learnt in supply chains: Sustainable biomass supply chains for international markets.&lt;/title&gt;&lt;/titles&gt;&lt;pages&gt;39&lt;/pages&gt;&lt;num-vols&gt;WP4&lt;/num-vols&gt;&lt;dates&gt;&lt;year&gt;2023&lt;/year&gt;&lt;/dates&gt;&lt;publisher&gt;IEA Bioenergy&lt;/publisher&gt;&lt;urls&gt;&lt;/urls&gt;&lt;/record&gt;&lt;/Cite&gt;&lt;/EndNote&gt;</w:instrText>
      </w:r>
      <w:r w:rsidRPr="0082679E">
        <w:rPr>
          <w:sz w:val="19"/>
          <w:szCs w:val="19"/>
        </w:rPr>
        <w:fldChar w:fldCharType="separate"/>
      </w:r>
      <w:r w:rsidRPr="0082679E">
        <w:rPr>
          <w:noProof/>
          <w:sz w:val="19"/>
          <w:szCs w:val="19"/>
        </w:rPr>
        <w:t>(</w:t>
      </w:r>
      <w:hyperlink w:anchor="_ENREF_3" w:tooltip="Burli, 2023 #1222" w:history="1">
        <w:r w:rsidR="002C07A3" w:rsidRPr="0082679E">
          <w:rPr>
            <w:noProof/>
            <w:sz w:val="19"/>
            <w:szCs w:val="19"/>
          </w:rPr>
          <w:t>Burli 2023</w:t>
        </w:r>
      </w:hyperlink>
      <w:r w:rsidRPr="0082679E">
        <w:rPr>
          <w:noProof/>
          <w:sz w:val="19"/>
          <w:szCs w:val="19"/>
        </w:rPr>
        <w:t>)</w:t>
      </w:r>
      <w:r w:rsidRPr="0082679E">
        <w:rPr>
          <w:sz w:val="19"/>
          <w:szCs w:val="19"/>
        </w:rPr>
        <w:fldChar w:fldCharType="end"/>
      </w:r>
      <w:r w:rsidRPr="0082679E">
        <w:rPr>
          <w:sz w:val="19"/>
          <w:szCs w:val="19"/>
        </w:rPr>
        <w:t xml:space="preserve">, and its impact is expected to heighten in the coming years, considering that global jet fuel consumption is foreseen to be threefold higher than in 2019 </w:t>
      </w:r>
      <w:r w:rsidRPr="0082679E">
        <w:rPr>
          <w:sz w:val="19"/>
          <w:szCs w:val="19"/>
        </w:rPr>
        <w:fldChar w:fldCharType="begin"/>
      </w:r>
      <w:r w:rsidRPr="0082679E">
        <w:rPr>
          <w:sz w:val="19"/>
          <w:szCs w:val="19"/>
        </w:rPr>
        <w:instrText xml:space="preserve"> ADDIN EN.CITE &lt;EndNote&gt;&lt;Cite&gt;&lt;Author&gt;ICAO&lt;/Author&gt;&lt;Year&gt;2022 &lt;/Year&gt;&lt;RecNum&gt;1224&lt;/RecNum&gt;&lt;DisplayText&gt;(ICAO 2022)&lt;/DisplayText&gt;&lt;record&gt;&lt;rec-number&gt;1224&lt;/rec-number&gt;&lt;foreign-keys&gt;&lt;key app="EN" db-id="2ssxaffv2fftzxesdrqv55rdertpa2zx099s"&gt;1224&lt;/key&gt;&lt;/foreign-keys&gt;&lt;ref-type name="Report"&gt;27&lt;/ref-type&gt;&lt;contributors&gt;&lt;authors&gt;&lt;author&gt;ICAO&lt;/author&gt;&lt;/authors&gt;&lt;/contributors&gt;&lt;titles&gt;&lt;title&gt;Environmental Report - Innovation for a green transition&lt;/title&gt;&lt;/titles&gt;&lt;dates&gt;&lt;year&gt;2022&lt;/year&gt;&lt;/dates&gt;&lt;pub-location&gt;Montreal, Canada&lt;/pub-location&gt;&lt;publisher&gt;International Civil Aviation Organization (ICAO)&lt;/publisher&gt;&lt;urls&gt;&lt;/urls&gt;&lt;/record&gt;&lt;/Cite&gt;&lt;/EndNote&gt;</w:instrText>
      </w:r>
      <w:r w:rsidRPr="0082679E">
        <w:rPr>
          <w:sz w:val="19"/>
          <w:szCs w:val="19"/>
        </w:rPr>
        <w:fldChar w:fldCharType="separate"/>
      </w:r>
      <w:r w:rsidRPr="0082679E">
        <w:rPr>
          <w:noProof/>
          <w:sz w:val="19"/>
          <w:szCs w:val="19"/>
        </w:rPr>
        <w:t>(</w:t>
      </w:r>
      <w:hyperlink w:anchor="_ENREF_11" w:tooltip="ICAO, 2022 #1224" w:history="1">
        <w:r w:rsidR="002C07A3" w:rsidRPr="0082679E">
          <w:rPr>
            <w:noProof/>
            <w:sz w:val="19"/>
            <w:szCs w:val="19"/>
          </w:rPr>
          <w:t>ICAO 2022</w:t>
        </w:r>
      </w:hyperlink>
      <w:r w:rsidRPr="0082679E">
        <w:rPr>
          <w:noProof/>
          <w:sz w:val="19"/>
          <w:szCs w:val="19"/>
        </w:rPr>
        <w:t>)</w:t>
      </w:r>
      <w:r w:rsidRPr="0082679E">
        <w:rPr>
          <w:sz w:val="19"/>
          <w:szCs w:val="19"/>
        </w:rPr>
        <w:fldChar w:fldCharType="end"/>
      </w:r>
      <w:r w:rsidRPr="0082679E">
        <w:rPr>
          <w:sz w:val="19"/>
          <w:szCs w:val="19"/>
        </w:rPr>
        <w:t xml:space="preserve">. In this regard, more efforts should be done to defossilize these critical industrial sectors on which many others rely, including cargo, food packaging, automotive industry, polymers and chemicals synthesis. Methanol is an intermediate molecule for various chemicals production, such as olefins, amines, acetic acid, dimethyl ether and formaldehyde </w:t>
      </w:r>
      <w:r w:rsidRPr="0082679E">
        <w:rPr>
          <w:sz w:val="19"/>
          <w:szCs w:val="19"/>
        </w:rPr>
        <w:fldChar w:fldCharType="begin"/>
      </w:r>
      <w:r w:rsidRPr="0082679E">
        <w:rPr>
          <w:sz w:val="19"/>
          <w:szCs w:val="19"/>
        </w:rPr>
        <w:instrText xml:space="preserve"> ADDIN EN.CITE &lt;EndNote&gt;&lt;Cite&gt;&lt;Author&gt;Domingos&lt;/Author&gt;&lt;Year&gt;2022&lt;/Year&gt;&lt;RecNum&gt;1163&lt;/RecNum&gt;&lt;DisplayText&gt;(Domingos 2022)&lt;/DisplayText&gt;&lt;record&gt;&lt;rec-number&gt;1163&lt;/rec-number&gt;&lt;foreign-keys&gt;&lt;key app="EN" db-id="2ssxaffv2fftzxesdrqv55rdertpa2zx099s"&gt;1163&lt;/key&gt;&lt;/foreign-keys&gt;&lt;ref-type name="Journal Article"&gt;17&lt;/ref-type&gt;&lt;contributors&gt;&lt;authors&gt;&lt;author&gt;Domingos, M. E. G., Flórez-Orrego, D., Teles dos Santos, M., Oliveira Junior, S., Maréchal, F.&lt;/author&gt;&lt;/authors&gt;&lt;/contributors&gt;&lt;titles&gt;&lt;title&gt;Techno-economic and environmental analysis of methanol and dimethyl ether production from syngas in a kraft pulp process&lt;/title&gt;&lt;secondary-title&gt;Computers &amp;amp; Chemical Engineering&lt;/secondary-title&gt;&lt;/titles&gt;&lt;periodical&gt;&lt;full-title&gt;Computers &amp;amp; Chemical Engineering&lt;/full-title&gt;&lt;/periodical&gt;&lt;pages&gt;107810&lt;/pages&gt;&lt;keywords&gt;&lt;keyword&gt;Black liquor&lt;/keyword&gt;&lt;keyword&gt;Kraft process&lt;/keyword&gt;&lt;keyword&gt;Gasification&lt;/keyword&gt;&lt;keyword&gt;Methanol&lt;/keyword&gt;&lt;keyword&gt;Dimethyl ether&lt;/keyword&gt;&lt;/keywords&gt;&lt;dates&gt;&lt;year&gt;2022&lt;/year&gt;&lt;pub-dates&gt;&lt;date&gt;2022/04/28/&lt;/date&gt;&lt;/pub-dates&gt;&lt;/dates&gt;&lt;isbn&gt;0098-1354&lt;/isbn&gt;&lt;urls&gt;&lt;related-urls&gt;&lt;url&gt;https://www.sciencedirect.com/science/article/pii/S009813542200148X&lt;/url&gt;&lt;/related-urls&gt;&lt;/urls&gt;&lt;electronic-resource-num&gt;https://doi.org/10.1016/j.compchemeng.2022.107810&lt;/electronic-resource-num&gt;&lt;/record&gt;&lt;/Cite&gt;&lt;/EndNote&gt;</w:instrText>
      </w:r>
      <w:r w:rsidRPr="0082679E">
        <w:rPr>
          <w:sz w:val="19"/>
          <w:szCs w:val="19"/>
        </w:rPr>
        <w:fldChar w:fldCharType="separate"/>
      </w:r>
      <w:r w:rsidRPr="0082679E">
        <w:rPr>
          <w:noProof/>
          <w:sz w:val="19"/>
          <w:szCs w:val="19"/>
        </w:rPr>
        <w:t>(</w:t>
      </w:r>
      <w:hyperlink w:anchor="_ENREF_5" w:tooltip="Domingos, 2022 #1163" w:history="1">
        <w:r w:rsidR="002C07A3" w:rsidRPr="0082679E">
          <w:rPr>
            <w:noProof/>
            <w:sz w:val="19"/>
            <w:szCs w:val="19"/>
          </w:rPr>
          <w:t>Domingos 2022</w:t>
        </w:r>
      </w:hyperlink>
      <w:r w:rsidRPr="0082679E">
        <w:rPr>
          <w:noProof/>
          <w:sz w:val="19"/>
          <w:szCs w:val="19"/>
        </w:rPr>
        <w:t>)</w:t>
      </w:r>
      <w:r w:rsidRPr="0082679E">
        <w:rPr>
          <w:sz w:val="19"/>
          <w:szCs w:val="19"/>
        </w:rPr>
        <w:fldChar w:fldCharType="end"/>
      </w:r>
      <w:r w:rsidRPr="0082679E">
        <w:rPr>
          <w:sz w:val="19"/>
          <w:szCs w:val="19"/>
        </w:rPr>
        <w:t xml:space="preserve">; and it can be also used directly or blended with </w:t>
      </w:r>
      <w:r w:rsidR="00CF492E">
        <w:rPr>
          <w:sz w:val="19"/>
          <w:szCs w:val="19"/>
        </w:rPr>
        <w:t>naphtha</w:t>
      </w:r>
      <w:r w:rsidRPr="0082679E">
        <w:rPr>
          <w:sz w:val="19"/>
          <w:szCs w:val="19"/>
        </w:rPr>
        <w:t xml:space="preserve">. Sustainable aviation fuels are drop-in replacements for conventional jet fuel that can be produced from renewable resources, such as biomass and electricity </w:t>
      </w:r>
      <w:r w:rsidRPr="0082679E">
        <w:rPr>
          <w:sz w:val="19"/>
          <w:szCs w:val="19"/>
        </w:rPr>
        <w:fldChar w:fldCharType="begin"/>
      </w:r>
      <w:r w:rsidRPr="0082679E">
        <w:rPr>
          <w:sz w:val="19"/>
          <w:szCs w:val="19"/>
        </w:rPr>
        <w:instrText xml:space="preserve"> ADDIN EN.CITE &lt;EndNote&gt;&lt;Cite&gt;&lt;Author&gt;ICCT&lt;/Author&gt;&lt;Year&gt;2022&lt;/Year&gt;&lt;RecNum&gt;1227&lt;/RecNum&gt;&lt;DisplayText&gt;(ICCT 2022)&lt;/DisplayText&gt;&lt;record&gt;&lt;rec-number&gt;1227&lt;/rec-number&gt;&lt;foreign-keys&gt;&lt;key app="EN" db-id="2ssxaffv2fftzxesdrqv55rdertpa2zx099s"&gt;1227&lt;/key&gt;&lt;/foreign-keys&gt;&lt;ref-type name="Web Page"&gt;12&lt;/ref-type&gt;&lt;contributors&gt;&lt;authors&gt;&lt;author&gt;ICCT&lt;/author&gt;&lt;/authors&gt;&lt;secondary-authors&gt;&lt;author&gt;International Council on Clean Transportation&lt;/author&gt;&lt;/secondary-authors&gt;&lt;/contributors&gt;&lt;titles&gt;&lt;title&gt;Sustainable aviation fuels: what does real leadership look like?&lt;/title&gt;&lt;/titles&gt;&lt;number&gt;20.05.2023&lt;/number&gt;&lt;dates&gt;&lt;year&gt;2022&lt;/year&gt;&lt;/dates&gt;&lt;urls&gt;&lt;related-urls&gt;&lt;url&gt;https://theicct.org/publications/renewable-jet-fuel-ghg-lca-2019&lt;/url&gt;&lt;/related-urls&gt;&lt;/urls&gt;&lt;/record&gt;&lt;/Cite&gt;&lt;/EndNote&gt;</w:instrText>
      </w:r>
      <w:r w:rsidRPr="0082679E">
        <w:rPr>
          <w:sz w:val="19"/>
          <w:szCs w:val="19"/>
        </w:rPr>
        <w:fldChar w:fldCharType="separate"/>
      </w:r>
      <w:r w:rsidRPr="0082679E">
        <w:rPr>
          <w:noProof/>
          <w:sz w:val="19"/>
          <w:szCs w:val="19"/>
        </w:rPr>
        <w:t>(</w:t>
      </w:r>
      <w:hyperlink w:anchor="_ENREF_12" w:tooltip="ICCT, 2022 #1227" w:history="1">
        <w:r w:rsidR="002C07A3" w:rsidRPr="0082679E">
          <w:rPr>
            <w:noProof/>
            <w:sz w:val="19"/>
            <w:szCs w:val="19"/>
          </w:rPr>
          <w:t>ICCT 2022</w:t>
        </w:r>
      </w:hyperlink>
      <w:r w:rsidRPr="0082679E">
        <w:rPr>
          <w:noProof/>
          <w:sz w:val="19"/>
          <w:szCs w:val="19"/>
        </w:rPr>
        <w:t>)</w:t>
      </w:r>
      <w:r w:rsidRPr="0082679E">
        <w:rPr>
          <w:sz w:val="19"/>
          <w:szCs w:val="19"/>
        </w:rPr>
        <w:fldChar w:fldCharType="end"/>
      </w:r>
      <w:r w:rsidRPr="0082679E">
        <w:rPr>
          <w:sz w:val="19"/>
          <w:szCs w:val="19"/>
        </w:rPr>
        <w:t xml:space="preserve">. Although less than 0.1% of the jet fuel consumed by commercial airlines is currently composed of sustainable aviation fuels </w:t>
      </w:r>
      <w:r w:rsidRPr="0082679E">
        <w:rPr>
          <w:sz w:val="19"/>
          <w:szCs w:val="19"/>
        </w:rPr>
        <w:fldChar w:fldCharType="begin"/>
      </w:r>
      <w:r w:rsidRPr="0082679E">
        <w:rPr>
          <w:sz w:val="19"/>
          <w:szCs w:val="19"/>
        </w:rPr>
        <w:instrText xml:space="preserve"> ADDIN EN.CITE &lt;EndNote&gt;&lt;Cite&gt;&lt;Author&gt;Adelung&lt;/Author&gt;&lt;Year&gt;2022&lt;/Year&gt;&lt;RecNum&gt;1221&lt;/RecNum&gt;&lt;DisplayText&gt;(Adelung 2022)&lt;/DisplayText&gt;&lt;record&gt;&lt;rec-number&gt;1221&lt;/rec-number&gt;&lt;foreign-keys&gt;&lt;key app="EN" db-id="2ssxaffv2fftzxesdrqv55rdertpa2zx099s"&gt;1221&lt;/key&gt;&lt;/foreign-keys&gt;&lt;ref-type name="Journal Article"&gt;17&lt;/ref-type&gt;&lt;contributors&gt;&lt;authors&gt;&lt;author&gt;Adelung, S., Dietrich, R.&lt;/author&gt;&lt;/authors&gt;&lt;/contributors&gt;&lt;titles&gt;&lt;title&gt;Impact of the reverse water-gas shift operating conditions on the Power-to-Liquid fuel production cost&lt;/title&gt;&lt;secondary-title&gt;Fuel&lt;/secondary-title&gt;&lt;/titles&gt;&lt;periodical&gt;&lt;full-title&gt;Fuel&lt;/full-title&gt;&lt;/periodical&gt;&lt;pages&gt;123440&lt;/pages&gt;&lt;volume&gt;317&lt;/volume&gt;&lt;dates&gt;&lt;year&gt;2022&lt;/year&gt;&lt;/dates&gt;&lt;urls&gt;&lt;/urls&gt;&lt;/record&gt;&lt;/Cite&gt;&lt;/EndNote&gt;</w:instrText>
      </w:r>
      <w:r w:rsidRPr="0082679E">
        <w:rPr>
          <w:sz w:val="19"/>
          <w:szCs w:val="19"/>
        </w:rPr>
        <w:fldChar w:fldCharType="separate"/>
      </w:r>
      <w:r w:rsidRPr="0082679E">
        <w:rPr>
          <w:noProof/>
          <w:sz w:val="19"/>
          <w:szCs w:val="19"/>
        </w:rPr>
        <w:t>(</w:t>
      </w:r>
      <w:hyperlink w:anchor="_ENREF_1" w:tooltip="Adelung, 2022 #1221" w:history="1">
        <w:r w:rsidR="002C07A3" w:rsidRPr="0082679E">
          <w:rPr>
            <w:noProof/>
            <w:sz w:val="19"/>
            <w:szCs w:val="19"/>
          </w:rPr>
          <w:t>Adelung 2022</w:t>
        </w:r>
      </w:hyperlink>
      <w:r w:rsidRPr="0082679E">
        <w:rPr>
          <w:noProof/>
          <w:sz w:val="19"/>
          <w:szCs w:val="19"/>
        </w:rPr>
        <w:t>)</w:t>
      </w:r>
      <w:r w:rsidRPr="0082679E">
        <w:rPr>
          <w:sz w:val="19"/>
          <w:szCs w:val="19"/>
        </w:rPr>
        <w:fldChar w:fldCharType="end"/>
      </w:r>
      <w:r w:rsidRPr="0082679E">
        <w:rPr>
          <w:sz w:val="19"/>
          <w:szCs w:val="19"/>
        </w:rPr>
        <w:t xml:space="preserve">, ReFuelEU aviation regulation proposal introduced blending mandates of min. 5% at EU airports by 2030, which is expected to increase by 63% by 2050 </w:t>
      </w:r>
      <w:r w:rsidRPr="0082679E">
        <w:rPr>
          <w:sz w:val="19"/>
          <w:szCs w:val="19"/>
        </w:rPr>
        <w:fldChar w:fldCharType="begin"/>
      </w:r>
      <w:r w:rsidRPr="0082679E">
        <w:rPr>
          <w:sz w:val="19"/>
          <w:szCs w:val="19"/>
        </w:rPr>
        <w:instrText xml:space="preserve"> ADDIN EN.CITE &lt;EndNote&gt;&lt;Cite&gt;&lt;Author&gt;Burli&lt;/Author&gt;&lt;Year&gt;2023&lt;/Year&gt;&lt;RecNum&gt;1222&lt;/RecNum&gt;&lt;DisplayText&gt;(Burli 2023)&lt;/DisplayText&gt;&lt;record&gt;&lt;rec-number&gt;1222&lt;/rec-number&gt;&lt;foreign-keys&gt;&lt;key app="EN" db-id="2ssxaffv2fftzxesdrqv55rdertpa2zx099s"&gt;1222&lt;/key&gt;&lt;/foreign-keys&gt;&lt;ref-type name="Report"&gt;27&lt;/ref-type&gt;&lt;contributors&gt;&lt;authors&gt;&lt;author&gt;Burli, P., Hennig, C., Hoefnagels, R., Wild, M., Majer, S., Nguyen, Q.&lt;/author&gt;&lt;/authors&gt;&lt;secondary-authors&gt;&lt;author&gt;Ekbom, T.&lt;/author&gt;&lt;/secondary-authors&gt;&lt;/contributors&gt;&lt;titles&gt;&lt;title&gt;Assessment of successes and lessons learned for biofuels deployment. Lessons learnt in supply chains: Sustainable biomass supply chains for international markets.&lt;/title&gt;&lt;/titles&gt;&lt;pages&gt;39&lt;/pages&gt;&lt;num-vols&gt;WP4&lt;/num-vols&gt;&lt;dates&gt;&lt;year&gt;2023&lt;/year&gt;&lt;/dates&gt;&lt;publisher&gt;IEA Bioenergy&lt;/publisher&gt;&lt;urls&gt;&lt;/urls&gt;&lt;/record&gt;&lt;/Cite&gt;&lt;/EndNote&gt;</w:instrText>
      </w:r>
      <w:r w:rsidRPr="0082679E">
        <w:rPr>
          <w:sz w:val="19"/>
          <w:szCs w:val="19"/>
        </w:rPr>
        <w:fldChar w:fldCharType="separate"/>
      </w:r>
      <w:r w:rsidRPr="0082679E">
        <w:rPr>
          <w:noProof/>
          <w:sz w:val="19"/>
          <w:szCs w:val="19"/>
        </w:rPr>
        <w:t>(</w:t>
      </w:r>
      <w:hyperlink w:anchor="_ENREF_3" w:tooltip="Burli, 2023 #1222" w:history="1">
        <w:r w:rsidR="002C07A3" w:rsidRPr="0082679E">
          <w:rPr>
            <w:noProof/>
            <w:sz w:val="19"/>
            <w:szCs w:val="19"/>
          </w:rPr>
          <w:t>Burli 2023</w:t>
        </w:r>
      </w:hyperlink>
      <w:r w:rsidRPr="0082679E">
        <w:rPr>
          <w:noProof/>
          <w:sz w:val="19"/>
          <w:szCs w:val="19"/>
        </w:rPr>
        <w:t>)</w:t>
      </w:r>
      <w:r w:rsidRPr="0082679E">
        <w:rPr>
          <w:sz w:val="19"/>
          <w:szCs w:val="19"/>
        </w:rPr>
        <w:fldChar w:fldCharType="end"/>
      </w:r>
      <w:r w:rsidRPr="0082679E">
        <w:rPr>
          <w:sz w:val="19"/>
          <w:szCs w:val="19"/>
        </w:rPr>
        <w:t xml:space="preserve">. As for the aluminium, it has innumerable applications in automotive and aerospace industry, food canning, decoration, among others. However, a largely unexploited byproduct of the secondary aluminium production is waste heat, which can be recovered from stack gases generated in the remelting furnaces or from hot water produced in the aluminium casting </w:t>
      </w:r>
      <w:r w:rsidRPr="0082679E">
        <w:rPr>
          <w:sz w:val="19"/>
          <w:szCs w:val="19"/>
        </w:rPr>
        <w:fldChar w:fldCharType="begin"/>
      </w:r>
      <w:r w:rsidRPr="0082679E">
        <w:rPr>
          <w:sz w:val="19"/>
          <w:szCs w:val="19"/>
        </w:rPr>
        <w:instrText xml:space="preserve"> ADDIN EN.CITE &lt;EndNote&gt;&lt;Cite&gt;&lt;Author&gt;Kumar&lt;/Author&gt;&lt;RecNum&gt;1220&lt;/RecNum&gt;&lt;DisplayText&gt;(Kumar 2022)&lt;/DisplayText&gt;&lt;record&gt;&lt;rec-number&gt;1220&lt;/rec-number&gt;&lt;foreign-keys&gt;&lt;key app="EN" db-id="2ssxaffv2fftzxesdrqv55rdertpa2zx099s"&gt;1220&lt;/key&gt;&lt;/foreign-keys&gt;&lt;ref-type name="Book Section"&gt;5&lt;/ref-type&gt;&lt;contributors&gt;&lt;authors&gt;&lt;author&gt;Kumar, R., Prabhuram, K., Subrammaniyan V, et al.&lt;/author&gt;&lt;/authors&gt;&lt;secondary-authors&gt;&lt;author&gt;Narasimhan, N., Bourouis, M., Raghavan, V.&lt;/author&gt;&lt;/secondary-authors&gt;&lt;/contributors&gt;&lt;titles&gt;&lt;title&gt;A Method for Recovering the Waste Heat to Achieve Overall Energy Conservation in Aluminum Casting Industries&lt;/title&gt;&lt;secondary-title&gt;Recent Advances in Energy Technologies. &lt;/secondary-title&gt;&lt;/titles&gt;&lt;pages&gt;331-342&lt;/pages&gt;&lt;dates&gt;&lt;year&gt;2022&lt;/year&gt;&lt;/dates&gt;&lt;publisher&gt;Springer Nature&lt;/publisher&gt;&lt;urls&gt;&lt;/urls&gt;&lt;/record&gt;&lt;/Cite&gt;&lt;/EndNote&gt;</w:instrText>
      </w:r>
      <w:r w:rsidRPr="0082679E">
        <w:rPr>
          <w:sz w:val="19"/>
          <w:szCs w:val="19"/>
        </w:rPr>
        <w:fldChar w:fldCharType="separate"/>
      </w:r>
      <w:r w:rsidRPr="0082679E">
        <w:rPr>
          <w:noProof/>
          <w:sz w:val="19"/>
          <w:szCs w:val="19"/>
        </w:rPr>
        <w:t>(</w:t>
      </w:r>
      <w:hyperlink w:anchor="_ENREF_15" w:tooltip="Kumar, 2022 #1220" w:history="1">
        <w:r w:rsidR="002C07A3" w:rsidRPr="0082679E">
          <w:rPr>
            <w:noProof/>
            <w:sz w:val="19"/>
            <w:szCs w:val="19"/>
          </w:rPr>
          <w:t>Kumar 2022</w:t>
        </w:r>
      </w:hyperlink>
      <w:r w:rsidRPr="0082679E">
        <w:rPr>
          <w:noProof/>
          <w:sz w:val="19"/>
          <w:szCs w:val="19"/>
        </w:rPr>
        <w:t>)</w:t>
      </w:r>
      <w:r w:rsidRPr="0082679E">
        <w:rPr>
          <w:sz w:val="19"/>
          <w:szCs w:val="19"/>
        </w:rPr>
        <w:fldChar w:fldCharType="end"/>
      </w:r>
      <w:r w:rsidRPr="0082679E">
        <w:rPr>
          <w:sz w:val="19"/>
          <w:szCs w:val="19"/>
        </w:rPr>
        <w:t xml:space="preserve">. In fact, since around 90% of the heating requirements of the residential and service sectors can theoretically be covered by process waste heat </w:t>
      </w:r>
      <w:r w:rsidRPr="0082679E">
        <w:rPr>
          <w:sz w:val="19"/>
          <w:szCs w:val="19"/>
        </w:rPr>
        <w:fldChar w:fldCharType="begin"/>
      </w:r>
      <w:r w:rsidRPr="0082679E">
        <w:rPr>
          <w:sz w:val="19"/>
          <w:szCs w:val="19"/>
        </w:rPr>
        <w:instrText xml:space="preserve"> ADDIN EN.CITE &lt;EndNote&gt;&lt;Cite&gt;&lt;Author&gt;Persson&lt;/Author&gt;&lt;Year&gt;2012&lt;/Year&gt;&lt;RecNum&gt;1219&lt;/RecNum&gt;&lt;DisplayText&gt;(Persson 2012)&lt;/DisplayText&gt;&lt;record&gt;&lt;rec-number&gt;1219&lt;/rec-number&gt;&lt;foreign-keys&gt;&lt;key app="EN" db-id="2ssxaffv2fftzxesdrqv55rdertpa2zx099s"&gt;1219&lt;/key&gt;&lt;/foreign-keys&gt;&lt;ref-type name="Journal Article"&gt;17&lt;/ref-type&gt;&lt;contributors&gt;&lt;authors&gt;&lt;author&gt;Persson, U., Werner, S.&lt;/author&gt;&lt;/authors&gt;&lt;/contributors&gt;&lt;titles&gt;&lt;title&gt;District heating in sequential energy supply&lt;/title&gt;&lt;secondary-title&gt;Appl Energy&lt;/secondary-title&gt;&lt;/titles&gt;&lt;periodical&gt;&lt;full-title&gt;Appl Energy&lt;/full-title&gt;&lt;/periodical&gt;&lt;volume&gt;95&lt;/volume&gt;&lt;number&gt;123-131&lt;/number&gt;&lt;dates&gt;&lt;year&gt;2012&lt;/year&gt;&lt;/dates&gt;&lt;urls&gt;&lt;/urls&gt;&lt;/record&gt;&lt;/Cite&gt;&lt;/EndNote&gt;</w:instrText>
      </w:r>
      <w:r w:rsidRPr="0082679E">
        <w:rPr>
          <w:sz w:val="19"/>
          <w:szCs w:val="19"/>
        </w:rPr>
        <w:fldChar w:fldCharType="separate"/>
      </w:r>
      <w:r w:rsidRPr="0082679E">
        <w:rPr>
          <w:noProof/>
          <w:sz w:val="19"/>
          <w:szCs w:val="19"/>
        </w:rPr>
        <w:t>(</w:t>
      </w:r>
      <w:hyperlink w:anchor="_ENREF_16" w:tooltip="Persson, 2012 #1219" w:history="1">
        <w:r w:rsidR="002C07A3" w:rsidRPr="0082679E">
          <w:rPr>
            <w:noProof/>
            <w:sz w:val="19"/>
            <w:szCs w:val="19"/>
          </w:rPr>
          <w:t>Persson 2012</w:t>
        </w:r>
      </w:hyperlink>
      <w:r w:rsidRPr="0082679E">
        <w:rPr>
          <w:noProof/>
          <w:sz w:val="19"/>
          <w:szCs w:val="19"/>
        </w:rPr>
        <w:t>)</w:t>
      </w:r>
      <w:r w:rsidRPr="0082679E">
        <w:rPr>
          <w:sz w:val="19"/>
          <w:szCs w:val="19"/>
        </w:rPr>
        <w:fldChar w:fldCharType="end"/>
      </w:r>
      <w:r w:rsidRPr="0082679E">
        <w:rPr>
          <w:sz w:val="19"/>
          <w:szCs w:val="19"/>
        </w:rPr>
        <w:t xml:space="preserve">, the reuse of waste heat in industrial plants will play an critical role in the defossilization strategy of those sectors </w:t>
      </w:r>
      <w:r w:rsidRPr="0082679E">
        <w:rPr>
          <w:sz w:val="19"/>
          <w:szCs w:val="19"/>
        </w:rPr>
        <w:fldChar w:fldCharType="begin"/>
      </w:r>
      <w:r w:rsidRPr="0082679E">
        <w:rPr>
          <w:sz w:val="19"/>
          <w:szCs w:val="19"/>
        </w:rPr>
        <w:instrText xml:space="preserve"> ADDIN EN.CITE &lt;EndNote&gt;&lt;Cite&gt;&lt;Author&gt;Yu&lt;/Author&gt;&lt;Year&gt;2018&lt;/Year&gt;&lt;RecNum&gt;1215&lt;/RecNum&gt;&lt;DisplayText&gt;(Yu 2018, Clos 2017)&lt;/DisplayText&gt;&lt;record&gt;&lt;rec-number&gt;1215&lt;/rec-number&gt;&lt;foreign-keys&gt;&lt;key app="EN" db-id="2ssxaffv2fftzxesdrqv55rdertpa2zx099s"&gt;1215&lt;/key&gt;&lt;/foreign-keys&gt;&lt;ref-type name="Book Section"&gt;5&lt;/ref-type&gt;&lt;contributors&gt;&lt;authors&gt;&lt;author&gt;Yu, M., Gudjonsdottir, M., Valdimarsson, P.&lt;/author&gt;&lt;/authors&gt;&lt;tertiary-authors&gt;&lt;author&gt;Sun Z, Wang C, Guillen DP, et al.&lt;/author&gt;&lt;/tertiary-authors&gt;&lt;/contributors&gt;&lt;titles&gt;&lt;title&gt;Waste Heat Recovery from Aluminum Production&lt;/title&gt;&lt;secondary-title&gt;Energy Technology 2018&lt;/secondary-title&gt;&lt;/titles&gt;&lt;pages&gt;165–178&lt;/pages&gt;&lt;dates&gt;&lt;year&gt;2018&lt;/year&gt;&lt;/dates&gt;&lt;publisher&gt;Springer International Publishing&lt;/publisher&gt;&lt;urls&gt;&lt;/urls&gt;&lt;/record&gt;&lt;/Cite&gt;&lt;Cite&gt;&lt;Author&gt;Clos&lt;/Author&gt;&lt;Year&gt; 2017 &lt;/Year&gt;&lt;RecNum&gt;1216&lt;/RecNum&gt;&lt;record&gt;&lt;rec-number&gt;1216&lt;/rec-number&gt;&lt;foreign-keys&gt;&lt;key app="EN" db-id="2ssxaffv2fftzxesdrqv55rdertpa2zx099s"&gt;1216&lt;/key&gt;&lt;/foreign-keys&gt;&lt;ref-type name="Book Section"&gt;5&lt;/ref-type&gt;&lt;contributors&gt;&lt;authors&gt;&lt;author&gt;Clos, D., Andresen, T, Neksa, P.&lt;/author&gt;&lt;/authors&gt;&lt;secondary-authors&gt;&lt;author&gt;Ratvik, A.&lt;/author&gt;&lt;/secondary-authors&gt;&lt;/contributors&gt;&lt;titles&gt;&lt;title&gt;Enabling Efficient Heat Recovery from Aluminium Pot Gas&lt;/title&gt;&lt;secondary-title&gt;Light Metals&lt;/secondary-title&gt;&lt;/titles&gt;&lt;pages&gt;783-791&lt;/pages&gt;&lt;dates&gt;&lt;year&gt; 2017&lt;/year&gt;&lt;/dates&gt;&lt;publisher&gt;Springer International Publishing&lt;/publisher&gt;&lt;urls&gt;&lt;/urls&gt;&lt;/record&gt;&lt;/Cite&gt;&lt;/EndNote&gt;</w:instrText>
      </w:r>
      <w:r w:rsidRPr="0082679E">
        <w:rPr>
          <w:sz w:val="19"/>
          <w:szCs w:val="19"/>
        </w:rPr>
        <w:fldChar w:fldCharType="separate"/>
      </w:r>
      <w:r w:rsidRPr="0082679E">
        <w:rPr>
          <w:noProof/>
          <w:sz w:val="19"/>
          <w:szCs w:val="19"/>
        </w:rPr>
        <w:t>(</w:t>
      </w:r>
      <w:hyperlink w:anchor="_ENREF_18" w:tooltip="Yu, 2018 #1215" w:history="1">
        <w:r w:rsidR="002C07A3" w:rsidRPr="0082679E">
          <w:rPr>
            <w:noProof/>
            <w:sz w:val="19"/>
            <w:szCs w:val="19"/>
          </w:rPr>
          <w:t>Yu 2018</w:t>
        </w:r>
      </w:hyperlink>
      <w:r w:rsidRPr="0082679E">
        <w:rPr>
          <w:noProof/>
          <w:sz w:val="19"/>
          <w:szCs w:val="19"/>
        </w:rPr>
        <w:t xml:space="preserve">, </w:t>
      </w:r>
      <w:hyperlink w:anchor="_ENREF_4" w:tooltip="Clos,  2017 #1216" w:history="1">
        <w:r w:rsidR="002C07A3" w:rsidRPr="0082679E">
          <w:rPr>
            <w:noProof/>
            <w:sz w:val="19"/>
            <w:szCs w:val="19"/>
          </w:rPr>
          <w:t>Clos 2017</w:t>
        </w:r>
      </w:hyperlink>
      <w:r w:rsidRPr="0082679E">
        <w:rPr>
          <w:noProof/>
          <w:sz w:val="19"/>
          <w:szCs w:val="19"/>
        </w:rPr>
        <w:t>)</w:t>
      </w:r>
      <w:r w:rsidRPr="0082679E">
        <w:rPr>
          <w:sz w:val="19"/>
          <w:szCs w:val="19"/>
        </w:rPr>
        <w:fldChar w:fldCharType="end"/>
      </w:r>
      <w:r w:rsidRPr="0082679E">
        <w:rPr>
          <w:sz w:val="19"/>
          <w:szCs w:val="19"/>
        </w:rPr>
        <w:t xml:space="preserve"> and will enable the energy integration with urban energy systems </w:t>
      </w:r>
      <w:r w:rsidRPr="0082679E">
        <w:rPr>
          <w:sz w:val="19"/>
          <w:szCs w:val="19"/>
        </w:rPr>
        <w:fldChar w:fldCharType="begin"/>
      </w:r>
      <w:r w:rsidRPr="0082679E">
        <w:rPr>
          <w:sz w:val="19"/>
          <w:szCs w:val="19"/>
        </w:rPr>
        <w:instrText xml:space="preserve"> ADDIN EN.CITE &lt;EndNote&gt;&lt;Cite&gt;&lt;Year&gt;2019&lt;/Year&gt;&lt;RecNum&gt;1217&lt;/RecNum&gt;&lt;DisplayText&gt;(Stijepovic 2011, Bertrand 2019)&lt;/DisplayText&gt;&lt;record&gt;&lt;rec-number&gt;1217&lt;/rec-number&gt;&lt;foreign-keys&gt;&lt;key app="EN" db-id="2ssxaffv2fftzxesdrqv55rdertpa2zx099s"&gt;1217&lt;/key&gt;&lt;/foreign-keys&gt;&lt;ref-type name="Journal Article"&gt;17&lt;/ref-type&gt;&lt;contributors&gt;&lt;authors&gt;&lt;author&gt;Bertrand, A, Mian, A, Kantor, I, et al.&lt;/author&gt;&lt;/authors&gt;&lt;/contributors&gt;&lt;titles&gt;&lt;title&gt;Regional waste heat valorisation: A mixed integer linear programming method for energy service companies&lt;/title&gt;&lt;secondary-title&gt;Energy &lt;/secondary-title&gt;&lt;/titles&gt;&lt;periodical&gt;&lt;full-title&gt;Energy&lt;/full-title&gt;&lt;/periodical&gt;&lt;pages&gt;454-468&lt;/pages&gt;&lt;volume&gt;167&lt;/volume&gt;&lt;dates&gt;&lt;year&gt;2019&lt;/year&gt;&lt;/dates&gt;&lt;urls&gt;&lt;/urls&gt;&lt;/record&gt;&lt;/Cite&gt;&lt;Cite&gt;&lt;Author&gt;Stijepovic&lt;/Author&gt;&lt;Year&gt;2011&lt;/Year&gt;&lt;RecNum&gt;1218&lt;/RecNum&gt;&lt;record&gt;&lt;rec-number&gt;1218&lt;/rec-number&gt;&lt;foreign-keys&gt;&lt;key app="EN" db-id="2ssxaffv2fftzxesdrqv55rdertpa2zx099s"&gt;1218&lt;/key&gt;&lt;/foreign-keys&gt;&lt;ref-type name="Journal Article"&gt;17&lt;/ref-type&gt;&lt;contributors&gt;&lt;authors&gt;&lt;author&gt;Stijepovic, M., Linke, P.&lt;/author&gt;&lt;/authors&gt;&lt;/contributors&gt;&lt;titles&gt;&lt;title&gt;Optimal waste heat recovery and reuse in industrial zones&lt;/title&gt;&lt;secondary-title&gt;Energy &lt;/secondary-title&gt;&lt;/titles&gt;&lt;periodical&gt;&lt;full-title&gt;Energy&lt;/full-title&gt;&lt;/periodical&gt;&lt;pages&gt;4019-4031&lt;/pages&gt;&lt;volume&gt;36&lt;/volume&gt;&lt;number&gt;7&lt;/number&gt;&lt;dates&gt;&lt;year&gt;2011&lt;/year&gt;&lt;/dates&gt;&lt;urls&gt;&lt;/urls&gt;&lt;/record&gt;&lt;/Cite&gt;&lt;/EndNote&gt;</w:instrText>
      </w:r>
      <w:r w:rsidRPr="0082679E">
        <w:rPr>
          <w:sz w:val="19"/>
          <w:szCs w:val="19"/>
        </w:rPr>
        <w:fldChar w:fldCharType="separate"/>
      </w:r>
      <w:r w:rsidRPr="0082679E">
        <w:rPr>
          <w:noProof/>
          <w:sz w:val="19"/>
          <w:szCs w:val="19"/>
        </w:rPr>
        <w:t>(</w:t>
      </w:r>
      <w:hyperlink w:anchor="_ENREF_17" w:tooltip="Stijepovic, 2011 #1218" w:history="1">
        <w:r w:rsidR="002C07A3" w:rsidRPr="0082679E">
          <w:rPr>
            <w:noProof/>
            <w:sz w:val="19"/>
            <w:szCs w:val="19"/>
          </w:rPr>
          <w:t>Stijepovic 2011</w:t>
        </w:r>
      </w:hyperlink>
      <w:r w:rsidRPr="0082679E">
        <w:rPr>
          <w:noProof/>
          <w:sz w:val="19"/>
          <w:szCs w:val="19"/>
        </w:rPr>
        <w:t xml:space="preserve">, </w:t>
      </w:r>
      <w:hyperlink w:anchor="_ENREF_2" w:tooltip="Bertrand, 2019 #1217" w:history="1">
        <w:r w:rsidR="002C07A3" w:rsidRPr="0082679E">
          <w:rPr>
            <w:noProof/>
            <w:sz w:val="19"/>
            <w:szCs w:val="19"/>
          </w:rPr>
          <w:t>Bertrand 2019</w:t>
        </w:r>
      </w:hyperlink>
      <w:r w:rsidRPr="0082679E">
        <w:rPr>
          <w:noProof/>
          <w:sz w:val="19"/>
          <w:szCs w:val="19"/>
        </w:rPr>
        <w:t>)</w:t>
      </w:r>
      <w:r w:rsidRPr="0082679E">
        <w:rPr>
          <w:sz w:val="19"/>
          <w:szCs w:val="19"/>
        </w:rPr>
        <w:fldChar w:fldCharType="end"/>
      </w:r>
      <w:r w:rsidRPr="0082679E">
        <w:rPr>
          <w:sz w:val="19"/>
          <w:szCs w:val="19"/>
        </w:rPr>
        <w:t xml:space="preserve">. The integration of </w:t>
      </w:r>
      <w:r w:rsidR="004F49DA">
        <w:rPr>
          <w:sz w:val="19"/>
          <w:szCs w:val="19"/>
        </w:rPr>
        <w:t xml:space="preserve">biomass gasification </w:t>
      </w:r>
      <w:r w:rsidRPr="0082679E">
        <w:rPr>
          <w:sz w:val="19"/>
          <w:szCs w:val="19"/>
        </w:rPr>
        <w:t xml:space="preserve">to industrial plants has the potential to achieve overall negative emissions, if combined with electrification and power-to-gas systems, thus adding flexibility to the energy and carbon management approach </w:t>
      </w:r>
      <w:r w:rsidRPr="0082679E">
        <w:rPr>
          <w:sz w:val="19"/>
          <w:szCs w:val="19"/>
        </w:rPr>
        <w:fldChar w:fldCharType="begin"/>
      </w:r>
      <w:r w:rsidRPr="0082679E">
        <w:rPr>
          <w:sz w:val="19"/>
          <w:szCs w:val="19"/>
        </w:rPr>
        <w:instrText xml:space="preserve"> ADDIN EN.CITE &lt;EndNote&gt;&lt;Cite&gt;&lt;Author&gt;Florez-Orrego&lt;/Author&gt;&lt;RecNum&gt;1212&lt;/RecNum&gt;&lt;DisplayText&gt;(Florez-Orrego 2023)&lt;/DisplayText&gt;&lt;record&gt;&lt;rec-number&gt;1212&lt;/rec-number&gt;&lt;foreign-keys&gt;&lt;key app="EN" db-id="2ssxaffv2fftzxesdrqv55rdertpa2zx099s"&gt;1212&lt;/key&gt;&lt;/foreign-keys&gt;&lt;ref-type name="Conference Paper"&gt;47&lt;/ref-type&gt;&lt;contributors&gt;&lt;authors&gt;&lt;author&gt;Florez-Orrego, D., Dardor, D., Germanier, R., Maréchal, F.&lt;/author&gt;&lt;/authors&gt;&lt;/contributors&gt;&lt;titles&gt;&lt;title&gt;A systemic study for enhanced waste heat recovery and renewable energy integration towards decarbonizing the aluminium industry&lt;/title&gt;&lt;secondary-title&gt;36th International Conference on Efficiency, Cost, Optimization, Simulation and Environmental Impact of Energy Systems - ECOS 2023, June 25th – 30th&lt;/secondary-title&gt;&lt;/titles&gt;&lt;dates&gt;&lt;year&gt;2023&lt;/year&gt;&lt;/dates&gt;&lt;pub-location&gt;Las Palmas de Gran Canaria, Spain&lt;/pub-location&gt;&lt;urls&gt;&lt;/urls&gt;&lt;/record&gt;&lt;/Cite&gt;&lt;/EndNote&gt;</w:instrText>
      </w:r>
      <w:r w:rsidRPr="0082679E">
        <w:rPr>
          <w:sz w:val="19"/>
          <w:szCs w:val="19"/>
        </w:rPr>
        <w:fldChar w:fldCharType="separate"/>
      </w:r>
      <w:r w:rsidRPr="0082679E">
        <w:rPr>
          <w:noProof/>
          <w:sz w:val="19"/>
          <w:szCs w:val="19"/>
        </w:rPr>
        <w:t>(</w:t>
      </w:r>
      <w:hyperlink w:anchor="_ENREF_6" w:tooltip="Florez-Orrego, 2023 #1212" w:history="1">
        <w:r w:rsidR="002C07A3" w:rsidRPr="0082679E">
          <w:rPr>
            <w:noProof/>
            <w:sz w:val="19"/>
            <w:szCs w:val="19"/>
          </w:rPr>
          <w:t>Florez-Orrego 2023</w:t>
        </w:r>
      </w:hyperlink>
      <w:r w:rsidRPr="0082679E">
        <w:rPr>
          <w:noProof/>
          <w:sz w:val="19"/>
          <w:szCs w:val="19"/>
        </w:rPr>
        <w:t>)</w:t>
      </w:r>
      <w:r w:rsidRPr="0082679E">
        <w:rPr>
          <w:sz w:val="19"/>
          <w:szCs w:val="19"/>
        </w:rPr>
        <w:fldChar w:fldCharType="end"/>
      </w:r>
      <w:r w:rsidRPr="0082679E">
        <w:rPr>
          <w:sz w:val="19"/>
          <w:szCs w:val="19"/>
        </w:rPr>
        <w:t>. However, as the number of decarbonization options increases, a systemic study is necessary to evaluate the most suitable processes and carbon neutral technologies to supply the energy requirements without impacting the operational conditions and process reliability, even under scenarios of seasonal variations of energy inputs prices and demands.</w:t>
      </w:r>
      <w:r w:rsidRPr="0082679E">
        <w:rPr>
          <w:sz w:val="19"/>
          <w:szCs w:val="19"/>
          <w:lang w:val="en-GB"/>
        </w:rPr>
        <w:t xml:space="preserve"> A mixed integer linear problem is addressed using OSMOSE platform to maximize waste heat recovery and define the most economically, thermodynamic and environmentally favorable configuration to integrate </w:t>
      </w:r>
      <w:r w:rsidRPr="0082679E">
        <w:rPr>
          <w:sz w:val="19"/>
          <w:szCs w:val="19"/>
        </w:rPr>
        <w:t>the aluminium, fuels and chemicals industries to the</w:t>
      </w:r>
      <w:r w:rsidRPr="0082679E">
        <w:rPr>
          <w:sz w:val="19"/>
          <w:szCs w:val="19"/>
          <w:lang w:val="en-GB"/>
        </w:rPr>
        <w:t xml:space="preserve"> urban systems.</w:t>
      </w:r>
    </w:p>
    <w:p w14:paraId="11CCFB29" w14:textId="367DBF21" w:rsidR="00843A90" w:rsidRDefault="0082679E" w:rsidP="0082679E">
      <w:pPr>
        <w:pStyle w:val="Els-1storder-head"/>
        <w:numPr>
          <w:ilvl w:val="1"/>
          <w:numId w:val="19"/>
        </w:numPr>
        <w:tabs>
          <w:tab w:val="left" w:pos="708"/>
        </w:tabs>
        <w:spacing w:after="0"/>
      </w:pPr>
      <w:r>
        <w:t>Process description</w:t>
      </w:r>
    </w:p>
    <w:p w14:paraId="7FCC0EDC" w14:textId="657F557D" w:rsidR="00843A90" w:rsidRDefault="00843A90" w:rsidP="0082679E">
      <w:pPr>
        <w:pStyle w:val="Els-2ndorder-head"/>
        <w:numPr>
          <w:ilvl w:val="2"/>
          <w:numId w:val="19"/>
        </w:numPr>
        <w:tabs>
          <w:tab w:val="left" w:pos="708"/>
        </w:tabs>
        <w:rPr>
          <w:lang w:val="en-GB"/>
        </w:rPr>
      </w:pPr>
      <w:r>
        <w:rPr>
          <w:lang w:val="en-GB"/>
        </w:rPr>
        <w:t>Aluminium plant</w:t>
      </w:r>
    </w:p>
    <w:p w14:paraId="12A58ACA" w14:textId="488B025D" w:rsidR="00843A90" w:rsidRPr="0082679E" w:rsidRDefault="00843A90" w:rsidP="00C07542">
      <w:pPr>
        <w:pStyle w:val="Els-body-text"/>
        <w:spacing w:after="120"/>
        <w:rPr>
          <w:sz w:val="19"/>
          <w:szCs w:val="19"/>
        </w:rPr>
      </w:pPr>
      <w:r w:rsidRPr="0082679E">
        <w:rPr>
          <w:sz w:val="19"/>
          <w:szCs w:val="19"/>
          <w:lang w:val="en-GB"/>
        </w:rPr>
        <w:t xml:space="preserve">In the remelting plant, </w:t>
      </w:r>
      <w:r w:rsidR="00425DAE" w:rsidRPr="0082679E">
        <w:rPr>
          <w:sz w:val="19"/>
          <w:szCs w:val="19"/>
        </w:rPr>
        <w:t>scrap</w:t>
      </w:r>
      <w:r w:rsidRPr="0082679E">
        <w:rPr>
          <w:sz w:val="19"/>
          <w:szCs w:val="19"/>
        </w:rPr>
        <w:t xml:space="preserve"> and pure aluminium are </w:t>
      </w:r>
      <w:r w:rsidR="00425DAE" w:rsidRPr="0082679E">
        <w:rPr>
          <w:sz w:val="19"/>
          <w:szCs w:val="19"/>
        </w:rPr>
        <w:t>processes</w:t>
      </w:r>
      <w:r w:rsidRPr="0082679E">
        <w:rPr>
          <w:sz w:val="19"/>
          <w:szCs w:val="19"/>
        </w:rPr>
        <w:t xml:space="preserve"> to produce value-added aluminium coils and other products. </w:t>
      </w:r>
      <w:r w:rsidR="00425DAE" w:rsidRPr="0082679E">
        <w:rPr>
          <w:sz w:val="19"/>
          <w:szCs w:val="19"/>
        </w:rPr>
        <w:t>In the cast house, t</w:t>
      </w:r>
      <w:r w:rsidRPr="0082679E">
        <w:rPr>
          <w:sz w:val="19"/>
          <w:szCs w:val="19"/>
        </w:rPr>
        <w:t xml:space="preserve">he first step </w:t>
      </w:r>
      <w:r w:rsidR="00425DAE" w:rsidRPr="0082679E">
        <w:rPr>
          <w:sz w:val="19"/>
          <w:szCs w:val="19"/>
        </w:rPr>
        <w:t>consists of</w:t>
      </w:r>
      <w:r w:rsidRPr="0082679E">
        <w:rPr>
          <w:sz w:val="19"/>
          <w:szCs w:val="19"/>
        </w:rPr>
        <w:t xml:space="preserve"> preheating pure aluminium </w:t>
      </w:r>
      <w:r w:rsidR="00425DAE" w:rsidRPr="0082679E">
        <w:rPr>
          <w:sz w:val="19"/>
          <w:szCs w:val="19"/>
        </w:rPr>
        <w:t>sows</w:t>
      </w:r>
      <w:r w:rsidRPr="0082679E">
        <w:rPr>
          <w:sz w:val="19"/>
          <w:szCs w:val="19"/>
        </w:rPr>
        <w:t xml:space="preserve"> </w:t>
      </w:r>
      <w:r w:rsidR="00425DAE" w:rsidRPr="0082679E">
        <w:rPr>
          <w:sz w:val="19"/>
          <w:szCs w:val="19"/>
        </w:rPr>
        <w:t>up to</w:t>
      </w:r>
      <w:r w:rsidRPr="0082679E">
        <w:rPr>
          <w:sz w:val="19"/>
          <w:szCs w:val="19"/>
        </w:rPr>
        <w:t xml:space="preserve"> 250°C to </w:t>
      </w:r>
      <w:r w:rsidR="00425DAE" w:rsidRPr="0082679E">
        <w:rPr>
          <w:sz w:val="19"/>
          <w:szCs w:val="19"/>
        </w:rPr>
        <w:t>dry</w:t>
      </w:r>
      <w:r w:rsidRPr="0082679E">
        <w:rPr>
          <w:sz w:val="19"/>
          <w:szCs w:val="19"/>
        </w:rPr>
        <w:t xml:space="preserve"> moisture</w:t>
      </w:r>
      <w:r w:rsidR="00425DAE" w:rsidRPr="0082679E">
        <w:rPr>
          <w:sz w:val="19"/>
          <w:szCs w:val="19"/>
        </w:rPr>
        <w:t xml:space="preserve"> out</w:t>
      </w:r>
      <w:r w:rsidRPr="0082679E">
        <w:rPr>
          <w:sz w:val="19"/>
          <w:szCs w:val="19"/>
        </w:rPr>
        <w:t xml:space="preserve"> </w:t>
      </w:r>
      <w:r w:rsidR="00425DAE" w:rsidRPr="0082679E">
        <w:rPr>
          <w:sz w:val="19"/>
          <w:szCs w:val="19"/>
        </w:rPr>
        <w:t>before it enters</w:t>
      </w:r>
      <w:r w:rsidRPr="0082679E">
        <w:rPr>
          <w:sz w:val="19"/>
          <w:szCs w:val="19"/>
        </w:rPr>
        <w:t xml:space="preserve"> the melting furnace</w:t>
      </w:r>
      <w:r w:rsidR="00425DAE" w:rsidRPr="0082679E">
        <w:rPr>
          <w:sz w:val="19"/>
          <w:szCs w:val="19"/>
        </w:rPr>
        <w:t xml:space="preserve">. Therein, </w:t>
      </w:r>
      <w:r w:rsidRPr="0082679E">
        <w:rPr>
          <w:sz w:val="19"/>
          <w:szCs w:val="19"/>
        </w:rPr>
        <w:t xml:space="preserve">scrap aluminium is </w:t>
      </w:r>
      <w:r w:rsidR="00425DAE" w:rsidRPr="0082679E">
        <w:rPr>
          <w:sz w:val="19"/>
          <w:szCs w:val="19"/>
        </w:rPr>
        <w:t>mixed and the metal is heated</w:t>
      </w:r>
      <w:r w:rsidRPr="0082679E">
        <w:rPr>
          <w:sz w:val="19"/>
          <w:szCs w:val="19"/>
        </w:rPr>
        <w:t xml:space="preserve"> </w:t>
      </w:r>
      <w:r w:rsidR="00425DAE" w:rsidRPr="0082679E">
        <w:rPr>
          <w:sz w:val="19"/>
          <w:szCs w:val="19"/>
        </w:rPr>
        <w:t>up to</w:t>
      </w:r>
      <w:r w:rsidRPr="0082679E">
        <w:rPr>
          <w:sz w:val="19"/>
          <w:szCs w:val="19"/>
        </w:rPr>
        <w:t xml:space="preserve"> </w:t>
      </w:r>
      <w:r w:rsidR="00425DAE" w:rsidRPr="0082679E">
        <w:rPr>
          <w:sz w:val="19"/>
          <w:szCs w:val="19"/>
        </w:rPr>
        <w:t>~700°C. The m</w:t>
      </w:r>
      <w:r w:rsidRPr="0082679E">
        <w:rPr>
          <w:sz w:val="19"/>
          <w:szCs w:val="19"/>
        </w:rPr>
        <w:t xml:space="preserve">olten aluminium </w:t>
      </w:r>
      <w:r w:rsidR="00425DAE" w:rsidRPr="0082679E">
        <w:rPr>
          <w:sz w:val="19"/>
          <w:szCs w:val="19"/>
        </w:rPr>
        <w:t xml:space="preserve">is transferred </w:t>
      </w:r>
      <w:r w:rsidRPr="0082679E">
        <w:rPr>
          <w:sz w:val="19"/>
          <w:szCs w:val="19"/>
        </w:rPr>
        <w:t xml:space="preserve">to </w:t>
      </w:r>
      <w:r w:rsidR="00425DAE" w:rsidRPr="0082679E">
        <w:rPr>
          <w:sz w:val="19"/>
          <w:szCs w:val="19"/>
        </w:rPr>
        <w:t>a</w:t>
      </w:r>
      <w:r w:rsidRPr="0082679E">
        <w:rPr>
          <w:sz w:val="19"/>
          <w:szCs w:val="19"/>
        </w:rPr>
        <w:t xml:space="preserve"> holder furnace, which </w:t>
      </w:r>
      <w:r w:rsidR="00425DAE" w:rsidRPr="0082679E">
        <w:rPr>
          <w:sz w:val="19"/>
          <w:szCs w:val="19"/>
        </w:rPr>
        <w:t>acts</w:t>
      </w:r>
      <w:r w:rsidRPr="0082679E">
        <w:rPr>
          <w:sz w:val="19"/>
          <w:szCs w:val="19"/>
        </w:rPr>
        <w:t xml:space="preserve"> as </w:t>
      </w:r>
      <w:r w:rsidR="00425DAE" w:rsidRPr="0082679E">
        <w:rPr>
          <w:sz w:val="19"/>
          <w:szCs w:val="19"/>
        </w:rPr>
        <w:t xml:space="preserve">a </w:t>
      </w:r>
      <w:r w:rsidRPr="0082679E">
        <w:rPr>
          <w:sz w:val="19"/>
          <w:szCs w:val="19"/>
        </w:rPr>
        <w:t xml:space="preserve">buffer </w:t>
      </w:r>
      <w:r w:rsidR="00425DAE" w:rsidRPr="0082679E">
        <w:rPr>
          <w:sz w:val="19"/>
          <w:szCs w:val="19"/>
        </w:rPr>
        <w:t>for</w:t>
      </w:r>
      <w:r w:rsidRPr="0082679E">
        <w:rPr>
          <w:sz w:val="19"/>
          <w:szCs w:val="19"/>
        </w:rPr>
        <w:t xml:space="preserve"> the </w:t>
      </w:r>
      <w:r w:rsidR="00425DAE" w:rsidRPr="0082679E">
        <w:rPr>
          <w:sz w:val="19"/>
          <w:szCs w:val="19"/>
        </w:rPr>
        <w:t>downstream</w:t>
      </w:r>
      <w:r w:rsidRPr="0082679E">
        <w:rPr>
          <w:sz w:val="19"/>
          <w:szCs w:val="19"/>
        </w:rPr>
        <w:t xml:space="preserve"> direct chill casting process. In th</w:t>
      </w:r>
      <w:r w:rsidR="00425DAE" w:rsidRPr="0082679E">
        <w:rPr>
          <w:sz w:val="19"/>
          <w:szCs w:val="19"/>
        </w:rPr>
        <w:t>e</w:t>
      </w:r>
      <w:r w:rsidRPr="0082679E">
        <w:rPr>
          <w:sz w:val="19"/>
          <w:szCs w:val="19"/>
        </w:rPr>
        <w:t xml:space="preserve"> latter, the aluminium is solidified into ingots by </w:t>
      </w:r>
      <w:r w:rsidR="00425DAE" w:rsidRPr="0082679E">
        <w:rPr>
          <w:sz w:val="19"/>
          <w:szCs w:val="19"/>
        </w:rPr>
        <w:t xml:space="preserve">using </w:t>
      </w:r>
      <w:r w:rsidRPr="0082679E">
        <w:rPr>
          <w:sz w:val="19"/>
          <w:szCs w:val="19"/>
        </w:rPr>
        <w:t xml:space="preserve">direct cast chilling </w:t>
      </w:r>
      <w:r w:rsidR="00425DAE" w:rsidRPr="0082679E">
        <w:rPr>
          <w:sz w:val="19"/>
          <w:szCs w:val="19"/>
        </w:rPr>
        <w:t>with</w:t>
      </w:r>
      <w:r w:rsidRPr="0082679E">
        <w:rPr>
          <w:sz w:val="19"/>
          <w:szCs w:val="19"/>
        </w:rPr>
        <w:t xml:space="preserve"> cold water, which can achieve temperature</w:t>
      </w:r>
      <w:r w:rsidR="00425DAE" w:rsidRPr="0082679E">
        <w:rPr>
          <w:sz w:val="19"/>
          <w:szCs w:val="19"/>
        </w:rPr>
        <w:t>s</w:t>
      </w:r>
      <w:r w:rsidRPr="0082679E">
        <w:rPr>
          <w:sz w:val="19"/>
          <w:szCs w:val="19"/>
        </w:rPr>
        <w:t xml:space="preserve"> above 50 °C before </w:t>
      </w:r>
      <w:r w:rsidR="00425DAE" w:rsidRPr="0082679E">
        <w:rPr>
          <w:sz w:val="19"/>
          <w:szCs w:val="19"/>
        </w:rPr>
        <w:t>discarded</w:t>
      </w:r>
      <w:r w:rsidRPr="0082679E">
        <w:rPr>
          <w:sz w:val="19"/>
          <w:szCs w:val="19"/>
        </w:rPr>
        <w:t xml:space="preserve"> to the environment. </w:t>
      </w:r>
      <w:r w:rsidR="00C07542" w:rsidRPr="0082679E">
        <w:rPr>
          <w:sz w:val="19"/>
          <w:szCs w:val="19"/>
        </w:rPr>
        <w:t xml:space="preserve">In the rolling plant, </w:t>
      </w:r>
      <w:r w:rsidRPr="0082679E">
        <w:rPr>
          <w:sz w:val="19"/>
          <w:szCs w:val="19"/>
        </w:rPr>
        <w:t xml:space="preserve">the aluminium ingots are </w:t>
      </w:r>
      <w:r w:rsidR="00C07542" w:rsidRPr="0082679E">
        <w:rPr>
          <w:sz w:val="19"/>
          <w:szCs w:val="19"/>
        </w:rPr>
        <w:t>superficially processed</w:t>
      </w:r>
      <w:r w:rsidRPr="0082679E">
        <w:rPr>
          <w:sz w:val="19"/>
          <w:szCs w:val="19"/>
        </w:rPr>
        <w:t xml:space="preserve"> in</w:t>
      </w:r>
      <w:r w:rsidR="00C07542" w:rsidRPr="0082679E">
        <w:rPr>
          <w:sz w:val="19"/>
          <w:szCs w:val="19"/>
        </w:rPr>
        <w:t xml:space="preserve"> a scalper to remove the outer layer. Next,</w:t>
      </w:r>
      <w:r w:rsidRPr="0082679E">
        <w:rPr>
          <w:sz w:val="19"/>
          <w:szCs w:val="19"/>
        </w:rPr>
        <w:t xml:space="preserve"> they go throug</w:t>
      </w:r>
      <w:r w:rsidR="00C07542" w:rsidRPr="0082679E">
        <w:rPr>
          <w:sz w:val="19"/>
          <w:szCs w:val="19"/>
        </w:rPr>
        <w:t xml:space="preserve">h two parallel pusher furnaces, wherein </w:t>
      </w:r>
      <w:r w:rsidRPr="0082679E">
        <w:rPr>
          <w:sz w:val="19"/>
          <w:szCs w:val="19"/>
        </w:rPr>
        <w:t xml:space="preserve">aluminium ingots are </w:t>
      </w:r>
      <w:r w:rsidR="00C07542" w:rsidRPr="0082679E">
        <w:rPr>
          <w:sz w:val="19"/>
          <w:szCs w:val="19"/>
        </w:rPr>
        <w:t>thermally treated</w:t>
      </w:r>
      <w:r w:rsidRPr="0082679E">
        <w:rPr>
          <w:sz w:val="19"/>
          <w:szCs w:val="19"/>
        </w:rPr>
        <w:t xml:space="preserve"> </w:t>
      </w:r>
      <w:r w:rsidR="00C07542" w:rsidRPr="0082679E">
        <w:rPr>
          <w:sz w:val="19"/>
          <w:szCs w:val="19"/>
        </w:rPr>
        <w:t>(annealing) at</w:t>
      </w:r>
      <w:r w:rsidRPr="0082679E">
        <w:rPr>
          <w:sz w:val="19"/>
          <w:szCs w:val="19"/>
        </w:rPr>
        <w:t xml:space="preserve"> 550°C </w:t>
      </w:r>
      <w:r w:rsidR="00C07542" w:rsidRPr="0082679E">
        <w:rPr>
          <w:sz w:val="19"/>
          <w:szCs w:val="19"/>
        </w:rPr>
        <w:t>during</w:t>
      </w:r>
      <w:r w:rsidRPr="0082679E">
        <w:rPr>
          <w:sz w:val="19"/>
          <w:szCs w:val="19"/>
        </w:rPr>
        <w:t xml:space="preserve"> several hours, before they go through a hot rolling followed by a cold rolling process. </w:t>
      </w:r>
      <w:r w:rsidR="00C07542" w:rsidRPr="0082679E">
        <w:rPr>
          <w:sz w:val="19"/>
          <w:szCs w:val="19"/>
        </w:rPr>
        <w:t xml:space="preserve">In this way, coils with millimeter thickness are </w:t>
      </w:r>
      <w:r w:rsidRPr="0082679E">
        <w:rPr>
          <w:sz w:val="19"/>
          <w:szCs w:val="19"/>
        </w:rPr>
        <w:t>mechanical</w:t>
      </w:r>
      <w:r w:rsidR="00C07542" w:rsidRPr="0082679E">
        <w:rPr>
          <w:sz w:val="19"/>
          <w:szCs w:val="19"/>
        </w:rPr>
        <w:t>ly formed</w:t>
      </w:r>
      <w:r w:rsidRPr="0082679E">
        <w:rPr>
          <w:sz w:val="19"/>
          <w:szCs w:val="19"/>
        </w:rPr>
        <w:t xml:space="preserve"> </w:t>
      </w:r>
      <w:r w:rsidR="00C07542" w:rsidRPr="0082679E">
        <w:rPr>
          <w:sz w:val="19"/>
          <w:szCs w:val="19"/>
        </w:rPr>
        <w:t>consuming a large amount of electricity dissipated as heat</w:t>
      </w:r>
      <w:r w:rsidRPr="0082679E">
        <w:rPr>
          <w:sz w:val="19"/>
          <w:szCs w:val="19"/>
        </w:rPr>
        <w:t xml:space="preserve">. </w:t>
      </w:r>
      <w:r w:rsidR="00C07542" w:rsidRPr="0082679E">
        <w:rPr>
          <w:sz w:val="19"/>
          <w:szCs w:val="19"/>
        </w:rPr>
        <w:t>Finally</w:t>
      </w:r>
      <w:r w:rsidRPr="0082679E">
        <w:rPr>
          <w:sz w:val="19"/>
          <w:szCs w:val="19"/>
        </w:rPr>
        <w:t>, some</w:t>
      </w:r>
      <w:r w:rsidR="00C07542" w:rsidRPr="0082679E">
        <w:rPr>
          <w:sz w:val="19"/>
          <w:szCs w:val="19"/>
        </w:rPr>
        <w:t xml:space="preserve"> of the</w:t>
      </w:r>
      <w:r w:rsidRPr="0082679E">
        <w:rPr>
          <w:sz w:val="19"/>
          <w:szCs w:val="19"/>
        </w:rPr>
        <w:t xml:space="preserve"> coils are sent to an annealing continuous line (ACL), where they are chemically and thermally treated using alternating heating and quenching processes. </w:t>
      </w:r>
      <w:r w:rsidR="00C07542" w:rsidRPr="0082679E">
        <w:rPr>
          <w:sz w:val="19"/>
          <w:szCs w:val="19"/>
        </w:rPr>
        <w:t>Space heating of the aluminium plant must be also considered, due to seasonal</w:t>
      </w:r>
      <w:r w:rsidRPr="0082679E">
        <w:rPr>
          <w:sz w:val="19"/>
          <w:szCs w:val="19"/>
        </w:rPr>
        <w:t xml:space="preserve"> environmental conditions.</w:t>
      </w:r>
      <w:r w:rsidR="00C07542" w:rsidRPr="0082679E">
        <w:rPr>
          <w:sz w:val="19"/>
          <w:szCs w:val="19"/>
        </w:rPr>
        <w:t xml:space="preserve"> The main energy resource for the aluminium processing is fossil natural gas, while diesel is also consumed in some devices and fork lifts. Currently, the casting water containing a large share of the low-grade waste heat from the aluminium production is directly discarded to the environment, but it could be integrated with an anergy (CO</w:t>
      </w:r>
      <w:r w:rsidR="00C07542" w:rsidRPr="0082679E">
        <w:rPr>
          <w:sz w:val="19"/>
          <w:szCs w:val="19"/>
          <w:vertAlign w:val="subscript"/>
        </w:rPr>
        <w:t>2</w:t>
      </w:r>
      <w:r w:rsidR="00C07542" w:rsidRPr="0082679E">
        <w:rPr>
          <w:sz w:val="19"/>
          <w:szCs w:val="19"/>
        </w:rPr>
        <w:t>) district heating network to satisfy the heating needs of the services and residential sector.</w:t>
      </w:r>
      <w:r w:rsidR="00DF5D14" w:rsidRPr="0082679E">
        <w:rPr>
          <w:sz w:val="19"/>
          <w:szCs w:val="19"/>
        </w:rPr>
        <w:t xml:space="preserve"> Fig. 1 shows the integrated energy </w:t>
      </w:r>
      <w:r w:rsidR="00DF5D14" w:rsidRPr="0082679E">
        <w:rPr>
          <w:sz w:val="19"/>
          <w:szCs w:val="19"/>
        </w:rPr>
        <w:lastRenderedPageBreak/>
        <w:t>system, including the aluminium plant, as well as the chemical and fuels production facilities, and the city.</w:t>
      </w:r>
    </w:p>
    <w:p w14:paraId="5D1697BA" w14:textId="1343D137" w:rsidR="00C07542" w:rsidRDefault="00C07542" w:rsidP="0082679E">
      <w:pPr>
        <w:pStyle w:val="Els-2ndorder-head"/>
        <w:numPr>
          <w:ilvl w:val="2"/>
          <w:numId w:val="19"/>
        </w:numPr>
        <w:tabs>
          <w:tab w:val="left" w:pos="708"/>
        </w:tabs>
        <w:spacing w:before="0"/>
        <w:rPr>
          <w:lang w:val="en-GB"/>
        </w:rPr>
      </w:pPr>
      <w:r>
        <w:rPr>
          <w:lang w:val="en-GB"/>
        </w:rPr>
        <w:t>Chemical</w:t>
      </w:r>
      <w:r w:rsidR="004B1C06">
        <w:rPr>
          <w:lang w:val="en-GB"/>
        </w:rPr>
        <w:t xml:space="preserve"> and fuel production</w:t>
      </w:r>
      <w:r>
        <w:rPr>
          <w:lang w:val="en-GB"/>
        </w:rPr>
        <w:t xml:space="preserve"> plant</w:t>
      </w:r>
      <w:r w:rsidR="004B1C06">
        <w:rPr>
          <w:lang w:val="en-GB"/>
        </w:rPr>
        <w:t>s</w:t>
      </w:r>
    </w:p>
    <w:p w14:paraId="3022CC71" w14:textId="2095FE90" w:rsidR="004B1C06" w:rsidRPr="004B1C06" w:rsidRDefault="004B1C06" w:rsidP="0082679E">
      <w:pPr>
        <w:pStyle w:val="Els-3rdorder-head"/>
        <w:numPr>
          <w:ilvl w:val="3"/>
          <w:numId w:val="19"/>
        </w:numPr>
        <w:tabs>
          <w:tab w:val="left" w:pos="708"/>
        </w:tabs>
        <w:spacing w:before="0"/>
        <w:rPr>
          <w:lang w:val="en-GB"/>
        </w:rPr>
      </w:pPr>
      <w:r w:rsidRPr="004B1C06">
        <w:rPr>
          <w:lang w:val="en-GB"/>
        </w:rPr>
        <w:t xml:space="preserve"> </w:t>
      </w:r>
      <w:r>
        <w:rPr>
          <w:lang w:val="en-GB"/>
        </w:rPr>
        <w:t>Biomass conversion system</w:t>
      </w:r>
    </w:p>
    <w:p w14:paraId="74C329CC" w14:textId="392F10A1" w:rsidR="00C07542" w:rsidRPr="0082679E" w:rsidRDefault="00F9545E" w:rsidP="00C07542">
      <w:pPr>
        <w:pStyle w:val="Els-body-text"/>
        <w:rPr>
          <w:sz w:val="19"/>
          <w:szCs w:val="19"/>
          <w:lang w:val="en-GB"/>
        </w:rPr>
      </w:pPr>
      <w:r w:rsidRPr="0082679E">
        <w:rPr>
          <w:sz w:val="19"/>
          <w:szCs w:val="19"/>
          <w:lang w:val="en-GB"/>
        </w:rPr>
        <w:t>B</w:t>
      </w:r>
      <w:r w:rsidR="00C07542" w:rsidRPr="0082679E">
        <w:rPr>
          <w:sz w:val="19"/>
          <w:szCs w:val="19"/>
          <w:lang w:val="en-GB"/>
        </w:rPr>
        <w:t>iomass</w:t>
      </w:r>
      <w:r w:rsidRPr="0082679E">
        <w:rPr>
          <w:sz w:val="19"/>
          <w:szCs w:val="19"/>
          <w:lang w:val="en-GB"/>
        </w:rPr>
        <w:t xml:space="preserve"> moisture is reduced to </w:t>
      </w:r>
      <w:r w:rsidR="00C07542" w:rsidRPr="0082679E">
        <w:rPr>
          <w:sz w:val="19"/>
          <w:szCs w:val="19"/>
          <w:lang w:val="en-GB"/>
        </w:rPr>
        <w:t xml:space="preserve">10% in a rotary dryer </w:t>
      </w:r>
      <w:r w:rsidRPr="0082679E">
        <w:rPr>
          <w:sz w:val="19"/>
          <w:szCs w:val="19"/>
          <w:lang w:val="en-GB"/>
        </w:rPr>
        <w:t>using waste</w:t>
      </w:r>
      <w:r w:rsidR="00C07542" w:rsidRPr="0082679E">
        <w:rPr>
          <w:sz w:val="19"/>
          <w:szCs w:val="19"/>
          <w:lang w:val="en-GB"/>
        </w:rPr>
        <w:t xml:space="preserve"> heat </w:t>
      </w:r>
      <w:r w:rsidRPr="0082679E">
        <w:rPr>
          <w:sz w:val="19"/>
          <w:szCs w:val="19"/>
          <w:lang w:val="en-GB"/>
        </w:rPr>
        <w:t xml:space="preserve">and </w:t>
      </w:r>
      <w:r w:rsidR="00DF5D14" w:rsidRPr="0082679E">
        <w:rPr>
          <w:sz w:val="19"/>
          <w:szCs w:val="19"/>
          <w:lang w:val="en-GB"/>
        </w:rPr>
        <w:t>dry biomass is</w:t>
      </w:r>
      <w:r w:rsidRPr="0082679E">
        <w:rPr>
          <w:sz w:val="19"/>
          <w:szCs w:val="19"/>
          <w:lang w:val="en-GB"/>
        </w:rPr>
        <w:t xml:space="preserve"> </w:t>
      </w:r>
      <w:r w:rsidR="00C07542" w:rsidRPr="0082679E">
        <w:rPr>
          <w:sz w:val="19"/>
          <w:szCs w:val="19"/>
          <w:lang w:val="en-GB"/>
        </w:rPr>
        <w:t xml:space="preserve">chipped </w:t>
      </w:r>
      <w:r w:rsidRPr="0082679E">
        <w:rPr>
          <w:sz w:val="19"/>
          <w:szCs w:val="19"/>
          <w:lang w:val="en-GB"/>
        </w:rPr>
        <w:t>in a mechanical</w:t>
      </w:r>
      <w:r w:rsidR="00C07542" w:rsidRPr="0082679E">
        <w:rPr>
          <w:sz w:val="19"/>
          <w:szCs w:val="19"/>
          <w:lang w:val="en-GB"/>
        </w:rPr>
        <w:t xml:space="preserve"> process that </w:t>
      </w:r>
      <w:r w:rsidRPr="0082679E">
        <w:rPr>
          <w:sz w:val="19"/>
          <w:szCs w:val="19"/>
          <w:lang w:val="en-GB"/>
        </w:rPr>
        <w:t>consumes</w:t>
      </w:r>
      <w:r w:rsidR="00C07542" w:rsidRPr="0082679E">
        <w:rPr>
          <w:sz w:val="19"/>
          <w:szCs w:val="19"/>
          <w:lang w:val="en-GB"/>
        </w:rPr>
        <w:t xml:space="preserve"> 1</w:t>
      </w:r>
      <w:r w:rsidRPr="0082679E">
        <w:rPr>
          <w:sz w:val="19"/>
          <w:szCs w:val="19"/>
          <w:lang w:val="en-GB"/>
        </w:rPr>
        <w:t>-</w:t>
      </w:r>
      <w:r w:rsidR="00C07542" w:rsidRPr="0082679E">
        <w:rPr>
          <w:sz w:val="19"/>
          <w:szCs w:val="19"/>
          <w:lang w:val="en-GB"/>
        </w:rPr>
        <w:t xml:space="preserve">3% of </w:t>
      </w:r>
      <w:r w:rsidRPr="0082679E">
        <w:rPr>
          <w:sz w:val="19"/>
          <w:szCs w:val="19"/>
          <w:lang w:val="en-GB"/>
        </w:rPr>
        <w:t>biomass energy</w:t>
      </w:r>
      <w:r w:rsidR="00C07542" w:rsidRPr="0082679E">
        <w:rPr>
          <w:sz w:val="19"/>
          <w:szCs w:val="19"/>
          <w:lang w:val="en-GB"/>
        </w:rPr>
        <w:t xml:space="preserve"> </w:t>
      </w:r>
      <w:r w:rsidR="00C07542" w:rsidRPr="0082679E">
        <w:rPr>
          <w:sz w:val="19"/>
          <w:szCs w:val="19"/>
          <w:lang w:val="en-GB"/>
        </w:rPr>
        <w:fldChar w:fldCharType="begin"/>
      </w:r>
      <w:r w:rsidR="00C07542" w:rsidRPr="0082679E">
        <w:rPr>
          <w:sz w:val="19"/>
          <w:szCs w:val="19"/>
          <w:lang w:val="en-GB"/>
        </w:rPr>
        <w:instrText xml:space="preserve"> ADDIN EN.CITE &lt;EndNote&gt;&lt;Cite&gt;&lt;Author&gt;Flórez-Orrego&lt;/Author&gt;&lt;Year&gt;2019&lt;/Year&gt;&lt;RecNum&gt;794&lt;/RecNum&gt;&lt;DisplayText&gt;(Flórez-Orrego 2019)&lt;/DisplayText&gt;&lt;record&gt;&lt;rec-number&gt;794&lt;/rec-number&gt;&lt;foreign-keys&gt;&lt;key app="EN" db-id="2ssxaffv2fftzxesdrqv55rdertpa2zx099s"&gt;794&lt;/key&gt;&lt;/foreign-keys&gt;&lt;ref-type name="Journal Article"&gt;17&lt;/ref-type&gt;&lt;contributors&gt;&lt;authors&gt;&lt;author&gt;Flórez-Orrego, D., Maréchal, F., Oliveira Junior, S.&lt;/author&gt;&lt;/authors&gt;&lt;/contributors&gt;&lt;titles&gt;&lt;title&gt;Comparative exergy and economic assessment of fossil and biomass-based routes for ammonia production&lt;/title&gt;&lt;secondary-title&gt;Energy Conversion and Management&lt;/secondary-title&gt;&lt;/titles&gt;&lt;periodical&gt;&lt;full-title&gt;Energy Conversion and Management&lt;/full-title&gt;&lt;/periodical&gt;&lt;pages&gt;22-36&lt;/pages&gt;&lt;volume&gt;194&lt;/volume&gt;&lt;keywords&gt;&lt;keyword&gt;Renewability&lt;/keyword&gt;&lt;keyword&gt;Decarbonization&lt;/keyword&gt;&lt;keyword&gt;Exergy&lt;/keyword&gt;&lt;keyword&gt;Fertilizers&lt;/keyword&gt;&lt;keyword&gt;Energy integration&lt;/keyword&gt;&lt;/keywords&gt;&lt;dates&gt;&lt;year&gt;2019&lt;/year&gt;&lt;pub-dates&gt;&lt;date&gt;2019/08/15/&lt;/date&gt;&lt;/pub-dates&gt;&lt;/dates&gt;&lt;isbn&gt;0196-8904&lt;/isbn&gt;&lt;urls&gt;&lt;related-urls&gt;&lt;url&gt;http://www.sciencedirect.com/science/article/pii/S0196890419305060&lt;/url&gt;&lt;/related-urls&gt;&lt;/urls&gt;&lt;electronic-resource-num&gt;https://doi.org/10.1016/j.enconman.2019.04.072&lt;/electronic-resource-num&gt;&lt;/record&gt;&lt;/Cite&gt;&lt;/EndNote&gt;</w:instrText>
      </w:r>
      <w:r w:rsidR="00C07542" w:rsidRPr="0082679E">
        <w:rPr>
          <w:sz w:val="19"/>
          <w:szCs w:val="19"/>
          <w:lang w:val="en-GB"/>
        </w:rPr>
        <w:fldChar w:fldCharType="separate"/>
      </w:r>
      <w:r w:rsidR="00C07542" w:rsidRPr="0082679E">
        <w:rPr>
          <w:noProof/>
          <w:sz w:val="19"/>
          <w:szCs w:val="19"/>
          <w:lang w:val="en-GB"/>
        </w:rPr>
        <w:t>(</w:t>
      </w:r>
      <w:hyperlink w:anchor="_ENREF_9" w:tooltip="Flórez-Orrego, 2019 #794" w:history="1">
        <w:r w:rsidR="002C07A3" w:rsidRPr="0082679E">
          <w:rPr>
            <w:noProof/>
            <w:sz w:val="19"/>
            <w:szCs w:val="19"/>
            <w:lang w:val="en-GB"/>
          </w:rPr>
          <w:t>Flórez-Orrego 2019</w:t>
        </w:r>
      </w:hyperlink>
      <w:r w:rsidR="00C07542" w:rsidRPr="0082679E">
        <w:rPr>
          <w:noProof/>
          <w:sz w:val="19"/>
          <w:szCs w:val="19"/>
          <w:lang w:val="en-GB"/>
        </w:rPr>
        <w:t>)</w:t>
      </w:r>
      <w:r w:rsidR="00C07542" w:rsidRPr="0082679E">
        <w:rPr>
          <w:sz w:val="19"/>
          <w:szCs w:val="19"/>
          <w:lang w:val="en-GB"/>
        </w:rPr>
        <w:fldChar w:fldCharType="end"/>
      </w:r>
      <w:r w:rsidR="00C07542" w:rsidRPr="0082679E">
        <w:rPr>
          <w:sz w:val="19"/>
          <w:szCs w:val="19"/>
          <w:lang w:val="en-GB"/>
        </w:rPr>
        <w:t>. In the gasifi</w:t>
      </w:r>
      <w:r w:rsidRPr="0082679E">
        <w:rPr>
          <w:sz w:val="19"/>
          <w:szCs w:val="19"/>
          <w:lang w:val="en-GB"/>
        </w:rPr>
        <w:t>er</w:t>
      </w:r>
      <w:r w:rsidR="00DF5D14" w:rsidRPr="0082679E">
        <w:rPr>
          <w:sz w:val="19"/>
          <w:szCs w:val="19"/>
          <w:lang w:val="en-GB"/>
        </w:rPr>
        <w:t xml:space="preserve"> (900°C)</w:t>
      </w:r>
      <w:r w:rsidR="00C07542" w:rsidRPr="0082679E">
        <w:rPr>
          <w:sz w:val="19"/>
          <w:szCs w:val="19"/>
          <w:lang w:val="en-GB"/>
        </w:rPr>
        <w:t xml:space="preserve">, </w:t>
      </w:r>
      <w:r w:rsidRPr="0082679E">
        <w:rPr>
          <w:sz w:val="19"/>
          <w:szCs w:val="19"/>
          <w:lang w:val="en-GB"/>
        </w:rPr>
        <w:t>biomass is</w:t>
      </w:r>
      <w:r w:rsidR="00C07542" w:rsidRPr="0082679E">
        <w:rPr>
          <w:sz w:val="19"/>
          <w:szCs w:val="19"/>
          <w:lang w:val="en-GB"/>
        </w:rPr>
        <w:t xml:space="preserve"> converted into </w:t>
      </w:r>
      <w:r w:rsidR="00DF5D14" w:rsidRPr="0082679E">
        <w:rPr>
          <w:sz w:val="19"/>
          <w:szCs w:val="19"/>
          <w:lang w:val="en-GB"/>
        </w:rPr>
        <w:t>a syng</w:t>
      </w:r>
      <w:r w:rsidRPr="0082679E">
        <w:rPr>
          <w:sz w:val="19"/>
          <w:szCs w:val="19"/>
          <w:lang w:val="en-GB"/>
        </w:rPr>
        <w:t>as rich</w:t>
      </w:r>
      <w:r w:rsidR="00C07542" w:rsidRPr="0082679E">
        <w:rPr>
          <w:sz w:val="19"/>
          <w:szCs w:val="19"/>
          <w:lang w:val="en-GB"/>
        </w:rPr>
        <w:t xml:space="preserve"> in CO, H</w:t>
      </w:r>
      <w:r w:rsidR="00C07542" w:rsidRPr="0082679E">
        <w:rPr>
          <w:sz w:val="19"/>
          <w:szCs w:val="19"/>
          <w:vertAlign w:val="subscript"/>
          <w:lang w:val="en-GB"/>
        </w:rPr>
        <w:t>2</w:t>
      </w:r>
      <w:r w:rsidR="00C07542" w:rsidRPr="0082679E">
        <w:rPr>
          <w:sz w:val="19"/>
          <w:szCs w:val="19"/>
          <w:lang w:val="en-GB"/>
        </w:rPr>
        <w:t>, CO</w:t>
      </w:r>
      <w:r w:rsidR="00C07542" w:rsidRPr="0082679E">
        <w:rPr>
          <w:sz w:val="19"/>
          <w:szCs w:val="19"/>
          <w:vertAlign w:val="subscript"/>
          <w:lang w:val="en-GB"/>
        </w:rPr>
        <w:t>2</w:t>
      </w:r>
      <w:r w:rsidR="00C07542" w:rsidRPr="0082679E">
        <w:rPr>
          <w:sz w:val="19"/>
          <w:szCs w:val="19"/>
          <w:lang w:val="en-GB"/>
        </w:rPr>
        <w:t xml:space="preserve"> and CH</w:t>
      </w:r>
      <w:r w:rsidR="00C07542" w:rsidRPr="0082679E">
        <w:rPr>
          <w:sz w:val="19"/>
          <w:szCs w:val="19"/>
          <w:vertAlign w:val="subscript"/>
          <w:lang w:val="en-GB"/>
        </w:rPr>
        <w:t>4</w:t>
      </w:r>
      <w:r w:rsidR="00C07542" w:rsidRPr="0082679E">
        <w:rPr>
          <w:sz w:val="19"/>
          <w:szCs w:val="19"/>
          <w:lang w:val="en-GB"/>
        </w:rPr>
        <w:t>, among other components</w:t>
      </w:r>
      <w:r w:rsidR="00DF5D14" w:rsidRPr="0082679E">
        <w:rPr>
          <w:sz w:val="19"/>
          <w:szCs w:val="19"/>
          <w:lang w:val="en-GB"/>
        </w:rPr>
        <w:t>, using steam as the gasification agent (S/B ratio 0.75). The</w:t>
      </w:r>
      <w:r w:rsidR="00C07542" w:rsidRPr="0082679E">
        <w:rPr>
          <w:sz w:val="19"/>
          <w:szCs w:val="19"/>
          <w:lang w:val="en-GB"/>
        </w:rPr>
        <w:t xml:space="preserve"> indirect </w:t>
      </w:r>
      <w:r w:rsidR="00DF5D14" w:rsidRPr="0082679E">
        <w:rPr>
          <w:sz w:val="19"/>
          <w:szCs w:val="19"/>
          <w:lang w:val="en-GB"/>
        </w:rPr>
        <w:t>gasifier operating</w:t>
      </w:r>
      <w:r w:rsidR="00C07542" w:rsidRPr="0082679E">
        <w:rPr>
          <w:sz w:val="19"/>
          <w:szCs w:val="19"/>
          <w:lang w:val="en-GB"/>
        </w:rPr>
        <w:t xml:space="preserve"> at atmospheric pressure </w:t>
      </w:r>
      <w:r w:rsidR="00DF5D14" w:rsidRPr="0082679E">
        <w:rPr>
          <w:sz w:val="19"/>
          <w:szCs w:val="19"/>
          <w:lang w:val="en-GB"/>
        </w:rPr>
        <w:t>burns a fraction of the pyrolysis char with air in a second column to supply the energy demands of the endothermic drying, pyrolysis and reduction reactions, thus avoiding the nitrogen dilution of syngas.</w:t>
      </w:r>
      <w:r w:rsidR="00C07542" w:rsidRPr="0082679E">
        <w:rPr>
          <w:sz w:val="19"/>
          <w:szCs w:val="19"/>
          <w:lang w:val="en-GB"/>
        </w:rPr>
        <w:t xml:space="preserve"> After the gasifier, the syngas is cooled down to 400 °C and scrubbed with water, in order to remove the impurities </w:t>
      </w:r>
      <w:r w:rsidR="00DF5D14" w:rsidRPr="0082679E">
        <w:rPr>
          <w:sz w:val="19"/>
          <w:szCs w:val="19"/>
          <w:lang w:val="en-GB"/>
        </w:rPr>
        <w:t>and</w:t>
      </w:r>
      <w:r w:rsidR="00C07542" w:rsidRPr="0082679E">
        <w:rPr>
          <w:sz w:val="19"/>
          <w:szCs w:val="19"/>
          <w:lang w:val="en-GB"/>
        </w:rPr>
        <w:t xml:space="preserve"> compressed to 35 bar. A water gas shift reactor increas</w:t>
      </w:r>
      <w:r w:rsidR="0037188B" w:rsidRPr="0082679E">
        <w:rPr>
          <w:sz w:val="19"/>
          <w:szCs w:val="19"/>
          <w:lang w:val="en-GB"/>
        </w:rPr>
        <w:t>es</w:t>
      </w:r>
      <w:r w:rsidR="00C07542" w:rsidRPr="0082679E">
        <w:rPr>
          <w:sz w:val="19"/>
          <w:szCs w:val="19"/>
          <w:lang w:val="en-GB"/>
        </w:rPr>
        <w:t xml:space="preserve"> the hydrogen content, </w:t>
      </w:r>
      <w:r w:rsidR="00ED26BD" w:rsidRPr="0082679E">
        <w:rPr>
          <w:sz w:val="19"/>
          <w:szCs w:val="19"/>
          <w:lang w:val="en-GB"/>
        </w:rPr>
        <w:t>at expense of</w:t>
      </w:r>
      <w:r w:rsidR="00C07542" w:rsidRPr="0082679E">
        <w:rPr>
          <w:sz w:val="19"/>
          <w:szCs w:val="19"/>
          <w:lang w:val="en-GB"/>
        </w:rPr>
        <w:t xml:space="preserve"> producing more CO</w:t>
      </w:r>
      <w:r w:rsidR="00C07542" w:rsidRPr="0082679E">
        <w:rPr>
          <w:sz w:val="19"/>
          <w:szCs w:val="19"/>
          <w:vertAlign w:val="subscript"/>
          <w:lang w:val="en-GB"/>
        </w:rPr>
        <w:t>2</w:t>
      </w:r>
      <w:r w:rsidR="00C07542" w:rsidRPr="0082679E">
        <w:rPr>
          <w:sz w:val="19"/>
          <w:szCs w:val="19"/>
          <w:lang w:val="en-GB"/>
        </w:rPr>
        <w:t>.</w:t>
      </w:r>
      <w:r w:rsidRPr="0082679E">
        <w:rPr>
          <w:sz w:val="19"/>
          <w:szCs w:val="19"/>
          <w:lang w:val="en-GB"/>
        </w:rPr>
        <w:t xml:space="preserve"> </w:t>
      </w:r>
      <w:r w:rsidR="0037188B" w:rsidRPr="0082679E">
        <w:rPr>
          <w:sz w:val="19"/>
          <w:szCs w:val="19"/>
          <w:lang w:val="en-GB"/>
        </w:rPr>
        <w:t>Th</w:t>
      </w:r>
      <w:r w:rsidR="00ED26BD" w:rsidRPr="0082679E">
        <w:rPr>
          <w:sz w:val="19"/>
          <w:szCs w:val="19"/>
          <w:lang w:val="en-GB"/>
        </w:rPr>
        <w:t>e</w:t>
      </w:r>
      <w:r w:rsidR="0037188B" w:rsidRPr="0082679E">
        <w:rPr>
          <w:sz w:val="19"/>
          <w:szCs w:val="19"/>
          <w:lang w:val="en-GB"/>
        </w:rPr>
        <w:t xml:space="preserve"> syngas</w:t>
      </w:r>
      <w:r w:rsidRPr="0082679E">
        <w:rPr>
          <w:sz w:val="19"/>
          <w:szCs w:val="19"/>
          <w:lang w:val="en-GB"/>
        </w:rPr>
        <w:t xml:space="preserve"> can be used </w:t>
      </w:r>
      <w:r w:rsidR="0037188B" w:rsidRPr="0082679E">
        <w:rPr>
          <w:sz w:val="19"/>
          <w:szCs w:val="19"/>
          <w:lang w:val="en-GB"/>
        </w:rPr>
        <w:t xml:space="preserve">as </w:t>
      </w:r>
      <w:r w:rsidRPr="0082679E">
        <w:rPr>
          <w:sz w:val="19"/>
          <w:szCs w:val="19"/>
          <w:lang w:val="en-GB"/>
        </w:rPr>
        <w:t xml:space="preserve">feedstock </w:t>
      </w:r>
      <w:r w:rsidR="0037188B" w:rsidRPr="0082679E">
        <w:rPr>
          <w:sz w:val="19"/>
          <w:szCs w:val="19"/>
          <w:lang w:val="en-GB"/>
        </w:rPr>
        <w:t>for the methanol and the FT liquids</w:t>
      </w:r>
      <w:r w:rsidRPr="0082679E">
        <w:rPr>
          <w:sz w:val="19"/>
          <w:szCs w:val="19"/>
          <w:lang w:val="en-GB"/>
        </w:rPr>
        <w:t xml:space="preserve"> </w:t>
      </w:r>
      <w:r w:rsidR="0037188B" w:rsidRPr="0082679E">
        <w:rPr>
          <w:sz w:val="19"/>
          <w:szCs w:val="19"/>
          <w:lang w:val="en-GB"/>
        </w:rPr>
        <w:t xml:space="preserve">plants, whereas the waste heat could be used for </w:t>
      </w:r>
      <w:r w:rsidRPr="0082679E">
        <w:rPr>
          <w:sz w:val="19"/>
          <w:szCs w:val="19"/>
          <w:lang w:val="en-GB"/>
        </w:rPr>
        <w:t xml:space="preserve">combined heat and power </w:t>
      </w:r>
      <w:r w:rsidR="0037188B" w:rsidRPr="0082679E">
        <w:rPr>
          <w:sz w:val="19"/>
          <w:szCs w:val="19"/>
          <w:lang w:val="en-GB"/>
        </w:rPr>
        <w:t>production to balance t</w:t>
      </w:r>
      <w:r w:rsidRPr="0082679E">
        <w:rPr>
          <w:sz w:val="19"/>
          <w:szCs w:val="19"/>
          <w:lang w:val="en-GB"/>
        </w:rPr>
        <w:t>he</w:t>
      </w:r>
      <w:r w:rsidR="0037188B" w:rsidRPr="0082679E">
        <w:rPr>
          <w:sz w:val="19"/>
          <w:szCs w:val="19"/>
          <w:lang w:val="en-GB"/>
        </w:rPr>
        <w:t xml:space="preserve"> aluminium and</w:t>
      </w:r>
      <w:r w:rsidRPr="0082679E">
        <w:rPr>
          <w:sz w:val="19"/>
          <w:szCs w:val="19"/>
          <w:lang w:val="en-GB"/>
        </w:rPr>
        <w:t xml:space="preserve"> chemical processes</w:t>
      </w:r>
      <w:r w:rsidR="0037188B" w:rsidRPr="0082679E">
        <w:rPr>
          <w:sz w:val="19"/>
          <w:szCs w:val="19"/>
          <w:lang w:val="en-GB"/>
        </w:rPr>
        <w:t xml:space="preserve"> demands in a </w:t>
      </w:r>
      <w:r w:rsidRPr="0082679E">
        <w:rPr>
          <w:sz w:val="19"/>
          <w:szCs w:val="19"/>
          <w:lang w:val="en-GB"/>
        </w:rPr>
        <w:t xml:space="preserve">more </w:t>
      </w:r>
      <w:r w:rsidR="0037188B" w:rsidRPr="0082679E">
        <w:rPr>
          <w:sz w:val="19"/>
          <w:szCs w:val="19"/>
          <w:lang w:val="en-GB"/>
        </w:rPr>
        <w:t>versatile</w:t>
      </w:r>
      <w:r w:rsidRPr="0082679E">
        <w:rPr>
          <w:sz w:val="19"/>
          <w:szCs w:val="19"/>
          <w:lang w:val="en-GB"/>
        </w:rPr>
        <w:t xml:space="preserve"> </w:t>
      </w:r>
      <w:r w:rsidR="0037188B" w:rsidRPr="0082679E">
        <w:rPr>
          <w:sz w:val="19"/>
          <w:szCs w:val="19"/>
          <w:lang w:val="en-GB"/>
        </w:rPr>
        <w:t>way than biomass</w:t>
      </w:r>
      <w:r w:rsidRPr="0082679E">
        <w:rPr>
          <w:sz w:val="19"/>
          <w:szCs w:val="19"/>
          <w:lang w:val="en-GB"/>
        </w:rPr>
        <w:t xml:space="preserve"> combustion</w:t>
      </w:r>
      <w:r w:rsidR="0037188B" w:rsidRPr="0082679E">
        <w:rPr>
          <w:sz w:val="19"/>
          <w:szCs w:val="19"/>
          <w:lang w:val="en-GB"/>
        </w:rPr>
        <w:t xml:space="preserve"> alone</w:t>
      </w:r>
      <w:r w:rsidRPr="0082679E">
        <w:rPr>
          <w:sz w:val="19"/>
          <w:szCs w:val="19"/>
          <w:lang w:val="en-GB"/>
        </w:rPr>
        <w:t>.</w:t>
      </w:r>
    </w:p>
    <w:p w14:paraId="6208C954" w14:textId="01959007" w:rsidR="004B1C06" w:rsidRPr="004B1C06" w:rsidRDefault="004B1C06" w:rsidP="0082679E">
      <w:pPr>
        <w:pStyle w:val="Els-3rdorder-head"/>
        <w:numPr>
          <w:ilvl w:val="3"/>
          <w:numId w:val="19"/>
        </w:numPr>
        <w:tabs>
          <w:tab w:val="left" w:pos="708"/>
        </w:tabs>
        <w:rPr>
          <w:lang w:val="en-GB"/>
        </w:rPr>
      </w:pPr>
      <w:r>
        <w:rPr>
          <w:lang w:val="en-GB"/>
        </w:rPr>
        <w:t>Methanol plant</w:t>
      </w:r>
    </w:p>
    <w:p w14:paraId="6FA10785" w14:textId="4C5AA67F" w:rsidR="00C07542" w:rsidRPr="0082679E" w:rsidRDefault="0082679E" w:rsidP="00C07542">
      <w:pPr>
        <w:pStyle w:val="Els-body-text"/>
        <w:rPr>
          <w:sz w:val="19"/>
          <w:szCs w:val="19"/>
          <w:lang w:val="en-GB"/>
        </w:rPr>
      </w:pPr>
      <w:r w:rsidRPr="0082679E">
        <w:rPr>
          <w:sz w:val="19"/>
          <w:szCs w:val="19"/>
          <w:lang w:val="en-GB"/>
        </w:rPr>
        <w:t xml:space="preserve">The purified syngas is compressed to 90 bar and is heated up by the reactor effluent in a feed-effluent heat-exchanger before it is fed to a methanol synthesis loop. The methanol synthesis occurs in an isothermal reactor operating at 90 bar and 210 °C. The reactor outlet stream is a gaseous mixture of methanol, water and unconverted reactants. This mixture is cooled and flashed twice, first to 30 °C and 45 bar, and then to 3.5 bar, in order to separate the condensable products and the non-condensable reactants </w:t>
      </w:r>
      <w:r w:rsidRPr="0082679E">
        <w:rPr>
          <w:sz w:val="19"/>
          <w:szCs w:val="19"/>
          <w:lang w:val="en-GB"/>
        </w:rPr>
        <w:fldChar w:fldCharType="begin"/>
      </w:r>
      <w:r w:rsidRPr="0082679E">
        <w:rPr>
          <w:sz w:val="19"/>
          <w:szCs w:val="19"/>
          <w:lang w:val="en-GB"/>
        </w:rPr>
        <w:instrText xml:space="preserve"> ADDIN EN.CITE &lt;EndNote&gt;&lt;Cite&gt;&lt;Author&gt;Kiss&lt;/Author&gt;&lt;Year&gt;2016&lt;/Year&gt;&lt;RecNum&gt;1228&lt;/RecNum&gt;&lt;DisplayText&gt;(Kiss 2016)&lt;/DisplayText&gt;&lt;record&gt;&lt;rec-number&gt;1228&lt;/rec-number&gt;&lt;foreign-keys&gt;&lt;key app="EN" db-id="2ssxaffv2fftzxesdrqv55rdertpa2zx099s"&gt;1228&lt;/key&gt;&lt;/foreign-keys&gt;&lt;ref-type name="Journal Article"&gt;17&lt;/ref-type&gt;&lt;contributors&gt;&lt;authors&gt;&lt;author&gt;Kiss, A., Pragt, J., Vos, H., Bargeman, G., Groot, M.&lt;/author&gt;&lt;/authors&gt;&lt;/contributors&gt;&lt;titles&gt;&lt;title&gt;Novel efficient process for methanol synthesis by CO2 hydrogenation&lt;/title&gt;&lt;secondary-title&gt;Chemical Engineering Journal&lt;/secondary-title&gt;&lt;/titles&gt;&lt;periodical&gt;&lt;full-title&gt;Chemical Engineering Journal&lt;/full-title&gt;&lt;/periodical&gt;&lt;pages&gt;260-269&lt;/pages&gt;&lt;volume&gt;284&lt;/volume&gt;&lt;number&gt;15 January&lt;/number&gt;&lt;dates&gt;&lt;year&gt;2016&lt;/year&gt;&lt;/dates&gt;&lt;urls&gt;&lt;/urls&gt;&lt;/record&gt;&lt;/Cite&gt;&lt;/EndNote&gt;</w:instrText>
      </w:r>
      <w:r w:rsidRPr="0082679E">
        <w:rPr>
          <w:sz w:val="19"/>
          <w:szCs w:val="19"/>
          <w:lang w:val="en-GB"/>
        </w:rPr>
        <w:fldChar w:fldCharType="separate"/>
      </w:r>
      <w:r w:rsidRPr="0082679E">
        <w:rPr>
          <w:noProof/>
          <w:sz w:val="19"/>
          <w:szCs w:val="19"/>
          <w:lang w:val="en-GB"/>
        </w:rPr>
        <w:t>(</w:t>
      </w:r>
      <w:hyperlink w:anchor="_ENREF_14" w:tooltip="Kiss, 2016 #1228" w:history="1">
        <w:r w:rsidR="002C07A3" w:rsidRPr="0082679E">
          <w:rPr>
            <w:noProof/>
            <w:sz w:val="19"/>
            <w:szCs w:val="19"/>
            <w:lang w:val="en-GB"/>
          </w:rPr>
          <w:t>Kiss 2016</w:t>
        </w:r>
      </w:hyperlink>
      <w:r w:rsidRPr="0082679E">
        <w:rPr>
          <w:noProof/>
          <w:sz w:val="19"/>
          <w:szCs w:val="19"/>
          <w:lang w:val="en-GB"/>
        </w:rPr>
        <w:t>)</w:t>
      </w:r>
      <w:r w:rsidRPr="0082679E">
        <w:rPr>
          <w:sz w:val="19"/>
          <w:szCs w:val="19"/>
          <w:lang w:val="en-GB"/>
        </w:rPr>
        <w:fldChar w:fldCharType="end"/>
      </w:r>
      <w:r w:rsidRPr="0082679E">
        <w:rPr>
          <w:sz w:val="19"/>
          <w:szCs w:val="19"/>
          <w:lang w:val="en-GB"/>
        </w:rPr>
        <w:t>. The latter are r</w:t>
      </w:r>
      <w:r w:rsidR="00C07542" w:rsidRPr="0082679E">
        <w:rPr>
          <w:sz w:val="19"/>
          <w:szCs w:val="19"/>
          <w:lang w:val="en-GB"/>
        </w:rPr>
        <w:t>ecycle</w:t>
      </w:r>
      <w:r w:rsidRPr="0082679E">
        <w:rPr>
          <w:sz w:val="19"/>
          <w:szCs w:val="19"/>
          <w:lang w:val="en-GB"/>
        </w:rPr>
        <w:t>d</w:t>
      </w:r>
      <w:r w:rsidR="00C07542" w:rsidRPr="0082679E">
        <w:rPr>
          <w:sz w:val="19"/>
          <w:szCs w:val="19"/>
          <w:lang w:val="en-GB"/>
        </w:rPr>
        <w:t xml:space="preserve"> to achieve higher conversions. The condensed stream continues to a distillation column at atmospheric pressure, in which methanol is produced </w:t>
      </w:r>
      <w:r w:rsidRPr="0082679E">
        <w:rPr>
          <w:sz w:val="19"/>
          <w:szCs w:val="19"/>
          <w:lang w:val="en-GB"/>
        </w:rPr>
        <w:t>(</w:t>
      </w:r>
      <w:r w:rsidR="00C07542" w:rsidRPr="0082679E">
        <w:rPr>
          <w:sz w:val="19"/>
          <w:szCs w:val="19"/>
          <w:lang w:val="en-GB"/>
        </w:rPr>
        <w:t>99% wt</w:t>
      </w:r>
      <w:r w:rsidRPr="0082679E">
        <w:rPr>
          <w:sz w:val="19"/>
          <w:szCs w:val="19"/>
          <w:lang w:val="en-GB"/>
        </w:rPr>
        <w:t>.)</w:t>
      </w:r>
      <w:r w:rsidR="00C07542" w:rsidRPr="0082679E">
        <w:rPr>
          <w:sz w:val="19"/>
          <w:szCs w:val="19"/>
          <w:lang w:val="en-GB"/>
        </w:rPr>
        <w:t xml:space="preserve">. </w:t>
      </w:r>
      <w:r w:rsidRPr="0082679E">
        <w:rPr>
          <w:sz w:val="19"/>
          <w:szCs w:val="19"/>
          <w:lang w:val="en-GB"/>
        </w:rPr>
        <w:t>To avoid the built up of inerts, a</w:t>
      </w:r>
      <w:r w:rsidR="00C07542" w:rsidRPr="0082679E">
        <w:rPr>
          <w:sz w:val="19"/>
          <w:szCs w:val="19"/>
          <w:lang w:val="en-GB"/>
        </w:rPr>
        <w:t xml:space="preserve"> fraction of the non-condensable stream is purged</w:t>
      </w:r>
      <w:r w:rsidRPr="0082679E">
        <w:rPr>
          <w:sz w:val="19"/>
          <w:szCs w:val="19"/>
          <w:lang w:val="en-GB"/>
        </w:rPr>
        <w:t>.</w:t>
      </w:r>
    </w:p>
    <w:p w14:paraId="4506F51B" w14:textId="1591E73D" w:rsidR="004B1C06" w:rsidRPr="004B1C06" w:rsidRDefault="004B1C06" w:rsidP="0082679E">
      <w:pPr>
        <w:pStyle w:val="Els-3rdorder-head"/>
        <w:numPr>
          <w:ilvl w:val="3"/>
          <w:numId w:val="19"/>
        </w:numPr>
        <w:tabs>
          <w:tab w:val="left" w:pos="708"/>
        </w:tabs>
        <w:rPr>
          <w:lang w:val="en-GB"/>
        </w:rPr>
      </w:pPr>
      <w:r>
        <w:rPr>
          <w:lang w:val="en-GB"/>
        </w:rPr>
        <w:t>Fischer-Tropsch liquids plant</w:t>
      </w:r>
    </w:p>
    <w:p w14:paraId="4A5498BD" w14:textId="400DD0A6" w:rsidR="00C07542" w:rsidRPr="0082679E" w:rsidRDefault="0082679E" w:rsidP="00C07542">
      <w:pPr>
        <w:pStyle w:val="Els-body-text"/>
        <w:rPr>
          <w:sz w:val="19"/>
          <w:szCs w:val="19"/>
          <w:lang w:val="en-GB"/>
        </w:rPr>
      </w:pPr>
      <w:r w:rsidRPr="0082679E">
        <w:rPr>
          <w:sz w:val="19"/>
          <w:szCs w:val="19"/>
          <w:lang w:val="en-GB"/>
        </w:rPr>
        <w:t>The low temperature Fischer-Tropsch r</w:t>
      </w:r>
      <w:r w:rsidR="00C07542" w:rsidRPr="0082679E">
        <w:rPr>
          <w:sz w:val="19"/>
          <w:szCs w:val="19"/>
          <w:lang w:val="en-GB"/>
        </w:rPr>
        <w:t xml:space="preserve">eactor </w:t>
      </w:r>
      <w:r w:rsidRPr="0082679E">
        <w:rPr>
          <w:sz w:val="19"/>
          <w:szCs w:val="19"/>
          <w:lang w:val="en-GB"/>
        </w:rPr>
        <w:t>with iron catalyst (</w:t>
      </w:r>
      <w:r w:rsidR="00C07542" w:rsidRPr="0082679E">
        <w:rPr>
          <w:sz w:val="19"/>
          <w:szCs w:val="19"/>
          <w:lang w:val="en-GB"/>
        </w:rPr>
        <w:t>200</w:t>
      </w:r>
      <w:r w:rsidRPr="0082679E">
        <w:rPr>
          <w:sz w:val="19"/>
          <w:szCs w:val="19"/>
          <w:lang w:val="en-GB"/>
        </w:rPr>
        <w:t>-240</w:t>
      </w:r>
      <w:r w:rsidR="00C07542" w:rsidRPr="0082679E">
        <w:rPr>
          <w:sz w:val="19"/>
          <w:szCs w:val="19"/>
          <w:lang w:val="en-GB"/>
        </w:rPr>
        <w:t>°C</w:t>
      </w:r>
      <w:r w:rsidRPr="0082679E">
        <w:rPr>
          <w:sz w:val="19"/>
          <w:szCs w:val="19"/>
          <w:lang w:val="en-GB"/>
        </w:rPr>
        <w:t xml:space="preserve">) ensures </w:t>
      </w:r>
      <w:r w:rsidR="00C07542" w:rsidRPr="0082679E">
        <w:rPr>
          <w:sz w:val="19"/>
          <w:szCs w:val="19"/>
          <w:lang w:val="en-GB"/>
        </w:rPr>
        <w:t xml:space="preserve">high selectivity for paraffin and high molecular mass linear waxes. </w:t>
      </w:r>
      <w:r w:rsidRPr="0082679E">
        <w:rPr>
          <w:sz w:val="19"/>
          <w:szCs w:val="19"/>
          <w:lang w:val="en-GB"/>
        </w:rPr>
        <w:t xml:space="preserve">A polymerization reaction yields a large variety of products with different carbon chain lengths, including n-olefins, n-paraffins, oxygenated products, and branched chain hydrocarbons. The selectivity of the products depends on several reaction parameters, e.g. temperature, pressure, catalyst and reactor type. The probability of chain growth via addition of a monomer to the initiator is defined by a chain growth probability (α) given by an Anderson-Schulz-Flory (ASF) distribution. A direct </w:t>
      </w:r>
      <w:r w:rsidR="00C07542" w:rsidRPr="0082679E">
        <w:rPr>
          <w:sz w:val="19"/>
          <w:szCs w:val="19"/>
          <w:lang w:val="en-GB"/>
        </w:rPr>
        <w:t xml:space="preserve">product </w:t>
      </w:r>
      <w:r w:rsidRPr="0082679E">
        <w:rPr>
          <w:sz w:val="19"/>
          <w:szCs w:val="19"/>
          <w:lang w:val="en-GB"/>
        </w:rPr>
        <w:t>is</w:t>
      </w:r>
      <w:r w:rsidR="00C07542" w:rsidRPr="0082679E">
        <w:rPr>
          <w:sz w:val="19"/>
          <w:szCs w:val="19"/>
          <w:lang w:val="en-GB"/>
        </w:rPr>
        <w:t xml:space="preserve"> diesel-cut</w:t>
      </w:r>
      <w:r w:rsidRPr="0082679E">
        <w:rPr>
          <w:sz w:val="19"/>
          <w:szCs w:val="19"/>
          <w:lang w:val="en-GB"/>
        </w:rPr>
        <w:t xml:space="preserve">, whereas </w:t>
      </w:r>
      <w:r w:rsidR="00C07542" w:rsidRPr="0082679E">
        <w:rPr>
          <w:sz w:val="19"/>
          <w:szCs w:val="19"/>
          <w:lang w:val="en-GB"/>
        </w:rPr>
        <w:t xml:space="preserve">hydrocracking of </w:t>
      </w:r>
      <w:r w:rsidRPr="0082679E">
        <w:rPr>
          <w:sz w:val="19"/>
          <w:szCs w:val="19"/>
          <w:lang w:val="en-GB"/>
        </w:rPr>
        <w:t xml:space="preserve">the </w:t>
      </w:r>
      <w:r w:rsidR="00C07542" w:rsidRPr="0082679E">
        <w:rPr>
          <w:sz w:val="19"/>
          <w:szCs w:val="19"/>
          <w:lang w:val="en-GB"/>
        </w:rPr>
        <w:t xml:space="preserve">waxes yields </w:t>
      </w:r>
      <w:r w:rsidRPr="0082679E">
        <w:rPr>
          <w:sz w:val="19"/>
          <w:szCs w:val="19"/>
          <w:lang w:val="en-GB"/>
        </w:rPr>
        <w:t>further kerosene- (C</w:t>
      </w:r>
      <w:r w:rsidRPr="0082679E">
        <w:rPr>
          <w:sz w:val="19"/>
          <w:szCs w:val="19"/>
          <w:vertAlign w:val="subscript"/>
          <w:lang w:val="en-GB"/>
        </w:rPr>
        <w:t>9</w:t>
      </w:r>
      <w:r w:rsidRPr="0082679E">
        <w:rPr>
          <w:sz w:val="19"/>
          <w:szCs w:val="19"/>
          <w:lang w:val="en-GB"/>
        </w:rPr>
        <w:t>-C</w:t>
      </w:r>
      <w:r w:rsidRPr="0082679E">
        <w:rPr>
          <w:sz w:val="19"/>
          <w:szCs w:val="19"/>
          <w:vertAlign w:val="subscript"/>
          <w:lang w:val="en-GB"/>
        </w:rPr>
        <w:t>16</w:t>
      </w:r>
      <w:r w:rsidRPr="0082679E">
        <w:rPr>
          <w:sz w:val="19"/>
          <w:szCs w:val="19"/>
          <w:lang w:val="en-GB"/>
        </w:rPr>
        <w:t>) and diesel-cut (C</w:t>
      </w:r>
      <w:r w:rsidRPr="0082679E">
        <w:rPr>
          <w:sz w:val="19"/>
          <w:szCs w:val="19"/>
          <w:vertAlign w:val="subscript"/>
          <w:lang w:val="en-GB"/>
        </w:rPr>
        <w:t>15</w:t>
      </w:r>
      <w:r w:rsidRPr="0082679E">
        <w:rPr>
          <w:sz w:val="19"/>
          <w:szCs w:val="19"/>
          <w:lang w:val="en-GB"/>
        </w:rPr>
        <w:t>-C</w:t>
      </w:r>
      <w:r w:rsidRPr="0082679E">
        <w:rPr>
          <w:sz w:val="19"/>
          <w:szCs w:val="19"/>
          <w:vertAlign w:val="subscript"/>
          <w:lang w:val="en-GB"/>
        </w:rPr>
        <w:t>20</w:t>
      </w:r>
      <w:r w:rsidRPr="0082679E">
        <w:rPr>
          <w:sz w:val="19"/>
          <w:szCs w:val="19"/>
          <w:lang w:val="en-GB"/>
        </w:rPr>
        <w:t>) mixtures</w:t>
      </w:r>
      <w:r w:rsidR="00C07542" w:rsidRPr="0082679E">
        <w:rPr>
          <w:sz w:val="19"/>
          <w:szCs w:val="19"/>
          <w:lang w:val="en-GB"/>
        </w:rPr>
        <w:t xml:space="preserve">. The hydrocarbons in the </w:t>
      </w:r>
      <w:r w:rsidRPr="0082679E">
        <w:rPr>
          <w:sz w:val="19"/>
          <w:szCs w:val="19"/>
          <w:lang w:val="en-GB"/>
        </w:rPr>
        <w:t>naphtha</w:t>
      </w:r>
      <w:r w:rsidR="00C07542" w:rsidRPr="0082679E">
        <w:rPr>
          <w:sz w:val="19"/>
          <w:szCs w:val="19"/>
          <w:lang w:val="en-GB"/>
        </w:rPr>
        <w:t xml:space="preserve"> range (C</w:t>
      </w:r>
      <w:r w:rsidR="00C07542" w:rsidRPr="0082679E">
        <w:rPr>
          <w:sz w:val="19"/>
          <w:szCs w:val="19"/>
          <w:vertAlign w:val="subscript"/>
          <w:lang w:val="en-GB"/>
        </w:rPr>
        <w:t>5</w:t>
      </w:r>
      <w:r w:rsidR="00C07542" w:rsidRPr="0082679E">
        <w:rPr>
          <w:sz w:val="19"/>
          <w:szCs w:val="19"/>
          <w:lang w:val="en-GB"/>
        </w:rPr>
        <w:t>-C</w:t>
      </w:r>
      <w:r w:rsidR="00C07542" w:rsidRPr="0082679E">
        <w:rPr>
          <w:sz w:val="19"/>
          <w:szCs w:val="19"/>
          <w:vertAlign w:val="subscript"/>
          <w:lang w:val="en-GB"/>
        </w:rPr>
        <w:t>12</w:t>
      </w:r>
      <w:r w:rsidR="00C07542" w:rsidRPr="0082679E">
        <w:rPr>
          <w:sz w:val="19"/>
          <w:szCs w:val="19"/>
          <w:lang w:val="en-GB"/>
        </w:rPr>
        <w:t>) are rather straight chain and need further treatment to increase</w:t>
      </w:r>
      <w:r w:rsidRPr="0082679E">
        <w:rPr>
          <w:sz w:val="19"/>
          <w:szCs w:val="19"/>
          <w:lang w:val="en-GB"/>
        </w:rPr>
        <w:t xml:space="preserve"> their</w:t>
      </w:r>
      <w:r w:rsidR="00C07542" w:rsidRPr="0082679E">
        <w:rPr>
          <w:sz w:val="19"/>
          <w:szCs w:val="19"/>
          <w:lang w:val="en-GB"/>
        </w:rPr>
        <w:t xml:space="preserve"> branching </w:t>
      </w:r>
      <w:r w:rsidRPr="0082679E">
        <w:rPr>
          <w:sz w:val="19"/>
          <w:szCs w:val="19"/>
          <w:lang w:val="en-GB"/>
        </w:rPr>
        <w:t>and</w:t>
      </w:r>
      <w:r w:rsidR="00C07542" w:rsidRPr="0082679E">
        <w:rPr>
          <w:sz w:val="19"/>
          <w:szCs w:val="19"/>
          <w:lang w:val="en-GB"/>
        </w:rPr>
        <w:t xml:space="preserve"> achieve high-octane </w:t>
      </w:r>
      <w:r w:rsidRPr="0082679E">
        <w:rPr>
          <w:sz w:val="19"/>
          <w:szCs w:val="19"/>
          <w:lang w:val="en-GB"/>
        </w:rPr>
        <w:t xml:space="preserve">rating </w:t>
      </w:r>
      <w:r w:rsidR="00C07542" w:rsidRPr="0082679E">
        <w:rPr>
          <w:sz w:val="19"/>
          <w:szCs w:val="19"/>
          <w:lang w:val="en-GB"/>
        </w:rPr>
        <w:fldChar w:fldCharType="begin"/>
      </w:r>
      <w:r w:rsidR="00C07542" w:rsidRPr="0082679E">
        <w:rPr>
          <w:sz w:val="19"/>
          <w:szCs w:val="19"/>
          <w:lang w:val="en-GB"/>
        </w:rPr>
        <w:instrText xml:space="preserve"> ADDIN EN.CITE &lt;EndNote&gt;&lt;Cite&gt;&lt;Author&gt;Florez-Orrego&lt;/Author&gt;&lt;Year&gt;2023&lt;/Year&gt;&lt;RecNum&gt;1225&lt;/RecNum&gt;&lt;DisplayText&gt;(Florez-Orrego 2023)&lt;/DisplayText&gt;&lt;record&gt;&lt;rec-number&gt;1225&lt;/rec-number&gt;&lt;foreign-keys&gt;&lt;key app="EN" db-id="2ssxaffv2fftzxesdrqv55rdertpa2zx099s"&gt;1225&lt;/key&gt;&lt;/foreign-keys&gt;&lt;ref-type name="Conference Paper"&gt;47&lt;/ref-type&gt;&lt;contributors&gt;&lt;authors&gt;&lt;author&gt;Florez-Orrego, D., Dardor, D., Ribeiro Domingos, M., Germanier, R., Marechal F., &lt;/author&gt;&lt;/authors&gt;&lt;/contributors&gt;&lt;titles&gt;&lt;title&gt;Renewable energy integration and waste heat recovery for the production of sustainable jet fuel and decarbonization of industrial heating applications&lt;/title&gt;&lt;secondary-title&gt;AIChE 2023 Annual Meeting, November 5-10, 2023&lt;/secondary-title&gt;&lt;/titles&gt;&lt;dates&gt;&lt;year&gt;2023&lt;/year&gt;&lt;/dates&gt;&lt;pub-location&gt;Orlando (FL), United States&lt;/pub-location&gt;&lt;urls&gt;&lt;/urls&gt;&lt;/record&gt;&lt;/Cite&gt;&lt;/EndNote&gt;</w:instrText>
      </w:r>
      <w:r w:rsidR="00C07542" w:rsidRPr="0082679E">
        <w:rPr>
          <w:sz w:val="19"/>
          <w:szCs w:val="19"/>
          <w:lang w:val="en-GB"/>
        </w:rPr>
        <w:fldChar w:fldCharType="separate"/>
      </w:r>
      <w:r w:rsidR="00C07542" w:rsidRPr="0082679E">
        <w:rPr>
          <w:noProof/>
          <w:sz w:val="19"/>
          <w:szCs w:val="19"/>
          <w:lang w:val="en-GB"/>
        </w:rPr>
        <w:t>(</w:t>
      </w:r>
      <w:hyperlink w:anchor="_ENREF_7" w:tooltip="Florez-Orrego, 2023 #1225" w:history="1">
        <w:r w:rsidR="002C07A3" w:rsidRPr="0082679E">
          <w:rPr>
            <w:noProof/>
            <w:sz w:val="19"/>
            <w:szCs w:val="19"/>
            <w:lang w:val="en-GB"/>
          </w:rPr>
          <w:t>Florez-Orrego 2023</w:t>
        </w:r>
      </w:hyperlink>
      <w:r w:rsidR="00C07542" w:rsidRPr="0082679E">
        <w:rPr>
          <w:noProof/>
          <w:sz w:val="19"/>
          <w:szCs w:val="19"/>
          <w:lang w:val="en-GB"/>
        </w:rPr>
        <w:t>)</w:t>
      </w:r>
      <w:r w:rsidR="00C07542" w:rsidRPr="0082679E">
        <w:rPr>
          <w:sz w:val="19"/>
          <w:szCs w:val="19"/>
          <w:lang w:val="en-GB"/>
        </w:rPr>
        <w:fldChar w:fldCharType="end"/>
      </w:r>
      <w:r w:rsidRPr="0082679E">
        <w:rPr>
          <w:sz w:val="19"/>
          <w:szCs w:val="19"/>
          <w:lang w:val="en-GB"/>
        </w:rPr>
        <w:t>.</w:t>
      </w:r>
    </w:p>
    <w:p w14:paraId="4D463F6C" w14:textId="33FA886A" w:rsidR="00C07542" w:rsidRDefault="0082679E" w:rsidP="0082679E">
      <w:pPr>
        <w:pStyle w:val="Els-3rdorder-head"/>
        <w:numPr>
          <w:ilvl w:val="3"/>
          <w:numId w:val="19"/>
        </w:numPr>
        <w:tabs>
          <w:tab w:val="left" w:pos="708"/>
        </w:tabs>
        <w:rPr>
          <w:lang w:val="en-GB"/>
        </w:rPr>
      </w:pPr>
      <w:r>
        <w:rPr>
          <w:lang w:val="en-GB"/>
        </w:rPr>
        <w:t>O</w:t>
      </w:r>
      <w:r w:rsidR="004B1C06">
        <w:rPr>
          <w:lang w:val="en-GB"/>
        </w:rPr>
        <w:t>ther energy technologies</w:t>
      </w:r>
    </w:p>
    <w:p w14:paraId="592A42A5" w14:textId="776DE494" w:rsidR="00C07542" w:rsidRPr="0082679E" w:rsidRDefault="0082679E" w:rsidP="00C07542">
      <w:pPr>
        <w:pStyle w:val="Els-body-text"/>
        <w:rPr>
          <w:sz w:val="19"/>
          <w:szCs w:val="19"/>
        </w:rPr>
      </w:pPr>
      <w:r w:rsidRPr="0082679E">
        <w:rPr>
          <w:sz w:val="19"/>
          <w:szCs w:val="19"/>
          <w:lang w:val="en-GB"/>
        </w:rPr>
        <w:t>T</w:t>
      </w:r>
      <w:r w:rsidR="004B1C06" w:rsidRPr="0082679E">
        <w:rPr>
          <w:sz w:val="19"/>
          <w:szCs w:val="19"/>
          <w:lang w:val="en-GB"/>
        </w:rPr>
        <w:t>o capitalize on the waste heat available</w:t>
      </w:r>
      <w:r w:rsidRPr="0082679E">
        <w:rPr>
          <w:sz w:val="19"/>
          <w:szCs w:val="19"/>
          <w:lang w:val="en-GB"/>
        </w:rPr>
        <w:t xml:space="preserve"> and manage, store and upgrade industrial wastes into value-added products, ancillary technologies, such as r</w:t>
      </w:r>
      <w:r w:rsidR="004B1C06" w:rsidRPr="0082679E">
        <w:rPr>
          <w:sz w:val="19"/>
          <w:szCs w:val="19"/>
          <w:lang w:val="en-GB"/>
        </w:rPr>
        <w:t>eversible water gas shift</w:t>
      </w:r>
      <w:r w:rsidRPr="0082679E">
        <w:rPr>
          <w:sz w:val="19"/>
          <w:szCs w:val="19"/>
          <w:lang w:val="en-GB"/>
        </w:rPr>
        <w:t xml:space="preserve"> units, e</w:t>
      </w:r>
      <w:r w:rsidR="004B1C06" w:rsidRPr="0082679E">
        <w:rPr>
          <w:sz w:val="19"/>
          <w:szCs w:val="19"/>
          <w:lang w:val="en-GB"/>
        </w:rPr>
        <w:t>lectrolyzer</w:t>
      </w:r>
      <w:r w:rsidRPr="0082679E">
        <w:rPr>
          <w:sz w:val="19"/>
          <w:szCs w:val="19"/>
          <w:lang w:val="en-GB"/>
        </w:rPr>
        <w:t xml:space="preserve">, methanator, supercritical </w:t>
      </w:r>
      <w:r w:rsidR="004B1C06" w:rsidRPr="0082679E">
        <w:rPr>
          <w:sz w:val="19"/>
          <w:szCs w:val="19"/>
          <w:lang w:val="en-GB"/>
        </w:rPr>
        <w:t>CO</w:t>
      </w:r>
      <w:r w:rsidRPr="0082679E">
        <w:rPr>
          <w:sz w:val="19"/>
          <w:szCs w:val="19"/>
          <w:vertAlign w:val="subscript"/>
          <w:lang w:val="en-GB"/>
        </w:rPr>
        <w:t>2</w:t>
      </w:r>
      <w:r w:rsidRPr="0082679E">
        <w:rPr>
          <w:sz w:val="19"/>
          <w:szCs w:val="19"/>
          <w:lang w:val="en-GB"/>
        </w:rPr>
        <w:t xml:space="preserve"> cycle</w:t>
      </w:r>
      <w:r w:rsidR="004B1C06" w:rsidRPr="0082679E">
        <w:rPr>
          <w:sz w:val="19"/>
          <w:szCs w:val="19"/>
          <w:lang w:val="en-GB"/>
        </w:rPr>
        <w:t xml:space="preserve">, </w:t>
      </w:r>
      <w:r w:rsidRPr="0082679E">
        <w:rPr>
          <w:sz w:val="19"/>
          <w:szCs w:val="19"/>
          <w:lang w:val="en-GB"/>
        </w:rPr>
        <w:t>r</w:t>
      </w:r>
      <w:r w:rsidR="004B1C06" w:rsidRPr="0082679E">
        <w:rPr>
          <w:sz w:val="19"/>
          <w:szCs w:val="19"/>
          <w:lang w:val="en-GB"/>
        </w:rPr>
        <w:t xml:space="preserve">efrigerator, </w:t>
      </w:r>
      <w:r w:rsidRPr="0082679E">
        <w:rPr>
          <w:sz w:val="19"/>
          <w:szCs w:val="19"/>
          <w:lang w:val="en-GB"/>
        </w:rPr>
        <w:t>methanol reforming, air separation unit and anergy (CO</w:t>
      </w:r>
      <w:r w:rsidRPr="0082679E">
        <w:rPr>
          <w:sz w:val="19"/>
          <w:szCs w:val="19"/>
          <w:vertAlign w:val="subscript"/>
          <w:lang w:val="en-GB"/>
        </w:rPr>
        <w:t>2</w:t>
      </w:r>
      <w:r w:rsidRPr="0082679E">
        <w:rPr>
          <w:sz w:val="19"/>
          <w:szCs w:val="19"/>
          <w:lang w:val="en-GB"/>
        </w:rPr>
        <w:t xml:space="preserve">) district heating </w:t>
      </w:r>
      <w:r w:rsidR="004B1C06" w:rsidRPr="0082679E">
        <w:rPr>
          <w:sz w:val="19"/>
          <w:szCs w:val="19"/>
          <w:lang w:val="en-GB"/>
        </w:rPr>
        <w:t>network</w:t>
      </w:r>
      <w:r w:rsidRPr="0082679E">
        <w:rPr>
          <w:sz w:val="19"/>
          <w:szCs w:val="19"/>
          <w:lang w:val="en-GB"/>
        </w:rPr>
        <w:t xml:space="preserve"> are also integrated. Details on the simulation of these energy systems can be found elsewhere </w:t>
      </w:r>
      <w:r w:rsidRPr="0082679E">
        <w:rPr>
          <w:sz w:val="19"/>
          <w:szCs w:val="19"/>
          <w:lang w:val="en-GB"/>
        </w:rPr>
        <w:fldChar w:fldCharType="begin"/>
      </w:r>
      <w:r w:rsidRPr="0082679E">
        <w:rPr>
          <w:sz w:val="19"/>
          <w:szCs w:val="19"/>
          <w:lang w:val="en-GB"/>
        </w:rPr>
        <w:instrText xml:space="preserve"> ADDIN EN.CITE &lt;EndNote&gt;&lt;Cite&gt;&lt;Author&gt;Florez-Orrego&lt;/Author&gt;&lt;Year&gt;2023&lt;/Year&gt;&lt;RecNum&gt;1225&lt;/RecNum&gt;&lt;DisplayText&gt;(Florez-Orrego 2023)&lt;/DisplayText&gt;&lt;record&gt;&lt;rec-number&gt;1225&lt;/rec-number&gt;&lt;foreign-keys&gt;&lt;key app="EN" db-id="2ssxaffv2fftzxesdrqv55rdertpa2zx099s"&gt;1225&lt;/key&gt;&lt;/foreign-keys&gt;&lt;ref-type name="Conference Paper"&gt;47&lt;/ref-type&gt;&lt;contributors&gt;&lt;authors&gt;&lt;author&gt;Florez-Orrego, D., Dardor, D., Ribeiro Domingos, M., Germanier, R., Marechal F., &lt;/author&gt;&lt;/authors&gt;&lt;/contributors&gt;&lt;titles&gt;&lt;title&gt;Renewable energy integration and waste heat recovery for the production of sustainable jet fuel and decarbonization of industrial heating applications&lt;/title&gt;&lt;secondary-title&gt;AIChE 2023 Annual Meeting, November 5-10, 2023&lt;/secondary-title&gt;&lt;/titles&gt;&lt;dates&gt;&lt;year&gt;2023&lt;/year&gt;&lt;/dates&gt;&lt;pub-location&gt;Orlando (FL), United States&lt;/pub-location&gt;&lt;urls&gt;&lt;/urls&gt;&lt;/record&gt;&lt;/Cite&gt;&lt;/EndNote&gt;</w:instrText>
      </w:r>
      <w:r w:rsidRPr="0082679E">
        <w:rPr>
          <w:sz w:val="19"/>
          <w:szCs w:val="19"/>
          <w:lang w:val="en-GB"/>
        </w:rPr>
        <w:fldChar w:fldCharType="separate"/>
      </w:r>
      <w:r w:rsidRPr="0082679E">
        <w:rPr>
          <w:noProof/>
          <w:sz w:val="19"/>
          <w:szCs w:val="19"/>
          <w:lang w:val="en-GB"/>
        </w:rPr>
        <w:t>(</w:t>
      </w:r>
      <w:hyperlink w:anchor="_ENREF_7" w:tooltip="Florez-Orrego, 2023 #1225" w:history="1">
        <w:r w:rsidR="002C07A3" w:rsidRPr="0082679E">
          <w:rPr>
            <w:noProof/>
            <w:sz w:val="19"/>
            <w:szCs w:val="19"/>
            <w:lang w:val="en-GB"/>
          </w:rPr>
          <w:t>Florez-Orrego 2023</w:t>
        </w:r>
      </w:hyperlink>
      <w:r w:rsidRPr="0082679E">
        <w:rPr>
          <w:noProof/>
          <w:sz w:val="19"/>
          <w:szCs w:val="19"/>
          <w:lang w:val="en-GB"/>
        </w:rPr>
        <w:t>)</w:t>
      </w:r>
      <w:r w:rsidRPr="0082679E">
        <w:rPr>
          <w:sz w:val="19"/>
          <w:szCs w:val="19"/>
          <w:lang w:val="en-GB"/>
        </w:rPr>
        <w:fldChar w:fldCharType="end"/>
      </w:r>
      <w:r w:rsidRPr="0082679E">
        <w:rPr>
          <w:sz w:val="19"/>
          <w:szCs w:val="19"/>
          <w:lang w:val="en-GB"/>
        </w:rPr>
        <w:t xml:space="preserve">. </w:t>
      </w:r>
    </w:p>
    <w:p w14:paraId="30D0DD24" w14:textId="2599CFBA" w:rsidR="0082679E" w:rsidRPr="0082679E" w:rsidRDefault="0082679E" w:rsidP="0082679E">
      <w:pPr>
        <w:pStyle w:val="Els-1storder-head"/>
        <w:numPr>
          <w:ilvl w:val="1"/>
          <w:numId w:val="19"/>
        </w:numPr>
        <w:tabs>
          <w:tab w:val="left" w:pos="708"/>
        </w:tabs>
        <w:spacing w:after="0"/>
      </w:pPr>
      <w:r>
        <w:t>Methods</w:t>
      </w:r>
    </w:p>
    <w:p w14:paraId="64F6CC0E" w14:textId="03AA871E" w:rsidR="002C07A3" w:rsidRDefault="002C07A3" w:rsidP="001E1030">
      <w:pPr>
        <w:pStyle w:val="Els-body-text"/>
        <w:rPr>
          <w:sz w:val="19"/>
          <w:szCs w:val="19"/>
        </w:rPr>
      </w:pPr>
      <w:r w:rsidRPr="0082679E">
        <w:rPr>
          <w:sz w:val="19"/>
          <w:szCs w:val="19"/>
        </w:rPr>
        <w:t xml:space="preserve">The </w:t>
      </w:r>
      <w:r>
        <w:rPr>
          <w:sz w:val="19"/>
          <w:szCs w:val="19"/>
        </w:rPr>
        <w:t>process modeling and simulation is performed in</w:t>
      </w:r>
      <w:r w:rsidRPr="0082679E">
        <w:rPr>
          <w:sz w:val="19"/>
          <w:szCs w:val="19"/>
        </w:rPr>
        <w:t xml:space="preserve"> Aspen Plus software </w:t>
      </w:r>
      <w:r>
        <w:rPr>
          <w:sz w:val="19"/>
          <w:szCs w:val="19"/>
        </w:rPr>
        <w:t xml:space="preserve">integrated to </w:t>
      </w:r>
      <w:r w:rsidRPr="001E1030">
        <w:rPr>
          <w:sz w:val="19"/>
          <w:szCs w:val="19"/>
        </w:rPr>
        <w:t xml:space="preserve">the OSMOSE platform, </w:t>
      </w:r>
      <w:r>
        <w:rPr>
          <w:sz w:val="19"/>
          <w:szCs w:val="19"/>
        </w:rPr>
        <w:t xml:space="preserve">which </w:t>
      </w:r>
      <w:r w:rsidRPr="001E1030">
        <w:rPr>
          <w:sz w:val="19"/>
          <w:szCs w:val="19"/>
        </w:rPr>
        <w:t>minimiz</w:t>
      </w:r>
      <w:r>
        <w:rPr>
          <w:sz w:val="19"/>
          <w:szCs w:val="19"/>
        </w:rPr>
        <w:t>es</w:t>
      </w:r>
      <w:r w:rsidRPr="001E1030">
        <w:rPr>
          <w:sz w:val="19"/>
          <w:szCs w:val="19"/>
        </w:rPr>
        <w:t xml:space="preserve"> the energ</w:t>
      </w:r>
      <w:r>
        <w:rPr>
          <w:sz w:val="19"/>
          <w:szCs w:val="19"/>
        </w:rPr>
        <w:t>y requirement of the integrated</w:t>
      </w:r>
      <w:r w:rsidRPr="001E1030">
        <w:rPr>
          <w:sz w:val="19"/>
          <w:szCs w:val="19"/>
        </w:rPr>
        <w:t xml:space="preserve"> industrial </w:t>
      </w:r>
      <w:r>
        <w:rPr>
          <w:sz w:val="19"/>
          <w:szCs w:val="19"/>
        </w:rPr>
        <w:t>plants</w:t>
      </w:r>
      <w:r w:rsidRPr="001E1030">
        <w:rPr>
          <w:sz w:val="19"/>
          <w:szCs w:val="19"/>
        </w:rPr>
        <w:t>. In this way, low grade waste heat can be reutilized to supply a district heating network</w:t>
      </w:r>
      <w:r>
        <w:rPr>
          <w:sz w:val="19"/>
          <w:szCs w:val="19"/>
        </w:rPr>
        <w:t xml:space="preserve"> or</w:t>
      </w:r>
      <w:r w:rsidRPr="001E1030">
        <w:rPr>
          <w:sz w:val="19"/>
          <w:szCs w:val="19"/>
        </w:rPr>
        <w:t xml:space="preserve"> generate </w:t>
      </w:r>
      <w:r>
        <w:rPr>
          <w:sz w:val="19"/>
          <w:szCs w:val="19"/>
        </w:rPr>
        <w:t>power in a</w:t>
      </w:r>
      <w:r w:rsidRPr="001E1030">
        <w:rPr>
          <w:sz w:val="19"/>
          <w:szCs w:val="19"/>
        </w:rPr>
        <w:t xml:space="preserve"> supercritical CO</w:t>
      </w:r>
      <w:r w:rsidRPr="002C07A3">
        <w:rPr>
          <w:sz w:val="19"/>
          <w:szCs w:val="19"/>
          <w:vertAlign w:val="subscript"/>
        </w:rPr>
        <w:t>2</w:t>
      </w:r>
      <w:r w:rsidRPr="001E1030">
        <w:rPr>
          <w:sz w:val="19"/>
          <w:szCs w:val="19"/>
        </w:rPr>
        <w:t xml:space="preserve"> cycle. In addition, the implementation of a seasonal power-to-gas approach, including electrolysis, methanation,</w:t>
      </w:r>
      <w:r>
        <w:rPr>
          <w:sz w:val="19"/>
          <w:szCs w:val="19"/>
        </w:rPr>
        <w:t xml:space="preserve"> reverse water gas shift and</w:t>
      </w:r>
      <w:r w:rsidRPr="001E1030">
        <w:rPr>
          <w:sz w:val="19"/>
          <w:szCs w:val="19"/>
        </w:rPr>
        <w:t xml:space="preserve"> carbon abatement technologies, </w:t>
      </w:r>
      <w:r>
        <w:rPr>
          <w:sz w:val="19"/>
          <w:szCs w:val="19"/>
        </w:rPr>
        <w:t>allows to manage</w:t>
      </w:r>
      <w:r w:rsidRPr="001E1030">
        <w:rPr>
          <w:sz w:val="19"/>
          <w:szCs w:val="19"/>
        </w:rPr>
        <w:t xml:space="preserve"> the time-varying demand</w:t>
      </w:r>
      <w:r>
        <w:rPr>
          <w:sz w:val="19"/>
          <w:szCs w:val="19"/>
        </w:rPr>
        <w:t>s</w:t>
      </w:r>
      <w:r w:rsidRPr="001E1030">
        <w:rPr>
          <w:sz w:val="19"/>
          <w:szCs w:val="19"/>
        </w:rPr>
        <w:t xml:space="preserve"> and supply. To this end, a multi-time approach</w:t>
      </w:r>
      <w:r>
        <w:rPr>
          <w:sz w:val="19"/>
          <w:szCs w:val="19"/>
        </w:rPr>
        <w:t xml:space="preserve"> </w:t>
      </w:r>
      <w:r w:rsidRPr="001E1030">
        <w:rPr>
          <w:sz w:val="19"/>
          <w:szCs w:val="19"/>
        </w:rPr>
        <w:t xml:space="preserve">has been used to minimize the capital investment of the seasonal energy </w:t>
      </w:r>
      <w:r w:rsidRPr="001E1030">
        <w:rPr>
          <w:sz w:val="19"/>
          <w:szCs w:val="19"/>
        </w:rPr>
        <w:lastRenderedPageBreak/>
        <w:t>storage systems (e.g. tanks). The</w:t>
      </w:r>
      <w:r w:rsidRPr="001E1030">
        <w:rPr>
          <w:b/>
          <w:bCs/>
          <w:i/>
          <w:iCs/>
          <w:color w:val="111111"/>
          <w:sz w:val="19"/>
          <w:szCs w:val="19"/>
          <w:shd w:val="clear" w:color="auto" w:fill="FFFFFF"/>
        </w:rPr>
        <w:t xml:space="preserve"> </w:t>
      </w:r>
      <w:r w:rsidRPr="001E1030">
        <w:rPr>
          <w:color w:val="111111"/>
          <w:sz w:val="19"/>
          <w:szCs w:val="19"/>
          <w:shd w:val="clear" w:color="auto" w:fill="FFFFFF"/>
        </w:rPr>
        <w:t xml:space="preserve">binary </w:t>
      </w:r>
      <w:proofErr w:type="spellStart"/>
      <w:r w:rsidRPr="001E1030">
        <w:rPr>
          <w:i/>
          <w:iCs/>
          <w:color w:val="111111"/>
          <w:sz w:val="19"/>
          <w:szCs w:val="19"/>
          <w:shd w:val="clear" w:color="auto" w:fill="FFFFFF"/>
        </w:rPr>
        <w:t>y</w:t>
      </w:r>
      <w:r w:rsidRPr="001E1030">
        <w:rPr>
          <w:i/>
          <w:iCs/>
          <w:color w:val="111111"/>
          <w:sz w:val="19"/>
          <w:szCs w:val="19"/>
          <w:shd w:val="clear" w:color="auto" w:fill="FFFFFF"/>
          <w:vertAlign w:val="subscript"/>
        </w:rPr>
        <w:t>w</w:t>
      </w:r>
      <w:proofErr w:type="spellEnd"/>
      <w:r w:rsidRPr="001E1030">
        <w:rPr>
          <w:color w:val="111111"/>
          <w:sz w:val="19"/>
          <w:szCs w:val="19"/>
          <w:shd w:val="clear" w:color="auto" w:fill="FFFFFF"/>
        </w:rPr>
        <w:t xml:space="preserve"> and load factor</w:t>
      </w:r>
      <w:r w:rsidRPr="001E1030">
        <w:rPr>
          <w:i/>
          <w:iCs/>
          <w:color w:val="111111"/>
          <w:sz w:val="19"/>
          <w:szCs w:val="19"/>
          <w:shd w:val="clear" w:color="auto" w:fill="FFFFFF"/>
        </w:rPr>
        <w:t xml:space="preserve"> </w:t>
      </w:r>
      <w:proofErr w:type="spellStart"/>
      <w:r w:rsidRPr="001E1030">
        <w:rPr>
          <w:i/>
          <w:iCs/>
          <w:color w:val="111111"/>
          <w:sz w:val="19"/>
          <w:szCs w:val="19"/>
          <w:shd w:val="clear" w:color="auto" w:fill="FFFFFF"/>
        </w:rPr>
        <w:t>f</w:t>
      </w:r>
      <w:r w:rsidRPr="001E1030">
        <w:rPr>
          <w:i/>
          <w:iCs/>
          <w:color w:val="111111"/>
          <w:sz w:val="19"/>
          <w:szCs w:val="19"/>
          <w:shd w:val="clear" w:color="auto" w:fill="FFFFFF"/>
          <w:vertAlign w:val="subscript"/>
        </w:rPr>
        <w:t>w</w:t>
      </w:r>
      <w:proofErr w:type="spellEnd"/>
      <w:r w:rsidRPr="001E1030">
        <w:rPr>
          <w:color w:val="111111"/>
          <w:sz w:val="19"/>
          <w:szCs w:val="19"/>
          <w:shd w:val="clear" w:color="auto" w:fill="FFFFFF"/>
        </w:rPr>
        <w:t xml:space="preserve"> optimization variables </w:t>
      </w:r>
      <w:r>
        <w:rPr>
          <w:color w:val="111111"/>
          <w:sz w:val="19"/>
          <w:szCs w:val="19"/>
          <w:shd w:val="clear" w:color="auto" w:fill="FFFFFF"/>
        </w:rPr>
        <w:t xml:space="preserve">in Eqs. 1-4 </w:t>
      </w:r>
      <w:r w:rsidRPr="001E1030">
        <w:rPr>
          <w:color w:val="111111"/>
          <w:sz w:val="19"/>
          <w:szCs w:val="19"/>
          <w:shd w:val="clear" w:color="auto" w:fill="FFFFFF"/>
        </w:rPr>
        <w:t>are used to define the best size and arrangement based on assumed prices of material and energy inputs and CO</w:t>
      </w:r>
      <w:r w:rsidRPr="001E1030">
        <w:rPr>
          <w:color w:val="111111"/>
          <w:sz w:val="19"/>
          <w:szCs w:val="19"/>
          <w:shd w:val="clear" w:color="auto" w:fill="FFFFFF"/>
          <w:vertAlign w:val="subscript"/>
        </w:rPr>
        <w:t>2</w:t>
      </w:r>
      <w:r w:rsidRPr="001E1030">
        <w:rPr>
          <w:color w:val="111111"/>
          <w:sz w:val="19"/>
          <w:szCs w:val="19"/>
          <w:shd w:val="clear" w:color="auto" w:fill="FFFFFF"/>
        </w:rPr>
        <w:t xml:space="preserve"> tax. </w:t>
      </w:r>
      <w:r>
        <w:rPr>
          <w:sz w:val="19"/>
          <w:szCs w:val="19"/>
        </w:rPr>
        <w:t>T</w:t>
      </w:r>
      <w:r w:rsidRPr="001E1030">
        <w:rPr>
          <w:sz w:val="19"/>
          <w:szCs w:val="19"/>
        </w:rPr>
        <w:t xml:space="preserve">he </w:t>
      </w:r>
      <w:r>
        <w:rPr>
          <w:sz w:val="19"/>
          <w:szCs w:val="19"/>
        </w:rPr>
        <w:t xml:space="preserve">best </w:t>
      </w:r>
      <w:r w:rsidRPr="001E1030">
        <w:rPr>
          <w:sz w:val="19"/>
          <w:szCs w:val="19"/>
        </w:rPr>
        <w:t xml:space="preserve">combination of energy technologies has been </w:t>
      </w:r>
      <w:r>
        <w:rPr>
          <w:sz w:val="19"/>
          <w:szCs w:val="19"/>
        </w:rPr>
        <w:t>defined</w:t>
      </w:r>
      <w:r w:rsidRPr="001E1030">
        <w:rPr>
          <w:sz w:val="19"/>
          <w:szCs w:val="19"/>
        </w:rPr>
        <w:t xml:space="preserve"> to defossilize industrial applications</w:t>
      </w:r>
      <w:r>
        <w:rPr>
          <w:sz w:val="19"/>
          <w:szCs w:val="19"/>
        </w:rPr>
        <w:t>, such as the aluminum remelting</w:t>
      </w:r>
      <w:r w:rsidRPr="001E1030">
        <w:rPr>
          <w:sz w:val="19"/>
          <w:szCs w:val="19"/>
        </w:rPr>
        <w:t>, whereas producing value-added fuels. A</w:t>
      </w:r>
      <w:r>
        <w:rPr>
          <w:sz w:val="19"/>
          <w:szCs w:val="19"/>
        </w:rPr>
        <w:t>s for the city demands,</w:t>
      </w:r>
      <w:r w:rsidRPr="001E1030">
        <w:rPr>
          <w:sz w:val="19"/>
          <w:szCs w:val="19"/>
        </w:rPr>
        <w:t xml:space="preserve"> typical central European zone city is considered for the assumption of the thermal loads of district heating network, including domestic hot water, space heating, air conditioning and refrigeration</w:t>
      </w:r>
      <w:r>
        <w:rPr>
          <w:sz w:val="19"/>
          <w:szCs w:val="19"/>
        </w:rPr>
        <w:t xml:space="preserve"> </w:t>
      </w:r>
      <w:r>
        <w:rPr>
          <w:sz w:val="19"/>
          <w:szCs w:val="19"/>
        </w:rPr>
        <w:fldChar w:fldCharType="begin"/>
      </w:r>
      <w:r>
        <w:rPr>
          <w:sz w:val="19"/>
          <w:szCs w:val="19"/>
        </w:rPr>
        <w:instrText xml:space="preserve"> ADDIN EN.CITE &lt;EndNote&gt;&lt;Cite&gt;&lt;Author&gt;Flórez-Orrego&lt;/Author&gt;&lt;Year&gt;2022&lt;/Year&gt;&lt;RecNum&gt;1189&lt;/RecNum&gt;&lt;DisplayText&gt;(Flórez-Orrego 2022)&lt;/DisplayText&gt;&lt;record&gt;&lt;rec-number&gt;1189&lt;/rec-number&gt;&lt;foreign-keys&gt;&lt;key app="EN" db-id="2ssxaffv2fftzxesdrqv55rdertpa2zx099s"&gt;1189&lt;/key&gt;&lt;/foreign-keys&gt;&lt;ref-type name="Conference Paper"&gt;47&lt;/ref-type&gt;&lt;contributors&gt;&lt;authors&gt;&lt;author&gt;Flórez-Orrego, D., Domingos, M. E. G., Maréchal, F.&lt;/author&gt;&lt;/authors&gt;&lt;/contributors&gt;&lt;titles&gt;&lt;title&gt;A systematic framework for the multi-time integration of industrial complexes and urban systems&lt;/title&gt;&lt;secondary-title&gt;7th International Conference on Contemporary Problems of Thermal Engineering - CPOTE, 20th-23th September, 2022&lt;/secondary-title&gt;&lt;/titles&gt;&lt;dates&gt;&lt;year&gt;2022&lt;/year&gt;&lt;/dates&gt;&lt;pub-location&gt;Warsaw, Poland&lt;/pub-location&gt;&lt;urls&gt;&lt;/urls&gt;&lt;/record&gt;&lt;/Cite&gt;&lt;/EndNote&gt;</w:instrText>
      </w:r>
      <w:r>
        <w:rPr>
          <w:sz w:val="19"/>
          <w:szCs w:val="19"/>
        </w:rPr>
        <w:fldChar w:fldCharType="separate"/>
      </w:r>
      <w:r>
        <w:rPr>
          <w:noProof/>
          <w:sz w:val="19"/>
          <w:szCs w:val="19"/>
        </w:rPr>
        <w:t>(</w:t>
      </w:r>
      <w:hyperlink w:anchor="_ENREF_8" w:tooltip="Flórez-Orrego, 2022 #1189" w:history="1">
        <w:r>
          <w:rPr>
            <w:noProof/>
            <w:sz w:val="19"/>
            <w:szCs w:val="19"/>
          </w:rPr>
          <w:t>Flórez-Orrego 2022</w:t>
        </w:r>
      </w:hyperlink>
      <w:r>
        <w:rPr>
          <w:noProof/>
          <w:sz w:val="19"/>
          <w:szCs w:val="19"/>
        </w:rPr>
        <w:t>)</w:t>
      </w:r>
      <w:r>
        <w:rPr>
          <w:sz w:val="19"/>
          <w:szCs w:val="19"/>
        </w:rPr>
        <w:fldChar w:fldCharType="end"/>
      </w:r>
      <w:r w:rsidRPr="001E1030">
        <w:rPr>
          <w:sz w:val="19"/>
          <w:szCs w:val="19"/>
        </w:rPr>
        <w:t>. The integration with the surrounding population has been achieved implementing a novel CO</w:t>
      </w:r>
      <w:r w:rsidRPr="002C07A3">
        <w:rPr>
          <w:sz w:val="19"/>
          <w:szCs w:val="19"/>
          <w:vertAlign w:val="subscript"/>
        </w:rPr>
        <w:t>2</w:t>
      </w:r>
      <w:r w:rsidRPr="001E1030">
        <w:rPr>
          <w:sz w:val="19"/>
          <w:szCs w:val="19"/>
        </w:rPr>
        <w:t xml:space="preserve"> district heating network</w:t>
      </w:r>
      <w:r>
        <w:rPr>
          <w:sz w:val="19"/>
          <w:szCs w:val="19"/>
        </w:rPr>
        <w:t>.</w:t>
      </w:r>
    </w:p>
    <w:p w14:paraId="7E2C2798" w14:textId="4AED7FF1" w:rsidR="00C07542" w:rsidRDefault="004B1C06" w:rsidP="00F1641C">
      <w:pPr>
        <w:pStyle w:val="Els-body-text"/>
        <w:jc w:val="center"/>
      </w:pPr>
      <w:r>
        <w:rPr>
          <w:noProof/>
          <w:lang w:val="pt-BR" w:eastAsia="pt-BR"/>
        </w:rPr>
        <w:drawing>
          <wp:inline distT="0" distB="0" distL="0" distR="0" wp14:anchorId="7DA90173" wp14:editId="09782F49">
            <wp:extent cx="4274545" cy="5020751"/>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agram ESCAPE 2023-Superstru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1039" cy="5075362"/>
                    </a:xfrm>
                    <a:prstGeom prst="rect">
                      <a:avLst/>
                    </a:prstGeom>
                  </pic:spPr>
                </pic:pic>
              </a:graphicData>
            </a:graphic>
          </wp:inline>
        </w:drawing>
      </w:r>
    </w:p>
    <w:p w14:paraId="301E19B9" w14:textId="77777777" w:rsidR="0082679E" w:rsidRPr="001E1030" w:rsidRDefault="0082679E" w:rsidP="00F1641C">
      <w:pPr>
        <w:pStyle w:val="Els-body-text"/>
        <w:ind w:left="-426" w:right="-285"/>
        <w:jc w:val="center"/>
        <w:rPr>
          <w:sz w:val="19"/>
          <w:szCs w:val="19"/>
        </w:rPr>
      </w:pPr>
      <w:r w:rsidRPr="001E1030">
        <w:rPr>
          <w:i/>
          <w:sz w:val="19"/>
          <w:szCs w:val="19"/>
        </w:rPr>
        <w:t>Figure 1. Blocks diagram of the aluminium and chemicals production facility, along with the utility systems (cogeneration, power-to-gas and storage technologies), and the district heating CO</w:t>
      </w:r>
      <w:r w:rsidRPr="001E1030">
        <w:rPr>
          <w:i/>
          <w:sz w:val="19"/>
          <w:szCs w:val="19"/>
          <w:vertAlign w:val="subscript"/>
        </w:rPr>
        <w:t>2</w:t>
      </w:r>
      <w:r w:rsidRPr="001E1030">
        <w:rPr>
          <w:i/>
          <w:sz w:val="19"/>
          <w:szCs w:val="19"/>
        </w:rPr>
        <w:t xml:space="preserve"> network</w:t>
      </w:r>
      <w:r w:rsidRPr="001E1030">
        <w:rPr>
          <w:sz w:val="19"/>
          <w:szCs w:val="19"/>
        </w:rPr>
        <w:t>.</w:t>
      </w:r>
    </w:p>
    <w:p w14:paraId="29BC6BEA" w14:textId="01D079C2" w:rsidR="001E1030" w:rsidRPr="001E1030" w:rsidRDefault="001E1030" w:rsidP="00C07542">
      <w:pPr>
        <w:pStyle w:val="Els-body-text"/>
        <w:rPr>
          <w:sz w:val="19"/>
          <w:szCs w:val="19"/>
        </w:rPr>
      </w:pPr>
    </w:p>
    <w:p w14:paraId="4E24EC39" w14:textId="10E86A50" w:rsidR="001E1030" w:rsidRDefault="001E1030" w:rsidP="001E1030">
      <w:pPr>
        <w:pStyle w:val="Els-body-text"/>
        <w:rPr>
          <w:sz w:val="19"/>
          <w:szCs w:val="19"/>
          <w:lang w:val="en-GB"/>
        </w:rPr>
      </w:pPr>
      <w:r w:rsidRPr="001E1030">
        <w:rPr>
          <w:position w:val="-36"/>
          <w:sz w:val="19"/>
          <w:szCs w:val="19"/>
        </w:rPr>
        <w:object w:dxaOrig="7580" w:dyaOrig="740" w14:anchorId="15707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5pt;height:31.7pt" o:ole="">
            <v:imagedata r:id="rId9" o:title=""/>
          </v:shape>
          <o:OLEObject Type="Embed" ProgID="Equation.DSMT4" ShapeID="_x0000_i1025" DrawAspect="Content" ObjectID="_1764577875" r:id="rId10"/>
        </w:object>
      </w:r>
      <w:r>
        <w:rPr>
          <w:sz w:val="19"/>
          <w:szCs w:val="19"/>
          <w:lang w:val="en-GB"/>
        </w:rPr>
        <w:t xml:space="preserve">  </w:t>
      </w:r>
      <w:r w:rsidRPr="0082679E">
        <w:rPr>
          <w:sz w:val="19"/>
          <w:szCs w:val="19"/>
        </w:rPr>
        <w:t>(1)</w:t>
      </w:r>
      <w:r w:rsidRPr="0082679E">
        <w:rPr>
          <w:position w:val="-26"/>
          <w:sz w:val="19"/>
          <w:szCs w:val="19"/>
          <w:lang w:val="en-GB"/>
        </w:rPr>
        <w:object w:dxaOrig="3144" w:dyaOrig="480" w14:anchorId="21E7B517">
          <v:shape id="_x0000_i1026" type="#_x0000_t75" style="width:152.55pt;height:23.15pt" o:ole="">
            <v:imagedata r:id="rId11" o:title=""/>
          </v:shape>
          <o:OLEObject Type="Embed" ProgID="Equation.DSMT4" ShapeID="_x0000_i1026" DrawAspect="Content" ObjectID="_1764577876" r:id="rId12"/>
        </w:object>
      </w:r>
      <w:r>
        <w:rPr>
          <w:sz w:val="19"/>
          <w:szCs w:val="19"/>
          <w:lang w:val="en-GB"/>
        </w:rPr>
        <w:t xml:space="preserve">                                                                                 </w:t>
      </w:r>
      <w:r w:rsidRPr="0082679E">
        <w:rPr>
          <w:sz w:val="19"/>
          <w:szCs w:val="19"/>
        </w:rPr>
        <w:t>(2)</w:t>
      </w:r>
    </w:p>
    <w:p w14:paraId="73D04B36" w14:textId="4A53A13C" w:rsidR="001E1030" w:rsidRPr="001E1030" w:rsidRDefault="001E1030" w:rsidP="001E1030">
      <w:pPr>
        <w:pStyle w:val="Els-body-text"/>
        <w:jc w:val="right"/>
        <w:rPr>
          <w:sz w:val="19"/>
          <w:szCs w:val="19"/>
        </w:rPr>
      </w:pPr>
      <w:r w:rsidRPr="0082679E">
        <w:rPr>
          <w:position w:val="-42"/>
          <w:sz w:val="19"/>
          <w:szCs w:val="19"/>
          <w:lang w:val="en-GB"/>
        </w:rPr>
        <w:object w:dxaOrig="2676" w:dyaOrig="588" w14:anchorId="0F2B2724">
          <v:shape id="_x0000_i1027" type="#_x0000_t75" style="width:133.45pt;height:29.2pt" o:ole="">
            <v:imagedata r:id="rId13" o:title=""/>
          </v:shape>
          <o:OLEObject Type="Embed" ProgID="Equation.DSMT4" ShapeID="_x0000_i1027" DrawAspect="Content" ObjectID="_1764577877" r:id="rId14"/>
        </w:object>
      </w:r>
      <w:r>
        <w:rPr>
          <w:sz w:val="19"/>
          <w:szCs w:val="19"/>
          <w:lang w:val="en-GB"/>
        </w:rPr>
        <w:t xml:space="preserve">                                                                                        </w:t>
      </w:r>
      <w:r w:rsidRPr="0082679E">
        <w:rPr>
          <w:sz w:val="19"/>
          <w:szCs w:val="19"/>
        </w:rPr>
        <w:t>(3)</w:t>
      </w:r>
    </w:p>
    <w:p w14:paraId="23A4EF98" w14:textId="11ECCDFD" w:rsidR="001E1030" w:rsidRDefault="001E1030" w:rsidP="001E1030">
      <w:pPr>
        <w:pStyle w:val="Els-body-text"/>
      </w:pPr>
      <w:r w:rsidRPr="0082679E">
        <w:rPr>
          <w:position w:val="-14"/>
          <w:sz w:val="19"/>
          <w:szCs w:val="19"/>
          <w:lang w:val="en-GB"/>
        </w:rPr>
        <w:object w:dxaOrig="3660" w:dyaOrig="360" w14:anchorId="537242DA">
          <v:shape id="_x0000_i1028" type="#_x0000_t75" style="width:161.1pt;height:16.6pt" o:ole="">
            <v:imagedata r:id="rId15" o:title=""/>
          </v:shape>
          <o:OLEObject Type="Embed" ProgID="Equation.DSMT4" ShapeID="_x0000_i1028" DrawAspect="Content" ObjectID="_1764577878" r:id="rId16"/>
        </w:object>
      </w:r>
      <w:r>
        <w:rPr>
          <w:sz w:val="19"/>
          <w:szCs w:val="19"/>
          <w:lang w:val="en-GB"/>
        </w:rPr>
        <w:t xml:space="preserve"> ^ </w:t>
      </w:r>
      <w:r w:rsidRPr="0082679E">
        <w:rPr>
          <w:position w:val="-14"/>
          <w:sz w:val="19"/>
          <w:szCs w:val="19"/>
          <w:lang w:val="en-GB"/>
        </w:rPr>
        <w:object w:dxaOrig="1344" w:dyaOrig="276" w14:anchorId="4D3E53A9">
          <v:shape id="_x0000_i1029" type="#_x0000_t75" style="width:66.95pt;height:13.6pt" o:ole="">
            <v:imagedata r:id="rId17" o:title=""/>
          </v:shape>
          <o:OLEObject Type="Embed" ProgID="Equation.DSMT4" ShapeID="_x0000_i1029" DrawAspect="Content" ObjectID="_1764577879" r:id="rId18"/>
        </w:object>
      </w:r>
      <w:r>
        <w:rPr>
          <w:sz w:val="19"/>
          <w:szCs w:val="19"/>
          <w:lang w:val="en-GB"/>
        </w:rPr>
        <w:t xml:space="preserve">  ^ </w:t>
      </w:r>
      <w:r w:rsidRPr="0082679E">
        <w:rPr>
          <w:position w:val="-16"/>
          <w:sz w:val="19"/>
          <w:szCs w:val="19"/>
        </w:rPr>
        <w:object w:dxaOrig="1764" w:dyaOrig="264" w14:anchorId="67843470">
          <v:shape id="_x0000_i1030" type="#_x0000_t75" style="width:88.6pt;height:13.1pt" o:ole="">
            <v:imagedata r:id="rId19" o:title=""/>
          </v:shape>
          <o:OLEObject Type="Embed" ProgID="Equation.DSMT4" ShapeID="_x0000_i1030" DrawAspect="Content" ObjectID="_1764577880" r:id="rId20"/>
        </w:object>
      </w:r>
      <w:r>
        <w:rPr>
          <w:sz w:val="19"/>
          <w:szCs w:val="19"/>
        </w:rPr>
        <w:t xml:space="preserve">   </w:t>
      </w:r>
      <w:r w:rsidRPr="0082679E">
        <w:rPr>
          <w:sz w:val="19"/>
          <w:szCs w:val="19"/>
        </w:rPr>
        <w:t>(4)</w:t>
      </w:r>
    </w:p>
    <w:p w14:paraId="28EDD5B1" w14:textId="6673A07F" w:rsidR="0082679E" w:rsidRPr="00A94774" w:rsidRDefault="0082679E" w:rsidP="00F1641C">
      <w:pPr>
        <w:pStyle w:val="Els-1storder-head"/>
        <w:spacing w:before="0" w:after="0"/>
        <w:rPr>
          <w:lang w:val="en-GB"/>
        </w:rPr>
      </w:pPr>
      <w:r>
        <w:rPr>
          <w:lang w:val="en-GB"/>
        </w:rPr>
        <w:t>Results and discussion</w:t>
      </w:r>
    </w:p>
    <w:p w14:paraId="553D3A52" w14:textId="07B16367" w:rsidR="00F1641C" w:rsidRDefault="00492D6C" w:rsidP="00F1641C">
      <w:pPr>
        <w:pStyle w:val="Els-body-text"/>
        <w:rPr>
          <w:sz w:val="19"/>
          <w:szCs w:val="19"/>
          <w:lang w:val="en-GB"/>
        </w:rPr>
      </w:pPr>
      <w:r>
        <w:rPr>
          <w:sz w:val="19"/>
          <w:szCs w:val="19"/>
          <w:lang w:val="en-GB"/>
        </w:rPr>
        <w:t>In this section, s</w:t>
      </w:r>
      <w:r w:rsidR="006A2770">
        <w:rPr>
          <w:sz w:val="19"/>
          <w:szCs w:val="19"/>
          <w:lang w:val="en-GB"/>
        </w:rPr>
        <w:t xml:space="preserve">elected results for an annual </w:t>
      </w:r>
      <w:r>
        <w:rPr>
          <w:sz w:val="19"/>
          <w:szCs w:val="19"/>
          <w:lang w:val="en-GB"/>
        </w:rPr>
        <w:t xml:space="preserve">250 kt/y aluminium processing plant </w:t>
      </w:r>
      <w:r w:rsidR="006A2770">
        <w:rPr>
          <w:sz w:val="19"/>
          <w:szCs w:val="19"/>
          <w:lang w:val="en-GB"/>
        </w:rPr>
        <w:t>integrated to</w:t>
      </w:r>
      <w:r>
        <w:rPr>
          <w:sz w:val="19"/>
          <w:szCs w:val="19"/>
          <w:lang w:val="en-GB"/>
        </w:rPr>
        <w:t xml:space="preserve"> </w:t>
      </w:r>
      <w:r w:rsidR="006A2770" w:rsidRPr="006A2770">
        <w:rPr>
          <w:sz w:val="19"/>
          <w:szCs w:val="19"/>
          <w:lang w:val="en-GB"/>
        </w:rPr>
        <w:t>4.08</w:t>
      </w:r>
      <w:r w:rsidR="006A2770">
        <w:rPr>
          <w:sz w:val="19"/>
          <w:szCs w:val="19"/>
          <w:lang w:val="en-GB"/>
        </w:rPr>
        <w:t xml:space="preserve"> kt/y of diesel, </w:t>
      </w:r>
      <w:r w:rsidR="006A2770" w:rsidRPr="006A2770">
        <w:rPr>
          <w:sz w:val="19"/>
          <w:szCs w:val="19"/>
          <w:lang w:val="en-GB"/>
        </w:rPr>
        <w:t>9.40</w:t>
      </w:r>
      <w:r w:rsidR="006A2770">
        <w:rPr>
          <w:sz w:val="19"/>
          <w:szCs w:val="19"/>
          <w:lang w:val="en-GB"/>
        </w:rPr>
        <w:t xml:space="preserve"> kt/y of </w:t>
      </w:r>
      <w:r w:rsidR="00C86B4D">
        <w:rPr>
          <w:sz w:val="19"/>
          <w:szCs w:val="19"/>
          <w:lang w:val="en-GB"/>
        </w:rPr>
        <w:t>naphtha</w:t>
      </w:r>
      <w:r>
        <w:rPr>
          <w:sz w:val="19"/>
          <w:szCs w:val="19"/>
          <w:lang w:val="en-GB"/>
        </w:rPr>
        <w:t>,</w:t>
      </w:r>
      <w:r w:rsidR="006A2770">
        <w:rPr>
          <w:sz w:val="19"/>
          <w:szCs w:val="19"/>
          <w:lang w:val="en-GB"/>
        </w:rPr>
        <w:t xml:space="preserve"> </w:t>
      </w:r>
      <w:r w:rsidR="006A2770" w:rsidRPr="006A2770">
        <w:rPr>
          <w:sz w:val="19"/>
          <w:szCs w:val="19"/>
          <w:lang w:val="en-GB"/>
        </w:rPr>
        <w:t>17.57</w:t>
      </w:r>
      <w:r w:rsidR="006A2770">
        <w:rPr>
          <w:sz w:val="19"/>
          <w:szCs w:val="19"/>
          <w:lang w:val="en-GB"/>
        </w:rPr>
        <w:t xml:space="preserve"> kt/y of kerosene</w:t>
      </w:r>
      <w:r w:rsidR="001C4C6A">
        <w:rPr>
          <w:sz w:val="19"/>
          <w:szCs w:val="19"/>
          <w:lang w:val="en-GB"/>
        </w:rPr>
        <w:t xml:space="preserve"> (24 MW)</w:t>
      </w:r>
      <w:r w:rsidR="006A2770">
        <w:rPr>
          <w:sz w:val="19"/>
          <w:szCs w:val="19"/>
          <w:lang w:val="en-GB"/>
        </w:rPr>
        <w:t xml:space="preserve"> and </w:t>
      </w:r>
      <w:r w:rsidR="006A2770" w:rsidRPr="006A2770">
        <w:rPr>
          <w:sz w:val="19"/>
          <w:szCs w:val="19"/>
          <w:lang w:val="en-GB"/>
        </w:rPr>
        <w:t>26.35</w:t>
      </w:r>
      <w:r w:rsidR="006A2770">
        <w:rPr>
          <w:sz w:val="19"/>
          <w:szCs w:val="19"/>
          <w:lang w:val="en-GB"/>
        </w:rPr>
        <w:t xml:space="preserve"> kt/y</w:t>
      </w:r>
      <w:r w:rsidR="001C4C6A">
        <w:rPr>
          <w:sz w:val="19"/>
          <w:szCs w:val="19"/>
          <w:lang w:val="en-GB"/>
        </w:rPr>
        <w:t xml:space="preserve"> (17 MW)</w:t>
      </w:r>
      <w:r w:rsidR="006A2770">
        <w:rPr>
          <w:sz w:val="19"/>
          <w:szCs w:val="19"/>
          <w:lang w:val="en-GB"/>
        </w:rPr>
        <w:t xml:space="preserve"> of methanol production</w:t>
      </w:r>
      <w:r>
        <w:rPr>
          <w:sz w:val="19"/>
          <w:szCs w:val="19"/>
          <w:lang w:val="en-GB"/>
        </w:rPr>
        <w:t xml:space="preserve"> sites</w:t>
      </w:r>
      <w:r w:rsidR="006A2770">
        <w:rPr>
          <w:sz w:val="19"/>
          <w:szCs w:val="19"/>
          <w:lang w:val="en-GB"/>
        </w:rPr>
        <w:t xml:space="preserve"> are discussed. </w:t>
      </w:r>
      <w:r w:rsidR="0064174E">
        <w:rPr>
          <w:sz w:val="19"/>
          <w:szCs w:val="19"/>
          <w:lang w:val="en-GB"/>
        </w:rPr>
        <w:t>For the</w:t>
      </w:r>
      <w:r>
        <w:rPr>
          <w:sz w:val="19"/>
          <w:szCs w:val="19"/>
          <w:lang w:val="en-GB"/>
        </w:rPr>
        <w:t>se</w:t>
      </w:r>
      <w:r w:rsidR="0064174E">
        <w:rPr>
          <w:sz w:val="19"/>
          <w:szCs w:val="19"/>
          <w:lang w:val="en-GB"/>
        </w:rPr>
        <w:t xml:space="preserve"> production rates, the total biom</w:t>
      </w:r>
      <w:r w:rsidR="006A2770">
        <w:rPr>
          <w:sz w:val="19"/>
          <w:szCs w:val="19"/>
          <w:lang w:val="en-GB"/>
        </w:rPr>
        <w:t xml:space="preserve">ass energy consumption is </w:t>
      </w:r>
      <w:r w:rsidR="006A2770" w:rsidRPr="006A2770">
        <w:rPr>
          <w:sz w:val="19"/>
          <w:szCs w:val="19"/>
          <w:lang w:val="en-GB"/>
        </w:rPr>
        <w:t>681.77</w:t>
      </w:r>
      <w:r w:rsidR="006A2770">
        <w:rPr>
          <w:sz w:val="19"/>
          <w:szCs w:val="19"/>
          <w:lang w:val="en-GB"/>
        </w:rPr>
        <w:t xml:space="preserve"> </w:t>
      </w:r>
      <w:r w:rsidR="006A2770" w:rsidRPr="006A2770">
        <w:rPr>
          <w:sz w:val="19"/>
          <w:szCs w:val="19"/>
          <w:lang w:val="en-GB"/>
        </w:rPr>
        <w:t>GWh/y</w:t>
      </w:r>
      <w:r w:rsidR="0064174E">
        <w:rPr>
          <w:sz w:val="19"/>
          <w:szCs w:val="19"/>
          <w:lang w:val="en-GB"/>
        </w:rPr>
        <w:t xml:space="preserve">, whereas the </w:t>
      </w:r>
      <w:r w:rsidR="006A2770">
        <w:rPr>
          <w:sz w:val="19"/>
          <w:szCs w:val="19"/>
          <w:lang w:val="en-GB"/>
        </w:rPr>
        <w:t xml:space="preserve">total electricity import </w:t>
      </w:r>
      <w:r w:rsidR="0064174E">
        <w:rPr>
          <w:sz w:val="19"/>
          <w:szCs w:val="19"/>
          <w:lang w:val="en-GB"/>
        </w:rPr>
        <w:t>achieves</w:t>
      </w:r>
      <w:r w:rsidR="006A2770">
        <w:rPr>
          <w:sz w:val="19"/>
          <w:szCs w:val="19"/>
          <w:lang w:val="en-GB"/>
        </w:rPr>
        <w:t xml:space="preserve"> </w:t>
      </w:r>
      <w:r w:rsidR="006A2770" w:rsidRPr="006A2770">
        <w:rPr>
          <w:sz w:val="19"/>
          <w:szCs w:val="19"/>
          <w:lang w:val="en-GB"/>
        </w:rPr>
        <w:t>1096.52 GWh/y</w:t>
      </w:r>
      <w:r w:rsidR="0064174E">
        <w:rPr>
          <w:sz w:val="19"/>
          <w:szCs w:val="19"/>
          <w:lang w:val="en-GB"/>
        </w:rPr>
        <w:t>.</w:t>
      </w:r>
      <w:r w:rsidR="0064174E" w:rsidRPr="0064174E">
        <w:rPr>
          <w:sz w:val="19"/>
          <w:szCs w:val="19"/>
          <w:lang w:val="en-GB"/>
        </w:rPr>
        <w:t xml:space="preserve"> </w:t>
      </w:r>
      <w:r w:rsidR="0064174E">
        <w:rPr>
          <w:sz w:val="19"/>
          <w:szCs w:val="19"/>
          <w:lang w:val="en-GB"/>
        </w:rPr>
        <w:t xml:space="preserve">The diesel consumption in the aluminium plant is </w:t>
      </w:r>
      <w:r w:rsidR="0064174E" w:rsidRPr="00D71131">
        <w:rPr>
          <w:sz w:val="19"/>
          <w:szCs w:val="19"/>
          <w:lang w:val="en-GB"/>
        </w:rPr>
        <w:t>0.23</w:t>
      </w:r>
      <w:r w:rsidR="0064174E" w:rsidRPr="0064174E">
        <w:rPr>
          <w:sz w:val="19"/>
          <w:szCs w:val="19"/>
          <w:lang w:val="en-GB"/>
        </w:rPr>
        <w:t xml:space="preserve"> </w:t>
      </w:r>
      <w:r w:rsidR="0064174E" w:rsidRPr="00D71131">
        <w:rPr>
          <w:sz w:val="19"/>
          <w:szCs w:val="19"/>
          <w:lang w:val="en-GB"/>
        </w:rPr>
        <w:t>kt/y</w:t>
      </w:r>
      <w:r w:rsidR="0064174E">
        <w:rPr>
          <w:sz w:val="19"/>
          <w:szCs w:val="19"/>
          <w:lang w:val="en-GB"/>
        </w:rPr>
        <w:t>. It is worthy to notice that the self-power generation using a sCO</w:t>
      </w:r>
      <w:r w:rsidR="0064174E" w:rsidRPr="0064174E">
        <w:rPr>
          <w:sz w:val="19"/>
          <w:szCs w:val="19"/>
          <w:vertAlign w:val="subscript"/>
          <w:lang w:val="en-GB"/>
        </w:rPr>
        <w:t>2</w:t>
      </w:r>
      <w:r w:rsidR="0064174E">
        <w:rPr>
          <w:sz w:val="19"/>
          <w:szCs w:val="19"/>
          <w:lang w:val="en-GB"/>
        </w:rPr>
        <w:t xml:space="preserve"> cycle for waste heat recovery through the aluminium remelting and the chemical plants is </w:t>
      </w:r>
      <w:r w:rsidR="0064174E" w:rsidRPr="006A2770">
        <w:rPr>
          <w:sz w:val="19"/>
          <w:szCs w:val="19"/>
          <w:lang w:val="en-GB"/>
        </w:rPr>
        <w:t>167.39 GWh/y</w:t>
      </w:r>
      <w:r w:rsidR="0064174E">
        <w:rPr>
          <w:sz w:val="19"/>
          <w:szCs w:val="19"/>
          <w:lang w:val="en-GB"/>
        </w:rPr>
        <w:t xml:space="preserve">, which represents around 15% of the total power import. For the sake of comparison, the aluminium plant power consumption is </w:t>
      </w:r>
      <w:r w:rsidR="0064174E" w:rsidRPr="006A2770">
        <w:rPr>
          <w:sz w:val="19"/>
          <w:szCs w:val="19"/>
          <w:lang w:val="en-GB"/>
        </w:rPr>
        <w:t>68.07 GWh/y</w:t>
      </w:r>
      <w:r w:rsidR="0064174E">
        <w:rPr>
          <w:sz w:val="19"/>
          <w:szCs w:val="19"/>
          <w:lang w:val="en-GB"/>
        </w:rPr>
        <w:t>. Notably, the power demand of the electrolyzer is</w:t>
      </w:r>
      <w:r>
        <w:rPr>
          <w:sz w:val="19"/>
          <w:szCs w:val="19"/>
          <w:lang w:val="en-GB"/>
        </w:rPr>
        <w:t xml:space="preserve"> dominant</w:t>
      </w:r>
      <w:r w:rsidR="0064174E">
        <w:rPr>
          <w:sz w:val="19"/>
          <w:szCs w:val="19"/>
          <w:lang w:val="en-GB"/>
        </w:rPr>
        <w:t xml:space="preserve"> (</w:t>
      </w:r>
      <w:r w:rsidRPr="001C4C6A">
        <w:rPr>
          <w:sz w:val="19"/>
          <w:szCs w:val="19"/>
          <w:lang w:val="en-GB"/>
        </w:rPr>
        <w:t>1080.76 GWh/y</w:t>
      </w:r>
      <w:r>
        <w:rPr>
          <w:sz w:val="19"/>
          <w:szCs w:val="19"/>
          <w:lang w:val="en-GB"/>
        </w:rPr>
        <w:t xml:space="preserve">, </w:t>
      </w:r>
      <w:r w:rsidR="0064174E">
        <w:rPr>
          <w:sz w:val="19"/>
          <w:szCs w:val="19"/>
          <w:lang w:val="en-GB"/>
        </w:rPr>
        <w:t xml:space="preserve">max. 170 MW), which </w:t>
      </w:r>
      <w:r>
        <w:rPr>
          <w:sz w:val="19"/>
          <w:szCs w:val="19"/>
          <w:lang w:val="en-GB"/>
        </w:rPr>
        <w:t>is</w:t>
      </w:r>
      <w:r w:rsidR="0064174E">
        <w:rPr>
          <w:sz w:val="19"/>
          <w:szCs w:val="19"/>
          <w:lang w:val="en-GB"/>
        </w:rPr>
        <w:t xml:space="preserve"> explained by the intensive production of hydrogen and the CO</w:t>
      </w:r>
      <w:r w:rsidR="0064174E" w:rsidRPr="0064174E">
        <w:rPr>
          <w:sz w:val="19"/>
          <w:szCs w:val="19"/>
          <w:vertAlign w:val="subscript"/>
          <w:lang w:val="en-GB"/>
        </w:rPr>
        <w:t>2</w:t>
      </w:r>
      <w:r w:rsidR="0064174E">
        <w:rPr>
          <w:sz w:val="19"/>
          <w:szCs w:val="19"/>
          <w:lang w:val="en-GB"/>
        </w:rPr>
        <w:t xml:space="preserve"> conversion to value</w:t>
      </w:r>
      <w:r>
        <w:rPr>
          <w:sz w:val="19"/>
          <w:szCs w:val="19"/>
          <w:lang w:val="en-GB"/>
        </w:rPr>
        <w:t>-</w:t>
      </w:r>
      <w:r w:rsidR="0064174E">
        <w:rPr>
          <w:sz w:val="19"/>
          <w:szCs w:val="19"/>
          <w:lang w:val="en-GB"/>
        </w:rPr>
        <w:t>added product</w:t>
      </w:r>
      <w:r>
        <w:rPr>
          <w:sz w:val="19"/>
          <w:szCs w:val="19"/>
          <w:lang w:val="en-GB"/>
        </w:rPr>
        <w:t>s</w:t>
      </w:r>
      <w:r w:rsidR="0064174E">
        <w:rPr>
          <w:sz w:val="19"/>
          <w:szCs w:val="19"/>
          <w:lang w:val="en-GB"/>
        </w:rPr>
        <w:t xml:space="preserve"> in </w:t>
      </w:r>
      <w:r>
        <w:rPr>
          <w:sz w:val="19"/>
          <w:szCs w:val="19"/>
          <w:lang w:val="en-GB"/>
        </w:rPr>
        <w:t>a</w:t>
      </w:r>
      <w:r w:rsidR="0064174E">
        <w:rPr>
          <w:sz w:val="19"/>
          <w:szCs w:val="19"/>
          <w:lang w:val="en-GB"/>
        </w:rPr>
        <w:t xml:space="preserve"> power-to-gas approach.</w:t>
      </w:r>
      <w:r w:rsidR="0064174E" w:rsidRPr="0064174E">
        <w:rPr>
          <w:sz w:val="19"/>
          <w:szCs w:val="19"/>
          <w:lang w:val="en-GB"/>
        </w:rPr>
        <w:t xml:space="preserve"> </w:t>
      </w:r>
      <w:r w:rsidR="0064174E">
        <w:rPr>
          <w:sz w:val="19"/>
          <w:szCs w:val="19"/>
          <w:lang w:val="en-GB"/>
        </w:rPr>
        <w:t xml:space="preserve">In fact, hydrogen and oxygen production in the electrolyzer </w:t>
      </w:r>
      <w:r>
        <w:rPr>
          <w:sz w:val="19"/>
          <w:szCs w:val="19"/>
          <w:lang w:val="en-GB"/>
        </w:rPr>
        <w:t>amount</w:t>
      </w:r>
      <w:r w:rsidR="0064174E">
        <w:rPr>
          <w:sz w:val="19"/>
          <w:szCs w:val="19"/>
          <w:lang w:val="en-GB"/>
        </w:rPr>
        <w:t xml:space="preserve"> </w:t>
      </w:r>
      <w:r w:rsidR="0064174E" w:rsidRPr="001C4C6A">
        <w:rPr>
          <w:sz w:val="19"/>
          <w:szCs w:val="19"/>
          <w:lang w:val="en-GB"/>
        </w:rPr>
        <w:t>19.65 kt/y</w:t>
      </w:r>
      <w:r w:rsidR="0064174E">
        <w:rPr>
          <w:sz w:val="19"/>
          <w:szCs w:val="19"/>
          <w:lang w:val="en-GB"/>
        </w:rPr>
        <w:t xml:space="preserve"> and </w:t>
      </w:r>
      <w:r w:rsidR="0064174E" w:rsidRPr="001C4C6A">
        <w:rPr>
          <w:sz w:val="19"/>
          <w:szCs w:val="19"/>
          <w:lang w:val="en-GB"/>
        </w:rPr>
        <w:t>157.20</w:t>
      </w:r>
      <w:r w:rsidR="0064174E">
        <w:rPr>
          <w:sz w:val="19"/>
          <w:szCs w:val="19"/>
          <w:lang w:val="en-GB"/>
        </w:rPr>
        <w:t xml:space="preserve"> </w:t>
      </w:r>
      <w:r w:rsidR="0064174E" w:rsidRPr="001C4C6A">
        <w:rPr>
          <w:sz w:val="19"/>
          <w:szCs w:val="19"/>
          <w:lang w:val="en-GB"/>
        </w:rPr>
        <w:t>kt/y</w:t>
      </w:r>
      <w:r>
        <w:rPr>
          <w:sz w:val="19"/>
          <w:szCs w:val="19"/>
          <w:lang w:val="en-GB"/>
        </w:rPr>
        <w:t>,</w:t>
      </w:r>
      <w:r w:rsidRPr="00492D6C">
        <w:rPr>
          <w:sz w:val="19"/>
          <w:szCs w:val="19"/>
          <w:lang w:val="en-GB"/>
        </w:rPr>
        <w:t xml:space="preserve"> </w:t>
      </w:r>
      <w:r>
        <w:rPr>
          <w:sz w:val="19"/>
          <w:szCs w:val="19"/>
          <w:lang w:val="en-GB"/>
        </w:rPr>
        <w:t>respectively</w:t>
      </w:r>
      <w:r w:rsidR="0064174E">
        <w:rPr>
          <w:sz w:val="19"/>
          <w:szCs w:val="19"/>
          <w:lang w:val="en-GB"/>
        </w:rPr>
        <w:t xml:space="preserve">. </w:t>
      </w:r>
      <w:r w:rsidR="00F1641C">
        <w:rPr>
          <w:sz w:val="19"/>
          <w:szCs w:val="19"/>
          <w:lang w:val="en-GB"/>
        </w:rPr>
        <w:t>Oxygen production from an auxiliary air separation unit (</w:t>
      </w:r>
      <w:r w:rsidR="00F1641C" w:rsidRPr="00F1641C">
        <w:rPr>
          <w:sz w:val="19"/>
          <w:szCs w:val="19"/>
          <w:lang w:val="en-GB"/>
        </w:rPr>
        <w:t>24.22</w:t>
      </w:r>
      <w:r w:rsidR="00F1641C">
        <w:rPr>
          <w:sz w:val="19"/>
          <w:szCs w:val="19"/>
          <w:lang w:val="en-GB"/>
        </w:rPr>
        <w:t xml:space="preserve"> kt/y) is necessary, especially during the winter months, in order to balance the oxygen and hydrogen requirements. In fact, venting of surplus oxygen (</w:t>
      </w:r>
      <w:r w:rsidR="00F1641C" w:rsidRPr="00F1641C">
        <w:rPr>
          <w:sz w:val="19"/>
          <w:szCs w:val="19"/>
          <w:lang w:val="en-GB"/>
        </w:rPr>
        <w:t>77.40</w:t>
      </w:r>
      <w:r w:rsidR="00F1641C">
        <w:rPr>
          <w:sz w:val="19"/>
          <w:szCs w:val="19"/>
          <w:lang w:val="en-GB"/>
        </w:rPr>
        <w:t xml:space="preserve"> kt/y) and nitrogen (</w:t>
      </w:r>
      <w:r w:rsidR="00F1641C" w:rsidRPr="00F1641C">
        <w:rPr>
          <w:sz w:val="19"/>
          <w:szCs w:val="19"/>
          <w:lang w:val="en-GB"/>
        </w:rPr>
        <w:t>99.55 kt/y</w:t>
      </w:r>
      <w:r w:rsidR="00F1641C">
        <w:rPr>
          <w:sz w:val="19"/>
          <w:szCs w:val="19"/>
          <w:lang w:val="en-GB"/>
        </w:rPr>
        <w:t>) are estimated, even with an intensive oxygen utilization in the oxycombustion furnaces. T</w:t>
      </w:r>
      <w:r w:rsidR="0064174E">
        <w:rPr>
          <w:sz w:val="19"/>
          <w:szCs w:val="19"/>
          <w:lang w:val="en-GB"/>
        </w:rPr>
        <w:t>he CO</w:t>
      </w:r>
      <w:r w:rsidR="0064174E" w:rsidRPr="0064174E">
        <w:rPr>
          <w:sz w:val="19"/>
          <w:szCs w:val="19"/>
          <w:vertAlign w:val="subscript"/>
          <w:lang w:val="en-GB"/>
        </w:rPr>
        <w:t>2</w:t>
      </w:r>
      <w:r w:rsidR="0064174E">
        <w:rPr>
          <w:sz w:val="19"/>
          <w:szCs w:val="19"/>
          <w:lang w:val="en-GB"/>
        </w:rPr>
        <w:t xml:space="preserve"> processed in the reverse water gas shift can be estimated as </w:t>
      </w:r>
      <w:r w:rsidR="0064174E" w:rsidRPr="001C4C6A">
        <w:rPr>
          <w:sz w:val="19"/>
          <w:szCs w:val="19"/>
          <w:lang w:val="en-GB"/>
        </w:rPr>
        <w:t>95.15 kt/y</w:t>
      </w:r>
      <w:r w:rsidR="0064174E">
        <w:rPr>
          <w:sz w:val="19"/>
          <w:szCs w:val="19"/>
          <w:lang w:val="en-GB"/>
        </w:rPr>
        <w:t xml:space="preserve">. Meanwhile, the methanator processes </w:t>
      </w:r>
      <w:r w:rsidRPr="00492D6C">
        <w:rPr>
          <w:sz w:val="19"/>
          <w:szCs w:val="19"/>
          <w:lang w:val="en-GB"/>
        </w:rPr>
        <w:t>26.53</w:t>
      </w:r>
      <w:r w:rsidR="0064174E">
        <w:rPr>
          <w:sz w:val="19"/>
          <w:szCs w:val="19"/>
          <w:lang w:val="en-GB"/>
        </w:rPr>
        <w:t xml:space="preserve"> kt/y of CO</w:t>
      </w:r>
      <w:r w:rsidR="0064174E" w:rsidRPr="0064174E">
        <w:rPr>
          <w:sz w:val="19"/>
          <w:szCs w:val="19"/>
          <w:vertAlign w:val="subscript"/>
          <w:lang w:val="en-GB"/>
        </w:rPr>
        <w:t>2</w:t>
      </w:r>
      <w:r w:rsidR="0064174E">
        <w:rPr>
          <w:sz w:val="19"/>
          <w:szCs w:val="19"/>
          <w:lang w:val="en-GB"/>
        </w:rPr>
        <w:t xml:space="preserve"> and</w:t>
      </w:r>
      <w:r>
        <w:rPr>
          <w:sz w:val="19"/>
          <w:szCs w:val="19"/>
          <w:lang w:val="en-GB"/>
        </w:rPr>
        <w:t xml:space="preserve"> </w:t>
      </w:r>
      <w:r w:rsidRPr="00492D6C">
        <w:rPr>
          <w:sz w:val="19"/>
          <w:szCs w:val="19"/>
          <w:lang w:val="en-GB"/>
        </w:rPr>
        <w:t>4.82</w:t>
      </w:r>
      <w:r w:rsidR="0064174E">
        <w:rPr>
          <w:sz w:val="19"/>
          <w:szCs w:val="19"/>
          <w:lang w:val="en-GB"/>
        </w:rPr>
        <w:t xml:space="preserve"> kt/y of hydrogen to yield </w:t>
      </w:r>
      <w:r w:rsidRPr="00492D6C">
        <w:rPr>
          <w:sz w:val="19"/>
          <w:szCs w:val="19"/>
          <w:lang w:val="en-GB"/>
        </w:rPr>
        <w:t xml:space="preserve">134.01 </w:t>
      </w:r>
      <w:r w:rsidR="0064174E">
        <w:rPr>
          <w:sz w:val="19"/>
          <w:szCs w:val="19"/>
          <w:lang w:val="en-GB"/>
        </w:rPr>
        <w:t xml:space="preserve">GWh/y of synthetic natural gas, which </w:t>
      </w:r>
      <w:r w:rsidR="00CB6F04">
        <w:rPr>
          <w:sz w:val="19"/>
          <w:szCs w:val="19"/>
          <w:lang w:val="en-GB"/>
        </w:rPr>
        <w:t>along</w:t>
      </w:r>
      <w:r w:rsidR="0064174E">
        <w:rPr>
          <w:sz w:val="19"/>
          <w:szCs w:val="19"/>
          <w:lang w:val="en-GB"/>
        </w:rPr>
        <w:t xml:space="preserve"> with </w:t>
      </w:r>
      <w:r w:rsidR="00CB6F04" w:rsidRPr="00CB6F04">
        <w:rPr>
          <w:sz w:val="19"/>
          <w:szCs w:val="19"/>
          <w:lang w:val="en-GB"/>
        </w:rPr>
        <w:t>65.37</w:t>
      </w:r>
      <w:r w:rsidR="0064174E">
        <w:rPr>
          <w:sz w:val="19"/>
          <w:szCs w:val="19"/>
          <w:lang w:val="en-GB"/>
        </w:rPr>
        <w:t xml:space="preserve"> GWh/y of </w:t>
      </w:r>
      <w:r>
        <w:rPr>
          <w:sz w:val="19"/>
          <w:szCs w:val="19"/>
          <w:lang w:val="en-GB"/>
        </w:rPr>
        <w:t>synthetic natural gas</w:t>
      </w:r>
      <w:r w:rsidR="0064174E">
        <w:rPr>
          <w:sz w:val="19"/>
          <w:szCs w:val="19"/>
          <w:lang w:val="en-GB"/>
        </w:rPr>
        <w:t xml:space="preserve"> produced by </w:t>
      </w:r>
      <w:r w:rsidR="00F1641C">
        <w:rPr>
          <w:sz w:val="19"/>
          <w:szCs w:val="19"/>
          <w:lang w:val="en-GB"/>
        </w:rPr>
        <w:t>a</w:t>
      </w:r>
      <w:r w:rsidR="0064174E">
        <w:rPr>
          <w:sz w:val="19"/>
          <w:szCs w:val="19"/>
          <w:lang w:val="en-GB"/>
        </w:rPr>
        <w:t xml:space="preserve"> methanol reforming </w:t>
      </w:r>
      <w:r>
        <w:rPr>
          <w:sz w:val="19"/>
          <w:szCs w:val="19"/>
          <w:lang w:val="en-GB"/>
        </w:rPr>
        <w:t>unit</w:t>
      </w:r>
      <w:r w:rsidR="0064174E">
        <w:rPr>
          <w:sz w:val="19"/>
          <w:szCs w:val="19"/>
          <w:lang w:val="en-GB"/>
        </w:rPr>
        <w:t>,</w:t>
      </w:r>
      <w:r w:rsidR="00F1641C">
        <w:rPr>
          <w:sz w:val="19"/>
          <w:szCs w:val="19"/>
          <w:lang w:val="en-GB"/>
        </w:rPr>
        <w:t xml:space="preserve"> </w:t>
      </w:r>
      <w:r w:rsidR="0064174E">
        <w:rPr>
          <w:sz w:val="19"/>
          <w:szCs w:val="19"/>
          <w:lang w:val="en-GB"/>
        </w:rPr>
        <w:t>suppl</w:t>
      </w:r>
      <w:r>
        <w:rPr>
          <w:sz w:val="19"/>
          <w:szCs w:val="19"/>
          <w:lang w:val="en-GB"/>
        </w:rPr>
        <w:t>ies</w:t>
      </w:r>
      <w:r w:rsidR="0064174E">
        <w:rPr>
          <w:sz w:val="19"/>
          <w:szCs w:val="19"/>
          <w:lang w:val="en-GB"/>
        </w:rPr>
        <w:t xml:space="preserve"> the </w:t>
      </w:r>
      <w:r w:rsidR="00CB6F04">
        <w:rPr>
          <w:sz w:val="19"/>
          <w:szCs w:val="19"/>
          <w:lang w:val="en-GB"/>
        </w:rPr>
        <w:t>fuel</w:t>
      </w:r>
      <w:r w:rsidR="0064174E">
        <w:rPr>
          <w:sz w:val="19"/>
          <w:szCs w:val="19"/>
          <w:lang w:val="en-GB"/>
        </w:rPr>
        <w:t xml:space="preserve"> consumption </w:t>
      </w:r>
      <w:r w:rsidR="00CB6F04">
        <w:rPr>
          <w:sz w:val="19"/>
          <w:szCs w:val="19"/>
          <w:lang w:val="en-GB"/>
        </w:rPr>
        <w:t>in</w:t>
      </w:r>
      <w:r w:rsidR="0064174E">
        <w:rPr>
          <w:sz w:val="19"/>
          <w:szCs w:val="19"/>
          <w:lang w:val="en-GB"/>
        </w:rPr>
        <w:t xml:space="preserve"> the </w:t>
      </w:r>
      <w:r>
        <w:rPr>
          <w:sz w:val="19"/>
          <w:szCs w:val="19"/>
          <w:lang w:val="en-GB"/>
        </w:rPr>
        <w:t xml:space="preserve">oxycombustion furnaces of the </w:t>
      </w:r>
      <w:r w:rsidR="0064174E">
        <w:rPr>
          <w:sz w:val="19"/>
          <w:szCs w:val="19"/>
          <w:lang w:val="en-GB"/>
        </w:rPr>
        <w:t>aluminium plant. It is worthy to notice that no CO</w:t>
      </w:r>
      <w:r w:rsidR="0064174E" w:rsidRPr="0064174E">
        <w:rPr>
          <w:sz w:val="19"/>
          <w:szCs w:val="19"/>
          <w:vertAlign w:val="subscript"/>
          <w:lang w:val="en-GB"/>
        </w:rPr>
        <w:t>2</w:t>
      </w:r>
      <w:r w:rsidR="0064174E">
        <w:rPr>
          <w:sz w:val="19"/>
          <w:szCs w:val="19"/>
          <w:lang w:val="en-GB"/>
        </w:rPr>
        <w:t xml:space="preserve"> inject</w:t>
      </w:r>
      <w:r w:rsidR="00B73DE6">
        <w:rPr>
          <w:sz w:val="19"/>
          <w:szCs w:val="19"/>
          <w:lang w:val="en-GB"/>
        </w:rPr>
        <w:t>ion</w:t>
      </w:r>
      <w:r w:rsidR="00891FFA">
        <w:rPr>
          <w:sz w:val="19"/>
          <w:szCs w:val="19"/>
          <w:lang w:val="en-GB"/>
        </w:rPr>
        <w:t xml:space="preserve"> or mineralization is necessary</w:t>
      </w:r>
      <w:r w:rsidR="00B73DE6">
        <w:rPr>
          <w:sz w:val="19"/>
          <w:szCs w:val="19"/>
          <w:lang w:val="en-GB"/>
        </w:rPr>
        <w:t>, as all the captured and separated CO</w:t>
      </w:r>
      <w:r w:rsidR="00B73DE6" w:rsidRPr="00B73DE6">
        <w:rPr>
          <w:sz w:val="19"/>
          <w:szCs w:val="19"/>
          <w:vertAlign w:val="subscript"/>
          <w:lang w:val="en-GB"/>
        </w:rPr>
        <w:t>2</w:t>
      </w:r>
      <w:r w:rsidR="00B73DE6">
        <w:rPr>
          <w:sz w:val="19"/>
          <w:szCs w:val="19"/>
          <w:lang w:val="en-GB"/>
        </w:rPr>
        <w:t xml:space="preserve"> </w:t>
      </w:r>
      <w:r w:rsidR="00891FFA">
        <w:rPr>
          <w:sz w:val="19"/>
          <w:szCs w:val="19"/>
          <w:lang w:val="en-GB"/>
        </w:rPr>
        <w:t>is processed by the system,</w:t>
      </w:r>
      <w:r w:rsidR="00B73DE6">
        <w:rPr>
          <w:sz w:val="19"/>
          <w:szCs w:val="19"/>
          <w:lang w:val="en-GB"/>
        </w:rPr>
        <w:t xml:space="preserve"> </w:t>
      </w:r>
      <w:r w:rsidR="00891FFA">
        <w:rPr>
          <w:sz w:val="19"/>
          <w:szCs w:val="19"/>
          <w:lang w:val="en-GB"/>
        </w:rPr>
        <w:t xml:space="preserve">and </w:t>
      </w:r>
      <w:r w:rsidR="00B73DE6">
        <w:rPr>
          <w:sz w:val="19"/>
          <w:szCs w:val="19"/>
          <w:lang w:val="en-GB"/>
        </w:rPr>
        <w:t>store</w:t>
      </w:r>
      <w:r w:rsidR="00891FFA">
        <w:rPr>
          <w:sz w:val="19"/>
          <w:szCs w:val="19"/>
          <w:lang w:val="en-GB"/>
        </w:rPr>
        <w:t>d</w:t>
      </w:r>
      <w:r w:rsidR="00B73DE6">
        <w:rPr>
          <w:sz w:val="19"/>
          <w:szCs w:val="19"/>
          <w:lang w:val="en-GB"/>
        </w:rPr>
        <w:t xml:space="preserve"> to produce value</w:t>
      </w:r>
      <w:r>
        <w:rPr>
          <w:sz w:val="19"/>
          <w:szCs w:val="19"/>
          <w:lang w:val="en-GB"/>
        </w:rPr>
        <w:t>-</w:t>
      </w:r>
      <w:r w:rsidR="00B73DE6">
        <w:rPr>
          <w:sz w:val="19"/>
          <w:szCs w:val="19"/>
          <w:lang w:val="en-GB"/>
        </w:rPr>
        <w:t xml:space="preserve">added products </w:t>
      </w:r>
      <w:r w:rsidR="00891FFA">
        <w:rPr>
          <w:sz w:val="19"/>
          <w:szCs w:val="19"/>
          <w:lang w:val="en-GB"/>
        </w:rPr>
        <w:t xml:space="preserve">only </w:t>
      </w:r>
      <w:r w:rsidR="00B73DE6">
        <w:rPr>
          <w:sz w:val="19"/>
          <w:szCs w:val="19"/>
          <w:lang w:val="en-GB"/>
        </w:rPr>
        <w:t>when the cost of electricity is more favorable during the summer period</w:t>
      </w:r>
      <w:r w:rsidR="00F1641C">
        <w:rPr>
          <w:sz w:val="19"/>
          <w:szCs w:val="19"/>
          <w:lang w:val="en-GB"/>
        </w:rPr>
        <w:t>. A complementary behaviour is observed by the methanol storage tank</w:t>
      </w:r>
      <w:r w:rsidR="00891FFA">
        <w:rPr>
          <w:sz w:val="19"/>
          <w:szCs w:val="19"/>
          <w:lang w:val="en-GB"/>
        </w:rPr>
        <w:t xml:space="preserve"> (see Fig. 2)</w:t>
      </w:r>
      <w:r w:rsidR="00B73DE6">
        <w:rPr>
          <w:sz w:val="19"/>
          <w:szCs w:val="19"/>
          <w:lang w:val="en-GB"/>
        </w:rPr>
        <w:t>.</w:t>
      </w:r>
    </w:p>
    <w:p w14:paraId="1075B6C5" w14:textId="51479D56" w:rsidR="001E1030" w:rsidRDefault="00CF492E" w:rsidP="00CF492E">
      <w:pPr>
        <w:pStyle w:val="Els-body-text"/>
        <w:jc w:val="center"/>
        <w:rPr>
          <w:sz w:val="19"/>
          <w:szCs w:val="19"/>
          <w:lang w:val="en-GB"/>
        </w:rPr>
      </w:pPr>
      <w:r>
        <w:rPr>
          <w:noProof/>
          <w:sz w:val="19"/>
          <w:szCs w:val="19"/>
          <w:lang w:val="pt-BR" w:eastAsia="pt-BR"/>
        </w:rPr>
        <w:drawing>
          <wp:inline distT="0" distB="0" distL="0" distR="0" wp14:anchorId="31FD9476" wp14:editId="0137049B">
            <wp:extent cx="3975234" cy="160772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09840" cy="1621723"/>
                    </a:xfrm>
                    <a:prstGeom prst="rect">
                      <a:avLst/>
                    </a:prstGeom>
                    <a:noFill/>
                    <a:ln>
                      <a:noFill/>
                    </a:ln>
                  </pic:spPr>
                </pic:pic>
              </a:graphicData>
            </a:graphic>
          </wp:inline>
        </w:drawing>
      </w:r>
    </w:p>
    <w:p w14:paraId="024415B0" w14:textId="3C404F94" w:rsidR="00F1641C" w:rsidRDefault="00F1641C" w:rsidP="00F1641C">
      <w:pPr>
        <w:pStyle w:val="Els-body-text"/>
        <w:jc w:val="center"/>
        <w:rPr>
          <w:sz w:val="19"/>
          <w:szCs w:val="19"/>
        </w:rPr>
      </w:pPr>
      <w:r w:rsidRPr="001E1030">
        <w:rPr>
          <w:i/>
          <w:sz w:val="19"/>
          <w:szCs w:val="19"/>
        </w:rPr>
        <w:t xml:space="preserve">Figure </w:t>
      </w:r>
      <w:r>
        <w:rPr>
          <w:i/>
          <w:sz w:val="19"/>
          <w:szCs w:val="19"/>
        </w:rPr>
        <w:t>2</w:t>
      </w:r>
      <w:r w:rsidRPr="001E1030">
        <w:rPr>
          <w:i/>
          <w:sz w:val="19"/>
          <w:szCs w:val="19"/>
        </w:rPr>
        <w:t xml:space="preserve">. </w:t>
      </w:r>
      <w:r>
        <w:rPr>
          <w:i/>
          <w:sz w:val="19"/>
          <w:szCs w:val="19"/>
        </w:rPr>
        <w:t>Annual evolution of the storage levels of CO</w:t>
      </w:r>
      <w:r w:rsidRPr="00F1641C">
        <w:rPr>
          <w:i/>
          <w:sz w:val="19"/>
          <w:szCs w:val="19"/>
          <w:vertAlign w:val="subscript"/>
        </w:rPr>
        <w:t>2</w:t>
      </w:r>
      <w:r>
        <w:rPr>
          <w:i/>
          <w:sz w:val="19"/>
          <w:szCs w:val="19"/>
        </w:rPr>
        <w:t xml:space="preserve"> and methanol tanks</w:t>
      </w:r>
      <w:r w:rsidRPr="001E1030">
        <w:rPr>
          <w:sz w:val="19"/>
          <w:szCs w:val="19"/>
        </w:rPr>
        <w:t>.</w:t>
      </w:r>
    </w:p>
    <w:p w14:paraId="0A39C818" w14:textId="77777777" w:rsidR="00D7663F" w:rsidRPr="001E1030" w:rsidRDefault="00D7663F" w:rsidP="00F1641C">
      <w:pPr>
        <w:pStyle w:val="Els-body-text"/>
        <w:jc w:val="center"/>
        <w:rPr>
          <w:sz w:val="19"/>
          <w:szCs w:val="19"/>
        </w:rPr>
      </w:pPr>
    </w:p>
    <w:p w14:paraId="6D4C70CD" w14:textId="435301D9" w:rsidR="001E1030" w:rsidRPr="00F1641C" w:rsidRDefault="00F1641C" w:rsidP="00D7663F">
      <w:pPr>
        <w:pStyle w:val="Els-body-text"/>
        <w:rPr>
          <w:sz w:val="19"/>
          <w:szCs w:val="19"/>
        </w:rPr>
      </w:pPr>
      <w:r>
        <w:rPr>
          <w:sz w:val="19"/>
          <w:szCs w:val="19"/>
          <w:lang w:val="en-GB"/>
        </w:rPr>
        <w:t xml:space="preserve">Interestingly, the syngas production for chemicals and fuels production is evenly divided by the reverse water gas shift and the gasification systems, which are respectively </w:t>
      </w:r>
      <w:r w:rsidRPr="001C4C6A">
        <w:rPr>
          <w:sz w:val="19"/>
          <w:szCs w:val="19"/>
          <w:lang w:val="en-GB"/>
        </w:rPr>
        <w:t>66.40</w:t>
      </w:r>
      <w:r>
        <w:rPr>
          <w:sz w:val="19"/>
          <w:szCs w:val="19"/>
          <w:lang w:val="en-GB"/>
        </w:rPr>
        <w:t xml:space="preserve"> </w:t>
      </w:r>
      <w:r w:rsidRPr="001C4C6A">
        <w:rPr>
          <w:sz w:val="19"/>
          <w:szCs w:val="19"/>
          <w:lang w:val="en-GB"/>
        </w:rPr>
        <w:t>kt/y</w:t>
      </w:r>
      <w:r>
        <w:rPr>
          <w:sz w:val="19"/>
          <w:szCs w:val="19"/>
          <w:lang w:val="en-GB"/>
        </w:rPr>
        <w:t xml:space="preserve"> and </w:t>
      </w:r>
      <w:r w:rsidRPr="001C4C6A">
        <w:rPr>
          <w:sz w:val="19"/>
          <w:szCs w:val="19"/>
          <w:lang w:val="en-GB"/>
        </w:rPr>
        <w:t>64.06</w:t>
      </w:r>
      <w:r w:rsidRPr="00891FFA">
        <w:rPr>
          <w:sz w:val="19"/>
          <w:szCs w:val="19"/>
          <w:lang w:val="en-GB"/>
        </w:rPr>
        <w:t xml:space="preserve"> </w:t>
      </w:r>
      <w:r w:rsidRPr="001C4C6A">
        <w:rPr>
          <w:sz w:val="19"/>
          <w:szCs w:val="19"/>
          <w:lang w:val="en-GB"/>
        </w:rPr>
        <w:t>kt/y</w:t>
      </w:r>
      <w:r>
        <w:rPr>
          <w:sz w:val="19"/>
          <w:szCs w:val="19"/>
          <w:lang w:val="en-GB"/>
        </w:rPr>
        <w:t xml:space="preserve"> of syngas production, totalizing 130.46 kt/y of syngas. As for the biogenic CO</w:t>
      </w:r>
      <w:r w:rsidRPr="00B73DE6">
        <w:rPr>
          <w:sz w:val="19"/>
          <w:szCs w:val="19"/>
          <w:vertAlign w:val="subscript"/>
          <w:lang w:val="en-GB"/>
        </w:rPr>
        <w:t>2</w:t>
      </w:r>
      <w:r>
        <w:rPr>
          <w:sz w:val="19"/>
          <w:szCs w:val="19"/>
          <w:vertAlign w:val="subscript"/>
          <w:lang w:val="en-GB"/>
        </w:rPr>
        <w:t xml:space="preserve"> </w:t>
      </w:r>
      <w:r>
        <w:rPr>
          <w:sz w:val="19"/>
          <w:szCs w:val="19"/>
          <w:lang w:val="en-GB"/>
        </w:rPr>
        <w:t>emissions at the gasifier stack (</w:t>
      </w:r>
      <w:r w:rsidRPr="001C4C6A">
        <w:rPr>
          <w:sz w:val="19"/>
          <w:szCs w:val="19"/>
          <w:lang w:val="en-GB"/>
        </w:rPr>
        <w:t>75.12</w:t>
      </w:r>
      <w:r>
        <w:rPr>
          <w:sz w:val="19"/>
          <w:szCs w:val="19"/>
          <w:lang w:val="en-GB"/>
        </w:rPr>
        <w:t xml:space="preserve"> kt/y), they represent the dominant source of emissions of the integrated energy systems, followed by the also biogenic CO</w:t>
      </w:r>
      <w:r w:rsidRPr="00891FFA">
        <w:rPr>
          <w:sz w:val="19"/>
          <w:szCs w:val="19"/>
          <w:vertAlign w:val="subscript"/>
          <w:lang w:val="en-GB"/>
        </w:rPr>
        <w:t>2</w:t>
      </w:r>
      <w:r>
        <w:rPr>
          <w:sz w:val="19"/>
          <w:szCs w:val="19"/>
          <w:lang w:val="en-GB"/>
        </w:rPr>
        <w:t xml:space="preserve"> emissions from the offgas flare of the Fischer-Tropsch unit (</w:t>
      </w:r>
      <w:r w:rsidRPr="001C4C6A">
        <w:rPr>
          <w:sz w:val="19"/>
          <w:szCs w:val="19"/>
          <w:lang w:val="en-GB"/>
        </w:rPr>
        <w:t>13.41</w:t>
      </w:r>
      <w:r w:rsidRPr="00891FFA">
        <w:rPr>
          <w:sz w:val="19"/>
          <w:szCs w:val="19"/>
          <w:lang w:val="en-GB"/>
        </w:rPr>
        <w:t xml:space="preserve"> </w:t>
      </w:r>
      <w:r w:rsidRPr="001C4C6A">
        <w:rPr>
          <w:sz w:val="19"/>
          <w:szCs w:val="19"/>
          <w:lang w:val="en-GB"/>
        </w:rPr>
        <w:t>kt/y</w:t>
      </w:r>
      <w:r>
        <w:rPr>
          <w:sz w:val="19"/>
          <w:szCs w:val="19"/>
          <w:lang w:val="en-GB"/>
        </w:rPr>
        <w:t>) and the CO</w:t>
      </w:r>
      <w:r w:rsidRPr="00891FFA">
        <w:rPr>
          <w:sz w:val="19"/>
          <w:szCs w:val="19"/>
          <w:vertAlign w:val="subscript"/>
          <w:lang w:val="en-GB"/>
        </w:rPr>
        <w:t>2</w:t>
      </w:r>
      <w:r>
        <w:rPr>
          <w:sz w:val="19"/>
          <w:szCs w:val="19"/>
          <w:lang w:val="en-GB"/>
        </w:rPr>
        <w:t xml:space="preserve"> emissions from the purge gas flare system in the methanol production unit (3</w:t>
      </w:r>
      <w:r w:rsidRPr="00D71131">
        <w:rPr>
          <w:sz w:val="19"/>
          <w:szCs w:val="19"/>
          <w:lang w:val="en-GB"/>
        </w:rPr>
        <w:t>.65</w:t>
      </w:r>
      <w:r w:rsidRPr="00891FFA">
        <w:rPr>
          <w:sz w:val="19"/>
          <w:szCs w:val="19"/>
          <w:lang w:val="en-GB"/>
        </w:rPr>
        <w:t xml:space="preserve"> </w:t>
      </w:r>
      <w:r w:rsidRPr="00D71131">
        <w:rPr>
          <w:sz w:val="19"/>
          <w:szCs w:val="19"/>
          <w:lang w:val="en-GB"/>
        </w:rPr>
        <w:t>kt/y</w:t>
      </w:r>
      <w:r>
        <w:rPr>
          <w:sz w:val="19"/>
          <w:szCs w:val="19"/>
          <w:lang w:val="en-GB"/>
        </w:rPr>
        <w:t>). The total environmental emissions based on the direct and indirect CO</w:t>
      </w:r>
      <w:r w:rsidRPr="00891FFA">
        <w:rPr>
          <w:sz w:val="19"/>
          <w:szCs w:val="19"/>
          <w:vertAlign w:val="subscript"/>
          <w:lang w:val="en-GB"/>
        </w:rPr>
        <w:t>2</w:t>
      </w:r>
      <w:r>
        <w:rPr>
          <w:sz w:val="19"/>
          <w:szCs w:val="19"/>
          <w:lang w:val="en-GB"/>
        </w:rPr>
        <w:t xml:space="preserve"> emissions of the integrated system amount </w:t>
      </w:r>
      <w:r w:rsidRPr="00D71131">
        <w:rPr>
          <w:sz w:val="19"/>
          <w:szCs w:val="19"/>
          <w:lang w:val="en-GB"/>
        </w:rPr>
        <w:t>177.50</w:t>
      </w:r>
      <w:r w:rsidRPr="00891FFA">
        <w:rPr>
          <w:sz w:val="19"/>
          <w:szCs w:val="19"/>
          <w:lang w:val="en-GB"/>
        </w:rPr>
        <w:t xml:space="preserve"> </w:t>
      </w:r>
      <w:r w:rsidRPr="00D71131">
        <w:rPr>
          <w:sz w:val="19"/>
          <w:szCs w:val="19"/>
          <w:lang w:val="en-GB"/>
        </w:rPr>
        <w:t>kt/y</w:t>
      </w:r>
      <w:r>
        <w:rPr>
          <w:sz w:val="19"/>
          <w:szCs w:val="19"/>
          <w:lang w:val="en-GB"/>
        </w:rPr>
        <w:t>. The indirect fossil CO</w:t>
      </w:r>
      <w:r w:rsidRPr="00891FFA">
        <w:rPr>
          <w:sz w:val="19"/>
          <w:szCs w:val="19"/>
          <w:vertAlign w:val="subscript"/>
          <w:lang w:val="en-GB"/>
        </w:rPr>
        <w:t>2</w:t>
      </w:r>
      <w:r>
        <w:rPr>
          <w:sz w:val="19"/>
          <w:szCs w:val="19"/>
          <w:lang w:val="en-GB"/>
        </w:rPr>
        <w:t xml:space="preserve"> emissions, which arise from the supply chains of the biomass and electricity imports, are estimated as </w:t>
      </w:r>
      <w:r w:rsidRPr="00D71131">
        <w:rPr>
          <w:sz w:val="19"/>
          <w:szCs w:val="19"/>
          <w:lang w:val="en-GB"/>
        </w:rPr>
        <w:t>9.57</w:t>
      </w:r>
      <w:r>
        <w:rPr>
          <w:sz w:val="19"/>
          <w:szCs w:val="19"/>
          <w:lang w:val="en-GB"/>
        </w:rPr>
        <w:t xml:space="preserve"> and </w:t>
      </w:r>
      <w:r w:rsidRPr="00D71131">
        <w:rPr>
          <w:sz w:val="19"/>
          <w:szCs w:val="19"/>
          <w:lang w:val="en-GB"/>
        </w:rPr>
        <w:t>68.67</w:t>
      </w:r>
      <w:r>
        <w:rPr>
          <w:sz w:val="19"/>
          <w:szCs w:val="19"/>
          <w:lang w:val="en-GB"/>
        </w:rPr>
        <w:t xml:space="preserve"> </w:t>
      </w:r>
      <w:r w:rsidRPr="00D71131">
        <w:rPr>
          <w:sz w:val="19"/>
          <w:szCs w:val="19"/>
          <w:lang w:val="en-GB"/>
        </w:rPr>
        <w:t>kt/y</w:t>
      </w:r>
      <w:r>
        <w:rPr>
          <w:sz w:val="19"/>
          <w:szCs w:val="19"/>
          <w:lang w:val="en-GB"/>
        </w:rPr>
        <w:t xml:space="preserve">, respectively. In other words, due to an intensive electrification strategy, and considering the emissions intensity of the electricity consumed, a relatively high share of fossil emissions (44% of </w:t>
      </w:r>
      <w:r w:rsidRPr="00D71131">
        <w:rPr>
          <w:sz w:val="19"/>
          <w:szCs w:val="19"/>
          <w:lang w:val="en-GB"/>
        </w:rPr>
        <w:t>177.50</w:t>
      </w:r>
      <w:r w:rsidRPr="00891FFA">
        <w:rPr>
          <w:sz w:val="19"/>
          <w:szCs w:val="19"/>
          <w:lang w:val="en-GB"/>
        </w:rPr>
        <w:t xml:space="preserve"> </w:t>
      </w:r>
      <w:r w:rsidRPr="00D71131">
        <w:rPr>
          <w:sz w:val="19"/>
          <w:szCs w:val="19"/>
          <w:lang w:val="en-GB"/>
        </w:rPr>
        <w:t>kt/y</w:t>
      </w:r>
      <w:r>
        <w:rPr>
          <w:sz w:val="19"/>
          <w:szCs w:val="19"/>
          <w:lang w:val="en-GB"/>
        </w:rPr>
        <w:t xml:space="preserve">) could be expected. This fact demonstrates the interrelation between the industrial activities and the need to orchestrate a coordinated decarbonization strategy for all of the energy conversion </w:t>
      </w:r>
      <w:r w:rsidRPr="00F1641C">
        <w:rPr>
          <w:sz w:val="19"/>
          <w:szCs w:val="19"/>
          <w:lang w:val="en-GB"/>
        </w:rPr>
        <w:t xml:space="preserve">routes to actually achieve a sustainable net zero target. </w:t>
      </w:r>
      <w:r>
        <w:rPr>
          <w:sz w:val="19"/>
          <w:szCs w:val="19"/>
          <w:lang w:val="en-GB"/>
        </w:rPr>
        <w:t>Provided that the energy inputs are derived from renewable energy resources</w:t>
      </w:r>
      <w:r w:rsidR="002C07A3" w:rsidRPr="00F1641C">
        <w:rPr>
          <w:sz w:val="19"/>
          <w:szCs w:val="19"/>
          <w:lang w:val="en-GB"/>
        </w:rPr>
        <w:t xml:space="preserve">, the fossil </w:t>
      </w:r>
      <w:r>
        <w:rPr>
          <w:sz w:val="19"/>
          <w:szCs w:val="19"/>
          <w:lang w:val="en-GB"/>
        </w:rPr>
        <w:t xml:space="preserve">fuel dependency and </w:t>
      </w:r>
      <w:r w:rsidR="002C07A3" w:rsidRPr="00F1641C">
        <w:rPr>
          <w:sz w:val="19"/>
          <w:szCs w:val="19"/>
          <w:lang w:val="en-GB"/>
        </w:rPr>
        <w:t>emissions could be virtually avoided</w:t>
      </w:r>
      <w:r>
        <w:rPr>
          <w:sz w:val="19"/>
          <w:szCs w:val="19"/>
          <w:lang w:val="en-GB"/>
        </w:rPr>
        <w:t>.</w:t>
      </w:r>
    </w:p>
    <w:p w14:paraId="144DE6BA" w14:textId="28905040" w:rsidR="008D2649" w:rsidRPr="00A94774" w:rsidRDefault="008D2649" w:rsidP="002C07A3">
      <w:pPr>
        <w:pStyle w:val="Els-1storder-head"/>
        <w:spacing w:after="0"/>
        <w:rPr>
          <w:lang w:val="en-GB"/>
        </w:rPr>
      </w:pPr>
      <w:r w:rsidRPr="00A94774">
        <w:rPr>
          <w:lang w:val="en-GB"/>
        </w:rPr>
        <w:lastRenderedPageBreak/>
        <w:t>Conclusions</w:t>
      </w:r>
    </w:p>
    <w:p w14:paraId="1082B82E" w14:textId="7C4F05B6" w:rsidR="00D7663F" w:rsidRDefault="00D7663F" w:rsidP="00D7663F">
      <w:pPr>
        <w:pStyle w:val="Els-body-text"/>
        <w:spacing w:after="120"/>
        <w:rPr>
          <w:sz w:val="19"/>
          <w:szCs w:val="19"/>
          <w:lang w:val="en-GB"/>
        </w:rPr>
      </w:pPr>
      <w:r>
        <w:rPr>
          <w:sz w:val="19"/>
          <w:szCs w:val="19"/>
          <w:lang w:val="en-GB"/>
        </w:rPr>
        <w:t>In this work, via enhanced waste heat valorization and CO</w:t>
      </w:r>
      <w:r w:rsidRPr="00D7663F">
        <w:rPr>
          <w:sz w:val="19"/>
          <w:szCs w:val="19"/>
          <w:vertAlign w:val="subscript"/>
          <w:lang w:val="en-GB"/>
        </w:rPr>
        <w:t>2</w:t>
      </w:r>
      <w:r>
        <w:rPr>
          <w:sz w:val="19"/>
          <w:szCs w:val="19"/>
          <w:lang w:val="en-GB"/>
        </w:rPr>
        <w:t xml:space="preserve"> management has been proposed to energetically integrate industrial energy systems typically dependent on non-renewable energy resources, i.e. aluminium remelting, methanol synthesis and transport fuel production. Using renewable energy resources, it has been possible to elucidate alternative production routes that enable phasing out fossil fuels utilization, while increasing the electrification, in order to achieve net zero emissions. Yet, indirect emissions still remain the main challenge.</w:t>
      </w:r>
      <w:r w:rsidR="00CA6F3D">
        <w:rPr>
          <w:sz w:val="19"/>
          <w:szCs w:val="19"/>
          <w:lang w:val="en-GB"/>
        </w:rPr>
        <w:t xml:space="preserve"> </w:t>
      </w:r>
      <w:r w:rsidR="00EB21A4">
        <w:rPr>
          <w:sz w:val="19"/>
          <w:szCs w:val="19"/>
          <w:lang w:val="en-GB"/>
        </w:rPr>
        <w:t>In fact, due to</w:t>
      </w:r>
      <w:r w:rsidR="00EB21A4">
        <w:rPr>
          <w:sz w:val="19"/>
          <w:szCs w:val="19"/>
          <w:lang w:val="en-GB"/>
        </w:rPr>
        <w:t xml:space="preserve"> intensive electrification</w:t>
      </w:r>
      <w:r w:rsidR="00EB21A4">
        <w:rPr>
          <w:sz w:val="19"/>
          <w:szCs w:val="19"/>
          <w:lang w:val="en-GB"/>
        </w:rPr>
        <w:t xml:space="preserve">, indirect </w:t>
      </w:r>
      <w:r w:rsidR="00EB21A4">
        <w:rPr>
          <w:sz w:val="19"/>
          <w:szCs w:val="19"/>
          <w:lang w:val="en-GB"/>
        </w:rPr>
        <w:t>emissions (</w:t>
      </w:r>
      <w:r w:rsidR="00EB21A4">
        <w:rPr>
          <w:sz w:val="19"/>
          <w:szCs w:val="19"/>
          <w:lang w:val="en-GB"/>
        </w:rPr>
        <w:t>78</w:t>
      </w:r>
      <w:r w:rsidR="00EB21A4" w:rsidRPr="00891FFA">
        <w:rPr>
          <w:sz w:val="19"/>
          <w:szCs w:val="19"/>
          <w:lang w:val="en-GB"/>
        </w:rPr>
        <w:t xml:space="preserve"> </w:t>
      </w:r>
      <w:r w:rsidR="00EB21A4" w:rsidRPr="00D71131">
        <w:rPr>
          <w:sz w:val="19"/>
          <w:szCs w:val="19"/>
          <w:lang w:val="en-GB"/>
        </w:rPr>
        <w:t>kt/y</w:t>
      </w:r>
      <w:r w:rsidR="00EB21A4">
        <w:rPr>
          <w:sz w:val="19"/>
          <w:szCs w:val="19"/>
          <w:lang w:val="en-GB"/>
        </w:rPr>
        <w:t xml:space="preserve">) </w:t>
      </w:r>
      <w:r w:rsidR="00EB21A4">
        <w:rPr>
          <w:sz w:val="19"/>
          <w:szCs w:val="19"/>
          <w:lang w:val="en-GB"/>
        </w:rPr>
        <w:t xml:space="preserve">related to electricity are </w:t>
      </w:r>
      <w:r w:rsidR="00EB21A4">
        <w:rPr>
          <w:sz w:val="19"/>
          <w:szCs w:val="19"/>
          <w:lang w:val="en-GB"/>
        </w:rPr>
        <w:t>expected</w:t>
      </w:r>
      <w:r w:rsidR="00EB21A4">
        <w:rPr>
          <w:sz w:val="19"/>
          <w:szCs w:val="19"/>
          <w:lang w:val="en-GB"/>
        </w:rPr>
        <w:t>, but much lower than operating standalone chemical plants.</w:t>
      </w:r>
      <w:bookmarkStart w:id="0" w:name="_GoBack"/>
      <w:bookmarkEnd w:id="0"/>
    </w:p>
    <w:p w14:paraId="20A6FEA8" w14:textId="77777777" w:rsidR="001E1030" w:rsidRDefault="001E1030" w:rsidP="002C07A3">
      <w:pPr>
        <w:pStyle w:val="Els-1storder-head"/>
        <w:numPr>
          <w:ilvl w:val="0"/>
          <w:numId w:val="0"/>
        </w:numPr>
        <w:spacing w:after="0"/>
        <w:rPr>
          <w:lang w:val="en-GB"/>
        </w:rPr>
      </w:pPr>
      <w:r>
        <w:rPr>
          <w:lang w:val="en-GB"/>
        </w:rPr>
        <w:t>Acknowledgments</w:t>
      </w:r>
    </w:p>
    <w:p w14:paraId="22D00190" w14:textId="597253B7" w:rsidR="001E1030" w:rsidRPr="001E1030" w:rsidRDefault="001E1030" w:rsidP="001E1030">
      <w:pPr>
        <w:pStyle w:val="Els-body-text"/>
        <w:spacing w:after="120"/>
        <w:rPr>
          <w:b/>
          <w:sz w:val="19"/>
          <w:szCs w:val="19"/>
        </w:rPr>
      </w:pPr>
      <w:r w:rsidRPr="001E1030">
        <w:rPr>
          <w:sz w:val="19"/>
          <w:szCs w:val="19"/>
        </w:rPr>
        <w:t xml:space="preserve">The authors </w:t>
      </w:r>
      <w:r w:rsidR="00F1641C" w:rsidRPr="001E1030">
        <w:rPr>
          <w:sz w:val="19"/>
          <w:szCs w:val="19"/>
        </w:rPr>
        <w:t>thank</w:t>
      </w:r>
      <w:r w:rsidRPr="001E1030">
        <w:rPr>
          <w:sz w:val="19"/>
          <w:szCs w:val="19"/>
        </w:rPr>
        <w:t xml:space="preserve"> Swiss Federal Office of Energy and Suisse Energie for funding </w:t>
      </w:r>
      <w:r w:rsidR="00F1641C" w:rsidRPr="001E1030">
        <w:rPr>
          <w:sz w:val="19"/>
          <w:szCs w:val="19"/>
        </w:rPr>
        <w:t>the project “Sustainable natural gas (SNG) and aluminium production via biomass gasification and enhanced waste heat recovery in Novelis plant in Sierre City”</w:t>
      </w:r>
      <w:r w:rsidRPr="001E1030">
        <w:rPr>
          <w:sz w:val="19"/>
          <w:szCs w:val="19"/>
        </w:rPr>
        <w:t xml:space="preserve"> of the Net Zero Lab consortium</w:t>
      </w:r>
      <w:r w:rsidR="006A2770">
        <w:rPr>
          <w:sz w:val="19"/>
          <w:szCs w:val="19"/>
        </w:rPr>
        <w:t>.</w:t>
      </w:r>
    </w:p>
    <w:p w14:paraId="144DE6BF" w14:textId="727CFE3D" w:rsidR="008D2649" w:rsidRDefault="008D2649" w:rsidP="002C07A3">
      <w:pPr>
        <w:pStyle w:val="Els-reference-head"/>
        <w:spacing w:after="0"/>
      </w:pPr>
      <w:r>
        <w:t>References</w:t>
      </w:r>
    </w:p>
    <w:p w14:paraId="205BB0A1" w14:textId="77777777" w:rsidR="002C07A3" w:rsidRPr="002C07A3" w:rsidRDefault="00843A90" w:rsidP="002C07A3">
      <w:pPr>
        <w:pStyle w:val="EndNoteBibliography"/>
        <w:jc w:val="both"/>
      </w:pPr>
      <w:r w:rsidRPr="001E1030">
        <w:rPr>
          <w:sz w:val="16"/>
          <w:szCs w:val="16"/>
        </w:rPr>
        <w:fldChar w:fldCharType="begin"/>
      </w:r>
      <w:r w:rsidRPr="001E1030">
        <w:rPr>
          <w:sz w:val="16"/>
          <w:szCs w:val="16"/>
        </w:rPr>
        <w:instrText xml:space="preserve"> ADDIN EN.REFLIST </w:instrText>
      </w:r>
      <w:r w:rsidRPr="001E1030">
        <w:rPr>
          <w:sz w:val="16"/>
          <w:szCs w:val="16"/>
        </w:rPr>
        <w:fldChar w:fldCharType="separate"/>
      </w:r>
      <w:bookmarkStart w:id="1" w:name="_ENREF_1"/>
      <w:r w:rsidR="002C07A3" w:rsidRPr="002C07A3">
        <w:t xml:space="preserve">Adelung, S., Dietrich, R. (2022). "Impact of the reverse water-gas shift operating conditions on the Power-to-Liquid fuel production cost." </w:t>
      </w:r>
      <w:r w:rsidR="002C07A3" w:rsidRPr="002C07A3">
        <w:rPr>
          <w:u w:val="single"/>
        </w:rPr>
        <w:t>Fuel</w:t>
      </w:r>
      <w:r w:rsidR="002C07A3" w:rsidRPr="002C07A3">
        <w:t xml:space="preserve"> </w:t>
      </w:r>
      <w:r w:rsidR="002C07A3" w:rsidRPr="002C07A3">
        <w:rPr>
          <w:b/>
        </w:rPr>
        <w:t>317</w:t>
      </w:r>
      <w:r w:rsidR="002C07A3" w:rsidRPr="002C07A3">
        <w:t>: 123440.</w:t>
      </w:r>
      <w:bookmarkEnd w:id="1"/>
    </w:p>
    <w:p w14:paraId="50CB6697" w14:textId="6511CCD8" w:rsidR="002C07A3" w:rsidRPr="002C07A3" w:rsidRDefault="002C07A3" w:rsidP="002C07A3">
      <w:pPr>
        <w:pStyle w:val="EndNoteBibliography"/>
        <w:jc w:val="both"/>
      </w:pPr>
      <w:bookmarkStart w:id="2" w:name="_ENREF_2"/>
      <w:r w:rsidRPr="002C07A3">
        <w:t xml:space="preserve">Bertrand, </w:t>
      </w:r>
      <w:r w:rsidR="00F1641C">
        <w:t xml:space="preserve">A. </w:t>
      </w:r>
      <w:r w:rsidRPr="002C07A3">
        <w:t xml:space="preserve">et al. (2019). "Regional waste heat valorisation: A mixed integer linear programming method for energy service companies." </w:t>
      </w:r>
      <w:r w:rsidRPr="002C07A3">
        <w:rPr>
          <w:u w:val="single"/>
        </w:rPr>
        <w:t xml:space="preserve">Energy </w:t>
      </w:r>
      <w:r w:rsidRPr="002C07A3">
        <w:rPr>
          <w:b/>
        </w:rPr>
        <w:t>167</w:t>
      </w:r>
      <w:r w:rsidRPr="002C07A3">
        <w:t>: 454-468.</w:t>
      </w:r>
      <w:bookmarkEnd w:id="2"/>
    </w:p>
    <w:p w14:paraId="11C505F0" w14:textId="001B5D69" w:rsidR="002C07A3" w:rsidRPr="002C07A3" w:rsidRDefault="002C07A3" w:rsidP="002C07A3">
      <w:pPr>
        <w:pStyle w:val="EndNoteBibliography"/>
        <w:jc w:val="both"/>
      </w:pPr>
      <w:bookmarkStart w:id="3" w:name="_ENREF_3"/>
      <w:r w:rsidRPr="002C07A3">
        <w:t xml:space="preserve">Burli, P., </w:t>
      </w:r>
      <w:r w:rsidR="00F1641C">
        <w:t>et al</w:t>
      </w:r>
      <w:r w:rsidRPr="002C07A3">
        <w:t xml:space="preserve"> (2023). Assessment of successes and lessons learned for biofuels deployment. Lessons learnt in supply chains: Sustainable biomass supply chains for international markets. T. Ekbom, IEA Bioenergy</w:t>
      </w:r>
      <w:r w:rsidRPr="002C07A3">
        <w:rPr>
          <w:b/>
        </w:rPr>
        <w:t xml:space="preserve">: </w:t>
      </w:r>
      <w:r w:rsidRPr="002C07A3">
        <w:t>39.</w:t>
      </w:r>
      <w:bookmarkEnd w:id="3"/>
    </w:p>
    <w:p w14:paraId="2356EACC" w14:textId="7DE14661" w:rsidR="002C07A3" w:rsidRPr="00CF492E" w:rsidRDefault="002C07A3" w:rsidP="002C07A3">
      <w:pPr>
        <w:pStyle w:val="EndNoteBibliography"/>
        <w:jc w:val="both"/>
      </w:pPr>
      <w:bookmarkStart w:id="4" w:name="_ENREF_4"/>
      <w:r w:rsidRPr="002C07A3">
        <w:t xml:space="preserve">Clos, D., </w:t>
      </w:r>
      <w:r w:rsidR="00F1641C">
        <w:t>et al (</w:t>
      </w:r>
      <w:r w:rsidRPr="002C07A3">
        <w:t xml:space="preserve">2017). Enabling Efficient Heat Recovery from Aluminium Pot Gas. </w:t>
      </w:r>
      <w:r w:rsidRPr="00CF492E">
        <w:rPr>
          <w:u w:val="single"/>
        </w:rPr>
        <w:t>Light Metals</w:t>
      </w:r>
      <w:r w:rsidRPr="00CF492E">
        <w:t>. A. Ratvik, Springer International Publishing</w:t>
      </w:r>
      <w:r w:rsidRPr="00CF492E">
        <w:rPr>
          <w:b/>
        </w:rPr>
        <w:t xml:space="preserve">: </w:t>
      </w:r>
      <w:r w:rsidRPr="00CF492E">
        <w:t>783-791.</w:t>
      </w:r>
      <w:bookmarkEnd w:id="4"/>
    </w:p>
    <w:p w14:paraId="04B16BCD" w14:textId="20211071" w:rsidR="002C07A3" w:rsidRPr="002C07A3" w:rsidRDefault="002C07A3" w:rsidP="002C07A3">
      <w:pPr>
        <w:pStyle w:val="EndNoteBibliography"/>
        <w:jc w:val="both"/>
      </w:pPr>
      <w:bookmarkStart w:id="5" w:name="_ENREF_5"/>
      <w:r w:rsidRPr="00CF492E">
        <w:t xml:space="preserve">Domingos, M. E. G., </w:t>
      </w:r>
      <w:r w:rsidR="00F1641C" w:rsidRPr="00CF492E">
        <w:t>et al</w:t>
      </w:r>
      <w:r w:rsidRPr="00CF492E">
        <w:t xml:space="preserve"> (2022). </w:t>
      </w:r>
      <w:r w:rsidRPr="002C07A3">
        <w:t xml:space="preserve">"Techno-economic and environmental analysis of methanol and dimethyl ether production from syngas in a kraft pulp process." </w:t>
      </w:r>
      <w:r w:rsidRPr="002C07A3">
        <w:rPr>
          <w:u w:val="single"/>
        </w:rPr>
        <w:t>Computers &amp; Chemical Engineering</w:t>
      </w:r>
      <w:r w:rsidRPr="002C07A3">
        <w:t>: 107810.</w:t>
      </w:r>
      <w:bookmarkEnd w:id="5"/>
    </w:p>
    <w:p w14:paraId="0623BC56" w14:textId="290DBCA4" w:rsidR="002C07A3" w:rsidRPr="002C07A3" w:rsidRDefault="002C07A3" w:rsidP="002C07A3">
      <w:pPr>
        <w:pStyle w:val="EndNoteBibliography"/>
        <w:jc w:val="both"/>
      </w:pPr>
      <w:bookmarkStart w:id="6" w:name="_ENREF_6"/>
      <w:r w:rsidRPr="002C07A3">
        <w:t>Florez-Orrego, D.,</w:t>
      </w:r>
      <w:r w:rsidR="00F1641C">
        <w:t xml:space="preserve"> et al</w:t>
      </w:r>
      <w:r w:rsidRPr="002C07A3">
        <w:t xml:space="preserve">. (2023). A systemic study for enhanced waste heat recovery and renewable energy integration towards decarbonizing aluminium industry. </w:t>
      </w:r>
      <w:r w:rsidRPr="002C07A3">
        <w:rPr>
          <w:u w:val="single"/>
        </w:rPr>
        <w:t>ECOS 2023, June 25</w:t>
      </w:r>
      <w:r w:rsidR="00F1641C">
        <w:rPr>
          <w:u w:val="single"/>
        </w:rPr>
        <w:t>-</w:t>
      </w:r>
      <w:r w:rsidRPr="002C07A3">
        <w:rPr>
          <w:u w:val="single"/>
        </w:rPr>
        <w:t>30th</w:t>
      </w:r>
      <w:r w:rsidRPr="002C07A3">
        <w:t>, Spain.</w:t>
      </w:r>
      <w:bookmarkEnd w:id="6"/>
    </w:p>
    <w:p w14:paraId="35D5D276" w14:textId="3B41EDC6" w:rsidR="002C07A3" w:rsidRPr="002C07A3" w:rsidRDefault="002C07A3" w:rsidP="002C07A3">
      <w:pPr>
        <w:pStyle w:val="EndNoteBibliography"/>
        <w:jc w:val="both"/>
      </w:pPr>
      <w:bookmarkStart w:id="7" w:name="_ENREF_7"/>
      <w:r w:rsidRPr="002C07A3">
        <w:t xml:space="preserve">Florez-Orrego, D., </w:t>
      </w:r>
      <w:r w:rsidR="00F1641C">
        <w:t>et al</w:t>
      </w:r>
      <w:r w:rsidRPr="002C07A3">
        <w:t xml:space="preserve"> (2023). Renewable energy integration and waste heat recovery for the production of sustainable jet fuel and decarbonization of industrial heating applications. </w:t>
      </w:r>
      <w:r w:rsidRPr="002C07A3">
        <w:rPr>
          <w:u w:val="single"/>
        </w:rPr>
        <w:t>AIChE 2023 Annual Meeting, November 5-10, 2023</w:t>
      </w:r>
      <w:r w:rsidRPr="002C07A3">
        <w:t>. Orlando (FL), United States.</w:t>
      </w:r>
      <w:bookmarkEnd w:id="7"/>
    </w:p>
    <w:p w14:paraId="12F8288E" w14:textId="1EECD565" w:rsidR="002C07A3" w:rsidRPr="00CF492E" w:rsidRDefault="002C07A3" w:rsidP="002C07A3">
      <w:pPr>
        <w:pStyle w:val="EndNoteBibliography"/>
        <w:jc w:val="both"/>
      </w:pPr>
      <w:bookmarkStart w:id="8" w:name="_ENREF_8"/>
      <w:r w:rsidRPr="00CF492E">
        <w:t xml:space="preserve">Flórez-Orrego, D., </w:t>
      </w:r>
      <w:r w:rsidR="00F1641C" w:rsidRPr="00CF492E">
        <w:t>et al</w:t>
      </w:r>
      <w:r w:rsidRPr="00CF492E">
        <w:t xml:space="preserve"> (2022). </w:t>
      </w:r>
      <w:r w:rsidRPr="002C07A3">
        <w:t xml:space="preserve">A systematic framework for the multi-time integration of industrial complexes and urban systems. </w:t>
      </w:r>
      <w:r w:rsidRPr="002C07A3">
        <w:rPr>
          <w:u w:val="single"/>
        </w:rPr>
        <w:t>CPOTE, 20th-23th September, 2022</w:t>
      </w:r>
      <w:r w:rsidRPr="002C07A3">
        <w:t xml:space="preserve">. </w:t>
      </w:r>
      <w:r w:rsidRPr="00CF492E">
        <w:t>Warsaw, Poland.</w:t>
      </w:r>
      <w:bookmarkEnd w:id="8"/>
    </w:p>
    <w:p w14:paraId="6F59FC47" w14:textId="35456A19" w:rsidR="002C07A3" w:rsidRPr="002C07A3" w:rsidRDefault="002C07A3" w:rsidP="002C07A3">
      <w:pPr>
        <w:pStyle w:val="EndNoteBibliography"/>
        <w:jc w:val="both"/>
      </w:pPr>
      <w:bookmarkStart w:id="9" w:name="_ENREF_9"/>
      <w:r w:rsidRPr="00CF492E">
        <w:t xml:space="preserve">Flórez-Orrego, D., </w:t>
      </w:r>
      <w:r w:rsidR="00F1641C" w:rsidRPr="00CF492E">
        <w:t>et al</w:t>
      </w:r>
      <w:r w:rsidRPr="00CF492E">
        <w:t xml:space="preserve"> (2019). </w:t>
      </w:r>
      <w:r w:rsidRPr="002C07A3">
        <w:t xml:space="preserve">"Comparative exergy and economic assessment of fossil and biomass-based routes for ammonia production." </w:t>
      </w:r>
      <w:r w:rsidRPr="002C07A3">
        <w:rPr>
          <w:u w:val="single"/>
        </w:rPr>
        <w:t>Energy Conversion and Management</w:t>
      </w:r>
      <w:r w:rsidRPr="002C07A3">
        <w:t xml:space="preserve"> </w:t>
      </w:r>
      <w:r w:rsidRPr="002C07A3">
        <w:rPr>
          <w:b/>
        </w:rPr>
        <w:t>194</w:t>
      </w:r>
      <w:r w:rsidRPr="002C07A3">
        <w:t>: 22-36.</w:t>
      </w:r>
      <w:bookmarkEnd w:id="9"/>
    </w:p>
    <w:p w14:paraId="15444307" w14:textId="1028B92E" w:rsidR="002C07A3" w:rsidRPr="002C07A3" w:rsidRDefault="00D7663F" w:rsidP="002C07A3">
      <w:pPr>
        <w:pStyle w:val="EndNoteBibliography"/>
        <w:jc w:val="both"/>
      </w:pPr>
      <w:bookmarkStart w:id="10" w:name="_ENREF_10"/>
      <w:r>
        <w:t>IA. (2021). "</w:t>
      </w:r>
      <w:r w:rsidR="002C07A3" w:rsidRPr="002C07A3">
        <w:t xml:space="preserve">Aluminium Sector </w:t>
      </w:r>
      <w:r>
        <w:t>GHG</w:t>
      </w:r>
      <w:r w:rsidR="002C07A3" w:rsidRPr="002C07A3">
        <w:t xml:space="preserve"> Pa</w:t>
      </w:r>
      <w:r>
        <w:t>thways 2050." 25.03.</w:t>
      </w:r>
      <w:r w:rsidR="002C07A3" w:rsidRPr="002C07A3">
        <w:t xml:space="preserve">023, </w:t>
      </w:r>
      <w:r>
        <w:t xml:space="preserve">From </w:t>
      </w:r>
      <w:r w:rsidR="002C07A3" w:rsidRPr="002C07A3">
        <w:t>https://international-aluminium.org/resource/aluminium-sector-greenhouse-gas-pathways-to-2050-2021/.</w:t>
      </w:r>
      <w:bookmarkEnd w:id="10"/>
    </w:p>
    <w:p w14:paraId="228BE815" w14:textId="77777777" w:rsidR="002C07A3" w:rsidRPr="002C07A3" w:rsidRDefault="002C07A3" w:rsidP="002C07A3">
      <w:pPr>
        <w:pStyle w:val="EndNoteBibliography"/>
        <w:jc w:val="both"/>
      </w:pPr>
      <w:bookmarkStart w:id="11" w:name="_ENREF_11"/>
      <w:r w:rsidRPr="002C07A3">
        <w:t>ICAO (2022). Environmental Report - Innovation for a green transition. Montreal, Canada, International Civil Aviation Organization (ICAO).</w:t>
      </w:r>
      <w:bookmarkEnd w:id="11"/>
    </w:p>
    <w:p w14:paraId="4E7CDFB6" w14:textId="77777777" w:rsidR="002C07A3" w:rsidRPr="002C07A3" w:rsidRDefault="002C07A3" w:rsidP="002C07A3">
      <w:pPr>
        <w:pStyle w:val="EndNoteBibliography"/>
        <w:jc w:val="both"/>
      </w:pPr>
      <w:bookmarkStart w:id="12" w:name="_ENREF_12"/>
      <w:r w:rsidRPr="002C07A3">
        <w:t>ICCT. (2022). "Sustainable aviation fuels: what does real leadership look like?"   Retrieved 20.05.2023, from https://theicct.org/publications/renewable-jet-fuel-ghg-lca-2019.</w:t>
      </w:r>
      <w:bookmarkEnd w:id="12"/>
    </w:p>
    <w:p w14:paraId="05B8C204" w14:textId="159902F1" w:rsidR="002C07A3" w:rsidRPr="002C07A3" w:rsidRDefault="002C07A3" w:rsidP="002C07A3">
      <w:pPr>
        <w:pStyle w:val="EndNoteBibliography"/>
        <w:jc w:val="both"/>
      </w:pPr>
      <w:bookmarkStart w:id="13" w:name="_ENREF_13"/>
      <w:r w:rsidRPr="002C07A3">
        <w:t xml:space="preserve">Kapoor, K., </w:t>
      </w:r>
      <w:r w:rsidR="00F1641C">
        <w:t>et al</w:t>
      </w:r>
      <w:r w:rsidRPr="002C07A3">
        <w:t xml:space="preserve"> (2022). Green methanol key to energy transition net-zero plans, S&amp;P Global Commodity Insights - Petrochemicals.</w:t>
      </w:r>
      <w:bookmarkEnd w:id="13"/>
    </w:p>
    <w:p w14:paraId="3E8C4F9C" w14:textId="6E609781" w:rsidR="002C07A3" w:rsidRPr="002C07A3" w:rsidRDefault="002C07A3" w:rsidP="002C07A3">
      <w:pPr>
        <w:pStyle w:val="EndNoteBibliography"/>
        <w:jc w:val="both"/>
      </w:pPr>
      <w:bookmarkStart w:id="14" w:name="_ENREF_14"/>
      <w:r w:rsidRPr="002C07A3">
        <w:t xml:space="preserve">Kiss, A., </w:t>
      </w:r>
      <w:r w:rsidR="00F1641C">
        <w:t>et al</w:t>
      </w:r>
      <w:r w:rsidRPr="002C07A3">
        <w:t xml:space="preserve"> (2016). "Novel efficient process for methanol synthesis by CO2 hydrogenation." </w:t>
      </w:r>
      <w:r w:rsidRPr="002C07A3">
        <w:rPr>
          <w:u w:val="single"/>
        </w:rPr>
        <w:t>Chemical Engineering Journal</w:t>
      </w:r>
      <w:r w:rsidRPr="002C07A3">
        <w:t xml:space="preserve"> </w:t>
      </w:r>
      <w:r w:rsidRPr="002C07A3">
        <w:rPr>
          <w:b/>
        </w:rPr>
        <w:t>284</w:t>
      </w:r>
      <w:r w:rsidRPr="002C07A3">
        <w:t>(15 January): 260-269.</w:t>
      </w:r>
      <w:bookmarkEnd w:id="14"/>
    </w:p>
    <w:p w14:paraId="73125DFA" w14:textId="0A94134F" w:rsidR="002C07A3" w:rsidRPr="002C07A3" w:rsidRDefault="002C07A3" w:rsidP="002C07A3">
      <w:pPr>
        <w:pStyle w:val="EndNoteBibliography"/>
        <w:jc w:val="both"/>
      </w:pPr>
      <w:bookmarkStart w:id="15" w:name="_ENREF_15"/>
      <w:r w:rsidRPr="002C07A3">
        <w:t xml:space="preserve">Kumar, R., et al. (2022). A Method for Recovering the Waste Heat to Achieve Overall Energy Conservation in Aluminum Casting Industries. </w:t>
      </w:r>
      <w:r w:rsidRPr="002C07A3">
        <w:rPr>
          <w:u w:val="single"/>
        </w:rPr>
        <w:t xml:space="preserve">Recent Advances in Energy Technologies. </w:t>
      </w:r>
      <w:r w:rsidRPr="002C07A3">
        <w:t>Springer Nature</w:t>
      </w:r>
      <w:r w:rsidRPr="002C07A3">
        <w:rPr>
          <w:b/>
        </w:rPr>
        <w:t xml:space="preserve">: </w:t>
      </w:r>
      <w:r w:rsidRPr="002C07A3">
        <w:t>331-342.</w:t>
      </w:r>
      <w:bookmarkEnd w:id="15"/>
    </w:p>
    <w:p w14:paraId="444C417F" w14:textId="36C03352" w:rsidR="002C07A3" w:rsidRPr="002C07A3" w:rsidRDefault="002C07A3" w:rsidP="002C07A3">
      <w:pPr>
        <w:pStyle w:val="EndNoteBibliography"/>
        <w:jc w:val="both"/>
      </w:pPr>
      <w:bookmarkStart w:id="16" w:name="_ENREF_16"/>
      <w:r w:rsidRPr="002C07A3">
        <w:t>P</w:t>
      </w:r>
      <w:r w:rsidR="00CF492E">
        <w:t xml:space="preserve">ersson, U., et al (2012). </w:t>
      </w:r>
      <w:r w:rsidRPr="002C07A3">
        <w:t>District heati</w:t>
      </w:r>
      <w:r w:rsidR="00CF492E">
        <w:t>ng in sequential energy supply.</w:t>
      </w:r>
      <w:r w:rsidRPr="002C07A3">
        <w:t xml:space="preserve"> </w:t>
      </w:r>
      <w:r w:rsidRPr="002C07A3">
        <w:rPr>
          <w:u w:val="single"/>
        </w:rPr>
        <w:t>Appl Energy</w:t>
      </w:r>
      <w:r w:rsidRPr="002C07A3">
        <w:t xml:space="preserve"> </w:t>
      </w:r>
      <w:r w:rsidRPr="002C07A3">
        <w:rPr>
          <w:b/>
        </w:rPr>
        <w:t>95</w:t>
      </w:r>
      <w:r w:rsidRPr="002C07A3">
        <w:t>(123-131).</w:t>
      </w:r>
      <w:bookmarkEnd w:id="16"/>
    </w:p>
    <w:p w14:paraId="69450C7E" w14:textId="2BE0E71C" w:rsidR="002C07A3" w:rsidRPr="002C07A3" w:rsidRDefault="002C07A3" w:rsidP="002C07A3">
      <w:pPr>
        <w:pStyle w:val="EndNoteBibliography"/>
        <w:jc w:val="both"/>
      </w:pPr>
      <w:bookmarkStart w:id="17" w:name="_ENREF_17"/>
      <w:r w:rsidRPr="002C07A3">
        <w:t xml:space="preserve">Stijepovic, M., </w:t>
      </w:r>
      <w:r w:rsidR="00F1641C">
        <w:t>et al</w:t>
      </w:r>
      <w:r w:rsidRPr="002C07A3">
        <w:t xml:space="preserve"> (2011). "Optimal waste heat recovery and reuse in industrial zones." </w:t>
      </w:r>
      <w:r w:rsidRPr="002C07A3">
        <w:rPr>
          <w:u w:val="single"/>
        </w:rPr>
        <w:t xml:space="preserve">Energy </w:t>
      </w:r>
      <w:r w:rsidRPr="002C07A3">
        <w:rPr>
          <w:b/>
        </w:rPr>
        <w:t>36</w:t>
      </w:r>
      <w:r w:rsidRPr="002C07A3">
        <w:t>(7): 4019-4031.</w:t>
      </w:r>
      <w:bookmarkEnd w:id="17"/>
    </w:p>
    <w:p w14:paraId="144DE6C3" w14:textId="4FAFA389" w:rsidR="008D2649" w:rsidRDefault="002C07A3" w:rsidP="00F1641C">
      <w:pPr>
        <w:pStyle w:val="EndNoteBibliography"/>
        <w:jc w:val="both"/>
      </w:pPr>
      <w:bookmarkStart w:id="18" w:name="_ENREF_18"/>
      <w:r w:rsidRPr="002C07A3">
        <w:t xml:space="preserve">Yu, M., </w:t>
      </w:r>
      <w:r w:rsidR="00F1641C">
        <w:t>et al</w:t>
      </w:r>
      <w:r w:rsidRPr="002C07A3">
        <w:t xml:space="preserve"> (2018). Waste Heat Recovery from Aluminum Production. </w:t>
      </w:r>
      <w:r w:rsidRPr="002C07A3">
        <w:rPr>
          <w:u w:val="single"/>
        </w:rPr>
        <w:t>Energy Technology 2018</w:t>
      </w:r>
      <w:r w:rsidRPr="002C07A3">
        <w:t>, Springer International Publishing</w:t>
      </w:r>
      <w:r w:rsidRPr="002C07A3">
        <w:rPr>
          <w:b/>
        </w:rPr>
        <w:t xml:space="preserve">: </w:t>
      </w:r>
      <w:r w:rsidRPr="002C07A3">
        <w:t>165–178.</w:t>
      </w:r>
      <w:bookmarkEnd w:id="18"/>
      <w:r w:rsidR="00843A90" w:rsidRPr="001E1030">
        <w:rPr>
          <w:sz w:val="16"/>
          <w:szCs w:val="16"/>
        </w:rPr>
        <w:fldChar w:fldCharType="end"/>
      </w:r>
    </w:p>
    <w:sectPr w:rsidR="008D2649" w:rsidSect="001E1030">
      <w:headerReference w:type="even" r:id="rId22"/>
      <w:headerReference w:type="default" r:id="rId23"/>
      <w:headerReference w:type="first" r:id="rId24"/>
      <w:type w:val="continuous"/>
      <w:pgSz w:w="11906" w:h="16838" w:code="9"/>
      <w:pgMar w:top="2127" w:right="2410" w:bottom="2410"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F79C8" w14:textId="77777777" w:rsidR="00EB601E" w:rsidRDefault="00EB601E">
      <w:r>
        <w:separator/>
      </w:r>
    </w:p>
  </w:endnote>
  <w:endnote w:type="continuationSeparator" w:id="0">
    <w:p w14:paraId="709623B7" w14:textId="77777777" w:rsidR="00EB601E" w:rsidRDefault="00EB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88A75" w14:textId="77777777" w:rsidR="00EB601E" w:rsidRDefault="00EB601E">
      <w:r>
        <w:separator/>
      </w:r>
    </w:p>
  </w:footnote>
  <w:footnote w:type="continuationSeparator" w:id="0">
    <w:p w14:paraId="4B156EDC" w14:textId="77777777" w:rsidR="00EB601E" w:rsidRDefault="00EB6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C" w14:textId="65EF433B" w:rsidR="00DD3D9E" w:rsidRPr="00FF6043" w:rsidRDefault="001B1DE3" w:rsidP="0082679E">
    <w:pPr>
      <w:pStyle w:val="ElsevierBodyTextCentredNospace"/>
      <w:rPr>
        <w:noProof/>
        <w:sz w:val="20"/>
        <w:szCs w:val="20"/>
      </w:rPr>
    </w:pPr>
    <w:r>
      <w:rPr>
        <w:noProof/>
        <w:color w:val="auto"/>
        <w:sz w:val="20"/>
        <w:szCs w:val="20"/>
        <w:lang w:val="pt-BR" w:eastAsia="pt-BR"/>
      </w:rPr>
      <w:drawing>
        <wp:inline distT="0" distB="0" distL="0" distR="0" wp14:anchorId="26F3196F" wp14:editId="561BB989">
          <wp:extent cx="4293031" cy="874843"/>
          <wp:effectExtent l="0" t="0" r="0" b="1905"/>
          <wp:docPr id="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320629" cy="880467"/>
                  </a:xfrm>
                  <a:prstGeom prst="rect">
                    <a:avLst/>
                  </a:prstGeom>
                </pic:spPr>
              </pic:pic>
            </a:graphicData>
          </a:graphic>
        </wp:inline>
      </w:drawing>
    </w:r>
    <w:r w:rsidR="00F06842" w:rsidRPr="007A46F6">
      <w:rPr>
        <w:color w:val="auto"/>
        <w:sz w:val="19"/>
        <w:szCs w:val="19"/>
      </w:rPr>
      <w:t xml:space="preserve">Flavio Manenti, Gintaras V. Reklaitis (Eds.), </w:t>
    </w:r>
    <w:r w:rsidR="00FF6043" w:rsidRPr="007A46F6">
      <w:rPr>
        <w:color w:val="auto"/>
        <w:sz w:val="19"/>
        <w:szCs w:val="19"/>
      </w:rPr>
      <w:t>B</w:t>
    </w:r>
    <w:r w:rsidR="00FF6043" w:rsidRPr="007A46F6">
      <w:rPr>
        <w:noProof/>
        <w:sz w:val="19"/>
        <w:szCs w:val="19"/>
      </w:rPr>
      <w:t>ook of Abstract</w:t>
    </w:r>
    <w:r w:rsidR="00F06842" w:rsidRPr="007A46F6">
      <w:rPr>
        <w:noProof/>
        <w:sz w:val="19"/>
        <w:szCs w:val="19"/>
      </w:rPr>
      <w:t xml:space="preserve"> of the </w:t>
    </w:r>
    <w:r w:rsidR="00F06842" w:rsidRPr="007A46F6">
      <w:rPr>
        <w:rStyle w:val="underline1"/>
        <w:sz w:val="19"/>
        <w:szCs w:val="19"/>
        <w:u w:val="none"/>
      </w:rPr>
      <w:t>34</w:t>
    </w:r>
    <w:r w:rsidR="00F06842" w:rsidRPr="007A46F6">
      <w:rPr>
        <w:rStyle w:val="underline1"/>
        <w:sz w:val="19"/>
        <w:szCs w:val="19"/>
        <w:u w:val="none"/>
        <w:vertAlign w:val="superscript"/>
      </w:rPr>
      <w:t>th</w:t>
    </w:r>
    <w:r w:rsidR="00F06842" w:rsidRPr="007A46F6">
      <w:rPr>
        <w:rStyle w:val="underline1"/>
        <w:sz w:val="19"/>
        <w:szCs w:val="19"/>
        <w:u w:val="none"/>
      </w:rPr>
      <w:t xml:space="preserve"> European Symposium on Computer Aided Process Engineering / 15</w:t>
    </w:r>
    <w:r w:rsidR="00F06842" w:rsidRPr="007A46F6">
      <w:rPr>
        <w:rStyle w:val="underline1"/>
        <w:sz w:val="19"/>
        <w:szCs w:val="19"/>
        <w:u w:val="none"/>
        <w:vertAlign w:val="superscript"/>
      </w:rPr>
      <w:t>th</w:t>
    </w:r>
    <w:r w:rsidR="00F06842" w:rsidRPr="007A46F6">
      <w:rPr>
        <w:rStyle w:val="underline1"/>
        <w:sz w:val="19"/>
        <w:szCs w:val="19"/>
        <w:u w:val="none"/>
      </w:rPr>
      <w:t xml:space="preserve"> International Symposium on Process Systems Engineerin</w:t>
    </w:r>
    <w:r w:rsidR="00F06842" w:rsidRPr="007A46F6">
      <w:rPr>
        <w:rStyle w:val="underline1"/>
        <w:sz w:val="19"/>
        <w:szCs w:val="19"/>
      </w:rPr>
      <w:t>g</w:t>
    </w:r>
    <w:r w:rsidR="00F06842" w:rsidRPr="007A46F6">
      <w:rPr>
        <w:noProof/>
        <w:sz w:val="19"/>
        <w:szCs w:val="19"/>
      </w:rPr>
      <w:t xml:space="preserve"> (ESCAPE34/PSE24), June 2-6, 2024,</w:t>
    </w:r>
    <w:r w:rsidR="00F06842" w:rsidRPr="007A46F6">
      <w:rPr>
        <w:sz w:val="19"/>
        <w:szCs w:val="19"/>
      </w:rPr>
      <w:t xml:space="preserve"> Florence</w:t>
    </w:r>
    <w:r w:rsidR="00F06842" w:rsidRPr="007A46F6">
      <w:rPr>
        <w:noProof/>
        <w:sz w:val="19"/>
        <w:szCs w:val="19"/>
      </w:rPr>
      <w:t>, Italy</w:t>
    </w:r>
    <w:r w:rsidR="00FF6043" w:rsidRPr="007A46F6">
      <w:rPr>
        <w:noProof/>
        <w:sz w:val="19"/>
        <w:szCs w:val="19"/>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ssxaffv2fftzxesdrqv55rdertpa2zx099s&quot;&gt;References Florez-Orrego&lt;record-ids&gt;&lt;item&gt;794&lt;/item&gt;&lt;item&gt;1163&lt;/item&gt;&lt;item&gt;1189&lt;/item&gt;&lt;item&gt;1212&lt;/item&gt;&lt;item&gt;1214&lt;/item&gt;&lt;item&gt;1215&lt;/item&gt;&lt;item&gt;1216&lt;/item&gt;&lt;item&gt;1217&lt;/item&gt;&lt;item&gt;1218&lt;/item&gt;&lt;item&gt;1219&lt;/item&gt;&lt;item&gt;1220&lt;/item&gt;&lt;item&gt;1221&lt;/item&gt;&lt;item&gt;1222&lt;/item&gt;&lt;item&gt;1224&lt;/item&gt;&lt;item&gt;1225&lt;/item&gt;&lt;item&gt;1226&lt;/item&gt;&lt;item&gt;1227&lt;/item&gt;&lt;item&gt;1228&lt;/item&gt;&lt;/record-ids&gt;&lt;/item&gt;&lt;/Libraries&gt;"/>
  </w:docVars>
  <w:rsids>
    <w:rsidRoot w:val="00B63237"/>
    <w:rsid w:val="00065477"/>
    <w:rsid w:val="000A1F16"/>
    <w:rsid w:val="000D3D9B"/>
    <w:rsid w:val="0016032F"/>
    <w:rsid w:val="001879F6"/>
    <w:rsid w:val="001B1DE3"/>
    <w:rsid w:val="001C0148"/>
    <w:rsid w:val="001C4C6A"/>
    <w:rsid w:val="001C757E"/>
    <w:rsid w:val="001E1030"/>
    <w:rsid w:val="001F624A"/>
    <w:rsid w:val="0020390F"/>
    <w:rsid w:val="00264926"/>
    <w:rsid w:val="002C07A3"/>
    <w:rsid w:val="00344D01"/>
    <w:rsid w:val="0037188B"/>
    <w:rsid w:val="003A787E"/>
    <w:rsid w:val="003B13F9"/>
    <w:rsid w:val="003D1582"/>
    <w:rsid w:val="003D7E4C"/>
    <w:rsid w:val="003E20FB"/>
    <w:rsid w:val="003E41C2"/>
    <w:rsid w:val="00425DAE"/>
    <w:rsid w:val="004628E9"/>
    <w:rsid w:val="00492D6C"/>
    <w:rsid w:val="0049772C"/>
    <w:rsid w:val="004B1C06"/>
    <w:rsid w:val="004F49DA"/>
    <w:rsid w:val="00507CB7"/>
    <w:rsid w:val="00552EEB"/>
    <w:rsid w:val="00567D93"/>
    <w:rsid w:val="005E000E"/>
    <w:rsid w:val="0064174E"/>
    <w:rsid w:val="006A2770"/>
    <w:rsid w:val="006A69BF"/>
    <w:rsid w:val="006C11D1"/>
    <w:rsid w:val="00711DF4"/>
    <w:rsid w:val="007A46F6"/>
    <w:rsid w:val="007C79B6"/>
    <w:rsid w:val="007D70A1"/>
    <w:rsid w:val="007F0038"/>
    <w:rsid w:val="008132E8"/>
    <w:rsid w:val="00823407"/>
    <w:rsid w:val="0082679E"/>
    <w:rsid w:val="00843A90"/>
    <w:rsid w:val="00885332"/>
    <w:rsid w:val="00891FFA"/>
    <w:rsid w:val="008B0184"/>
    <w:rsid w:val="008B30D5"/>
    <w:rsid w:val="008C5D02"/>
    <w:rsid w:val="008D2649"/>
    <w:rsid w:val="0090568D"/>
    <w:rsid w:val="009125C9"/>
    <w:rsid w:val="00913879"/>
    <w:rsid w:val="00917661"/>
    <w:rsid w:val="00970E5D"/>
    <w:rsid w:val="0097701C"/>
    <w:rsid w:val="00980A65"/>
    <w:rsid w:val="00A00CAA"/>
    <w:rsid w:val="00A11218"/>
    <w:rsid w:val="00A25E70"/>
    <w:rsid w:val="00A33765"/>
    <w:rsid w:val="00A63269"/>
    <w:rsid w:val="00A92377"/>
    <w:rsid w:val="00AB29ED"/>
    <w:rsid w:val="00AE4BD8"/>
    <w:rsid w:val="00B4388F"/>
    <w:rsid w:val="00B63237"/>
    <w:rsid w:val="00B73DE6"/>
    <w:rsid w:val="00C06F93"/>
    <w:rsid w:val="00C07542"/>
    <w:rsid w:val="00C86B4D"/>
    <w:rsid w:val="00C960DC"/>
    <w:rsid w:val="00CA6F3D"/>
    <w:rsid w:val="00CB6F04"/>
    <w:rsid w:val="00CF492E"/>
    <w:rsid w:val="00D02C75"/>
    <w:rsid w:val="00D10E22"/>
    <w:rsid w:val="00D13D2C"/>
    <w:rsid w:val="00D71131"/>
    <w:rsid w:val="00D7663F"/>
    <w:rsid w:val="00DC2F94"/>
    <w:rsid w:val="00DD3D9E"/>
    <w:rsid w:val="00DD7908"/>
    <w:rsid w:val="00DF5D14"/>
    <w:rsid w:val="00E82297"/>
    <w:rsid w:val="00EB21A4"/>
    <w:rsid w:val="00EB601E"/>
    <w:rsid w:val="00ED26BD"/>
    <w:rsid w:val="00EF39FD"/>
    <w:rsid w:val="00F06842"/>
    <w:rsid w:val="00F107FD"/>
    <w:rsid w:val="00F1641C"/>
    <w:rsid w:val="00F9545E"/>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2679E"/>
    <w:pPr>
      <w:numPr>
        <w:ilvl w:val="0"/>
        <w:numId w:val="0"/>
      </w:numPr>
      <w:spacing w:after="0"/>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Els-body-textChar">
    <w:name w:val="Els-body-text Char"/>
    <w:basedOn w:val="DefaultParagraphFont"/>
    <w:link w:val="Els-body-text"/>
    <w:locked/>
    <w:rsid w:val="008B30D5"/>
    <w:rPr>
      <w:lang w:val="en-US" w:eastAsia="en-US"/>
    </w:rPr>
  </w:style>
  <w:style w:type="paragraph" w:customStyle="1" w:styleId="EndNoteBibliographyTitle">
    <w:name w:val="EndNote Bibliography Title"/>
    <w:basedOn w:val="Normal"/>
    <w:link w:val="EndNoteBibliographyTitleChar"/>
    <w:rsid w:val="00843A90"/>
    <w:pPr>
      <w:jc w:val="center"/>
    </w:pPr>
    <w:rPr>
      <w:noProof/>
      <w:sz w:val="18"/>
      <w:lang w:val="en-US"/>
    </w:rPr>
  </w:style>
  <w:style w:type="character" w:customStyle="1" w:styleId="EndNoteBibliographyTitleChar">
    <w:name w:val="EndNote Bibliography Title Char"/>
    <w:basedOn w:val="Els-body-textChar"/>
    <w:link w:val="EndNoteBibliographyTitle"/>
    <w:rsid w:val="00843A90"/>
    <w:rPr>
      <w:noProof/>
      <w:sz w:val="18"/>
      <w:lang w:val="en-US" w:eastAsia="en-US"/>
    </w:rPr>
  </w:style>
  <w:style w:type="paragraph" w:customStyle="1" w:styleId="EndNoteBibliography">
    <w:name w:val="EndNote Bibliography"/>
    <w:basedOn w:val="Normal"/>
    <w:link w:val="EndNoteBibliographyChar"/>
    <w:rsid w:val="00843A90"/>
    <w:rPr>
      <w:noProof/>
      <w:sz w:val="18"/>
      <w:lang w:val="en-US"/>
    </w:rPr>
  </w:style>
  <w:style w:type="character" w:customStyle="1" w:styleId="EndNoteBibliographyChar">
    <w:name w:val="EndNote Bibliography Char"/>
    <w:basedOn w:val="Els-body-textChar"/>
    <w:link w:val="EndNoteBibliography"/>
    <w:rsid w:val="00843A90"/>
    <w:rPr>
      <w:noProof/>
      <w:sz w:val="18"/>
      <w:lang w:val="en-US" w:eastAsia="en-US"/>
    </w:rPr>
  </w:style>
  <w:style w:type="table" w:styleId="TableGrid">
    <w:name w:val="Table Grid"/>
    <w:basedOn w:val="TableNormal"/>
    <w:rsid w:val="001E1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1738">
      <w:bodyDiv w:val="1"/>
      <w:marLeft w:val="0"/>
      <w:marRight w:val="0"/>
      <w:marTop w:val="0"/>
      <w:marBottom w:val="0"/>
      <w:divBdr>
        <w:top w:val="none" w:sz="0" w:space="0" w:color="auto"/>
        <w:left w:val="none" w:sz="0" w:space="0" w:color="auto"/>
        <w:bottom w:val="none" w:sz="0" w:space="0" w:color="auto"/>
        <w:right w:val="none" w:sz="0" w:space="0" w:color="auto"/>
      </w:divBdr>
    </w:div>
    <w:div w:id="323628058">
      <w:bodyDiv w:val="1"/>
      <w:marLeft w:val="0"/>
      <w:marRight w:val="0"/>
      <w:marTop w:val="0"/>
      <w:marBottom w:val="0"/>
      <w:divBdr>
        <w:top w:val="none" w:sz="0" w:space="0" w:color="auto"/>
        <w:left w:val="none" w:sz="0" w:space="0" w:color="auto"/>
        <w:bottom w:val="none" w:sz="0" w:space="0" w:color="auto"/>
        <w:right w:val="none" w:sz="0" w:space="0" w:color="auto"/>
      </w:divBdr>
    </w:div>
    <w:div w:id="586383250">
      <w:bodyDiv w:val="1"/>
      <w:marLeft w:val="0"/>
      <w:marRight w:val="0"/>
      <w:marTop w:val="0"/>
      <w:marBottom w:val="0"/>
      <w:divBdr>
        <w:top w:val="none" w:sz="0" w:space="0" w:color="auto"/>
        <w:left w:val="none" w:sz="0" w:space="0" w:color="auto"/>
        <w:bottom w:val="none" w:sz="0" w:space="0" w:color="auto"/>
        <w:right w:val="none" w:sz="0" w:space="0" w:color="auto"/>
      </w:divBdr>
    </w:div>
    <w:div w:id="659702106">
      <w:bodyDiv w:val="1"/>
      <w:marLeft w:val="0"/>
      <w:marRight w:val="0"/>
      <w:marTop w:val="0"/>
      <w:marBottom w:val="0"/>
      <w:divBdr>
        <w:top w:val="none" w:sz="0" w:space="0" w:color="auto"/>
        <w:left w:val="none" w:sz="0" w:space="0" w:color="auto"/>
        <w:bottom w:val="none" w:sz="0" w:space="0" w:color="auto"/>
        <w:right w:val="none" w:sz="0" w:space="0" w:color="auto"/>
      </w:divBdr>
    </w:div>
    <w:div w:id="760567196">
      <w:bodyDiv w:val="1"/>
      <w:marLeft w:val="0"/>
      <w:marRight w:val="0"/>
      <w:marTop w:val="0"/>
      <w:marBottom w:val="0"/>
      <w:divBdr>
        <w:top w:val="none" w:sz="0" w:space="0" w:color="auto"/>
        <w:left w:val="none" w:sz="0" w:space="0" w:color="auto"/>
        <w:bottom w:val="none" w:sz="0" w:space="0" w:color="auto"/>
        <w:right w:val="none" w:sz="0" w:space="0" w:color="auto"/>
      </w:divBdr>
    </w:div>
    <w:div w:id="970476416">
      <w:bodyDiv w:val="1"/>
      <w:marLeft w:val="0"/>
      <w:marRight w:val="0"/>
      <w:marTop w:val="0"/>
      <w:marBottom w:val="0"/>
      <w:divBdr>
        <w:top w:val="none" w:sz="0" w:space="0" w:color="auto"/>
        <w:left w:val="none" w:sz="0" w:space="0" w:color="auto"/>
        <w:bottom w:val="none" w:sz="0" w:space="0" w:color="auto"/>
        <w:right w:val="none" w:sz="0" w:space="0" w:color="auto"/>
      </w:divBdr>
    </w:div>
    <w:div w:id="984503992">
      <w:bodyDiv w:val="1"/>
      <w:marLeft w:val="0"/>
      <w:marRight w:val="0"/>
      <w:marTop w:val="0"/>
      <w:marBottom w:val="0"/>
      <w:divBdr>
        <w:top w:val="none" w:sz="0" w:space="0" w:color="auto"/>
        <w:left w:val="none" w:sz="0" w:space="0" w:color="auto"/>
        <w:bottom w:val="none" w:sz="0" w:space="0" w:color="auto"/>
        <w:right w:val="none" w:sz="0" w:space="0" w:color="auto"/>
      </w:divBdr>
    </w:div>
    <w:div w:id="1005018938">
      <w:bodyDiv w:val="1"/>
      <w:marLeft w:val="0"/>
      <w:marRight w:val="0"/>
      <w:marTop w:val="0"/>
      <w:marBottom w:val="0"/>
      <w:divBdr>
        <w:top w:val="none" w:sz="0" w:space="0" w:color="auto"/>
        <w:left w:val="none" w:sz="0" w:space="0" w:color="auto"/>
        <w:bottom w:val="none" w:sz="0" w:space="0" w:color="auto"/>
        <w:right w:val="none" w:sz="0" w:space="0" w:color="auto"/>
      </w:divBdr>
    </w:div>
    <w:div w:id="1018116486">
      <w:bodyDiv w:val="1"/>
      <w:marLeft w:val="0"/>
      <w:marRight w:val="0"/>
      <w:marTop w:val="0"/>
      <w:marBottom w:val="0"/>
      <w:divBdr>
        <w:top w:val="none" w:sz="0" w:space="0" w:color="auto"/>
        <w:left w:val="none" w:sz="0" w:space="0" w:color="auto"/>
        <w:bottom w:val="none" w:sz="0" w:space="0" w:color="auto"/>
        <w:right w:val="none" w:sz="0" w:space="0" w:color="auto"/>
      </w:divBdr>
    </w:div>
    <w:div w:id="1174489523">
      <w:bodyDiv w:val="1"/>
      <w:marLeft w:val="0"/>
      <w:marRight w:val="0"/>
      <w:marTop w:val="0"/>
      <w:marBottom w:val="0"/>
      <w:divBdr>
        <w:top w:val="none" w:sz="0" w:space="0" w:color="auto"/>
        <w:left w:val="none" w:sz="0" w:space="0" w:color="auto"/>
        <w:bottom w:val="none" w:sz="0" w:space="0" w:color="auto"/>
        <w:right w:val="none" w:sz="0" w:space="0" w:color="auto"/>
      </w:divBdr>
    </w:div>
    <w:div w:id="1215776388">
      <w:bodyDiv w:val="1"/>
      <w:marLeft w:val="0"/>
      <w:marRight w:val="0"/>
      <w:marTop w:val="0"/>
      <w:marBottom w:val="0"/>
      <w:divBdr>
        <w:top w:val="none" w:sz="0" w:space="0" w:color="auto"/>
        <w:left w:val="none" w:sz="0" w:space="0" w:color="auto"/>
        <w:bottom w:val="none" w:sz="0" w:space="0" w:color="auto"/>
        <w:right w:val="none" w:sz="0" w:space="0" w:color="auto"/>
      </w:divBdr>
    </w:div>
    <w:div w:id="1261834344">
      <w:bodyDiv w:val="1"/>
      <w:marLeft w:val="0"/>
      <w:marRight w:val="0"/>
      <w:marTop w:val="0"/>
      <w:marBottom w:val="0"/>
      <w:divBdr>
        <w:top w:val="none" w:sz="0" w:space="0" w:color="auto"/>
        <w:left w:val="none" w:sz="0" w:space="0" w:color="auto"/>
        <w:bottom w:val="none" w:sz="0" w:space="0" w:color="auto"/>
        <w:right w:val="none" w:sz="0" w:space="0" w:color="auto"/>
      </w:divBdr>
    </w:div>
    <w:div w:id="1335257606">
      <w:bodyDiv w:val="1"/>
      <w:marLeft w:val="0"/>
      <w:marRight w:val="0"/>
      <w:marTop w:val="0"/>
      <w:marBottom w:val="0"/>
      <w:divBdr>
        <w:top w:val="none" w:sz="0" w:space="0" w:color="auto"/>
        <w:left w:val="none" w:sz="0" w:space="0" w:color="auto"/>
        <w:bottom w:val="none" w:sz="0" w:space="0" w:color="auto"/>
        <w:right w:val="none" w:sz="0" w:space="0" w:color="auto"/>
      </w:divBdr>
    </w:div>
    <w:div w:id="1387140899">
      <w:bodyDiv w:val="1"/>
      <w:marLeft w:val="0"/>
      <w:marRight w:val="0"/>
      <w:marTop w:val="0"/>
      <w:marBottom w:val="0"/>
      <w:divBdr>
        <w:top w:val="none" w:sz="0" w:space="0" w:color="auto"/>
        <w:left w:val="none" w:sz="0" w:space="0" w:color="auto"/>
        <w:bottom w:val="none" w:sz="0" w:space="0" w:color="auto"/>
        <w:right w:val="none" w:sz="0" w:space="0" w:color="auto"/>
      </w:divBdr>
    </w:div>
    <w:div w:id="1401634445">
      <w:bodyDiv w:val="1"/>
      <w:marLeft w:val="0"/>
      <w:marRight w:val="0"/>
      <w:marTop w:val="0"/>
      <w:marBottom w:val="0"/>
      <w:divBdr>
        <w:top w:val="none" w:sz="0" w:space="0" w:color="auto"/>
        <w:left w:val="none" w:sz="0" w:space="0" w:color="auto"/>
        <w:bottom w:val="none" w:sz="0" w:space="0" w:color="auto"/>
        <w:right w:val="none" w:sz="0" w:space="0" w:color="auto"/>
      </w:divBdr>
    </w:div>
    <w:div w:id="1436169569">
      <w:bodyDiv w:val="1"/>
      <w:marLeft w:val="0"/>
      <w:marRight w:val="0"/>
      <w:marTop w:val="0"/>
      <w:marBottom w:val="0"/>
      <w:divBdr>
        <w:top w:val="none" w:sz="0" w:space="0" w:color="auto"/>
        <w:left w:val="none" w:sz="0" w:space="0" w:color="auto"/>
        <w:bottom w:val="none" w:sz="0" w:space="0" w:color="auto"/>
        <w:right w:val="none" w:sz="0" w:space="0" w:color="auto"/>
      </w:divBdr>
    </w:div>
    <w:div w:id="1455447793">
      <w:bodyDiv w:val="1"/>
      <w:marLeft w:val="0"/>
      <w:marRight w:val="0"/>
      <w:marTop w:val="0"/>
      <w:marBottom w:val="0"/>
      <w:divBdr>
        <w:top w:val="none" w:sz="0" w:space="0" w:color="auto"/>
        <w:left w:val="none" w:sz="0" w:space="0" w:color="auto"/>
        <w:bottom w:val="none" w:sz="0" w:space="0" w:color="auto"/>
        <w:right w:val="none" w:sz="0" w:space="0" w:color="auto"/>
      </w:divBdr>
    </w:div>
    <w:div w:id="1505244956">
      <w:bodyDiv w:val="1"/>
      <w:marLeft w:val="0"/>
      <w:marRight w:val="0"/>
      <w:marTop w:val="0"/>
      <w:marBottom w:val="0"/>
      <w:divBdr>
        <w:top w:val="none" w:sz="0" w:space="0" w:color="auto"/>
        <w:left w:val="none" w:sz="0" w:space="0" w:color="auto"/>
        <w:bottom w:val="none" w:sz="0" w:space="0" w:color="auto"/>
        <w:right w:val="none" w:sz="0" w:space="0" w:color="auto"/>
      </w:divBdr>
    </w:div>
    <w:div w:id="1516503102">
      <w:bodyDiv w:val="1"/>
      <w:marLeft w:val="0"/>
      <w:marRight w:val="0"/>
      <w:marTop w:val="0"/>
      <w:marBottom w:val="0"/>
      <w:divBdr>
        <w:top w:val="none" w:sz="0" w:space="0" w:color="auto"/>
        <w:left w:val="none" w:sz="0" w:space="0" w:color="auto"/>
        <w:bottom w:val="none" w:sz="0" w:space="0" w:color="auto"/>
        <w:right w:val="none" w:sz="0" w:space="0" w:color="auto"/>
      </w:divBdr>
    </w:div>
    <w:div w:id="1534616223">
      <w:bodyDiv w:val="1"/>
      <w:marLeft w:val="0"/>
      <w:marRight w:val="0"/>
      <w:marTop w:val="0"/>
      <w:marBottom w:val="0"/>
      <w:divBdr>
        <w:top w:val="none" w:sz="0" w:space="0" w:color="auto"/>
        <w:left w:val="none" w:sz="0" w:space="0" w:color="auto"/>
        <w:bottom w:val="none" w:sz="0" w:space="0" w:color="auto"/>
        <w:right w:val="none" w:sz="0" w:space="0" w:color="auto"/>
      </w:divBdr>
    </w:div>
    <w:div w:id="1540430144">
      <w:bodyDiv w:val="1"/>
      <w:marLeft w:val="0"/>
      <w:marRight w:val="0"/>
      <w:marTop w:val="0"/>
      <w:marBottom w:val="0"/>
      <w:divBdr>
        <w:top w:val="none" w:sz="0" w:space="0" w:color="auto"/>
        <w:left w:val="none" w:sz="0" w:space="0" w:color="auto"/>
        <w:bottom w:val="none" w:sz="0" w:space="0" w:color="auto"/>
        <w:right w:val="none" w:sz="0" w:space="0" w:color="auto"/>
      </w:divBdr>
    </w:div>
    <w:div w:id="1561668604">
      <w:bodyDiv w:val="1"/>
      <w:marLeft w:val="0"/>
      <w:marRight w:val="0"/>
      <w:marTop w:val="0"/>
      <w:marBottom w:val="0"/>
      <w:divBdr>
        <w:top w:val="none" w:sz="0" w:space="0" w:color="auto"/>
        <w:left w:val="none" w:sz="0" w:space="0" w:color="auto"/>
        <w:bottom w:val="none" w:sz="0" w:space="0" w:color="auto"/>
        <w:right w:val="none" w:sz="0" w:space="0" w:color="auto"/>
      </w:divBdr>
    </w:div>
    <w:div w:id="1591426587">
      <w:bodyDiv w:val="1"/>
      <w:marLeft w:val="0"/>
      <w:marRight w:val="0"/>
      <w:marTop w:val="0"/>
      <w:marBottom w:val="0"/>
      <w:divBdr>
        <w:top w:val="none" w:sz="0" w:space="0" w:color="auto"/>
        <w:left w:val="none" w:sz="0" w:space="0" w:color="auto"/>
        <w:bottom w:val="none" w:sz="0" w:space="0" w:color="auto"/>
        <w:right w:val="none" w:sz="0" w:space="0" w:color="auto"/>
      </w:divBdr>
    </w:div>
    <w:div w:id="1609921776">
      <w:bodyDiv w:val="1"/>
      <w:marLeft w:val="0"/>
      <w:marRight w:val="0"/>
      <w:marTop w:val="0"/>
      <w:marBottom w:val="0"/>
      <w:divBdr>
        <w:top w:val="none" w:sz="0" w:space="0" w:color="auto"/>
        <w:left w:val="none" w:sz="0" w:space="0" w:color="auto"/>
        <w:bottom w:val="none" w:sz="0" w:space="0" w:color="auto"/>
        <w:right w:val="none" w:sz="0" w:space="0" w:color="auto"/>
      </w:divBdr>
    </w:div>
    <w:div w:id="1681813998">
      <w:bodyDiv w:val="1"/>
      <w:marLeft w:val="0"/>
      <w:marRight w:val="0"/>
      <w:marTop w:val="0"/>
      <w:marBottom w:val="0"/>
      <w:divBdr>
        <w:top w:val="none" w:sz="0" w:space="0" w:color="auto"/>
        <w:left w:val="none" w:sz="0" w:space="0" w:color="auto"/>
        <w:bottom w:val="none" w:sz="0" w:space="0" w:color="auto"/>
        <w:right w:val="none" w:sz="0" w:space="0" w:color="auto"/>
      </w:divBdr>
    </w:div>
    <w:div w:id="1711227413">
      <w:bodyDiv w:val="1"/>
      <w:marLeft w:val="0"/>
      <w:marRight w:val="0"/>
      <w:marTop w:val="0"/>
      <w:marBottom w:val="0"/>
      <w:divBdr>
        <w:top w:val="none" w:sz="0" w:space="0" w:color="auto"/>
        <w:left w:val="none" w:sz="0" w:space="0" w:color="auto"/>
        <w:bottom w:val="none" w:sz="0" w:space="0" w:color="auto"/>
        <w:right w:val="none" w:sz="0" w:space="0" w:color="auto"/>
      </w:divBdr>
    </w:div>
    <w:div w:id="1757434165">
      <w:bodyDiv w:val="1"/>
      <w:marLeft w:val="0"/>
      <w:marRight w:val="0"/>
      <w:marTop w:val="0"/>
      <w:marBottom w:val="0"/>
      <w:divBdr>
        <w:top w:val="none" w:sz="0" w:space="0" w:color="auto"/>
        <w:left w:val="none" w:sz="0" w:space="0" w:color="auto"/>
        <w:bottom w:val="none" w:sz="0" w:space="0" w:color="auto"/>
        <w:right w:val="none" w:sz="0" w:space="0" w:color="auto"/>
      </w:divBdr>
    </w:div>
    <w:div w:id="1910186817">
      <w:bodyDiv w:val="1"/>
      <w:marLeft w:val="0"/>
      <w:marRight w:val="0"/>
      <w:marTop w:val="0"/>
      <w:marBottom w:val="0"/>
      <w:divBdr>
        <w:top w:val="none" w:sz="0" w:space="0" w:color="auto"/>
        <w:left w:val="none" w:sz="0" w:space="0" w:color="auto"/>
        <w:bottom w:val="none" w:sz="0" w:space="0" w:color="auto"/>
        <w:right w:val="none" w:sz="0" w:space="0" w:color="auto"/>
      </w:divBdr>
    </w:div>
    <w:div w:id="20172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FEB0-D97A-48A4-8843-3B70FCD8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527</TotalTime>
  <Pages>6</Pages>
  <Words>6090</Words>
  <Characters>32892</Characters>
  <Application>Microsoft Office Word</Application>
  <DocSecurity>0</DocSecurity>
  <Lines>274</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Florez Orrego Daniel Alexander</cp:lastModifiedBy>
  <cp:revision>34</cp:revision>
  <cp:lastPrinted>2004-12-17T09:20:00Z</cp:lastPrinted>
  <dcterms:created xsi:type="dcterms:W3CDTF">2023-12-11T15:58:00Z</dcterms:created>
  <dcterms:modified xsi:type="dcterms:W3CDTF">2023-12-20T10:45:00Z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