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04" w:rsidRDefault="00BB423B">
      <w:pPr>
        <w:pStyle w:val="Els-Title"/>
        <w:rPr>
          <w:color w:val="000000" w:themeColor="text1"/>
        </w:rPr>
      </w:pPr>
      <w:r>
        <w:rPr>
          <w:color w:val="000000" w:themeColor="text1"/>
        </w:rPr>
        <w:t>Benchmarking Deep Anomaly Detection on Real Process Data of a Continuous Distillation Process</w:t>
      </w:r>
    </w:p>
    <w:p w:rsidR="00030B04" w:rsidRDefault="00BB423B">
      <w:pPr>
        <w:pStyle w:val="Els-Affiliation"/>
        <w:rPr>
          <w:i w:val="0"/>
          <w:sz w:val="22"/>
        </w:rPr>
      </w:pPr>
      <w:r>
        <w:rPr>
          <w:i w:val="0"/>
          <w:sz w:val="22"/>
        </w:rPr>
        <w:t xml:space="preserve">Aparna </w:t>
      </w:r>
      <w:proofErr w:type="spellStart"/>
      <w:r>
        <w:rPr>
          <w:i w:val="0"/>
          <w:sz w:val="22"/>
        </w:rPr>
        <w:t>Muraleedharan</w:t>
      </w:r>
      <w:r>
        <w:rPr>
          <w:i w:val="0"/>
          <w:sz w:val="22"/>
          <w:vertAlign w:val="superscript"/>
        </w:rPr>
        <w:t>a</w:t>
      </w:r>
      <w:proofErr w:type="spellEnd"/>
      <w:r>
        <w:rPr>
          <w:i w:val="0"/>
          <w:sz w:val="22"/>
        </w:rPr>
        <w:t xml:space="preserve">, Fabian </w:t>
      </w:r>
      <w:proofErr w:type="spellStart"/>
      <w:r>
        <w:rPr>
          <w:i w:val="0"/>
          <w:sz w:val="22"/>
        </w:rPr>
        <w:t>Hartung</w:t>
      </w:r>
      <w:r>
        <w:rPr>
          <w:i w:val="0"/>
          <w:sz w:val="22"/>
          <w:vertAlign w:val="superscript"/>
        </w:rPr>
        <w:t>b</w:t>
      </w:r>
      <w:proofErr w:type="gramStart"/>
      <w:r>
        <w:rPr>
          <w:i w:val="0"/>
          <w:sz w:val="22"/>
          <w:vertAlign w:val="superscript"/>
        </w:rPr>
        <w:t>,c</w:t>
      </w:r>
      <w:proofErr w:type="spellEnd"/>
      <w:proofErr w:type="gramEnd"/>
      <w:r>
        <w:rPr>
          <w:i w:val="0"/>
          <w:sz w:val="22"/>
        </w:rPr>
        <w:t xml:space="preserve">, Dennis </w:t>
      </w:r>
      <w:proofErr w:type="spellStart"/>
      <w:r>
        <w:rPr>
          <w:i w:val="0"/>
          <w:sz w:val="22"/>
        </w:rPr>
        <w:t>Wagner</w:t>
      </w:r>
      <w:r>
        <w:rPr>
          <w:i w:val="0"/>
          <w:sz w:val="22"/>
          <w:vertAlign w:val="superscript"/>
        </w:rPr>
        <w:t>b</w:t>
      </w:r>
      <w:proofErr w:type="spellEnd"/>
      <w:r>
        <w:rPr>
          <w:i w:val="0"/>
          <w:sz w:val="22"/>
        </w:rPr>
        <w:t xml:space="preserve">, Marius </w:t>
      </w:r>
      <w:proofErr w:type="spellStart"/>
      <w:r>
        <w:rPr>
          <w:i w:val="0"/>
          <w:sz w:val="22"/>
        </w:rPr>
        <w:t>Kloft</w:t>
      </w:r>
      <w:r>
        <w:rPr>
          <w:i w:val="0"/>
          <w:sz w:val="22"/>
          <w:vertAlign w:val="superscript"/>
        </w:rPr>
        <w:t>b</w:t>
      </w:r>
      <w:proofErr w:type="spellEnd"/>
      <w:r>
        <w:rPr>
          <w:i w:val="0"/>
          <w:sz w:val="22"/>
        </w:rPr>
        <w:t xml:space="preserve">, Jakob </w:t>
      </w:r>
      <w:proofErr w:type="spellStart"/>
      <w:r>
        <w:rPr>
          <w:i w:val="0"/>
          <w:sz w:val="22"/>
        </w:rPr>
        <w:t>Burger</w:t>
      </w:r>
      <w:r>
        <w:rPr>
          <w:i w:val="0"/>
          <w:sz w:val="22"/>
          <w:vertAlign w:val="superscript"/>
        </w:rPr>
        <w:t>a</w:t>
      </w:r>
      <w:proofErr w:type="spellEnd"/>
      <w:r>
        <w:rPr>
          <w:i w:val="0"/>
          <w:sz w:val="22"/>
          <w:vertAlign w:val="superscript"/>
        </w:rPr>
        <w:t>*</w:t>
      </w:r>
    </w:p>
    <w:p w:rsidR="00030B04" w:rsidRDefault="00BB423B">
      <w:pPr>
        <w:pStyle w:val="Els-Affiliation"/>
        <w:rPr>
          <w:lang w:val="de-DE"/>
        </w:rPr>
      </w:pPr>
      <w:proofErr w:type="spellStart"/>
      <w:r>
        <w:rPr>
          <w:vertAlign w:val="superscript"/>
          <w:lang w:val="de-DE"/>
        </w:rPr>
        <w:t>a</w:t>
      </w:r>
      <w:r>
        <w:rPr>
          <w:lang w:val="de-DE"/>
        </w:rPr>
        <w:t>Technical</w:t>
      </w:r>
      <w:proofErr w:type="spellEnd"/>
      <w:r>
        <w:rPr>
          <w:lang w:val="de-DE"/>
        </w:rPr>
        <w:t xml:space="preserve"> University </w:t>
      </w:r>
      <w:proofErr w:type="spellStart"/>
      <w:r>
        <w:rPr>
          <w:lang w:val="de-DE"/>
        </w:rPr>
        <w:t>Munich</w:t>
      </w:r>
      <w:proofErr w:type="spellEnd"/>
      <w:r>
        <w:rPr>
          <w:lang w:val="de-DE"/>
        </w:rPr>
        <w:t xml:space="preserve"> (TUM) Campus Straubing 94315, Deutschland</w:t>
      </w:r>
    </w:p>
    <w:p w:rsidR="00030B04" w:rsidRDefault="00BB423B">
      <w:pPr>
        <w:pStyle w:val="Els-Affiliation"/>
        <w:rPr>
          <w:lang w:val="de-DE"/>
        </w:rPr>
      </w:pPr>
      <w:proofErr w:type="spellStart"/>
      <w:r>
        <w:rPr>
          <w:vertAlign w:val="superscript"/>
          <w:lang w:val="de-DE"/>
        </w:rPr>
        <w:t>b</w:t>
      </w:r>
      <w:r>
        <w:rPr>
          <w:lang w:val="de-DE"/>
        </w:rPr>
        <w:t>RPTU</w:t>
      </w:r>
      <w:proofErr w:type="spellEnd"/>
      <w:r>
        <w:rPr>
          <w:lang w:val="de-DE"/>
        </w:rPr>
        <w:t xml:space="preserve"> Kaiserslautern, Kaiserslautern 67663, Deutschland</w:t>
      </w:r>
    </w:p>
    <w:p w:rsidR="00030B04" w:rsidRDefault="00BB423B">
      <w:pPr>
        <w:pStyle w:val="Els-Affiliation"/>
        <w:rPr>
          <w:lang w:val="de-DE"/>
        </w:rPr>
      </w:pPr>
      <w:proofErr w:type="spellStart"/>
      <w:r>
        <w:rPr>
          <w:vertAlign w:val="superscript"/>
          <w:lang w:val="de-DE"/>
        </w:rPr>
        <w:t>c</w:t>
      </w:r>
      <w:r>
        <w:rPr>
          <w:lang w:val="de-DE"/>
        </w:rPr>
        <w:t>BASF</w:t>
      </w:r>
      <w:proofErr w:type="spellEnd"/>
      <w:r>
        <w:rPr>
          <w:lang w:val="de-DE"/>
        </w:rPr>
        <w:t xml:space="preserve"> SE, Ludwigshafen 67063, Deutschland</w:t>
      </w:r>
    </w:p>
    <w:p w:rsidR="00030B04" w:rsidRDefault="00BB423B">
      <w:pPr>
        <w:pStyle w:val="Els-Affiliation"/>
        <w:rPr>
          <w:lang w:val="de-DE"/>
        </w:rPr>
      </w:pPr>
      <w:r>
        <w:rPr>
          <w:lang w:val="de-DE"/>
        </w:rPr>
        <w:t>burger@tum.de</w:t>
      </w:r>
    </w:p>
    <w:p w:rsidR="00030B04" w:rsidRDefault="00BB423B">
      <w:pPr>
        <w:pStyle w:val="Els-Abstract"/>
        <w:rPr>
          <w:lang w:val="en-IN"/>
        </w:rPr>
      </w:pPr>
      <w:r>
        <w:rPr>
          <w:lang w:val="en-IN"/>
        </w:rPr>
        <w:t>Abstract</w:t>
      </w:r>
    </w:p>
    <w:p w:rsidR="00030B04" w:rsidRDefault="00BB423B">
      <w:pPr>
        <w:pStyle w:val="Els-body-text"/>
        <w:spacing w:after="120"/>
        <w:rPr>
          <w:lang w:val="en-IN"/>
        </w:rPr>
      </w:pPr>
      <w:r>
        <w:rPr>
          <w:lang w:val="en-IN"/>
        </w:rPr>
        <w:t>Our work delves into anomaly detection (AD) within the chemical industry, which is vital for maximizing product yields and ensuring oper</w:t>
      </w:r>
      <w:r>
        <w:rPr>
          <w:lang w:val="en-IN"/>
        </w:rPr>
        <w:t>ational safety. Over the past decade, many AD methods based on deep machine learning have appeared [1], and they are usually developed, assessed, and compared using artificial process data from the Tennessee-Eastman Process (TEP) [3]. Real chemical process</w:t>
      </w:r>
      <w:r>
        <w:rPr>
          <w:lang w:val="en-IN"/>
        </w:rPr>
        <w:t>es may exhibit distinct anomalies and dynamics, potentially undermining the effectiveness of methods tailored solely to TEP data. In response, the present work presents findings on AD using deep learning for a continuously operated mini plant in our lab. T</w:t>
      </w:r>
      <w:r>
        <w:rPr>
          <w:lang w:val="en-IN"/>
        </w:rPr>
        <w:t xml:space="preserve">he dataset, spanning several weeks of operation and encompassing fault-free and faulty operations, serves as the test set for 22 literature methods for AD with deep learning. We compare the performances with prior evaluations on TEP data [2]. </w:t>
      </w:r>
    </w:p>
    <w:p w:rsidR="00030B04" w:rsidRDefault="00BB423B">
      <w:pPr>
        <w:pStyle w:val="Els-body-text"/>
        <w:spacing w:after="120"/>
        <w:rPr>
          <w:lang w:val="en-IN"/>
        </w:rPr>
      </w:pPr>
      <w:r>
        <w:rPr>
          <w:b/>
          <w:bCs/>
          <w:lang w:val="en-IN"/>
        </w:rPr>
        <w:t>Keywords</w:t>
      </w:r>
      <w:r>
        <w:rPr>
          <w:lang w:val="en-IN"/>
        </w:rPr>
        <w:t>: Ma</w:t>
      </w:r>
      <w:r>
        <w:rPr>
          <w:lang w:val="en-IN"/>
        </w:rPr>
        <w:t>chine Learning, Anomaly Detection, Distillation, Data Generation</w:t>
      </w:r>
    </w:p>
    <w:p w:rsidR="00030B04" w:rsidRDefault="00BB423B">
      <w:pPr>
        <w:pStyle w:val="Els-1storder-head"/>
      </w:pPr>
      <w:r>
        <w:t>Introduction</w:t>
      </w:r>
    </w:p>
    <w:p w:rsidR="00030B04" w:rsidRDefault="00BB423B">
      <w:pPr>
        <w:pStyle w:val="Els-2ndorder-head"/>
        <w:numPr>
          <w:ilvl w:val="0"/>
          <w:numId w:val="0"/>
        </w:numPr>
      </w:pPr>
      <w:r>
        <w:rPr>
          <w:i w:val="0"/>
          <w:lang w:val="en-GB"/>
        </w:rPr>
        <w:t>Anomaly detection (AD) in the chemical industry is crucial for ensuring safety, maintaining quality standards, reducing costs, complying with regulations, optimizing processes, a</w:t>
      </w:r>
      <w:r>
        <w:rPr>
          <w:i w:val="0"/>
          <w:lang w:val="en-GB"/>
        </w:rPr>
        <w:t xml:space="preserve">nd, most importantly, preventing potential disasters or environmental damage. In the present work, we focus on AD in continuous chemical processes. Continuous chemical processes are integral to the industry for ensuring efficiency and consistent, </w:t>
      </w:r>
      <w:proofErr w:type="gramStart"/>
      <w:r>
        <w:rPr>
          <w:i w:val="0"/>
          <w:lang w:val="en-GB"/>
        </w:rPr>
        <w:t>high-qual</w:t>
      </w:r>
      <w:r>
        <w:rPr>
          <w:i w:val="0"/>
          <w:lang w:val="en-GB"/>
        </w:rPr>
        <w:t>ity</w:t>
      </w:r>
      <w:proofErr w:type="gramEnd"/>
      <w:r>
        <w:rPr>
          <w:i w:val="0"/>
          <w:lang w:val="en-GB"/>
        </w:rPr>
        <w:t xml:space="preserve"> output in a dynamic market landscape. These processes generate time series data, enabling real-time monitoring, predictive maintenance, and the detection of anomalies, thereby facilitating optimized operations and ensuring product quality and safety. F</w:t>
      </w:r>
      <w:r>
        <w:rPr>
          <w:i w:val="0"/>
          <w:lang w:val="en-GB"/>
        </w:rPr>
        <w:t>or the last three decades, the Tennessee Eastman Process (TEP) has been the benchmark dataset for time-series anomaly detection, including previous works on anomaly detection in chemical processes [4]. Recently, we have published [3] an extensive compariso</w:t>
      </w:r>
      <w:r>
        <w:rPr>
          <w:i w:val="0"/>
          <w:lang w:val="en-GB"/>
        </w:rPr>
        <w:t xml:space="preserve">n of 27 anomaly detection methods from the literature for unsupervised AD using a synthetic TEP dataset [32]. The TEP was created and published by Downs and Vogel in 1993 [5] and represents a simulated chemical process rather than </w:t>
      </w:r>
      <w:r>
        <w:rPr>
          <w:i w:val="0"/>
          <w:lang w:val="en-GB"/>
        </w:rPr>
        <w:lastRenderedPageBreak/>
        <w:t>an actual industrial plan</w:t>
      </w:r>
      <w:r>
        <w:rPr>
          <w:i w:val="0"/>
          <w:lang w:val="en-GB"/>
        </w:rPr>
        <w:t>t; therefore, the respective dataset is a synthetic multivariate time series that does not cover the full spectrum of possible operating scenarios or abnormalities encountered in real-time industrial settings. Since it cannot be guaranteed to simulate ever</w:t>
      </w:r>
      <w:r>
        <w:rPr>
          <w:i w:val="0"/>
          <w:lang w:val="en-GB"/>
        </w:rPr>
        <w:t xml:space="preserve">y effect of an occurring anomaly and its </w:t>
      </w:r>
      <w:proofErr w:type="gramStart"/>
      <w:r>
        <w:rPr>
          <w:i w:val="0"/>
          <w:lang w:val="en-GB"/>
        </w:rPr>
        <w:t>impact on the whole</w:t>
      </w:r>
      <w:proofErr w:type="gramEnd"/>
      <w:r>
        <w:rPr>
          <w:i w:val="0"/>
          <w:lang w:val="en-GB"/>
        </w:rPr>
        <w:t xml:space="preserve"> plant system, we wanted to examine possible performance differences of the models between synthetic TEP data and </w:t>
      </w:r>
      <w:r w:rsidR="003C639D">
        <w:rPr>
          <w:i w:val="0"/>
          <w:lang w:val="en-GB"/>
        </w:rPr>
        <w:t>real-world</w:t>
      </w:r>
      <w:r>
        <w:rPr>
          <w:i w:val="0"/>
          <w:lang w:val="en-GB"/>
        </w:rPr>
        <w:t xml:space="preserve"> data. </w:t>
      </w:r>
    </w:p>
    <w:p w:rsidR="00030B04" w:rsidRDefault="00BB423B">
      <w:pPr>
        <w:pStyle w:val="Els-2ndorder-head"/>
        <w:numPr>
          <w:ilvl w:val="0"/>
          <w:numId w:val="0"/>
        </w:numPr>
        <w:rPr>
          <w:i w:val="0"/>
          <w:lang w:val="en-GB"/>
        </w:rPr>
      </w:pPr>
      <w:r>
        <w:rPr>
          <w:i w:val="0"/>
          <w:lang w:val="en-GB"/>
        </w:rPr>
        <w:t>Therefore, the key challenge is that the availability of chemica</w:t>
      </w:r>
      <w:r>
        <w:rPr>
          <w:i w:val="0"/>
          <w:lang w:val="en-GB"/>
        </w:rPr>
        <w:t xml:space="preserve">l data in the public domain could be more extensive. The present work aims to improve this situation and generate experimental data from a continuous distillation plant in TUM Campus </w:t>
      </w:r>
      <w:proofErr w:type="spellStart"/>
      <w:r>
        <w:rPr>
          <w:i w:val="0"/>
          <w:lang w:val="en-GB"/>
        </w:rPr>
        <w:t>Straubing</w:t>
      </w:r>
      <w:proofErr w:type="spellEnd"/>
      <w:r>
        <w:rPr>
          <w:i w:val="0"/>
          <w:lang w:val="en-GB"/>
        </w:rPr>
        <w:t xml:space="preserve">. The experimental data generated is a time series dataset with </w:t>
      </w:r>
      <w:r>
        <w:rPr>
          <w:i w:val="0"/>
          <w:lang w:val="en-GB"/>
        </w:rPr>
        <w:t>and without anomalies. Using this data, we tested 22 of the literature mentioned above methods on AD and compared their performance with respective results for the synthetic TEP data.</w:t>
      </w:r>
    </w:p>
    <w:p w:rsidR="00030B04" w:rsidRDefault="00BB423B">
      <w:pPr>
        <w:pStyle w:val="Els-1storder-head"/>
        <w:spacing w:after="120"/>
        <w:rPr>
          <w:lang w:val="en-GB"/>
        </w:rPr>
      </w:pPr>
      <w:r>
        <w:rPr>
          <w:lang w:val="en-GB"/>
        </w:rPr>
        <w:t>Methods</w:t>
      </w:r>
    </w:p>
    <w:p w:rsidR="00030B04" w:rsidRDefault="00BB423B">
      <w:pPr>
        <w:pStyle w:val="Els-2ndorder-head"/>
      </w:pPr>
      <w:r>
        <w:t>Experimental Data Generation</w:t>
      </w:r>
    </w:p>
    <w:p w:rsidR="00030B04" w:rsidRDefault="00BB423B">
      <w:pPr>
        <w:pStyle w:val="Els-body-text"/>
      </w:pPr>
      <w:r>
        <w:t>The continuous distillation plant i</w:t>
      </w:r>
      <w:r>
        <w:t xml:space="preserve">s a mini plant with a capacity of 5t/y feed (Figure 1). Its core is a steel column (operating pressure 1.5 bar). </w:t>
      </w:r>
      <w:proofErr w:type="gramStart"/>
      <w:r>
        <w:t>It is controlled and monitored using a LabVIEW system, the primary data collection tool.</w:t>
      </w:r>
      <w:proofErr w:type="gramEnd"/>
      <w:r>
        <w:t xml:space="preserve"> Multivariate time series data from 17 sensors </w:t>
      </w:r>
      <w:proofErr w:type="gramStart"/>
      <w:r>
        <w:t>was coll</w:t>
      </w:r>
      <w:r>
        <w:t>ected</w:t>
      </w:r>
      <w:proofErr w:type="gramEnd"/>
      <w:r>
        <w:t xml:space="preserve">. The distillation column has one pressure controller, two flow controllers, </w:t>
      </w:r>
      <w:r w:rsidR="003C639D">
        <w:t>two level</w:t>
      </w:r>
      <w:r>
        <w:t xml:space="preserve"> controllers, and two temperature controllers. Six control loops </w:t>
      </w:r>
      <w:proofErr w:type="gramStart"/>
      <w:r>
        <w:t>are implemented</w:t>
      </w:r>
      <w:proofErr w:type="gramEnd"/>
      <w:r>
        <w:t xml:space="preserve"> in LabVIEW, enabling control and operation of the plant. The control strategy within</w:t>
      </w:r>
      <w:r>
        <w:t xml:space="preserve"> the LabVIEW system offers adaptability for easy adjustments as required. </w:t>
      </w:r>
    </w:p>
    <w:p w:rsidR="00030B04" w:rsidRDefault="00030B04">
      <w:pPr>
        <w:pStyle w:val="Els-body-text"/>
      </w:pPr>
    </w:p>
    <w:p w:rsidR="00030B04" w:rsidRDefault="00BB423B">
      <w:pPr>
        <w:pStyle w:val="Els-body-text"/>
        <w:jc w:val="center"/>
      </w:pPr>
      <w:r>
        <w:rPr>
          <w:noProof/>
          <w:lang w:val="en-IN" w:eastAsia="en-IN"/>
        </w:rPr>
        <mc:AlternateContent>
          <mc:Choice Requires="wpg">
            <w:drawing>
              <wp:inline distT="0" distB="0" distL="0" distR="0">
                <wp:extent cx="4499610" cy="2484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93776" name=""/>
                        <pic:cNvPicPr>
                          <a:picLocks noChangeAspect="1"/>
                        </pic:cNvPicPr>
                      </pic:nvPicPr>
                      <pic:blipFill>
                        <a:blip r:embed="rId8"/>
                        <a:stretch/>
                      </pic:blipFill>
                      <pic:spPr bwMode="auto">
                        <a:xfrm>
                          <a:off x="0" y="0"/>
                          <a:ext cx="4499609" cy="248434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54.3pt;height:195.6pt;mso-wrap-distance-left:0.0pt;mso-wrap-distance-top:0.0pt;mso-wrap-distance-right:0.0pt;mso-wrap-distance-bottom:0.0pt;" stroked="false">
                <v:path textboxrect="0,0,0,0"/>
                <v:imagedata r:id="rId16" o:title=""/>
              </v:shape>
            </w:pict>
          </mc:Fallback>
        </mc:AlternateContent>
      </w:r>
    </w:p>
    <w:p w:rsidR="00030B04" w:rsidRDefault="00BB423B">
      <w:pPr>
        <w:pStyle w:val="Els-body-text"/>
        <w:jc w:val="center"/>
        <w:rPr>
          <w:lang w:val="en-GB"/>
        </w:rPr>
      </w:pPr>
      <w:r>
        <w:rPr>
          <w:lang w:val="en-GB"/>
        </w:rPr>
        <w:t xml:space="preserve">Figure 1: Setup of the continuous distillation plant (steel) for experiments with water </w:t>
      </w:r>
    </w:p>
    <w:p w:rsidR="00030B04" w:rsidRDefault="00030B04">
      <w:pPr>
        <w:pStyle w:val="Els-body-text"/>
        <w:rPr>
          <w:lang w:val="en-GB"/>
        </w:rPr>
      </w:pPr>
    </w:p>
    <w:p w:rsidR="00030B04" w:rsidRDefault="00BB423B">
      <w:pPr>
        <w:pStyle w:val="Els-body-text"/>
        <w:rPr>
          <w:lang w:val="en-GB"/>
        </w:rPr>
      </w:pPr>
      <w:r>
        <w:rPr>
          <w:lang w:val="en-GB"/>
        </w:rPr>
        <w:t xml:space="preserve">Experiments conducted with a single component water generated time series data spanning </w:t>
      </w:r>
      <w:r>
        <w:rPr>
          <w:lang w:val="en-GB"/>
        </w:rPr>
        <w:t xml:space="preserve">30 days. Choosing water as the sole component streamlined the process by removing the separation aspect and directed the focus toward the overall material balance. Using water also leads to increased safety, enabling the remote and autonomous operation of </w:t>
      </w:r>
      <w:r>
        <w:rPr>
          <w:lang w:val="en-GB"/>
        </w:rPr>
        <w:t xml:space="preserve">the plant. Experimental data with and without anomalies were generated and </w:t>
      </w:r>
      <w:r w:rsidR="003C639D">
        <w:rPr>
          <w:lang w:val="en-GB"/>
        </w:rPr>
        <w:t>labeled</w:t>
      </w:r>
      <w:r>
        <w:rPr>
          <w:lang w:val="en-GB"/>
        </w:rPr>
        <w:t xml:space="preserve">. The </w:t>
      </w:r>
      <w:r w:rsidR="003C639D">
        <w:rPr>
          <w:lang w:val="en-GB"/>
        </w:rPr>
        <w:t>labeled</w:t>
      </w:r>
      <w:r>
        <w:rPr>
          <w:lang w:val="en-GB"/>
        </w:rPr>
        <w:t xml:space="preserve"> data </w:t>
      </w:r>
      <w:proofErr w:type="gramStart"/>
      <w:r>
        <w:rPr>
          <w:lang w:val="en-GB"/>
        </w:rPr>
        <w:t>was further used</w:t>
      </w:r>
      <w:proofErr w:type="gramEnd"/>
      <w:r>
        <w:rPr>
          <w:lang w:val="en-GB"/>
        </w:rPr>
        <w:t xml:space="preserve"> to train, test, and validate anomaly detection methods.</w:t>
      </w:r>
    </w:p>
    <w:p w:rsidR="00030B04" w:rsidRDefault="00BB423B">
      <w:pPr>
        <w:pStyle w:val="Els-2ndorder-head"/>
      </w:pPr>
      <w:r>
        <w:lastRenderedPageBreak/>
        <w:t xml:space="preserve">Anomaly Detection </w:t>
      </w:r>
    </w:p>
    <w:p w:rsidR="00030B04" w:rsidRDefault="00BB423B">
      <w:pPr>
        <w:pStyle w:val="Els-body-text"/>
      </w:pPr>
      <w:r>
        <w:rPr>
          <w:lang w:val="en-GB"/>
        </w:rPr>
        <w:t>Advancements in time-series anomaly detection have prominentl</w:t>
      </w:r>
      <w:r>
        <w:rPr>
          <w:lang w:val="en-GB"/>
        </w:rPr>
        <w:t xml:space="preserve">y featured the evolution of unsupervised deep learning methods, notably with the application of sophisticated neural network architectures like recurrent neural networks (RNNs)[6], Long Short-Term Memory Networks (LSTMs)[7], and </w:t>
      </w:r>
      <w:proofErr w:type="spellStart"/>
      <w:r>
        <w:rPr>
          <w:lang w:val="en-GB"/>
        </w:rPr>
        <w:t>Variational</w:t>
      </w:r>
      <w:proofErr w:type="spellEnd"/>
      <w:r>
        <w:rPr>
          <w:lang w:val="en-GB"/>
        </w:rPr>
        <w:t xml:space="preserve"> </w:t>
      </w:r>
      <w:proofErr w:type="spellStart"/>
      <w:r>
        <w:rPr>
          <w:lang w:val="en-GB"/>
        </w:rPr>
        <w:t>Autoencoders</w:t>
      </w:r>
      <w:proofErr w:type="spellEnd"/>
      <w:r>
        <w:rPr>
          <w:lang w:val="en-GB"/>
        </w:rPr>
        <w:t xml:space="preserve"> (V</w:t>
      </w:r>
      <w:r>
        <w:rPr>
          <w:lang w:val="en-GB"/>
        </w:rPr>
        <w:t>AEs)[8] and various Generative Adversarial Network (GAN)[12] adaptations and operate indep</w:t>
      </w:r>
      <w:r w:rsidR="003C639D">
        <w:rPr>
          <w:lang w:val="en-GB"/>
        </w:rPr>
        <w:t>endently without the need for labeled a</w:t>
      </w:r>
      <w:r>
        <w:rPr>
          <w:lang w:val="en-GB"/>
        </w:rPr>
        <w:t>nomaly instances. Notably, RNNs and LSTMs, lauded for their sequential learning capabilities, excel in capturing extensive tem</w:t>
      </w:r>
      <w:r>
        <w:rPr>
          <w:lang w:val="en-GB"/>
        </w:rPr>
        <w:t>poral dependencies, effectively pinpointing subtle anomalies. Conversely, an AE decodes and reconstructs input data, enabling the identification of deviations by comparing reconstructed sequences to the learned normal patterns. Furthermore, GANs create syn</w:t>
      </w:r>
      <w:r>
        <w:rPr>
          <w:lang w:val="en-GB"/>
        </w:rPr>
        <w:t>thetic data instances and assess their authenticity against the original distribution, proficiently detecting anomalies by discerning disparities between generated and authentic data representations.</w:t>
      </w:r>
    </w:p>
    <w:p w:rsidR="00030B04" w:rsidRDefault="00BB423B">
      <w:pPr>
        <w:pStyle w:val="Els-body-text"/>
      </w:pPr>
      <w:r>
        <w:rPr>
          <w:lang w:val="en-GB"/>
        </w:rPr>
        <w:t xml:space="preserve">These unsupervised deep learning models [9] </w:t>
      </w:r>
      <w:proofErr w:type="gramStart"/>
      <w:r>
        <w:rPr>
          <w:lang w:val="en-GB"/>
        </w:rPr>
        <w:t>are trained</w:t>
      </w:r>
      <w:proofErr w:type="gramEnd"/>
      <w:r>
        <w:rPr>
          <w:lang w:val="en-GB"/>
        </w:rPr>
        <w:t xml:space="preserve"> </w:t>
      </w:r>
      <w:r>
        <w:rPr>
          <w:lang w:val="en-GB"/>
        </w:rPr>
        <w:t>on pa</w:t>
      </w:r>
      <w:r w:rsidR="003C639D">
        <w:rPr>
          <w:lang w:val="en-GB"/>
        </w:rPr>
        <w:t xml:space="preserve">tterns representing standard </w:t>
      </w:r>
      <w:proofErr w:type="spellStart"/>
      <w:r w:rsidR="003C639D">
        <w:rPr>
          <w:lang w:val="en-GB"/>
        </w:rPr>
        <w:t>behavior</w:t>
      </w:r>
      <w:proofErr w:type="spellEnd"/>
      <w:r w:rsidR="003C639D">
        <w:rPr>
          <w:lang w:val="en-GB"/>
        </w:rPr>
        <w:t xml:space="preserve"> wi</w:t>
      </w:r>
      <w:r>
        <w:rPr>
          <w:lang w:val="en-GB"/>
        </w:rPr>
        <w:t xml:space="preserve">thin time series data, allowing them to internalize fundamental structures and representations of regular sequences. Consequently, anomalies reflecting deviations from the learned norms </w:t>
      </w:r>
      <w:proofErr w:type="gramStart"/>
      <w:r>
        <w:rPr>
          <w:lang w:val="en-GB"/>
        </w:rPr>
        <w:t>are effectively detected</w:t>
      </w:r>
      <w:proofErr w:type="gramEnd"/>
      <w:r>
        <w:rPr>
          <w:lang w:val="en-GB"/>
        </w:rPr>
        <w:t xml:space="preserve"> within the data. In our prior work [3], we extensively evaluated and compared 27 unsupervised deep anomaly detection techniques found in contemporary literature for time-series anomaly detection. This thorough assessment gauged their detection accuracies </w:t>
      </w:r>
      <w:r>
        <w:rPr>
          <w:lang w:val="en-GB"/>
        </w:rPr>
        <w:t xml:space="preserve">utilizing the synthetic TEP dataset. </w:t>
      </w:r>
    </w:p>
    <w:p w:rsidR="00030B04" w:rsidRDefault="00BB423B">
      <w:pPr>
        <w:pStyle w:val="Els-body-text"/>
      </w:pPr>
      <w:r>
        <w:rPr>
          <w:lang w:val="en-GB"/>
        </w:rPr>
        <w:t xml:space="preserve">Our evaluation involved a comparative analysis of reconstruction-based </w:t>
      </w:r>
      <w:proofErr w:type="gramStart"/>
      <w:r>
        <w:rPr>
          <w:lang w:val="en-GB"/>
        </w:rPr>
        <w:t>methods[</w:t>
      </w:r>
      <w:proofErr w:type="gramEnd"/>
      <w:r>
        <w:rPr>
          <w:lang w:val="en-GB"/>
        </w:rPr>
        <w:t>26], forecasting-based [13], generative methods [8], and hybrid approaches. Detecting anomalies within a time series involves generating an</w:t>
      </w:r>
      <w:r>
        <w:rPr>
          <w:lang w:val="en-GB"/>
        </w:rPr>
        <w:t xml:space="preserve">omaly </w:t>
      </w:r>
      <w:proofErr w:type="gramStart"/>
      <w:r>
        <w:rPr>
          <w:lang w:val="en-GB"/>
        </w:rPr>
        <w:t>scores[</w:t>
      </w:r>
      <w:proofErr w:type="gramEnd"/>
      <w:r>
        <w:rPr>
          <w:lang w:val="en-GB"/>
        </w:rPr>
        <w:t>14] for each time step, with detection occurring if the score surpasses a predefined threshold. Commonly used evaluation metrics such as the F1-score [2] and the area under the precision-recall curve (AUPRC) [2] aid us in comprehensively asses</w:t>
      </w:r>
      <w:r>
        <w:rPr>
          <w:lang w:val="en-GB"/>
        </w:rPr>
        <w:t>sing the performance of anomaly detection methods. The F1-score considers true positives, false negatives, and false positives, offering insights into precision and recall. Precision signifies the accuracy of identified anomalies among all flagged instance</w:t>
      </w:r>
      <w:r>
        <w:rPr>
          <w:lang w:val="en-GB"/>
        </w:rPr>
        <w:t>s, while recall measures the model's capability to detect genuine anomalies. The AUPRC provides an overall evaluation of the model's performance across varied thresholds, offering insights into precision for different recall levels. Understanding the assoc</w:t>
      </w:r>
      <w:r>
        <w:rPr>
          <w:lang w:val="en-GB"/>
        </w:rPr>
        <w:t xml:space="preserve">iated costs of missed anomalies (false negatives) versus falsely detected anomalies (false positives) in specific use cases is critical, necessitating threshold customization for optimal performance in real-world applications. </w:t>
      </w:r>
    </w:p>
    <w:p w:rsidR="00030B04" w:rsidRDefault="00BB423B">
      <w:pPr>
        <w:pStyle w:val="Els-body-text"/>
        <w:rPr>
          <w:lang w:val="en-GB"/>
        </w:rPr>
      </w:pPr>
      <w:r>
        <w:rPr>
          <w:lang w:val="en-GB"/>
        </w:rPr>
        <w:t>Th</w:t>
      </w:r>
      <w:r>
        <w:rPr>
          <w:lang w:val="en-GB"/>
        </w:rPr>
        <w:t xml:space="preserve">e findings [2] indicated that, on average, reconstruction-based methods exhibited superior performance, followed by generative methods, with forecasting-based models demonstrating the least effectiveness in anomaly detection. </w:t>
      </w:r>
      <w:r w:rsidR="003C639D">
        <w:rPr>
          <w:lang w:val="en-GB"/>
        </w:rPr>
        <w:t>To substantiate</w:t>
      </w:r>
      <w:r>
        <w:rPr>
          <w:lang w:val="en-GB"/>
        </w:rPr>
        <w:t xml:space="preserve"> these</w:t>
      </w:r>
      <w:r>
        <w:rPr>
          <w:lang w:val="en-GB"/>
        </w:rPr>
        <w:t xml:space="preserve"> observations using authentic process data, 22 models underwent training, testing, and validation phases utilizing experimental data derived from a continuous distillation plant operating with water. All methods </w:t>
      </w:r>
      <w:proofErr w:type="gramStart"/>
      <w:r>
        <w:rPr>
          <w:lang w:val="en-GB"/>
        </w:rPr>
        <w:t>were trained</w:t>
      </w:r>
      <w:proofErr w:type="gramEnd"/>
      <w:r>
        <w:rPr>
          <w:lang w:val="en-GB"/>
        </w:rPr>
        <w:t xml:space="preserve"> equally with a training data se</w:t>
      </w:r>
      <w:r>
        <w:rPr>
          <w:lang w:val="en-GB"/>
        </w:rPr>
        <w:t xml:space="preserve">t of five runs with about 1000 time steps each. The starting phase of the plant was in all data sets removed, and all training data were free of anomalies and normalized. For a better comparison, the </w:t>
      </w:r>
      <w:proofErr w:type="spellStart"/>
      <w:r>
        <w:rPr>
          <w:lang w:val="en-GB"/>
        </w:rPr>
        <w:t>hyperparameters</w:t>
      </w:r>
      <w:proofErr w:type="spellEnd"/>
      <w:r>
        <w:rPr>
          <w:lang w:val="en-GB"/>
        </w:rPr>
        <w:t xml:space="preserve"> were not fixed but optimized with cross-</w:t>
      </w:r>
      <w:r>
        <w:rPr>
          <w:lang w:val="en-GB"/>
        </w:rPr>
        <w:t>validation, as in our previous evaluation</w:t>
      </w:r>
      <w:r w:rsidR="00B67A64">
        <w:rPr>
          <w:lang w:val="en-GB"/>
        </w:rPr>
        <w:t>[2]</w:t>
      </w:r>
      <w:r>
        <w:rPr>
          <w:lang w:val="en-GB"/>
        </w:rPr>
        <w:t xml:space="preserve"> limited to a maximum of 24 hours, to adjust them to this new data set. For this cross-validation, we split the training set into folds of the same size. The training excluded one of these folds, on which we validat</w:t>
      </w:r>
      <w:r>
        <w:rPr>
          <w:lang w:val="en-GB"/>
        </w:rPr>
        <w:t xml:space="preserve">ed the trained model. This process </w:t>
      </w:r>
      <w:proofErr w:type="gramStart"/>
      <w:r>
        <w:rPr>
          <w:lang w:val="en-GB"/>
        </w:rPr>
        <w:t>was repeated</w:t>
      </w:r>
      <w:proofErr w:type="gramEnd"/>
      <w:r>
        <w:rPr>
          <w:lang w:val="en-GB"/>
        </w:rPr>
        <w:t xml:space="preserve"> by switching the folds to have every single one as a validation fold </w:t>
      </w:r>
      <w:r w:rsidR="0065133C">
        <w:rPr>
          <w:lang w:val="en-GB"/>
        </w:rPr>
        <w:lastRenderedPageBreak/>
        <w:t>one time. Therefore</w:t>
      </w:r>
      <w:bookmarkStart w:id="0" w:name="_GoBack"/>
      <w:bookmarkEnd w:id="0"/>
      <w:r>
        <w:rPr>
          <w:lang w:val="en-GB"/>
        </w:rPr>
        <w:t xml:space="preserve">, the worst metrics scores for one of those validation folds marked the final score of the used </w:t>
      </w:r>
      <w:proofErr w:type="spellStart"/>
      <w:r>
        <w:rPr>
          <w:lang w:val="en-GB"/>
        </w:rPr>
        <w:t>hyperparameters</w:t>
      </w:r>
      <w:proofErr w:type="spellEnd"/>
      <w:r>
        <w:rPr>
          <w:lang w:val="en-GB"/>
        </w:rPr>
        <w:t xml:space="preserve">. The ones with </w:t>
      </w:r>
      <w:r>
        <w:rPr>
          <w:lang w:val="en-GB"/>
        </w:rPr>
        <w:t xml:space="preserve">the best final score </w:t>
      </w:r>
      <w:proofErr w:type="gramStart"/>
      <w:r>
        <w:rPr>
          <w:lang w:val="en-GB"/>
        </w:rPr>
        <w:t>were chosen</w:t>
      </w:r>
      <w:proofErr w:type="gramEnd"/>
      <w:r>
        <w:rPr>
          <w:lang w:val="en-GB"/>
        </w:rPr>
        <w:t xml:space="preserve"> by repeating this process with different values and combinations of the possible </w:t>
      </w:r>
      <w:proofErr w:type="spellStart"/>
      <w:r>
        <w:rPr>
          <w:lang w:val="en-GB"/>
        </w:rPr>
        <w:t>hyperparameters</w:t>
      </w:r>
      <w:proofErr w:type="spellEnd"/>
      <w:r>
        <w:rPr>
          <w:lang w:val="en-GB"/>
        </w:rPr>
        <w:t xml:space="preserve">. </w:t>
      </w:r>
      <w:r w:rsidR="003C639D">
        <w:rPr>
          <w:lang w:val="en-GB"/>
        </w:rPr>
        <w:t>Afterward</w:t>
      </w:r>
      <w:r>
        <w:rPr>
          <w:lang w:val="en-GB"/>
        </w:rPr>
        <w:t xml:space="preserve">, all the optimal trained models </w:t>
      </w:r>
      <w:proofErr w:type="gramStart"/>
      <w:r>
        <w:rPr>
          <w:lang w:val="en-GB"/>
        </w:rPr>
        <w:t>were evaluated</w:t>
      </w:r>
      <w:proofErr w:type="gramEnd"/>
      <w:r>
        <w:rPr>
          <w:lang w:val="en-GB"/>
        </w:rPr>
        <w:t xml:space="preserve"> on a test data set containing ten other runs than the training set </w:t>
      </w:r>
      <w:r>
        <w:rPr>
          <w:lang w:val="en-GB"/>
        </w:rPr>
        <w:t>with 1,000-11,000 time steps each. These data contain anomalies of varying length and type. Again, for this evaluation, we compared the methods regarding their overall F1-Score and the AUPRC and ranked the average performance of their achieved ranking in b</w:t>
      </w:r>
      <w:r>
        <w:rPr>
          <w:lang w:val="en-GB"/>
        </w:rPr>
        <w:t>oth.</w:t>
      </w:r>
    </w:p>
    <w:p w:rsidR="00030B04" w:rsidRDefault="00BB423B">
      <w:pPr>
        <w:pStyle w:val="Els-1storder-head"/>
        <w:spacing w:after="120"/>
        <w:rPr>
          <w:lang w:val="en-GB"/>
        </w:rPr>
      </w:pPr>
      <w:r>
        <w:rPr>
          <w:lang w:val="en-GB"/>
        </w:rPr>
        <w:t>Results</w:t>
      </w:r>
    </w:p>
    <w:p w:rsidR="00030B04" w:rsidRDefault="00BB423B">
      <w:pPr>
        <w:pStyle w:val="Els-body-text"/>
        <w:spacing w:before="120" w:after="120" w:line="264" w:lineRule="auto"/>
        <w:jc w:val="center"/>
        <w:rPr>
          <w:lang w:val="en-GB"/>
        </w:rPr>
      </w:pPr>
      <w:r>
        <w:rPr>
          <w:lang w:val="en-GB"/>
        </w:rPr>
        <w:t>Table 1: Results of the evaluation of 22 AD methods on real process data with water.</w:t>
      </w:r>
      <w:r>
        <w:rPr>
          <w:lang w:val="en-GB"/>
        </w:rPr>
        <w:br/>
        <w:t xml:space="preserve">* The combined ranking obtained with TEP process data </w:t>
      </w:r>
      <w:proofErr w:type="gramStart"/>
      <w:r>
        <w:rPr>
          <w:lang w:val="en-GB"/>
        </w:rPr>
        <w:t>is given</w:t>
      </w:r>
      <w:proofErr w:type="gramEnd"/>
      <w:r>
        <w:rPr>
          <w:lang w:val="en-GB"/>
        </w:rPr>
        <w:t xml:space="preserve"> in brackets.</w:t>
      </w:r>
    </w:p>
    <w:tbl>
      <w:tblPr>
        <w:tblStyle w:val="TableGrid"/>
        <w:tblW w:w="6645" w:type="dxa"/>
        <w:jc w:val="center"/>
        <w:tblLayout w:type="fixed"/>
        <w:tblLook w:val="04A0" w:firstRow="1" w:lastRow="0" w:firstColumn="1" w:lastColumn="0" w:noHBand="0" w:noVBand="1"/>
      </w:tblPr>
      <w:tblGrid>
        <w:gridCol w:w="1479"/>
        <w:gridCol w:w="1388"/>
        <w:gridCol w:w="755"/>
        <w:gridCol w:w="756"/>
        <w:gridCol w:w="756"/>
        <w:gridCol w:w="756"/>
        <w:gridCol w:w="755"/>
      </w:tblGrid>
      <w:tr w:rsidR="00030B04" w:rsidTr="003C639D">
        <w:trPr>
          <w:trHeight w:val="487"/>
          <w:jc w:val="center"/>
        </w:trPr>
        <w:tc>
          <w:tcPr>
            <w:tcW w:w="1479" w:type="dxa"/>
            <w:noWrap/>
            <w:vAlign w:val="center"/>
          </w:tcPr>
          <w:p w:rsidR="00030B04" w:rsidRDefault="00BB423B">
            <w:pPr>
              <w:pStyle w:val="Els-body-text"/>
              <w:spacing w:before="120" w:after="120" w:line="264" w:lineRule="auto"/>
              <w:rPr>
                <w:b/>
                <w:sz w:val="12"/>
                <w:szCs w:val="12"/>
              </w:rPr>
            </w:pPr>
            <w:r>
              <w:rPr>
                <w:b/>
                <w:sz w:val="12"/>
                <w:szCs w:val="12"/>
              </w:rPr>
              <w:t>Method</w:t>
            </w:r>
          </w:p>
        </w:tc>
        <w:tc>
          <w:tcPr>
            <w:tcW w:w="1388" w:type="dxa"/>
            <w:noWrap/>
            <w:vAlign w:val="center"/>
          </w:tcPr>
          <w:p w:rsidR="00030B04" w:rsidRDefault="00BB423B">
            <w:pPr>
              <w:pStyle w:val="Els-body-text"/>
              <w:spacing w:before="120" w:after="120" w:line="264" w:lineRule="auto"/>
              <w:rPr>
                <w:b/>
                <w:sz w:val="12"/>
                <w:szCs w:val="12"/>
              </w:rPr>
            </w:pPr>
            <w:r>
              <w:rPr>
                <w:b/>
                <w:sz w:val="12"/>
                <w:szCs w:val="12"/>
              </w:rPr>
              <w:t>Method Type</w:t>
            </w:r>
          </w:p>
        </w:tc>
        <w:tc>
          <w:tcPr>
            <w:tcW w:w="755" w:type="dxa"/>
            <w:noWrap/>
            <w:vAlign w:val="center"/>
          </w:tcPr>
          <w:p w:rsidR="00030B04" w:rsidRDefault="00BB423B">
            <w:pPr>
              <w:pStyle w:val="Els-body-text"/>
              <w:spacing w:before="120" w:after="120" w:line="264" w:lineRule="auto"/>
              <w:rPr>
                <w:b/>
                <w:bCs/>
                <w:sz w:val="12"/>
                <w:szCs w:val="12"/>
              </w:rPr>
            </w:pPr>
            <w:r>
              <w:rPr>
                <w:b/>
                <w:sz w:val="12"/>
                <w:szCs w:val="12"/>
              </w:rPr>
              <w:t>F1-Score</w:t>
            </w:r>
          </w:p>
        </w:tc>
        <w:tc>
          <w:tcPr>
            <w:tcW w:w="756" w:type="dxa"/>
            <w:noWrap/>
            <w:vAlign w:val="center"/>
          </w:tcPr>
          <w:p w:rsidR="00030B04" w:rsidRDefault="00BB423B">
            <w:pPr>
              <w:pStyle w:val="Els-body-text"/>
              <w:spacing w:before="120" w:after="120" w:line="264" w:lineRule="auto"/>
              <w:rPr>
                <w:b/>
                <w:sz w:val="12"/>
                <w:szCs w:val="12"/>
              </w:rPr>
            </w:pPr>
            <w:r>
              <w:rPr>
                <w:b/>
                <w:sz w:val="12"/>
                <w:szCs w:val="12"/>
              </w:rPr>
              <w:t>F1-Score ranking</w:t>
            </w:r>
          </w:p>
        </w:tc>
        <w:tc>
          <w:tcPr>
            <w:tcW w:w="756" w:type="dxa"/>
            <w:noWrap/>
            <w:vAlign w:val="center"/>
          </w:tcPr>
          <w:p w:rsidR="00030B04" w:rsidRDefault="00BB423B">
            <w:pPr>
              <w:pStyle w:val="Els-body-text"/>
              <w:spacing w:before="120" w:after="120" w:line="264" w:lineRule="auto"/>
              <w:rPr>
                <w:b/>
                <w:bCs/>
                <w:sz w:val="12"/>
                <w:szCs w:val="12"/>
              </w:rPr>
            </w:pPr>
            <w:r>
              <w:rPr>
                <w:b/>
                <w:sz w:val="12"/>
                <w:szCs w:val="12"/>
              </w:rPr>
              <w:t>AUPRC</w:t>
            </w:r>
          </w:p>
        </w:tc>
        <w:tc>
          <w:tcPr>
            <w:tcW w:w="756" w:type="dxa"/>
            <w:noWrap/>
            <w:vAlign w:val="center"/>
          </w:tcPr>
          <w:p w:rsidR="00030B04" w:rsidRDefault="003C639D">
            <w:pPr>
              <w:pStyle w:val="Els-body-text"/>
              <w:spacing w:before="120" w:after="120" w:line="264" w:lineRule="auto"/>
              <w:rPr>
                <w:b/>
                <w:sz w:val="12"/>
                <w:szCs w:val="12"/>
              </w:rPr>
            </w:pPr>
            <w:r>
              <w:rPr>
                <w:b/>
                <w:sz w:val="12"/>
                <w:szCs w:val="12"/>
              </w:rPr>
              <w:t xml:space="preserve">AUPRC </w:t>
            </w:r>
            <w:r w:rsidR="00BB423B">
              <w:rPr>
                <w:b/>
                <w:sz w:val="12"/>
                <w:szCs w:val="12"/>
              </w:rPr>
              <w:t>Ranking</w:t>
            </w:r>
          </w:p>
        </w:tc>
        <w:tc>
          <w:tcPr>
            <w:tcW w:w="755" w:type="dxa"/>
            <w:noWrap/>
            <w:vAlign w:val="center"/>
          </w:tcPr>
          <w:p w:rsidR="00030B04" w:rsidRDefault="00BB423B">
            <w:pPr>
              <w:pStyle w:val="Els-body-text"/>
              <w:spacing w:before="120" w:after="120" w:line="264" w:lineRule="auto"/>
              <w:rPr>
                <w:b/>
                <w:sz w:val="12"/>
                <w:szCs w:val="12"/>
              </w:rPr>
            </w:pPr>
            <w:r>
              <w:rPr>
                <w:b/>
                <w:sz w:val="12"/>
                <w:szCs w:val="12"/>
              </w:rPr>
              <w:t>Combined Ranking *</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MTAD_GAT[1</w:t>
            </w:r>
            <w:r>
              <w:rPr>
                <w:sz w:val="12"/>
                <w:szCs w:val="12"/>
              </w:rPr>
              <w:t>5]</w:t>
            </w:r>
          </w:p>
        </w:tc>
        <w:tc>
          <w:tcPr>
            <w:tcW w:w="1388" w:type="dxa"/>
            <w:noWrap/>
            <w:vAlign w:val="center"/>
          </w:tcPr>
          <w:p w:rsidR="00030B04" w:rsidRDefault="00BB423B">
            <w:pPr>
              <w:pStyle w:val="Els-body-text"/>
              <w:spacing w:before="120" w:after="120" w:line="264" w:lineRule="auto"/>
              <w:rPr>
                <w:sz w:val="12"/>
                <w:szCs w:val="12"/>
              </w:rPr>
            </w:pPr>
            <w:r>
              <w:rPr>
                <w:sz w:val="12"/>
                <w:szCs w:val="12"/>
              </w:rPr>
              <w:t>Hybrid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0.9106</w:t>
            </w:r>
          </w:p>
        </w:tc>
        <w:tc>
          <w:tcPr>
            <w:tcW w:w="756" w:type="dxa"/>
            <w:noWrap/>
            <w:vAlign w:val="center"/>
          </w:tcPr>
          <w:p w:rsidR="00030B04" w:rsidRDefault="00BB423B">
            <w:pPr>
              <w:pStyle w:val="Els-body-text"/>
              <w:spacing w:before="120" w:after="120" w:line="264" w:lineRule="auto"/>
              <w:rPr>
                <w:sz w:val="12"/>
                <w:szCs w:val="12"/>
              </w:rPr>
            </w:pPr>
            <w:r>
              <w:rPr>
                <w:sz w:val="12"/>
                <w:szCs w:val="12"/>
              </w:rPr>
              <w:t>1</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0.9442</w:t>
            </w:r>
          </w:p>
        </w:tc>
        <w:tc>
          <w:tcPr>
            <w:tcW w:w="756" w:type="dxa"/>
            <w:noWrap/>
            <w:vAlign w:val="center"/>
          </w:tcPr>
          <w:p w:rsidR="00030B04" w:rsidRDefault="00BB423B">
            <w:pPr>
              <w:pStyle w:val="Els-body-text"/>
              <w:spacing w:before="120" w:after="120" w:line="264" w:lineRule="auto"/>
              <w:rPr>
                <w:sz w:val="12"/>
                <w:szCs w:val="12"/>
              </w:rPr>
            </w:pPr>
            <w:r>
              <w:rPr>
                <w:sz w:val="12"/>
                <w:szCs w:val="12"/>
              </w:rPr>
              <w:t>1</w:t>
            </w:r>
          </w:p>
        </w:tc>
        <w:tc>
          <w:tcPr>
            <w:tcW w:w="755" w:type="dxa"/>
            <w:noWrap/>
            <w:vAlign w:val="center"/>
          </w:tcPr>
          <w:p w:rsidR="00030B04" w:rsidRDefault="00BB423B">
            <w:pPr>
              <w:pStyle w:val="Els-body-text"/>
              <w:spacing w:before="120" w:after="120" w:line="264" w:lineRule="auto"/>
              <w:rPr>
                <w:sz w:val="12"/>
                <w:szCs w:val="12"/>
              </w:rPr>
            </w:pPr>
            <w:r>
              <w:rPr>
                <w:sz w:val="12"/>
                <w:szCs w:val="12"/>
              </w:rPr>
              <w:t>1 (21)</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LSTM_AE_OCSVM[16]</w:t>
            </w:r>
          </w:p>
        </w:tc>
        <w:tc>
          <w:tcPr>
            <w:tcW w:w="1388" w:type="dxa"/>
            <w:noWrap/>
            <w:vAlign w:val="center"/>
          </w:tcPr>
          <w:p w:rsidR="00030B04" w:rsidRDefault="00BB423B">
            <w:pPr>
              <w:pStyle w:val="Els-body-text"/>
              <w:spacing w:before="120" w:after="120" w:line="264" w:lineRule="auto"/>
              <w:rPr>
                <w:sz w:val="12"/>
                <w:szCs w:val="12"/>
              </w:rPr>
            </w:pPr>
            <w:r>
              <w:rPr>
                <w:sz w:val="12"/>
                <w:szCs w:val="12"/>
              </w:rPr>
              <w:t>Hybrid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0.6460</w:t>
            </w:r>
          </w:p>
        </w:tc>
        <w:tc>
          <w:tcPr>
            <w:tcW w:w="756" w:type="dxa"/>
            <w:noWrap/>
            <w:vAlign w:val="center"/>
          </w:tcPr>
          <w:p w:rsidR="00030B04" w:rsidRDefault="00BB423B">
            <w:pPr>
              <w:pStyle w:val="Els-body-text"/>
              <w:spacing w:before="120" w:after="120" w:line="264" w:lineRule="auto"/>
              <w:rPr>
                <w:sz w:val="12"/>
                <w:szCs w:val="12"/>
              </w:rPr>
            </w:pPr>
            <w:r>
              <w:rPr>
                <w:sz w:val="12"/>
                <w:szCs w:val="12"/>
              </w:rPr>
              <w:t>2</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0.7435</w:t>
            </w:r>
          </w:p>
        </w:tc>
        <w:tc>
          <w:tcPr>
            <w:tcW w:w="756" w:type="dxa"/>
            <w:noWrap/>
            <w:vAlign w:val="center"/>
          </w:tcPr>
          <w:p w:rsidR="00030B04" w:rsidRDefault="00BB423B">
            <w:pPr>
              <w:pStyle w:val="Els-body-text"/>
              <w:spacing w:before="120" w:after="120" w:line="264" w:lineRule="auto"/>
              <w:rPr>
                <w:sz w:val="12"/>
                <w:szCs w:val="12"/>
              </w:rPr>
            </w:pPr>
            <w:r>
              <w:rPr>
                <w:sz w:val="12"/>
                <w:szCs w:val="12"/>
              </w:rPr>
              <w:t>2</w:t>
            </w:r>
          </w:p>
        </w:tc>
        <w:tc>
          <w:tcPr>
            <w:tcW w:w="755" w:type="dxa"/>
            <w:noWrap/>
            <w:vAlign w:val="center"/>
          </w:tcPr>
          <w:p w:rsidR="00030B04" w:rsidRDefault="00BB423B">
            <w:pPr>
              <w:pStyle w:val="Els-body-text"/>
              <w:spacing w:before="120" w:after="120" w:line="264" w:lineRule="auto"/>
              <w:rPr>
                <w:sz w:val="12"/>
                <w:szCs w:val="12"/>
              </w:rPr>
            </w:pPr>
            <w:r>
              <w:rPr>
                <w:sz w:val="12"/>
                <w:szCs w:val="12"/>
              </w:rPr>
              <w:t>2 (16)</w:t>
            </w:r>
          </w:p>
        </w:tc>
      </w:tr>
      <w:tr w:rsidR="00030B04" w:rsidTr="003C639D">
        <w:trPr>
          <w:trHeight w:val="373"/>
          <w:jc w:val="center"/>
        </w:trPr>
        <w:tc>
          <w:tcPr>
            <w:tcW w:w="1479" w:type="dxa"/>
            <w:vMerge w:val="restart"/>
            <w:noWrap/>
            <w:vAlign w:val="center"/>
          </w:tcPr>
          <w:p w:rsidR="00030B04" w:rsidRDefault="00BB423B">
            <w:pPr>
              <w:pStyle w:val="Els-body-text"/>
              <w:spacing w:before="120" w:after="120" w:line="264" w:lineRule="auto"/>
            </w:pPr>
            <w:r>
              <w:rPr>
                <w:sz w:val="12"/>
                <w:szCs w:val="12"/>
              </w:rPr>
              <w:t>THOC[17]</w:t>
            </w:r>
          </w:p>
        </w:tc>
        <w:tc>
          <w:tcPr>
            <w:tcW w:w="1388" w:type="dxa"/>
            <w:vMerge w:val="restart"/>
            <w:noWrap/>
            <w:vAlign w:val="center"/>
          </w:tcPr>
          <w:p w:rsidR="00030B04" w:rsidRDefault="00BB423B">
            <w:pPr>
              <w:pStyle w:val="Els-body-text"/>
              <w:spacing w:before="120" w:after="120" w:line="264" w:lineRule="auto"/>
            </w:pPr>
            <w:r>
              <w:rPr>
                <w:sz w:val="12"/>
                <w:szCs w:val="12"/>
              </w:rPr>
              <w:t>Hybrid</w:t>
            </w:r>
          </w:p>
        </w:tc>
        <w:tc>
          <w:tcPr>
            <w:tcW w:w="755" w:type="dxa"/>
            <w:vMerge w:val="restart"/>
            <w:noWrap/>
            <w:vAlign w:val="center"/>
          </w:tcPr>
          <w:p w:rsidR="00030B04" w:rsidRDefault="00BB423B">
            <w:pPr>
              <w:pStyle w:val="Els-body-text"/>
              <w:spacing w:before="120" w:after="120" w:line="264" w:lineRule="auto"/>
            </w:pPr>
            <w:r>
              <w:rPr>
                <w:bCs/>
                <w:sz w:val="12"/>
                <w:szCs w:val="12"/>
              </w:rPr>
              <w:t>0.6223</w:t>
            </w:r>
          </w:p>
        </w:tc>
        <w:tc>
          <w:tcPr>
            <w:tcW w:w="756" w:type="dxa"/>
            <w:vMerge w:val="restart"/>
            <w:noWrap/>
            <w:vAlign w:val="center"/>
          </w:tcPr>
          <w:p w:rsidR="00030B04" w:rsidRDefault="00BB423B">
            <w:pPr>
              <w:pStyle w:val="Els-body-text"/>
              <w:spacing w:before="120" w:after="120" w:line="264" w:lineRule="auto"/>
            </w:pPr>
            <w:r>
              <w:rPr>
                <w:sz w:val="12"/>
                <w:szCs w:val="12"/>
              </w:rPr>
              <w:t>3</w:t>
            </w:r>
          </w:p>
        </w:tc>
        <w:tc>
          <w:tcPr>
            <w:tcW w:w="756" w:type="dxa"/>
            <w:vMerge w:val="restart"/>
            <w:noWrap/>
            <w:vAlign w:val="center"/>
          </w:tcPr>
          <w:p w:rsidR="00030B04" w:rsidRDefault="00BB423B">
            <w:pPr>
              <w:pStyle w:val="Els-body-text"/>
              <w:spacing w:before="120" w:after="120" w:line="264" w:lineRule="auto"/>
            </w:pPr>
            <w:r>
              <w:rPr>
                <w:bCs/>
                <w:sz w:val="12"/>
                <w:szCs w:val="12"/>
              </w:rPr>
              <w:t>0.6702</w:t>
            </w:r>
          </w:p>
        </w:tc>
        <w:tc>
          <w:tcPr>
            <w:tcW w:w="756" w:type="dxa"/>
            <w:vMerge w:val="restart"/>
            <w:noWrap/>
            <w:vAlign w:val="center"/>
          </w:tcPr>
          <w:p w:rsidR="00030B04" w:rsidRDefault="00BB423B">
            <w:pPr>
              <w:pStyle w:val="Els-body-text"/>
              <w:spacing w:before="120" w:after="120" w:line="264" w:lineRule="auto"/>
            </w:pPr>
            <w:r>
              <w:rPr>
                <w:sz w:val="12"/>
                <w:szCs w:val="12"/>
              </w:rPr>
              <w:t>4</w:t>
            </w:r>
          </w:p>
        </w:tc>
        <w:tc>
          <w:tcPr>
            <w:tcW w:w="755" w:type="dxa"/>
            <w:vMerge w:val="restart"/>
            <w:noWrap/>
            <w:vAlign w:val="center"/>
          </w:tcPr>
          <w:p w:rsidR="00030B04" w:rsidRDefault="00BB423B">
            <w:pPr>
              <w:pStyle w:val="Els-body-text"/>
              <w:spacing w:before="120" w:after="120" w:line="264" w:lineRule="auto"/>
            </w:pPr>
            <w:r>
              <w:rPr>
                <w:sz w:val="12"/>
                <w:szCs w:val="12"/>
              </w:rPr>
              <w:t>3 (22)</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TADGAN[18]</w:t>
            </w:r>
          </w:p>
        </w:tc>
        <w:tc>
          <w:tcPr>
            <w:tcW w:w="1388" w:type="dxa"/>
            <w:noWrap/>
            <w:vAlign w:val="center"/>
          </w:tcPr>
          <w:p w:rsidR="00030B04" w:rsidRDefault="00BB423B">
            <w:pPr>
              <w:pStyle w:val="Els-body-text"/>
              <w:spacing w:before="120" w:after="120" w:line="264" w:lineRule="auto"/>
              <w:rPr>
                <w:sz w:val="12"/>
                <w:szCs w:val="12"/>
              </w:rPr>
            </w:pPr>
            <w:r>
              <w:rPr>
                <w:sz w:val="12"/>
                <w:szCs w:val="12"/>
              </w:rPr>
              <w:t>Generative GAN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0.5893</w:t>
            </w:r>
          </w:p>
        </w:tc>
        <w:tc>
          <w:tcPr>
            <w:tcW w:w="756" w:type="dxa"/>
            <w:noWrap/>
            <w:vAlign w:val="center"/>
          </w:tcPr>
          <w:p w:rsidR="00030B04" w:rsidRDefault="00BB423B">
            <w:pPr>
              <w:pStyle w:val="Els-body-text"/>
              <w:spacing w:before="120" w:after="120" w:line="264" w:lineRule="auto"/>
              <w:rPr>
                <w:sz w:val="12"/>
                <w:szCs w:val="12"/>
              </w:rPr>
            </w:pPr>
            <w:r>
              <w:rPr>
                <w:sz w:val="12"/>
                <w:szCs w:val="12"/>
              </w:rPr>
              <w:t>4</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0.6723</w:t>
            </w:r>
          </w:p>
        </w:tc>
        <w:tc>
          <w:tcPr>
            <w:tcW w:w="756" w:type="dxa"/>
            <w:noWrap/>
            <w:vAlign w:val="center"/>
          </w:tcPr>
          <w:p w:rsidR="00030B04" w:rsidRDefault="00BB423B">
            <w:pPr>
              <w:pStyle w:val="Els-body-text"/>
              <w:spacing w:before="120" w:after="120" w:line="264" w:lineRule="auto"/>
              <w:rPr>
                <w:sz w:val="12"/>
                <w:szCs w:val="12"/>
              </w:rPr>
            </w:pPr>
            <w:r>
              <w:rPr>
                <w:sz w:val="12"/>
                <w:szCs w:val="12"/>
              </w:rPr>
              <w:t>3</w:t>
            </w:r>
          </w:p>
        </w:tc>
        <w:tc>
          <w:tcPr>
            <w:tcW w:w="755" w:type="dxa"/>
            <w:noWrap/>
            <w:vAlign w:val="center"/>
          </w:tcPr>
          <w:p w:rsidR="00030B04" w:rsidRDefault="00BB423B">
            <w:pPr>
              <w:pStyle w:val="Els-body-text"/>
              <w:spacing w:before="120" w:after="120" w:line="264" w:lineRule="auto"/>
              <w:rPr>
                <w:sz w:val="12"/>
                <w:szCs w:val="12"/>
              </w:rPr>
            </w:pPr>
            <w:r>
              <w:rPr>
                <w:sz w:val="12"/>
                <w:szCs w:val="12"/>
              </w:rPr>
              <w:t>4 (18)</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LSTM_VAE_GAN[19]</w:t>
            </w:r>
          </w:p>
        </w:tc>
        <w:tc>
          <w:tcPr>
            <w:tcW w:w="1388" w:type="dxa"/>
            <w:noWrap/>
            <w:vAlign w:val="center"/>
          </w:tcPr>
          <w:p w:rsidR="00030B04" w:rsidRDefault="00BB423B">
            <w:pPr>
              <w:pStyle w:val="Els-body-text"/>
              <w:spacing w:before="120" w:after="120" w:line="264" w:lineRule="auto"/>
              <w:rPr>
                <w:sz w:val="12"/>
                <w:szCs w:val="12"/>
              </w:rPr>
            </w:pPr>
            <w:r>
              <w:rPr>
                <w:sz w:val="12"/>
                <w:szCs w:val="12"/>
              </w:rPr>
              <w:t>Generative VAE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0.5101</w:t>
            </w:r>
          </w:p>
        </w:tc>
        <w:tc>
          <w:tcPr>
            <w:tcW w:w="756" w:type="dxa"/>
            <w:noWrap/>
            <w:vAlign w:val="center"/>
          </w:tcPr>
          <w:p w:rsidR="00030B04" w:rsidRDefault="00BB423B">
            <w:pPr>
              <w:pStyle w:val="Els-body-text"/>
              <w:spacing w:before="120" w:after="120" w:line="264" w:lineRule="auto"/>
              <w:rPr>
                <w:sz w:val="12"/>
                <w:szCs w:val="12"/>
              </w:rPr>
            </w:pPr>
            <w:r>
              <w:rPr>
                <w:sz w:val="12"/>
                <w:szCs w:val="12"/>
              </w:rPr>
              <w:t>5</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0.6445</w:t>
            </w:r>
          </w:p>
        </w:tc>
        <w:tc>
          <w:tcPr>
            <w:tcW w:w="756" w:type="dxa"/>
            <w:noWrap/>
            <w:vAlign w:val="center"/>
          </w:tcPr>
          <w:p w:rsidR="00030B04" w:rsidRDefault="00BB423B">
            <w:pPr>
              <w:pStyle w:val="Els-body-text"/>
              <w:spacing w:before="120" w:after="120" w:line="264" w:lineRule="auto"/>
              <w:rPr>
                <w:sz w:val="12"/>
                <w:szCs w:val="12"/>
              </w:rPr>
            </w:pPr>
            <w:r>
              <w:rPr>
                <w:sz w:val="12"/>
                <w:szCs w:val="12"/>
              </w:rPr>
              <w:t>5</w:t>
            </w:r>
          </w:p>
        </w:tc>
        <w:tc>
          <w:tcPr>
            <w:tcW w:w="755" w:type="dxa"/>
            <w:noWrap/>
            <w:vAlign w:val="center"/>
          </w:tcPr>
          <w:p w:rsidR="00030B04" w:rsidRDefault="00BB423B">
            <w:pPr>
              <w:pStyle w:val="Els-body-text"/>
              <w:spacing w:before="120" w:after="120" w:line="264" w:lineRule="auto"/>
              <w:rPr>
                <w:sz w:val="12"/>
                <w:szCs w:val="12"/>
              </w:rPr>
            </w:pPr>
            <w:r>
              <w:rPr>
                <w:sz w:val="12"/>
                <w:szCs w:val="12"/>
              </w:rPr>
              <w:t>5 (15)</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MSCRED[20]</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0.4519</w:t>
            </w:r>
          </w:p>
        </w:tc>
        <w:tc>
          <w:tcPr>
            <w:tcW w:w="756" w:type="dxa"/>
            <w:noWrap/>
            <w:vAlign w:val="center"/>
          </w:tcPr>
          <w:p w:rsidR="00030B04" w:rsidRDefault="00BB423B">
            <w:pPr>
              <w:pStyle w:val="Els-body-text"/>
              <w:spacing w:before="120" w:after="120" w:line="264" w:lineRule="auto"/>
              <w:rPr>
                <w:sz w:val="12"/>
                <w:szCs w:val="12"/>
              </w:rPr>
            </w:pPr>
            <w:r>
              <w:rPr>
                <w:sz w:val="12"/>
                <w:szCs w:val="12"/>
              </w:rPr>
              <w:t>6</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0.6004</w:t>
            </w:r>
          </w:p>
        </w:tc>
        <w:tc>
          <w:tcPr>
            <w:tcW w:w="756" w:type="dxa"/>
            <w:noWrap/>
            <w:vAlign w:val="center"/>
          </w:tcPr>
          <w:p w:rsidR="00030B04" w:rsidRDefault="00BB423B">
            <w:pPr>
              <w:pStyle w:val="Els-body-text"/>
              <w:spacing w:before="120" w:after="120" w:line="264" w:lineRule="auto"/>
              <w:rPr>
                <w:sz w:val="12"/>
                <w:szCs w:val="12"/>
              </w:rPr>
            </w:pPr>
            <w:r>
              <w:rPr>
                <w:sz w:val="12"/>
                <w:szCs w:val="12"/>
              </w:rPr>
              <w:t>6</w:t>
            </w:r>
          </w:p>
        </w:tc>
        <w:tc>
          <w:tcPr>
            <w:tcW w:w="755" w:type="dxa"/>
            <w:noWrap/>
            <w:vAlign w:val="center"/>
          </w:tcPr>
          <w:p w:rsidR="00030B04" w:rsidRDefault="00BB423B">
            <w:pPr>
              <w:pStyle w:val="Els-body-text"/>
              <w:spacing w:before="120" w:after="120" w:line="264" w:lineRule="auto"/>
              <w:rPr>
                <w:sz w:val="12"/>
                <w:szCs w:val="12"/>
              </w:rPr>
            </w:pPr>
            <w:r>
              <w:rPr>
                <w:sz w:val="12"/>
                <w:szCs w:val="12"/>
              </w:rPr>
              <w:t>6 (5)</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LSTM_AE[21]</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0.3484</w:t>
            </w:r>
          </w:p>
        </w:tc>
        <w:tc>
          <w:tcPr>
            <w:tcW w:w="756" w:type="dxa"/>
            <w:noWrap/>
            <w:vAlign w:val="center"/>
          </w:tcPr>
          <w:p w:rsidR="00030B04" w:rsidRDefault="00BB423B">
            <w:pPr>
              <w:pStyle w:val="Els-body-text"/>
              <w:spacing w:before="120" w:after="120" w:line="264" w:lineRule="auto"/>
              <w:rPr>
                <w:sz w:val="12"/>
                <w:szCs w:val="12"/>
              </w:rPr>
            </w:pPr>
            <w:r>
              <w:rPr>
                <w:sz w:val="12"/>
                <w:szCs w:val="12"/>
              </w:rPr>
              <w:t>7</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0.4900</w:t>
            </w:r>
          </w:p>
        </w:tc>
        <w:tc>
          <w:tcPr>
            <w:tcW w:w="756" w:type="dxa"/>
            <w:noWrap/>
            <w:vAlign w:val="center"/>
          </w:tcPr>
          <w:p w:rsidR="00030B04" w:rsidRDefault="00BB423B">
            <w:pPr>
              <w:pStyle w:val="Els-body-text"/>
              <w:spacing w:before="120" w:after="120" w:line="264" w:lineRule="auto"/>
              <w:rPr>
                <w:sz w:val="12"/>
                <w:szCs w:val="12"/>
              </w:rPr>
            </w:pPr>
            <w:r>
              <w:rPr>
                <w:sz w:val="12"/>
                <w:szCs w:val="12"/>
              </w:rPr>
              <w:t>7</w:t>
            </w:r>
          </w:p>
        </w:tc>
        <w:tc>
          <w:tcPr>
            <w:tcW w:w="755" w:type="dxa"/>
            <w:noWrap/>
            <w:vAlign w:val="center"/>
          </w:tcPr>
          <w:p w:rsidR="00030B04" w:rsidRDefault="00BB423B">
            <w:pPr>
              <w:pStyle w:val="Els-body-text"/>
              <w:spacing w:before="120" w:after="120" w:line="264" w:lineRule="auto"/>
              <w:rPr>
                <w:sz w:val="12"/>
                <w:szCs w:val="12"/>
              </w:rPr>
            </w:pPr>
            <w:r>
              <w:rPr>
                <w:sz w:val="12"/>
                <w:szCs w:val="12"/>
              </w:rPr>
              <w:t>7 (4)</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DONUT[22]</w:t>
            </w:r>
          </w:p>
        </w:tc>
        <w:tc>
          <w:tcPr>
            <w:tcW w:w="1388" w:type="dxa"/>
            <w:noWrap/>
            <w:vAlign w:val="center"/>
          </w:tcPr>
          <w:p w:rsidR="00030B04" w:rsidRDefault="00BB423B">
            <w:pPr>
              <w:pStyle w:val="Els-body-text"/>
              <w:spacing w:before="120" w:after="120" w:line="264" w:lineRule="auto"/>
              <w:rPr>
                <w:sz w:val="12"/>
                <w:szCs w:val="12"/>
              </w:rPr>
            </w:pPr>
            <w:r>
              <w:rPr>
                <w:sz w:val="12"/>
                <w:szCs w:val="12"/>
              </w:rPr>
              <w:t>Generative VAE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0.2464</w:t>
            </w:r>
          </w:p>
        </w:tc>
        <w:tc>
          <w:tcPr>
            <w:tcW w:w="756" w:type="dxa"/>
            <w:noWrap/>
            <w:vAlign w:val="center"/>
          </w:tcPr>
          <w:p w:rsidR="00030B04" w:rsidRDefault="00BB423B">
            <w:pPr>
              <w:pStyle w:val="Els-body-text"/>
              <w:spacing w:before="120" w:after="120" w:line="264" w:lineRule="auto"/>
              <w:rPr>
                <w:sz w:val="12"/>
                <w:szCs w:val="12"/>
              </w:rPr>
            </w:pPr>
            <w:r>
              <w:rPr>
                <w:sz w:val="12"/>
                <w:szCs w:val="12"/>
              </w:rPr>
              <w:t>9</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0.4111</w:t>
            </w:r>
          </w:p>
        </w:tc>
        <w:tc>
          <w:tcPr>
            <w:tcW w:w="756" w:type="dxa"/>
            <w:noWrap/>
            <w:vAlign w:val="center"/>
          </w:tcPr>
          <w:p w:rsidR="00030B04" w:rsidRDefault="00BB423B">
            <w:pPr>
              <w:pStyle w:val="Els-body-text"/>
              <w:spacing w:before="120" w:after="120" w:line="264" w:lineRule="auto"/>
              <w:rPr>
                <w:sz w:val="12"/>
                <w:szCs w:val="12"/>
              </w:rPr>
            </w:pPr>
            <w:r>
              <w:rPr>
                <w:sz w:val="12"/>
                <w:szCs w:val="12"/>
              </w:rPr>
              <w:t>8</w:t>
            </w:r>
          </w:p>
        </w:tc>
        <w:tc>
          <w:tcPr>
            <w:tcW w:w="755" w:type="dxa"/>
            <w:noWrap/>
            <w:vAlign w:val="center"/>
          </w:tcPr>
          <w:p w:rsidR="00030B04" w:rsidRDefault="00BB423B">
            <w:pPr>
              <w:pStyle w:val="Els-body-text"/>
              <w:spacing w:before="120" w:after="120" w:line="264" w:lineRule="auto"/>
              <w:rPr>
                <w:sz w:val="12"/>
                <w:szCs w:val="12"/>
              </w:rPr>
            </w:pPr>
            <w:r>
              <w:rPr>
                <w:sz w:val="12"/>
                <w:szCs w:val="12"/>
              </w:rPr>
              <w:t>8 (6)</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TKN_AE[23]</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0.2580</w:t>
            </w:r>
          </w:p>
        </w:tc>
        <w:tc>
          <w:tcPr>
            <w:tcW w:w="756" w:type="dxa"/>
            <w:noWrap/>
            <w:vAlign w:val="center"/>
          </w:tcPr>
          <w:p w:rsidR="00030B04" w:rsidRDefault="00BB423B">
            <w:pPr>
              <w:pStyle w:val="Els-body-text"/>
              <w:spacing w:before="120" w:after="120" w:line="264" w:lineRule="auto"/>
              <w:rPr>
                <w:sz w:val="12"/>
                <w:szCs w:val="12"/>
              </w:rPr>
            </w:pPr>
            <w:r>
              <w:rPr>
                <w:sz w:val="12"/>
                <w:szCs w:val="12"/>
              </w:rPr>
              <w:t>8</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0.3831</w:t>
            </w:r>
          </w:p>
        </w:tc>
        <w:tc>
          <w:tcPr>
            <w:tcW w:w="756" w:type="dxa"/>
            <w:noWrap/>
            <w:vAlign w:val="center"/>
          </w:tcPr>
          <w:p w:rsidR="00030B04" w:rsidRDefault="00BB423B">
            <w:pPr>
              <w:pStyle w:val="Els-body-text"/>
              <w:spacing w:before="120" w:after="120" w:line="264" w:lineRule="auto"/>
              <w:rPr>
                <w:sz w:val="12"/>
                <w:szCs w:val="12"/>
              </w:rPr>
            </w:pPr>
            <w:r>
              <w:rPr>
                <w:sz w:val="12"/>
                <w:szCs w:val="12"/>
              </w:rPr>
              <w:t>9</w:t>
            </w:r>
          </w:p>
        </w:tc>
        <w:tc>
          <w:tcPr>
            <w:tcW w:w="755" w:type="dxa"/>
            <w:noWrap/>
            <w:vAlign w:val="center"/>
          </w:tcPr>
          <w:p w:rsidR="00030B04" w:rsidRDefault="00BB423B">
            <w:pPr>
              <w:pStyle w:val="Els-body-text"/>
              <w:spacing w:before="120" w:after="120" w:line="264" w:lineRule="auto"/>
              <w:rPr>
                <w:sz w:val="12"/>
                <w:szCs w:val="12"/>
              </w:rPr>
            </w:pPr>
            <w:r>
              <w:rPr>
                <w:sz w:val="12"/>
                <w:szCs w:val="12"/>
              </w:rPr>
              <w:t>9 (7)</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BEATGAN[12]</w:t>
            </w:r>
          </w:p>
        </w:tc>
        <w:tc>
          <w:tcPr>
            <w:tcW w:w="1388" w:type="dxa"/>
            <w:noWrap/>
            <w:vAlign w:val="center"/>
          </w:tcPr>
          <w:p w:rsidR="00030B04" w:rsidRDefault="00BB423B">
            <w:pPr>
              <w:pStyle w:val="Els-body-text"/>
              <w:spacing w:before="120" w:after="120" w:line="264" w:lineRule="auto"/>
              <w:rPr>
                <w:sz w:val="12"/>
                <w:szCs w:val="12"/>
              </w:rPr>
            </w:pPr>
            <w:r>
              <w:rPr>
                <w:sz w:val="12"/>
                <w:szCs w:val="12"/>
              </w:rPr>
              <w:t>Generative GAN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0.2232</w:t>
            </w:r>
          </w:p>
        </w:tc>
        <w:tc>
          <w:tcPr>
            <w:tcW w:w="756" w:type="dxa"/>
            <w:noWrap/>
            <w:vAlign w:val="center"/>
          </w:tcPr>
          <w:p w:rsidR="00030B04" w:rsidRDefault="00BB423B">
            <w:pPr>
              <w:pStyle w:val="Els-body-text"/>
              <w:spacing w:before="120" w:after="120" w:line="264" w:lineRule="auto"/>
              <w:rPr>
                <w:sz w:val="12"/>
                <w:szCs w:val="12"/>
              </w:rPr>
            </w:pPr>
            <w:r>
              <w:rPr>
                <w:sz w:val="12"/>
                <w:szCs w:val="12"/>
              </w:rPr>
              <w:t>10</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0.3368</w:t>
            </w:r>
          </w:p>
        </w:tc>
        <w:tc>
          <w:tcPr>
            <w:tcW w:w="756" w:type="dxa"/>
            <w:noWrap/>
            <w:vAlign w:val="center"/>
          </w:tcPr>
          <w:p w:rsidR="00030B04" w:rsidRDefault="00BB423B">
            <w:pPr>
              <w:pStyle w:val="Els-body-text"/>
              <w:spacing w:before="120" w:after="120" w:line="264" w:lineRule="auto"/>
              <w:rPr>
                <w:sz w:val="12"/>
                <w:szCs w:val="12"/>
              </w:rPr>
            </w:pPr>
            <w:r>
              <w:rPr>
                <w:sz w:val="12"/>
                <w:szCs w:val="12"/>
              </w:rPr>
              <w:t>14</w:t>
            </w:r>
          </w:p>
        </w:tc>
        <w:tc>
          <w:tcPr>
            <w:tcW w:w="755" w:type="dxa"/>
            <w:noWrap/>
            <w:vAlign w:val="center"/>
          </w:tcPr>
          <w:p w:rsidR="00030B04" w:rsidRDefault="00BB423B">
            <w:pPr>
              <w:pStyle w:val="Els-body-text"/>
              <w:spacing w:before="120" w:after="120" w:line="264" w:lineRule="auto"/>
              <w:rPr>
                <w:sz w:val="12"/>
                <w:szCs w:val="12"/>
              </w:rPr>
            </w:pPr>
            <w:r>
              <w:rPr>
                <w:sz w:val="12"/>
                <w:szCs w:val="12"/>
              </w:rPr>
              <w:t>10 (1)</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DENSE_AE[24]</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0.1964</w:t>
            </w:r>
          </w:p>
        </w:tc>
        <w:tc>
          <w:tcPr>
            <w:tcW w:w="756" w:type="dxa"/>
            <w:noWrap/>
            <w:vAlign w:val="center"/>
          </w:tcPr>
          <w:p w:rsidR="00030B04" w:rsidRDefault="00BB423B">
            <w:pPr>
              <w:pStyle w:val="Els-body-text"/>
              <w:spacing w:before="120" w:after="120" w:line="264" w:lineRule="auto"/>
              <w:rPr>
                <w:sz w:val="12"/>
                <w:szCs w:val="12"/>
              </w:rPr>
            </w:pPr>
            <w:r>
              <w:rPr>
                <w:sz w:val="12"/>
                <w:szCs w:val="12"/>
              </w:rPr>
              <w:t>15</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0.3586</w:t>
            </w:r>
          </w:p>
        </w:tc>
        <w:tc>
          <w:tcPr>
            <w:tcW w:w="756" w:type="dxa"/>
            <w:noWrap/>
            <w:vAlign w:val="center"/>
          </w:tcPr>
          <w:p w:rsidR="00030B04" w:rsidRDefault="00BB423B">
            <w:pPr>
              <w:pStyle w:val="Els-body-text"/>
              <w:spacing w:before="120" w:after="120" w:line="264" w:lineRule="auto"/>
              <w:rPr>
                <w:sz w:val="12"/>
                <w:szCs w:val="12"/>
              </w:rPr>
            </w:pPr>
            <w:r>
              <w:rPr>
                <w:sz w:val="12"/>
                <w:szCs w:val="12"/>
              </w:rPr>
              <w:t>10</w:t>
            </w:r>
          </w:p>
        </w:tc>
        <w:tc>
          <w:tcPr>
            <w:tcW w:w="755" w:type="dxa"/>
            <w:noWrap/>
            <w:vAlign w:val="center"/>
          </w:tcPr>
          <w:p w:rsidR="00030B04" w:rsidRDefault="00BB423B">
            <w:pPr>
              <w:pStyle w:val="Els-body-text"/>
              <w:spacing w:before="120" w:after="120" w:line="264" w:lineRule="auto"/>
              <w:rPr>
                <w:sz w:val="12"/>
                <w:szCs w:val="12"/>
              </w:rPr>
            </w:pPr>
            <w:r>
              <w:rPr>
                <w:sz w:val="12"/>
                <w:szCs w:val="12"/>
              </w:rPr>
              <w:t>11 (3)</w:t>
            </w:r>
          </w:p>
        </w:tc>
      </w:tr>
      <w:tr w:rsidR="00030B04" w:rsidTr="003C639D">
        <w:trPr>
          <w:trHeight w:val="373"/>
          <w:jc w:val="center"/>
        </w:trPr>
        <w:tc>
          <w:tcPr>
            <w:tcW w:w="1479" w:type="dxa"/>
            <w:vMerge w:val="restart"/>
            <w:noWrap/>
            <w:vAlign w:val="center"/>
          </w:tcPr>
          <w:p w:rsidR="00030B04" w:rsidRDefault="00BB423B">
            <w:pPr>
              <w:pStyle w:val="Els-body-text"/>
              <w:spacing w:before="120" w:after="120" w:line="264" w:lineRule="auto"/>
            </w:pPr>
            <w:r>
              <w:rPr>
                <w:sz w:val="12"/>
                <w:szCs w:val="12"/>
              </w:rPr>
              <w:t>GMM_VAE[25]</w:t>
            </w:r>
          </w:p>
        </w:tc>
        <w:tc>
          <w:tcPr>
            <w:tcW w:w="1388" w:type="dxa"/>
            <w:vMerge w:val="restart"/>
            <w:noWrap/>
            <w:vAlign w:val="center"/>
          </w:tcPr>
          <w:p w:rsidR="00030B04" w:rsidRDefault="00BB423B">
            <w:pPr>
              <w:pStyle w:val="Els-body-text"/>
              <w:spacing w:before="120" w:after="120" w:line="264" w:lineRule="auto"/>
            </w:pPr>
            <w:r>
              <w:rPr>
                <w:sz w:val="12"/>
                <w:szCs w:val="12"/>
              </w:rPr>
              <w:t>Generative VAE based</w:t>
            </w:r>
          </w:p>
        </w:tc>
        <w:tc>
          <w:tcPr>
            <w:tcW w:w="755" w:type="dxa"/>
            <w:vMerge w:val="restart"/>
            <w:noWrap/>
            <w:vAlign w:val="center"/>
          </w:tcPr>
          <w:p w:rsidR="00030B04" w:rsidRDefault="00BB423B">
            <w:pPr>
              <w:pStyle w:val="Els-body-text"/>
              <w:spacing w:before="120" w:after="120" w:line="264" w:lineRule="auto"/>
            </w:pPr>
            <w:r>
              <w:rPr>
                <w:bCs/>
                <w:sz w:val="12"/>
                <w:szCs w:val="12"/>
              </w:rPr>
              <w:t>0.2084</w:t>
            </w:r>
          </w:p>
        </w:tc>
        <w:tc>
          <w:tcPr>
            <w:tcW w:w="756" w:type="dxa"/>
            <w:vMerge w:val="restart"/>
            <w:noWrap/>
            <w:vAlign w:val="center"/>
          </w:tcPr>
          <w:p w:rsidR="00030B04" w:rsidRDefault="00BB423B">
            <w:pPr>
              <w:pStyle w:val="Els-body-text"/>
              <w:spacing w:before="120" w:after="120" w:line="264" w:lineRule="auto"/>
            </w:pPr>
            <w:r>
              <w:rPr>
                <w:sz w:val="12"/>
                <w:szCs w:val="12"/>
              </w:rPr>
              <w:t>11</w:t>
            </w:r>
          </w:p>
        </w:tc>
        <w:tc>
          <w:tcPr>
            <w:tcW w:w="756" w:type="dxa"/>
            <w:vMerge w:val="restart"/>
            <w:noWrap/>
            <w:vAlign w:val="center"/>
          </w:tcPr>
          <w:p w:rsidR="00030B04" w:rsidRDefault="00BB423B">
            <w:pPr>
              <w:pStyle w:val="Els-body-text"/>
              <w:spacing w:before="120" w:after="120" w:line="264" w:lineRule="auto"/>
            </w:pPr>
            <w:r>
              <w:rPr>
                <w:bCs/>
                <w:sz w:val="12"/>
                <w:szCs w:val="12"/>
              </w:rPr>
              <w:t>0.3353</w:t>
            </w:r>
          </w:p>
        </w:tc>
        <w:tc>
          <w:tcPr>
            <w:tcW w:w="756" w:type="dxa"/>
            <w:vMerge w:val="restart"/>
            <w:noWrap/>
            <w:vAlign w:val="center"/>
          </w:tcPr>
          <w:p w:rsidR="00030B04" w:rsidRDefault="00BB423B">
            <w:pPr>
              <w:pStyle w:val="Els-body-text"/>
              <w:spacing w:before="120" w:after="120" w:line="264" w:lineRule="auto"/>
            </w:pPr>
            <w:r>
              <w:rPr>
                <w:sz w:val="12"/>
                <w:szCs w:val="12"/>
              </w:rPr>
              <w:t>15</w:t>
            </w:r>
          </w:p>
        </w:tc>
        <w:tc>
          <w:tcPr>
            <w:tcW w:w="755" w:type="dxa"/>
            <w:vMerge w:val="restart"/>
            <w:noWrap/>
            <w:vAlign w:val="center"/>
          </w:tcPr>
          <w:p w:rsidR="00030B04" w:rsidRDefault="00BB423B">
            <w:pPr>
              <w:pStyle w:val="Els-body-text"/>
              <w:spacing w:before="120" w:after="120" w:line="264" w:lineRule="auto"/>
            </w:pPr>
            <w:r>
              <w:rPr>
                <w:sz w:val="12"/>
                <w:szCs w:val="12"/>
              </w:rPr>
              <w:t>12 (13)</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UNTRAINED_AE[26]</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0.1988</w:t>
            </w:r>
          </w:p>
        </w:tc>
        <w:tc>
          <w:tcPr>
            <w:tcW w:w="756" w:type="dxa"/>
            <w:noWrap/>
            <w:vAlign w:val="center"/>
          </w:tcPr>
          <w:p w:rsidR="00030B04" w:rsidRDefault="00BB423B">
            <w:pPr>
              <w:pStyle w:val="Els-body-text"/>
              <w:spacing w:before="120" w:after="120" w:line="264" w:lineRule="auto"/>
              <w:rPr>
                <w:sz w:val="12"/>
                <w:szCs w:val="12"/>
              </w:rPr>
            </w:pPr>
            <w:r>
              <w:rPr>
                <w:sz w:val="12"/>
                <w:szCs w:val="12"/>
              </w:rPr>
              <w:t>14</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0.3440</w:t>
            </w:r>
          </w:p>
        </w:tc>
        <w:tc>
          <w:tcPr>
            <w:tcW w:w="756" w:type="dxa"/>
            <w:noWrap/>
            <w:vAlign w:val="center"/>
          </w:tcPr>
          <w:p w:rsidR="00030B04" w:rsidRDefault="00BB423B">
            <w:pPr>
              <w:pStyle w:val="Els-body-text"/>
              <w:spacing w:before="120" w:after="120" w:line="264" w:lineRule="auto"/>
              <w:rPr>
                <w:sz w:val="12"/>
                <w:szCs w:val="12"/>
              </w:rPr>
            </w:pPr>
            <w:r>
              <w:rPr>
                <w:sz w:val="12"/>
                <w:szCs w:val="12"/>
              </w:rPr>
              <w:t>12</w:t>
            </w:r>
          </w:p>
        </w:tc>
        <w:tc>
          <w:tcPr>
            <w:tcW w:w="755" w:type="dxa"/>
            <w:noWrap/>
            <w:vAlign w:val="center"/>
          </w:tcPr>
          <w:p w:rsidR="00030B04" w:rsidRDefault="00BB423B">
            <w:pPr>
              <w:pStyle w:val="Els-body-text"/>
              <w:spacing w:before="120" w:after="120" w:line="264" w:lineRule="auto"/>
              <w:rPr>
                <w:sz w:val="12"/>
                <w:szCs w:val="12"/>
              </w:rPr>
            </w:pPr>
            <w:r>
              <w:rPr>
                <w:sz w:val="12"/>
                <w:szCs w:val="12"/>
              </w:rPr>
              <w:t>13 (10)</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LSTM_MAX_AE[14]</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0.2007</w:t>
            </w:r>
          </w:p>
        </w:tc>
        <w:tc>
          <w:tcPr>
            <w:tcW w:w="756" w:type="dxa"/>
            <w:noWrap/>
            <w:vAlign w:val="center"/>
          </w:tcPr>
          <w:p w:rsidR="00030B04" w:rsidRDefault="00BB423B">
            <w:pPr>
              <w:pStyle w:val="Els-body-text"/>
              <w:spacing w:before="120" w:after="120" w:line="264" w:lineRule="auto"/>
              <w:rPr>
                <w:sz w:val="12"/>
                <w:szCs w:val="12"/>
              </w:rPr>
            </w:pPr>
            <w:r>
              <w:rPr>
                <w:sz w:val="12"/>
                <w:szCs w:val="12"/>
              </w:rPr>
              <w:t>13</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0.3386</w:t>
            </w:r>
          </w:p>
        </w:tc>
        <w:tc>
          <w:tcPr>
            <w:tcW w:w="756" w:type="dxa"/>
            <w:noWrap/>
            <w:vAlign w:val="center"/>
          </w:tcPr>
          <w:p w:rsidR="00030B04" w:rsidRDefault="00BB423B">
            <w:pPr>
              <w:pStyle w:val="Els-body-text"/>
              <w:spacing w:before="120" w:after="120" w:line="264" w:lineRule="auto"/>
              <w:rPr>
                <w:sz w:val="12"/>
                <w:szCs w:val="12"/>
              </w:rPr>
            </w:pPr>
            <w:r>
              <w:rPr>
                <w:sz w:val="12"/>
                <w:szCs w:val="12"/>
              </w:rPr>
              <w:t>13</w:t>
            </w:r>
          </w:p>
        </w:tc>
        <w:tc>
          <w:tcPr>
            <w:tcW w:w="755" w:type="dxa"/>
            <w:noWrap/>
            <w:vAlign w:val="center"/>
          </w:tcPr>
          <w:p w:rsidR="00030B04" w:rsidRDefault="00BB423B">
            <w:pPr>
              <w:pStyle w:val="Els-body-text"/>
              <w:spacing w:before="120" w:after="120" w:line="264" w:lineRule="auto"/>
              <w:rPr>
                <w:sz w:val="12"/>
                <w:szCs w:val="12"/>
              </w:rPr>
            </w:pPr>
            <w:r>
              <w:rPr>
                <w:sz w:val="12"/>
                <w:szCs w:val="12"/>
              </w:rPr>
              <w:t>14 (14)</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USAD[24]</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0.1926</w:t>
            </w:r>
          </w:p>
        </w:tc>
        <w:tc>
          <w:tcPr>
            <w:tcW w:w="756" w:type="dxa"/>
            <w:noWrap/>
            <w:vAlign w:val="center"/>
          </w:tcPr>
          <w:p w:rsidR="00030B04" w:rsidRDefault="00BB423B">
            <w:pPr>
              <w:pStyle w:val="Els-body-text"/>
              <w:spacing w:before="120" w:after="120" w:line="264" w:lineRule="auto"/>
              <w:rPr>
                <w:sz w:val="12"/>
                <w:szCs w:val="12"/>
              </w:rPr>
            </w:pPr>
            <w:r>
              <w:rPr>
                <w:sz w:val="12"/>
                <w:szCs w:val="12"/>
              </w:rPr>
              <w:t>16</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0.3583</w:t>
            </w:r>
          </w:p>
        </w:tc>
        <w:tc>
          <w:tcPr>
            <w:tcW w:w="756" w:type="dxa"/>
            <w:noWrap/>
            <w:vAlign w:val="center"/>
          </w:tcPr>
          <w:p w:rsidR="00030B04" w:rsidRDefault="00BB423B">
            <w:pPr>
              <w:pStyle w:val="Els-body-text"/>
              <w:spacing w:before="120" w:after="120" w:line="264" w:lineRule="auto"/>
              <w:rPr>
                <w:sz w:val="12"/>
                <w:szCs w:val="12"/>
              </w:rPr>
            </w:pPr>
            <w:r>
              <w:rPr>
                <w:sz w:val="12"/>
                <w:szCs w:val="12"/>
              </w:rPr>
              <w:t>11</w:t>
            </w:r>
          </w:p>
        </w:tc>
        <w:tc>
          <w:tcPr>
            <w:tcW w:w="755" w:type="dxa"/>
            <w:noWrap/>
            <w:vAlign w:val="center"/>
          </w:tcPr>
          <w:p w:rsidR="00030B04" w:rsidRDefault="00BB423B">
            <w:pPr>
              <w:pStyle w:val="Els-body-text"/>
              <w:spacing w:before="120" w:after="120" w:line="264" w:lineRule="auto"/>
              <w:rPr>
                <w:sz w:val="12"/>
                <w:szCs w:val="12"/>
              </w:rPr>
            </w:pPr>
            <w:r>
              <w:rPr>
                <w:sz w:val="12"/>
                <w:szCs w:val="12"/>
              </w:rPr>
              <w:t>15 (12)</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OMNI[27]</w:t>
            </w:r>
          </w:p>
        </w:tc>
        <w:tc>
          <w:tcPr>
            <w:tcW w:w="1388" w:type="dxa"/>
            <w:noWrap/>
            <w:vAlign w:val="center"/>
          </w:tcPr>
          <w:p w:rsidR="00030B04" w:rsidRDefault="00BB423B">
            <w:pPr>
              <w:pStyle w:val="Els-body-text"/>
              <w:spacing w:before="120" w:after="120" w:line="264" w:lineRule="auto"/>
              <w:rPr>
                <w:sz w:val="12"/>
                <w:szCs w:val="12"/>
              </w:rPr>
            </w:pPr>
            <w:r>
              <w:rPr>
                <w:sz w:val="12"/>
                <w:szCs w:val="12"/>
              </w:rPr>
              <w:t>Generative VAE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0.2010</w:t>
            </w:r>
          </w:p>
        </w:tc>
        <w:tc>
          <w:tcPr>
            <w:tcW w:w="756" w:type="dxa"/>
            <w:noWrap/>
            <w:vAlign w:val="center"/>
          </w:tcPr>
          <w:p w:rsidR="00030B04" w:rsidRDefault="00BB423B">
            <w:pPr>
              <w:pStyle w:val="Els-body-text"/>
              <w:spacing w:before="120" w:after="120" w:line="264" w:lineRule="auto"/>
              <w:rPr>
                <w:sz w:val="12"/>
                <w:szCs w:val="12"/>
              </w:rPr>
            </w:pPr>
            <w:r>
              <w:rPr>
                <w:sz w:val="12"/>
                <w:szCs w:val="12"/>
              </w:rPr>
              <w:t>12</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0.3276</w:t>
            </w:r>
          </w:p>
        </w:tc>
        <w:tc>
          <w:tcPr>
            <w:tcW w:w="756" w:type="dxa"/>
            <w:noWrap/>
            <w:vAlign w:val="center"/>
          </w:tcPr>
          <w:p w:rsidR="00030B04" w:rsidRDefault="00BB423B">
            <w:pPr>
              <w:pStyle w:val="Els-body-text"/>
              <w:spacing w:before="120" w:after="120" w:line="264" w:lineRule="auto"/>
              <w:rPr>
                <w:sz w:val="12"/>
                <w:szCs w:val="12"/>
              </w:rPr>
            </w:pPr>
            <w:r>
              <w:rPr>
                <w:sz w:val="12"/>
                <w:szCs w:val="12"/>
              </w:rPr>
              <w:t>18</w:t>
            </w:r>
          </w:p>
        </w:tc>
        <w:tc>
          <w:tcPr>
            <w:tcW w:w="755" w:type="dxa"/>
            <w:noWrap/>
            <w:vAlign w:val="center"/>
          </w:tcPr>
          <w:p w:rsidR="00030B04" w:rsidRDefault="00BB423B">
            <w:pPr>
              <w:pStyle w:val="Els-body-text"/>
              <w:spacing w:before="120" w:after="120" w:line="264" w:lineRule="auto"/>
              <w:rPr>
                <w:sz w:val="12"/>
                <w:szCs w:val="12"/>
              </w:rPr>
            </w:pPr>
            <w:r>
              <w:rPr>
                <w:sz w:val="12"/>
                <w:szCs w:val="12"/>
              </w:rPr>
              <w:t>16 (8)</w:t>
            </w:r>
          </w:p>
        </w:tc>
      </w:tr>
      <w:tr w:rsidR="00030B04" w:rsidTr="003C639D">
        <w:trPr>
          <w:trHeight w:val="351"/>
          <w:jc w:val="center"/>
        </w:trPr>
        <w:tc>
          <w:tcPr>
            <w:tcW w:w="1479" w:type="dxa"/>
            <w:noWrap/>
            <w:vAlign w:val="center"/>
          </w:tcPr>
          <w:p w:rsidR="00030B04" w:rsidRDefault="00BB423B">
            <w:pPr>
              <w:pStyle w:val="Els-body-text"/>
              <w:spacing w:before="120" w:after="120" w:line="264" w:lineRule="auto"/>
              <w:rPr>
                <w:sz w:val="12"/>
                <w:szCs w:val="12"/>
              </w:rPr>
            </w:pPr>
            <w:r>
              <w:rPr>
                <w:sz w:val="12"/>
                <w:szCs w:val="12"/>
              </w:rPr>
              <w:t>STGAT MAD[28]</w:t>
            </w:r>
          </w:p>
        </w:tc>
        <w:tc>
          <w:tcPr>
            <w:tcW w:w="1388" w:type="dxa"/>
            <w:noWrap/>
            <w:vAlign w:val="center"/>
          </w:tcPr>
          <w:p w:rsidR="00030B04" w:rsidRDefault="00BB423B">
            <w:pPr>
              <w:pStyle w:val="Els-body-text"/>
              <w:spacing w:before="120" w:after="120" w:line="264" w:lineRule="auto"/>
              <w:rPr>
                <w:sz w:val="12"/>
                <w:szCs w:val="12"/>
              </w:rPr>
            </w:pPr>
            <w:r>
              <w:rPr>
                <w:sz w:val="12"/>
                <w:szCs w:val="12"/>
              </w:rPr>
              <w:t>Reconstruction based</w:t>
            </w:r>
          </w:p>
        </w:tc>
        <w:tc>
          <w:tcPr>
            <w:tcW w:w="755" w:type="dxa"/>
            <w:noWrap/>
            <w:vAlign w:val="center"/>
          </w:tcPr>
          <w:p w:rsidR="00030B04" w:rsidRDefault="00BB423B">
            <w:pPr>
              <w:pStyle w:val="Els-body-text"/>
              <w:spacing w:before="120" w:after="120" w:line="264" w:lineRule="auto"/>
              <w:rPr>
                <w:bCs/>
                <w:sz w:val="12"/>
                <w:szCs w:val="12"/>
              </w:rPr>
            </w:pPr>
            <w:r>
              <w:rPr>
                <w:bCs/>
                <w:sz w:val="12"/>
                <w:szCs w:val="12"/>
              </w:rPr>
              <w:t>0.1770</w:t>
            </w:r>
          </w:p>
        </w:tc>
        <w:tc>
          <w:tcPr>
            <w:tcW w:w="756" w:type="dxa"/>
            <w:noWrap/>
            <w:vAlign w:val="center"/>
          </w:tcPr>
          <w:p w:rsidR="00030B04" w:rsidRDefault="00BB423B">
            <w:pPr>
              <w:pStyle w:val="Els-body-text"/>
              <w:spacing w:before="120" w:after="120" w:line="264" w:lineRule="auto"/>
              <w:rPr>
                <w:sz w:val="12"/>
                <w:szCs w:val="12"/>
              </w:rPr>
            </w:pPr>
            <w:r>
              <w:rPr>
                <w:sz w:val="12"/>
                <w:szCs w:val="12"/>
              </w:rPr>
              <w:t>19</w:t>
            </w:r>
          </w:p>
        </w:tc>
        <w:tc>
          <w:tcPr>
            <w:tcW w:w="756" w:type="dxa"/>
            <w:noWrap/>
            <w:vAlign w:val="center"/>
          </w:tcPr>
          <w:p w:rsidR="00030B04" w:rsidRDefault="00BB423B">
            <w:pPr>
              <w:pStyle w:val="Els-body-text"/>
              <w:spacing w:before="120" w:after="120" w:line="264" w:lineRule="auto"/>
              <w:rPr>
                <w:bCs/>
                <w:sz w:val="12"/>
                <w:szCs w:val="12"/>
              </w:rPr>
            </w:pPr>
            <w:r>
              <w:rPr>
                <w:bCs/>
                <w:sz w:val="12"/>
                <w:szCs w:val="12"/>
              </w:rPr>
              <w:t>0.3297</w:t>
            </w:r>
          </w:p>
        </w:tc>
        <w:tc>
          <w:tcPr>
            <w:tcW w:w="756" w:type="dxa"/>
            <w:noWrap/>
            <w:vAlign w:val="center"/>
          </w:tcPr>
          <w:p w:rsidR="00030B04" w:rsidRDefault="00BB423B">
            <w:pPr>
              <w:pStyle w:val="Els-body-text"/>
              <w:spacing w:before="120" w:after="120" w:line="264" w:lineRule="auto"/>
              <w:rPr>
                <w:sz w:val="12"/>
                <w:szCs w:val="12"/>
              </w:rPr>
            </w:pPr>
            <w:r>
              <w:rPr>
                <w:sz w:val="12"/>
                <w:szCs w:val="12"/>
              </w:rPr>
              <w:t>16</w:t>
            </w:r>
          </w:p>
        </w:tc>
        <w:tc>
          <w:tcPr>
            <w:tcW w:w="755" w:type="dxa"/>
            <w:noWrap/>
            <w:vAlign w:val="center"/>
          </w:tcPr>
          <w:p w:rsidR="00030B04" w:rsidRDefault="00BB423B">
            <w:pPr>
              <w:pStyle w:val="Els-body-text"/>
              <w:spacing w:before="120" w:after="120" w:line="264" w:lineRule="auto"/>
              <w:rPr>
                <w:sz w:val="12"/>
                <w:szCs w:val="12"/>
              </w:rPr>
            </w:pPr>
            <w:r>
              <w:rPr>
                <w:sz w:val="12"/>
                <w:szCs w:val="12"/>
              </w:rPr>
              <w:t>17 (19)</w:t>
            </w:r>
          </w:p>
        </w:tc>
      </w:tr>
      <w:tr w:rsidR="003C639D" w:rsidTr="003C639D">
        <w:trPr>
          <w:trHeight w:val="351"/>
          <w:jc w:val="center"/>
        </w:trPr>
        <w:tc>
          <w:tcPr>
            <w:tcW w:w="1479" w:type="dxa"/>
            <w:noWrap/>
            <w:vAlign w:val="center"/>
          </w:tcPr>
          <w:p w:rsidR="003C639D" w:rsidRDefault="003C639D" w:rsidP="003C639D">
            <w:pPr>
              <w:pStyle w:val="Els-body-text"/>
              <w:spacing w:before="120" w:after="120" w:line="264" w:lineRule="auto"/>
              <w:rPr>
                <w:sz w:val="12"/>
                <w:szCs w:val="12"/>
              </w:rPr>
            </w:pPr>
            <w:r>
              <w:rPr>
                <w:sz w:val="12"/>
                <w:szCs w:val="12"/>
              </w:rPr>
              <w:t>LSTM VAE Park[8]</w:t>
            </w:r>
          </w:p>
        </w:tc>
        <w:tc>
          <w:tcPr>
            <w:tcW w:w="1388" w:type="dxa"/>
            <w:noWrap/>
            <w:vAlign w:val="center"/>
          </w:tcPr>
          <w:p w:rsidR="003C639D" w:rsidRDefault="003C639D" w:rsidP="003C639D">
            <w:pPr>
              <w:pStyle w:val="Els-body-text"/>
              <w:spacing w:before="120" w:after="120" w:line="264" w:lineRule="auto"/>
              <w:rPr>
                <w:sz w:val="12"/>
                <w:szCs w:val="12"/>
              </w:rPr>
            </w:pPr>
            <w:r>
              <w:rPr>
                <w:sz w:val="12"/>
                <w:szCs w:val="12"/>
              </w:rPr>
              <w:t>Generative VAE based</w:t>
            </w:r>
          </w:p>
        </w:tc>
        <w:tc>
          <w:tcPr>
            <w:tcW w:w="755" w:type="dxa"/>
            <w:noWrap/>
            <w:vAlign w:val="center"/>
          </w:tcPr>
          <w:p w:rsidR="003C639D" w:rsidRDefault="003C639D" w:rsidP="003C639D">
            <w:pPr>
              <w:pStyle w:val="Els-body-text"/>
              <w:spacing w:before="120" w:after="120" w:line="264" w:lineRule="auto"/>
              <w:rPr>
                <w:bCs/>
                <w:sz w:val="12"/>
                <w:szCs w:val="12"/>
              </w:rPr>
            </w:pPr>
            <w:r>
              <w:rPr>
                <w:bCs/>
                <w:sz w:val="12"/>
                <w:szCs w:val="12"/>
              </w:rPr>
              <w:t>0.1864</w:t>
            </w:r>
          </w:p>
        </w:tc>
        <w:tc>
          <w:tcPr>
            <w:tcW w:w="756" w:type="dxa"/>
            <w:noWrap/>
            <w:vAlign w:val="center"/>
          </w:tcPr>
          <w:p w:rsidR="003C639D" w:rsidRDefault="003C639D" w:rsidP="003C639D">
            <w:pPr>
              <w:pStyle w:val="Els-body-text"/>
              <w:spacing w:before="120" w:after="120" w:line="264" w:lineRule="auto"/>
              <w:rPr>
                <w:sz w:val="12"/>
                <w:szCs w:val="12"/>
              </w:rPr>
            </w:pPr>
            <w:r>
              <w:rPr>
                <w:sz w:val="12"/>
                <w:szCs w:val="12"/>
              </w:rPr>
              <w:t>17</w:t>
            </w:r>
          </w:p>
        </w:tc>
        <w:tc>
          <w:tcPr>
            <w:tcW w:w="756" w:type="dxa"/>
            <w:noWrap/>
            <w:vAlign w:val="center"/>
          </w:tcPr>
          <w:p w:rsidR="003C639D" w:rsidRDefault="003C639D" w:rsidP="003C639D">
            <w:pPr>
              <w:pStyle w:val="Els-body-text"/>
              <w:spacing w:before="120" w:after="120" w:line="264" w:lineRule="auto"/>
              <w:rPr>
                <w:bCs/>
                <w:sz w:val="12"/>
                <w:szCs w:val="12"/>
              </w:rPr>
            </w:pPr>
            <w:r>
              <w:rPr>
                <w:bCs/>
                <w:sz w:val="12"/>
                <w:szCs w:val="12"/>
              </w:rPr>
              <w:t>0.3190</w:t>
            </w:r>
          </w:p>
        </w:tc>
        <w:tc>
          <w:tcPr>
            <w:tcW w:w="756" w:type="dxa"/>
            <w:noWrap/>
            <w:vAlign w:val="center"/>
          </w:tcPr>
          <w:p w:rsidR="003C639D" w:rsidRDefault="003C639D" w:rsidP="003C639D">
            <w:pPr>
              <w:pStyle w:val="Els-body-text"/>
              <w:spacing w:before="120" w:after="120" w:line="264" w:lineRule="auto"/>
              <w:rPr>
                <w:sz w:val="12"/>
                <w:szCs w:val="12"/>
              </w:rPr>
            </w:pPr>
            <w:r>
              <w:rPr>
                <w:sz w:val="12"/>
                <w:szCs w:val="12"/>
              </w:rPr>
              <w:t>19</w:t>
            </w:r>
          </w:p>
        </w:tc>
        <w:tc>
          <w:tcPr>
            <w:tcW w:w="755" w:type="dxa"/>
            <w:noWrap/>
            <w:vAlign w:val="center"/>
          </w:tcPr>
          <w:p w:rsidR="003C639D" w:rsidRDefault="003C639D" w:rsidP="003C639D">
            <w:pPr>
              <w:pStyle w:val="Els-body-text"/>
              <w:spacing w:before="120" w:after="120" w:line="264" w:lineRule="auto"/>
              <w:rPr>
                <w:sz w:val="12"/>
                <w:szCs w:val="12"/>
              </w:rPr>
            </w:pPr>
            <w:r>
              <w:rPr>
                <w:sz w:val="12"/>
                <w:szCs w:val="12"/>
              </w:rPr>
              <w:t>18 (11)</w:t>
            </w:r>
          </w:p>
        </w:tc>
      </w:tr>
      <w:tr w:rsidR="003C639D" w:rsidTr="003C639D">
        <w:trPr>
          <w:trHeight w:val="351"/>
          <w:jc w:val="center"/>
        </w:trPr>
        <w:tc>
          <w:tcPr>
            <w:tcW w:w="1479" w:type="dxa"/>
            <w:noWrap/>
            <w:vAlign w:val="center"/>
          </w:tcPr>
          <w:p w:rsidR="003C639D" w:rsidRDefault="003C639D" w:rsidP="003C639D">
            <w:pPr>
              <w:pStyle w:val="Els-body-text"/>
              <w:spacing w:before="120" w:after="120" w:line="264" w:lineRule="auto"/>
              <w:rPr>
                <w:sz w:val="12"/>
                <w:szCs w:val="12"/>
              </w:rPr>
            </w:pPr>
            <w:r>
              <w:rPr>
                <w:sz w:val="12"/>
                <w:szCs w:val="12"/>
              </w:rPr>
              <w:t>MADGAN[29]</w:t>
            </w:r>
          </w:p>
        </w:tc>
        <w:tc>
          <w:tcPr>
            <w:tcW w:w="1388" w:type="dxa"/>
            <w:noWrap/>
            <w:vAlign w:val="center"/>
          </w:tcPr>
          <w:p w:rsidR="003C639D" w:rsidRDefault="003C639D" w:rsidP="003C639D">
            <w:pPr>
              <w:pStyle w:val="Els-body-text"/>
              <w:spacing w:before="120" w:after="120" w:line="264" w:lineRule="auto"/>
              <w:rPr>
                <w:sz w:val="12"/>
                <w:szCs w:val="12"/>
              </w:rPr>
            </w:pPr>
            <w:r>
              <w:rPr>
                <w:sz w:val="12"/>
                <w:szCs w:val="12"/>
              </w:rPr>
              <w:t>Generative GAN based</w:t>
            </w:r>
          </w:p>
        </w:tc>
        <w:tc>
          <w:tcPr>
            <w:tcW w:w="755" w:type="dxa"/>
            <w:noWrap/>
            <w:vAlign w:val="center"/>
          </w:tcPr>
          <w:p w:rsidR="003C639D" w:rsidRDefault="003C639D" w:rsidP="003C639D">
            <w:pPr>
              <w:pStyle w:val="Els-body-text"/>
              <w:spacing w:before="120" w:after="120" w:line="264" w:lineRule="auto"/>
              <w:rPr>
                <w:bCs/>
                <w:sz w:val="12"/>
                <w:szCs w:val="12"/>
              </w:rPr>
            </w:pPr>
            <w:r>
              <w:rPr>
                <w:bCs/>
                <w:sz w:val="12"/>
                <w:szCs w:val="12"/>
              </w:rPr>
              <w:t>0.1681</w:t>
            </w:r>
          </w:p>
        </w:tc>
        <w:tc>
          <w:tcPr>
            <w:tcW w:w="756" w:type="dxa"/>
            <w:noWrap/>
            <w:vAlign w:val="center"/>
          </w:tcPr>
          <w:p w:rsidR="003C639D" w:rsidRDefault="003C639D" w:rsidP="003C639D">
            <w:pPr>
              <w:pStyle w:val="Els-body-text"/>
              <w:spacing w:before="120" w:after="120" w:line="264" w:lineRule="auto"/>
              <w:rPr>
                <w:sz w:val="12"/>
                <w:szCs w:val="12"/>
              </w:rPr>
            </w:pPr>
            <w:r>
              <w:rPr>
                <w:sz w:val="12"/>
                <w:szCs w:val="12"/>
              </w:rPr>
              <w:t>20</w:t>
            </w:r>
          </w:p>
        </w:tc>
        <w:tc>
          <w:tcPr>
            <w:tcW w:w="756" w:type="dxa"/>
            <w:noWrap/>
            <w:vAlign w:val="center"/>
          </w:tcPr>
          <w:p w:rsidR="003C639D" w:rsidRDefault="003C639D" w:rsidP="003C639D">
            <w:pPr>
              <w:pStyle w:val="Els-body-text"/>
              <w:spacing w:before="120" w:after="120" w:line="264" w:lineRule="auto"/>
              <w:rPr>
                <w:bCs/>
                <w:sz w:val="12"/>
                <w:szCs w:val="12"/>
              </w:rPr>
            </w:pPr>
            <w:r>
              <w:rPr>
                <w:bCs/>
                <w:sz w:val="12"/>
                <w:szCs w:val="12"/>
              </w:rPr>
              <w:t>0.3296</w:t>
            </w:r>
          </w:p>
        </w:tc>
        <w:tc>
          <w:tcPr>
            <w:tcW w:w="756" w:type="dxa"/>
            <w:noWrap/>
            <w:vAlign w:val="center"/>
          </w:tcPr>
          <w:p w:rsidR="003C639D" w:rsidRDefault="003C639D" w:rsidP="003C639D">
            <w:pPr>
              <w:pStyle w:val="Els-body-text"/>
              <w:spacing w:before="120" w:after="120" w:line="264" w:lineRule="auto"/>
              <w:rPr>
                <w:sz w:val="12"/>
                <w:szCs w:val="12"/>
              </w:rPr>
            </w:pPr>
            <w:r>
              <w:rPr>
                <w:sz w:val="12"/>
                <w:szCs w:val="12"/>
              </w:rPr>
              <w:t>17</w:t>
            </w:r>
          </w:p>
        </w:tc>
        <w:tc>
          <w:tcPr>
            <w:tcW w:w="755" w:type="dxa"/>
            <w:noWrap/>
            <w:vAlign w:val="center"/>
          </w:tcPr>
          <w:p w:rsidR="003C639D" w:rsidRDefault="003C639D" w:rsidP="003C639D">
            <w:pPr>
              <w:pStyle w:val="Els-body-text"/>
              <w:spacing w:before="120" w:after="120" w:line="264" w:lineRule="auto"/>
              <w:rPr>
                <w:sz w:val="12"/>
                <w:szCs w:val="12"/>
              </w:rPr>
            </w:pPr>
            <w:r>
              <w:rPr>
                <w:sz w:val="12"/>
                <w:szCs w:val="12"/>
              </w:rPr>
              <w:t>19 (20)</w:t>
            </w:r>
          </w:p>
        </w:tc>
      </w:tr>
      <w:tr w:rsidR="00C5258D" w:rsidTr="003C639D">
        <w:trPr>
          <w:trHeight w:val="351"/>
          <w:jc w:val="center"/>
        </w:trPr>
        <w:tc>
          <w:tcPr>
            <w:tcW w:w="1479" w:type="dxa"/>
            <w:noWrap/>
            <w:vAlign w:val="center"/>
          </w:tcPr>
          <w:p w:rsidR="00C5258D" w:rsidRDefault="00C5258D" w:rsidP="00C5258D">
            <w:pPr>
              <w:pStyle w:val="Els-body-text"/>
              <w:spacing w:before="120" w:after="120" w:line="264" w:lineRule="auto"/>
              <w:rPr>
                <w:b/>
                <w:sz w:val="12"/>
                <w:szCs w:val="12"/>
              </w:rPr>
            </w:pPr>
            <w:r>
              <w:rPr>
                <w:b/>
                <w:sz w:val="12"/>
                <w:szCs w:val="12"/>
              </w:rPr>
              <w:lastRenderedPageBreak/>
              <w:t>Method</w:t>
            </w:r>
          </w:p>
        </w:tc>
        <w:tc>
          <w:tcPr>
            <w:tcW w:w="1388" w:type="dxa"/>
            <w:noWrap/>
            <w:vAlign w:val="center"/>
          </w:tcPr>
          <w:p w:rsidR="00C5258D" w:rsidRDefault="00C5258D" w:rsidP="00C5258D">
            <w:pPr>
              <w:pStyle w:val="Els-body-text"/>
              <w:spacing w:before="120" w:after="120" w:line="264" w:lineRule="auto"/>
              <w:rPr>
                <w:b/>
                <w:sz w:val="12"/>
                <w:szCs w:val="12"/>
              </w:rPr>
            </w:pPr>
            <w:r>
              <w:rPr>
                <w:b/>
                <w:sz w:val="12"/>
                <w:szCs w:val="12"/>
              </w:rPr>
              <w:t>Method Type</w:t>
            </w:r>
          </w:p>
        </w:tc>
        <w:tc>
          <w:tcPr>
            <w:tcW w:w="755" w:type="dxa"/>
            <w:noWrap/>
            <w:vAlign w:val="center"/>
          </w:tcPr>
          <w:p w:rsidR="00C5258D" w:rsidRDefault="00C5258D" w:rsidP="00C5258D">
            <w:pPr>
              <w:pStyle w:val="Els-body-text"/>
              <w:spacing w:before="120" w:after="120" w:line="264" w:lineRule="auto"/>
              <w:rPr>
                <w:b/>
                <w:bCs/>
                <w:sz w:val="12"/>
                <w:szCs w:val="12"/>
              </w:rPr>
            </w:pPr>
            <w:r>
              <w:rPr>
                <w:b/>
                <w:sz w:val="12"/>
                <w:szCs w:val="12"/>
              </w:rPr>
              <w:t>F1-Score</w:t>
            </w:r>
          </w:p>
        </w:tc>
        <w:tc>
          <w:tcPr>
            <w:tcW w:w="756" w:type="dxa"/>
            <w:noWrap/>
            <w:vAlign w:val="center"/>
          </w:tcPr>
          <w:p w:rsidR="00C5258D" w:rsidRDefault="00C5258D" w:rsidP="00C5258D">
            <w:pPr>
              <w:pStyle w:val="Els-body-text"/>
              <w:spacing w:before="120" w:after="120" w:line="264" w:lineRule="auto"/>
              <w:rPr>
                <w:b/>
                <w:sz w:val="12"/>
                <w:szCs w:val="12"/>
              </w:rPr>
            </w:pPr>
            <w:r>
              <w:rPr>
                <w:b/>
                <w:sz w:val="12"/>
                <w:szCs w:val="12"/>
              </w:rPr>
              <w:t>F1-Score ranking</w:t>
            </w:r>
          </w:p>
        </w:tc>
        <w:tc>
          <w:tcPr>
            <w:tcW w:w="756" w:type="dxa"/>
            <w:noWrap/>
            <w:vAlign w:val="center"/>
          </w:tcPr>
          <w:p w:rsidR="00C5258D" w:rsidRDefault="00C5258D" w:rsidP="00C5258D">
            <w:pPr>
              <w:pStyle w:val="Els-body-text"/>
              <w:spacing w:before="120" w:after="120" w:line="264" w:lineRule="auto"/>
              <w:rPr>
                <w:b/>
                <w:bCs/>
                <w:sz w:val="12"/>
                <w:szCs w:val="12"/>
              </w:rPr>
            </w:pPr>
            <w:r>
              <w:rPr>
                <w:b/>
                <w:sz w:val="12"/>
                <w:szCs w:val="12"/>
              </w:rPr>
              <w:t>AUPRC</w:t>
            </w:r>
          </w:p>
        </w:tc>
        <w:tc>
          <w:tcPr>
            <w:tcW w:w="756" w:type="dxa"/>
            <w:noWrap/>
            <w:vAlign w:val="center"/>
          </w:tcPr>
          <w:p w:rsidR="00C5258D" w:rsidRDefault="00C5258D" w:rsidP="00C5258D">
            <w:pPr>
              <w:pStyle w:val="Els-body-text"/>
              <w:spacing w:before="120" w:after="120" w:line="264" w:lineRule="auto"/>
              <w:rPr>
                <w:b/>
                <w:sz w:val="12"/>
                <w:szCs w:val="12"/>
              </w:rPr>
            </w:pPr>
            <w:r>
              <w:rPr>
                <w:b/>
                <w:sz w:val="12"/>
                <w:szCs w:val="12"/>
              </w:rPr>
              <w:t>AUPRC Ranking</w:t>
            </w:r>
          </w:p>
        </w:tc>
        <w:tc>
          <w:tcPr>
            <w:tcW w:w="755" w:type="dxa"/>
            <w:noWrap/>
            <w:vAlign w:val="center"/>
          </w:tcPr>
          <w:p w:rsidR="00C5258D" w:rsidRDefault="00C5258D" w:rsidP="00C5258D">
            <w:pPr>
              <w:pStyle w:val="Els-body-text"/>
              <w:spacing w:before="120" w:after="120" w:line="264" w:lineRule="auto"/>
              <w:rPr>
                <w:b/>
                <w:sz w:val="12"/>
                <w:szCs w:val="12"/>
              </w:rPr>
            </w:pPr>
            <w:r>
              <w:rPr>
                <w:b/>
                <w:sz w:val="12"/>
                <w:szCs w:val="12"/>
              </w:rPr>
              <w:t>Combined Ranking *</w:t>
            </w:r>
          </w:p>
        </w:tc>
      </w:tr>
      <w:tr w:rsidR="00C5258D" w:rsidTr="003C639D">
        <w:trPr>
          <w:trHeight w:val="351"/>
          <w:jc w:val="center"/>
        </w:trPr>
        <w:tc>
          <w:tcPr>
            <w:tcW w:w="1479" w:type="dxa"/>
            <w:noWrap/>
            <w:vAlign w:val="center"/>
          </w:tcPr>
          <w:p w:rsidR="00C5258D" w:rsidRDefault="00C5258D" w:rsidP="00C5258D">
            <w:pPr>
              <w:pStyle w:val="Els-body-text"/>
              <w:spacing w:before="120" w:after="120" w:line="264" w:lineRule="auto"/>
              <w:rPr>
                <w:sz w:val="12"/>
                <w:szCs w:val="12"/>
              </w:rPr>
            </w:pPr>
            <w:r>
              <w:rPr>
                <w:sz w:val="12"/>
                <w:szCs w:val="12"/>
              </w:rPr>
              <w:t>SIS_VAE[30]</w:t>
            </w:r>
          </w:p>
        </w:tc>
        <w:tc>
          <w:tcPr>
            <w:tcW w:w="1388" w:type="dxa"/>
            <w:noWrap/>
            <w:vAlign w:val="center"/>
          </w:tcPr>
          <w:p w:rsidR="00C5258D" w:rsidRDefault="00C5258D" w:rsidP="00C5258D">
            <w:pPr>
              <w:pStyle w:val="Els-body-text"/>
              <w:spacing w:before="120" w:after="120" w:line="264" w:lineRule="auto"/>
              <w:rPr>
                <w:sz w:val="12"/>
                <w:szCs w:val="12"/>
              </w:rPr>
            </w:pPr>
            <w:r>
              <w:rPr>
                <w:sz w:val="12"/>
                <w:szCs w:val="12"/>
              </w:rPr>
              <w:t>Generative VAE based</w:t>
            </w:r>
          </w:p>
        </w:tc>
        <w:tc>
          <w:tcPr>
            <w:tcW w:w="755" w:type="dxa"/>
            <w:noWrap/>
            <w:vAlign w:val="center"/>
          </w:tcPr>
          <w:p w:rsidR="00C5258D" w:rsidRDefault="00C5258D" w:rsidP="00C5258D">
            <w:pPr>
              <w:pStyle w:val="Els-body-text"/>
              <w:spacing w:before="120" w:after="120" w:line="264" w:lineRule="auto"/>
              <w:rPr>
                <w:bCs/>
                <w:sz w:val="12"/>
                <w:szCs w:val="12"/>
              </w:rPr>
            </w:pPr>
            <w:r>
              <w:rPr>
                <w:bCs/>
                <w:sz w:val="12"/>
                <w:szCs w:val="12"/>
              </w:rPr>
              <w:t>0.1803</w:t>
            </w:r>
          </w:p>
        </w:tc>
        <w:tc>
          <w:tcPr>
            <w:tcW w:w="756" w:type="dxa"/>
            <w:noWrap/>
            <w:vAlign w:val="center"/>
          </w:tcPr>
          <w:p w:rsidR="00C5258D" w:rsidRDefault="00C5258D" w:rsidP="00C5258D">
            <w:pPr>
              <w:pStyle w:val="Els-body-text"/>
              <w:spacing w:before="120" w:after="120" w:line="264" w:lineRule="auto"/>
              <w:rPr>
                <w:sz w:val="12"/>
                <w:szCs w:val="12"/>
              </w:rPr>
            </w:pPr>
            <w:r>
              <w:rPr>
                <w:sz w:val="12"/>
                <w:szCs w:val="12"/>
              </w:rPr>
              <w:t>18</w:t>
            </w:r>
          </w:p>
        </w:tc>
        <w:tc>
          <w:tcPr>
            <w:tcW w:w="756" w:type="dxa"/>
            <w:noWrap/>
            <w:vAlign w:val="center"/>
          </w:tcPr>
          <w:p w:rsidR="00C5258D" w:rsidRDefault="00C5258D" w:rsidP="00C5258D">
            <w:pPr>
              <w:pStyle w:val="Els-body-text"/>
              <w:spacing w:before="120" w:after="120" w:line="264" w:lineRule="auto"/>
              <w:rPr>
                <w:bCs/>
                <w:sz w:val="12"/>
                <w:szCs w:val="12"/>
              </w:rPr>
            </w:pPr>
            <w:r>
              <w:rPr>
                <w:bCs/>
                <w:sz w:val="12"/>
                <w:szCs w:val="12"/>
              </w:rPr>
              <w:t>0.3077</w:t>
            </w:r>
          </w:p>
        </w:tc>
        <w:tc>
          <w:tcPr>
            <w:tcW w:w="756" w:type="dxa"/>
            <w:noWrap/>
            <w:vAlign w:val="center"/>
          </w:tcPr>
          <w:p w:rsidR="00C5258D" w:rsidRDefault="00C5258D" w:rsidP="00C5258D">
            <w:pPr>
              <w:pStyle w:val="Els-body-text"/>
              <w:spacing w:before="120" w:after="120" w:line="264" w:lineRule="auto"/>
              <w:rPr>
                <w:sz w:val="12"/>
                <w:szCs w:val="12"/>
              </w:rPr>
            </w:pPr>
            <w:r>
              <w:rPr>
                <w:sz w:val="12"/>
                <w:szCs w:val="12"/>
              </w:rPr>
              <w:t>20</w:t>
            </w:r>
          </w:p>
        </w:tc>
        <w:tc>
          <w:tcPr>
            <w:tcW w:w="755" w:type="dxa"/>
            <w:noWrap/>
            <w:vAlign w:val="center"/>
          </w:tcPr>
          <w:p w:rsidR="00C5258D" w:rsidRDefault="00C5258D" w:rsidP="00C5258D">
            <w:pPr>
              <w:pStyle w:val="Els-body-text"/>
              <w:spacing w:before="120" w:after="120" w:line="264" w:lineRule="auto"/>
              <w:rPr>
                <w:sz w:val="12"/>
                <w:szCs w:val="12"/>
              </w:rPr>
            </w:pPr>
            <w:r>
              <w:rPr>
                <w:sz w:val="12"/>
                <w:szCs w:val="12"/>
              </w:rPr>
              <w:t>20 (9)</w:t>
            </w:r>
          </w:p>
        </w:tc>
      </w:tr>
      <w:tr w:rsidR="00C5258D" w:rsidTr="003C639D">
        <w:trPr>
          <w:trHeight w:val="351"/>
          <w:jc w:val="center"/>
        </w:trPr>
        <w:tc>
          <w:tcPr>
            <w:tcW w:w="1479" w:type="dxa"/>
            <w:noWrap/>
            <w:vAlign w:val="center"/>
          </w:tcPr>
          <w:p w:rsidR="00C5258D" w:rsidRDefault="00C5258D" w:rsidP="00C5258D">
            <w:pPr>
              <w:pStyle w:val="Els-body-text"/>
              <w:spacing w:before="120" w:after="120" w:line="264" w:lineRule="auto"/>
              <w:rPr>
                <w:sz w:val="12"/>
                <w:szCs w:val="12"/>
              </w:rPr>
            </w:pPr>
            <w:r>
              <w:rPr>
                <w:sz w:val="12"/>
                <w:szCs w:val="12"/>
              </w:rPr>
              <w:t>TCN_AE[31]</w:t>
            </w:r>
          </w:p>
        </w:tc>
        <w:tc>
          <w:tcPr>
            <w:tcW w:w="1388" w:type="dxa"/>
            <w:noWrap/>
            <w:vAlign w:val="center"/>
          </w:tcPr>
          <w:p w:rsidR="00C5258D" w:rsidRDefault="00C5258D" w:rsidP="00C5258D">
            <w:pPr>
              <w:pStyle w:val="Els-body-text"/>
              <w:spacing w:before="120" w:after="120" w:line="264" w:lineRule="auto"/>
              <w:rPr>
                <w:sz w:val="12"/>
                <w:szCs w:val="12"/>
              </w:rPr>
            </w:pPr>
            <w:r>
              <w:rPr>
                <w:sz w:val="12"/>
                <w:szCs w:val="12"/>
              </w:rPr>
              <w:t>Reconstruction based</w:t>
            </w:r>
          </w:p>
        </w:tc>
        <w:tc>
          <w:tcPr>
            <w:tcW w:w="755" w:type="dxa"/>
            <w:noWrap/>
            <w:vAlign w:val="center"/>
          </w:tcPr>
          <w:p w:rsidR="00C5258D" w:rsidRDefault="00C5258D" w:rsidP="00C5258D">
            <w:pPr>
              <w:pStyle w:val="Els-body-text"/>
              <w:spacing w:before="120" w:after="120" w:line="264" w:lineRule="auto"/>
              <w:rPr>
                <w:bCs/>
                <w:sz w:val="12"/>
                <w:szCs w:val="12"/>
              </w:rPr>
            </w:pPr>
            <w:r>
              <w:rPr>
                <w:bCs/>
                <w:sz w:val="12"/>
                <w:szCs w:val="12"/>
              </w:rPr>
              <w:t>0.1387</w:t>
            </w:r>
          </w:p>
        </w:tc>
        <w:tc>
          <w:tcPr>
            <w:tcW w:w="756" w:type="dxa"/>
            <w:noWrap/>
            <w:vAlign w:val="center"/>
          </w:tcPr>
          <w:p w:rsidR="00C5258D" w:rsidRDefault="00C5258D" w:rsidP="00C5258D">
            <w:pPr>
              <w:pStyle w:val="Els-body-text"/>
              <w:spacing w:before="120" w:after="120" w:line="264" w:lineRule="auto"/>
              <w:rPr>
                <w:sz w:val="12"/>
                <w:szCs w:val="12"/>
              </w:rPr>
            </w:pPr>
            <w:r>
              <w:rPr>
                <w:sz w:val="12"/>
                <w:szCs w:val="12"/>
              </w:rPr>
              <w:t>21</w:t>
            </w:r>
          </w:p>
        </w:tc>
        <w:tc>
          <w:tcPr>
            <w:tcW w:w="756" w:type="dxa"/>
            <w:noWrap/>
            <w:vAlign w:val="center"/>
          </w:tcPr>
          <w:p w:rsidR="00C5258D" w:rsidRDefault="00C5258D" w:rsidP="00C5258D">
            <w:pPr>
              <w:pStyle w:val="Els-body-text"/>
              <w:spacing w:before="120" w:after="120" w:line="264" w:lineRule="auto"/>
              <w:rPr>
                <w:bCs/>
                <w:sz w:val="12"/>
                <w:szCs w:val="12"/>
              </w:rPr>
            </w:pPr>
            <w:r>
              <w:rPr>
                <w:bCs/>
                <w:sz w:val="12"/>
                <w:szCs w:val="12"/>
              </w:rPr>
              <w:t>0.3011</w:t>
            </w:r>
          </w:p>
        </w:tc>
        <w:tc>
          <w:tcPr>
            <w:tcW w:w="756" w:type="dxa"/>
            <w:noWrap/>
            <w:vAlign w:val="center"/>
          </w:tcPr>
          <w:p w:rsidR="00C5258D" w:rsidRDefault="00C5258D" w:rsidP="00C5258D">
            <w:pPr>
              <w:pStyle w:val="Els-body-text"/>
              <w:spacing w:before="120" w:after="120" w:line="264" w:lineRule="auto"/>
              <w:rPr>
                <w:sz w:val="12"/>
                <w:szCs w:val="12"/>
              </w:rPr>
            </w:pPr>
            <w:r>
              <w:rPr>
                <w:sz w:val="12"/>
                <w:szCs w:val="12"/>
              </w:rPr>
              <w:t>21</w:t>
            </w:r>
          </w:p>
        </w:tc>
        <w:tc>
          <w:tcPr>
            <w:tcW w:w="755" w:type="dxa"/>
            <w:noWrap/>
            <w:vAlign w:val="center"/>
          </w:tcPr>
          <w:p w:rsidR="00C5258D" w:rsidRDefault="00C5258D" w:rsidP="00C5258D">
            <w:pPr>
              <w:pStyle w:val="Els-body-text"/>
              <w:spacing w:before="120" w:after="120" w:line="264" w:lineRule="auto"/>
              <w:rPr>
                <w:sz w:val="12"/>
                <w:szCs w:val="12"/>
              </w:rPr>
            </w:pPr>
            <w:r>
              <w:rPr>
                <w:sz w:val="12"/>
                <w:szCs w:val="12"/>
              </w:rPr>
              <w:t>21 (2)</w:t>
            </w:r>
          </w:p>
        </w:tc>
      </w:tr>
      <w:tr w:rsidR="00C5258D" w:rsidTr="003C639D">
        <w:trPr>
          <w:trHeight w:val="351"/>
          <w:jc w:val="center"/>
        </w:trPr>
        <w:tc>
          <w:tcPr>
            <w:tcW w:w="1479" w:type="dxa"/>
            <w:noWrap/>
            <w:vAlign w:val="center"/>
          </w:tcPr>
          <w:p w:rsidR="00C5258D" w:rsidRDefault="00C5258D" w:rsidP="00C5258D">
            <w:pPr>
              <w:pStyle w:val="Els-body-text"/>
              <w:spacing w:before="120" w:after="120" w:line="264" w:lineRule="auto"/>
              <w:rPr>
                <w:sz w:val="12"/>
                <w:szCs w:val="12"/>
              </w:rPr>
            </w:pPr>
            <w:r>
              <w:rPr>
                <w:sz w:val="12"/>
                <w:szCs w:val="12"/>
              </w:rPr>
              <w:t>GENAD[20]</w:t>
            </w:r>
          </w:p>
        </w:tc>
        <w:tc>
          <w:tcPr>
            <w:tcW w:w="1388" w:type="dxa"/>
            <w:noWrap/>
            <w:vAlign w:val="center"/>
          </w:tcPr>
          <w:p w:rsidR="00C5258D" w:rsidRDefault="00C5258D" w:rsidP="00C5258D">
            <w:pPr>
              <w:pStyle w:val="Els-body-text"/>
              <w:spacing w:before="120" w:after="120" w:line="264" w:lineRule="auto"/>
              <w:rPr>
                <w:sz w:val="12"/>
                <w:szCs w:val="12"/>
              </w:rPr>
            </w:pPr>
            <w:r>
              <w:rPr>
                <w:sz w:val="12"/>
                <w:szCs w:val="12"/>
              </w:rPr>
              <w:t>Reconstruction based</w:t>
            </w:r>
          </w:p>
        </w:tc>
        <w:tc>
          <w:tcPr>
            <w:tcW w:w="755" w:type="dxa"/>
            <w:noWrap/>
            <w:vAlign w:val="center"/>
          </w:tcPr>
          <w:p w:rsidR="00C5258D" w:rsidRDefault="00C5258D" w:rsidP="00C5258D">
            <w:pPr>
              <w:pStyle w:val="Els-body-text"/>
              <w:spacing w:before="120" w:after="120" w:line="264" w:lineRule="auto"/>
              <w:rPr>
                <w:bCs/>
                <w:sz w:val="12"/>
                <w:szCs w:val="12"/>
              </w:rPr>
            </w:pPr>
            <w:r>
              <w:rPr>
                <w:bCs/>
                <w:sz w:val="12"/>
                <w:szCs w:val="12"/>
              </w:rPr>
              <w:t>0.0812</w:t>
            </w:r>
          </w:p>
        </w:tc>
        <w:tc>
          <w:tcPr>
            <w:tcW w:w="756" w:type="dxa"/>
            <w:noWrap/>
            <w:vAlign w:val="center"/>
          </w:tcPr>
          <w:p w:rsidR="00C5258D" w:rsidRDefault="00C5258D" w:rsidP="00C5258D">
            <w:pPr>
              <w:pStyle w:val="Els-body-text"/>
              <w:spacing w:before="120" w:after="120" w:line="264" w:lineRule="auto"/>
              <w:rPr>
                <w:sz w:val="12"/>
                <w:szCs w:val="12"/>
              </w:rPr>
            </w:pPr>
            <w:r>
              <w:rPr>
                <w:sz w:val="12"/>
                <w:szCs w:val="12"/>
              </w:rPr>
              <w:t>22</w:t>
            </w:r>
          </w:p>
        </w:tc>
        <w:tc>
          <w:tcPr>
            <w:tcW w:w="756" w:type="dxa"/>
            <w:noWrap/>
            <w:vAlign w:val="center"/>
          </w:tcPr>
          <w:p w:rsidR="00C5258D" w:rsidRDefault="00C5258D" w:rsidP="00C5258D">
            <w:pPr>
              <w:pStyle w:val="Els-body-text"/>
              <w:spacing w:before="120" w:after="120" w:line="264" w:lineRule="auto"/>
              <w:rPr>
                <w:bCs/>
                <w:sz w:val="12"/>
                <w:szCs w:val="12"/>
              </w:rPr>
            </w:pPr>
            <w:r>
              <w:rPr>
                <w:bCs/>
                <w:sz w:val="12"/>
                <w:szCs w:val="12"/>
              </w:rPr>
              <w:t>0.2543</w:t>
            </w:r>
          </w:p>
        </w:tc>
        <w:tc>
          <w:tcPr>
            <w:tcW w:w="756" w:type="dxa"/>
            <w:noWrap/>
            <w:vAlign w:val="center"/>
          </w:tcPr>
          <w:p w:rsidR="00C5258D" w:rsidRDefault="00C5258D" w:rsidP="00C5258D">
            <w:pPr>
              <w:pStyle w:val="Els-body-text"/>
              <w:spacing w:before="120" w:after="120" w:line="264" w:lineRule="auto"/>
              <w:rPr>
                <w:sz w:val="12"/>
                <w:szCs w:val="12"/>
              </w:rPr>
            </w:pPr>
            <w:r>
              <w:rPr>
                <w:sz w:val="12"/>
                <w:szCs w:val="12"/>
              </w:rPr>
              <w:t>22</w:t>
            </w:r>
          </w:p>
        </w:tc>
        <w:tc>
          <w:tcPr>
            <w:tcW w:w="755" w:type="dxa"/>
            <w:noWrap/>
            <w:vAlign w:val="center"/>
          </w:tcPr>
          <w:p w:rsidR="00C5258D" w:rsidRDefault="00C5258D" w:rsidP="00C5258D">
            <w:pPr>
              <w:pStyle w:val="Els-body-text"/>
              <w:spacing w:before="120" w:after="120" w:line="264" w:lineRule="auto"/>
              <w:rPr>
                <w:sz w:val="12"/>
                <w:szCs w:val="12"/>
              </w:rPr>
            </w:pPr>
            <w:r>
              <w:rPr>
                <w:sz w:val="12"/>
                <w:szCs w:val="12"/>
              </w:rPr>
              <w:t>22 (17)</w:t>
            </w:r>
          </w:p>
        </w:tc>
      </w:tr>
    </w:tbl>
    <w:p w:rsidR="00030B04" w:rsidRDefault="00030B04"/>
    <w:p w:rsidR="00030B04" w:rsidRDefault="00C5258D">
      <w:pPr>
        <w:jc w:val="both"/>
      </w:pPr>
      <w:r w:rsidRPr="00C5258D">
        <w:t xml:space="preserve">Table 1 displays the results obtained from the experiments with water. The methods </w:t>
      </w:r>
      <w:proofErr w:type="gramStart"/>
      <w:r w:rsidRPr="00C5258D">
        <w:t>are evaluated</w:t>
      </w:r>
      <w:proofErr w:type="gramEnd"/>
      <w:r w:rsidRPr="00C5258D">
        <w:t xml:space="preserve"> using the F1 score, AUPRC score, and a combined ranking based on these</w:t>
      </w:r>
      <w:r>
        <w:t xml:space="preserve"> </w:t>
      </w:r>
      <w:r w:rsidR="00BB423B">
        <w:t>two scores with their average placement and score differences. MTAD_GAT, LSTM_AE_OCSVM, and THOC perform the best among all the methods, while SIS_VAE, TCN_AE, and GENAD have the lowest rankings. F1 and AU</w:t>
      </w:r>
      <w:r w:rsidR="00BB423B">
        <w:t>PRC scores of the methods are lower with the experimental data set than with the TEP data set. The rankings of these methods [2] with the TEP dataset exhibit significant divergence compared to the results obtained from the experimental process data. For th</w:t>
      </w:r>
      <w:r w:rsidR="00BB423B">
        <w:t xml:space="preserve">e experimental data set, it </w:t>
      </w:r>
      <w:proofErr w:type="gramStart"/>
      <w:r w:rsidR="00BB423B">
        <w:t>was found</w:t>
      </w:r>
      <w:proofErr w:type="gramEnd"/>
      <w:r w:rsidR="00BB423B">
        <w:t xml:space="preserve"> that the hybrid methods perform best. We conject that this is the case because the data amount is limited and combined method architecture is better capable of training the data logic.</w:t>
      </w:r>
    </w:p>
    <w:p w:rsidR="00030B04" w:rsidRDefault="00BB423B">
      <w:pPr>
        <w:pStyle w:val="Els-1storder-head"/>
        <w:spacing w:after="120"/>
      </w:pPr>
      <w:r>
        <w:rPr>
          <w:lang w:val="en-GB"/>
        </w:rPr>
        <w:t>Conclusions</w:t>
      </w:r>
    </w:p>
    <w:p w:rsidR="00030B04" w:rsidRDefault="00BB423B">
      <w:pPr>
        <w:pStyle w:val="Els-body-text"/>
        <w:spacing w:before="120" w:after="120" w:line="264" w:lineRule="auto"/>
      </w:pPr>
      <w:r>
        <w:rPr>
          <w:lang w:val="en-GB"/>
        </w:rPr>
        <w:t>H</w:t>
      </w:r>
      <w:r>
        <w:rPr>
          <w:lang w:val="en-GB"/>
        </w:rPr>
        <w:t>ybrid-based deep learning anomaly detection (AD) techniques outperformed others when handling experimental data from the continuous distillation column with a single-component water system. Conversely, despite excelling with TEP data, reconstruction, and g</w:t>
      </w:r>
      <w:r>
        <w:rPr>
          <w:lang w:val="en-GB"/>
        </w:rPr>
        <w:t>enerative methods did not demonstrate comparable success with the experimental dataset. We conclude that improving and comparing AD methods using synthetic datasets (like the TEP data) is insufficient to yield high-performance methods for real plants.</w:t>
      </w:r>
    </w:p>
    <w:p w:rsidR="00030B04" w:rsidRDefault="00BB423B">
      <w:pPr>
        <w:pStyle w:val="Els-body-text"/>
        <w:spacing w:before="120" w:after="120" w:line="264" w:lineRule="auto"/>
      </w:pPr>
      <w:r>
        <w:rPr>
          <w:lang w:val="en-GB"/>
        </w:rPr>
        <w:t xml:space="preserve">All </w:t>
      </w:r>
      <w:r>
        <w:rPr>
          <w:lang w:val="en-GB"/>
        </w:rPr>
        <w:t>tested AD methods yielded notably low F1 and AUPRC scores on the experimental dataset, suggesting room for improvement by acquiring more process data from the continuous distillation mini-plant. Devising experiments aimed explicitly at generating anomalies</w:t>
      </w:r>
      <w:r>
        <w:rPr>
          <w:lang w:val="en-GB"/>
        </w:rPr>
        <w:t xml:space="preserve"> that are not easily detectable by a human expert is also a crucial step for more effective training of these methods. It remains a pivotal, challenging aspect for future work. Future work should provide more publicly available experimental and synthetic d</w:t>
      </w:r>
      <w:r>
        <w:rPr>
          <w:lang w:val="en-GB"/>
        </w:rPr>
        <w:t xml:space="preserve">ata from physical </w:t>
      </w:r>
      <w:proofErr w:type="spellStart"/>
      <w:r w:rsidR="003C639D">
        <w:rPr>
          <w:lang w:val="en-GB"/>
        </w:rPr>
        <w:t>modeling</w:t>
      </w:r>
      <w:proofErr w:type="spellEnd"/>
      <w:r>
        <w:rPr>
          <w:lang w:val="en-GB"/>
        </w:rPr>
        <w:t xml:space="preserve"> [11] and machine learning. We also plan to measure experimental data for the </w:t>
      </w:r>
      <w:proofErr w:type="spellStart"/>
      <w:r>
        <w:rPr>
          <w:lang w:val="en-GB"/>
        </w:rPr>
        <w:t>azeotropic</w:t>
      </w:r>
      <w:proofErr w:type="spellEnd"/>
      <w:r>
        <w:rPr>
          <w:lang w:val="en-GB"/>
        </w:rPr>
        <w:t xml:space="preserve"> distillation of n-butanol and water in future work.</w:t>
      </w:r>
    </w:p>
    <w:p w:rsidR="00030B04" w:rsidRDefault="00BB423B">
      <w:pPr>
        <w:pStyle w:val="Els-reference-head"/>
      </w:pPr>
      <w:bookmarkStart w:id="1" w:name="undefined"/>
      <w:bookmarkEnd w:id="1"/>
      <w:r>
        <w:t>References</w:t>
      </w:r>
    </w:p>
    <w:p w:rsidR="00030B04" w:rsidRDefault="00BB423B">
      <w:pPr>
        <w:pStyle w:val="Els-referenceno-number"/>
      </w:pPr>
      <w:r>
        <w:rPr>
          <w:lang w:val="en-US"/>
        </w:rPr>
        <w:t>1. N. M. Nor et al., 2020, Reviews in Chemical Engineering 36.4, 513–553, DOI</w:t>
      </w:r>
      <w:r>
        <w:rPr>
          <w:lang w:val="en-US"/>
        </w:rPr>
        <w:t>: 10.1515/revce-2017-0069</w:t>
      </w:r>
    </w:p>
    <w:p w:rsidR="00030B04" w:rsidRDefault="00BB423B">
      <w:pPr>
        <w:pStyle w:val="Els-referenceno-number"/>
      </w:pPr>
      <w:r>
        <w:rPr>
          <w:lang w:val="en-US"/>
        </w:rPr>
        <w:t xml:space="preserve">2. F. Hartung et al., 2023, </w:t>
      </w:r>
      <w:proofErr w:type="spellStart"/>
      <w:r>
        <w:rPr>
          <w:lang w:val="en-US"/>
        </w:rPr>
        <w:t>Chemie</w:t>
      </w:r>
      <w:proofErr w:type="spellEnd"/>
      <w:r>
        <w:rPr>
          <w:lang w:val="en-US"/>
        </w:rPr>
        <w:t xml:space="preserve"> </w:t>
      </w:r>
      <w:proofErr w:type="spellStart"/>
      <w:r>
        <w:rPr>
          <w:lang w:val="en-US"/>
        </w:rPr>
        <w:t>Ingenieur</w:t>
      </w:r>
      <w:proofErr w:type="spellEnd"/>
      <w:r>
        <w:rPr>
          <w:lang w:val="en-US"/>
        </w:rPr>
        <w:t xml:space="preserve"> </w:t>
      </w:r>
      <w:proofErr w:type="spellStart"/>
      <w:r>
        <w:rPr>
          <w:lang w:val="en-US"/>
        </w:rPr>
        <w:t>Technik</w:t>
      </w:r>
      <w:proofErr w:type="spellEnd"/>
      <w:r>
        <w:rPr>
          <w:lang w:val="en-US"/>
        </w:rPr>
        <w:t xml:space="preserve">, in press, DOI: 10.1002/cite.202200238 </w:t>
      </w:r>
    </w:p>
    <w:p w:rsidR="00030B04" w:rsidRDefault="00BB423B">
      <w:pPr>
        <w:pStyle w:val="Els-referenceno-number"/>
      </w:pPr>
      <w:r>
        <w:rPr>
          <w:lang w:val="en-US"/>
        </w:rPr>
        <w:t>3. J. J. Downs and E. F. Vogel, 1993, Computers &amp; Chemical Engineering 17.3, 245–255, DOI: 10.1016/0098-1354(93)80018-I.</w:t>
      </w:r>
    </w:p>
    <w:p w:rsidR="00030B04" w:rsidRDefault="00BB423B">
      <w:pPr>
        <w:pStyle w:val="Els-referenceno-number"/>
        <w:ind w:left="0" w:firstLine="0"/>
        <w:rPr>
          <w:lang w:val="en-US"/>
        </w:rPr>
      </w:pPr>
      <w:r>
        <w:rPr>
          <w:lang w:val="en-US"/>
        </w:rPr>
        <w:t xml:space="preserve">4. </w:t>
      </w:r>
      <w:proofErr w:type="spellStart"/>
      <w:r>
        <w:rPr>
          <w:lang w:val="en-US"/>
        </w:rPr>
        <w:t>Madakyaru</w:t>
      </w:r>
      <w:proofErr w:type="spellEnd"/>
      <w:r>
        <w:rPr>
          <w:lang w:val="en-US"/>
        </w:rPr>
        <w:t>, M.</w:t>
      </w:r>
      <w:r>
        <w:rPr>
          <w:lang w:val="en-US"/>
        </w:rPr>
        <w:t xml:space="preserve">, </w:t>
      </w:r>
      <w:proofErr w:type="spellStart"/>
      <w:r>
        <w:rPr>
          <w:lang w:val="en-US"/>
        </w:rPr>
        <w:t>Kini</w:t>
      </w:r>
      <w:proofErr w:type="spellEnd"/>
      <w:r>
        <w:rPr>
          <w:lang w:val="en-US"/>
        </w:rPr>
        <w:t xml:space="preserve">, K.R, 2022, Int. j. inf. </w:t>
      </w:r>
      <w:proofErr w:type="spellStart"/>
      <w:r>
        <w:rPr>
          <w:lang w:val="en-US"/>
        </w:rPr>
        <w:t>tecnol</w:t>
      </w:r>
      <w:proofErr w:type="spellEnd"/>
      <w:r>
        <w:rPr>
          <w:lang w:val="en-US"/>
        </w:rPr>
        <w:t xml:space="preserve">. </w:t>
      </w:r>
      <w:proofErr w:type="gramStart"/>
      <w:r>
        <w:rPr>
          <w:lang w:val="en-US"/>
        </w:rPr>
        <w:t>14</w:t>
      </w:r>
      <w:proofErr w:type="gramEnd"/>
      <w:r>
        <w:rPr>
          <w:lang w:val="en-US"/>
        </w:rPr>
        <w:t>, 3001–3010, DOI:</w:t>
      </w:r>
    </w:p>
    <w:p w:rsidR="00030B04" w:rsidRDefault="00BB423B">
      <w:pPr>
        <w:pStyle w:val="Els-referenceno-number"/>
        <w:ind w:left="0" w:firstLine="0"/>
      </w:pPr>
      <w:r>
        <w:rPr>
          <w:lang w:val="en-US"/>
        </w:rPr>
        <w:t xml:space="preserve">    10.1007/s41870-022-01046-0        </w:t>
      </w:r>
    </w:p>
    <w:p w:rsidR="00030B04" w:rsidRPr="003C639D" w:rsidRDefault="00BB423B">
      <w:pPr>
        <w:pStyle w:val="Els-referenceno-number"/>
        <w:rPr>
          <w:lang w:val="de-DE"/>
        </w:rPr>
      </w:pPr>
      <w:r>
        <w:rPr>
          <w:lang w:val="en-US"/>
        </w:rPr>
        <w:t xml:space="preserve">5. J. J. Downs, E. F. Vogel, 1993, </w:t>
      </w:r>
      <w:proofErr w:type="spellStart"/>
      <w:r>
        <w:rPr>
          <w:lang w:val="en-US"/>
        </w:rPr>
        <w:t>Comput</w:t>
      </w:r>
      <w:proofErr w:type="spellEnd"/>
      <w:r>
        <w:rPr>
          <w:lang w:val="en-US"/>
        </w:rPr>
        <w:t xml:space="preserve">. </w:t>
      </w:r>
      <w:r>
        <w:rPr>
          <w:lang w:val="de-DE"/>
        </w:rPr>
        <w:t>Chem. Eng., 17 (3), 245–255. DOI: https://doi.org/10.1016/0098-1354(93)80018-I</w:t>
      </w:r>
    </w:p>
    <w:p w:rsidR="00030B04" w:rsidRDefault="00BB423B">
      <w:pPr>
        <w:pStyle w:val="Els-referenceno-number"/>
        <w:rPr>
          <w:lang w:val="en-US"/>
        </w:rPr>
      </w:pPr>
      <w:r>
        <w:rPr>
          <w:lang w:val="en-US"/>
        </w:rPr>
        <w:lastRenderedPageBreak/>
        <w:t xml:space="preserve">6. </w:t>
      </w:r>
      <w:proofErr w:type="spellStart"/>
      <w:r>
        <w:rPr>
          <w:lang w:val="en-US"/>
        </w:rPr>
        <w:t>J.J.Hopfield</w:t>
      </w:r>
      <w:proofErr w:type="spellEnd"/>
      <w:r>
        <w:rPr>
          <w:lang w:val="en-US"/>
        </w:rPr>
        <w:t>, 1982, PNAS, 79 (8)</w:t>
      </w:r>
      <w:r>
        <w:rPr>
          <w:lang w:val="en-US"/>
        </w:rPr>
        <w:t xml:space="preserve"> 2554-2558. DOI: https://doi.org/10.1073/pnas.79.8.2554</w:t>
      </w:r>
    </w:p>
    <w:p w:rsidR="00030B04" w:rsidRPr="003C639D" w:rsidRDefault="00BB423B">
      <w:pPr>
        <w:pStyle w:val="Els-referenceno-number"/>
        <w:rPr>
          <w:lang w:val="de-DE"/>
        </w:rPr>
      </w:pPr>
      <w:r w:rsidRPr="003C639D">
        <w:rPr>
          <w:lang w:val="de-DE"/>
        </w:rPr>
        <w:t xml:space="preserve">7. </w:t>
      </w:r>
      <w:proofErr w:type="spellStart"/>
      <w:r w:rsidRPr="003C639D">
        <w:rPr>
          <w:lang w:val="de-DE"/>
        </w:rPr>
        <w:t>S.Hochreiter</w:t>
      </w:r>
      <w:proofErr w:type="spellEnd"/>
      <w:r w:rsidRPr="003C639D">
        <w:rPr>
          <w:lang w:val="de-DE"/>
        </w:rPr>
        <w:t xml:space="preserve">, </w:t>
      </w:r>
      <w:proofErr w:type="spellStart"/>
      <w:r w:rsidRPr="003C639D">
        <w:rPr>
          <w:lang w:val="de-DE"/>
        </w:rPr>
        <w:t>J.Schmidhuber</w:t>
      </w:r>
      <w:proofErr w:type="spellEnd"/>
      <w:r w:rsidRPr="003C639D">
        <w:rPr>
          <w:lang w:val="de-DE"/>
        </w:rPr>
        <w:t xml:space="preserve">, 1997, </w:t>
      </w:r>
      <w:proofErr w:type="spellStart"/>
      <w:r w:rsidRPr="003C639D">
        <w:rPr>
          <w:lang w:val="de-DE"/>
        </w:rPr>
        <w:t>Neural</w:t>
      </w:r>
      <w:proofErr w:type="spellEnd"/>
      <w:r w:rsidRPr="003C639D">
        <w:rPr>
          <w:lang w:val="de-DE"/>
        </w:rPr>
        <w:t xml:space="preserve"> </w:t>
      </w:r>
      <w:proofErr w:type="spellStart"/>
      <w:r w:rsidRPr="003C639D">
        <w:rPr>
          <w:lang w:val="de-DE"/>
        </w:rPr>
        <w:t>computation</w:t>
      </w:r>
      <w:proofErr w:type="spellEnd"/>
      <w:r w:rsidRPr="003C639D">
        <w:rPr>
          <w:lang w:val="de-DE"/>
        </w:rPr>
        <w:t>, MIT Press, 9(8), 1735–1780. DOI: https://doi.org/10.1162/neco.1997.9.8.1735</w:t>
      </w:r>
    </w:p>
    <w:p w:rsidR="00030B04" w:rsidRDefault="00BB423B">
      <w:pPr>
        <w:pStyle w:val="Els-referenceno-number"/>
      </w:pPr>
      <w:r w:rsidRPr="003C639D">
        <w:rPr>
          <w:lang w:val="de-DE"/>
        </w:rPr>
        <w:t xml:space="preserve">8. M. </w:t>
      </w:r>
      <w:proofErr w:type="spellStart"/>
      <w:r w:rsidRPr="003C639D">
        <w:rPr>
          <w:lang w:val="de-DE"/>
        </w:rPr>
        <w:t>Soelch</w:t>
      </w:r>
      <w:proofErr w:type="spellEnd"/>
      <w:r w:rsidRPr="003C639D">
        <w:rPr>
          <w:lang w:val="de-DE"/>
        </w:rPr>
        <w:t xml:space="preserve">, et al., 2016, arXiv:1602.07109. </w:t>
      </w:r>
      <w:r>
        <w:rPr>
          <w:lang w:val="en-US"/>
        </w:rPr>
        <w:t>DOI: https://doi.org</w:t>
      </w:r>
      <w:r>
        <w:rPr>
          <w:lang w:val="en-US"/>
        </w:rPr>
        <w:t>/10.48550/arXiv.1602.07109</w:t>
      </w:r>
    </w:p>
    <w:p w:rsidR="00030B04" w:rsidRDefault="00BB423B">
      <w:pPr>
        <w:pStyle w:val="Els-referenceno-number"/>
      </w:pPr>
      <w:r>
        <w:rPr>
          <w:lang w:val="en-US"/>
        </w:rPr>
        <w:t>9. L. Ruff, et al., 2018, Proc. Mach. Learn. Res. 2018, 80, 4393–4402.</w:t>
      </w:r>
    </w:p>
    <w:p w:rsidR="00030B04" w:rsidRDefault="00BB423B">
      <w:pPr>
        <w:pStyle w:val="Els-referenceno-number"/>
        <w:rPr>
          <w:lang w:val="en-US"/>
        </w:rPr>
      </w:pPr>
      <w:r>
        <w:rPr>
          <w:lang w:val="en-US"/>
        </w:rPr>
        <w:t xml:space="preserve">10. </w:t>
      </w:r>
      <w:proofErr w:type="spellStart"/>
      <w:r>
        <w:rPr>
          <w:lang w:val="en-US"/>
        </w:rPr>
        <w:t>Lyzlova</w:t>
      </w:r>
      <w:proofErr w:type="spellEnd"/>
      <w:r>
        <w:rPr>
          <w:lang w:val="en-US"/>
        </w:rPr>
        <w:t xml:space="preserve"> et al., 1979, Russian Journal of Physical Chemistry (Leningrad) </w:t>
      </w:r>
      <w:proofErr w:type="gramStart"/>
      <w:r>
        <w:rPr>
          <w:lang w:val="en-US"/>
        </w:rPr>
        <w:t>52.3 :</w:t>
      </w:r>
      <w:proofErr w:type="gramEnd"/>
      <w:r>
        <w:rPr>
          <w:lang w:val="en-US"/>
        </w:rPr>
        <w:t xml:space="preserve"> 551-555.</w:t>
      </w:r>
    </w:p>
    <w:p w:rsidR="00030B04" w:rsidRDefault="00BB423B">
      <w:pPr>
        <w:pStyle w:val="Els-referenceno-number"/>
      </w:pPr>
      <w:r w:rsidRPr="003C639D">
        <w:rPr>
          <w:lang w:val="de-DE"/>
        </w:rPr>
        <w:t xml:space="preserve">11. E. Forte, F. Jirasek, M. Bortz, J. Burger, J. </w:t>
      </w:r>
      <w:proofErr w:type="spellStart"/>
      <w:r w:rsidRPr="003C639D">
        <w:rPr>
          <w:lang w:val="de-DE"/>
        </w:rPr>
        <w:t>Vrabec</w:t>
      </w:r>
      <w:proofErr w:type="spellEnd"/>
      <w:r w:rsidRPr="003C639D">
        <w:rPr>
          <w:lang w:val="de-DE"/>
        </w:rPr>
        <w:t xml:space="preserve">, </w:t>
      </w:r>
      <w:proofErr w:type="spellStart"/>
      <w:r w:rsidRPr="003C639D">
        <w:rPr>
          <w:lang w:val="de-DE"/>
        </w:rPr>
        <w:t>and</w:t>
      </w:r>
      <w:proofErr w:type="spellEnd"/>
      <w:r w:rsidRPr="003C639D">
        <w:rPr>
          <w:lang w:val="de-DE"/>
        </w:rPr>
        <w:t xml:space="preserve"> H. H</w:t>
      </w:r>
      <w:r w:rsidRPr="003C639D">
        <w:rPr>
          <w:lang w:val="de-DE"/>
        </w:rPr>
        <w:t xml:space="preserve">asse, 2019, Chemie Ingenieur Technik, 91.3, 201–214. </w:t>
      </w:r>
      <w:r>
        <w:rPr>
          <w:lang w:val="en-US"/>
        </w:rPr>
        <w:t>DOI: 10.1002/cite.201800056.</w:t>
      </w:r>
    </w:p>
    <w:p w:rsidR="00030B04" w:rsidRDefault="00BB423B">
      <w:pPr>
        <w:pStyle w:val="Els-referenceno-number"/>
        <w:rPr>
          <w:lang w:val="en-US"/>
        </w:rPr>
      </w:pPr>
      <w:r>
        <w:rPr>
          <w:lang w:val="en-US"/>
        </w:rPr>
        <w:t>12. B. Zhou et al., 2019</w:t>
      </w:r>
      <w:proofErr w:type="gramStart"/>
      <w:r>
        <w:rPr>
          <w:lang w:val="en-US"/>
        </w:rPr>
        <w:t>,  in</w:t>
      </w:r>
      <w:proofErr w:type="gramEnd"/>
      <w:r>
        <w:rPr>
          <w:lang w:val="en-US"/>
        </w:rPr>
        <w:t xml:space="preserve"> Proc. of the 28th Int. Joint Conf. on Artificial Intelligence, 4433–4439, </w:t>
      </w:r>
      <w:proofErr w:type="spellStart"/>
      <w:r>
        <w:rPr>
          <w:lang w:val="en-US"/>
        </w:rPr>
        <w:t>DOI:https</w:t>
      </w:r>
      <w:proofErr w:type="spellEnd"/>
      <w:r>
        <w:rPr>
          <w:lang w:val="en-US"/>
        </w:rPr>
        <w:t>://doi.org/10.24963/ijcai.2019/616</w:t>
      </w:r>
    </w:p>
    <w:p w:rsidR="00030B04" w:rsidRDefault="00BB423B">
      <w:pPr>
        <w:pStyle w:val="Els-referenceno-number"/>
      </w:pPr>
      <w:r>
        <w:rPr>
          <w:lang w:val="en-US"/>
        </w:rPr>
        <w:t xml:space="preserve">13. P. Malhotra, L. </w:t>
      </w:r>
      <w:proofErr w:type="spellStart"/>
      <w:r>
        <w:rPr>
          <w:lang w:val="en-US"/>
        </w:rPr>
        <w:t>Vig</w:t>
      </w:r>
      <w:proofErr w:type="spellEnd"/>
      <w:r>
        <w:rPr>
          <w:lang w:val="en-US"/>
        </w:rPr>
        <w:t>, G</w:t>
      </w:r>
      <w:r>
        <w:rPr>
          <w:lang w:val="en-US"/>
        </w:rPr>
        <w:t>. Shroff, P. Agarwal,  2015, in Proc. of the 23rd European Symposium on Artificial Neural Networks, ES2015-56.</w:t>
      </w:r>
    </w:p>
    <w:p w:rsidR="00030B04" w:rsidRDefault="00BB423B">
      <w:pPr>
        <w:pStyle w:val="Els-referenceno-number"/>
      </w:pPr>
      <w:r>
        <w:rPr>
          <w:lang w:val="en-US"/>
        </w:rPr>
        <w:t xml:space="preserve">14. A. H. Mirza, S. </w:t>
      </w:r>
      <w:proofErr w:type="spellStart"/>
      <w:r>
        <w:rPr>
          <w:lang w:val="en-US"/>
        </w:rPr>
        <w:t>Cosan</w:t>
      </w:r>
      <w:proofErr w:type="spellEnd"/>
      <w:r>
        <w:rPr>
          <w:lang w:val="en-US"/>
        </w:rPr>
        <w:t>, 2018, in Proc. of the 26th Signal Processing and Communications Applications Conf., IEEE, Piscataway</w:t>
      </w:r>
      <w:proofErr w:type="gramStart"/>
      <w:r>
        <w:rPr>
          <w:lang w:val="en-US"/>
        </w:rPr>
        <w:t>,1</w:t>
      </w:r>
      <w:proofErr w:type="gramEnd"/>
      <w:r>
        <w:rPr>
          <w:lang w:val="en-US"/>
        </w:rPr>
        <w:t>–4. DOI: https:/</w:t>
      </w:r>
      <w:r>
        <w:rPr>
          <w:lang w:val="en-US"/>
        </w:rPr>
        <w:t>/doi.org/10.1109/SIU.2018.8404689</w:t>
      </w:r>
    </w:p>
    <w:p w:rsidR="00030B04" w:rsidRDefault="00BB423B">
      <w:pPr>
        <w:pStyle w:val="Els-referenceno-number"/>
      </w:pPr>
      <w:r>
        <w:rPr>
          <w:lang w:val="en-US"/>
        </w:rPr>
        <w:t>15. H. Zhao et al., 2020,  in Proc. of the 20th Int. Conf. on Data Mining, IEEE, Piscataway, NJ 2020, 841–850. DOI: https://doi.org/10.1109/ICDM50108.2020.00093</w:t>
      </w:r>
    </w:p>
    <w:p w:rsidR="00030B04" w:rsidRDefault="00BB423B">
      <w:pPr>
        <w:pStyle w:val="Els-referenceno-number"/>
      </w:pPr>
      <w:r>
        <w:rPr>
          <w:lang w:val="en-US"/>
        </w:rPr>
        <w:t xml:space="preserve">16. M. S. </w:t>
      </w:r>
      <w:proofErr w:type="spellStart"/>
      <w:r>
        <w:rPr>
          <w:lang w:val="en-US"/>
        </w:rPr>
        <w:t>Elsayed</w:t>
      </w:r>
      <w:proofErr w:type="spellEnd"/>
      <w:r>
        <w:rPr>
          <w:lang w:val="en-US"/>
        </w:rPr>
        <w:t xml:space="preserve"> et al., 2020, in Proc. of the 16th Symposiu</w:t>
      </w:r>
      <w:r>
        <w:rPr>
          <w:lang w:val="en-US"/>
        </w:rPr>
        <w:t xml:space="preserve">m on </w:t>
      </w:r>
      <w:proofErr w:type="spellStart"/>
      <w:r>
        <w:rPr>
          <w:lang w:val="en-US"/>
        </w:rPr>
        <w:t>QoS</w:t>
      </w:r>
      <w:proofErr w:type="spellEnd"/>
      <w:r>
        <w:rPr>
          <w:lang w:val="en-US"/>
        </w:rPr>
        <w:t xml:space="preserve"> and Security for Wireless and Mobile Networks, 37–45. DOI: https://doi.org/10.1145/3416013.3426457</w:t>
      </w:r>
    </w:p>
    <w:p w:rsidR="00030B04" w:rsidRDefault="00BB423B">
      <w:pPr>
        <w:pStyle w:val="Els-referenceno-number"/>
        <w:rPr>
          <w:szCs w:val="18"/>
        </w:rPr>
      </w:pPr>
      <w:r>
        <w:rPr>
          <w:lang w:val="en-US"/>
        </w:rPr>
        <w:t>17. L. Shen, Z. Li, J. T. Kwok, 2020, in Proc. of the 34th Int. Conf. on Neural Information Processing Systems, Curran Associates, Red Hook, 13016–1</w:t>
      </w:r>
      <w:r>
        <w:rPr>
          <w:lang w:val="en-US"/>
        </w:rPr>
        <w:t>3026, Article 1092.</w:t>
      </w:r>
    </w:p>
    <w:p w:rsidR="00030B04" w:rsidRPr="003C639D" w:rsidRDefault="00BB423B">
      <w:pPr>
        <w:pStyle w:val="Els-referenceno-number"/>
        <w:rPr>
          <w:lang w:val="de-DE"/>
        </w:rPr>
      </w:pPr>
      <w:r>
        <w:rPr>
          <w:lang w:val="en-US"/>
        </w:rPr>
        <w:t xml:space="preserve">18. A. Geiger, et al., 2020, in Proc. of the 8th Int. Conf. on Big Data, IEEE, Piscataway, 33–43. </w:t>
      </w:r>
      <w:r w:rsidRPr="003C639D">
        <w:rPr>
          <w:lang w:val="de-DE"/>
        </w:rPr>
        <w:t>DOI: https://doi.org/10.1109/BigData50022.2020.9378139</w:t>
      </w:r>
    </w:p>
    <w:p w:rsidR="00030B04" w:rsidRDefault="00BB423B">
      <w:pPr>
        <w:pStyle w:val="Els-referenceno-number"/>
      </w:pPr>
      <w:r w:rsidRPr="003C639D">
        <w:rPr>
          <w:lang w:val="de-DE"/>
        </w:rPr>
        <w:t xml:space="preserve">19. Z. </w:t>
      </w:r>
      <w:proofErr w:type="spellStart"/>
      <w:r w:rsidRPr="003C639D">
        <w:rPr>
          <w:lang w:val="de-DE"/>
        </w:rPr>
        <w:t>Niu</w:t>
      </w:r>
      <w:proofErr w:type="spellEnd"/>
      <w:r w:rsidRPr="003C639D">
        <w:rPr>
          <w:lang w:val="de-DE"/>
        </w:rPr>
        <w:t xml:space="preserve">, K. </w:t>
      </w:r>
      <w:proofErr w:type="spellStart"/>
      <w:r w:rsidRPr="003C639D">
        <w:rPr>
          <w:lang w:val="de-DE"/>
        </w:rPr>
        <w:t>Yu</w:t>
      </w:r>
      <w:proofErr w:type="spellEnd"/>
      <w:r w:rsidRPr="003C639D">
        <w:rPr>
          <w:lang w:val="de-DE"/>
        </w:rPr>
        <w:t xml:space="preserve">, X. Wu, 2020, Sensors, 20 (13), 3738. </w:t>
      </w:r>
      <w:r>
        <w:rPr>
          <w:lang w:val="en-US"/>
        </w:rPr>
        <w:t>DOI: https://doi.org/10.339</w:t>
      </w:r>
      <w:r>
        <w:rPr>
          <w:lang w:val="en-US"/>
        </w:rPr>
        <w:t>0/s20133738</w:t>
      </w:r>
    </w:p>
    <w:p w:rsidR="00030B04" w:rsidRDefault="00BB423B">
      <w:pPr>
        <w:pStyle w:val="Els-referenceno-number"/>
      </w:pPr>
      <w:r>
        <w:rPr>
          <w:lang w:val="en-US"/>
        </w:rPr>
        <w:t>20. X. Hua et al., 2022, arXiv</w:t>
      </w:r>
      <w:proofErr w:type="gramStart"/>
      <w:r>
        <w:rPr>
          <w:lang w:val="en-US"/>
        </w:rPr>
        <w:t>:2202.04250</w:t>
      </w:r>
      <w:proofErr w:type="gramEnd"/>
      <w:r>
        <w:rPr>
          <w:lang w:val="en-US"/>
        </w:rPr>
        <w:t>, 2022.DOI: https://doi.org/10.48550/arXiv.2202.04250</w:t>
      </w:r>
    </w:p>
    <w:p w:rsidR="00030B04" w:rsidRDefault="00BB423B">
      <w:pPr>
        <w:pStyle w:val="Els-referenceno-number"/>
        <w:rPr>
          <w:lang w:val="en-US"/>
        </w:rPr>
      </w:pPr>
      <w:r>
        <w:rPr>
          <w:lang w:val="en-US"/>
        </w:rPr>
        <w:t>21. C. Zhang et al., 2019, in Proc. of the 33th AAAI Conf. on Artificial Intelligence, AAAI Press, 1409–1416. DOI: https://doi.org/10.1609/aaai.-</w:t>
      </w:r>
      <w:r>
        <w:rPr>
          <w:lang w:val="en-US"/>
        </w:rPr>
        <w:t>v33i01.33011409</w:t>
      </w:r>
    </w:p>
    <w:p w:rsidR="00030B04" w:rsidRDefault="00BB423B">
      <w:pPr>
        <w:pStyle w:val="Els-referenceno-number"/>
        <w:rPr>
          <w:lang w:val="en-US"/>
        </w:rPr>
      </w:pPr>
      <w:r>
        <w:rPr>
          <w:lang w:val="en-US"/>
        </w:rPr>
        <w:t>22. H. Xu et al., 2018, in Proc. of the 27th Int. World Wide Web Conf. DOI: https://doi.org/10.1145/3178876.3185996</w:t>
      </w:r>
    </w:p>
    <w:p w:rsidR="00030B04" w:rsidRPr="003C639D" w:rsidRDefault="00BB423B">
      <w:pPr>
        <w:pStyle w:val="Els-referenceno-number"/>
        <w:rPr>
          <w:lang w:val="de-DE"/>
        </w:rPr>
      </w:pPr>
      <w:r w:rsidRPr="003C639D">
        <w:rPr>
          <w:lang w:val="de-DE"/>
        </w:rPr>
        <w:t xml:space="preserve">23. </w:t>
      </w:r>
      <w:proofErr w:type="spellStart"/>
      <w:r w:rsidRPr="003C639D">
        <w:rPr>
          <w:lang w:val="de-DE"/>
        </w:rPr>
        <w:t>Jiehui</w:t>
      </w:r>
      <w:proofErr w:type="spellEnd"/>
      <w:r w:rsidRPr="003C639D">
        <w:rPr>
          <w:lang w:val="de-DE"/>
        </w:rPr>
        <w:t xml:space="preserve"> </w:t>
      </w:r>
      <w:proofErr w:type="spellStart"/>
      <w:r w:rsidRPr="003C639D">
        <w:rPr>
          <w:lang w:val="de-DE"/>
        </w:rPr>
        <w:t>Xu</w:t>
      </w:r>
      <w:proofErr w:type="spellEnd"/>
      <w:r w:rsidRPr="003C639D">
        <w:rPr>
          <w:lang w:val="de-DE"/>
        </w:rPr>
        <w:t xml:space="preserve"> et al.,2022, </w:t>
      </w:r>
      <w:r w:rsidRPr="003C639D">
        <w:rPr>
          <w:lang w:val="de-DE"/>
        </w:rPr>
        <w:t xml:space="preserve">ICLR, https://arxiv.org/abs/2110.02642 </w:t>
      </w:r>
    </w:p>
    <w:p w:rsidR="00030B04" w:rsidRDefault="00BB423B">
      <w:pPr>
        <w:pStyle w:val="Els-referenceno-number"/>
      </w:pPr>
      <w:r>
        <w:rPr>
          <w:lang w:val="en-US"/>
        </w:rPr>
        <w:t xml:space="preserve">24. J. </w:t>
      </w:r>
      <w:proofErr w:type="spellStart"/>
      <w:r>
        <w:rPr>
          <w:lang w:val="en-US"/>
        </w:rPr>
        <w:t>Audibert</w:t>
      </w:r>
      <w:proofErr w:type="spellEnd"/>
      <w:r>
        <w:rPr>
          <w:lang w:val="en-US"/>
        </w:rPr>
        <w:t xml:space="preserve"> et al., 2020, in</w:t>
      </w:r>
      <w:r>
        <w:rPr>
          <w:lang w:val="en-US"/>
        </w:rPr>
        <w:t xml:space="preserve"> Proc. of the 26th Int. Conf. on Knowledge Discovery &amp; Data</w:t>
      </w:r>
      <w:r>
        <w:t xml:space="preserve"> Mining, 3395–3404. DOI: https://doi.org/10.1145/3394486.3403392</w:t>
      </w:r>
    </w:p>
    <w:p w:rsidR="00030B04" w:rsidRDefault="00BB423B">
      <w:pPr>
        <w:pStyle w:val="Els-referenceno-number"/>
        <w:rPr>
          <w:szCs w:val="18"/>
          <w:lang w:val="en-US"/>
        </w:rPr>
      </w:pPr>
      <w:r>
        <w:rPr>
          <w:lang w:val="en-US"/>
        </w:rPr>
        <w:t xml:space="preserve">25. Y. </w:t>
      </w:r>
      <w:proofErr w:type="spellStart"/>
      <w:r>
        <w:rPr>
          <w:lang w:val="en-US"/>
        </w:rPr>
        <w:t>Guo</w:t>
      </w:r>
      <w:proofErr w:type="spellEnd"/>
      <w:r>
        <w:rPr>
          <w:lang w:val="en-US"/>
        </w:rPr>
        <w:t>, W. Liao, Q. Wang, L. Yu, T. Ji, P. Li, 2018, Proc. Mach. Learn., 95, 97–112</w:t>
      </w:r>
      <w:r>
        <w:t>.</w:t>
      </w:r>
    </w:p>
    <w:p w:rsidR="00030B04" w:rsidRDefault="00BB423B">
      <w:pPr>
        <w:pStyle w:val="Els-referenceno-number"/>
        <w:rPr>
          <w:szCs w:val="18"/>
        </w:rPr>
      </w:pPr>
      <w:r>
        <w:rPr>
          <w:lang w:val="en-US"/>
        </w:rPr>
        <w:t>26. S. Kim et al., 2022, in Proc. of the 36</w:t>
      </w:r>
      <w:r>
        <w:rPr>
          <w:lang w:val="en-US"/>
        </w:rPr>
        <w:t>thAAAI Conf. on Artificial Intelligence, 7194–7201. DOI: https://doi.org/10.1609/aaai.v36i7.20680</w:t>
      </w:r>
    </w:p>
    <w:p w:rsidR="00030B04" w:rsidRDefault="00BB423B">
      <w:pPr>
        <w:pStyle w:val="Els-referenceno-number"/>
      </w:pPr>
      <w:r>
        <w:rPr>
          <w:lang w:val="en-US"/>
        </w:rPr>
        <w:t>27. Y. Su et al., 2019,  in Proc. of the 25th Int. Conf. on Knowledge Discovery &amp; Data Mining, 2828–2837. DOI: https://doi.org/10.1145/3292500.3330672</w:t>
      </w:r>
    </w:p>
    <w:p w:rsidR="00030B04" w:rsidRDefault="00BB423B">
      <w:pPr>
        <w:pStyle w:val="Els-referenceno-number"/>
      </w:pPr>
      <w:r>
        <w:rPr>
          <w:lang w:val="en-US"/>
        </w:rPr>
        <w:t xml:space="preserve">28. J. </w:t>
      </w:r>
      <w:r>
        <w:rPr>
          <w:lang w:val="en-US"/>
        </w:rPr>
        <w:t>Zhan et al., 2022</w:t>
      </w:r>
      <w:proofErr w:type="gramStart"/>
      <w:r>
        <w:rPr>
          <w:lang w:val="en-US"/>
        </w:rPr>
        <w:t>,  in</w:t>
      </w:r>
      <w:proofErr w:type="gramEnd"/>
      <w:r>
        <w:rPr>
          <w:lang w:val="en-US"/>
        </w:rPr>
        <w:t xml:space="preserve"> Proc. of the 47th Int. Conf. on Acoustics, Speech, and Signal Processing, IEEE, 3568–3572. DOI: https://doi.org/10.1109/ICASSP43922.2022.9747274</w:t>
      </w:r>
    </w:p>
    <w:p w:rsidR="00030B04" w:rsidRDefault="00BB423B">
      <w:pPr>
        <w:pStyle w:val="Els-referenceno-number"/>
      </w:pPr>
      <w:r>
        <w:rPr>
          <w:lang w:val="en-US"/>
        </w:rPr>
        <w:t>29. D. Li et al., 2019</w:t>
      </w:r>
      <w:proofErr w:type="gramStart"/>
      <w:r>
        <w:rPr>
          <w:lang w:val="en-US"/>
        </w:rPr>
        <w:t>,  in</w:t>
      </w:r>
      <w:proofErr w:type="gramEnd"/>
      <w:r>
        <w:rPr>
          <w:lang w:val="en-US"/>
        </w:rPr>
        <w:t xml:space="preserve"> Proc. of the 28th Int. Conf. on Artificial Neural Networks, </w:t>
      </w:r>
      <w:r>
        <w:rPr>
          <w:lang w:val="en-US"/>
        </w:rPr>
        <w:t>Springer, 703–716. DOI: https://doi.org/10.1007/978-3-030-30490-4_56</w:t>
      </w:r>
    </w:p>
    <w:p w:rsidR="00030B04" w:rsidRDefault="00BB423B">
      <w:pPr>
        <w:pStyle w:val="Els-referenceno-number"/>
      </w:pPr>
      <w:r>
        <w:rPr>
          <w:lang w:val="en-US"/>
        </w:rPr>
        <w:t xml:space="preserve">30. L. Li, J. Yan, H. Wang, Y. </w:t>
      </w:r>
      <w:proofErr w:type="spellStart"/>
      <w:r>
        <w:rPr>
          <w:lang w:val="en-US"/>
        </w:rPr>
        <w:t>Jin</w:t>
      </w:r>
      <w:proofErr w:type="spellEnd"/>
      <w:r>
        <w:rPr>
          <w:lang w:val="en-US"/>
        </w:rPr>
        <w:t xml:space="preserve">, 2021, IEEE Trans. Neural Networks </w:t>
      </w:r>
      <w:proofErr w:type="spellStart"/>
      <w:r>
        <w:rPr>
          <w:lang w:val="en-US"/>
        </w:rPr>
        <w:t>Learn.Syst</w:t>
      </w:r>
      <w:proofErr w:type="spellEnd"/>
      <w:r>
        <w:rPr>
          <w:lang w:val="en-US"/>
        </w:rPr>
        <w:t>., 32 (3), 1177–1191. DOI: https://doi.org/10.1109/TNNLS.2020.2980749</w:t>
      </w:r>
    </w:p>
    <w:p w:rsidR="00030B04" w:rsidRDefault="00BB423B">
      <w:pPr>
        <w:pStyle w:val="Els-referenceno-number"/>
      </w:pPr>
      <w:r>
        <w:rPr>
          <w:lang w:val="en-US"/>
        </w:rPr>
        <w:t xml:space="preserve">31. M. </w:t>
      </w:r>
      <w:proofErr w:type="spellStart"/>
      <w:r>
        <w:rPr>
          <w:lang w:val="en-US"/>
        </w:rPr>
        <w:t>Thill</w:t>
      </w:r>
      <w:proofErr w:type="spellEnd"/>
      <w:r>
        <w:rPr>
          <w:lang w:val="en-US"/>
        </w:rPr>
        <w:t xml:space="preserve">, W. </w:t>
      </w:r>
      <w:proofErr w:type="spellStart"/>
      <w:r>
        <w:rPr>
          <w:lang w:val="en-US"/>
        </w:rPr>
        <w:t>Konen</w:t>
      </w:r>
      <w:proofErr w:type="spellEnd"/>
      <w:r>
        <w:rPr>
          <w:lang w:val="en-US"/>
        </w:rPr>
        <w:t xml:space="preserve">, T. </w:t>
      </w:r>
      <w:proofErr w:type="spellStart"/>
      <w:r>
        <w:rPr>
          <w:lang w:val="en-US"/>
        </w:rPr>
        <w:t>Baeck</w:t>
      </w:r>
      <w:proofErr w:type="spellEnd"/>
      <w:r>
        <w:rPr>
          <w:lang w:val="en-US"/>
        </w:rPr>
        <w:t>, 202</w:t>
      </w:r>
      <w:r>
        <w:rPr>
          <w:lang w:val="en-US"/>
        </w:rPr>
        <w:t>0, in Proc. of the 9th Int. Conf. on Bioinspired Methods and Their Applications, 161–173. DOI: https://doi.org/10.1007/978-3-030-63710-1_13</w:t>
      </w:r>
    </w:p>
    <w:p w:rsidR="00030B04" w:rsidRPr="003C639D" w:rsidRDefault="00BB423B">
      <w:pPr>
        <w:pStyle w:val="Els-referenceno-number"/>
        <w:rPr>
          <w:lang w:val="de-DE"/>
        </w:rPr>
      </w:pPr>
      <w:r>
        <w:rPr>
          <w:lang w:val="en-US"/>
        </w:rPr>
        <w:t xml:space="preserve">32. A. C. </w:t>
      </w:r>
      <w:proofErr w:type="spellStart"/>
      <w:r>
        <w:rPr>
          <w:lang w:val="en-US"/>
        </w:rPr>
        <w:t>Rieth</w:t>
      </w:r>
      <w:proofErr w:type="spellEnd"/>
      <w:r>
        <w:rPr>
          <w:lang w:val="en-US"/>
        </w:rPr>
        <w:t xml:space="preserve"> et al., 2017, Additional Tennessee Eastman Process Simulation Data for Anomaly Detection Evaluation,</w:t>
      </w:r>
      <w:r>
        <w:rPr>
          <w:lang w:val="en-US"/>
        </w:rPr>
        <w:t xml:space="preserve"> Harvard </w:t>
      </w:r>
      <w:proofErr w:type="spellStart"/>
      <w:r>
        <w:rPr>
          <w:lang w:val="en-US"/>
        </w:rPr>
        <w:t>Dataverse</w:t>
      </w:r>
      <w:proofErr w:type="spellEnd"/>
      <w:r>
        <w:rPr>
          <w:lang w:val="en-US"/>
        </w:rPr>
        <w:t xml:space="preserve">, 2017. </w:t>
      </w:r>
      <w:r w:rsidRPr="003C639D">
        <w:rPr>
          <w:lang w:val="de-DE"/>
        </w:rPr>
        <w:t>DOI: https://doi.org/10.7910/DVN/6C3JR1</w:t>
      </w:r>
    </w:p>
    <w:p w:rsidR="00030B04" w:rsidRPr="003C639D" w:rsidRDefault="00BB423B">
      <w:pPr>
        <w:pStyle w:val="Els-referenceno-number"/>
        <w:rPr>
          <w:lang w:val="de-DE"/>
        </w:rPr>
      </w:pPr>
      <w:r w:rsidRPr="003C639D">
        <w:rPr>
          <w:lang w:val="de-DE"/>
        </w:rPr>
        <w:t xml:space="preserve">33. Ferre, A., </w:t>
      </w:r>
      <w:proofErr w:type="spellStart"/>
      <w:r w:rsidRPr="003C639D">
        <w:rPr>
          <w:lang w:val="de-DE"/>
        </w:rPr>
        <w:t>Voggenreiter</w:t>
      </w:r>
      <w:proofErr w:type="spellEnd"/>
      <w:r w:rsidRPr="003C639D">
        <w:rPr>
          <w:lang w:val="de-DE"/>
        </w:rPr>
        <w:t xml:space="preserve">, J., </w:t>
      </w:r>
      <w:proofErr w:type="spellStart"/>
      <w:r w:rsidRPr="003C639D">
        <w:rPr>
          <w:lang w:val="de-DE"/>
        </w:rPr>
        <w:t>Tönges</w:t>
      </w:r>
      <w:proofErr w:type="spellEnd"/>
      <w:r w:rsidRPr="003C639D">
        <w:rPr>
          <w:lang w:val="de-DE"/>
        </w:rPr>
        <w:t xml:space="preserve">, Y. et al., 2021, MTZ </w:t>
      </w:r>
      <w:proofErr w:type="spellStart"/>
      <w:r w:rsidRPr="003C639D">
        <w:rPr>
          <w:lang w:val="de-DE"/>
        </w:rPr>
        <w:t>Worldw</w:t>
      </w:r>
      <w:proofErr w:type="spellEnd"/>
      <w:r w:rsidRPr="003C639D">
        <w:rPr>
          <w:lang w:val="de-DE"/>
        </w:rPr>
        <w:t xml:space="preserve"> 82, 26–31, DOI: https://doi.org/10.1007/s38313-021-0639-x</w:t>
      </w:r>
    </w:p>
    <w:sectPr w:rsidR="00030B04" w:rsidRPr="003C639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377" w:right="2410" w:bottom="2892" w:left="2410" w:header="1701" w:footer="2892" w:gutter="0"/>
      <w:cols w:space="720" w:equalWidth="0">
        <w:col w:w="7087" w:space="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23B" w:rsidRDefault="00BB423B">
      <w:r>
        <w:separator/>
      </w:r>
    </w:p>
  </w:endnote>
  <w:endnote w:type="continuationSeparator" w:id="0">
    <w:p w:rsidR="00BB423B" w:rsidRDefault="00BB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auto"/>
    <w:pitch w:val="default"/>
  </w:font>
  <w:font w:name="Tahoma">
    <w:panose1 w:val="020B060403050404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04" w:rsidRDefault="0003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04" w:rsidRDefault="00030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04" w:rsidRDefault="0003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23B" w:rsidRDefault="00BB423B">
      <w:r>
        <w:separator/>
      </w:r>
    </w:p>
  </w:footnote>
  <w:footnote w:type="continuationSeparator" w:id="0">
    <w:p w:rsidR="00BB423B" w:rsidRDefault="00BB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04" w:rsidRDefault="00BB423B">
    <w:pPr>
      <w:pStyle w:val="Header"/>
      <w:tabs>
        <w:tab w:val="clear" w:pos="7200"/>
        <w:tab w:val="right" w:pos="7088"/>
      </w:tabs>
    </w:pPr>
    <w:r>
      <w:rPr>
        <w:rStyle w:val="PageNumber"/>
      </w:rPr>
      <w:tab/>
    </w:r>
    <w:r>
      <w:rPr>
        <w:rStyle w:val="PageNumber"/>
        <w:i/>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04" w:rsidRDefault="00BB423B">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04" w:rsidRDefault="00BB423B">
    <w:pPr>
      <w:pStyle w:val="ElsevierBodyTextCentredNospace"/>
      <w:jc w:val="left"/>
      <w:rPr>
        <w:sz w:val="20"/>
        <w:szCs w:val="20"/>
      </w:rPr>
    </w:pPr>
    <w:r>
      <w:rPr>
        <w:noProof/>
        <w:color w:val="auto"/>
        <w:sz w:val="20"/>
        <w:szCs w:val="20"/>
        <w:lang w:val="en-IN" w:eastAsia="en-IN"/>
      </w:rPr>
      <mc:AlternateContent>
        <mc:Choice Requires="wpg">
          <w:drawing>
            <wp:inline distT="0" distB="0" distL="0" distR="0">
              <wp:extent cx="4499610" cy="9169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a:picLocks noChangeAspect="1"/>
                      </pic:cNvPicPr>
                    </pic:nvPicPr>
                    <pic:blipFill>
                      <a:blip r:embed="rId1"/>
                      <a:stretch/>
                    </pic:blipFill>
                    <pic:spPr bwMode="auto">
                      <a:xfrm>
                        <a:off x="0" y="0"/>
                        <a:ext cx="4499610" cy="91694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54.3pt;height:72.2pt;mso-wrap-distance-left:0.0pt;mso-wrap-distance-top:0.0pt;mso-wrap-distance-right:0.0pt;mso-wrap-distance-bottom:0.0pt;" stroked="false">
              <v:path textboxrect="0,0,0,0"/>
              <v:imagedata r:id="rId2" o:title=""/>
            </v:shape>
          </w:pict>
        </mc:Fallback>
      </mc:AlternateContent>
    </w:r>
    <w:r>
      <w:rPr>
        <w:color w:val="auto"/>
        <w:sz w:val="20"/>
        <w:szCs w:val="20"/>
      </w:rPr>
      <w:t xml:space="preserve">Flavio </w:t>
    </w:r>
    <w:proofErr w:type="spellStart"/>
    <w:r>
      <w:rPr>
        <w:color w:val="auto"/>
        <w:sz w:val="20"/>
        <w:szCs w:val="20"/>
      </w:rPr>
      <w:t>Manenti</w:t>
    </w:r>
    <w:proofErr w:type="spellEnd"/>
    <w:r>
      <w:rPr>
        <w:color w:val="auto"/>
        <w:sz w:val="20"/>
        <w:szCs w:val="20"/>
      </w:rPr>
      <w:t xml:space="preserve">, </w:t>
    </w:r>
    <w:proofErr w:type="spellStart"/>
    <w:r>
      <w:rPr>
        <w:color w:val="auto"/>
        <w:sz w:val="20"/>
        <w:szCs w:val="20"/>
      </w:rPr>
      <w:t>Gintaras</w:t>
    </w:r>
    <w:proofErr w:type="spellEnd"/>
    <w:r>
      <w:rPr>
        <w:color w:val="auto"/>
        <w:sz w:val="20"/>
        <w:szCs w:val="20"/>
      </w:rPr>
      <w:t xml:space="preserve"> V. </w:t>
    </w:r>
    <w:proofErr w:type="spellStart"/>
    <w:r>
      <w:rPr>
        <w:color w:val="auto"/>
        <w:sz w:val="20"/>
        <w:szCs w:val="20"/>
      </w:rPr>
      <w:t>Reklaitis</w:t>
    </w:r>
    <w:proofErr w:type="spellEnd"/>
    <w:r>
      <w:rPr>
        <w:color w:val="auto"/>
        <w:sz w:val="20"/>
        <w:szCs w:val="20"/>
      </w:rPr>
      <w:t xml:space="preserve"> (Eds.), B</w:t>
    </w:r>
    <w:r>
      <w:rPr>
        <w:sz w:val="20"/>
        <w:szCs w:val="20"/>
      </w:rPr>
      <w:t xml:space="preserve">ook of Abstract of the </w:t>
    </w:r>
    <w:r>
      <w:rPr>
        <w:rStyle w:val="underline1"/>
        <w:sz w:val="20"/>
        <w:szCs w:val="20"/>
        <w:u w:val="none"/>
      </w:rPr>
      <w:t>34</w:t>
    </w:r>
    <w:r>
      <w:rPr>
        <w:rStyle w:val="underline1"/>
        <w:sz w:val="20"/>
        <w:szCs w:val="20"/>
        <w:u w:val="none"/>
        <w:vertAlign w:val="superscript"/>
      </w:rPr>
      <w:t>th</w:t>
    </w:r>
    <w:r>
      <w:rPr>
        <w:rStyle w:val="underline1"/>
        <w:sz w:val="20"/>
        <w:szCs w:val="20"/>
        <w:u w:val="none"/>
      </w:rPr>
      <w:t xml:space="preserve"> European Symposium on Computer Aided Process Engineering / 15</w:t>
    </w:r>
    <w:r>
      <w:rPr>
        <w:rStyle w:val="underline1"/>
        <w:sz w:val="20"/>
        <w:szCs w:val="20"/>
        <w:u w:val="none"/>
        <w:vertAlign w:val="superscript"/>
      </w:rPr>
      <w:t>th</w:t>
    </w:r>
    <w:r>
      <w:rPr>
        <w:rStyle w:val="underline1"/>
        <w:sz w:val="20"/>
        <w:szCs w:val="20"/>
        <w:u w:val="none"/>
      </w:rPr>
      <w:t xml:space="preserve"> International Symposium on Process Systems Engineerin</w:t>
    </w:r>
    <w:r>
      <w:rPr>
        <w:rStyle w:val="underline1"/>
        <w:sz w:val="20"/>
        <w:szCs w:val="20"/>
      </w:rPr>
      <w:t>g</w:t>
    </w:r>
    <w:r>
      <w:rPr>
        <w:sz w:val="20"/>
        <w:szCs w:val="20"/>
      </w:rPr>
      <w:t xml:space="preserve"> (ESCAPE34/PSE24), June 2-6, 2024, Florence</w:t>
    </w:r>
    <w:r>
      <w:rPr>
        <w:sz w:val="20"/>
        <w:szCs w:val="20"/>
      </w:rPr>
      <w:t>, Italy.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C84"/>
    <w:multiLevelType w:val="hybridMultilevel"/>
    <w:tmpl w:val="BA92037A"/>
    <w:lvl w:ilvl="0" w:tplc="AD54E9FA">
      <w:start w:val="1"/>
      <w:numFmt w:val="bullet"/>
      <w:lvlText w:val=""/>
      <w:lvlJc w:val="left"/>
      <w:pPr>
        <w:tabs>
          <w:tab w:val="num" w:pos="360"/>
        </w:tabs>
        <w:ind w:left="240" w:hanging="240"/>
      </w:pPr>
      <w:rPr>
        <w:rFonts w:ascii="Symbol" w:hAnsi="Symbol" w:hint="default"/>
      </w:rPr>
    </w:lvl>
    <w:lvl w:ilvl="1" w:tplc="D0D408D8">
      <w:start w:val="1"/>
      <w:numFmt w:val="bullet"/>
      <w:lvlText w:val="○"/>
      <w:lvlJc w:val="left"/>
      <w:pPr>
        <w:tabs>
          <w:tab w:val="num" w:pos="600"/>
        </w:tabs>
        <w:ind w:left="480" w:hanging="240"/>
      </w:pPr>
      <w:rPr>
        <w:rFonts w:ascii="Times New Roman" w:hAnsi="Times New Roman" w:hint="default"/>
        <w:sz w:val="28"/>
      </w:rPr>
    </w:lvl>
    <w:lvl w:ilvl="2" w:tplc="8D36C3C4">
      <w:start w:val="1"/>
      <w:numFmt w:val="bullet"/>
      <w:lvlText w:val="–"/>
      <w:lvlJc w:val="left"/>
      <w:pPr>
        <w:tabs>
          <w:tab w:val="num" w:pos="840"/>
        </w:tabs>
        <w:ind w:left="720" w:hanging="240"/>
      </w:pPr>
      <w:rPr>
        <w:rFonts w:ascii="Times New Roman" w:hAnsi="Times New Roman" w:hint="default"/>
      </w:rPr>
    </w:lvl>
    <w:lvl w:ilvl="3" w:tplc="DEF2AE6E">
      <w:start w:val="1"/>
      <w:numFmt w:val="none"/>
      <w:lvlText w:val=""/>
      <w:lvlJc w:val="left"/>
      <w:pPr>
        <w:tabs>
          <w:tab w:val="num" w:pos="1080"/>
        </w:tabs>
        <w:ind w:left="960" w:hanging="240"/>
      </w:pPr>
      <w:rPr>
        <w:rFonts w:hint="default"/>
      </w:rPr>
    </w:lvl>
    <w:lvl w:ilvl="4" w:tplc="5D589346">
      <w:start w:val="1"/>
      <w:numFmt w:val="none"/>
      <w:lvlText w:val=""/>
      <w:lvlJc w:val="left"/>
      <w:pPr>
        <w:tabs>
          <w:tab w:val="num" w:pos="1320"/>
        </w:tabs>
        <w:ind w:left="1200" w:hanging="240"/>
      </w:pPr>
      <w:rPr>
        <w:rFonts w:hint="default"/>
      </w:rPr>
    </w:lvl>
    <w:lvl w:ilvl="5" w:tplc="518A6EBA">
      <w:start w:val="1"/>
      <w:numFmt w:val="none"/>
      <w:lvlText w:val=""/>
      <w:lvlJc w:val="left"/>
      <w:pPr>
        <w:tabs>
          <w:tab w:val="num" w:pos="1560"/>
        </w:tabs>
        <w:ind w:left="1440" w:hanging="240"/>
      </w:pPr>
      <w:rPr>
        <w:rFonts w:hint="default"/>
      </w:rPr>
    </w:lvl>
    <w:lvl w:ilvl="6" w:tplc="55CE2AB4">
      <w:start w:val="1"/>
      <w:numFmt w:val="none"/>
      <w:lvlText w:val=""/>
      <w:lvlJc w:val="left"/>
      <w:pPr>
        <w:tabs>
          <w:tab w:val="num" w:pos="1800"/>
        </w:tabs>
        <w:ind w:left="1680" w:hanging="240"/>
      </w:pPr>
      <w:rPr>
        <w:rFonts w:hint="default"/>
      </w:rPr>
    </w:lvl>
    <w:lvl w:ilvl="7" w:tplc="BAD8AA28">
      <w:start w:val="1"/>
      <w:numFmt w:val="none"/>
      <w:lvlText w:val=""/>
      <w:lvlJc w:val="left"/>
      <w:pPr>
        <w:tabs>
          <w:tab w:val="num" w:pos="2040"/>
        </w:tabs>
        <w:ind w:left="1920" w:hanging="240"/>
      </w:pPr>
      <w:rPr>
        <w:rFonts w:hint="default"/>
      </w:rPr>
    </w:lvl>
    <w:lvl w:ilvl="8" w:tplc="6C36CF0C">
      <w:start w:val="1"/>
      <w:numFmt w:val="none"/>
      <w:lvlText w:val=""/>
      <w:lvlJc w:val="left"/>
      <w:pPr>
        <w:tabs>
          <w:tab w:val="num" w:pos="2280"/>
        </w:tabs>
        <w:ind w:left="2160" w:hanging="240"/>
      </w:pPr>
      <w:rPr>
        <w:rFonts w:hint="default"/>
      </w:rPr>
    </w:lvl>
  </w:abstractNum>
  <w:abstractNum w:abstractNumId="1" w15:restartNumberingAfterBreak="0">
    <w:nsid w:val="06976C40"/>
    <w:multiLevelType w:val="hybridMultilevel"/>
    <w:tmpl w:val="5E124680"/>
    <w:lvl w:ilvl="0" w:tplc="18943C40">
      <w:start w:val="1"/>
      <w:numFmt w:val="decimal"/>
      <w:lvlText w:val="[%1]"/>
      <w:lvlJc w:val="left"/>
      <w:pPr>
        <w:tabs>
          <w:tab w:val="num" w:pos="360"/>
        </w:tabs>
        <w:ind w:left="312" w:hanging="312"/>
      </w:pPr>
    </w:lvl>
    <w:lvl w:ilvl="1" w:tplc="E78A4A3C">
      <w:start w:val="1"/>
      <w:numFmt w:val="bullet"/>
      <w:lvlText w:val="o"/>
      <w:lvlJc w:val="left"/>
      <w:pPr>
        <w:ind w:left="1440" w:hanging="360"/>
      </w:pPr>
      <w:rPr>
        <w:rFonts w:ascii="Courier New" w:eastAsia="Courier New" w:hAnsi="Courier New" w:cs="Courier New" w:hint="default"/>
      </w:rPr>
    </w:lvl>
    <w:lvl w:ilvl="2" w:tplc="4C585402">
      <w:start w:val="1"/>
      <w:numFmt w:val="bullet"/>
      <w:lvlText w:val="§"/>
      <w:lvlJc w:val="left"/>
      <w:pPr>
        <w:ind w:left="2160" w:hanging="360"/>
      </w:pPr>
      <w:rPr>
        <w:rFonts w:ascii="Wingdings" w:eastAsia="Wingdings" w:hAnsi="Wingdings" w:cs="Wingdings" w:hint="default"/>
      </w:rPr>
    </w:lvl>
    <w:lvl w:ilvl="3" w:tplc="31A84608">
      <w:start w:val="1"/>
      <w:numFmt w:val="bullet"/>
      <w:lvlText w:val="·"/>
      <w:lvlJc w:val="left"/>
      <w:pPr>
        <w:ind w:left="2880" w:hanging="360"/>
      </w:pPr>
      <w:rPr>
        <w:rFonts w:ascii="Symbol" w:eastAsia="Symbol" w:hAnsi="Symbol" w:cs="Symbol" w:hint="default"/>
      </w:rPr>
    </w:lvl>
    <w:lvl w:ilvl="4" w:tplc="3420401C">
      <w:start w:val="1"/>
      <w:numFmt w:val="bullet"/>
      <w:lvlText w:val="o"/>
      <w:lvlJc w:val="left"/>
      <w:pPr>
        <w:ind w:left="3600" w:hanging="360"/>
      </w:pPr>
      <w:rPr>
        <w:rFonts w:ascii="Courier New" w:eastAsia="Courier New" w:hAnsi="Courier New" w:cs="Courier New" w:hint="default"/>
      </w:rPr>
    </w:lvl>
    <w:lvl w:ilvl="5" w:tplc="03AC5802">
      <w:start w:val="1"/>
      <w:numFmt w:val="bullet"/>
      <w:lvlText w:val="§"/>
      <w:lvlJc w:val="left"/>
      <w:pPr>
        <w:ind w:left="4320" w:hanging="360"/>
      </w:pPr>
      <w:rPr>
        <w:rFonts w:ascii="Wingdings" w:eastAsia="Wingdings" w:hAnsi="Wingdings" w:cs="Wingdings" w:hint="default"/>
      </w:rPr>
    </w:lvl>
    <w:lvl w:ilvl="6" w:tplc="D362FE24">
      <w:start w:val="1"/>
      <w:numFmt w:val="bullet"/>
      <w:lvlText w:val="·"/>
      <w:lvlJc w:val="left"/>
      <w:pPr>
        <w:ind w:left="5040" w:hanging="360"/>
      </w:pPr>
      <w:rPr>
        <w:rFonts w:ascii="Symbol" w:eastAsia="Symbol" w:hAnsi="Symbol" w:cs="Symbol" w:hint="default"/>
      </w:rPr>
    </w:lvl>
    <w:lvl w:ilvl="7" w:tplc="409CFE34">
      <w:start w:val="1"/>
      <w:numFmt w:val="bullet"/>
      <w:lvlText w:val="o"/>
      <w:lvlJc w:val="left"/>
      <w:pPr>
        <w:ind w:left="5760" w:hanging="360"/>
      </w:pPr>
      <w:rPr>
        <w:rFonts w:ascii="Courier New" w:eastAsia="Courier New" w:hAnsi="Courier New" w:cs="Courier New" w:hint="default"/>
      </w:rPr>
    </w:lvl>
    <w:lvl w:ilvl="8" w:tplc="D280182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901457"/>
    <w:multiLevelType w:val="multilevel"/>
    <w:tmpl w:val="855A73F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0CCB0423"/>
    <w:multiLevelType w:val="hybridMultilevel"/>
    <w:tmpl w:val="D4F66A00"/>
    <w:lvl w:ilvl="0" w:tplc="1548EC38">
      <w:start w:val="1"/>
      <w:numFmt w:val="decimal"/>
      <w:lvlText w:val="[%1]"/>
      <w:lvlJc w:val="left"/>
      <w:pPr>
        <w:tabs>
          <w:tab w:val="num" w:pos="360"/>
        </w:tabs>
        <w:ind w:left="312" w:hanging="312"/>
      </w:pPr>
    </w:lvl>
    <w:lvl w:ilvl="1" w:tplc="A1A60FC4">
      <w:start w:val="1"/>
      <w:numFmt w:val="bullet"/>
      <w:lvlText w:val="o"/>
      <w:lvlJc w:val="left"/>
      <w:pPr>
        <w:ind w:left="1440" w:hanging="360"/>
      </w:pPr>
      <w:rPr>
        <w:rFonts w:ascii="Courier New" w:eastAsia="Courier New" w:hAnsi="Courier New" w:cs="Courier New" w:hint="default"/>
      </w:rPr>
    </w:lvl>
    <w:lvl w:ilvl="2" w:tplc="12A465DA">
      <w:start w:val="1"/>
      <w:numFmt w:val="bullet"/>
      <w:lvlText w:val="§"/>
      <w:lvlJc w:val="left"/>
      <w:pPr>
        <w:ind w:left="2160" w:hanging="360"/>
      </w:pPr>
      <w:rPr>
        <w:rFonts w:ascii="Wingdings" w:eastAsia="Wingdings" w:hAnsi="Wingdings" w:cs="Wingdings" w:hint="default"/>
      </w:rPr>
    </w:lvl>
    <w:lvl w:ilvl="3" w:tplc="BF5810C0">
      <w:start w:val="1"/>
      <w:numFmt w:val="bullet"/>
      <w:lvlText w:val="·"/>
      <w:lvlJc w:val="left"/>
      <w:pPr>
        <w:ind w:left="2880" w:hanging="360"/>
      </w:pPr>
      <w:rPr>
        <w:rFonts w:ascii="Symbol" w:eastAsia="Symbol" w:hAnsi="Symbol" w:cs="Symbol" w:hint="default"/>
      </w:rPr>
    </w:lvl>
    <w:lvl w:ilvl="4" w:tplc="F4FE581A">
      <w:start w:val="1"/>
      <w:numFmt w:val="bullet"/>
      <w:lvlText w:val="o"/>
      <w:lvlJc w:val="left"/>
      <w:pPr>
        <w:ind w:left="3600" w:hanging="360"/>
      </w:pPr>
      <w:rPr>
        <w:rFonts w:ascii="Courier New" w:eastAsia="Courier New" w:hAnsi="Courier New" w:cs="Courier New" w:hint="default"/>
      </w:rPr>
    </w:lvl>
    <w:lvl w:ilvl="5" w:tplc="34645180">
      <w:start w:val="1"/>
      <w:numFmt w:val="bullet"/>
      <w:lvlText w:val="§"/>
      <w:lvlJc w:val="left"/>
      <w:pPr>
        <w:ind w:left="4320" w:hanging="360"/>
      </w:pPr>
      <w:rPr>
        <w:rFonts w:ascii="Wingdings" w:eastAsia="Wingdings" w:hAnsi="Wingdings" w:cs="Wingdings" w:hint="default"/>
      </w:rPr>
    </w:lvl>
    <w:lvl w:ilvl="6" w:tplc="2DA21C4C">
      <w:start w:val="1"/>
      <w:numFmt w:val="bullet"/>
      <w:lvlText w:val="·"/>
      <w:lvlJc w:val="left"/>
      <w:pPr>
        <w:ind w:left="5040" w:hanging="360"/>
      </w:pPr>
      <w:rPr>
        <w:rFonts w:ascii="Symbol" w:eastAsia="Symbol" w:hAnsi="Symbol" w:cs="Symbol" w:hint="default"/>
      </w:rPr>
    </w:lvl>
    <w:lvl w:ilvl="7" w:tplc="F054562A">
      <w:start w:val="1"/>
      <w:numFmt w:val="bullet"/>
      <w:lvlText w:val="o"/>
      <w:lvlJc w:val="left"/>
      <w:pPr>
        <w:ind w:left="5760" w:hanging="360"/>
      </w:pPr>
      <w:rPr>
        <w:rFonts w:ascii="Courier New" w:eastAsia="Courier New" w:hAnsi="Courier New" w:cs="Courier New" w:hint="default"/>
      </w:rPr>
    </w:lvl>
    <w:lvl w:ilvl="8" w:tplc="FC44404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6557D36"/>
    <w:multiLevelType w:val="multilevel"/>
    <w:tmpl w:val="1B0272D2"/>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395C3B82"/>
    <w:multiLevelType w:val="multilevel"/>
    <w:tmpl w:val="457C302A"/>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6" w15:restartNumberingAfterBreak="0">
    <w:nsid w:val="3A53505E"/>
    <w:multiLevelType w:val="hybridMultilevel"/>
    <w:tmpl w:val="DF464188"/>
    <w:lvl w:ilvl="0" w:tplc="4FA28D82">
      <w:start w:val="1"/>
      <w:numFmt w:val="bullet"/>
      <w:lvlText w:val=""/>
      <w:lvlJc w:val="left"/>
      <w:pPr>
        <w:tabs>
          <w:tab w:val="num" w:pos="360"/>
        </w:tabs>
        <w:ind w:left="360" w:hanging="360"/>
      </w:pPr>
      <w:rPr>
        <w:rFonts w:ascii="Symbol" w:hAnsi="Symbol" w:hint="default"/>
      </w:rPr>
    </w:lvl>
    <w:lvl w:ilvl="1" w:tplc="2BBAFF4A">
      <w:start w:val="1"/>
      <w:numFmt w:val="bullet"/>
      <w:lvlText w:val="o"/>
      <w:lvlJc w:val="left"/>
      <w:pPr>
        <w:ind w:left="1440" w:hanging="360"/>
      </w:pPr>
      <w:rPr>
        <w:rFonts w:ascii="Courier New" w:eastAsia="Courier New" w:hAnsi="Courier New" w:cs="Courier New" w:hint="default"/>
      </w:rPr>
    </w:lvl>
    <w:lvl w:ilvl="2" w:tplc="59A8E86A">
      <w:start w:val="1"/>
      <w:numFmt w:val="bullet"/>
      <w:lvlText w:val="§"/>
      <w:lvlJc w:val="left"/>
      <w:pPr>
        <w:ind w:left="2160" w:hanging="360"/>
      </w:pPr>
      <w:rPr>
        <w:rFonts w:ascii="Wingdings" w:eastAsia="Wingdings" w:hAnsi="Wingdings" w:cs="Wingdings" w:hint="default"/>
      </w:rPr>
    </w:lvl>
    <w:lvl w:ilvl="3" w:tplc="BDC480C0">
      <w:start w:val="1"/>
      <w:numFmt w:val="bullet"/>
      <w:lvlText w:val="·"/>
      <w:lvlJc w:val="left"/>
      <w:pPr>
        <w:ind w:left="2880" w:hanging="360"/>
      </w:pPr>
      <w:rPr>
        <w:rFonts w:ascii="Symbol" w:eastAsia="Symbol" w:hAnsi="Symbol" w:cs="Symbol" w:hint="default"/>
      </w:rPr>
    </w:lvl>
    <w:lvl w:ilvl="4" w:tplc="C6B0C46A">
      <w:start w:val="1"/>
      <w:numFmt w:val="bullet"/>
      <w:lvlText w:val="o"/>
      <w:lvlJc w:val="left"/>
      <w:pPr>
        <w:ind w:left="3600" w:hanging="360"/>
      </w:pPr>
      <w:rPr>
        <w:rFonts w:ascii="Courier New" w:eastAsia="Courier New" w:hAnsi="Courier New" w:cs="Courier New" w:hint="default"/>
      </w:rPr>
    </w:lvl>
    <w:lvl w:ilvl="5" w:tplc="97D4207A">
      <w:start w:val="1"/>
      <w:numFmt w:val="bullet"/>
      <w:lvlText w:val="§"/>
      <w:lvlJc w:val="left"/>
      <w:pPr>
        <w:ind w:left="4320" w:hanging="360"/>
      </w:pPr>
      <w:rPr>
        <w:rFonts w:ascii="Wingdings" w:eastAsia="Wingdings" w:hAnsi="Wingdings" w:cs="Wingdings" w:hint="default"/>
      </w:rPr>
    </w:lvl>
    <w:lvl w:ilvl="6" w:tplc="65EEDCCC">
      <w:start w:val="1"/>
      <w:numFmt w:val="bullet"/>
      <w:lvlText w:val="·"/>
      <w:lvlJc w:val="left"/>
      <w:pPr>
        <w:ind w:left="5040" w:hanging="360"/>
      </w:pPr>
      <w:rPr>
        <w:rFonts w:ascii="Symbol" w:eastAsia="Symbol" w:hAnsi="Symbol" w:cs="Symbol" w:hint="default"/>
      </w:rPr>
    </w:lvl>
    <w:lvl w:ilvl="7" w:tplc="281290FC">
      <w:start w:val="1"/>
      <w:numFmt w:val="bullet"/>
      <w:lvlText w:val="o"/>
      <w:lvlJc w:val="left"/>
      <w:pPr>
        <w:ind w:left="5760" w:hanging="360"/>
      </w:pPr>
      <w:rPr>
        <w:rFonts w:ascii="Courier New" w:eastAsia="Courier New" w:hAnsi="Courier New" w:cs="Courier New" w:hint="default"/>
      </w:rPr>
    </w:lvl>
    <w:lvl w:ilvl="8" w:tplc="8328279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5FD2D70"/>
    <w:multiLevelType w:val="hybridMultilevel"/>
    <w:tmpl w:val="CE8687CA"/>
    <w:lvl w:ilvl="0" w:tplc="DBAE2AA2">
      <w:start w:val="1"/>
      <w:numFmt w:val="decimal"/>
      <w:lvlText w:val="%1."/>
      <w:lvlJc w:val="left"/>
      <w:pPr>
        <w:tabs>
          <w:tab w:val="num" w:pos="720"/>
        </w:tabs>
        <w:ind w:left="720" w:hanging="360"/>
      </w:pPr>
      <w:rPr>
        <w:rFonts w:hint="default"/>
      </w:rPr>
    </w:lvl>
    <w:lvl w:ilvl="1" w:tplc="E7C4E0BC">
      <w:start w:val="1"/>
      <w:numFmt w:val="lowerLetter"/>
      <w:lvlText w:val="%2."/>
      <w:lvlJc w:val="left"/>
      <w:pPr>
        <w:tabs>
          <w:tab w:val="num" w:pos="1440"/>
        </w:tabs>
        <w:ind w:left="1440" w:hanging="360"/>
      </w:pPr>
    </w:lvl>
    <w:lvl w:ilvl="2" w:tplc="2982B984">
      <w:start w:val="1"/>
      <w:numFmt w:val="lowerRoman"/>
      <w:lvlText w:val="%3."/>
      <w:lvlJc w:val="right"/>
      <w:pPr>
        <w:tabs>
          <w:tab w:val="num" w:pos="2160"/>
        </w:tabs>
        <w:ind w:left="2160" w:hanging="180"/>
      </w:pPr>
    </w:lvl>
    <w:lvl w:ilvl="3" w:tplc="8A266B62">
      <w:start w:val="1"/>
      <w:numFmt w:val="decimal"/>
      <w:lvlText w:val="%4."/>
      <w:lvlJc w:val="left"/>
      <w:pPr>
        <w:tabs>
          <w:tab w:val="num" w:pos="2880"/>
        </w:tabs>
        <w:ind w:left="2880" w:hanging="360"/>
      </w:pPr>
    </w:lvl>
    <w:lvl w:ilvl="4" w:tplc="1CDED788">
      <w:start w:val="1"/>
      <w:numFmt w:val="lowerLetter"/>
      <w:lvlText w:val="%5."/>
      <w:lvlJc w:val="left"/>
      <w:pPr>
        <w:tabs>
          <w:tab w:val="num" w:pos="3600"/>
        </w:tabs>
        <w:ind w:left="3600" w:hanging="360"/>
      </w:pPr>
    </w:lvl>
    <w:lvl w:ilvl="5" w:tplc="282217D2">
      <w:start w:val="1"/>
      <w:numFmt w:val="lowerRoman"/>
      <w:lvlText w:val="%6."/>
      <w:lvlJc w:val="right"/>
      <w:pPr>
        <w:tabs>
          <w:tab w:val="num" w:pos="4320"/>
        </w:tabs>
        <w:ind w:left="4320" w:hanging="180"/>
      </w:pPr>
    </w:lvl>
    <w:lvl w:ilvl="6" w:tplc="1764ABBC">
      <w:start w:val="1"/>
      <w:numFmt w:val="decimal"/>
      <w:lvlText w:val="%7."/>
      <w:lvlJc w:val="left"/>
      <w:pPr>
        <w:tabs>
          <w:tab w:val="num" w:pos="5040"/>
        </w:tabs>
        <w:ind w:left="5040" w:hanging="360"/>
      </w:pPr>
    </w:lvl>
    <w:lvl w:ilvl="7" w:tplc="D3ACE6CC">
      <w:start w:val="1"/>
      <w:numFmt w:val="lowerLetter"/>
      <w:lvlText w:val="%8."/>
      <w:lvlJc w:val="left"/>
      <w:pPr>
        <w:tabs>
          <w:tab w:val="num" w:pos="5760"/>
        </w:tabs>
        <w:ind w:left="5760" w:hanging="360"/>
      </w:pPr>
    </w:lvl>
    <w:lvl w:ilvl="8" w:tplc="CAC0BE02">
      <w:start w:val="1"/>
      <w:numFmt w:val="lowerRoman"/>
      <w:lvlText w:val="%9."/>
      <w:lvlJc w:val="right"/>
      <w:pPr>
        <w:tabs>
          <w:tab w:val="num" w:pos="6480"/>
        </w:tabs>
        <w:ind w:left="6480" w:hanging="180"/>
      </w:pPr>
    </w:lvl>
  </w:abstractNum>
  <w:abstractNum w:abstractNumId="8" w15:restartNumberingAfterBreak="0">
    <w:nsid w:val="46E32C2B"/>
    <w:multiLevelType w:val="multilevel"/>
    <w:tmpl w:val="2D0811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15:restartNumberingAfterBreak="0">
    <w:nsid w:val="56431557"/>
    <w:multiLevelType w:val="hybridMultilevel"/>
    <w:tmpl w:val="C30427A2"/>
    <w:lvl w:ilvl="0" w:tplc="FD4CDCB8">
      <w:start w:val="1"/>
      <w:numFmt w:val="decimal"/>
      <w:pStyle w:val="Els-reference"/>
      <w:lvlText w:val="%1."/>
      <w:lvlJc w:val="right"/>
      <w:pPr>
        <w:tabs>
          <w:tab w:val="num" w:pos="480"/>
        </w:tabs>
        <w:ind w:left="480" w:hanging="96"/>
      </w:pPr>
      <w:rPr>
        <w:rFonts w:hint="default"/>
      </w:rPr>
    </w:lvl>
    <w:lvl w:ilvl="1" w:tplc="19D8BECA">
      <w:start w:val="1"/>
      <w:numFmt w:val="lowerLetter"/>
      <w:lvlText w:val="%2."/>
      <w:lvlJc w:val="left"/>
      <w:pPr>
        <w:tabs>
          <w:tab w:val="num" w:pos="1440"/>
        </w:tabs>
        <w:ind w:left="1440" w:hanging="360"/>
      </w:pPr>
    </w:lvl>
    <w:lvl w:ilvl="2" w:tplc="C7000706">
      <w:start w:val="1"/>
      <w:numFmt w:val="lowerRoman"/>
      <w:lvlText w:val="%3."/>
      <w:lvlJc w:val="right"/>
      <w:pPr>
        <w:tabs>
          <w:tab w:val="num" w:pos="2160"/>
        </w:tabs>
        <w:ind w:left="2160" w:hanging="180"/>
      </w:pPr>
    </w:lvl>
    <w:lvl w:ilvl="3" w:tplc="E618CB24">
      <w:start w:val="1"/>
      <w:numFmt w:val="decimal"/>
      <w:lvlText w:val="%4."/>
      <w:lvlJc w:val="left"/>
      <w:pPr>
        <w:tabs>
          <w:tab w:val="num" w:pos="2880"/>
        </w:tabs>
        <w:ind w:left="2880" w:hanging="360"/>
      </w:pPr>
    </w:lvl>
    <w:lvl w:ilvl="4" w:tplc="A72E1A48">
      <w:start w:val="1"/>
      <w:numFmt w:val="lowerLetter"/>
      <w:lvlText w:val="%5."/>
      <w:lvlJc w:val="left"/>
      <w:pPr>
        <w:tabs>
          <w:tab w:val="num" w:pos="3600"/>
        </w:tabs>
        <w:ind w:left="3600" w:hanging="360"/>
      </w:pPr>
    </w:lvl>
    <w:lvl w:ilvl="5" w:tplc="AFD86BEC">
      <w:start w:val="1"/>
      <w:numFmt w:val="lowerRoman"/>
      <w:lvlText w:val="%6."/>
      <w:lvlJc w:val="right"/>
      <w:pPr>
        <w:tabs>
          <w:tab w:val="num" w:pos="4320"/>
        </w:tabs>
        <w:ind w:left="4320" w:hanging="180"/>
      </w:pPr>
    </w:lvl>
    <w:lvl w:ilvl="6" w:tplc="D6E0F8E0">
      <w:start w:val="1"/>
      <w:numFmt w:val="decimal"/>
      <w:lvlText w:val="%7."/>
      <w:lvlJc w:val="left"/>
      <w:pPr>
        <w:tabs>
          <w:tab w:val="num" w:pos="5040"/>
        </w:tabs>
        <w:ind w:left="5040" w:hanging="360"/>
      </w:pPr>
    </w:lvl>
    <w:lvl w:ilvl="7" w:tplc="5DD061DE">
      <w:start w:val="1"/>
      <w:numFmt w:val="lowerLetter"/>
      <w:lvlText w:val="%8."/>
      <w:lvlJc w:val="left"/>
      <w:pPr>
        <w:tabs>
          <w:tab w:val="num" w:pos="5760"/>
        </w:tabs>
        <w:ind w:left="5760" w:hanging="360"/>
      </w:pPr>
    </w:lvl>
    <w:lvl w:ilvl="8" w:tplc="F5321CA6">
      <w:start w:val="1"/>
      <w:numFmt w:val="lowerRoman"/>
      <w:lvlText w:val="%9."/>
      <w:lvlJc w:val="right"/>
      <w:pPr>
        <w:tabs>
          <w:tab w:val="num" w:pos="6480"/>
        </w:tabs>
        <w:ind w:left="6480" w:hanging="180"/>
      </w:pPr>
    </w:lvl>
  </w:abstractNum>
  <w:abstractNum w:abstractNumId="10" w15:restartNumberingAfterBreak="0">
    <w:nsid w:val="5BB74933"/>
    <w:multiLevelType w:val="multilevel"/>
    <w:tmpl w:val="5394D618"/>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5F227226"/>
    <w:multiLevelType w:val="multilevel"/>
    <w:tmpl w:val="03C4F56C"/>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60642DC2"/>
    <w:multiLevelType w:val="multilevel"/>
    <w:tmpl w:val="D4C42282"/>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66563900"/>
    <w:multiLevelType w:val="hybridMultilevel"/>
    <w:tmpl w:val="DBC6E468"/>
    <w:lvl w:ilvl="0" w:tplc="25605F3A">
      <w:start w:val="1"/>
      <w:numFmt w:val="bullet"/>
      <w:lvlText w:val=""/>
      <w:lvlJc w:val="left"/>
      <w:pPr>
        <w:tabs>
          <w:tab w:val="num" w:pos="360"/>
        </w:tabs>
        <w:ind w:left="240" w:hanging="240"/>
      </w:pPr>
      <w:rPr>
        <w:rFonts w:ascii="Symbol" w:hAnsi="Symbol" w:hint="default"/>
      </w:rPr>
    </w:lvl>
    <w:lvl w:ilvl="1" w:tplc="BF9443F6">
      <w:start w:val="1"/>
      <w:numFmt w:val="bullet"/>
      <w:lvlText w:val="○"/>
      <w:lvlJc w:val="left"/>
      <w:pPr>
        <w:tabs>
          <w:tab w:val="num" w:pos="600"/>
        </w:tabs>
        <w:ind w:left="480" w:hanging="240"/>
      </w:pPr>
      <w:rPr>
        <w:rFonts w:ascii="Times New Roman" w:hAnsi="Times New Roman" w:hint="default"/>
        <w:sz w:val="28"/>
      </w:rPr>
    </w:lvl>
    <w:lvl w:ilvl="2" w:tplc="AB22CEF6">
      <w:start w:val="1"/>
      <w:numFmt w:val="bullet"/>
      <w:lvlText w:val="–"/>
      <w:lvlJc w:val="left"/>
      <w:pPr>
        <w:tabs>
          <w:tab w:val="num" w:pos="840"/>
        </w:tabs>
        <w:ind w:left="720" w:hanging="240"/>
      </w:pPr>
      <w:rPr>
        <w:rFonts w:ascii="Times New Roman" w:hAnsi="Times New Roman" w:hint="default"/>
      </w:rPr>
    </w:lvl>
    <w:lvl w:ilvl="3" w:tplc="6E44A7D2">
      <w:start w:val="1"/>
      <w:numFmt w:val="none"/>
      <w:lvlText w:val="-"/>
      <w:lvlJc w:val="left"/>
      <w:pPr>
        <w:tabs>
          <w:tab w:val="num" w:pos="1080"/>
        </w:tabs>
        <w:ind w:left="960" w:hanging="240"/>
      </w:pPr>
      <w:rPr>
        <w:rFonts w:ascii="Times New Roman" w:hAnsi="Times New Roman" w:hint="default"/>
      </w:rPr>
    </w:lvl>
    <w:lvl w:ilvl="4" w:tplc="D2BE4F80">
      <w:start w:val="1"/>
      <w:numFmt w:val="none"/>
      <w:lvlText w:val="-"/>
      <w:lvlJc w:val="left"/>
      <w:pPr>
        <w:tabs>
          <w:tab w:val="num" w:pos="1320"/>
        </w:tabs>
        <w:ind w:left="1200" w:hanging="240"/>
      </w:pPr>
      <w:rPr>
        <w:rFonts w:ascii="Times New Roman" w:hAnsi="Times New Roman" w:hint="default"/>
      </w:rPr>
    </w:lvl>
    <w:lvl w:ilvl="5" w:tplc="4A32D90A">
      <w:start w:val="1"/>
      <w:numFmt w:val="none"/>
      <w:lvlText w:val="-"/>
      <w:lvlJc w:val="left"/>
      <w:pPr>
        <w:tabs>
          <w:tab w:val="num" w:pos="1560"/>
        </w:tabs>
        <w:ind w:left="1440" w:hanging="240"/>
      </w:pPr>
      <w:rPr>
        <w:rFonts w:ascii="Times New Roman" w:hAnsi="Times New Roman" w:hint="default"/>
      </w:rPr>
    </w:lvl>
    <w:lvl w:ilvl="6" w:tplc="E606086E">
      <w:start w:val="1"/>
      <w:numFmt w:val="none"/>
      <w:lvlText w:val="-"/>
      <w:lvlJc w:val="left"/>
      <w:pPr>
        <w:tabs>
          <w:tab w:val="num" w:pos="1800"/>
        </w:tabs>
        <w:ind w:left="1680" w:hanging="240"/>
      </w:pPr>
      <w:rPr>
        <w:rFonts w:ascii="Times New Roman" w:hAnsi="Times New Roman" w:hint="default"/>
      </w:rPr>
    </w:lvl>
    <w:lvl w:ilvl="7" w:tplc="C936A5CA">
      <w:start w:val="1"/>
      <w:numFmt w:val="none"/>
      <w:lvlText w:val="-"/>
      <w:lvlJc w:val="left"/>
      <w:pPr>
        <w:tabs>
          <w:tab w:val="num" w:pos="2040"/>
        </w:tabs>
        <w:ind w:left="1920" w:hanging="240"/>
      </w:pPr>
      <w:rPr>
        <w:rFonts w:ascii="Times New Roman" w:hAnsi="Times New Roman" w:hint="default"/>
      </w:rPr>
    </w:lvl>
    <w:lvl w:ilvl="8" w:tplc="D4FEB422">
      <w:start w:val="1"/>
      <w:numFmt w:val="none"/>
      <w:lvlText w:val="-"/>
      <w:lvlJc w:val="left"/>
      <w:pPr>
        <w:tabs>
          <w:tab w:val="num" w:pos="2280"/>
        </w:tabs>
        <w:ind w:left="2160" w:hanging="240"/>
      </w:pPr>
      <w:rPr>
        <w:rFonts w:ascii="Times New Roman" w:hAnsi="Times New Roman" w:hint="default"/>
      </w:rPr>
    </w:lvl>
  </w:abstractNum>
  <w:abstractNum w:abstractNumId="14" w15:restartNumberingAfterBreak="0">
    <w:nsid w:val="69C9198D"/>
    <w:multiLevelType w:val="multilevel"/>
    <w:tmpl w:val="355A06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15:restartNumberingAfterBreak="0">
    <w:nsid w:val="723E7956"/>
    <w:multiLevelType w:val="multilevel"/>
    <w:tmpl w:val="F2F8AF88"/>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74F7029C"/>
    <w:multiLevelType w:val="multilevel"/>
    <w:tmpl w:val="9EE8BC5C"/>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7A3C169D"/>
    <w:multiLevelType w:val="hybridMultilevel"/>
    <w:tmpl w:val="8D4AD896"/>
    <w:lvl w:ilvl="0" w:tplc="8506B6EE">
      <w:start w:val="1"/>
      <w:numFmt w:val="bullet"/>
      <w:lvlText w:val="-"/>
      <w:lvlJc w:val="left"/>
      <w:pPr>
        <w:ind w:left="720" w:hanging="360"/>
      </w:pPr>
      <w:rPr>
        <w:rFonts w:ascii="Times New Roman" w:eastAsia="Times New Roman" w:hAnsi="Times New Roman" w:cs="Times New Roman" w:hint="default"/>
      </w:rPr>
    </w:lvl>
    <w:lvl w:ilvl="1" w:tplc="5B10D6F4">
      <w:start w:val="1"/>
      <w:numFmt w:val="bullet"/>
      <w:lvlText w:val="o"/>
      <w:lvlJc w:val="left"/>
      <w:pPr>
        <w:ind w:left="1440" w:hanging="360"/>
      </w:pPr>
      <w:rPr>
        <w:rFonts w:ascii="Courier New" w:hAnsi="Courier New" w:cs="Courier New" w:hint="default"/>
      </w:rPr>
    </w:lvl>
    <w:lvl w:ilvl="2" w:tplc="F4F03CF2">
      <w:start w:val="1"/>
      <w:numFmt w:val="bullet"/>
      <w:lvlText w:val=""/>
      <w:lvlJc w:val="left"/>
      <w:pPr>
        <w:ind w:left="2160" w:hanging="360"/>
      </w:pPr>
      <w:rPr>
        <w:rFonts w:ascii="Wingdings" w:hAnsi="Wingdings" w:hint="default"/>
      </w:rPr>
    </w:lvl>
    <w:lvl w:ilvl="3" w:tplc="70002F3A">
      <w:start w:val="1"/>
      <w:numFmt w:val="bullet"/>
      <w:lvlText w:val=""/>
      <w:lvlJc w:val="left"/>
      <w:pPr>
        <w:ind w:left="2880" w:hanging="360"/>
      </w:pPr>
      <w:rPr>
        <w:rFonts w:ascii="Symbol" w:hAnsi="Symbol" w:hint="default"/>
      </w:rPr>
    </w:lvl>
    <w:lvl w:ilvl="4" w:tplc="1E26233E">
      <w:start w:val="1"/>
      <w:numFmt w:val="bullet"/>
      <w:lvlText w:val="o"/>
      <w:lvlJc w:val="left"/>
      <w:pPr>
        <w:ind w:left="3600" w:hanging="360"/>
      </w:pPr>
      <w:rPr>
        <w:rFonts w:ascii="Courier New" w:hAnsi="Courier New" w:cs="Courier New" w:hint="default"/>
      </w:rPr>
    </w:lvl>
    <w:lvl w:ilvl="5" w:tplc="49A22B10">
      <w:start w:val="1"/>
      <w:numFmt w:val="bullet"/>
      <w:lvlText w:val=""/>
      <w:lvlJc w:val="left"/>
      <w:pPr>
        <w:ind w:left="4320" w:hanging="360"/>
      </w:pPr>
      <w:rPr>
        <w:rFonts w:ascii="Wingdings" w:hAnsi="Wingdings" w:hint="default"/>
      </w:rPr>
    </w:lvl>
    <w:lvl w:ilvl="6" w:tplc="75E43FCE">
      <w:start w:val="1"/>
      <w:numFmt w:val="bullet"/>
      <w:lvlText w:val=""/>
      <w:lvlJc w:val="left"/>
      <w:pPr>
        <w:ind w:left="5040" w:hanging="360"/>
      </w:pPr>
      <w:rPr>
        <w:rFonts w:ascii="Symbol" w:hAnsi="Symbol" w:hint="default"/>
      </w:rPr>
    </w:lvl>
    <w:lvl w:ilvl="7" w:tplc="54F23E22">
      <w:start w:val="1"/>
      <w:numFmt w:val="bullet"/>
      <w:lvlText w:val="o"/>
      <w:lvlJc w:val="left"/>
      <w:pPr>
        <w:ind w:left="5760" w:hanging="360"/>
      </w:pPr>
      <w:rPr>
        <w:rFonts w:ascii="Courier New" w:hAnsi="Courier New" w:cs="Courier New" w:hint="default"/>
      </w:rPr>
    </w:lvl>
    <w:lvl w:ilvl="8" w:tplc="303851C8">
      <w:start w:val="1"/>
      <w:numFmt w:val="bullet"/>
      <w:lvlText w:val=""/>
      <w:lvlJc w:val="left"/>
      <w:pPr>
        <w:ind w:left="6480" w:hanging="360"/>
      </w:pPr>
      <w:rPr>
        <w:rFonts w:ascii="Wingdings" w:hAnsi="Wingdings" w:hint="default"/>
      </w:rPr>
    </w:lvl>
  </w:abstractNum>
  <w:abstractNum w:abstractNumId="18" w15:restartNumberingAfterBreak="0">
    <w:nsid w:val="7C8F5AFA"/>
    <w:multiLevelType w:val="multilevel"/>
    <w:tmpl w:val="A6C6932A"/>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num w:numId="1">
    <w:abstractNumId w:val="4"/>
  </w:num>
  <w:num w:numId="2">
    <w:abstractNumId w:val="4"/>
  </w:num>
  <w:num w:numId="3">
    <w:abstractNumId w:val="4"/>
  </w:num>
  <w:num w:numId="4">
    <w:abstractNumId w:val="4"/>
  </w:num>
  <w:num w:numId="5">
    <w:abstractNumId w:val="14"/>
  </w:num>
  <w:num w:numId="6">
    <w:abstractNumId w:val="12"/>
  </w:num>
  <w:num w:numId="7">
    <w:abstractNumId w:val="10"/>
  </w:num>
  <w:num w:numId="8">
    <w:abstractNumId w:val="13"/>
  </w:num>
  <w:num w:numId="9">
    <w:abstractNumId w:val="18"/>
  </w:num>
  <w:num w:numId="10">
    <w:abstractNumId w:val="6"/>
  </w:num>
  <w:num w:numId="11">
    <w:abstractNumId w:val="0"/>
  </w:num>
  <w:num w:numId="12">
    <w:abstractNumId w:val="1"/>
  </w:num>
  <w:num w:numId="13">
    <w:abstractNumId w:val="7"/>
  </w:num>
  <w:num w:numId="14">
    <w:abstractNumId w:val="3"/>
  </w:num>
  <w:num w:numId="15">
    <w:abstractNumId w:val="9"/>
  </w:num>
  <w:num w:numId="16">
    <w:abstractNumId w:val="8"/>
  </w:num>
  <w:num w:numId="17">
    <w:abstractNumId w:val="16"/>
  </w:num>
  <w:num w:numId="18">
    <w:abstractNumId w:val="17"/>
  </w:num>
  <w:num w:numId="19">
    <w:abstractNumId w:val="11"/>
  </w:num>
  <w:num w:numId="20">
    <w:abstractNumId w:val="15"/>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04"/>
    <w:rsid w:val="00030B04"/>
    <w:rsid w:val="000C428C"/>
    <w:rsid w:val="002D2450"/>
    <w:rsid w:val="003C639D"/>
    <w:rsid w:val="005A58BA"/>
    <w:rsid w:val="0065133C"/>
    <w:rsid w:val="00896724"/>
    <w:rsid w:val="00A32B1F"/>
    <w:rsid w:val="00B67A64"/>
    <w:rsid w:val="00BB423B"/>
    <w:rsid w:val="00BC0663"/>
    <w:rsid w:val="00C5258D"/>
    <w:rsid w:val="00E1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60E60"/>
  <w15:docId w15:val="{E45F2913-0BAD-4CAA-AB07-9D0EEE96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IN" w:eastAsia="en-I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IN" w:eastAsia="en-I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IN" w:eastAsia="en-I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IN" w:eastAsia="en-I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IN" w:eastAsia="en-I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IN" w:eastAsia="en-I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IN" w:eastAsia="en-I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Caption">
    <w:name w:val="caption"/>
    <w:basedOn w:val="Els-caption"/>
    <w:next w:val="Els-caption"/>
    <w:qFormat/>
  </w:style>
  <w:style w:type="paragraph" w:customStyle="1" w:styleId="Els-caption">
    <w:name w:val="Els-caption"/>
    <w:pPr>
      <w:keepLines/>
      <w:spacing w:before="100" w:after="120"/>
    </w:pPr>
    <w:rPr>
      <w:sz w:val="18"/>
      <w:lang w:val="en-US" w:eastAsia="en-US"/>
    </w:rPr>
  </w:style>
  <w:style w:type="paragraph" w:customStyle="1" w:styleId="Els-1storder-head">
    <w:name w:val="Els-1storder-head"/>
    <w:basedOn w:val="Els-body-text"/>
    <w:next w:val="Els-body-text"/>
    <w:pPr>
      <w:keepNext/>
      <w:numPr>
        <w:ilvl w:val="1"/>
        <w:numId w:val="17"/>
      </w:numPr>
      <w:spacing w:before="240" w:after="60" w:line="240" w:lineRule="exact"/>
    </w:pPr>
    <w:rPr>
      <w:b/>
      <w:sz w:val="22"/>
    </w:rPr>
  </w:style>
  <w:style w:type="paragraph" w:customStyle="1" w:styleId="Els-body-text">
    <w:name w:val="Els-body-text"/>
    <w:pPr>
      <w:jc w:val="both"/>
    </w:pPr>
    <w:rPr>
      <w:lang w:val="en-US" w:eastAsia="en-US"/>
    </w:rPr>
  </w:style>
  <w:style w:type="paragraph" w:customStyle="1" w:styleId="Els-2ndorder-head">
    <w:name w:val="Els-2ndorder-head"/>
    <w:basedOn w:val="Els-body-text"/>
    <w:next w:val="Els-body-text"/>
    <w:pPr>
      <w:keepNext/>
      <w:numPr>
        <w:ilvl w:val="2"/>
        <w:numId w:val="17"/>
      </w:numPr>
      <w:spacing w:before="80"/>
    </w:pPr>
    <w:rPr>
      <w:i/>
    </w:rPr>
  </w:style>
  <w:style w:type="paragraph" w:customStyle="1" w:styleId="Els-3rdorder-head">
    <w:name w:val="Els-3rdorder-head"/>
    <w:basedOn w:val="Els-body-text"/>
    <w:next w:val="Els-body-text"/>
    <w:pPr>
      <w:keepNext/>
      <w:numPr>
        <w:ilvl w:val="3"/>
        <w:numId w:val="17"/>
      </w:numPr>
      <w:spacing w:before="60"/>
    </w:pPr>
    <w:rPr>
      <w:i/>
    </w:rPr>
  </w:style>
  <w:style w:type="paragraph" w:customStyle="1" w:styleId="Els-Affiliation">
    <w:name w:val="Els-Affiliation"/>
    <w:pPr>
      <w:spacing w:line="240" w:lineRule="exact"/>
    </w:pPr>
    <w:rPr>
      <w:i/>
      <w:lang w:eastAsia="en-US"/>
    </w:rPr>
  </w:style>
  <w:style w:type="paragraph" w:customStyle="1" w:styleId="Els-Author">
    <w:name w:val="Els-Author"/>
    <w:next w:val="Els-Affiliation"/>
    <w:pPr>
      <w:keepNext/>
      <w:spacing w:after="60" w:line="310" w:lineRule="exact"/>
    </w:pPr>
    <w:rPr>
      <w:sz w:val="22"/>
      <w:lang w:eastAsia="en-US"/>
    </w:rPr>
  </w:style>
  <w:style w:type="paragraph" w:customStyle="1" w:styleId="Els-bulletlist">
    <w:name w:val="Els-bulletlist"/>
    <w:basedOn w:val="Els-body-text"/>
    <w:pPr>
      <w:tabs>
        <w:tab w:val="left" w:pos="240"/>
        <w:tab w:val="num" w:pos="360"/>
      </w:tabs>
      <w:ind w:left="240" w:hanging="240"/>
      <w:jc w:val="left"/>
    </w:pPr>
  </w:style>
  <w:style w:type="paragraph" w:customStyle="1" w:styleId="Els-chem-equation">
    <w:name w:val="Els-chem-equation"/>
    <w:basedOn w:val="Els-body-text"/>
    <w:next w:val="Els-body-text"/>
    <w:pPr>
      <w:tabs>
        <w:tab w:val="right" w:pos="7088"/>
      </w:tabs>
      <w:spacing w:before="120" w:after="120"/>
    </w:pPr>
    <w:rPr>
      <w:lang w:val="en-GB"/>
    </w:rPr>
  </w:style>
  <w:style w:type="paragraph" w:customStyle="1" w:styleId="Els-equation">
    <w:name w:val="Els-equation"/>
    <w:basedOn w:val="Els-body-text"/>
    <w:next w:val="Els-body-text"/>
    <w:pPr>
      <w:tabs>
        <w:tab w:val="right" w:pos="7088"/>
      </w:tabs>
      <w:spacing w:before="120" w:after="120"/>
    </w:pPr>
    <w:rPr>
      <w:i/>
      <w:lang w:val="en-GB"/>
    </w:rPr>
  </w:style>
  <w:style w:type="paragraph" w:customStyle="1" w:styleId="Els-footnote">
    <w:name w:val="Els-footnote"/>
    <w:pPr>
      <w:keepLines/>
      <w:widowControl w:val="0"/>
      <w:ind w:left="120" w:hanging="120"/>
    </w:pPr>
    <w:rPr>
      <w:sz w:val="18"/>
      <w:lang w:val="en-US" w:eastAsia="en-US"/>
    </w:rPr>
  </w:style>
  <w:style w:type="paragraph" w:customStyle="1" w:styleId="Els-numlist">
    <w:name w:val="Els-numlist"/>
    <w:basedOn w:val="Els-body-text"/>
    <w:pPr>
      <w:tabs>
        <w:tab w:val="left" w:pos="240"/>
        <w:tab w:val="num" w:pos="360"/>
      </w:tabs>
      <w:ind w:left="240" w:hanging="240"/>
      <w:jc w:val="left"/>
    </w:pPr>
  </w:style>
  <w:style w:type="paragraph" w:customStyle="1" w:styleId="Els-reference">
    <w:name w:val="Els-reference"/>
    <w:pPr>
      <w:numPr>
        <w:numId w:val="15"/>
      </w:numPr>
      <w:ind w:left="482"/>
    </w:pPr>
    <w:rPr>
      <w:sz w:val="18"/>
      <w:lang w:eastAsia="en-US"/>
    </w:rPr>
  </w:style>
  <w:style w:type="paragraph" w:customStyle="1" w:styleId="Els-reference-head">
    <w:name w:val="Els-reference-head"/>
    <w:basedOn w:val="Els-body-text"/>
    <w:next w:val="Els-referenceno-number"/>
    <w:pPr>
      <w:keepNext/>
      <w:spacing w:before="240" w:after="60"/>
    </w:pPr>
    <w:rPr>
      <w:b/>
      <w:sz w:val="22"/>
      <w:szCs w:val="22"/>
    </w:rPr>
  </w:style>
  <w:style w:type="paragraph" w:customStyle="1" w:styleId="Els-table-text">
    <w:name w:val="Els-table-text"/>
    <w:pPr>
      <w:keepNext/>
      <w:spacing w:after="80" w:line="240" w:lineRule="exact"/>
    </w:pPr>
    <w:rPr>
      <w:sz w:val="18"/>
      <w:lang w:val="en-US" w:eastAsia="en-US"/>
    </w:rPr>
  </w:style>
  <w:style w:type="paragraph" w:customStyle="1" w:styleId="Els-Title">
    <w:name w:val="Els-Title"/>
    <w:next w:val="Els-Author"/>
    <w:pPr>
      <w:spacing w:before="240" w:after="120" w:line="360" w:lineRule="exact"/>
    </w:pPr>
    <w:rPr>
      <w:b/>
      <w:sz w:val="32"/>
      <w:lang w:val="en-US" w:eastAsia="en-US"/>
    </w:rPr>
  </w:style>
  <w:style w:type="character" w:styleId="EndnoteReference">
    <w:name w:val="endnote reference"/>
    <w:basedOn w:val="DefaultParagraphFont"/>
    <w:semiHidden/>
    <w:rPr>
      <w:vertAlign w:val="superscript"/>
    </w:rPr>
  </w:style>
  <w:style w:type="paragraph" w:styleId="Header">
    <w:name w:val="header"/>
    <w:link w:val="HeaderChar"/>
    <w:pPr>
      <w:tabs>
        <w:tab w:val="center" w:pos="3600"/>
        <w:tab w:val="right" w:pos="7200"/>
      </w:tabs>
      <w:spacing w:line="200" w:lineRule="atLeast"/>
    </w:pPr>
    <w:rPr>
      <w:lang w:eastAsia="en-US"/>
    </w:rPr>
  </w:style>
  <w:style w:type="paragraph" w:styleId="Footer">
    <w:name w:val="footer"/>
    <w:basedOn w:val="Header"/>
    <w:link w:val="FooterChar1"/>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Univers" w:hAnsi="Univers"/>
    </w:rPr>
  </w:style>
  <w:style w:type="character" w:styleId="Hyperlink">
    <w:name w:val="Hyperlink"/>
    <w:basedOn w:val="DefaultParagraphFont"/>
    <w:rPr>
      <w:color w:val="0000FF"/>
      <w:u w:val="single"/>
    </w:rPr>
  </w:style>
  <w:style w:type="character" w:customStyle="1" w:styleId="MTEquationSection">
    <w:name w:val="MTEquationSection"/>
    <w:basedOn w:val="DefaultParagraphFont"/>
    <w:rPr>
      <w:vanish/>
      <w:color w:val="FF0000"/>
    </w:rPr>
  </w:style>
  <w:style w:type="character" w:styleId="PageNumber">
    <w:name w:val="page number"/>
    <w:basedOn w:val="DefaultParagraphFont"/>
    <w:rPr>
      <w:sz w:val="20"/>
      <w:szCs w:val="20"/>
    </w:rPr>
  </w:style>
  <w:style w:type="paragraph" w:customStyle="1" w:styleId="Els-Chapterno">
    <w:name w:val="Els-Chapter no"/>
    <w:pPr>
      <w:numPr>
        <w:numId w:val="17"/>
      </w:numPr>
      <w:spacing w:before="907" w:line="260" w:lineRule="exact"/>
    </w:pPr>
    <w:rPr>
      <w:sz w:val="24"/>
      <w:szCs w:val="24"/>
      <w:lang w:val="en-US" w:eastAsia="en-US"/>
    </w:rPr>
  </w:style>
  <w:style w:type="paragraph" w:customStyle="1" w:styleId="Els-referenceno-number">
    <w:name w:val="Els-reference no-number"/>
    <w:basedOn w:val="Els-reference"/>
    <w:pPr>
      <w:numPr>
        <w:numId w:val="0"/>
      </w:numPr>
      <w:ind w:left="240" w:hanging="240"/>
    </w:pPr>
  </w:style>
  <w:style w:type="character" w:customStyle="1" w:styleId="Els-captionChar">
    <w:name w:val="Els-caption Char"/>
    <w:basedOn w:val="DefaultParagraphFont"/>
    <w:rPr>
      <w:sz w:val="18"/>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Els-Abstract">
    <w:name w:val="Els-Abstract"/>
    <w:basedOn w:val="Els-1storder-head"/>
    <w:next w:val="Els-body-text"/>
    <w:pPr>
      <w:numPr>
        <w:ilvl w:val="0"/>
        <w:numId w:val="0"/>
      </w:numPr>
    </w:pPr>
  </w:style>
  <w:style w:type="character" w:customStyle="1" w:styleId="underline1">
    <w:name w:val="underline1"/>
    <w:basedOn w:val="DefaultParagraphFont"/>
    <w:rPr>
      <w:u w:val="single"/>
    </w:rPr>
  </w:style>
  <w:style w:type="paragraph" w:customStyle="1" w:styleId="ElsevierBodyTextCentredNospace">
    <w:name w:val="Elsevier Body Text Centred No space"/>
    <w:basedOn w:val="Normal"/>
    <w:qFormat/>
    <w:pPr>
      <w:jc w:val="center"/>
    </w:pPr>
    <w:rPr>
      <w:bCs/>
      <w:iCs/>
      <w:color w:val="000000" w:themeColor="text1"/>
      <w:sz w:val="22"/>
      <w:szCs w:val="24"/>
      <w:lang w:val="en-US"/>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lang w:eastAsia="en-U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ettings" Target="settings.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2511B-5AB5-4418-9ECC-3F6B6060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14961</Characters>
  <Application>Microsoft Office Word</Application>
  <DocSecurity>0</DocSecurity>
  <Lines>386</Lines>
  <Paragraphs>231</Paragraphs>
  <ScaleCrop>false</ScaleCrop>
  <HeadingPairs>
    <vt:vector size="2" baseType="variant">
      <vt:variant>
        <vt:lpstr>Title</vt:lpstr>
      </vt:variant>
      <vt:variant>
        <vt:i4>1</vt:i4>
      </vt:variant>
    </vt:vector>
  </HeadingPairs>
  <TitlesOfParts>
    <vt:vector size="1" baseType="lpstr">
      <vt:lpstr>Chapter</vt:lpstr>
    </vt:vector>
  </TitlesOfParts>
  <Company>Elsevier Science</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Aparna Muraleedharan</cp:lastModifiedBy>
  <cp:revision>8</cp:revision>
  <dcterms:created xsi:type="dcterms:W3CDTF">2023-12-08T11:03:00Z</dcterms:created>
  <dcterms:modified xsi:type="dcterms:W3CDTF">2023-12-08T11:09:00Z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