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44FA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44FA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6FA97E2E" w:rsidR="000A03B2" w:rsidRPr="000D0268" w:rsidRDefault="000D0268" w:rsidP="00CD5FE2">
            <w:pPr>
              <w:spacing w:line="140" w:lineRule="atLeast"/>
              <w:jc w:val="right"/>
              <w:rPr>
                <w:rFonts w:cs="Arial"/>
                <w:sz w:val="13"/>
                <w:szCs w:val="13"/>
              </w:rPr>
            </w:pPr>
            <w:r w:rsidRPr="000D0268">
              <w:rPr>
                <w:rFonts w:cs="Arial"/>
                <w:sz w:val="13"/>
                <w:szCs w:val="13"/>
              </w:rPr>
              <w:t xml:space="preserve">Online at </w:t>
            </w:r>
            <w:hyperlink r:id="rId10" w:history="1">
              <w:r w:rsidR="00AE626F" w:rsidRPr="00630161">
                <w:rPr>
                  <w:rStyle w:val="Collegamentoipertestuale"/>
                  <w:rFonts w:cs="Arial"/>
                  <w:sz w:val="13"/>
                  <w:szCs w:val="13"/>
                </w:rPr>
                <w:t>www.cetjournal.it</w:t>
              </w:r>
            </w:hyperlink>
          </w:p>
        </w:tc>
      </w:tr>
      <w:tr w:rsidR="000A03B2" w:rsidRPr="00B57B36" w14:paraId="2D1B7169" w14:textId="77777777" w:rsidTr="00244FA0">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003BA21" w:rsidR="00E978D0" w:rsidRPr="00B57B36" w:rsidRDefault="00671557" w:rsidP="00E978D0">
      <w:pPr>
        <w:pStyle w:val="CETTitle"/>
      </w:pPr>
      <w:r w:rsidRPr="00671557">
        <w:t>Hyperspectral Imaging Techniques on optical sorter for pea gluten-free</w:t>
      </w:r>
    </w:p>
    <w:p w14:paraId="0488FED2" w14:textId="61F29564" w:rsidR="00B57E6F" w:rsidRPr="00291739" w:rsidRDefault="00671557" w:rsidP="00B57E6F">
      <w:pPr>
        <w:pStyle w:val="CETAuthors"/>
        <w:rPr>
          <w:lang w:val="it-IT"/>
        </w:rPr>
      </w:pPr>
      <w:r w:rsidRPr="00291739">
        <w:rPr>
          <w:lang w:val="it-IT"/>
        </w:rPr>
        <w:t>Antonio Berardi</w:t>
      </w:r>
      <w:r w:rsidR="00244FA0" w:rsidRPr="00291739">
        <w:rPr>
          <w:vertAlign w:val="superscript"/>
          <w:lang w:val="it-IT"/>
        </w:rPr>
        <w:t>a</w:t>
      </w:r>
      <w:r>
        <w:rPr>
          <w:vertAlign w:val="superscript"/>
          <w:lang w:val="it-IT"/>
        </w:rPr>
        <w:t>,*</w:t>
      </w:r>
      <w:r w:rsidR="00244FA0" w:rsidRPr="00291739">
        <w:rPr>
          <w:lang w:val="it-IT"/>
        </w:rPr>
        <w:t xml:space="preserve">, </w:t>
      </w:r>
      <w:r w:rsidR="00E223EA" w:rsidRPr="00291739">
        <w:rPr>
          <w:lang w:val="it-IT"/>
        </w:rPr>
        <w:t>Alessandro Leone</w:t>
      </w:r>
      <w:r w:rsidR="00E223EA" w:rsidRPr="00291739">
        <w:rPr>
          <w:vertAlign w:val="superscript"/>
          <w:lang w:val="it-IT"/>
        </w:rPr>
        <w:t>a</w:t>
      </w:r>
      <w:r w:rsidR="00E223EA" w:rsidRPr="00291739">
        <w:rPr>
          <w:lang w:val="it-IT"/>
        </w:rPr>
        <w:t xml:space="preserve">, </w:t>
      </w:r>
      <w:r w:rsidR="00244FA0" w:rsidRPr="00291739">
        <w:rPr>
          <w:lang w:val="it-IT"/>
        </w:rPr>
        <w:t>Roberto Romaniello</w:t>
      </w:r>
      <w:r w:rsidR="00244FA0" w:rsidRPr="00291739">
        <w:rPr>
          <w:vertAlign w:val="superscript"/>
          <w:lang w:val="it-IT"/>
        </w:rPr>
        <w:t>b</w:t>
      </w:r>
      <w:r w:rsidR="00244FA0" w:rsidRPr="00291739">
        <w:rPr>
          <w:lang w:val="it-IT"/>
        </w:rPr>
        <w:t>, Claudio Perone</w:t>
      </w:r>
      <w:r w:rsidR="00244FA0" w:rsidRPr="00291739">
        <w:rPr>
          <w:vertAlign w:val="superscript"/>
          <w:lang w:val="it-IT"/>
        </w:rPr>
        <w:t>b</w:t>
      </w:r>
      <w:r w:rsidR="00244FA0" w:rsidRPr="00291739">
        <w:rPr>
          <w:lang w:val="it-IT"/>
        </w:rPr>
        <w:t>, Cosimo Damiano Dellisanti</w:t>
      </w:r>
      <w:r w:rsidR="00244FA0" w:rsidRPr="00291739">
        <w:rPr>
          <w:vertAlign w:val="superscript"/>
          <w:lang w:val="it-IT"/>
        </w:rPr>
        <w:t>a</w:t>
      </w:r>
      <w:r w:rsidR="00244FA0" w:rsidRPr="00291739">
        <w:rPr>
          <w:lang w:val="it-IT"/>
        </w:rPr>
        <w:t>, Domenico Tarantino</w:t>
      </w:r>
      <w:r w:rsidR="00244FA0" w:rsidRPr="00291739">
        <w:rPr>
          <w:vertAlign w:val="superscript"/>
          <w:lang w:val="it-IT"/>
        </w:rPr>
        <w:t>a</w:t>
      </w:r>
      <w:r w:rsidR="00244FA0" w:rsidRPr="00291739">
        <w:rPr>
          <w:lang w:val="it-IT"/>
        </w:rPr>
        <w:t xml:space="preserve">, </w:t>
      </w:r>
      <w:r w:rsidR="00CE55F3">
        <w:rPr>
          <w:lang w:val="it-IT"/>
        </w:rPr>
        <w:t>Karine Sophie Leheche Ouette</w:t>
      </w:r>
      <w:r w:rsidR="00CE55F3" w:rsidRPr="00244FA0">
        <w:rPr>
          <w:vertAlign w:val="superscript"/>
          <w:lang w:val="it-IT"/>
        </w:rPr>
        <w:t>b</w:t>
      </w:r>
      <w:r w:rsidR="00CE55F3" w:rsidRPr="00CE55F3">
        <w:rPr>
          <w:lang w:val="it-IT"/>
        </w:rPr>
        <w:t>,</w:t>
      </w:r>
      <w:r w:rsidR="00CE55F3">
        <w:rPr>
          <w:vertAlign w:val="superscript"/>
          <w:lang w:val="it-IT"/>
        </w:rPr>
        <w:t xml:space="preserve"> </w:t>
      </w:r>
      <w:r w:rsidRPr="00291739">
        <w:rPr>
          <w:lang w:val="it-IT"/>
        </w:rPr>
        <w:t>Antonia Tamborrino</w:t>
      </w:r>
      <w:r w:rsidR="00B57E6F" w:rsidRPr="00291739">
        <w:rPr>
          <w:vertAlign w:val="superscript"/>
          <w:lang w:val="it-IT"/>
        </w:rPr>
        <w:t>a</w:t>
      </w:r>
    </w:p>
    <w:p w14:paraId="6B2D21B3" w14:textId="77A4F6BF" w:rsidR="00B57E6F" w:rsidRPr="00B57B36" w:rsidRDefault="00B57E6F" w:rsidP="00244FA0">
      <w:pPr>
        <w:pStyle w:val="CETAddress"/>
      </w:pPr>
      <w:r w:rsidRPr="00B57B36">
        <w:rPr>
          <w:vertAlign w:val="superscript"/>
        </w:rPr>
        <w:t>a</w:t>
      </w:r>
      <w:r w:rsidR="00244FA0">
        <w:t>Department of Agricultural and Environmental Science, University of Bari Aldo Moro, Via Amendola 165/A – 70126 Bari, ITALY</w:t>
      </w:r>
      <w:r w:rsidRPr="00B57B36">
        <w:t xml:space="preserve"> </w:t>
      </w:r>
    </w:p>
    <w:p w14:paraId="3D72B0B0" w14:textId="768F3914" w:rsidR="00B57E6F" w:rsidRPr="00B57B36" w:rsidRDefault="00B57E6F" w:rsidP="00B57E6F">
      <w:pPr>
        <w:pStyle w:val="CETAddress"/>
      </w:pPr>
      <w:r w:rsidRPr="00B57B36">
        <w:rPr>
          <w:vertAlign w:val="superscript"/>
        </w:rPr>
        <w:t>b</w:t>
      </w:r>
      <w:r w:rsidR="00244FA0" w:rsidRPr="00244FA0">
        <w:t>Department of the Science of Agriculture, Food and Environment, University of Foggia, Via Napoli, 25 – 71100 Foggia, ITALY</w:t>
      </w:r>
      <w:r w:rsidRPr="00B57B36">
        <w:t xml:space="preserve"> </w:t>
      </w:r>
    </w:p>
    <w:p w14:paraId="73F1267A" w14:textId="09E1D040" w:rsidR="00B57E6F" w:rsidRPr="00B57B36" w:rsidRDefault="00B57E6F" w:rsidP="00B57E6F">
      <w:pPr>
        <w:pStyle w:val="CETemail"/>
      </w:pPr>
      <w:r>
        <w:t xml:space="preserve"> </w:t>
      </w:r>
      <w:r w:rsidRPr="00B57B36">
        <w:t>corresponding.</w:t>
      </w:r>
      <w:r w:rsidR="00244FA0">
        <w:t xml:space="preserve"> antonio.berardi@uniba.it</w:t>
      </w:r>
    </w:p>
    <w:p w14:paraId="2D49539B" w14:textId="77777777" w:rsidR="00671557" w:rsidRDefault="00671557" w:rsidP="007D59E0">
      <w:pPr>
        <w:pStyle w:val="CETnumberingbullets"/>
        <w:numPr>
          <w:ilvl w:val="0"/>
          <w:numId w:val="0"/>
        </w:numPr>
        <w:ind w:left="113"/>
        <w:jc w:val="both"/>
      </w:pPr>
      <w:r>
        <w:t>Celiac disease (CD) is a very widespread chronic autoimmune disease that causes the body's immune reaction to the intake of gluten: a protein complex present in many cereals, such as barley, wheat and rye. Gluten free products are increasingly in demand on the market, developing more and more interest.</w:t>
      </w:r>
    </w:p>
    <w:p w14:paraId="71193513" w14:textId="77777777" w:rsidR="00671557" w:rsidRDefault="00671557" w:rsidP="007D59E0">
      <w:pPr>
        <w:pStyle w:val="CETnumberingbullets"/>
        <w:numPr>
          <w:ilvl w:val="0"/>
          <w:numId w:val="0"/>
        </w:numPr>
        <w:ind w:left="113"/>
        <w:jc w:val="both"/>
      </w:pPr>
      <w:r>
        <w:t>The main problem encountered for the certification of a gluten free product is the sorting of the product in order to guarantee the elimination of 100% of cereal contaminants.</w:t>
      </w:r>
    </w:p>
    <w:p w14:paraId="6F161CF3" w14:textId="77777777" w:rsidR="00671557" w:rsidRDefault="00671557" w:rsidP="007D59E0">
      <w:pPr>
        <w:pStyle w:val="CETnumberingbullets"/>
        <w:numPr>
          <w:ilvl w:val="0"/>
          <w:numId w:val="0"/>
        </w:numPr>
        <w:ind w:left="113"/>
        <w:jc w:val="both"/>
      </w:pPr>
      <w:r>
        <w:t>The present study has developed and perfected the use of optical systems based on the hyperspectral image analysis technique in order to be able to uniquely identify some spectral characteristics of the products to be analysed, statistically classifying them and separating them from contaminating products. The hyperspectral images were created with VIS (Visible) and NIR (Neari infrared) cameras in opposite positions to acquire the reflected radiation on both side of the product.</w:t>
      </w:r>
    </w:p>
    <w:p w14:paraId="6016A125" w14:textId="616EBA3A" w:rsidR="00D06C6C" w:rsidRPr="00291739" w:rsidRDefault="00671557" w:rsidP="007D59E0">
      <w:pPr>
        <w:pStyle w:val="CETnumberingbullets"/>
        <w:numPr>
          <w:ilvl w:val="0"/>
          <w:numId w:val="0"/>
        </w:numPr>
        <w:ind w:left="113"/>
        <w:jc w:val="both"/>
        <w:rPr>
          <w:highlight w:val="yellow"/>
        </w:rPr>
      </w:pPr>
      <w:r>
        <w:t>A statistical classifier was created in order to obtain 100% classification of contaminants and the tests carried out with an industrial plant on pea confirmed the result of having eliminated 100% of contaminants with a non-influential product waste</w:t>
      </w:r>
      <w:r w:rsidR="00C72B9C">
        <w:t xml:space="preserve"> </w:t>
      </w:r>
      <w:bookmarkStart w:id="1" w:name="_Hlk198897492"/>
      <w:r w:rsidR="00C72B9C">
        <w:t>(less than 20%)</w:t>
      </w:r>
      <w:bookmarkEnd w:id="1"/>
      <w:r>
        <w:t>.</w:t>
      </w:r>
    </w:p>
    <w:p w14:paraId="38F76186" w14:textId="5F871392" w:rsidR="006A6DE5" w:rsidRPr="00365F99" w:rsidRDefault="006A6DE5" w:rsidP="00D06C6C">
      <w:pPr>
        <w:pStyle w:val="CETnumberingbullets"/>
        <w:numPr>
          <w:ilvl w:val="0"/>
          <w:numId w:val="0"/>
        </w:numPr>
      </w:pPr>
    </w:p>
    <w:p w14:paraId="476B2F2E" w14:textId="52B36035" w:rsidR="00600535" w:rsidRPr="00365F99" w:rsidRDefault="00600535" w:rsidP="00600535">
      <w:pPr>
        <w:pStyle w:val="CETHeading1"/>
        <w:rPr>
          <w:lang w:val="en-GB"/>
        </w:rPr>
      </w:pPr>
      <w:r w:rsidRPr="00365F99">
        <w:rPr>
          <w:lang w:val="en-GB"/>
        </w:rPr>
        <w:t>Introduction</w:t>
      </w:r>
    </w:p>
    <w:p w14:paraId="448420FA" w14:textId="77777777" w:rsidR="00793423" w:rsidRPr="00793423" w:rsidRDefault="00793423" w:rsidP="00793423">
      <w:pPr>
        <w:pStyle w:val="CETBodytext"/>
      </w:pPr>
      <w:r w:rsidRPr="00793423">
        <w:t>Celiac disease is a systemic and chronic autoimmune disease that develops in predisposed subjects. This pathology has seen an increase in incidence especially in recent decades and is now estimated between 0.7% and 2.9% in the population (</w:t>
      </w:r>
      <w:proofErr w:type="spellStart"/>
      <w:r w:rsidRPr="00793423">
        <w:t>Gatti</w:t>
      </w:r>
      <w:proofErr w:type="spellEnd"/>
      <w:r w:rsidRPr="00793423">
        <w:t xml:space="preserve"> et al., 2024), with a higher frequency in women and in well-defined groups. This problem arouses growing interest in buyers interested in health and food safety, looking for niche products such as gluten-free products.</w:t>
      </w:r>
    </w:p>
    <w:p w14:paraId="370BD23F" w14:textId="20EBFBFD" w:rsidR="00793423" w:rsidRPr="00793423" w:rsidRDefault="00793423" w:rsidP="00793423">
      <w:pPr>
        <w:pStyle w:val="CETBodytext"/>
      </w:pPr>
      <w:r>
        <w:t>To classify</w:t>
      </w:r>
      <w:r w:rsidRPr="00793423">
        <w:t xml:space="preserve"> a product as gluten-free it is necessary to reduce to </w:t>
      </w:r>
      <w:r>
        <w:t>low</w:t>
      </w:r>
      <w:r w:rsidRPr="00793423">
        <w:t xml:space="preserve"> quantities the presence of contaminants that present the gluten proteins present in products such as wheat, barley and rye; in fact, in a gluten-free diet, the daily quantity not to be exceeded for an individual is 10 mg.</w:t>
      </w:r>
    </w:p>
    <w:p w14:paraId="61365940" w14:textId="4B873611" w:rsidR="00793423" w:rsidRDefault="00793423" w:rsidP="00793423">
      <w:pPr>
        <w:pStyle w:val="CETBodytext"/>
      </w:pPr>
      <w:r w:rsidRPr="00793423">
        <w:t>The technologies currently in use for the separation of contaminants from the product include mechanical systems that allow the classification of materials based on size and the removal of foreign materials (Cheremisinoff et al., 2000). Artificial vision techniques are used to detect geometric parameters, color and surface defects, but are not able to analyze internal defects (Ariana et al., 2008). The limit of these technologies is a function of the homogeneity of the contaminants; increasing the degree of homogeneity of the final product, increases efficiency. Numerous scientific studies have applied the technique of detecting gluten in foods by means of fluorescence spectroscopy which, although it has a high detection sensitivity, up to 0.006 ppm (</w:t>
      </w:r>
      <w:proofErr w:type="spellStart"/>
      <w:r w:rsidRPr="00793423">
        <w:t>Varriale</w:t>
      </w:r>
      <w:proofErr w:type="spellEnd"/>
      <w:r w:rsidRPr="00793423">
        <w:t xml:space="preserve"> et al., 2007), turns out to be a destructive method that does not allow the analysis of the entire production, since </w:t>
      </w:r>
      <w:r w:rsidRPr="00793423">
        <w:lastRenderedPageBreak/>
        <w:t>it involves the dissolution of a food sample in a cocktail of enzymes mixed with a concentrated solution of gliadins marked with a fluorescent molecule and the subsequent addition of IgG isolated from mice.</w:t>
      </w:r>
    </w:p>
    <w:p w14:paraId="5F214F82" w14:textId="7E85839A" w:rsidR="00793423" w:rsidRDefault="00793423" w:rsidP="00793423">
      <w:pPr>
        <w:pStyle w:val="CETBodytext"/>
      </w:pPr>
      <w:r>
        <w:t xml:space="preserve">The agri-food industry increasingly requires automated process and control systems in order to ensure continuous control over the process (Perone et al., 2021; </w:t>
      </w:r>
      <w:proofErr w:type="spellStart"/>
      <w:r>
        <w:t>Romaniello</w:t>
      </w:r>
      <w:proofErr w:type="spellEnd"/>
      <w:r>
        <w:t xml:space="preserve"> et al., 2021; </w:t>
      </w:r>
      <w:proofErr w:type="spellStart"/>
      <w:r>
        <w:t>Tamborrino</w:t>
      </w:r>
      <w:proofErr w:type="spellEnd"/>
      <w:r>
        <w:t xml:space="preserve"> et al., 2021).</w:t>
      </w:r>
    </w:p>
    <w:p w14:paraId="1BF41CC0" w14:textId="77777777" w:rsidR="00793423" w:rsidRDefault="00793423" w:rsidP="00793423">
      <w:pPr>
        <w:pStyle w:val="CETBodytext"/>
      </w:pPr>
      <w:r>
        <w:t xml:space="preserve">The technology that has found wide development in recent years for the automation of food processes is hyperspectral imaging (Jiang et al., 2023). Numerous studies have involved horticultural products, </w:t>
      </w:r>
      <w:proofErr w:type="spellStart"/>
      <w:r>
        <w:t>Amodio</w:t>
      </w:r>
      <w:proofErr w:type="spellEnd"/>
      <w:r>
        <w:t xml:space="preserve"> et al., 2020, for oil extraction, Leone et al., 2024, and cereal processing, </w:t>
      </w:r>
      <w:proofErr w:type="spellStart"/>
      <w:r>
        <w:t>Romaniello</w:t>
      </w:r>
      <w:proofErr w:type="spellEnd"/>
      <w:r>
        <w:t xml:space="preserve"> et al., 2023, also showing a low cost of management of the process (</w:t>
      </w:r>
      <w:proofErr w:type="spellStart"/>
      <w:r>
        <w:t>Kılıç</w:t>
      </w:r>
      <w:proofErr w:type="spellEnd"/>
      <w:r>
        <w:t xml:space="preserve">, et al., 2007; </w:t>
      </w:r>
      <w:proofErr w:type="spellStart"/>
      <w:r>
        <w:t>Beghi</w:t>
      </w:r>
      <w:proofErr w:type="spellEnd"/>
      <w:r>
        <w:t>, et al., 2013; Lee et al., 2013; Mendoza et al., 2018; Wei et al., 2020).</w:t>
      </w:r>
    </w:p>
    <w:p w14:paraId="79B84EDD" w14:textId="3C2FC4B4" w:rsidR="00793423" w:rsidRDefault="00793423" w:rsidP="00793423">
      <w:pPr>
        <w:pStyle w:val="CETBodytext"/>
      </w:pPr>
      <w:r>
        <w:t xml:space="preserve">The present study aims to use a non-destructive </w:t>
      </w:r>
      <w:r w:rsidRPr="007E3CA2">
        <w:t>method</w:t>
      </w:r>
      <w:r w:rsidR="007E3CA2" w:rsidRPr="007E3CA2">
        <w:t xml:space="preserve"> (</w:t>
      </w:r>
      <w:proofErr w:type="spellStart"/>
      <w:r w:rsidR="007E3CA2" w:rsidRPr="007E3CA2">
        <w:t>Elmasry</w:t>
      </w:r>
      <w:proofErr w:type="spellEnd"/>
      <w:r w:rsidR="007E3CA2" w:rsidRPr="007E3CA2">
        <w:t xml:space="preserve"> et al., 2007)</w:t>
      </w:r>
      <w:r w:rsidRPr="007E3CA2">
        <w:t xml:space="preserve"> to</w:t>
      </w:r>
      <w:r>
        <w:t xml:space="preserve"> identify the presence of gluten-containing contaminants in pea and then separate them (with mechanical sorting) of the product, reducing the concentration.</w:t>
      </w:r>
    </w:p>
    <w:p w14:paraId="5098D430" w14:textId="77777777" w:rsidR="00793423" w:rsidRDefault="00793423" w:rsidP="00793423">
      <w:pPr>
        <w:pStyle w:val="CETBodytext"/>
      </w:pPr>
      <w:proofErr w:type="spellStart"/>
      <w:r>
        <w:t>Romaniello</w:t>
      </w:r>
      <w:proofErr w:type="spellEnd"/>
      <w:r>
        <w:t xml:space="preserve"> et al., 2024, performed experimental tests on legumes: broad bean, chickpea and lentil for gluten-free production, achieving optimal results, with 100% separation of substances containing gluten proteins by identifying the reflectance spectra in the visible and near infrared spectrum (VIS/NIR) of legume products and gluten-containing contaminants, in order to create a statistical classifier able to accurately discriminate between the two types of product, based on the internal physical and chemical properties of the same object (Tang, et al., 2023; </w:t>
      </w:r>
      <w:proofErr w:type="spellStart"/>
      <w:r>
        <w:t>Haughey</w:t>
      </w:r>
      <w:proofErr w:type="spellEnd"/>
      <w:r>
        <w:t>, et al., 2023; Dong, et al., 2023).</w:t>
      </w:r>
    </w:p>
    <w:p w14:paraId="6156DB1A" w14:textId="121103F7" w:rsidR="00793423" w:rsidRDefault="00793423" w:rsidP="00793423">
      <w:pPr>
        <w:pStyle w:val="CETBodytext"/>
      </w:pPr>
      <w:r>
        <w:t>The statistical model tested was applied on pea confirming the possibility of discriminating the different products.</w:t>
      </w:r>
    </w:p>
    <w:p w14:paraId="56A91C27" w14:textId="77777777" w:rsidR="00793423" w:rsidRDefault="00793423" w:rsidP="00793423">
      <w:pPr>
        <w:pStyle w:val="CETBodytext"/>
      </w:pPr>
    </w:p>
    <w:p w14:paraId="5741900F" w14:textId="3470BB48" w:rsidR="00453E24" w:rsidRPr="00793423" w:rsidRDefault="00FC29E5" w:rsidP="00E474DA">
      <w:pPr>
        <w:pStyle w:val="CETHeading1"/>
        <w:numPr>
          <w:ilvl w:val="1"/>
          <w:numId w:val="24"/>
        </w:numPr>
      </w:pPr>
      <w:r w:rsidRPr="00793423">
        <w:t>Materials and methods</w:t>
      </w:r>
    </w:p>
    <w:p w14:paraId="08579373" w14:textId="77777777" w:rsidR="00684C58" w:rsidRDefault="00684C58" w:rsidP="00684C58">
      <w:pPr>
        <w:pStyle w:val="CETheadingx"/>
        <w:numPr>
          <w:ilvl w:val="0"/>
          <w:numId w:val="0"/>
        </w:numPr>
        <w:jc w:val="both"/>
        <w:rPr>
          <w:b w:val="0"/>
          <w:bCs/>
        </w:rPr>
      </w:pPr>
      <w:r w:rsidRPr="00684C58">
        <w:rPr>
          <w:b w:val="0"/>
          <w:bCs/>
        </w:rPr>
        <w:t>The classification models previously determined on other legumes with classification results higher than 99% were implemented on an industrial optical calibration machine equipped with VIS/NIR sensors in the wavelength range 400–1700 nm in order to discriminate the contaminants present in the pea samples, according to the experimental plan drawn up.</w:t>
      </w:r>
    </w:p>
    <w:p w14:paraId="45E7167D" w14:textId="77777777" w:rsidR="00684C58" w:rsidRPr="00684C58" w:rsidRDefault="00684C58" w:rsidP="00684C58">
      <w:pPr>
        <w:pStyle w:val="CETBodytext"/>
      </w:pPr>
    </w:p>
    <w:p w14:paraId="0636B784" w14:textId="0646D1A8" w:rsidR="00453E24" w:rsidRPr="00793423" w:rsidRDefault="00021F10" w:rsidP="00453E24">
      <w:pPr>
        <w:pStyle w:val="CETheadingx"/>
      </w:pPr>
      <w:r w:rsidRPr="00684C58">
        <w:t>Industrial Hyperspectral Sorter</w:t>
      </w:r>
    </w:p>
    <w:p w14:paraId="17639F91" w14:textId="0AFB14E9" w:rsidR="00021F10" w:rsidRDefault="00021F10" w:rsidP="00021F10">
      <w:pPr>
        <w:pStyle w:val="CETBodytext"/>
      </w:pPr>
      <w:r>
        <w:t xml:space="preserve">The </w:t>
      </w:r>
      <w:r w:rsidRPr="00684C58">
        <w:t>hyperspectral</w:t>
      </w:r>
      <w:r>
        <w:t xml:space="preserve"> sorting machine (Figure 1a) is composed of independent channels crossed by gravity by the product loaded into the hopper. Each channel (Figure 1b) is equipped with </w:t>
      </w:r>
      <w:bookmarkStart w:id="2" w:name="_Hlk193717935"/>
      <w:r>
        <w:t xml:space="preserve">n. 2 near-infrared cameras with scanning speeds of up to 15,000 Hz and an optical resolution of 0.06 mm (60 µm) and n. 2 full-color RGB cameras </w:t>
      </w:r>
      <w:bookmarkEnd w:id="2"/>
      <w:r>
        <w:t>(front and back) with 4096 pixels that work in the visible spectrum and the inspection system recognizes 16 million colors that combined with an optical resolution of 0.06 mm that detect the parameters set in the selection protocol loaded in the machine's PLC and reject the products identified by the software through compressed air jets controlled by solenoid valves. The outgoing products, depending on the selection performed, are collected in separate containers: compliant products and rejected products.</w:t>
      </w:r>
    </w:p>
    <w:p w14:paraId="50D4CC4A" w14:textId="63ED4A7A" w:rsidR="00021F10" w:rsidRDefault="00021F10" w:rsidP="00021F10">
      <w:pPr>
        <w:pStyle w:val="CETBodytext"/>
      </w:pPr>
      <w:r>
        <w:t>The PLC that manages the sorting machine was programmed by inserting the algorithm compiled on the basis of the statistical classifier developed in the MATLAB environment.</w:t>
      </w:r>
    </w:p>
    <w:p w14:paraId="22E85AB4" w14:textId="77777777" w:rsidR="00056323" w:rsidRPr="006147EE" w:rsidRDefault="00056323" w:rsidP="002017F8">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29"/>
      </w:tblGrid>
      <w:tr w:rsidR="00056323" w14:paraId="386F6A33" w14:textId="77777777" w:rsidTr="00BF3857">
        <w:tc>
          <w:tcPr>
            <w:tcW w:w="4248" w:type="dxa"/>
          </w:tcPr>
          <w:p w14:paraId="17D2EDA2" w14:textId="5C7314A8" w:rsidR="00056323" w:rsidRDefault="00056323" w:rsidP="00056323">
            <w:pPr>
              <w:pStyle w:val="CETBodytext"/>
              <w:jc w:val="center"/>
              <w:rPr>
                <w:highlight w:val="yellow"/>
                <w:lang w:val="it-IT"/>
              </w:rPr>
            </w:pPr>
            <w:r>
              <w:rPr>
                <w:noProof/>
              </w:rPr>
              <w:drawing>
                <wp:inline distT="0" distB="0" distL="0" distR="0" wp14:anchorId="45EC640C" wp14:editId="14003F7B">
                  <wp:extent cx="2468880" cy="242367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pic:cNvPicPr>
                            <a:picLocks noChangeAspect="1"/>
                          </pic:cNvPicPr>
                        </pic:nvPicPr>
                        <pic:blipFill rotWithShape="1">
                          <a:blip r:embed="rId11">
                            <a:extLst>
                              <a:ext uri="{28A0092B-C50C-407E-A947-70E740481C1C}">
                                <a14:useLocalDpi xmlns:a14="http://schemas.microsoft.com/office/drawing/2010/main" val="0"/>
                              </a:ext>
                            </a:extLst>
                          </a:blip>
                          <a:srcRect l="15328" r="8273"/>
                          <a:stretch/>
                        </pic:blipFill>
                        <pic:spPr bwMode="auto">
                          <a:xfrm>
                            <a:off x="0" y="0"/>
                            <a:ext cx="2468880" cy="2423670"/>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11F328C3" w14:textId="3DF3C2BF" w:rsidR="00056323" w:rsidRDefault="00056323" w:rsidP="00056323">
            <w:pPr>
              <w:pStyle w:val="CETBodytext"/>
              <w:jc w:val="center"/>
              <w:rPr>
                <w:highlight w:val="yellow"/>
                <w:lang w:val="it-IT"/>
              </w:rPr>
            </w:pPr>
            <w:r w:rsidRPr="00056323">
              <w:rPr>
                <w:noProof/>
                <w:lang w:val="it-IT"/>
              </w:rPr>
              <w:drawing>
                <wp:inline distT="0" distB="0" distL="0" distR="0" wp14:anchorId="4B82E729" wp14:editId="26E1468C">
                  <wp:extent cx="2355512" cy="2331720"/>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5937" cy="2332141"/>
                          </a:xfrm>
                          <a:prstGeom prst="rect">
                            <a:avLst/>
                          </a:prstGeom>
                        </pic:spPr>
                      </pic:pic>
                    </a:graphicData>
                  </a:graphic>
                </wp:inline>
              </w:drawing>
            </w:r>
          </w:p>
        </w:tc>
      </w:tr>
      <w:tr w:rsidR="00056323" w:rsidRPr="00BF3857" w14:paraId="70BE7DCE" w14:textId="77777777" w:rsidTr="00BF3857">
        <w:tc>
          <w:tcPr>
            <w:tcW w:w="4248" w:type="dxa"/>
          </w:tcPr>
          <w:p w14:paraId="254A0A8F" w14:textId="39A07ECD" w:rsidR="00056323" w:rsidRPr="00BF3857" w:rsidRDefault="00056323" w:rsidP="002017F8">
            <w:pPr>
              <w:pStyle w:val="CETBodytext"/>
              <w:rPr>
                <w:lang w:val="it-IT"/>
              </w:rPr>
            </w:pPr>
            <w:r w:rsidRPr="00BF3857">
              <w:rPr>
                <w:rStyle w:val="CETCaptionCarattere"/>
              </w:rPr>
              <w:lastRenderedPageBreak/>
              <w:t>Figure 1a: Automatic industrial sorter</w:t>
            </w:r>
          </w:p>
        </w:tc>
        <w:tc>
          <w:tcPr>
            <w:tcW w:w="4529" w:type="dxa"/>
          </w:tcPr>
          <w:p w14:paraId="2483D63C" w14:textId="19B1C969" w:rsidR="00056323" w:rsidRPr="00BF3857" w:rsidRDefault="00BF3857" w:rsidP="002017F8">
            <w:pPr>
              <w:pStyle w:val="CETBodytext"/>
            </w:pPr>
            <w:r w:rsidRPr="00BF3857">
              <w:rPr>
                <w:rStyle w:val="CETCaptionCarattere"/>
              </w:rPr>
              <w:t>Figure 1b: Scheme of automatic industrial sorter. 1)</w:t>
            </w:r>
            <w:r w:rsidRPr="00BF3857">
              <w:t xml:space="preserve"> </w:t>
            </w:r>
            <w:r w:rsidRPr="00BF3857">
              <w:rPr>
                <w:rStyle w:val="CETCaptionCarattere"/>
              </w:rPr>
              <w:t>Vibrating plate, 2)</w:t>
            </w:r>
            <w:r w:rsidRPr="00BF3857">
              <w:t xml:space="preserve"> </w:t>
            </w:r>
            <w:r w:rsidRPr="00BF3857">
              <w:rPr>
                <w:rStyle w:val="CETCaptionCarattere"/>
              </w:rPr>
              <w:t>Inclined slide, 3) Compressed air jets 4) Product unloading</w:t>
            </w:r>
          </w:p>
        </w:tc>
      </w:tr>
    </w:tbl>
    <w:p w14:paraId="18BAFA6F" w14:textId="19FE98BD" w:rsidR="00453E24" w:rsidRPr="00793423" w:rsidRDefault="00912F88" w:rsidP="00453E24">
      <w:pPr>
        <w:pStyle w:val="CETheadingx"/>
      </w:pPr>
      <w:r w:rsidRPr="00793423">
        <w:t>Raw material</w:t>
      </w:r>
    </w:p>
    <w:p w14:paraId="1D4BCD76" w14:textId="4B289E97" w:rsidR="00912F88" w:rsidRPr="00793423" w:rsidRDefault="00575D31" w:rsidP="00453E24">
      <w:pPr>
        <w:pStyle w:val="CETBodytext"/>
        <w:rPr>
          <w:lang w:val="en-GB"/>
        </w:rPr>
      </w:pPr>
      <w:r w:rsidRPr="00793423">
        <w:t xml:space="preserve">Homogeneous batches of </w:t>
      </w:r>
      <w:r w:rsidR="00793423" w:rsidRPr="00793423">
        <w:t>peas</w:t>
      </w:r>
      <w:r w:rsidR="007D04C7" w:rsidRPr="00793423">
        <w:rPr>
          <w:lang w:val="en-GB"/>
        </w:rPr>
        <w:t xml:space="preserve"> (</w:t>
      </w:r>
      <w:r w:rsidR="00793423" w:rsidRPr="00793423">
        <w:rPr>
          <w:i/>
          <w:iCs/>
          <w:lang w:val="en-GB"/>
        </w:rPr>
        <w:t>Pisum sativum</w:t>
      </w:r>
      <w:r w:rsidR="007D04C7" w:rsidRPr="00793423">
        <w:rPr>
          <w:lang w:val="en-GB"/>
        </w:rPr>
        <w:t>)</w:t>
      </w:r>
      <w:r w:rsidRPr="00793423">
        <w:rPr>
          <w:lang w:val="en-GB"/>
        </w:rPr>
        <w:t>,</w:t>
      </w:r>
      <w:r w:rsidRPr="00793423">
        <w:t xml:space="preserve"> </w:t>
      </w:r>
      <w:r w:rsidR="00684C58">
        <w:t xml:space="preserve">Fig. 2, </w:t>
      </w:r>
      <w:r w:rsidRPr="00793423">
        <w:t>harvested in 2023,</w:t>
      </w:r>
      <w:r w:rsidR="007D04C7" w:rsidRPr="00793423">
        <w:rPr>
          <w:lang w:val="en-GB"/>
        </w:rPr>
        <w:t xml:space="preserve"> were used for the experimental tests. After mechanized harvesting, the peas were sun-dried and stored at a controlled temperature (18°C) in Foggia, Puglia, Italy.</w:t>
      </w:r>
    </w:p>
    <w:p w14:paraId="667D7C82" w14:textId="766ACE1F" w:rsidR="007D04C7" w:rsidRPr="00655AD7" w:rsidRDefault="00655AD7" w:rsidP="00684C58">
      <w:pPr>
        <w:pStyle w:val="CETBodytext"/>
        <w:jc w:val="center"/>
        <w:rPr>
          <w:lang w:val="en-GB"/>
        </w:rPr>
      </w:pPr>
      <w:r w:rsidRPr="00655AD7">
        <w:rPr>
          <w:noProof/>
          <w:lang w:val="en-GB"/>
        </w:rPr>
        <w:drawing>
          <wp:inline distT="0" distB="0" distL="0" distR="0" wp14:anchorId="7A728128" wp14:editId="15D1CC27">
            <wp:extent cx="2505425" cy="1981477"/>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05425" cy="1981477"/>
                    </a:xfrm>
                    <a:prstGeom prst="rect">
                      <a:avLst/>
                    </a:prstGeom>
                  </pic:spPr>
                </pic:pic>
              </a:graphicData>
            </a:graphic>
          </wp:inline>
        </w:drawing>
      </w:r>
    </w:p>
    <w:p w14:paraId="63A79A9A" w14:textId="595636D8" w:rsidR="00684C58" w:rsidRDefault="00684C58" w:rsidP="00684C58">
      <w:pPr>
        <w:pStyle w:val="CETBodytext"/>
        <w:jc w:val="left"/>
        <w:rPr>
          <w:rStyle w:val="CETCaptionCarattere"/>
        </w:rPr>
      </w:pPr>
      <w:r w:rsidRPr="00684C58">
        <w:rPr>
          <w:rStyle w:val="CETCaptionCarattere"/>
        </w:rPr>
        <w:t>Figure 2: Peas for test</w:t>
      </w:r>
    </w:p>
    <w:p w14:paraId="602AE92E" w14:textId="77777777" w:rsidR="00021F10" w:rsidRDefault="00021F10" w:rsidP="00021F10">
      <w:pPr>
        <w:pStyle w:val="CETBodytext"/>
        <w:rPr>
          <w:lang w:val="it-IT"/>
        </w:rPr>
      </w:pPr>
    </w:p>
    <w:p w14:paraId="0531917D" w14:textId="77777777" w:rsidR="00021F10" w:rsidRPr="00021F10" w:rsidRDefault="00021F10" w:rsidP="00684C58">
      <w:pPr>
        <w:pStyle w:val="CETBodytext"/>
        <w:jc w:val="left"/>
      </w:pPr>
    </w:p>
    <w:p w14:paraId="296A11E5" w14:textId="0988C51C" w:rsidR="00912F88" w:rsidRPr="006147EE" w:rsidRDefault="00912F88" w:rsidP="00912F88">
      <w:pPr>
        <w:pStyle w:val="CETheadingx"/>
      </w:pPr>
      <w:r w:rsidRPr="006147EE">
        <w:t>Experimental procedure</w:t>
      </w:r>
    </w:p>
    <w:p w14:paraId="1C8C9774" w14:textId="295A0CA1" w:rsidR="006147EE" w:rsidRDefault="006147EE" w:rsidP="006147EE">
      <w:pPr>
        <w:pStyle w:val="CETBodytext"/>
      </w:pPr>
      <w:r w:rsidRPr="006147EE">
        <w:t>The tests</w:t>
      </w:r>
      <w:r>
        <w:t xml:space="preserve">, in accordance to </w:t>
      </w:r>
      <w:r w:rsidRPr="006147EE">
        <w:t>experimental plan</w:t>
      </w:r>
      <w:r>
        <w:t>,</w:t>
      </w:r>
      <w:r w:rsidRPr="006147EE">
        <w:t xml:space="preserve"> were performed with batches of 30 kg of product contaminated </w:t>
      </w:r>
      <w:r>
        <w:t xml:space="preserve">as per table 1, </w:t>
      </w:r>
      <w:r w:rsidRPr="006147EE">
        <w:t xml:space="preserve">with known doses of wheat and stones as further probable contaminants. </w:t>
      </w:r>
      <w:r>
        <w:t>Each test was repeated 5 times and n. 3 passages of the product inside the sorter.</w:t>
      </w:r>
    </w:p>
    <w:p w14:paraId="7B273869" w14:textId="77777777" w:rsidR="006147EE" w:rsidRDefault="006147EE" w:rsidP="006147EE">
      <w:pPr>
        <w:pStyle w:val="CETBodytext"/>
      </w:pPr>
    </w:p>
    <w:p w14:paraId="354829DB" w14:textId="735345E8" w:rsidR="009F3C2B" w:rsidRPr="00D968C5" w:rsidRDefault="009F3C2B" w:rsidP="009F3C2B">
      <w:pPr>
        <w:tabs>
          <w:tab w:val="clear" w:pos="7100"/>
        </w:tabs>
        <w:spacing w:line="240" w:lineRule="auto"/>
        <w:jc w:val="left"/>
        <w:rPr>
          <w:i/>
        </w:rPr>
      </w:pPr>
      <w:r w:rsidRPr="00D968C5">
        <w:rPr>
          <w:i/>
        </w:rPr>
        <w:t xml:space="preserve">Table 1 – </w:t>
      </w:r>
      <w:r w:rsidR="00D968C5" w:rsidRPr="00D968C5">
        <w:rPr>
          <w:i/>
        </w:rPr>
        <w:t>Sample composition of peas contaminated</w:t>
      </w:r>
    </w:p>
    <w:p w14:paraId="2C7A7C18" w14:textId="77777777" w:rsidR="009F3C2B" w:rsidRPr="00D968C5" w:rsidRDefault="009F3C2B" w:rsidP="009F3C2B">
      <w:pPr>
        <w:tabs>
          <w:tab w:val="clear" w:pos="7100"/>
        </w:tabs>
        <w:spacing w:line="240" w:lineRule="auto"/>
        <w:jc w:val="left"/>
        <w:rPr>
          <w:i/>
        </w:rPr>
      </w:pPr>
    </w:p>
    <w:tbl>
      <w:tblPr>
        <w:tblStyle w:val="Elencotabella3"/>
        <w:tblW w:w="8787" w:type="dxa"/>
        <w:tblLayout w:type="fixed"/>
        <w:tblLook w:val="04A0" w:firstRow="1" w:lastRow="0" w:firstColumn="1" w:lastColumn="0" w:noHBand="0" w:noVBand="1"/>
      </w:tblPr>
      <w:tblGrid>
        <w:gridCol w:w="2608"/>
        <w:gridCol w:w="2333"/>
        <w:gridCol w:w="1923"/>
        <w:gridCol w:w="1923"/>
      </w:tblGrid>
      <w:tr w:rsidR="00D968C5" w:rsidRPr="00D968C5" w14:paraId="21BD38C2" w14:textId="2ABEB943" w:rsidTr="00D968C5">
        <w:trPr>
          <w:cnfStyle w:val="100000000000" w:firstRow="1" w:lastRow="0" w:firstColumn="0" w:lastColumn="0" w:oddVBand="0" w:evenVBand="0" w:oddHBand="0" w:evenHBand="0" w:firstRowFirstColumn="0" w:firstRowLastColumn="0" w:lastRowFirstColumn="0" w:lastRowLastColumn="0"/>
        </w:trPr>
        <w:tc>
          <w:tcPr>
            <w:tcW w:w="2608" w:type="dxa"/>
            <w:tcBorders>
              <w:top w:val="single" w:sz="12" w:space="0" w:color="9BBB59" w:themeColor="accent3"/>
              <w:bottom w:val="single" w:sz="6" w:space="0" w:color="9BBB59" w:themeColor="accent3"/>
              <w:right w:val="nil"/>
              <w:tl2br w:val="nil"/>
              <w:tr2bl w:val="nil"/>
            </w:tcBorders>
            <w:vAlign w:val="center"/>
          </w:tcPr>
          <w:p w14:paraId="3C3B2297" w14:textId="7B29D66F" w:rsidR="00D968C5" w:rsidRPr="00D968C5" w:rsidRDefault="00D968C5" w:rsidP="00A2250F">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Description</w:t>
            </w:r>
          </w:p>
        </w:tc>
        <w:tc>
          <w:tcPr>
            <w:tcW w:w="2333" w:type="dxa"/>
            <w:tcBorders>
              <w:top w:val="single" w:sz="12" w:space="0" w:color="9BBB59" w:themeColor="accent3"/>
              <w:left w:val="nil"/>
              <w:bottom w:val="single" w:sz="6" w:space="0" w:color="9BBB59" w:themeColor="accent3"/>
              <w:right w:val="nil"/>
              <w:tl2br w:val="nil"/>
              <w:tr2bl w:val="nil"/>
            </w:tcBorders>
            <w:vAlign w:val="center"/>
          </w:tcPr>
          <w:p w14:paraId="0BFEFEB8" w14:textId="5FDC7594" w:rsidR="00D968C5" w:rsidRPr="00D968C5" w:rsidRDefault="00D968C5" w:rsidP="00A2250F">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Quantity [g]</w:t>
            </w:r>
          </w:p>
        </w:tc>
        <w:tc>
          <w:tcPr>
            <w:tcW w:w="1923" w:type="dxa"/>
            <w:tcBorders>
              <w:top w:val="single" w:sz="12" w:space="0" w:color="9BBB59" w:themeColor="accent3"/>
              <w:left w:val="nil"/>
              <w:bottom w:val="single" w:sz="6" w:space="0" w:color="9BBB59" w:themeColor="accent3"/>
              <w:tl2br w:val="nil"/>
              <w:tr2bl w:val="nil"/>
            </w:tcBorders>
            <w:vAlign w:val="center"/>
          </w:tcPr>
          <w:p w14:paraId="507E8B92" w14:textId="1BF30AED" w:rsidR="00D968C5" w:rsidRPr="00D968C5" w:rsidRDefault="00D968C5" w:rsidP="00907EA0">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w:t>
            </w:r>
          </w:p>
        </w:tc>
        <w:tc>
          <w:tcPr>
            <w:tcW w:w="1923" w:type="dxa"/>
            <w:tcBorders>
              <w:top w:val="single" w:sz="12" w:space="0" w:color="9BBB59" w:themeColor="accent3"/>
              <w:left w:val="nil"/>
              <w:bottom w:val="single" w:sz="6" w:space="0" w:color="9BBB59" w:themeColor="accent3"/>
              <w:tl2br w:val="nil"/>
              <w:tr2bl w:val="nil"/>
            </w:tcBorders>
          </w:tcPr>
          <w:p w14:paraId="71D61AAD" w14:textId="58015EE9" w:rsidR="00D968C5" w:rsidRPr="00D968C5" w:rsidRDefault="00D968C5" w:rsidP="00907EA0">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Units</w:t>
            </w:r>
          </w:p>
        </w:tc>
      </w:tr>
      <w:tr w:rsidR="00D968C5" w:rsidRPr="00D968C5" w14:paraId="2F533799" w14:textId="3DCA48CC" w:rsidTr="00D968C5">
        <w:trPr>
          <w:trHeight w:val="170"/>
        </w:trPr>
        <w:tc>
          <w:tcPr>
            <w:tcW w:w="2608" w:type="dxa"/>
            <w:tcBorders>
              <w:top w:val="single" w:sz="6" w:space="0" w:color="9BBB59" w:themeColor="accent3"/>
              <w:bottom w:val="nil"/>
              <w:right w:val="nil"/>
            </w:tcBorders>
            <w:vAlign w:val="center"/>
          </w:tcPr>
          <w:p w14:paraId="73372059" w14:textId="71275878" w:rsidR="00D968C5" w:rsidRPr="00256EF2" w:rsidRDefault="00D968C5" w:rsidP="00096CFA">
            <w:pPr>
              <w:tabs>
                <w:tab w:val="clear" w:pos="7100"/>
              </w:tabs>
              <w:spacing w:line="276" w:lineRule="auto"/>
              <w:jc w:val="center"/>
              <w:rPr>
                <w:rFonts w:cs="Arial"/>
                <w:color w:val="000000" w:themeColor="text1"/>
                <w:szCs w:val="16"/>
              </w:rPr>
            </w:pPr>
            <w:r w:rsidRPr="00256EF2">
              <w:rPr>
                <w:rFonts w:cs="Arial"/>
                <w:color w:val="000000" w:themeColor="text1"/>
                <w:szCs w:val="16"/>
              </w:rPr>
              <w:t xml:space="preserve">Peas </w:t>
            </w:r>
            <w:r w:rsidR="00256EF2" w:rsidRPr="00256EF2">
              <w:rPr>
                <w:rFonts w:cs="Arial"/>
                <w:color w:val="000000" w:themeColor="text1"/>
                <w:szCs w:val="16"/>
              </w:rPr>
              <w:t>no defects</w:t>
            </w:r>
          </w:p>
        </w:tc>
        <w:tc>
          <w:tcPr>
            <w:tcW w:w="2333" w:type="dxa"/>
            <w:tcBorders>
              <w:top w:val="single" w:sz="6" w:space="0" w:color="9BBB59" w:themeColor="accent3"/>
              <w:left w:val="nil"/>
              <w:bottom w:val="nil"/>
              <w:right w:val="nil"/>
            </w:tcBorders>
          </w:tcPr>
          <w:p w14:paraId="24E0E72D" w14:textId="3C34E421" w:rsidR="00D968C5" w:rsidRPr="00D968C5" w:rsidRDefault="00D968C5" w:rsidP="00096CFA">
            <w:pPr>
              <w:tabs>
                <w:tab w:val="clear" w:pos="7100"/>
              </w:tabs>
              <w:spacing w:line="240" w:lineRule="auto"/>
              <w:contextualSpacing/>
              <w:jc w:val="center"/>
              <w:rPr>
                <w:rFonts w:cs="Arial"/>
                <w:color w:val="000000" w:themeColor="text1"/>
                <w:szCs w:val="16"/>
              </w:rPr>
            </w:pPr>
            <w:r>
              <w:rPr>
                <w:rFonts w:cs="Arial"/>
                <w:color w:val="000000" w:themeColor="text1"/>
                <w:szCs w:val="16"/>
              </w:rPr>
              <w:t>30,000.00</w:t>
            </w:r>
          </w:p>
        </w:tc>
        <w:tc>
          <w:tcPr>
            <w:tcW w:w="1923" w:type="dxa"/>
            <w:tcBorders>
              <w:top w:val="single" w:sz="6" w:space="0" w:color="9BBB59" w:themeColor="accent3"/>
              <w:left w:val="nil"/>
              <w:bottom w:val="nil"/>
            </w:tcBorders>
            <w:vAlign w:val="center"/>
          </w:tcPr>
          <w:p w14:paraId="6311721A" w14:textId="5A37CC53" w:rsidR="00D968C5" w:rsidRPr="00D968C5" w:rsidRDefault="00D968C5" w:rsidP="00096CFA">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98.26</w:t>
            </w:r>
          </w:p>
        </w:tc>
        <w:tc>
          <w:tcPr>
            <w:tcW w:w="1923" w:type="dxa"/>
            <w:tcBorders>
              <w:top w:val="single" w:sz="6" w:space="0" w:color="9BBB59" w:themeColor="accent3"/>
              <w:left w:val="nil"/>
              <w:bottom w:val="nil"/>
            </w:tcBorders>
          </w:tcPr>
          <w:p w14:paraId="14578DF5" w14:textId="252DA84B" w:rsidR="00D968C5" w:rsidRPr="00D968C5" w:rsidRDefault="00D968C5" w:rsidP="00096CFA">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w:t>
            </w:r>
          </w:p>
        </w:tc>
      </w:tr>
      <w:tr w:rsidR="00D968C5" w:rsidRPr="00D968C5" w14:paraId="507611C6" w14:textId="7DEDAD4B" w:rsidTr="00D968C5">
        <w:trPr>
          <w:trHeight w:val="170"/>
        </w:trPr>
        <w:tc>
          <w:tcPr>
            <w:tcW w:w="2608" w:type="dxa"/>
            <w:tcBorders>
              <w:top w:val="nil"/>
              <w:bottom w:val="nil"/>
              <w:right w:val="nil"/>
            </w:tcBorders>
            <w:vAlign w:val="center"/>
          </w:tcPr>
          <w:p w14:paraId="2688AE7E" w14:textId="305C34BC" w:rsidR="00D968C5" w:rsidRPr="00256EF2" w:rsidRDefault="00D968C5" w:rsidP="00096CFA">
            <w:pPr>
              <w:tabs>
                <w:tab w:val="clear" w:pos="7100"/>
              </w:tabs>
              <w:spacing w:line="276" w:lineRule="auto"/>
              <w:jc w:val="center"/>
              <w:rPr>
                <w:rFonts w:cs="Arial"/>
                <w:color w:val="000000" w:themeColor="text1"/>
                <w:szCs w:val="16"/>
              </w:rPr>
            </w:pPr>
            <w:r w:rsidRPr="00256EF2">
              <w:rPr>
                <w:rFonts w:cs="Arial"/>
                <w:color w:val="000000" w:themeColor="text1"/>
                <w:szCs w:val="16"/>
              </w:rPr>
              <w:t xml:space="preserve">Peas dotted </w:t>
            </w:r>
          </w:p>
        </w:tc>
        <w:tc>
          <w:tcPr>
            <w:tcW w:w="2333" w:type="dxa"/>
            <w:tcBorders>
              <w:top w:val="nil"/>
              <w:left w:val="nil"/>
              <w:bottom w:val="nil"/>
              <w:right w:val="nil"/>
            </w:tcBorders>
          </w:tcPr>
          <w:p w14:paraId="649ADD4E" w14:textId="7CB26A10" w:rsidR="00D968C5" w:rsidRPr="00D968C5" w:rsidRDefault="008968DE" w:rsidP="00096CFA">
            <w:pPr>
              <w:tabs>
                <w:tab w:val="clear" w:pos="7100"/>
              </w:tabs>
              <w:spacing w:after="200" w:line="276" w:lineRule="auto"/>
              <w:contextualSpacing/>
              <w:jc w:val="center"/>
              <w:rPr>
                <w:rFonts w:cs="Arial"/>
                <w:color w:val="000000" w:themeColor="text1"/>
                <w:szCs w:val="16"/>
              </w:rPr>
            </w:pPr>
            <w:r>
              <w:rPr>
                <w:rFonts w:cs="Arial"/>
                <w:color w:val="000000" w:themeColor="text1"/>
                <w:szCs w:val="16"/>
              </w:rPr>
              <w:t>243.00</w:t>
            </w:r>
          </w:p>
        </w:tc>
        <w:tc>
          <w:tcPr>
            <w:tcW w:w="1923" w:type="dxa"/>
            <w:tcBorders>
              <w:top w:val="nil"/>
              <w:left w:val="nil"/>
              <w:bottom w:val="nil"/>
            </w:tcBorders>
            <w:vAlign w:val="center"/>
          </w:tcPr>
          <w:p w14:paraId="2428E8C2" w14:textId="1D3539D3" w:rsidR="00D968C5" w:rsidRPr="00D968C5" w:rsidRDefault="00D968C5" w:rsidP="00096CFA">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0.80</w:t>
            </w:r>
          </w:p>
        </w:tc>
        <w:tc>
          <w:tcPr>
            <w:tcW w:w="1923" w:type="dxa"/>
            <w:tcBorders>
              <w:top w:val="nil"/>
              <w:left w:val="nil"/>
              <w:bottom w:val="nil"/>
            </w:tcBorders>
          </w:tcPr>
          <w:p w14:paraId="221E066A" w14:textId="08E2B9B8" w:rsidR="00D968C5" w:rsidRPr="00D968C5" w:rsidRDefault="00D968C5" w:rsidP="00096CFA">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300</w:t>
            </w:r>
          </w:p>
        </w:tc>
      </w:tr>
      <w:tr w:rsidR="00D968C5" w:rsidRPr="00D968C5" w14:paraId="3ADDC6B8" w14:textId="74E8E732" w:rsidTr="00D968C5">
        <w:trPr>
          <w:trHeight w:val="170"/>
        </w:trPr>
        <w:tc>
          <w:tcPr>
            <w:tcW w:w="2608" w:type="dxa"/>
            <w:tcBorders>
              <w:top w:val="nil"/>
              <w:bottom w:val="nil"/>
              <w:right w:val="nil"/>
            </w:tcBorders>
            <w:vAlign w:val="center"/>
          </w:tcPr>
          <w:p w14:paraId="5C94B4B7" w14:textId="0B5A6051" w:rsidR="00D968C5" w:rsidRPr="00256EF2" w:rsidRDefault="00D968C5" w:rsidP="00096CFA">
            <w:pPr>
              <w:tabs>
                <w:tab w:val="clear" w:pos="7100"/>
              </w:tabs>
              <w:spacing w:line="276" w:lineRule="auto"/>
              <w:jc w:val="center"/>
              <w:rPr>
                <w:rFonts w:cs="Arial"/>
                <w:color w:val="000000" w:themeColor="text1"/>
                <w:szCs w:val="16"/>
              </w:rPr>
            </w:pPr>
            <w:r w:rsidRPr="00256EF2">
              <w:rPr>
                <w:rFonts w:cs="Arial"/>
                <w:color w:val="000000" w:themeColor="text1"/>
                <w:szCs w:val="16"/>
              </w:rPr>
              <w:t>Peas broken</w:t>
            </w:r>
          </w:p>
        </w:tc>
        <w:tc>
          <w:tcPr>
            <w:tcW w:w="2333" w:type="dxa"/>
            <w:tcBorders>
              <w:top w:val="nil"/>
              <w:left w:val="nil"/>
              <w:bottom w:val="nil"/>
              <w:right w:val="nil"/>
            </w:tcBorders>
          </w:tcPr>
          <w:p w14:paraId="4FE5BDE0" w14:textId="48693560" w:rsidR="00D968C5" w:rsidRPr="00D968C5" w:rsidRDefault="008968DE" w:rsidP="00096CFA">
            <w:pPr>
              <w:tabs>
                <w:tab w:val="clear" w:pos="7100"/>
              </w:tabs>
              <w:spacing w:after="200" w:line="276" w:lineRule="auto"/>
              <w:contextualSpacing/>
              <w:jc w:val="center"/>
              <w:rPr>
                <w:rFonts w:cs="Arial"/>
                <w:color w:val="000000" w:themeColor="text1"/>
                <w:szCs w:val="16"/>
              </w:rPr>
            </w:pPr>
            <w:r>
              <w:rPr>
                <w:rFonts w:cs="Arial"/>
                <w:color w:val="000000" w:themeColor="text1"/>
                <w:szCs w:val="16"/>
              </w:rPr>
              <w:t>148.20</w:t>
            </w:r>
          </w:p>
        </w:tc>
        <w:tc>
          <w:tcPr>
            <w:tcW w:w="1923" w:type="dxa"/>
            <w:tcBorders>
              <w:top w:val="nil"/>
              <w:left w:val="nil"/>
              <w:bottom w:val="nil"/>
            </w:tcBorders>
            <w:vAlign w:val="center"/>
          </w:tcPr>
          <w:p w14:paraId="3BB21BB5" w14:textId="72EA149B" w:rsidR="00D968C5" w:rsidRPr="00D968C5" w:rsidRDefault="00D968C5" w:rsidP="00096CFA">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0.49</w:t>
            </w:r>
          </w:p>
        </w:tc>
        <w:tc>
          <w:tcPr>
            <w:tcW w:w="1923" w:type="dxa"/>
            <w:tcBorders>
              <w:top w:val="nil"/>
              <w:left w:val="nil"/>
              <w:bottom w:val="nil"/>
            </w:tcBorders>
          </w:tcPr>
          <w:p w14:paraId="25FA6F70" w14:textId="13DD9D6C" w:rsidR="00D968C5" w:rsidRPr="00D968C5" w:rsidRDefault="00D968C5" w:rsidP="00096CFA">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240</w:t>
            </w:r>
          </w:p>
        </w:tc>
      </w:tr>
      <w:tr w:rsidR="001B08E0" w:rsidRPr="00D968C5" w14:paraId="64653291" w14:textId="1391E259" w:rsidTr="00D968C5">
        <w:trPr>
          <w:trHeight w:val="170"/>
        </w:trPr>
        <w:tc>
          <w:tcPr>
            <w:tcW w:w="2608" w:type="dxa"/>
            <w:tcBorders>
              <w:top w:val="nil"/>
              <w:bottom w:val="nil"/>
              <w:right w:val="nil"/>
            </w:tcBorders>
            <w:vAlign w:val="center"/>
          </w:tcPr>
          <w:p w14:paraId="691D641F" w14:textId="2947B079" w:rsidR="001B08E0" w:rsidRPr="00D968C5" w:rsidRDefault="001B08E0" w:rsidP="001B08E0">
            <w:pPr>
              <w:tabs>
                <w:tab w:val="clear" w:pos="7100"/>
              </w:tabs>
              <w:spacing w:line="276" w:lineRule="auto"/>
              <w:jc w:val="center"/>
              <w:rPr>
                <w:rFonts w:cs="Arial"/>
                <w:color w:val="000000" w:themeColor="text1"/>
                <w:szCs w:val="16"/>
              </w:rPr>
            </w:pPr>
            <w:r w:rsidRPr="00D968C5">
              <w:rPr>
                <w:rFonts w:cs="Arial"/>
                <w:color w:val="000000" w:themeColor="text1"/>
                <w:szCs w:val="16"/>
              </w:rPr>
              <w:t>Stone</w:t>
            </w:r>
          </w:p>
        </w:tc>
        <w:tc>
          <w:tcPr>
            <w:tcW w:w="2333" w:type="dxa"/>
            <w:tcBorders>
              <w:top w:val="nil"/>
              <w:left w:val="nil"/>
              <w:bottom w:val="nil"/>
              <w:right w:val="nil"/>
            </w:tcBorders>
          </w:tcPr>
          <w:p w14:paraId="2796ECF4" w14:textId="3F45C395" w:rsidR="001B08E0" w:rsidRPr="00D968C5" w:rsidRDefault="001B08E0" w:rsidP="001B08E0">
            <w:pPr>
              <w:tabs>
                <w:tab w:val="clear" w:pos="7100"/>
              </w:tabs>
              <w:spacing w:after="200" w:line="276" w:lineRule="auto"/>
              <w:contextualSpacing/>
              <w:jc w:val="center"/>
              <w:rPr>
                <w:rFonts w:cs="Arial"/>
                <w:color w:val="000000" w:themeColor="text1"/>
                <w:szCs w:val="16"/>
              </w:rPr>
            </w:pPr>
            <w:r>
              <w:rPr>
                <w:rFonts w:cs="Arial"/>
                <w:color w:val="000000" w:themeColor="text1"/>
                <w:szCs w:val="16"/>
              </w:rPr>
              <w:t>101.31</w:t>
            </w:r>
          </w:p>
        </w:tc>
        <w:tc>
          <w:tcPr>
            <w:tcW w:w="1923" w:type="dxa"/>
            <w:tcBorders>
              <w:top w:val="nil"/>
              <w:left w:val="nil"/>
              <w:bottom w:val="nil"/>
            </w:tcBorders>
            <w:vAlign w:val="center"/>
          </w:tcPr>
          <w:p w14:paraId="640D117F" w14:textId="3FBCFDE5"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0.33</w:t>
            </w:r>
          </w:p>
        </w:tc>
        <w:tc>
          <w:tcPr>
            <w:tcW w:w="1923" w:type="dxa"/>
            <w:tcBorders>
              <w:top w:val="nil"/>
              <w:left w:val="nil"/>
              <w:bottom w:val="nil"/>
            </w:tcBorders>
          </w:tcPr>
          <w:p w14:paraId="5EA52ED2" w14:textId="0874E2A0"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99</w:t>
            </w:r>
          </w:p>
        </w:tc>
      </w:tr>
      <w:tr w:rsidR="001B08E0" w:rsidRPr="00D968C5" w14:paraId="588BBB25" w14:textId="02021ADD" w:rsidTr="00D968C5">
        <w:trPr>
          <w:trHeight w:val="170"/>
        </w:trPr>
        <w:tc>
          <w:tcPr>
            <w:tcW w:w="2608" w:type="dxa"/>
            <w:tcBorders>
              <w:top w:val="nil"/>
              <w:bottom w:val="nil"/>
              <w:right w:val="nil"/>
            </w:tcBorders>
            <w:vAlign w:val="center"/>
          </w:tcPr>
          <w:p w14:paraId="1951C111" w14:textId="2CC53D92" w:rsidR="001B08E0" w:rsidRPr="00D968C5" w:rsidRDefault="001B08E0" w:rsidP="001B08E0">
            <w:pPr>
              <w:tabs>
                <w:tab w:val="clear" w:pos="7100"/>
              </w:tabs>
              <w:spacing w:line="276" w:lineRule="auto"/>
              <w:jc w:val="center"/>
              <w:rPr>
                <w:rFonts w:cs="Arial"/>
                <w:color w:val="000000" w:themeColor="text1"/>
                <w:szCs w:val="16"/>
              </w:rPr>
            </w:pPr>
            <w:r>
              <w:rPr>
                <w:rFonts w:cs="Arial"/>
                <w:color w:val="000000" w:themeColor="text1"/>
                <w:szCs w:val="16"/>
              </w:rPr>
              <w:t>B</w:t>
            </w:r>
            <w:r w:rsidRPr="00D968C5">
              <w:rPr>
                <w:rFonts w:cs="Arial"/>
                <w:color w:val="000000" w:themeColor="text1"/>
                <w:szCs w:val="16"/>
              </w:rPr>
              <w:t>road beans</w:t>
            </w:r>
          </w:p>
        </w:tc>
        <w:tc>
          <w:tcPr>
            <w:tcW w:w="2333" w:type="dxa"/>
            <w:tcBorders>
              <w:top w:val="nil"/>
              <w:left w:val="nil"/>
              <w:bottom w:val="nil"/>
              <w:right w:val="nil"/>
            </w:tcBorders>
          </w:tcPr>
          <w:p w14:paraId="70685B3A" w14:textId="51F83A24" w:rsidR="001B08E0" w:rsidRPr="00D968C5" w:rsidRDefault="001B08E0" w:rsidP="001B08E0">
            <w:pPr>
              <w:tabs>
                <w:tab w:val="clear" w:pos="7100"/>
              </w:tabs>
              <w:spacing w:after="200" w:line="276" w:lineRule="auto"/>
              <w:contextualSpacing/>
              <w:jc w:val="center"/>
              <w:rPr>
                <w:rFonts w:cs="Arial"/>
                <w:color w:val="000000" w:themeColor="text1"/>
                <w:szCs w:val="16"/>
              </w:rPr>
            </w:pPr>
            <w:r>
              <w:rPr>
                <w:rFonts w:cs="Arial"/>
                <w:color w:val="000000" w:themeColor="text1"/>
                <w:szCs w:val="16"/>
              </w:rPr>
              <w:t>31.50</w:t>
            </w:r>
          </w:p>
        </w:tc>
        <w:tc>
          <w:tcPr>
            <w:tcW w:w="1923" w:type="dxa"/>
            <w:tcBorders>
              <w:top w:val="nil"/>
              <w:left w:val="nil"/>
              <w:bottom w:val="nil"/>
            </w:tcBorders>
            <w:vAlign w:val="center"/>
          </w:tcPr>
          <w:p w14:paraId="6E80A6CB" w14:textId="16445D4F"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0.10</w:t>
            </w:r>
          </w:p>
        </w:tc>
        <w:tc>
          <w:tcPr>
            <w:tcW w:w="1923" w:type="dxa"/>
            <w:tcBorders>
              <w:top w:val="nil"/>
              <w:left w:val="nil"/>
              <w:bottom w:val="nil"/>
            </w:tcBorders>
          </w:tcPr>
          <w:p w14:paraId="25CD4B55" w14:textId="78761193"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90</w:t>
            </w:r>
          </w:p>
        </w:tc>
      </w:tr>
      <w:tr w:rsidR="001B08E0" w:rsidRPr="00D968C5" w14:paraId="61E89423" w14:textId="77777777" w:rsidTr="00D968C5">
        <w:trPr>
          <w:trHeight w:val="170"/>
        </w:trPr>
        <w:tc>
          <w:tcPr>
            <w:tcW w:w="2608" w:type="dxa"/>
            <w:tcBorders>
              <w:top w:val="nil"/>
              <w:bottom w:val="nil"/>
              <w:right w:val="nil"/>
            </w:tcBorders>
            <w:vAlign w:val="center"/>
          </w:tcPr>
          <w:p w14:paraId="1586EBEC" w14:textId="25C82FD9" w:rsidR="001B08E0" w:rsidRPr="00D968C5" w:rsidRDefault="001B08E0" w:rsidP="001B08E0">
            <w:pPr>
              <w:tabs>
                <w:tab w:val="clear" w:pos="7100"/>
              </w:tabs>
              <w:spacing w:line="276" w:lineRule="auto"/>
              <w:jc w:val="center"/>
              <w:rPr>
                <w:rFonts w:cs="Arial"/>
                <w:color w:val="000000" w:themeColor="text1"/>
                <w:szCs w:val="16"/>
              </w:rPr>
            </w:pPr>
            <w:r w:rsidRPr="00D968C5">
              <w:rPr>
                <w:rFonts w:cs="Arial"/>
                <w:color w:val="000000" w:themeColor="text1"/>
                <w:szCs w:val="16"/>
              </w:rPr>
              <w:t>Caryopses</w:t>
            </w:r>
          </w:p>
        </w:tc>
        <w:tc>
          <w:tcPr>
            <w:tcW w:w="2333" w:type="dxa"/>
            <w:tcBorders>
              <w:top w:val="nil"/>
              <w:left w:val="nil"/>
              <w:bottom w:val="nil"/>
              <w:right w:val="nil"/>
            </w:tcBorders>
          </w:tcPr>
          <w:p w14:paraId="74157ED1" w14:textId="61A06DF4" w:rsidR="001B08E0" w:rsidRPr="00D968C5" w:rsidRDefault="001B08E0" w:rsidP="001B08E0">
            <w:pPr>
              <w:tabs>
                <w:tab w:val="clear" w:pos="7100"/>
              </w:tabs>
              <w:spacing w:after="200" w:line="276" w:lineRule="auto"/>
              <w:contextualSpacing/>
              <w:jc w:val="center"/>
              <w:rPr>
                <w:rFonts w:cs="Arial"/>
                <w:color w:val="000000" w:themeColor="text1"/>
                <w:szCs w:val="16"/>
              </w:rPr>
            </w:pPr>
            <w:r>
              <w:rPr>
                <w:rFonts w:cs="Arial"/>
                <w:color w:val="000000" w:themeColor="text1"/>
                <w:szCs w:val="16"/>
              </w:rPr>
              <w:t>7.44</w:t>
            </w:r>
          </w:p>
        </w:tc>
        <w:tc>
          <w:tcPr>
            <w:tcW w:w="1923" w:type="dxa"/>
            <w:tcBorders>
              <w:top w:val="nil"/>
              <w:left w:val="nil"/>
              <w:bottom w:val="nil"/>
            </w:tcBorders>
            <w:vAlign w:val="center"/>
          </w:tcPr>
          <w:p w14:paraId="77AF2011" w14:textId="2E995CD4"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0.02</w:t>
            </w:r>
          </w:p>
        </w:tc>
        <w:tc>
          <w:tcPr>
            <w:tcW w:w="1923" w:type="dxa"/>
            <w:tcBorders>
              <w:top w:val="nil"/>
              <w:left w:val="nil"/>
              <w:bottom w:val="nil"/>
            </w:tcBorders>
          </w:tcPr>
          <w:p w14:paraId="146E2E08" w14:textId="1958A259"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150</w:t>
            </w:r>
          </w:p>
        </w:tc>
      </w:tr>
      <w:tr w:rsidR="00D968C5" w:rsidRPr="00D968C5" w14:paraId="0F71A932" w14:textId="4FCFB474" w:rsidTr="00D968C5">
        <w:tc>
          <w:tcPr>
            <w:tcW w:w="2608" w:type="dxa"/>
            <w:tcBorders>
              <w:top w:val="nil"/>
              <w:bottom w:val="single" w:sz="12" w:space="0" w:color="9BBB59" w:themeColor="accent3"/>
              <w:right w:val="nil"/>
            </w:tcBorders>
            <w:vAlign w:val="center"/>
          </w:tcPr>
          <w:p w14:paraId="03976EF5" w14:textId="3ECF018A" w:rsidR="00D968C5" w:rsidRPr="00D968C5" w:rsidRDefault="00D968C5" w:rsidP="00096CFA">
            <w:pPr>
              <w:tabs>
                <w:tab w:val="clear" w:pos="7100"/>
              </w:tabs>
              <w:spacing w:line="276" w:lineRule="auto"/>
              <w:jc w:val="center"/>
              <w:rPr>
                <w:rFonts w:cs="Arial"/>
                <w:b/>
                <w:bCs/>
                <w:color w:val="000000" w:themeColor="text1"/>
                <w:szCs w:val="16"/>
              </w:rPr>
            </w:pPr>
            <w:r w:rsidRPr="00D968C5">
              <w:rPr>
                <w:rFonts w:cs="Arial"/>
                <w:b/>
                <w:bCs/>
                <w:color w:val="000000" w:themeColor="text1"/>
                <w:szCs w:val="16"/>
              </w:rPr>
              <w:t>Total</w:t>
            </w:r>
          </w:p>
        </w:tc>
        <w:tc>
          <w:tcPr>
            <w:tcW w:w="2333" w:type="dxa"/>
            <w:tcBorders>
              <w:top w:val="nil"/>
              <w:left w:val="nil"/>
              <w:bottom w:val="single" w:sz="12" w:space="0" w:color="9BBB59" w:themeColor="accent3"/>
              <w:right w:val="nil"/>
            </w:tcBorders>
          </w:tcPr>
          <w:p w14:paraId="638871C9" w14:textId="00DC3AEE" w:rsidR="00D968C5" w:rsidRPr="00D968C5" w:rsidRDefault="00256EF2" w:rsidP="00096CFA">
            <w:pPr>
              <w:tabs>
                <w:tab w:val="clear" w:pos="7100"/>
              </w:tabs>
              <w:spacing w:after="200" w:line="276" w:lineRule="auto"/>
              <w:contextualSpacing/>
              <w:jc w:val="center"/>
              <w:rPr>
                <w:rFonts w:cs="Arial"/>
                <w:b/>
                <w:bCs/>
                <w:color w:val="000000" w:themeColor="text1"/>
                <w:szCs w:val="16"/>
              </w:rPr>
            </w:pPr>
            <w:r>
              <w:rPr>
                <w:rFonts w:cs="Arial"/>
                <w:b/>
                <w:bCs/>
                <w:color w:val="000000" w:themeColor="text1"/>
                <w:szCs w:val="16"/>
              </w:rPr>
              <w:t>30,532.44</w:t>
            </w:r>
          </w:p>
        </w:tc>
        <w:tc>
          <w:tcPr>
            <w:tcW w:w="1923" w:type="dxa"/>
            <w:tcBorders>
              <w:top w:val="nil"/>
              <w:left w:val="nil"/>
              <w:bottom w:val="single" w:sz="12" w:space="0" w:color="9BBB59" w:themeColor="accent3"/>
            </w:tcBorders>
            <w:vAlign w:val="center"/>
          </w:tcPr>
          <w:p w14:paraId="0482227C" w14:textId="619C365B" w:rsidR="00D968C5" w:rsidRPr="00D968C5" w:rsidRDefault="00D968C5" w:rsidP="00096CFA">
            <w:pPr>
              <w:tabs>
                <w:tab w:val="clear" w:pos="7100"/>
              </w:tabs>
              <w:spacing w:after="200" w:line="276" w:lineRule="auto"/>
              <w:contextualSpacing/>
              <w:jc w:val="center"/>
              <w:rPr>
                <w:rFonts w:eastAsiaTheme="minorEastAsia" w:cs="Arial"/>
                <w:b/>
                <w:bCs/>
                <w:color w:val="000000" w:themeColor="text1"/>
                <w:szCs w:val="18"/>
              </w:rPr>
            </w:pPr>
            <w:r w:rsidRPr="00D968C5">
              <w:rPr>
                <w:rFonts w:eastAsiaTheme="minorEastAsia" w:cs="Arial"/>
                <w:b/>
                <w:bCs/>
                <w:color w:val="000000" w:themeColor="text1"/>
                <w:szCs w:val="18"/>
              </w:rPr>
              <w:t>100.00</w:t>
            </w:r>
          </w:p>
        </w:tc>
        <w:tc>
          <w:tcPr>
            <w:tcW w:w="1923" w:type="dxa"/>
            <w:tcBorders>
              <w:top w:val="nil"/>
              <w:left w:val="nil"/>
              <w:bottom w:val="single" w:sz="12" w:space="0" w:color="9BBB59" w:themeColor="accent3"/>
            </w:tcBorders>
          </w:tcPr>
          <w:p w14:paraId="6E4A95F0" w14:textId="77777777" w:rsidR="00D968C5" w:rsidRPr="00D968C5" w:rsidRDefault="00D968C5" w:rsidP="00096CFA">
            <w:pPr>
              <w:tabs>
                <w:tab w:val="clear" w:pos="7100"/>
              </w:tabs>
              <w:spacing w:after="200" w:line="276" w:lineRule="auto"/>
              <w:contextualSpacing/>
              <w:jc w:val="center"/>
              <w:rPr>
                <w:rFonts w:eastAsiaTheme="minorEastAsia" w:cs="Arial"/>
                <w:b/>
                <w:bCs/>
                <w:color w:val="000000" w:themeColor="text1"/>
                <w:szCs w:val="18"/>
              </w:rPr>
            </w:pPr>
          </w:p>
        </w:tc>
      </w:tr>
    </w:tbl>
    <w:p w14:paraId="117EE65B" w14:textId="77777777" w:rsidR="009F3C2B" w:rsidRDefault="009F3C2B" w:rsidP="009F3C2B">
      <w:pPr>
        <w:pStyle w:val="CETBodytext"/>
        <w:rPr>
          <w:highlight w:val="yellow"/>
          <w:lang w:val="en-GB"/>
        </w:rPr>
      </w:pPr>
    </w:p>
    <w:p w14:paraId="15E9FB61" w14:textId="77777777" w:rsidR="00D968C5" w:rsidRPr="008968DE" w:rsidRDefault="00D968C5" w:rsidP="009F3C2B">
      <w:pPr>
        <w:pStyle w:val="CETBodytext"/>
        <w:rPr>
          <w:lang w:val="en-GB"/>
        </w:rPr>
      </w:pPr>
    </w:p>
    <w:p w14:paraId="677EBFF0" w14:textId="3D48BEFD" w:rsidR="00600535" w:rsidRPr="008968DE" w:rsidRDefault="00FC29E5" w:rsidP="00600535">
      <w:pPr>
        <w:pStyle w:val="CETHeading1"/>
        <w:tabs>
          <w:tab w:val="clear" w:pos="360"/>
          <w:tab w:val="right" w:pos="7100"/>
        </w:tabs>
        <w:jc w:val="both"/>
        <w:rPr>
          <w:lang w:val="en-GB"/>
        </w:rPr>
      </w:pPr>
      <w:r w:rsidRPr="008968DE">
        <w:rPr>
          <w:lang w:val="en-GB"/>
        </w:rPr>
        <w:t>Results and discussion</w:t>
      </w:r>
    </w:p>
    <w:p w14:paraId="272936B6" w14:textId="7E06EBAE" w:rsidR="00256EF2" w:rsidRDefault="001B08E0" w:rsidP="003C1EA3">
      <w:pPr>
        <w:pStyle w:val="CETBodytext"/>
      </w:pPr>
      <w:r w:rsidRPr="001B08E0">
        <w:t xml:space="preserve">The samples </w:t>
      </w:r>
      <w:r>
        <w:t xml:space="preserve">of </w:t>
      </w:r>
      <w:r w:rsidR="00026B1C" w:rsidRPr="001B08E0">
        <w:t xml:space="preserve">product </w:t>
      </w:r>
      <w:r w:rsidRPr="001B08E0">
        <w:t xml:space="preserve">were processed by the hyperspectral sorting machine </w:t>
      </w:r>
      <w:r w:rsidR="00026B1C">
        <w:t xml:space="preserve">in </w:t>
      </w:r>
      <w:r w:rsidRPr="001B08E0">
        <w:t xml:space="preserve">3 </w:t>
      </w:r>
      <w:r w:rsidR="00026B1C">
        <w:t>steps</w:t>
      </w:r>
      <w:r w:rsidRPr="001B08E0">
        <w:t xml:space="preserve">. </w:t>
      </w:r>
      <w:r w:rsidR="00026B1C">
        <w:t>For</w:t>
      </w:r>
      <w:r w:rsidRPr="001B08E0">
        <w:t xml:space="preserve"> each treatment the components that the machine separated were analyzed and verified. The following tables show the quantities of product for the first (table 2), second (table 3) and third passage (table 4) respectively</w:t>
      </w:r>
      <w:r w:rsidR="00026B1C">
        <w:t xml:space="preserve"> in the sorter</w:t>
      </w:r>
      <w:r w:rsidRPr="001B08E0">
        <w:t>.</w:t>
      </w:r>
    </w:p>
    <w:p w14:paraId="2D958FAC" w14:textId="77777777" w:rsidR="001B08E0" w:rsidRPr="001B08E0" w:rsidRDefault="001B08E0" w:rsidP="003C1EA3">
      <w:pPr>
        <w:pStyle w:val="CETBodytext"/>
        <w:rPr>
          <w:highlight w:val="yellow"/>
        </w:rPr>
      </w:pPr>
    </w:p>
    <w:p w14:paraId="39D2BD6A" w14:textId="45F11F57" w:rsidR="00256EF2" w:rsidRPr="00D968C5" w:rsidRDefault="00256EF2" w:rsidP="00256EF2">
      <w:pPr>
        <w:tabs>
          <w:tab w:val="clear" w:pos="7100"/>
        </w:tabs>
        <w:spacing w:line="240" w:lineRule="auto"/>
        <w:jc w:val="left"/>
        <w:rPr>
          <w:i/>
        </w:rPr>
      </w:pPr>
      <w:r w:rsidRPr="00D968C5">
        <w:rPr>
          <w:i/>
        </w:rPr>
        <w:t xml:space="preserve">Table </w:t>
      </w:r>
      <w:r>
        <w:rPr>
          <w:i/>
        </w:rPr>
        <w:t>2</w:t>
      </w:r>
      <w:r w:rsidRPr="00D968C5">
        <w:rPr>
          <w:i/>
        </w:rPr>
        <w:t xml:space="preserve"> – Sample composition of peas </w:t>
      </w:r>
      <w:r w:rsidR="001B67BE">
        <w:rPr>
          <w:i/>
        </w:rPr>
        <w:t>discard</w:t>
      </w:r>
      <w:r w:rsidRPr="00D968C5">
        <w:rPr>
          <w:i/>
        </w:rPr>
        <w:t>ed</w:t>
      </w:r>
      <w:r w:rsidR="001B08E0">
        <w:rPr>
          <w:i/>
        </w:rPr>
        <w:t xml:space="preserve"> – First selection</w:t>
      </w:r>
    </w:p>
    <w:p w14:paraId="64B95922" w14:textId="77777777" w:rsidR="00256EF2" w:rsidRPr="00D968C5" w:rsidRDefault="00256EF2" w:rsidP="00256EF2">
      <w:pPr>
        <w:tabs>
          <w:tab w:val="clear" w:pos="7100"/>
        </w:tabs>
        <w:spacing w:line="240" w:lineRule="auto"/>
        <w:jc w:val="left"/>
        <w:rPr>
          <w:i/>
        </w:rPr>
      </w:pPr>
    </w:p>
    <w:tbl>
      <w:tblPr>
        <w:tblStyle w:val="Elencotabella3"/>
        <w:tblW w:w="8787" w:type="dxa"/>
        <w:tblLayout w:type="fixed"/>
        <w:tblLook w:val="04A0" w:firstRow="1" w:lastRow="0" w:firstColumn="1" w:lastColumn="0" w:noHBand="0" w:noVBand="1"/>
      </w:tblPr>
      <w:tblGrid>
        <w:gridCol w:w="2128"/>
        <w:gridCol w:w="1910"/>
        <w:gridCol w:w="1583"/>
        <w:gridCol w:w="1583"/>
        <w:gridCol w:w="1583"/>
      </w:tblGrid>
      <w:tr w:rsidR="001B67BE" w:rsidRPr="00D968C5" w14:paraId="25D06A86" w14:textId="69D9F3C2" w:rsidTr="001B67BE">
        <w:trPr>
          <w:cnfStyle w:val="100000000000" w:firstRow="1" w:lastRow="0" w:firstColumn="0" w:lastColumn="0" w:oddVBand="0" w:evenVBand="0" w:oddHBand="0" w:evenHBand="0" w:firstRowFirstColumn="0" w:firstRowLastColumn="0" w:lastRowFirstColumn="0" w:lastRowLastColumn="0"/>
        </w:trPr>
        <w:tc>
          <w:tcPr>
            <w:tcW w:w="2128" w:type="dxa"/>
            <w:tcBorders>
              <w:top w:val="single" w:sz="12" w:space="0" w:color="9BBB59" w:themeColor="accent3"/>
              <w:bottom w:val="single" w:sz="6" w:space="0" w:color="9BBB59" w:themeColor="accent3"/>
              <w:right w:val="nil"/>
              <w:tl2br w:val="nil"/>
              <w:tr2bl w:val="nil"/>
            </w:tcBorders>
            <w:vAlign w:val="center"/>
          </w:tcPr>
          <w:p w14:paraId="359D4E16"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Description</w:t>
            </w:r>
          </w:p>
        </w:tc>
        <w:tc>
          <w:tcPr>
            <w:tcW w:w="1910" w:type="dxa"/>
            <w:tcBorders>
              <w:top w:val="single" w:sz="12" w:space="0" w:color="9BBB59" w:themeColor="accent3"/>
              <w:left w:val="nil"/>
              <w:bottom w:val="single" w:sz="6" w:space="0" w:color="9BBB59" w:themeColor="accent3"/>
              <w:right w:val="nil"/>
              <w:tl2br w:val="nil"/>
              <w:tr2bl w:val="nil"/>
            </w:tcBorders>
            <w:vAlign w:val="center"/>
          </w:tcPr>
          <w:p w14:paraId="6EC96892"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Quantity [g]</w:t>
            </w:r>
          </w:p>
        </w:tc>
        <w:tc>
          <w:tcPr>
            <w:tcW w:w="1583" w:type="dxa"/>
            <w:tcBorders>
              <w:top w:val="single" w:sz="12" w:space="0" w:color="9BBB59" w:themeColor="accent3"/>
              <w:left w:val="nil"/>
              <w:bottom w:val="single" w:sz="6" w:space="0" w:color="9BBB59" w:themeColor="accent3"/>
              <w:tl2br w:val="nil"/>
              <w:tr2bl w:val="nil"/>
            </w:tcBorders>
            <w:vAlign w:val="center"/>
          </w:tcPr>
          <w:p w14:paraId="3FBDAD4A" w14:textId="47A64C61"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w:t>
            </w:r>
            <w:r>
              <w:rPr>
                <w:rFonts w:cs="Arial"/>
                <w:b w:val="0"/>
                <w:bCs w:val="0"/>
                <w:color w:val="000000" w:themeColor="text1"/>
                <w:szCs w:val="16"/>
              </w:rPr>
              <w:t xml:space="preserve"> of sample</w:t>
            </w:r>
          </w:p>
        </w:tc>
        <w:tc>
          <w:tcPr>
            <w:tcW w:w="1583" w:type="dxa"/>
            <w:tcBorders>
              <w:top w:val="single" w:sz="12" w:space="0" w:color="9BBB59" w:themeColor="accent3"/>
              <w:left w:val="nil"/>
              <w:bottom w:val="single" w:sz="6" w:space="0" w:color="9BBB59" w:themeColor="accent3"/>
              <w:tl2br w:val="nil"/>
              <w:tr2bl w:val="nil"/>
            </w:tcBorders>
          </w:tcPr>
          <w:p w14:paraId="6AADBA49"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Units</w:t>
            </w:r>
          </w:p>
        </w:tc>
        <w:tc>
          <w:tcPr>
            <w:tcW w:w="1583" w:type="dxa"/>
            <w:tcBorders>
              <w:top w:val="single" w:sz="12" w:space="0" w:color="9BBB59" w:themeColor="accent3"/>
              <w:left w:val="nil"/>
              <w:bottom w:val="single" w:sz="6" w:space="0" w:color="9BBB59" w:themeColor="accent3"/>
              <w:tl2br w:val="nil"/>
              <w:tr2bl w:val="nil"/>
            </w:tcBorders>
          </w:tcPr>
          <w:p w14:paraId="69694479" w14:textId="78839468" w:rsidR="001B67BE" w:rsidRPr="00D968C5" w:rsidRDefault="001B67BE" w:rsidP="00245D3E">
            <w:pPr>
              <w:tabs>
                <w:tab w:val="clear" w:pos="7100"/>
              </w:tabs>
              <w:spacing w:line="276" w:lineRule="auto"/>
              <w:jc w:val="center"/>
              <w:rPr>
                <w:rFonts w:cs="Arial"/>
                <w:b w:val="0"/>
                <w:bCs w:val="0"/>
                <w:color w:val="000000" w:themeColor="text1"/>
                <w:szCs w:val="16"/>
              </w:rPr>
            </w:pPr>
            <w:r>
              <w:rPr>
                <w:rFonts w:cs="Arial"/>
                <w:b w:val="0"/>
                <w:bCs w:val="0"/>
                <w:color w:val="000000" w:themeColor="text1"/>
                <w:szCs w:val="16"/>
              </w:rPr>
              <w:t>% of contaminant</w:t>
            </w:r>
          </w:p>
        </w:tc>
      </w:tr>
      <w:tr w:rsidR="001B67BE" w:rsidRPr="00D968C5" w14:paraId="791F4B5C" w14:textId="0674BE7C" w:rsidTr="001B67BE">
        <w:trPr>
          <w:trHeight w:val="170"/>
        </w:trPr>
        <w:tc>
          <w:tcPr>
            <w:tcW w:w="2128" w:type="dxa"/>
            <w:tcBorders>
              <w:top w:val="single" w:sz="6" w:space="0" w:color="9BBB59" w:themeColor="accent3"/>
              <w:bottom w:val="nil"/>
              <w:right w:val="nil"/>
            </w:tcBorders>
            <w:vAlign w:val="center"/>
          </w:tcPr>
          <w:p w14:paraId="47934EA7" w14:textId="77777777" w:rsidR="001B67BE" w:rsidRPr="00256EF2" w:rsidRDefault="001B67BE" w:rsidP="00245D3E">
            <w:pPr>
              <w:tabs>
                <w:tab w:val="clear" w:pos="7100"/>
              </w:tabs>
              <w:spacing w:line="276" w:lineRule="auto"/>
              <w:jc w:val="center"/>
              <w:rPr>
                <w:rFonts w:cs="Arial"/>
                <w:color w:val="000000" w:themeColor="text1"/>
                <w:szCs w:val="16"/>
              </w:rPr>
            </w:pPr>
            <w:r w:rsidRPr="00256EF2">
              <w:rPr>
                <w:rFonts w:cs="Arial"/>
                <w:color w:val="000000" w:themeColor="text1"/>
                <w:szCs w:val="16"/>
              </w:rPr>
              <w:t>Peas no defects</w:t>
            </w:r>
          </w:p>
        </w:tc>
        <w:tc>
          <w:tcPr>
            <w:tcW w:w="1910" w:type="dxa"/>
            <w:tcBorders>
              <w:top w:val="single" w:sz="6" w:space="0" w:color="9BBB59" w:themeColor="accent3"/>
              <w:left w:val="nil"/>
              <w:bottom w:val="nil"/>
              <w:right w:val="nil"/>
            </w:tcBorders>
          </w:tcPr>
          <w:p w14:paraId="793D2A71" w14:textId="29542F24" w:rsidR="001B67BE" w:rsidRPr="00D968C5" w:rsidRDefault="001B67BE" w:rsidP="00245D3E">
            <w:pPr>
              <w:tabs>
                <w:tab w:val="clear" w:pos="7100"/>
              </w:tabs>
              <w:spacing w:line="240" w:lineRule="auto"/>
              <w:contextualSpacing/>
              <w:jc w:val="center"/>
              <w:rPr>
                <w:rFonts w:cs="Arial"/>
                <w:color w:val="000000" w:themeColor="text1"/>
                <w:szCs w:val="16"/>
              </w:rPr>
            </w:pPr>
            <w:r>
              <w:rPr>
                <w:rFonts w:cs="Arial"/>
                <w:color w:val="000000" w:themeColor="text1"/>
                <w:szCs w:val="16"/>
              </w:rPr>
              <w:t>2,755.59</w:t>
            </w:r>
          </w:p>
        </w:tc>
        <w:tc>
          <w:tcPr>
            <w:tcW w:w="1583" w:type="dxa"/>
            <w:tcBorders>
              <w:top w:val="single" w:sz="6" w:space="0" w:color="9BBB59" w:themeColor="accent3"/>
              <w:left w:val="nil"/>
              <w:bottom w:val="nil"/>
            </w:tcBorders>
            <w:vAlign w:val="center"/>
          </w:tcPr>
          <w:p w14:paraId="3A921FB8" w14:textId="183C096A"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9.19</w:t>
            </w:r>
          </w:p>
        </w:tc>
        <w:tc>
          <w:tcPr>
            <w:tcW w:w="1583" w:type="dxa"/>
            <w:tcBorders>
              <w:top w:val="single" w:sz="6" w:space="0" w:color="9BBB59" w:themeColor="accent3"/>
              <w:left w:val="nil"/>
              <w:bottom w:val="nil"/>
            </w:tcBorders>
          </w:tcPr>
          <w:p w14:paraId="12D7BAA0" w14:textId="77777777"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w:t>
            </w:r>
          </w:p>
        </w:tc>
        <w:tc>
          <w:tcPr>
            <w:tcW w:w="1583" w:type="dxa"/>
            <w:tcBorders>
              <w:top w:val="single" w:sz="6" w:space="0" w:color="9BBB59" w:themeColor="accent3"/>
              <w:left w:val="nil"/>
              <w:bottom w:val="nil"/>
            </w:tcBorders>
          </w:tcPr>
          <w:p w14:paraId="47BC5D6F" w14:textId="2F4784F3" w:rsidR="001B67BE" w:rsidRDefault="00026B1C"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w:t>
            </w:r>
          </w:p>
        </w:tc>
      </w:tr>
      <w:tr w:rsidR="001B67BE" w:rsidRPr="00D968C5" w14:paraId="30AE4717" w14:textId="2059429E" w:rsidTr="001B67BE">
        <w:trPr>
          <w:trHeight w:val="170"/>
        </w:trPr>
        <w:tc>
          <w:tcPr>
            <w:tcW w:w="2128" w:type="dxa"/>
            <w:tcBorders>
              <w:top w:val="nil"/>
              <w:bottom w:val="nil"/>
              <w:right w:val="nil"/>
            </w:tcBorders>
            <w:vAlign w:val="center"/>
          </w:tcPr>
          <w:p w14:paraId="409B1450" w14:textId="77777777" w:rsidR="001B67BE" w:rsidRPr="00256EF2" w:rsidRDefault="001B67BE" w:rsidP="001B67BE">
            <w:pPr>
              <w:tabs>
                <w:tab w:val="clear" w:pos="7100"/>
              </w:tabs>
              <w:spacing w:line="276" w:lineRule="auto"/>
              <w:jc w:val="center"/>
              <w:rPr>
                <w:rFonts w:cs="Arial"/>
                <w:color w:val="000000" w:themeColor="text1"/>
                <w:szCs w:val="16"/>
              </w:rPr>
            </w:pPr>
            <w:r w:rsidRPr="00256EF2">
              <w:rPr>
                <w:rFonts w:cs="Arial"/>
                <w:color w:val="000000" w:themeColor="text1"/>
                <w:szCs w:val="16"/>
              </w:rPr>
              <w:t xml:space="preserve">Peas dotted </w:t>
            </w:r>
          </w:p>
        </w:tc>
        <w:tc>
          <w:tcPr>
            <w:tcW w:w="1910" w:type="dxa"/>
            <w:tcBorders>
              <w:top w:val="nil"/>
              <w:left w:val="nil"/>
              <w:bottom w:val="nil"/>
              <w:right w:val="nil"/>
            </w:tcBorders>
          </w:tcPr>
          <w:p w14:paraId="18671FB3" w14:textId="4EE5C0B8" w:rsidR="001B67BE" w:rsidRPr="00D968C5" w:rsidRDefault="001B67BE" w:rsidP="001B67BE">
            <w:pPr>
              <w:tabs>
                <w:tab w:val="clear" w:pos="7100"/>
              </w:tabs>
              <w:spacing w:after="200" w:line="276" w:lineRule="auto"/>
              <w:contextualSpacing/>
              <w:jc w:val="center"/>
              <w:rPr>
                <w:rFonts w:cs="Arial"/>
                <w:color w:val="000000" w:themeColor="text1"/>
                <w:szCs w:val="16"/>
              </w:rPr>
            </w:pPr>
            <w:r>
              <w:rPr>
                <w:rFonts w:cs="Arial"/>
                <w:color w:val="000000" w:themeColor="text1"/>
                <w:szCs w:val="16"/>
              </w:rPr>
              <w:t>95.16</w:t>
            </w:r>
          </w:p>
        </w:tc>
        <w:tc>
          <w:tcPr>
            <w:tcW w:w="1583" w:type="dxa"/>
            <w:tcBorders>
              <w:top w:val="nil"/>
              <w:left w:val="nil"/>
              <w:bottom w:val="nil"/>
            </w:tcBorders>
            <w:vAlign w:val="center"/>
          </w:tcPr>
          <w:p w14:paraId="4737D950" w14:textId="6CA65CEF" w:rsidR="001B67BE" w:rsidRPr="00D968C5"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0.32</w:t>
            </w:r>
          </w:p>
        </w:tc>
        <w:tc>
          <w:tcPr>
            <w:tcW w:w="1583" w:type="dxa"/>
            <w:tcBorders>
              <w:top w:val="nil"/>
              <w:left w:val="nil"/>
              <w:bottom w:val="nil"/>
            </w:tcBorders>
          </w:tcPr>
          <w:p w14:paraId="4498B03F" w14:textId="4CE58E32" w:rsidR="001B67BE" w:rsidRPr="00D968C5" w:rsidRDefault="001B08E0"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156</w:t>
            </w:r>
          </w:p>
        </w:tc>
        <w:tc>
          <w:tcPr>
            <w:tcW w:w="1583" w:type="dxa"/>
            <w:tcBorders>
              <w:top w:val="nil"/>
              <w:left w:val="nil"/>
              <w:bottom w:val="nil"/>
            </w:tcBorders>
          </w:tcPr>
          <w:p w14:paraId="1B5D7254" w14:textId="3A137195" w:rsidR="001B67BE" w:rsidRDefault="001B08E0"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52.00</w:t>
            </w:r>
          </w:p>
        </w:tc>
      </w:tr>
      <w:tr w:rsidR="001B67BE" w:rsidRPr="00D968C5" w14:paraId="301E0AC4" w14:textId="6AF7CC91" w:rsidTr="001B67BE">
        <w:trPr>
          <w:trHeight w:val="170"/>
        </w:trPr>
        <w:tc>
          <w:tcPr>
            <w:tcW w:w="2128" w:type="dxa"/>
            <w:tcBorders>
              <w:top w:val="nil"/>
              <w:bottom w:val="nil"/>
              <w:right w:val="nil"/>
            </w:tcBorders>
            <w:vAlign w:val="center"/>
          </w:tcPr>
          <w:p w14:paraId="28EA0DE8" w14:textId="77777777" w:rsidR="001B67BE" w:rsidRPr="00256EF2" w:rsidRDefault="001B67BE" w:rsidP="001B67BE">
            <w:pPr>
              <w:tabs>
                <w:tab w:val="clear" w:pos="7100"/>
              </w:tabs>
              <w:spacing w:line="276" w:lineRule="auto"/>
              <w:jc w:val="center"/>
              <w:rPr>
                <w:rFonts w:cs="Arial"/>
                <w:color w:val="000000" w:themeColor="text1"/>
                <w:szCs w:val="16"/>
              </w:rPr>
            </w:pPr>
            <w:r w:rsidRPr="00256EF2">
              <w:rPr>
                <w:rFonts w:cs="Arial"/>
                <w:color w:val="000000" w:themeColor="text1"/>
                <w:szCs w:val="16"/>
              </w:rPr>
              <w:t>Peas broken</w:t>
            </w:r>
          </w:p>
        </w:tc>
        <w:tc>
          <w:tcPr>
            <w:tcW w:w="1910" w:type="dxa"/>
            <w:tcBorders>
              <w:top w:val="nil"/>
              <w:left w:val="nil"/>
              <w:bottom w:val="nil"/>
              <w:right w:val="nil"/>
            </w:tcBorders>
          </w:tcPr>
          <w:p w14:paraId="36243AE0" w14:textId="59EF34FB" w:rsidR="001B67BE" w:rsidRPr="00D968C5" w:rsidRDefault="001B67BE" w:rsidP="001B67BE">
            <w:pPr>
              <w:tabs>
                <w:tab w:val="clear" w:pos="7100"/>
              </w:tabs>
              <w:spacing w:after="200" w:line="276" w:lineRule="auto"/>
              <w:contextualSpacing/>
              <w:jc w:val="center"/>
              <w:rPr>
                <w:rFonts w:cs="Arial"/>
                <w:color w:val="000000" w:themeColor="text1"/>
                <w:szCs w:val="16"/>
              </w:rPr>
            </w:pPr>
            <w:r>
              <w:rPr>
                <w:rFonts w:cs="Arial"/>
                <w:color w:val="000000" w:themeColor="text1"/>
                <w:szCs w:val="16"/>
              </w:rPr>
              <w:t>81.51</w:t>
            </w:r>
          </w:p>
        </w:tc>
        <w:tc>
          <w:tcPr>
            <w:tcW w:w="1583" w:type="dxa"/>
            <w:tcBorders>
              <w:top w:val="nil"/>
              <w:left w:val="nil"/>
              <w:bottom w:val="nil"/>
            </w:tcBorders>
            <w:vAlign w:val="center"/>
          </w:tcPr>
          <w:p w14:paraId="26F362B1" w14:textId="52F68919" w:rsidR="001B67BE" w:rsidRPr="00D968C5"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0.27</w:t>
            </w:r>
          </w:p>
        </w:tc>
        <w:tc>
          <w:tcPr>
            <w:tcW w:w="1583" w:type="dxa"/>
            <w:tcBorders>
              <w:top w:val="nil"/>
              <w:left w:val="nil"/>
              <w:bottom w:val="nil"/>
            </w:tcBorders>
          </w:tcPr>
          <w:p w14:paraId="621DE66F" w14:textId="4C7E96FF" w:rsidR="001B67BE" w:rsidRPr="00D968C5" w:rsidRDefault="001B08E0"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132</w:t>
            </w:r>
          </w:p>
        </w:tc>
        <w:tc>
          <w:tcPr>
            <w:tcW w:w="1583" w:type="dxa"/>
            <w:tcBorders>
              <w:top w:val="nil"/>
              <w:left w:val="nil"/>
              <w:bottom w:val="nil"/>
            </w:tcBorders>
          </w:tcPr>
          <w:p w14:paraId="3F6FBE87" w14:textId="1887A140" w:rsidR="001B67BE" w:rsidRDefault="001B08E0"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55.00</w:t>
            </w:r>
          </w:p>
        </w:tc>
      </w:tr>
      <w:tr w:rsidR="001B67BE" w:rsidRPr="00D968C5" w14:paraId="4E604D23" w14:textId="3CED1197" w:rsidTr="001B67BE">
        <w:trPr>
          <w:trHeight w:val="170"/>
        </w:trPr>
        <w:tc>
          <w:tcPr>
            <w:tcW w:w="2128" w:type="dxa"/>
            <w:tcBorders>
              <w:top w:val="nil"/>
              <w:bottom w:val="nil"/>
              <w:right w:val="nil"/>
            </w:tcBorders>
            <w:vAlign w:val="center"/>
          </w:tcPr>
          <w:p w14:paraId="0B8FBDE6" w14:textId="7DA2D070" w:rsidR="001B67BE" w:rsidRPr="00D968C5" w:rsidRDefault="001B67BE" w:rsidP="001B67BE">
            <w:pPr>
              <w:tabs>
                <w:tab w:val="clear" w:pos="7100"/>
              </w:tabs>
              <w:spacing w:line="276" w:lineRule="auto"/>
              <w:jc w:val="center"/>
              <w:rPr>
                <w:rFonts w:cs="Arial"/>
                <w:color w:val="000000" w:themeColor="text1"/>
                <w:szCs w:val="16"/>
              </w:rPr>
            </w:pPr>
            <w:r w:rsidRPr="00D968C5">
              <w:rPr>
                <w:rFonts w:cs="Arial"/>
                <w:color w:val="000000" w:themeColor="text1"/>
                <w:szCs w:val="16"/>
              </w:rPr>
              <w:t>Stone</w:t>
            </w:r>
            <w:r w:rsidR="003B33C8">
              <w:rPr>
                <w:rFonts w:cs="Arial"/>
                <w:color w:val="000000" w:themeColor="text1"/>
                <w:szCs w:val="16"/>
              </w:rPr>
              <w:t>s</w:t>
            </w:r>
          </w:p>
        </w:tc>
        <w:tc>
          <w:tcPr>
            <w:tcW w:w="1910" w:type="dxa"/>
            <w:tcBorders>
              <w:top w:val="nil"/>
              <w:left w:val="nil"/>
              <w:bottom w:val="nil"/>
              <w:right w:val="nil"/>
            </w:tcBorders>
          </w:tcPr>
          <w:p w14:paraId="2474D8FA" w14:textId="77777777" w:rsidR="001B67BE" w:rsidRPr="00D968C5" w:rsidRDefault="001B67BE" w:rsidP="001B67BE">
            <w:pPr>
              <w:tabs>
                <w:tab w:val="clear" w:pos="7100"/>
              </w:tabs>
              <w:spacing w:after="200" w:line="276" w:lineRule="auto"/>
              <w:contextualSpacing/>
              <w:jc w:val="center"/>
              <w:rPr>
                <w:rFonts w:cs="Arial"/>
                <w:color w:val="000000" w:themeColor="text1"/>
                <w:szCs w:val="16"/>
              </w:rPr>
            </w:pPr>
            <w:r>
              <w:rPr>
                <w:rFonts w:cs="Arial"/>
                <w:color w:val="000000" w:themeColor="text1"/>
                <w:szCs w:val="16"/>
              </w:rPr>
              <w:t>101.31</w:t>
            </w:r>
          </w:p>
        </w:tc>
        <w:tc>
          <w:tcPr>
            <w:tcW w:w="1583" w:type="dxa"/>
            <w:tcBorders>
              <w:top w:val="nil"/>
              <w:left w:val="nil"/>
              <w:bottom w:val="nil"/>
            </w:tcBorders>
            <w:vAlign w:val="center"/>
          </w:tcPr>
          <w:p w14:paraId="31B4C00B" w14:textId="48D1DD07" w:rsidR="001B67BE" w:rsidRPr="00D968C5"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0.34</w:t>
            </w:r>
          </w:p>
        </w:tc>
        <w:tc>
          <w:tcPr>
            <w:tcW w:w="1583" w:type="dxa"/>
            <w:tcBorders>
              <w:top w:val="nil"/>
              <w:left w:val="nil"/>
              <w:bottom w:val="nil"/>
            </w:tcBorders>
          </w:tcPr>
          <w:p w14:paraId="7E383BEF" w14:textId="751A1766" w:rsidR="001B67BE" w:rsidRPr="00D968C5" w:rsidRDefault="001B08E0"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99</w:t>
            </w:r>
          </w:p>
        </w:tc>
        <w:tc>
          <w:tcPr>
            <w:tcW w:w="1583" w:type="dxa"/>
            <w:tcBorders>
              <w:top w:val="nil"/>
              <w:left w:val="nil"/>
              <w:bottom w:val="nil"/>
            </w:tcBorders>
          </w:tcPr>
          <w:p w14:paraId="6DC8B1CF" w14:textId="3D14ADFC" w:rsidR="001B67BE"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100.00</w:t>
            </w:r>
          </w:p>
        </w:tc>
      </w:tr>
      <w:tr w:rsidR="001B67BE" w:rsidRPr="00D968C5" w14:paraId="7267CAD9" w14:textId="475A37E0" w:rsidTr="001B67BE">
        <w:trPr>
          <w:trHeight w:val="170"/>
        </w:trPr>
        <w:tc>
          <w:tcPr>
            <w:tcW w:w="2128" w:type="dxa"/>
            <w:tcBorders>
              <w:top w:val="nil"/>
              <w:bottom w:val="nil"/>
              <w:right w:val="nil"/>
            </w:tcBorders>
            <w:vAlign w:val="center"/>
          </w:tcPr>
          <w:p w14:paraId="5F7C27BB" w14:textId="77777777" w:rsidR="001B67BE" w:rsidRPr="00D968C5" w:rsidRDefault="001B67BE" w:rsidP="001B67BE">
            <w:pPr>
              <w:tabs>
                <w:tab w:val="clear" w:pos="7100"/>
              </w:tabs>
              <w:spacing w:line="276" w:lineRule="auto"/>
              <w:jc w:val="center"/>
              <w:rPr>
                <w:rFonts w:cs="Arial"/>
                <w:color w:val="000000" w:themeColor="text1"/>
                <w:szCs w:val="16"/>
              </w:rPr>
            </w:pPr>
            <w:r>
              <w:rPr>
                <w:rFonts w:cs="Arial"/>
                <w:color w:val="000000" w:themeColor="text1"/>
                <w:szCs w:val="16"/>
              </w:rPr>
              <w:lastRenderedPageBreak/>
              <w:t>B</w:t>
            </w:r>
            <w:r w:rsidRPr="00D968C5">
              <w:rPr>
                <w:rFonts w:cs="Arial"/>
                <w:color w:val="000000" w:themeColor="text1"/>
                <w:szCs w:val="16"/>
              </w:rPr>
              <w:t>road beans</w:t>
            </w:r>
          </w:p>
        </w:tc>
        <w:tc>
          <w:tcPr>
            <w:tcW w:w="1910" w:type="dxa"/>
            <w:tcBorders>
              <w:top w:val="nil"/>
              <w:left w:val="nil"/>
              <w:bottom w:val="nil"/>
              <w:right w:val="nil"/>
            </w:tcBorders>
          </w:tcPr>
          <w:p w14:paraId="390D1FFA" w14:textId="77777777" w:rsidR="001B67BE" w:rsidRPr="00D968C5" w:rsidRDefault="001B67BE" w:rsidP="001B67BE">
            <w:pPr>
              <w:tabs>
                <w:tab w:val="clear" w:pos="7100"/>
              </w:tabs>
              <w:spacing w:after="200" w:line="276" w:lineRule="auto"/>
              <w:contextualSpacing/>
              <w:jc w:val="center"/>
              <w:rPr>
                <w:rFonts w:cs="Arial"/>
                <w:color w:val="000000" w:themeColor="text1"/>
                <w:szCs w:val="16"/>
              </w:rPr>
            </w:pPr>
            <w:r>
              <w:rPr>
                <w:rFonts w:cs="Arial"/>
                <w:color w:val="000000" w:themeColor="text1"/>
                <w:szCs w:val="16"/>
              </w:rPr>
              <w:t>31.50</w:t>
            </w:r>
          </w:p>
        </w:tc>
        <w:tc>
          <w:tcPr>
            <w:tcW w:w="1583" w:type="dxa"/>
            <w:tcBorders>
              <w:top w:val="nil"/>
              <w:left w:val="nil"/>
              <w:bottom w:val="nil"/>
            </w:tcBorders>
            <w:vAlign w:val="center"/>
          </w:tcPr>
          <w:p w14:paraId="47909B01" w14:textId="7CA951E3" w:rsidR="001B67BE" w:rsidRPr="00D968C5"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0.11</w:t>
            </w:r>
          </w:p>
        </w:tc>
        <w:tc>
          <w:tcPr>
            <w:tcW w:w="1583" w:type="dxa"/>
            <w:tcBorders>
              <w:top w:val="nil"/>
              <w:left w:val="nil"/>
              <w:bottom w:val="nil"/>
            </w:tcBorders>
          </w:tcPr>
          <w:p w14:paraId="11973F65" w14:textId="02F56BC5" w:rsidR="001B67BE" w:rsidRPr="00D968C5" w:rsidRDefault="001B08E0"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9</w:t>
            </w:r>
            <w:r w:rsidR="001B67BE">
              <w:rPr>
                <w:rFonts w:eastAsiaTheme="minorEastAsia" w:cs="Arial"/>
                <w:color w:val="000000" w:themeColor="text1"/>
                <w:szCs w:val="18"/>
              </w:rPr>
              <w:t>0</w:t>
            </w:r>
          </w:p>
        </w:tc>
        <w:tc>
          <w:tcPr>
            <w:tcW w:w="1583" w:type="dxa"/>
            <w:tcBorders>
              <w:top w:val="nil"/>
              <w:left w:val="nil"/>
              <w:bottom w:val="nil"/>
            </w:tcBorders>
          </w:tcPr>
          <w:p w14:paraId="6B1E78F2" w14:textId="48F8A5B6" w:rsidR="001B67BE"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100.00</w:t>
            </w:r>
          </w:p>
        </w:tc>
      </w:tr>
      <w:tr w:rsidR="001B67BE" w:rsidRPr="00D968C5" w14:paraId="7E764423" w14:textId="0B12BD53" w:rsidTr="001B67BE">
        <w:trPr>
          <w:trHeight w:val="170"/>
        </w:trPr>
        <w:tc>
          <w:tcPr>
            <w:tcW w:w="2128" w:type="dxa"/>
            <w:tcBorders>
              <w:top w:val="nil"/>
              <w:bottom w:val="nil"/>
              <w:right w:val="nil"/>
            </w:tcBorders>
            <w:vAlign w:val="center"/>
          </w:tcPr>
          <w:p w14:paraId="12DDD9C6" w14:textId="77777777" w:rsidR="001B67BE" w:rsidRPr="00D968C5" w:rsidRDefault="001B67BE" w:rsidP="001B67BE">
            <w:pPr>
              <w:tabs>
                <w:tab w:val="clear" w:pos="7100"/>
              </w:tabs>
              <w:spacing w:line="276" w:lineRule="auto"/>
              <w:jc w:val="center"/>
              <w:rPr>
                <w:rFonts w:cs="Arial"/>
                <w:color w:val="000000" w:themeColor="text1"/>
                <w:szCs w:val="16"/>
              </w:rPr>
            </w:pPr>
            <w:r w:rsidRPr="00D968C5">
              <w:rPr>
                <w:rFonts w:cs="Arial"/>
                <w:color w:val="000000" w:themeColor="text1"/>
                <w:szCs w:val="16"/>
              </w:rPr>
              <w:t>Caryopses</w:t>
            </w:r>
          </w:p>
        </w:tc>
        <w:tc>
          <w:tcPr>
            <w:tcW w:w="1910" w:type="dxa"/>
            <w:tcBorders>
              <w:top w:val="nil"/>
              <w:left w:val="nil"/>
              <w:bottom w:val="nil"/>
              <w:right w:val="nil"/>
            </w:tcBorders>
          </w:tcPr>
          <w:p w14:paraId="63F84CFB" w14:textId="77777777" w:rsidR="001B67BE" w:rsidRPr="00D968C5" w:rsidRDefault="001B67BE" w:rsidP="001B67BE">
            <w:pPr>
              <w:tabs>
                <w:tab w:val="clear" w:pos="7100"/>
              </w:tabs>
              <w:spacing w:after="200" w:line="276" w:lineRule="auto"/>
              <w:contextualSpacing/>
              <w:jc w:val="center"/>
              <w:rPr>
                <w:rFonts w:cs="Arial"/>
                <w:color w:val="000000" w:themeColor="text1"/>
                <w:szCs w:val="16"/>
              </w:rPr>
            </w:pPr>
            <w:r>
              <w:rPr>
                <w:rFonts w:cs="Arial"/>
                <w:color w:val="000000" w:themeColor="text1"/>
                <w:szCs w:val="16"/>
              </w:rPr>
              <w:t>7.44</w:t>
            </w:r>
          </w:p>
        </w:tc>
        <w:tc>
          <w:tcPr>
            <w:tcW w:w="1583" w:type="dxa"/>
            <w:tcBorders>
              <w:top w:val="nil"/>
              <w:left w:val="nil"/>
              <w:bottom w:val="nil"/>
            </w:tcBorders>
            <w:vAlign w:val="center"/>
          </w:tcPr>
          <w:p w14:paraId="47AE2109" w14:textId="77777777" w:rsidR="001B67BE"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0.02</w:t>
            </w:r>
          </w:p>
        </w:tc>
        <w:tc>
          <w:tcPr>
            <w:tcW w:w="1583" w:type="dxa"/>
            <w:tcBorders>
              <w:top w:val="nil"/>
              <w:left w:val="nil"/>
              <w:bottom w:val="nil"/>
            </w:tcBorders>
          </w:tcPr>
          <w:p w14:paraId="7E3626AA" w14:textId="76CA1D0C" w:rsidR="001B67BE" w:rsidRPr="00D968C5" w:rsidRDefault="001B08E0"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w:t>
            </w:r>
            <w:r w:rsidR="001B67BE">
              <w:rPr>
                <w:rFonts w:eastAsiaTheme="minorEastAsia" w:cs="Arial"/>
                <w:color w:val="000000" w:themeColor="text1"/>
                <w:szCs w:val="18"/>
              </w:rPr>
              <w:t>50</w:t>
            </w:r>
          </w:p>
        </w:tc>
        <w:tc>
          <w:tcPr>
            <w:tcW w:w="1583" w:type="dxa"/>
            <w:tcBorders>
              <w:top w:val="nil"/>
              <w:left w:val="nil"/>
              <w:bottom w:val="nil"/>
            </w:tcBorders>
          </w:tcPr>
          <w:p w14:paraId="68F5D1B9" w14:textId="05FA02B9" w:rsidR="001B67BE" w:rsidRDefault="001B67BE" w:rsidP="001B67B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100.00</w:t>
            </w:r>
          </w:p>
        </w:tc>
      </w:tr>
      <w:tr w:rsidR="001B67BE" w:rsidRPr="00D968C5" w14:paraId="43DBF776" w14:textId="397B855E" w:rsidTr="001B67BE">
        <w:tc>
          <w:tcPr>
            <w:tcW w:w="2128" w:type="dxa"/>
            <w:tcBorders>
              <w:top w:val="nil"/>
              <w:bottom w:val="single" w:sz="12" w:space="0" w:color="9BBB59" w:themeColor="accent3"/>
              <w:right w:val="nil"/>
            </w:tcBorders>
            <w:vAlign w:val="center"/>
          </w:tcPr>
          <w:p w14:paraId="1A20E0A3" w14:textId="77777777" w:rsidR="001B67BE" w:rsidRPr="00D968C5" w:rsidRDefault="001B67BE" w:rsidP="00245D3E">
            <w:pPr>
              <w:tabs>
                <w:tab w:val="clear" w:pos="7100"/>
              </w:tabs>
              <w:spacing w:line="276" w:lineRule="auto"/>
              <w:jc w:val="center"/>
              <w:rPr>
                <w:rFonts w:cs="Arial"/>
                <w:b/>
                <w:bCs/>
                <w:color w:val="000000" w:themeColor="text1"/>
                <w:szCs w:val="16"/>
              </w:rPr>
            </w:pPr>
            <w:r w:rsidRPr="00D968C5">
              <w:rPr>
                <w:rFonts w:cs="Arial"/>
                <w:b/>
                <w:bCs/>
                <w:color w:val="000000" w:themeColor="text1"/>
                <w:szCs w:val="16"/>
              </w:rPr>
              <w:t>Total</w:t>
            </w:r>
          </w:p>
        </w:tc>
        <w:tc>
          <w:tcPr>
            <w:tcW w:w="1910" w:type="dxa"/>
            <w:tcBorders>
              <w:top w:val="nil"/>
              <w:left w:val="nil"/>
              <w:bottom w:val="single" w:sz="12" w:space="0" w:color="9BBB59" w:themeColor="accent3"/>
              <w:right w:val="nil"/>
            </w:tcBorders>
          </w:tcPr>
          <w:p w14:paraId="7A5692AC" w14:textId="5332504E" w:rsidR="001B67BE" w:rsidRPr="00D968C5" w:rsidRDefault="001B67BE" w:rsidP="00245D3E">
            <w:pPr>
              <w:tabs>
                <w:tab w:val="clear" w:pos="7100"/>
              </w:tabs>
              <w:spacing w:after="200" w:line="276" w:lineRule="auto"/>
              <w:contextualSpacing/>
              <w:jc w:val="center"/>
              <w:rPr>
                <w:rFonts w:cs="Arial"/>
                <w:b/>
                <w:bCs/>
                <w:color w:val="000000" w:themeColor="text1"/>
                <w:szCs w:val="16"/>
              </w:rPr>
            </w:pPr>
            <w:r>
              <w:rPr>
                <w:rFonts w:cs="Arial"/>
                <w:b/>
                <w:bCs/>
                <w:color w:val="000000" w:themeColor="text1"/>
                <w:szCs w:val="16"/>
              </w:rPr>
              <w:t>3,072.51</w:t>
            </w:r>
          </w:p>
        </w:tc>
        <w:tc>
          <w:tcPr>
            <w:tcW w:w="1583" w:type="dxa"/>
            <w:tcBorders>
              <w:top w:val="nil"/>
              <w:left w:val="nil"/>
              <w:bottom w:val="single" w:sz="12" w:space="0" w:color="9BBB59" w:themeColor="accent3"/>
            </w:tcBorders>
            <w:vAlign w:val="center"/>
          </w:tcPr>
          <w:p w14:paraId="6645B8EF" w14:textId="4F24106A" w:rsidR="001B67BE" w:rsidRPr="00D968C5" w:rsidRDefault="001B67BE" w:rsidP="00245D3E">
            <w:pPr>
              <w:tabs>
                <w:tab w:val="clear" w:pos="7100"/>
              </w:tabs>
              <w:spacing w:after="200" w:line="276" w:lineRule="auto"/>
              <w:contextualSpacing/>
              <w:jc w:val="center"/>
              <w:rPr>
                <w:rFonts w:eastAsiaTheme="minorEastAsia" w:cs="Arial"/>
                <w:b/>
                <w:bCs/>
                <w:color w:val="000000" w:themeColor="text1"/>
                <w:szCs w:val="18"/>
              </w:rPr>
            </w:pPr>
            <w:r w:rsidRPr="00D968C5">
              <w:rPr>
                <w:rFonts w:eastAsiaTheme="minorEastAsia" w:cs="Arial"/>
                <w:b/>
                <w:bCs/>
                <w:color w:val="000000" w:themeColor="text1"/>
                <w:szCs w:val="18"/>
              </w:rPr>
              <w:t>10.</w:t>
            </w:r>
            <w:r>
              <w:rPr>
                <w:rFonts w:eastAsiaTheme="minorEastAsia" w:cs="Arial"/>
                <w:b/>
                <w:bCs/>
                <w:color w:val="000000" w:themeColor="text1"/>
                <w:szCs w:val="18"/>
              </w:rPr>
              <w:t>24</w:t>
            </w:r>
          </w:p>
        </w:tc>
        <w:tc>
          <w:tcPr>
            <w:tcW w:w="1583" w:type="dxa"/>
            <w:tcBorders>
              <w:top w:val="nil"/>
              <w:left w:val="nil"/>
              <w:bottom w:val="single" w:sz="12" w:space="0" w:color="9BBB59" w:themeColor="accent3"/>
            </w:tcBorders>
          </w:tcPr>
          <w:p w14:paraId="1BD48AC2" w14:textId="77777777" w:rsidR="001B67BE" w:rsidRPr="00D968C5" w:rsidRDefault="001B67BE" w:rsidP="00245D3E">
            <w:pPr>
              <w:tabs>
                <w:tab w:val="clear" w:pos="7100"/>
              </w:tabs>
              <w:spacing w:after="200" w:line="276" w:lineRule="auto"/>
              <w:contextualSpacing/>
              <w:jc w:val="center"/>
              <w:rPr>
                <w:rFonts w:eastAsiaTheme="minorEastAsia" w:cs="Arial"/>
                <w:b/>
                <w:bCs/>
                <w:color w:val="000000" w:themeColor="text1"/>
                <w:szCs w:val="18"/>
              </w:rPr>
            </w:pPr>
          </w:p>
        </w:tc>
        <w:tc>
          <w:tcPr>
            <w:tcW w:w="1583" w:type="dxa"/>
            <w:tcBorders>
              <w:top w:val="nil"/>
              <w:left w:val="nil"/>
              <w:bottom w:val="single" w:sz="12" w:space="0" w:color="9BBB59" w:themeColor="accent3"/>
            </w:tcBorders>
          </w:tcPr>
          <w:p w14:paraId="52B834D9" w14:textId="77777777" w:rsidR="001B67BE" w:rsidRPr="00D968C5" w:rsidRDefault="001B67BE" w:rsidP="00245D3E">
            <w:pPr>
              <w:tabs>
                <w:tab w:val="clear" w:pos="7100"/>
              </w:tabs>
              <w:spacing w:after="200" w:line="276" w:lineRule="auto"/>
              <w:contextualSpacing/>
              <w:jc w:val="center"/>
              <w:rPr>
                <w:rFonts w:eastAsiaTheme="minorEastAsia" w:cs="Arial"/>
                <w:b/>
                <w:bCs/>
                <w:color w:val="000000" w:themeColor="text1"/>
                <w:szCs w:val="18"/>
              </w:rPr>
            </w:pPr>
          </w:p>
        </w:tc>
      </w:tr>
    </w:tbl>
    <w:p w14:paraId="0B32E047" w14:textId="06B7108A" w:rsidR="00256EF2" w:rsidRDefault="00256EF2" w:rsidP="003C1EA3">
      <w:pPr>
        <w:pStyle w:val="CETBodytext"/>
        <w:rPr>
          <w:highlight w:val="yellow"/>
          <w:lang w:val="it-IT"/>
        </w:rPr>
      </w:pPr>
    </w:p>
    <w:p w14:paraId="35BDFE5C" w14:textId="2D66758E" w:rsidR="00256EF2" w:rsidRDefault="00256EF2" w:rsidP="00256EF2">
      <w:pPr>
        <w:tabs>
          <w:tab w:val="clear" w:pos="7100"/>
        </w:tabs>
        <w:spacing w:line="240" w:lineRule="auto"/>
        <w:jc w:val="left"/>
        <w:rPr>
          <w:i/>
        </w:rPr>
      </w:pPr>
      <w:r w:rsidRPr="00D968C5">
        <w:rPr>
          <w:i/>
        </w:rPr>
        <w:t xml:space="preserve">Table </w:t>
      </w:r>
      <w:r>
        <w:rPr>
          <w:i/>
        </w:rPr>
        <w:t>3</w:t>
      </w:r>
      <w:r w:rsidRPr="00D968C5">
        <w:rPr>
          <w:i/>
        </w:rPr>
        <w:t xml:space="preserve"> – </w:t>
      </w:r>
      <w:r w:rsidR="001B67BE" w:rsidRPr="00D968C5">
        <w:rPr>
          <w:i/>
        </w:rPr>
        <w:t xml:space="preserve">Sample composition of peas </w:t>
      </w:r>
      <w:r w:rsidR="001B67BE">
        <w:rPr>
          <w:i/>
        </w:rPr>
        <w:t>discard</w:t>
      </w:r>
      <w:r w:rsidR="001B67BE" w:rsidRPr="00D968C5">
        <w:rPr>
          <w:i/>
        </w:rPr>
        <w:t>ed</w:t>
      </w:r>
      <w:r w:rsidR="001B08E0">
        <w:rPr>
          <w:i/>
        </w:rPr>
        <w:t xml:space="preserve"> – Second selection</w:t>
      </w:r>
    </w:p>
    <w:p w14:paraId="697C8DBD" w14:textId="77777777" w:rsidR="001B67BE" w:rsidRPr="00D968C5" w:rsidRDefault="001B67BE" w:rsidP="00256EF2">
      <w:pPr>
        <w:tabs>
          <w:tab w:val="clear" w:pos="7100"/>
        </w:tabs>
        <w:spacing w:line="240" w:lineRule="auto"/>
        <w:jc w:val="left"/>
        <w:rPr>
          <w:i/>
        </w:rPr>
      </w:pPr>
    </w:p>
    <w:tbl>
      <w:tblPr>
        <w:tblStyle w:val="Elencotabella3"/>
        <w:tblW w:w="8787" w:type="dxa"/>
        <w:tblLayout w:type="fixed"/>
        <w:tblLook w:val="04A0" w:firstRow="1" w:lastRow="0" w:firstColumn="1" w:lastColumn="0" w:noHBand="0" w:noVBand="1"/>
      </w:tblPr>
      <w:tblGrid>
        <w:gridCol w:w="2128"/>
        <w:gridCol w:w="1910"/>
        <w:gridCol w:w="1583"/>
        <w:gridCol w:w="1583"/>
        <w:gridCol w:w="1583"/>
      </w:tblGrid>
      <w:tr w:rsidR="001B67BE" w:rsidRPr="00D968C5" w14:paraId="42E1FCCD" w14:textId="77777777" w:rsidTr="00245D3E">
        <w:trPr>
          <w:cnfStyle w:val="100000000000" w:firstRow="1" w:lastRow="0" w:firstColumn="0" w:lastColumn="0" w:oddVBand="0" w:evenVBand="0" w:oddHBand="0" w:evenHBand="0" w:firstRowFirstColumn="0" w:firstRowLastColumn="0" w:lastRowFirstColumn="0" w:lastRowLastColumn="0"/>
        </w:trPr>
        <w:tc>
          <w:tcPr>
            <w:tcW w:w="2128" w:type="dxa"/>
            <w:tcBorders>
              <w:top w:val="single" w:sz="12" w:space="0" w:color="9BBB59" w:themeColor="accent3"/>
              <w:bottom w:val="single" w:sz="6" w:space="0" w:color="9BBB59" w:themeColor="accent3"/>
              <w:right w:val="nil"/>
              <w:tl2br w:val="nil"/>
              <w:tr2bl w:val="nil"/>
            </w:tcBorders>
            <w:vAlign w:val="center"/>
          </w:tcPr>
          <w:p w14:paraId="011A9EEB"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Description</w:t>
            </w:r>
          </w:p>
        </w:tc>
        <w:tc>
          <w:tcPr>
            <w:tcW w:w="1910" w:type="dxa"/>
            <w:tcBorders>
              <w:top w:val="single" w:sz="12" w:space="0" w:color="9BBB59" w:themeColor="accent3"/>
              <w:left w:val="nil"/>
              <w:bottom w:val="single" w:sz="6" w:space="0" w:color="9BBB59" w:themeColor="accent3"/>
              <w:right w:val="nil"/>
              <w:tl2br w:val="nil"/>
              <w:tr2bl w:val="nil"/>
            </w:tcBorders>
            <w:vAlign w:val="center"/>
          </w:tcPr>
          <w:p w14:paraId="754F4BC0"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Quantity [g]</w:t>
            </w:r>
          </w:p>
        </w:tc>
        <w:tc>
          <w:tcPr>
            <w:tcW w:w="1583" w:type="dxa"/>
            <w:tcBorders>
              <w:top w:val="single" w:sz="12" w:space="0" w:color="9BBB59" w:themeColor="accent3"/>
              <w:left w:val="nil"/>
              <w:bottom w:val="single" w:sz="6" w:space="0" w:color="9BBB59" w:themeColor="accent3"/>
              <w:tl2br w:val="nil"/>
              <w:tr2bl w:val="nil"/>
            </w:tcBorders>
            <w:vAlign w:val="center"/>
          </w:tcPr>
          <w:p w14:paraId="7E19EF4C"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w:t>
            </w:r>
            <w:r>
              <w:rPr>
                <w:rFonts w:cs="Arial"/>
                <w:b w:val="0"/>
                <w:bCs w:val="0"/>
                <w:color w:val="000000" w:themeColor="text1"/>
                <w:szCs w:val="16"/>
              </w:rPr>
              <w:t xml:space="preserve"> of sample</w:t>
            </w:r>
          </w:p>
        </w:tc>
        <w:tc>
          <w:tcPr>
            <w:tcW w:w="1583" w:type="dxa"/>
            <w:tcBorders>
              <w:top w:val="single" w:sz="12" w:space="0" w:color="9BBB59" w:themeColor="accent3"/>
              <w:left w:val="nil"/>
              <w:bottom w:val="single" w:sz="6" w:space="0" w:color="9BBB59" w:themeColor="accent3"/>
              <w:tl2br w:val="nil"/>
              <w:tr2bl w:val="nil"/>
            </w:tcBorders>
          </w:tcPr>
          <w:p w14:paraId="43FE273A"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Units</w:t>
            </w:r>
          </w:p>
        </w:tc>
        <w:tc>
          <w:tcPr>
            <w:tcW w:w="1583" w:type="dxa"/>
            <w:tcBorders>
              <w:top w:val="single" w:sz="12" w:space="0" w:color="9BBB59" w:themeColor="accent3"/>
              <w:left w:val="nil"/>
              <w:bottom w:val="single" w:sz="6" w:space="0" w:color="9BBB59" w:themeColor="accent3"/>
              <w:tl2br w:val="nil"/>
              <w:tr2bl w:val="nil"/>
            </w:tcBorders>
          </w:tcPr>
          <w:p w14:paraId="0833B636"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Pr>
                <w:rFonts w:cs="Arial"/>
                <w:b w:val="0"/>
                <w:bCs w:val="0"/>
                <w:color w:val="000000" w:themeColor="text1"/>
                <w:szCs w:val="16"/>
              </w:rPr>
              <w:t>% of contaminant</w:t>
            </w:r>
          </w:p>
        </w:tc>
      </w:tr>
      <w:tr w:rsidR="001B67BE" w:rsidRPr="00D968C5" w14:paraId="6D0FB436" w14:textId="77777777" w:rsidTr="00245D3E">
        <w:trPr>
          <w:trHeight w:val="170"/>
        </w:trPr>
        <w:tc>
          <w:tcPr>
            <w:tcW w:w="2128" w:type="dxa"/>
            <w:tcBorders>
              <w:top w:val="single" w:sz="6" w:space="0" w:color="9BBB59" w:themeColor="accent3"/>
              <w:bottom w:val="nil"/>
              <w:right w:val="nil"/>
            </w:tcBorders>
            <w:vAlign w:val="center"/>
          </w:tcPr>
          <w:p w14:paraId="72AC0D60" w14:textId="77777777" w:rsidR="001B67BE" w:rsidRPr="00256EF2" w:rsidRDefault="001B67BE" w:rsidP="00245D3E">
            <w:pPr>
              <w:tabs>
                <w:tab w:val="clear" w:pos="7100"/>
              </w:tabs>
              <w:spacing w:line="276" w:lineRule="auto"/>
              <w:jc w:val="center"/>
              <w:rPr>
                <w:rFonts w:cs="Arial"/>
                <w:color w:val="000000" w:themeColor="text1"/>
                <w:szCs w:val="16"/>
              </w:rPr>
            </w:pPr>
            <w:r w:rsidRPr="00256EF2">
              <w:rPr>
                <w:rFonts w:cs="Arial"/>
                <w:color w:val="000000" w:themeColor="text1"/>
                <w:szCs w:val="16"/>
              </w:rPr>
              <w:t>Peas no defects</w:t>
            </w:r>
          </w:p>
        </w:tc>
        <w:tc>
          <w:tcPr>
            <w:tcW w:w="1910" w:type="dxa"/>
            <w:tcBorders>
              <w:top w:val="single" w:sz="6" w:space="0" w:color="9BBB59" w:themeColor="accent3"/>
              <w:left w:val="nil"/>
              <w:bottom w:val="nil"/>
              <w:right w:val="nil"/>
            </w:tcBorders>
          </w:tcPr>
          <w:p w14:paraId="4D8A11F6" w14:textId="56250779" w:rsidR="001B67BE" w:rsidRPr="00D968C5" w:rsidRDefault="001B67BE" w:rsidP="00245D3E">
            <w:pPr>
              <w:tabs>
                <w:tab w:val="clear" w:pos="7100"/>
              </w:tabs>
              <w:spacing w:line="240" w:lineRule="auto"/>
              <w:contextualSpacing/>
              <w:jc w:val="center"/>
              <w:rPr>
                <w:rFonts w:cs="Arial"/>
                <w:color w:val="000000" w:themeColor="text1"/>
                <w:szCs w:val="16"/>
              </w:rPr>
            </w:pPr>
            <w:r>
              <w:rPr>
                <w:rFonts w:cs="Arial"/>
                <w:color w:val="000000" w:themeColor="text1"/>
                <w:szCs w:val="16"/>
              </w:rPr>
              <w:t>1,311.15</w:t>
            </w:r>
          </w:p>
        </w:tc>
        <w:tc>
          <w:tcPr>
            <w:tcW w:w="1583" w:type="dxa"/>
            <w:tcBorders>
              <w:top w:val="single" w:sz="6" w:space="0" w:color="9BBB59" w:themeColor="accent3"/>
              <w:left w:val="nil"/>
              <w:bottom w:val="nil"/>
            </w:tcBorders>
            <w:vAlign w:val="center"/>
          </w:tcPr>
          <w:p w14:paraId="44DFEE66" w14:textId="4B54D7C1"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4.29</w:t>
            </w:r>
          </w:p>
        </w:tc>
        <w:tc>
          <w:tcPr>
            <w:tcW w:w="1583" w:type="dxa"/>
            <w:tcBorders>
              <w:top w:val="single" w:sz="6" w:space="0" w:color="9BBB59" w:themeColor="accent3"/>
              <w:left w:val="nil"/>
              <w:bottom w:val="nil"/>
            </w:tcBorders>
          </w:tcPr>
          <w:p w14:paraId="5DC98556" w14:textId="77777777"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w:t>
            </w:r>
          </w:p>
        </w:tc>
        <w:tc>
          <w:tcPr>
            <w:tcW w:w="1583" w:type="dxa"/>
            <w:tcBorders>
              <w:top w:val="single" w:sz="6" w:space="0" w:color="9BBB59" w:themeColor="accent3"/>
              <w:left w:val="nil"/>
              <w:bottom w:val="nil"/>
            </w:tcBorders>
          </w:tcPr>
          <w:p w14:paraId="170D1C9F" w14:textId="65C41B58" w:rsidR="001B67BE" w:rsidRDefault="00026B1C"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w:t>
            </w:r>
          </w:p>
        </w:tc>
      </w:tr>
      <w:tr w:rsidR="001B67BE" w:rsidRPr="00D968C5" w14:paraId="155F9287" w14:textId="77777777" w:rsidTr="00245D3E">
        <w:trPr>
          <w:trHeight w:val="170"/>
        </w:trPr>
        <w:tc>
          <w:tcPr>
            <w:tcW w:w="2128" w:type="dxa"/>
            <w:tcBorders>
              <w:top w:val="nil"/>
              <w:bottom w:val="nil"/>
              <w:right w:val="nil"/>
            </w:tcBorders>
            <w:vAlign w:val="center"/>
          </w:tcPr>
          <w:p w14:paraId="0E815B27" w14:textId="77777777" w:rsidR="001B67BE" w:rsidRPr="00256EF2" w:rsidRDefault="001B67BE" w:rsidP="00245D3E">
            <w:pPr>
              <w:tabs>
                <w:tab w:val="clear" w:pos="7100"/>
              </w:tabs>
              <w:spacing w:line="276" w:lineRule="auto"/>
              <w:jc w:val="center"/>
              <w:rPr>
                <w:rFonts w:cs="Arial"/>
                <w:color w:val="000000" w:themeColor="text1"/>
                <w:szCs w:val="16"/>
              </w:rPr>
            </w:pPr>
            <w:r w:rsidRPr="00256EF2">
              <w:rPr>
                <w:rFonts w:cs="Arial"/>
                <w:color w:val="000000" w:themeColor="text1"/>
                <w:szCs w:val="16"/>
              </w:rPr>
              <w:t xml:space="preserve">Peas dotted </w:t>
            </w:r>
          </w:p>
        </w:tc>
        <w:tc>
          <w:tcPr>
            <w:tcW w:w="1910" w:type="dxa"/>
            <w:tcBorders>
              <w:top w:val="nil"/>
              <w:left w:val="nil"/>
              <w:bottom w:val="nil"/>
              <w:right w:val="nil"/>
            </w:tcBorders>
          </w:tcPr>
          <w:p w14:paraId="1392B16D" w14:textId="3CF8A154" w:rsidR="001B67BE" w:rsidRPr="00D968C5" w:rsidRDefault="001B67BE" w:rsidP="00245D3E">
            <w:pPr>
              <w:tabs>
                <w:tab w:val="clear" w:pos="7100"/>
              </w:tabs>
              <w:spacing w:after="200" w:line="276" w:lineRule="auto"/>
              <w:contextualSpacing/>
              <w:jc w:val="center"/>
              <w:rPr>
                <w:rFonts w:cs="Arial"/>
                <w:color w:val="000000" w:themeColor="text1"/>
                <w:szCs w:val="16"/>
              </w:rPr>
            </w:pPr>
            <w:r>
              <w:rPr>
                <w:rFonts w:cs="Arial"/>
                <w:color w:val="000000" w:themeColor="text1"/>
                <w:szCs w:val="16"/>
              </w:rPr>
              <w:t>24.39</w:t>
            </w:r>
          </w:p>
        </w:tc>
        <w:tc>
          <w:tcPr>
            <w:tcW w:w="1583" w:type="dxa"/>
            <w:tcBorders>
              <w:top w:val="nil"/>
              <w:left w:val="nil"/>
              <w:bottom w:val="nil"/>
            </w:tcBorders>
            <w:vAlign w:val="center"/>
          </w:tcPr>
          <w:p w14:paraId="7DAD564B" w14:textId="3E610A1E"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0.08</w:t>
            </w:r>
          </w:p>
        </w:tc>
        <w:tc>
          <w:tcPr>
            <w:tcW w:w="1583" w:type="dxa"/>
            <w:tcBorders>
              <w:top w:val="nil"/>
              <w:left w:val="nil"/>
              <w:bottom w:val="nil"/>
            </w:tcBorders>
          </w:tcPr>
          <w:p w14:paraId="7DD4882F" w14:textId="665BB6E2" w:rsidR="001B67BE" w:rsidRPr="00D968C5"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3</w:t>
            </w:r>
            <w:r w:rsidR="001B67BE">
              <w:rPr>
                <w:rFonts w:eastAsiaTheme="minorEastAsia" w:cs="Arial"/>
                <w:color w:val="000000" w:themeColor="text1"/>
                <w:szCs w:val="18"/>
              </w:rPr>
              <w:t>0</w:t>
            </w:r>
          </w:p>
        </w:tc>
        <w:tc>
          <w:tcPr>
            <w:tcW w:w="1583" w:type="dxa"/>
            <w:tcBorders>
              <w:top w:val="nil"/>
              <w:left w:val="nil"/>
              <w:bottom w:val="nil"/>
            </w:tcBorders>
          </w:tcPr>
          <w:p w14:paraId="5D79668A" w14:textId="42224792" w:rsidR="001B67BE"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10.00</w:t>
            </w:r>
          </w:p>
        </w:tc>
      </w:tr>
      <w:tr w:rsidR="001B67BE" w:rsidRPr="00D968C5" w14:paraId="24A57675" w14:textId="77777777" w:rsidTr="00245D3E">
        <w:trPr>
          <w:trHeight w:val="170"/>
        </w:trPr>
        <w:tc>
          <w:tcPr>
            <w:tcW w:w="2128" w:type="dxa"/>
            <w:tcBorders>
              <w:top w:val="nil"/>
              <w:bottom w:val="nil"/>
              <w:right w:val="nil"/>
            </w:tcBorders>
            <w:vAlign w:val="center"/>
          </w:tcPr>
          <w:p w14:paraId="0E850915" w14:textId="77777777" w:rsidR="001B67BE" w:rsidRPr="00256EF2" w:rsidRDefault="001B67BE" w:rsidP="00245D3E">
            <w:pPr>
              <w:tabs>
                <w:tab w:val="clear" w:pos="7100"/>
              </w:tabs>
              <w:spacing w:line="276" w:lineRule="auto"/>
              <w:jc w:val="center"/>
              <w:rPr>
                <w:rFonts w:cs="Arial"/>
                <w:color w:val="000000" w:themeColor="text1"/>
                <w:szCs w:val="16"/>
              </w:rPr>
            </w:pPr>
            <w:r w:rsidRPr="00256EF2">
              <w:rPr>
                <w:rFonts w:cs="Arial"/>
                <w:color w:val="000000" w:themeColor="text1"/>
                <w:szCs w:val="16"/>
              </w:rPr>
              <w:t>Peas broken</w:t>
            </w:r>
          </w:p>
        </w:tc>
        <w:tc>
          <w:tcPr>
            <w:tcW w:w="1910" w:type="dxa"/>
            <w:tcBorders>
              <w:top w:val="nil"/>
              <w:left w:val="nil"/>
              <w:bottom w:val="nil"/>
              <w:right w:val="nil"/>
            </w:tcBorders>
          </w:tcPr>
          <w:p w14:paraId="20BA1B69" w14:textId="28B18510" w:rsidR="001B67BE" w:rsidRPr="00D968C5" w:rsidRDefault="001B67BE" w:rsidP="00245D3E">
            <w:pPr>
              <w:tabs>
                <w:tab w:val="clear" w:pos="7100"/>
              </w:tabs>
              <w:spacing w:after="200" w:line="276" w:lineRule="auto"/>
              <w:contextualSpacing/>
              <w:jc w:val="center"/>
              <w:rPr>
                <w:rFonts w:cs="Arial"/>
                <w:color w:val="000000" w:themeColor="text1"/>
                <w:szCs w:val="16"/>
              </w:rPr>
            </w:pPr>
            <w:r>
              <w:rPr>
                <w:rFonts w:cs="Arial"/>
                <w:color w:val="000000" w:themeColor="text1"/>
                <w:szCs w:val="16"/>
              </w:rPr>
              <w:t>14.82</w:t>
            </w:r>
          </w:p>
        </w:tc>
        <w:tc>
          <w:tcPr>
            <w:tcW w:w="1583" w:type="dxa"/>
            <w:tcBorders>
              <w:top w:val="nil"/>
              <w:left w:val="nil"/>
              <w:bottom w:val="nil"/>
            </w:tcBorders>
            <w:vAlign w:val="center"/>
          </w:tcPr>
          <w:p w14:paraId="1EBA4823" w14:textId="77FDB6A7"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0.05</w:t>
            </w:r>
          </w:p>
        </w:tc>
        <w:tc>
          <w:tcPr>
            <w:tcW w:w="1583" w:type="dxa"/>
            <w:tcBorders>
              <w:top w:val="nil"/>
              <w:left w:val="nil"/>
              <w:bottom w:val="nil"/>
            </w:tcBorders>
          </w:tcPr>
          <w:p w14:paraId="6B6E3B02" w14:textId="13BA79E6" w:rsidR="001B67BE" w:rsidRPr="00D968C5"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24</w:t>
            </w:r>
          </w:p>
        </w:tc>
        <w:tc>
          <w:tcPr>
            <w:tcW w:w="1583" w:type="dxa"/>
            <w:tcBorders>
              <w:top w:val="nil"/>
              <w:left w:val="nil"/>
              <w:bottom w:val="nil"/>
            </w:tcBorders>
          </w:tcPr>
          <w:p w14:paraId="7EDAA2D3" w14:textId="0A757BDF" w:rsidR="001B67BE"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10.00</w:t>
            </w:r>
          </w:p>
        </w:tc>
      </w:tr>
      <w:tr w:rsidR="001B08E0" w:rsidRPr="00D968C5" w14:paraId="5AA20DE4" w14:textId="77777777" w:rsidTr="00245D3E">
        <w:trPr>
          <w:trHeight w:val="170"/>
        </w:trPr>
        <w:tc>
          <w:tcPr>
            <w:tcW w:w="2128" w:type="dxa"/>
            <w:tcBorders>
              <w:top w:val="nil"/>
              <w:bottom w:val="nil"/>
              <w:right w:val="nil"/>
            </w:tcBorders>
            <w:vAlign w:val="center"/>
          </w:tcPr>
          <w:p w14:paraId="7ABE3F71" w14:textId="2AC80B61" w:rsidR="001B08E0" w:rsidRPr="00D968C5" w:rsidRDefault="001B08E0" w:rsidP="001B08E0">
            <w:pPr>
              <w:tabs>
                <w:tab w:val="clear" w:pos="7100"/>
              </w:tabs>
              <w:spacing w:line="276" w:lineRule="auto"/>
              <w:jc w:val="center"/>
              <w:rPr>
                <w:rFonts w:cs="Arial"/>
                <w:color w:val="000000" w:themeColor="text1"/>
                <w:szCs w:val="16"/>
              </w:rPr>
            </w:pPr>
            <w:r w:rsidRPr="00D968C5">
              <w:rPr>
                <w:rFonts w:cs="Arial"/>
                <w:color w:val="000000" w:themeColor="text1"/>
                <w:szCs w:val="16"/>
              </w:rPr>
              <w:t>Stone</w:t>
            </w:r>
            <w:r w:rsidR="003B33C8">
              <w:rPr>
                <w:rFonts w:cs="Arial"/>
                <w:color w:val="000000" w:themeColor="text1"/>
                <w:szCs w:val="16"/>
              </w:rPr>
              <w:t>s</w:t>
            </w:r>
          </w:p>
        </w:tc>
        <w:tc>
          <w:tcPr>
            <w:tcW w:w="1910" w:type="dxa"/>
            <w:tcBorders>
              <w:top w:val="nil"/>
              <w:left w:val="nil"/>
              <w:bottom w:val="nil"/>
              <w:right w:val="nil"/>
            </w:tcBorders>
          </w:tcPr>
          <w:p w14:paraId="6F94C331" w14:textId="4C0AF337" w:rsidR="001B08E0" w:rsidRPr="00D968C5" w:rsidRDefault="001B08E0" w:rsidP="001B08E0">
            <w:pPr>
              <w:tabs>
                <w:tab w:val="clear" w:pos="7100"/>
              </w:tabs>
              <w:spacing w:after="200" w:line="276" w:lineRule="auto"/>
              <w:contextualSpacing/>
              <w:jc w:val="center"/>
              <w:rPr>
                <w:rFonts w:cs="Arial"/>
                <w:color w:val="000000" w:themeColor="text1"/>
                <w:szCs w:val="16"/>
              </w:rPr>
            </w:pPr>
            <w:r>
              <w:rPr>
                <w:rFonts w:cs="Arial"/>
                <w:color w:val="000000" w:themeColor="text1"/>
                <w:szCs w:val="16"/>
              </w:rPr>
              <w:t>0.00</w:t>
            </w:r>
          </w:p>
        </w:tc>
        <w:tc>
          <w:tcPr>
            <w:tcW w:w="1583" w:type="dxa"/>
            <w:tcBorders>
              <w:top w:val="nil"/>
              <w:left w:val="nil"/>
              <w:bottom w:val="nil"/>
            </w:tcBorders>
            <w:vAlign w:val="center"/>
          </w:tcPr>
          <w:p w14:paraId="3911136E" w14:textId="7B049306"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cs="Arial"/>
                <w:color w:val="000000" w:themeColor="text1"/>
                <w:szCs w:val="16"/>
              </w:rPr>
              <w:t>0.00</w:t>
            </w:r>
          </w:p>
        </w:tc>
        <w:tc>
          <w:tcPr>
            <w:tcW w:w="1583" w:type="dxa"/>
            <w:tcBorders>
              <w:top w:val="nil"/>
              <w:left w:val="nil"/>
              <w:bottom w:val="nil"/>
            </w:tcBorders>
          </w:tcPr>
          <w:p w14:paraId="5F233AB3" w14:textId="7FC0025B"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w:t>
            </w:r>
          </w:p>
        </w:tc>
        <w:tc>
          <w:tcPr>
            <w:tcW w:w="1583" w:type="dxa"/>
            <w:tcBorders>
              <w:top w:val="nil"/>
              <w:left w:val="nil"/>
              <w:bottom w:val="nil"/>
            </w:tcBorders>
          </w:tcPr>
          <w:p w14:paraId="658FD9C3" w14:textId="511EAA66"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F860E1">
              <w:rPr>
                <w:rFonts w:cs="Arial"/>
                <w:color w:val="000000" w:themeColor="text1"/>
                <w:szCs w:val="16"/>
              </w:rPr>
              <w:t>0.00</w:t>
            </w:r>
          </w:p>
        </w:tc>
      </w:tr>
      <w:tr w:rsidR="001B08E0" w:rsidRPr="00D968C5" w14:paraId="2729AACB" w14:textId="77777777" w:rsidTr="007A6435">
        <w:trPr>
          <w:trHeight w:val="170"/>
        </w:trPr>
        <w:tc>
          <w:tcPr>
            <w:tcW w:w="2128" w:type="dxa"/>
            <w:tcBorders>
              <w:top w:val="nil"/>
              <w:bottom w:val="nil"/>
              <w:right w:val="nil"/>
            </w:tcBorders>
            <w:vAlign w:val="center"/>
          </w:tcPr>
          <w:p w14:paraId="15FBCDEE" w14:textId="77777777" w:rsidR="001B08E0" w:rsidRPr="00D968C5" w:rsidRDefault="001B08E0" w:rsidP="001B08E0">
            <w:pPr>
              <w:tabs>
                <w:tab w:val="clear" w:pos="7100"/>
              </w:tabs>
              <w:spacing w:line="276" w:lineRule="auto"/>
              <w:jc w:val="center"/>
              <w:rPr>
                <w:rFonts w:cs="Arial"/>
                <w:color w:val="000000" w:themeColor="text1"/>
                <w:szCs w:val="16"/>
              </w:rPr>
            </w:pPr>
            <w:r>
              <w:rPr>
                <w:rFonts w:cs="Arial"/>
                <w:color w:val="000000" w:themeColor="text1"/>
                <w:szCs w:val="16"/>
              </w:rPr>
              <w:t>B</w:t>
            </w:r>
            <w:r w:rsidRPr="00D968C5">
              <w:rPr>
                <w:rFonts w:cs="Arial"/>
                <w:color w:val="000000" w:themeColor="text1"/>
                <w:szCs w:val="16"/>
              </w:rPr>
              <w:t>road beans</w:t>
            </w:r>
          </w:p>
        </w:tc>
        <w:tc>
          <w:tcPr>
            <w:tcW w:w="1910" w:type="dxa"/>
            <w:tcBorders>
              <w:top w:val="nil"/>
              <w:left w:val="nil"/>
              <w:bottom w:val="nil"/>
              <w:right w:val="nil"/>
            </w:tcBorders>
          </w:tcPr>
          <w:p w14:paraId="7817DEBA" w14:textId="66FD759A" w:rsidR="001B08E0" w:rsidRPr="00D968C5" w:rsidRDefault="001B08E0" w:rsidP="001B08E0">
            <w:pPr>
              <w:tabs>
                <w:tab w:val="clear" w:pos="7100"/>
              </w:tabs>
              <w:spacing w:after="200" w:line="276" w:lineRule="auto"/>
              <w:contextualSpacing/>
              <w:jc w:val="center"/>
              <w:rPr>
                <w:rFonts w:cs="Arial"/>
                <w:color w:val="000000" w:themeColor="text1"/>
                <w:szCs w:val="16"/>
              </w:rPr>
            </w:pPr>
            <w:r w:rsidRPr="005D077A">
              <w:rPr>
                <w:rFonts w:cs="Arial"/>
                <w:color w:val="000000" w:themeColor="text1"/>
                <w:szCs w:val="16"/>
              </w:rPr>
              <w:t>0.00</w:t>
            </w:r>
          </w:p>
        </w:tc>
        <w:tc>
          <w:tcPr>
            <w:tcW w:w="1583" w:type="dxa"/>
            <w:tcBorders>
              <w:top w:val="nil"/>
              <w:left w:val="nil"/>
              <w:bottom w:val="nil"/>
            </w:tcBorders>
          </w:tcPr>
          <w:p w14:paraId="46C87969" w14:textId="14F6AD96"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sidRPr="005D077A">
              <w:rPr>
                <w:rFonts w:cs="Arial"/>
                <w:color w:val="000000" w:themeColor="text1"/>
                <w:szCs w:val="16"/>
              </w:rPr>
              <w:t>0.00</w:t>
            </w:r>
          </w:p>
        </w:tc>
        <w:tc>
          <w:tcPr>
            <w:tcW w:w="1583" w:type="dxa"/>
            <w:tcBorders>
              <w:top w:val="nil"/>
              <w:left w:val="nil"/>
              <w:bottom w:val="nil"/>
            </w:tcBorders>
          </w:tcPr>
          <w:p w14:paraId="13E68418" w14:textId="04275134"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w:t>
            </w:r>
          </w:p>
        </w:tc>
        <w:tc>
          <w:tcPr>
            <w:tcW w:w="1583" w:type="dxa"/>
            <w:tcBorders>
              <w:top w:val="nil"/>
              <w:left w:val="nil"/>
              <w:bottom w:val="nil"/>
            </w:tcBorders>
          </w:tcPr>
          <w:p w14:paraId="0D66431F" w14:textId="4B793D54"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F860E1">
              <w:rPr>
                <w:rFonts w:cs="Arial"/>
                <w:color w:val="000000" w:themeColor="text1"/>
                <w:szCs w:val="16"/>
              </w:rPr>
              <w:t>0.00</w:t>
            </w:r>
          </w:p>
        </w:tc>
      </w:tr>
      <w:tr w:rsidR="001B08E0" w:rsidRPr="00D968C5" w14:paraId="0B863783" w14:textId="77777777" w:rsidTr="007A6435">
        <w:trPr>
          <w:trHeight w:val="170"/>
        </w:trPr>
        <w:tc>
          <w:tcPr>
            <w:tcW w:w="2128" w:type="dxa"/>
            <w:tcBorders>
              <w:top w:val="nil"/>
              <w:bottom w:val="nil"/>
              <w:right w:val="nil"/>
            </w:tcBorders>
            <w:vAlign w:val="center"/>
          </w:tcPr>
          <w:p w14:paraId="0489FFDF" w14:textId="77777777" w:rsidR="001B08E0" w:rsidRPr="00D968C5" w:rsidRDefault="001B08E0" w:rsidP="001B08E0">
            <w:pPr>
              <w:tabs>
                <w:tab w:val="clear" w:pos="7100"/>
              </w:tabs>
              <w:spacing w:line="276" w:lineRule="auto"/>
              <w:jc w:val="center"/>
              <w:rPr>
                <w:rFonts w:cs="Arial"/>
                <w:color w:val="000000" w:themeColor="text1"/>
                <w:szCs w:val="16"/>
              </w:rPr>
            </w:pPr>
            <w:r w:rsidRPr="00D968C5">
              <w:rPr>
                <w:rFonts w:cs="Arial"/>
                <w:color w:val="000000" w:themeColor="text1"/>
                <w:szCs w:val="16"/>
              </w:rPr>
              <w:t>Caryopses</w:t>
            </w:r>
          </w:p>
        </w:tc>
        <w:tc>
          <w:tcPr>
            <w:tcW w:w="1910" w:type="dxa"/>
            <w:tcBorders>
              <w:top w:val="nil"/>
              <w:left w:val="nil"/>
              <w:bottom w:val="nil"/>
              <w:right w:val="nil"/>
            </w:tcBorders>
          </w:tcPr>
          <w:p w14:paraId="3D29C47C" w14:textId="1671280B" w:rsidR="001B08E0" w:rsidRPr="00D968C5" w:rsidRDefault="001B08E0" w:rsidP="001B08E0">
            <w:pPr>
              <w:tabs>
                <w:tab w:val="clear" w:pos="7100"/>
              </w:tabs>
              <w:spacing w:after="200" w:line="276" w:lineRule="auto"/>
              <w:contextualSpacing/>
              <w:jc w:val="center"/>
              <w:rPr>
                <w:rFonts w:cs="Arial"/>
                <w:color w:val="000000" w:themeColor="text1"/>
                <w:szCs w:val="16"/>
              </w:rPr>
            </w:pPr>
            <w:r w:rsidRPr="005D077A">
              <w:rPr>
                <w:rFonts w:cs="Arial"/>
                <w:color w:val="000000" w:themeColor="text1"/>
                <w:szCs w:val="16"/>
              </w:rPr>
              <w:t>0.00</w:t>
            </w:r>
          </w:p>
        </w:tc>
        <w:tc>
          <w:tcPr>
            <w:tcW w:w="1583" w:type="dxa"/>
            <w:tcBorders>
              <w:top w:val="nil"/>
              <w:left w:val="nil"/>
              <w:bottom w:val="nil"/>
            </w:tcBorders>
          </w:tcPr>
          <w:p w14:paraId="0663A4EA" w14:textId="555911EA"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5D077A">
              <w:rPr>
                <w:rFonts w:cs="Arial"/>
                <w:color w:val="000000" w:themeColor="text1"/>
                <w:szCs w:val="16"/>
              </w:rPr>
              <w:t>0.00</w:t>
            </w:r>
          </w:p>
        </w:tc>
        <w:tc>
          <w:tcPr>
            <w:tcW w:w="1583" w:type="dxa"/>
            <w:tcBorders>
              <w:top w:val="nil"/>
              <w:left w:val="nil"/>
              <w:bottom w:val="nil"/>
            </w:tcBorders>
          </w:tcPr>
          <w:p w14:paraId="37BA4CA5" w14:textId="7362D9FB"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w:t>
            </w:r>
          </w:p>
        </w:tc>
        <w:tc>
          <w:tcPr>
            <w:tcW w:w="1583" w:type="dxa"/>
            <w:tcBorders>
              <w:top w:val="nil"/>
              <w:left w:val="nil"/>
              <w:bottom w:val="nil"/>
            </w:tcBorders>
          </w:tcPr>
          <w:p w14:paraId="011B3328" w14:textId="0342F1F0"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F860E1">
              <w:rPr>
                <w:rFonts w:cs="Arial"/>
                <w:color w:val="000000" w:themeColor="text1"/>
                <w:szCs w:val="16"/>
              </w:rPr>
              <w:t>0.00</w:t>
            </w:r>
          </w:p>
        </w:tc>
      </w:tr>
      <w:tr w:rsidR="001B67BE" w:rsidRPr="00D968C5" w14:paraId="2DC281BF" w14:textId="77777777" w:rsidTr="00245D3E">
        <w:tc>
          <w:tcPr>
            <w:tcW w:w="2128" w:type="dxa"/>
            <w:tcBorders>
              <w:top w:val="nil"/>
              <w:bottom w:val="single" w:sz="12" w:space="0" w:color="9BBB59" w:themeColor="accent3"/>
              <w:right w:val="nil"/>
            </w:tcBorders>
            <w:vAlign w:val="center"/>
          </w:tcPr>
          <w:p w14:paraId="370C55FD" w14:textId="77777777" w:rsidR="001B67BE" w:rsidRPr="00D968C5" w:rsidRDefault="001B67BE" w:rsidP="00245D3E">
            <w:pPr>
              <w:tabs>
                <w:tab w:val="clear" w:pos="7100"/>
              </w:tabs>
              <w:spacing w:line="276" w:lineRule="auto"/>
              <w:jc w:val="center"/>
              <w:rPr>
                <w:rFonts w:cs="Arial"/>
                <w:b/>
                <w:bCs/>
                <w:color w:val="000000" w:themeColor="text1"/>
                <w:szCs w:val="16"/>
              </w:rPr>
            </w:pPr>
            <w:r w:rsidRPr="00D968C5">
              <w:rPr>
                <w:rFonts w:cs="Arial"/>
                <w:b/>
                <w:bCs/>
                <w:color w:val="000000" w:themeColor="text1"/>
                <w:szCs w:val="16"/>
              </w:rPr>
              <w:t>Total</w:t>
            </w:r>
          </w:p>
        </w:tc>
        <w:tc>
          <w:tcPr>
            <w:tcW w:w="1910" w:type="dxa"/>
            <w:tcBorders>
              <w:top w:val="nil"/>
              <w:left w:val="nil"/>
              <w:bottom w:val="single" w:sz="12" w:space="0" w:color="9BBB59" w:themeColor="accent3"/>
              <w:right w:val="nil"/>
            </w:tcBorders>
          </w:tcPr>
          <w:p w14:paraId="6F4B8F21" w14:textId="5B271E02" w:rsidR="001B67BE" w:rsidRPr="00D968C5" w:rsidRDefault="001B67BE" w:rsidP="00245D3E">
            <w:pPr>
              <w:tabs>
                <w:tab w:val="clear" w:pos="7100"/>
              </w:tabs>
              <w:spacing w:after="200" w:line="276" w:lineRule="auto"/>
              <w:contextualSpacing/>
              <w:jc w:val="center"/>
              <w:rPr>
                <w:rFonts w:cs="Arial"/>
                <w:b/>
                <w:bCs/>
                <w:color w:val="000000" w:themeColor="text1"/>
                <w:szCs w:val="16"/>
              </w:rPr>
            </w:pPr>
            <w:r>
              <w:rPr>
                <w:rFonts w:cs="Arial"/>
                <w:b/>
                <w:bCs/>
                <w:color w:val="000000" w:themeColor="text1"/>
                <w:szCs w:val="16"/>
              </w:rPr>
              <w:t>1,350.36</w:t>
            </w:r>
          </w:p>
        </w:tc>
        <w:tc>
          <w:tcPr>
            <w:tcW w:w="1583" w:type="dxa"/>
            <w:tcBorders>
              <w:top w:val="nil"/>
              <w:left w:val="nil"/>
              <w:bottom w:val="single" w:sz="12" w:space="0" w:color="9BBB59" w:themeColor="accent3"/>
            </w:tcBorders>
            <w:vAlign w:val="center"/>
          </w:tcPr>
          <w:p w14:paraId="40BEE0C5" w14:textId="36D71221" w:rsidR="001B67BE" w:rsidRPr="00D968C5" w:rsidRDefault="001B08E0" w:rsidP="00245D3E">
            <w:pPr>
              <w:tabs>
                <w:tab w:val="clear" w:pos="7100"/>
              </w:tabs>
              <w:spacing w:after="200" w:line="276" w:lineRule="auto"/>
              <w:contextualSpacing/>
              <w:jc w:val="center"/>
              <w:rPr>
                <w:rFonts w:eastAsiaTheme="minorEastAsia" w:cs="Arial"/>
                <w:b/>
                <w:bCs/>
                <w:color w:val="000000" w:themeColor="text1"/>
                <w:szCs w:val="18"/>
              </w:rPr>
            </w:pPr>
            <w:r>
              <w:rPr>
                <w:rFonts w:eastAsiaTheme="minorEastAsia" w:cs="Arial"/>
                <w:b/>
                <w:bCs/>
                <w:color w:val="000000" w:themeColor="text1"/>
                <w:szCs w:val="18"/>
              </w:rPr>
              <w:t>4.42</w:t>
            </w:r>
          </w:p>
        </w:tc>
        <w:tc>
          <w:tcPr>
            <w:tcW w:w="1583" w:type="dxa"/>
            <w:tcBorders>
              <w:top w:val="nil"/>
              <w:left w:val="nil"/>
              <w:bottom w:val="single" w:sz="12" w:space="0" w:color="9BBB59" w:themeColor="accent3"/>
            </w:tcBorders>
          </w:tcPr>
          <w:p w14:paraId="75C1C21A" w14:textId="77777777" w:rsidR="001B67BE" w:rsidRPr="00D968C5" w:rsidRDefault="001B67BE" w:rsidP="00245D3E">
            <w:pPr>
              <w:tabs>
                <w:tab w:val="clear" w:pos="7100"/>
              </w:tabs>
              <w:spacing w:after="200" w:line="276" w:lineRule="auto"/>
              <w:contextualSpacing/>
              <w:jc w:val="center"/>
              <w:rPr>
                <w:rFonts w:eastAsiaTheme="minorEastAsia" w:cs="Arial"/>
                <w:b/>
                <w:bCs/>
                <w:color w:val="000000" w:themeColor="text1"/>
                <w:szCs w:val="18"/>
              </w:rPr>
            </w:pPr>
          </w:p>
        </w:tc>
        <w:tc>
          <w:tcPr>
            <w:tcW w:w="1583" w:type="dxa"/>
            <w:tcBorders>
              <w:top w:val="nil"/>
              <w:left w:val="nil"/>
              <w:bottom w:val="single" w:sz="12" w:space="0" w:color="9BBB59" w:themeColor="accent3"/>
            </w:tcBorders>
          </w:tcPr>
          <w:p w14:paraId="254045CD" w14:textId="77777777" w:rsidR="001B67BE" w:rsidRPr="00D968C5" w:rsidRDefault="001B67BE" w:rsidP="00245D3E">
            <w:pPr>
              <w:tabs>
                <w:tab w:val="clear" w:pos="7100"/>
              </w:tabs>
              <w:spacing w:after="200" w:line="276" w:lineRule="auto"/>
              <w:contextualSpacing/>
              <w:jc w:val="center"/>
              <w:rPr>
                <w:rFonts w:eastAsiaTheme="minorEastAsia" w:cs="Arial"/>
                <w:b/>
                <w:bCs/>
                <w:color w:val="000000" w:themeColor="text1"/>
                <w:szCs w:val="18"/>
              </w:rPr>
            </w:pPr>
          </w:p>
        </w:tc>
      </w:tr>
    </w:tbl>
    <w:p w14:paraId="54D3DB66" w14:textId="77777777" w:rsidR="00256EF2" w:rsidRPr="00D968C5" w:rsidRDefault="00256EF2" w:rsidP="00256EF2">
      <w:pPr>
        <w:tabs>
          <w:tab w:val="clear" w:pos="7100"/>
        </w:tabs>
        <w:spacing w:line="240" w:lineRule="auto"/>
        <w:jc w:val="left"/>
        <w:rPr>
          <w:i/>
        </w:rPr>
      </w:pPr>
    </w:p>
    <w:p w14:paraId="309D3B1A" w14:textId="01439669" w:rsidR="00256EF2" w:rsidRDefault="00256EF2" w:rsidP="00256EF2">
      <w:pPr>
        <w:pStyle w:val="CETBodytext"/>
        <w:rPr>
          <w:highlight w:val="yellow"/>
          <w:lang w:val="en-GB"/>
        </w:rPr>
      </w:pPr>
    </w:p>
    <w:p w14:paraId="02130368" w14:textId="0662A8F4" w:rsidR="00256EF2" w:rsidRPr="00D968C5" w:rsidRDefault="00256EF2" w:rsidP="00256EF2">
      <w:pPr>
        <w:tabs>
          <w:tab w:val="clear" w:pos="7100"/>
        </w:tabs>
        <w:spacing w:line="240" w:lineRule="auto"/>
        <w:jc w:val="left"/>
        <w:rPr>
          <w:i/>
        </w:rPr>
      </w:pPr>
      <w:r w:rsidRPr="00D968C5">
        <w:rPr>
          <w:i/>
        </w:rPr>
        <w:t xml:space="preserve">Table </w:t>
      </w:r>
      <w:r>
        <w:rPr>
          <w:i/>
        </w:rPr>
        <w:t>4</w:t>
      </w:r>
      <w:r w:rsidRPr="00D968C5">
        <w:rPr>
          <w:i/>
        </w:rPr>
        <w:t xml:space="preserve"> – </w:t>
      </w:r>
      <w:r w:rsidR="001B67BE" w:rsidRPr="00D968C5">
        <w:rPr>
          <w:i/>
        </w:rPr>
        <w:t xml:space="preserve">Sample composition of peas </w:t>
      </w:r>
      <w:r w:rsidR="001B67BE">
        <w:rPr>
          <w:i/>
        </w:rPr>
        <w:t>discard</w:t>
      </w:r>
      <w:r w:rsidR="001B67BE" w:rsidRPr="00D968C5">
        <w:rPr>
          <w:i/>
        </w:rPr>
        <w:t>ed</w:t>
      </w:r>
    </w:p>
    <w:p w14:paraId="2E7670AB" w14:textId="77777777" w:rsidR="00256EF2" w:rsidRPr="00D968C5" w:rsidRDefault="00256EF2" w:rsidP="00256EF2">
      <w:pPr>
        <w:tabs>
          <w:tab w:val="clear" w:pos="7100"/>
        </w:tabs>
        <w:spacing w:line="240" w:lineRule="auto"/>
        <w:jc w:val="left"/>
        <w:rPr>
          <w:i/>
        </w:rPr>
      </w:pPr>
    </w:p>
    <w:tbl>
      <w:tblPr>
        <w:tblStyle w:val="Elencotabella3"/>
        <w:tblW w:w="8787" w:type="dxa"/>
        <w:tblLayout w:type="fixed"/>
        <w:tblLook w:val="04A0" w:firstRow="1" w:lastRow="0" w:firstColumn="1" w:lastColumn="0" w:noHBand="0" w:noVBand="1"/>
      </w:tblPr>
      <w:tblGrid>
        <w:gridCol w:w="2128"/>
        <w:gridCol w:w="1910"/>
        <w:gridCol w:w="1583"/>
        <w:gridCol w:w="1583"/>
        <w:gridCol w:w="1583"/>
      </w:tblGrid>
      <w:tr w:rsidR="001B67BE" w:rsidRPr="00D968C5" w14:paraId="7CC5B5DC" w14:textId="77777777" w:rsidTr="00245D3E">
        <w:trPr>
          <w:cnfStyle w:val="100000000000" w:firstRow="1" w:lastRow="0" w:firstColumn="0" w:lastColumn="0" w:oddVBand="0" w:evenVBand="0" w:oddHBand="0" w:evenHBand="0" w:firstRowFirstColumn="0" w:firstRowLastColumn="0" w:lastRowFirstColumn="0" w:lastRowLastColumn="0"/>
        </w:trPr>
        <w:tc>
          <w:tcPr>
            <w:tcW w:w="2128" w:type="dxa"/>
            <w:tcBorders>
              <w:top w:val="single" w:sz="12" w:space="0" w:color="9BBB59" w:themeColor="accent3"/>
              <w:bottom w:val="single" w:sz="6" w:space="0" w:color="9BBB59" w:themeColor="accent3"/>
              <w:right w:val="nil"/>
              <w:tl2br w:val="nil"/>
              <w:tr2bl w:val="nil"/>
            </w:tcBorders>
            <w:vAlign w:val="center"/>
          </w:tcPr>
          <w:p w14:paraId="19F83FAD"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Description</w:t>
            </w:r>
          </w:p>
        </w:tc>
        <w:tc>
          <w:tcPr>
            <w:tcW w:w="1910" w:type="dxa"/>
            <w:tcBorders>
              <w:top w:val="single" w:sz="12" w:space="0" w:color="9BBB59" w:themeColor="accent3"/>
              <w:left w:val="nil"/>
              <w:bottom w:val="single" w:sz="6" w:space="0" w:color="9BBB59" w:themeColor="accent3"/>
              <w:right w:val="nil"/>
              <w:tl2br w:val="nil"/>
              <w:tr2bl w:val="nil"/>
            </w:tcBorders>
            <w:vAlign w:val="center"/>
          </w:tcPr>
          <w:p w14:paraId="63AF87AB"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Quantity [g]</w:t>
            </w:r>
          </w:p>
        </w:tc>
        <w:tc>
          <w:tcPr>
            <w:tcW w:w="1583" w:type="dxa"/>
            <w:tcBorders>
              <w:top w:val="single" w:sz="12" w:space="0" w:color="9BBB59" w:themeColor="accent3"/>
              <w:left w:val="nil"/>
              <w:bottom w:val="single" w:sz="6" w:space="0" w:color="9BBB59" w:themeColor="accent3"/>
              <w:tl2br w:val="nil"/>
              <w:tr2bl w:val="nil"/>
            </w:tcBorders>
            <w:vAlign w:val="center"/>
          </w:tcPr>
          <w:p w14:paraId="5FF49152"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w:t>
            </w:r>
            <w:r>
              <w:rPr>
                <w:rFonts w:cs="Arial"/>
                <w:b w:val="0"/>
                <w:bCs w:val="0"/>
                <w:color w:val="000000" w:themeColor="text1"/>
                <w:szCs w:val="16"/>
              </w:rPr>
              <w:t xml:space="preserve"> of sample</w:t>
            </w:r>
          </w:p>
        </w:tc>
        <w:tc>
          <w:tcPr>
            <w:tcW w:w="1583" w:type="dxa"/>
            <w:tcBorders>
              <w:top w:val="single" w:sz="12" w:space="0" w:color="9BBB59" w:themeColor="accent3"/>
              <w:left w:val="nil"/>
              <w:bottom w:val="single" w:sz="6" w:space="0" w:color="9BBB59" w:themeColor="accent3"/>
              <w:tl2br w:val="nil"/>
              <w:tr2bl w:val="nil"/>
            </w:tcBorders>
          </w:tcPr>
          <w:p w14:paraId="4477EDB3"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sidRPr="00D968C5">
              <w:rPr>
                <w:rFonts w:cs="Arial"/>
                <w:b w:val="0"/>
                <w:bCs w:val="0"/>
                <w:color w:val="000000" w:themeColor="text1"/>
                <w:szCs w:val="16"/>
              </w:rPr>
              <w:t>Units</w:t>
            </w:r>
          </w:p>
        </w:tc>
        <w:tc>
          <w:tcPr>
            <w:tcW w:w="1583" w:type="dxa"/>
            <w:tcBorders>
              <w:top w:val="single" w:sz="12" w:space="0" w:color="9BBB59" w:themeColor="accent3"/>
              <w:left w:val="nil"/>
              <w:bottom w:val="single" w:sz="6" w:space="0" w:color="9BBB59" w:themeColor="accent3"/>
              <w:tl2br w:val="nil"/>
              <w:tr2bl w:val="nil"/>
            </w:tcBorders>
          </w:tcPr>
          <w:p w14:paraId="47E6CFFB" w14:textId="77777777" w:rsidR="001B67BE" w:rsidRPr="00D968C5" w:rsidRDefault="001B67BE" w:rsidP="00245D3E">
            <w:pPr>
              <w:tabs>
                <w:tab w:val="clear" w:pos="7100"/>
              </w:tabs>
              <w:spacing w:line="276" w:lineRule="auto"/>
              <w:jc w:val="center"/>
              <w:rPr>
                <w:rFonts w:cs="Arial"/>
                <w:b w:val="0"/>
                <w:bCs w:val="0"/>
                <w:color w:val="000000" w:themeColor="text1"/>
                <w:szCs w:val="16"/>
              </w:rPr>
            </w:pPr>
            <w:r>
              <w:rPr>
                <w:rFonts w:cs="Arial"/>
                <w:b w:val="0"/>
                <w:bCs w:val="0"/>
                <w:color w:val="000000" w:themeColor="text1"/>
                <w:szCs w:val="16"/>
              </w:rPr>
              <w:t>% of contaminant</w:t>
            </w:r>
          </w:p>
        </w:tc>
      </w:tr>
      <w:tr w:rsidR="001B67BE" w:rsidRPr="00D968C5" w14:paraId="09321B3D" w14:textId="77777777" w:rsidTr="00245D3E">
        <w:trPr>
          <w:trHeight w:val="170"/>
        </w:trPr>
        <w:tc>
          <w:tcPr>
            <w:tcW w:w="2128" w:type="dxa"/>
            <w:tcBorders>
              <w:top w:val="single" w:sz="6" w:space="0" w:color="9BBB59" w:themeColor="accent3"/>
              <w:bottom w:val="nil"/>
              <w:right w:val="nil"/>
            </w:tcBorders>
            <w:vAlign w:val="center"/>
          </w:tcPr>
          <w:p w14:paraId="47DEA56B" w14:textId="77777777" w:rsidR="001B67BE" w:rsidRPr="00256EF2" w:rsidRDefault="001B67BE" w:rsidP="00245D3E">
            <w:pPr>
              <w:tabs>
                <w:tab w:val="clear" w:pos="7100"/>
              </w:tabs>
              <w:spacing w:line="276" w:lineRule="auto"/>
              <w:jc w:val="center"/>
              <w:rPr>
                <w:rFonts w:cs="Arial"/>
                <w:color w:val="000000" w:themeColor="text1"/>
                <w:szCs w:val="16"/>
              </w:rPr>
            </w:pPr>
            <w:r w:rsidRPr="00256EF2">
              <w:rPr>
                <w:rFonts w:cs="Arial"/>
                <w:color w:val="000000" w:themeColor="text1"/>
                <w:szCs w:val="16"/>
              </w:rPr>
              <w:t>Peas no defects</w:t>
            </w:r>
          </w:p>
        </w:tc>
        <w:tc>
          <w:tcPr>
            <w:tcW w:w="1910" w:type="dxa"/>
            <w:tcBorders>
              <w:top w:val="single" w:sz="6" w:space="0" w:color="9BBB59" w:themeColor="accent3"/>
              <w:left w:val="nil"/>
              <w:bottom w:val="nil"/>
              <w:right w:val="nil"/>
            </w:tcBorders>
          </w:tcPr>
          <w:p w14:paraId="437CD44F" w14:textId="53E33D1B" w:rsidR="001B67BE" w:rsidRPr="00D968C5" w:rsidRDefault="001B08E0" w:rsidP="00245D3E">
            <w:pPr>
              <w:tabs>
                <w:tab w:val="clear" w:pos="7100"/>
              </w:tabs>
              <w:spacing w:line="240" w:lineRule="auto"/>
              <w:contextualSpacing/>
              <w:jc w:val="center"/>
              <w:rPr>
                <w:rFonts w:cs="Arial"/>
                <w:color w:val="000000" w:themeColor="text1"/>
                <w:szCs w:val="16"/>
              </w:rPr>
            </w:pPr>
            <w:r>
              <w:rPr>
                <w:rFonts w:cs="Arial"/>
                <w:color w:val="000000" w:themeColor="text1"/>
                <w:szCs w:val="16"/>
              </w:rPr>
              <w:t>1</w:t>
            </w:r>
            <w:r w:rsidR="001B67BE">
              <w:rPr>
                <w:rFonts w:cs="Arial"/>
                <w:color w:val="000000" w:themeColor="text1"/>
                <w:szCs w:val="16"/>
              </w:rPr>
              <w:t>,7</w:t>
            </w:r>
            <w:r>
              <w:rPr>
                <w:rFonts w:cs="Arial"/>
                <w:color w:val="000000" w:themeColor="text1"/>
                <w:szCs w:val="16"/>
              </w:rPr>
              <w:t>43</w:t>
            </w:r>
            <w:r w:rsidR="001B67BE">
              <w:rPr>
                <w:rFonts w:cs="Arial"/>
                <w:color w:val="000000" w:themeColor="text1"/>
                <w:szCs w:val="16"/>
              </w:rPr>
              <w:t>.</w:t>
            </w:r>
            <w:r>
              <w:rPr>
                <w:rFonts w:cs="Arial"/>
                <w:color w:val="000000" w:themeColor="text1"/>
                <w:szCs w:val="16"/>
              </w:rPr>
              <w:t>21</w:t>
            </w:r>
          </w:p>
        </w:tc>
        <w:tc>
          <w:tcPr>
            <w:tcW w:w="1583" w:type="dxa"/>
            <w:tcBorders>
              <w:top w:val="single" w:sz="6" w:space="0" w:color="9BBB59" w:themeColor="accent3"/>
              <w:left w:val="nil"/>
              <w:bottom w:val="nil"/>
            </w:tcBorders>
            <w:vAlign w:val="center"/>
          </w:tcPr>
          <w:p w14:paraId="26E9BDC2" w14:textId="02E28D0E" w:rsidR="001B67BE" w:rsidRPr="00D968C5"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5.81</w:t>
            </w:r>
          </w:p>
        </w:tc>
        <w:tc>
          <w:tcPr>
            <w:tcW w:w="1583" w:type="dxa"/>
            <w:tcBorders>
              <w:top w:val="single" w:sz="6" w:space="0" w:color="9BBB59" w:themeColor="accent3"/>
              <w:left w:val="nil"/>
              <w:bottom w:val="nil"/>
            </w:tcBorders>
          </w:tcPr>
          <w:p w14:paraId="702173E5" w14:textId="77777777"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w:t>
            </w:r>
          </w:p>
        </w:tc>
        <w:tc>
          <w:tcPr>
            <w:tcW w:w="1583" w:type="dxa"/>
            <w:tcBorders>
              <w:top w:val="single" w:sz="6" w:space="0" w:color="9BBB59" w:themeColor="accent3"/>
              <w:left w:val="nil"/>
              <w:bottom w:val="nil"/>
            </w:tcBorders>
          </w:tcPr>
          <w:p w14:paraId="4E680FC7" w14:textId="2F59DA3C" w:rsidR="001B67BE" w:rsidRDefault="00026B1C"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w:t>
            </w:r>
          </w:p>
        </w:tc>
      </w:tr>
      <w:tr w:rsidR="001B67BE" w:rsidRPr="00D968C5" w14:paraId="0F76AA8A" w14:textId="77777777" w:rsidTr="00245D3E">
        <w:trPr>
          <w:trHeight w:val="170"/>
        </w:trPr>
        <w:tc>
          <w:tcPr>
            <w:tcW w:w="2128" w:type="dxa"/>
            <w:tcBorders>
              <w:top w:val="nil"/>
              <w:bottom w:val="nil"/>
              <w:right w:val="nil"/>
            </w:tcBorders>
            <w:vAlign w:val="center"/>
          </w:tcPr>
          <w:p w14:paraId="624BB3BF" w14:textId="77777777" w:rsidR="001B67BE" w:rsidRPr="00256EF2" w:rsidRDefault="001B67BE" w:rsidP="00245D3E">
            <w:pPr>
              <w:tabs>
                <w:tab w:val="clear" w:pos="7100"/>
              </w:tabs>
              <w:spacing w:line="276" w:lineRule="auto"/>
              <w:jc w:val="center"/>
              <w:rPr>
                <w:rFonts w:cs="Arial"/>
                <w:color w:val="000000" w:themeColor="text1"/>
                <w:szCs w:val="16"/>
              </w:rPr>
            </w:pPr>
            <w:r w:rsidRPr="00256EF2">
              <w:rPr>
                <w:rFonts w:cs="Arial"/>
                <w:color w:val="000000" w:themeColor="text1"/>
                <w:szCs w:val="16"/>
              </w:rPr>
              <w:t xml:space="preserve">Peas dotted </w:t>
            </w:r>
          </w:p>
        </w:tc>
        <w:tc>
          <w:tcPr>
            <w:tcW w:w="1910" w:type="dxa"/>
            <w:tcBorders>
              <w:top w:val="nil"/>
              <w:left w:val="nil"/>
              <w:bottom w:val="nil"/>
              <w:right w:val="nil"/>
            </w:tcBorders>
          </w:tcPr>
          <w:p w14:paraId="0D3B9642" w14:textId="2D066429" w:rsidR="001B67BE" w:rsidRPr="00D968C5" w:rsidRDefault="001B08E0" w:rsidP="00245D3E">
            <w:pPr>
              <w:tabs>
                <w:tab w:val="clear" w:pos="7100"/>
              </w:tabs>
              <w:spacing w:after="200" w:line="276" w:lineRule="auto"/>
              <w:contextualSpacing/>
              <w:jc w:val="center"/>
              <w:rPr>
                <w:rFonts w:cs="Arial"/>
                <w:color w:val="000000" w:themeColor="text1"/>
                <w:szCs w:val="16"/>
              </w:rPr>
            </w:pPr>
            <w:r>
              <w:rPr>
                <w:rFonts w:cs="Arial"/>
                <w:color w:val="000000" w:themeColor="text1"/>
                <w:szCs w:val="16"/>
              </w:rPr>
              <w:t>141</w:t>
            </w:r>
            <w:r w:rsidR="001B67BE">
              <w:rPr>
                <w:rFonts w:cs="Arial"/>
                <w:color w:val="000000" w:themeColor="text1"/>
                <w:szCs w:val="16"/>
              </w:rPr>
              <w:t>.</w:t>
            </w:r>
            <w:r>
              <w:rPr>
                <w:rFonts w:cs="Arial"/>
                <w:color w:val="000000" w:themeColor="text1"/>
                <w:szCs w:val="16"/>
              </w:rPr>
              <w:t>5</w:t>
            </w:r>
            <w:r w:rsidR="001B67BE">
              <w:rPr>
                <w:rFonts w:cs="Arial"/>
                <w:color w:val="000000" w:themeColor="text1"/>
                <w:szCs w:val="16"/>
              </w:rPr>
              <w:t>1</w:t>
            </w:r>
          </w:p>
        </w:tc>
        <w:tc>
          <w:tcPr>
            <w:tcW w:w="1583" w:type="dxa"/>
            <w:tcBorders>
              <w:top w:val="nil"/>
              <w:left w:val="nil"/>
              <w:bottom w:val="nil"/>
            </w:tcBorders>
            <w:vAlign w:val="center"/>
          </w:tcPr>
          <w:p w14:paraId="42001CB8" w14:textId="441AE4CC"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w:t>
            </w:r>
            <w:r w:rsidR="001B08E0">
              <w:rPr>
                <w:rFonts w:eastAsiaTheme="minorEastAsia" w:cs="Arial"/>
                <w:color w:val="000000" w:themeColor="text1"/>
                <w:szCs w:val="18"/>
              </w:rPr>
              <w:t>06</w:t>
            </w:r>
          </w:p>
        </w:tc>
        <w:tc>
          <w:tcPr>
            <w:tcW w:w="1583" w:type="dxa"/>
            <w:tcBorders>
              <w:top w:val="nil"/>
              <w:left w:val="nil"/>
              <w:bottom w:val="nil"/>
            </w:tcBorders>
          </w:tcPr>
          <w:p w14:paraId="195AA845" w14:textId="38A55149" w:rsidR="001B67BE" w:rsidRPr="00D968C5"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174</w:t>
            </w:r>
          </w:p>
        </w:tc>
        <w:tc>
          <w:tcPr>
            <w:tcW w:w="1583" w:type="dxa"/>
            <w:tcBorders>
              <w:top w:val="nil"/>
              <w:left w:val="nil"/>
              <w:bottom w:val="nil"/>
            </w:tcBorders>
          </w:tcPr>
          <w:p w14:paraId="45F62859" w14:textId="3FCB22B6" w:rsidR="001B67BE"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58.00</w:t>
            </w:r>
          </w:p>
        </w:tc>
      </w:tr>
      <w:tr w:rsidR="001B67BE" w:rsidRPr="00D968C5" w14:paraId="3EB6FC37" w14:textId="77777777" w:rsidTr="00245D3E">
        <w:trPr>
          <w:trHeight w:val="170"/>
        </w:trPr>
        <w:tc>
          <w:tcPr>
            <w:tcW w:w="2128" w:type="dxa"/>
            <w:tcBorders>
              <w:top w:val="nil"/>
              <w:bottom w:val="nil"/>
              <w:right w:val="nil"/>
            </w:tcBorders>
            <w:vAlign w:val="center"/>
          </w:tcPr>
          <w:p w14:paraId="56791931" w14:textId="77777777" w:rsidR="001B67BE" w:rsidRPr="00256EF2" w:rsidRDefault="001B67BE" w:rsidP="00245D3E">
            <w:pPr>
              <w:tabs>
                <w:tab w:val="clear" w:pos="7100"/>
              </w:tabs>
              <w:spacing w:line="276" w:lineRule="auto"/>
              <w:jc w:val="center"/>
              <w:rPr>
                <w:rFonts w:cs="Arial"/>
                <w:color w:val="000000" w:themeColor="text1"/>
                <w:szCs w:val="16"/>
              </w:rPr>
            </w:pPr>
            <w:r w:rsidRPr="00256EF2">
              <w:rPr>
                <w:rFonts w:cs="Arial"/>
                <w:color w:val="000000" w:themeColor="text1"/>
                <w:szCs w:val="16"/>
              </w:rPr>
              <w:t>Peas broken</w:t>
            </w:r>
          </w:p>
        </w:tc>
        <w:tc>
          <w:tcPr>
            <w:tcW w:w="1910" w:type="dxa"/>
            <w:tcBorders>
              <w:top w:val="nil"/>
              <w:left w:val="nil"/>
              <w:bottom w:val="nil"/>
              <w:right w:val="nil"/>
            </w:tcBorders>
          </w:tcPr>
          <w:p w14:paraId="7EC85B51" w14:textId="1FC3BFB8" w:rsidR="001B67BE" w:rsidRPr="00D968C5" w:rsidRDefault="001B67BE" w:rsidP="00245D3E">
            <w:pPr>
              <w:tabs>
                <w:tab w:val="clear" w:pos="7100"/>
              </w:tabs>
              <w:spacing w:after="200" w:line="276" w:lineRule="auto"/>
              <w:contextualSpacing/>
              <w:jc w:val="center"/>
              <w:rPr>
                <w:rFonts w:cs="Arial"/>
                <w:color w:val="000000" w:themeColor="text1"/>
                <w:szCs w:val="16"/>
              </w:rPr>
            </w:pPr>
            <w:r>
              <w:rPr>
                <w:rFonts w:cs="Arial"/>
                <w:color w:val="000000" w:themeColor="text1"/>
                <w:szCs w:val="16"/>
              </w:rPr>
              <w:t>8</w:t>
            </w:r>
            <w:r w:rsidR="001B08E0">
              <w:rPr>
                <w:rFonts w:cs="Arial"/>
                <w:color w:val="000000" w:themeColor="text1"/>
                <w:szCs w:val="16"/>
              </w:rPr>
              <w:t>7</w:t>
            </w:r>
            <w:r>
              <w:rPr>
                <w:rFonts w:cs="Arial"/>
                <w:color w:val="000000" w:themeColor="text1"/>
                <w:szCs w:val="16"/>
              </w:rPr>
              <w:t>.</w:t>
            </w:r>
            <w:r w:rsidR="001B08E0">
              <w:rPr>
                <w:rFonts w:cs="Arial"/>
                <w:color w:val="000000" w:themeColor="text1"/>
                <w:szCs w:val="16"/>
              </w:rPr>
              <w:t>06</w:t>
            </w:r>
          </w:p>
        </w:tc>
        <w:tc>
          <w:tcPr>
            <w:tcW w:w="1583" w:type="dxa"/>
            <w:tcBorders>
              <w:top w:val="nil"/>
              <w:left w:val="nil"/>
              <w:bottom w:val="nil"/>
            </w:tcBorders>
            <w:vAlign w:val="center"/>
          </w:tcPr>
          <w:p w14:paraId="67642F8E" w14:textId="5BE8434D" w:rsidR="001B67BE" w:rsidRPr="00D968C5" w:rsidRDefault="001B67BE"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0.2</w:t>
            </w:r>
            <w:r w:rsidR="001B08E0">
              <w:rPr>
                <w:rFonts w:eastAsiaTheme="minorEastAsia" w:cs="Arial"/>
                <w:color w:val="000000" w:themeColor="text1"/>
                <w:szCs w:val="18"/>
              </w:rPr>
              <w:t>9</w:t>
            </w:r>
          </w:p>
        </w:tc>
        <w:tc>
          <w:tcPr>
            <w:tcW w:w="1583" w:type="dxa"/>
            <w:tcBorders>
              <w:top w:val="nil"/>
              <w:left w:val="nil"/>
              <w:bottom w:val="nil"/>
            </w:tcBorders>
          </w:tcPr>
          <w:p w14:paraId="0981419E" w14:textId="158C918A" w:rsidR="001B67BE" w:rsidRPr="00D968C5"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141</w:t>
            </w:r>
          </w:p>
        </w:tc>
        <w:tc>
          <w:tcPr>
            <w:tcW w:w="1583" w:type="dxa"/>
            <w:tcBorders>
              <w:top w:val="nil"/>
              <w:left w:val="nil"/>
              <w:bottom w:val="nil"/>
            </w:tcBorders>
          </w:tcPr>
          <w:p w14:paraId="3EBEF482" w14:textId="5A3D813F" w:rsidR="001B67BE" w:rsidRDefault="001B08E0" w:rsidP="00245D3E">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58.75</w:t>
            </w:r>
          </w:p>
        </w:tc>
      </w:tr>
      <w:tr w:rsidR="001B08E0" w:rsidRPr="00D968C5" w14:paraId="194BB165" w14:textId="77777777" w:rsidTr="00245D3E">
        <w:trPr>
          <w:trHeight w:val="170"/>
        </w:trPr>
        <w:tc>
          <w:tcPr>
            <w:tcW w:w="2128" w:type="dxa"/>
            <w:tcBorders>
              <w:top w:val="nil"/>
              <w:bottom w:val="nil"/>
              <w:right w:val="nil"/>
            </w:tcBorders>
            <w:vAlign w:val="center"/>
          </w:tcPr>
          <w:p w14:paraId="0CF68D6B" w14:textId="57694C59" w:rsidR="001B08E0" w:rsidRPr="00D968C5" w:rsidRDefault="001B08E0" w:rsidP="001B08E0">
            <w:pPr>
              <w:tabs>
                <w:tab w:val="clear" w:pos="7100"/>
              </w:tabs>
              <w:spacing w:line="276" w:lineRule="auto"/>
              <w:jc w:val="center"/>
              <w:rPr>
                <w:rFonts w:cs="Arial"/>
                <w:color w:val="000000" w:themeColor="text1"/>
                <w:szCs w:val="16"/>
              </w:rPr>
            </w:pPr>
            <w:r w:rsidRPr="00D968C5">
              <w:rPr>
                <w:rFonts w:cs="Arial"/>
                <w:color w:val="000000" w:themeColor="text1"/>
                <w:szCs w:val="16"/>
              </w:rPr>
              <w:t>Stone</w:t>
            </w:r>
            <w:r w:rsidR="003B33C8">
              <w:rPr>
                <w:rFonts w:cs="Arial"/>
                <w:color w:val="000000" w:themeColor="text1"/>
                <w:szCs w:val="16"/>
              </w:rPr>
              <w:t>s</w:t>
            </w:r>
          </w:p>
        </w:tc>
        <w:tc>
          <w:tcPr>
            <w:tcW w:w="1910" w:type="dxa"/>
            <w:tcBorders>
              <w:top w:val="nil"/>
              <w:left w:val="nil"/>
              <w:bottom w:val="nil"/>
              <w:right w:val="nil"/>
            </w:tcBorders>
          </w:tcPr>
          <w:p w14:paraId="699C07A1" w14:textId="63BECC02" w:rsidR="001B08E0" w:rsidRPr="00D968C5" w:rsidRDefault="001B08E0" w:rsidP="001B08E0">
            <w:pPr>
              <w:tabs>
                <w:tab w:val="clear" w:pos="7100"/>
              </w:tabs>
              <w:spacing w:after="200" w:line="276" w:lineRule="auto"/>
              <w:contextualSpacing/>
              <w:jc w:val="center"/>
              <w:rPr>
                <w:rFonts w:cs="Arial"/>
                <w:color w:val="000000" w:themeColor="text1"/>
                <w:szCs w:val="16"/>
              </w:rPr>
            </w:pPr>
            <w:r>
              <w:rPr>
                <w:rFonts w:cs="Arial"/>
                <w:color w:val="000000" w:themeColor="text1"/>
                <w:szCs w:val="16"/>
              </w:rPr>
              <w:t>0.00</w:t>
            </w:r>
          </w:p>
        </w:tc>
        <w:tc>
          <w:tcPr>
            <w:tcW w:w="1583" w:type="dxa"/>
            <w:tcBorders>
              <w:top w:val="nil"/>
              <w:left w:val="nil"/>
              <w:bottom w:val="nil"/>
            </w:tcBorders>
            <w:vAlign w:val="center"/>
          </w:tcPr>
          <w:p w14:paraId="21DD8973" w14:textId="493BA9B2"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cs="Arial"/>
                <w:color w:val="000000" w:themeColor="text1"/>
                <w:szCs w:val="16"/>
              </w:rPr>
              <w:t>0.00</w:t>
            </w:r>
          </w:p>
        </w:tc>
        <w:tc>
          <w:tcPr>
            <w:tcW w:w="1583" w:type="dxa"/>
            <w:tcBorders>
              <w:top w:val="nil"/>
              <w:left w:val="nil"/>
              <w:bottom w:val="nil"/>
            </w:tcBorders>
          </w:tcPr>
          <w:p w14:paraId="4AEED213" w14:textId="76BABF87"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w:t>
            </w:r>
          </w:p>
        </w:tc>
        <w:tc>
          <w:tcPr>
            <w:tcW w:w="1583" w:type="dxa"/>
            <w:tcBorders>
              <w:top w:val="nil"/>
              <w:left w:val="nil"/>
              <w:bottom w:val="nil"/>
            </w:tcBorders>
          </w:tcPr>
          <w:p w14:paraId="46FDFFD0" w14:textId="7B23A45C"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F860E1">
              <w:rPr>
                <w:rFonts w:cs="Arial"/>
                <w:color w:val="000000" w:themeColor="text1"/>
                <w:szCs w:val="16"/>
              </w:rPr>
              <w:t>0.00</w:t>
            </w:r>
          </w:p>
        </w:tc>
      </w:tr>
      <w:tr w:rsidR="001B08E0" w:rsidRPr="00D968C5" w14:paraId="60473CD6" w14:textId="77777777" w:rsidTr="00AA5007">
        <w:trPr>
          <w:trHeight w:val="170"/>
        </w:trPr>
        <w:tc>
          <w:tcPr>
            <w:tcW w:w="2128" w:type="dxa"/>
            <w:tcBorders>
              <w:top w:val="nil"/>
              <w:bottom w:val="nil"/>
              <w:right w:val="nil"/>
            </w:tcBorders>
            <w:vAlign w:val="center"/>
          </w:tcPr>
          <w:p w14:paraId="07E13993" w14:textId="77777777" w:rsidR="001B08E0" w:rsidRPr="00D968C5" w:rsidRDefault="001B08E0" w:rsidP="001B08E0">
            <w:pPr>
              <w:tabs>
                <w:tab w:val="clear" w:pos="7100"/>
              </w:tabs>
              <w:spacing w:line="276" w:lineRule="auto"/>
              <w:jc w:val="center"/>
              <w:rPr>
                <w:rFonts w:cs="Arial"/>
                <w:color w:val="000000" w:themeColor="text1"/>
                <w:szCs w:val="16"/>
              </w:rPr>
            </w:pPr>
            <w:r>
              <w:rPr>
                <w:rFonts w:cs="Arial"/>
                <w:color w:val="000000" w:themeColor="text1"/>
                <w:szCs w:val="16"/>
              </w:rPr>
              <w:t>B</w:t>
            </w:r>
            <w:r w:rsidRPr="00D968C5">
              <w:rPr>
                <w:rFonts w:cs="Arial"/>
                <w:color w:val="000000" w:themeColor="text1"/>
                <w:szCs w:val="16"/>
              </w:rPr>
              <w:t>road beans</w:t>
            </w:r>
          </w:p>
        </w:tc>
        <w:tc>
          <w:tcPr>
            <w:tcW w:w="1910" w:type="dxa"/>
            <w:tcBorders>
              <w:top w:val="nil"/>
              <w:left w:val="nil"/>
              <w:bottom w:val="nil"/>
              <w:right w:val="nil"/>
            </w:tcBorders>
          </w:tcPr>
          <w:p w14:paraId="666A739F" w14:textId="49440F2E" w:rsidR="001B08E0" w:rsidRPr="00D968C5" w:rsidRDefault="001B08E0" w:rsidP="001B08E0">
            <w:pPr>
              <w:tabs>
                <w:tab w:val="clear" w:pos="7100"/>
              </w:tabs>
              <w:spacing w:after="200" w:line="276" w:lineRule="auto"/>
              <w:contextualSpacing/>
              <w:jc w:val="center"/>
              <w:rPr>
                <w:rFonts w:cs="Arial"/>
                <w:color w:val="000000" w:themeColor="text1"/>
                <w:szCs w:val="16"/>
              </w:rPr>
            </w:pPr>
            <w:r w:rsidRPr="005D077A">
              <w:rPr>
                <w:rFonts w:cs="Arial"/>
                <w:color w:val="000000" w:themeColor="text1"/>
                <w:szCs w:val="16"/>
              </w:rPr>
              <w:t>0.00</w:t>
            </w:r>
          </w:p>
        </w:tc>
        <w:tc>
          <w:tcPr>
            <w:tcW w:w="1583" w:type="dxa"/>
            <w:tcBorders>
              <w:top w:val="nil"/>
              <w:left w:val="nil"/>
              <w:bottom w:val="nil"/>
            </w:tcBorders>
          </w:tcPr>
          <w:p w14:paraId="1CE295F2" w14:textId="58914289"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sidRPr="005D077A">
              <w:rPr>
                <w:rFonts w:cs="Arial"/>
                <w:color w:val="000000" w:themeColor="text1"/>
                <w:szCs w:val="16"/>
              </w:rPr>
              <w:t>0.00</w:t>
            </w:r>
          </w:p>
        </w:tc>
        <w:tc>
          <w:tcPr>
            <w:tcW w:w="1583" w:type="dxa"/>
            <w:tcBorders>
              <w:top w:val="nil"/>
              <w:left w:val="nil"/>
              <w:bottom w:val="nil"/>
            </w:tcBorders>
          </w:tcPr>
          <w:p w14:paraId="3B9F3011" w14:textId="73E97961"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w:t>
            </w:r>
          </w:p>
        </w:tc>
        <w:tc>
          <w:tcPr>
            <w:tcW w:w="1583" w:type="dxa"/>
            <w:tcBorders>
              <w:top w:val="nil"/>
              <w:left w:val="nil"/>
              <w:bottom w:val="nil"/>
            </w:tcBorders>
          </w:tcPr>
          <w:p w14:paraId="6503DD22" w14:textId="30EBB474"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F860E1">
              <w:rPr>
                <w:rFonts w:cs="Arial"/>
                <w:color w:val="000000" w:themeColor="text1"/>
                <w:szCs w:val="16"/>
              </w:rPr>
              <w:t>0.00</w:t>
            </w:r>
          </w:p>
        </w:tc>
      </w:tr>
      <w:tr w:rsidR="001B08E0" w:rsidRPr="00D968C5" w14:paraId="531D236E" w14:textId="77777777" w:rsidTr="00AA5007">
        <w:trPr>
          <w:trHeight w:val="170"/>
        </w:trPr>
        <w:tc>
          <w:tcPr>
            <w:tcW w:w="2128" w:type="dxa"/>
            <w:tcBorders>
              <w:top w:val="nil"/>
              <w:bottom w:val="nil"/>
              <w:right w:val="nil"/>
            </w:tcBorders>
            <w:vAlign w:val="center"/>
          </w:tcPr>
          <w:p w14:paraId="27F5D5A1" w14:textId="77777777" w:rsidR="001B08E0" w:rsidRPr="00D968C5" w:rsidRDefault="001B08E0" w:rsidP="001B08E0">
            <w:pPr>
              <w:tabs>
                <w:tab w:val="clear" w:pos="7100"/>
              </w:tabs>
              <w:spacing w:line="276" w:lineRule="auto"/>
              <w:jc w:val="center"/>
              <w:rPr>
                <w:rFonts w:cs="Arial"/>
                <w:color w:val="000000" w:themeColor="text1"/>
                <w:szCs w:val="16"/>
              </w:rPr>
            </w:pPr>
            <w:r w:rsidRPr="00D968C5">
              <w:rPr>
                <w:rFonts w:cs="Arial"/>
                <w:color w:val="000000" w:themeColor="text1"/>
                <w:szCs w:val="16"/>
              </w:rPr>
              <w:t>Caryopses</w:t>
            </w:r>
          </w:p>
        </w:tc>
        <w:tc>
          <w:tcPr>
            <w:tcW w:w="1910" w:type="dxa"/>
            <w:tcBorders>
              <w:top w:val="nil"/>
              <w:left w:val="nil"/>
              <w:bottom w:val="nil"/>
              <w:right w:val="nil"/>
            </w:tcBorders>
          </w:tcPr>
          <w:p w14:paraId="1D114CF2" w14:textId="28C4EA4D" w:rsidR="001B08E0" w:rsidRPr="00D968C5" w:rsidRDefault="001B08E0" w:rsidP="001B08E0">
            <w:pPr>
              <w:tabs>
                <w:tab w:val="clear" w:pos="7100"/>
              </w:tabs>
              <w:spacing w:after="200" w:line="276" w:lineRule="auto"/>
              <w:contextualSpacing/>
              <w:jc w:val="center"/>
              <w:rPr>
                <w:rFonts w:cs="Arial"/>
                <w:color w:val="000000" w:themeColor="text1"/>
                <w:szCs w:val="16"/>
              </w:rPr>
            </w:pPr>
            <w:r w:rsidRPr="005D077A">
              <w:rPr>
                <w:rFonts w:cs="Arial"/>
                <w:color w:val="000000" w:themeColor="text1"/>
                <w:szCs w:val="16"/>
              </w:rPr>
              <w:t>0.00</w:t>
            </w:r>
          </w:p>
        </w:tc>
        <w:tc>
          <w:tcPr>
            <w:tcW w:w="1583" w:type="dxa"/>
            <w:tcBorders>
              <w:top w:val="nil"/>
              <w:left w:val="nil"/>
              <w:bottom w:val="nil"/>
            </w:tcBorders>
          </w:tcPr>
          <w:p w14:paraId="3BC19005" w14:textId="07043D2F"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5D077A">
              <w:rPr>
                <w:rFonts w:cs="Arial"/>
                <w:color w:val="000000" w:themeColor="text1"/>
                <w:szCs w:val="16"/>
              </w:rPr>
              <w:t>0.00</w:t>
            </w:r>
          </w:p>
        </w:tc>
        <w:tc>
          <w:tcPr>
            <w:tcW w:w="1583" w:type="dxa"/>
            <w:tcBorders>
              <w:top w:val="nil"/>
              <w:left w:val="nil"/>
              <w:bottom w:val="nil"/>
            </w:tcBorders>
          </w:tcPr>
          <w:p w14:paraId="0BBEDAD3" w14:textId="05C4FF10" w:rsidR="001B08E0" w:rsidRPr="00D968C5" w:rsidRDefault="001B08E0" w:rsidP="001B08E0">
            <w:pPr>
              <w:tabs>
                <w:tab w:val="clear" w:pos="7100"/>
              </w:tabs>
              <w:spacing w:after="200" w:line="276" w:lineRule="auto"/>
              <w:contextualSpacing/>
              <w:jc w:val="center"/>
              <w:rPr>
                <w:rFonts w:eastAsiaTheme="minorEastAsia" w:cs="Arial"/>
                <w:color w:val="000000" w:themeColor="text1"/>
                <w:szCs w:val="18"/>
              </w:rPr>
            </w:pPr>
            <w:r>
              <w:rPr>
                <w:rFonts w:eastAsiaTheme="minorEastAsia" w:cs="Arial"/>
                <w:color w:val="000000" w:themeColor="text1"/>
                <w:szCs w:val="18"/>
              </w:rPr>
              <w:t>0</w:t>
            </w:r>
          </w:p>
        </w:tc>
        <w:tc>
          <w:tcPr>
            <w:tcW w:w="1583" w:type="dxa"/>
            <w:tcBorders>
              <w:top w:val="nil"/>
              <w:left w:val="nil"/>
              <w:bottom w:val="nil"/>
            </w:tcBorders>
          </w:tcPr>
          <w:p w14:paraId="33DD7D50" w14:textId="65F71787" w:rsidR="001B08E0" w:rsidRDefault="001B08E0" w:rsidP="001B08E0">
            <w:pPr>
              <w:tabs>
                <w:tab w:val="clear" w:pos="7100"/>
              </w:tabs>
              <w:spacing w:after="200" w:line="276" w:lineRule="auto"/>
              <w:contextualSpacing/>
              <w:jc w:val="center"/>
              <w:rPr>
                <w:rFonts w:eastAsiaTheme="minorEastAsia" w:cs="Arial"/>
                <w:color w:val="000000" w:themeColor="text1"/>
                <w:szCs w:val="18"/>
              </w:rPr>
            </w:pPr>
            <w:r w:rsidRPr="00F860E1">
              <w:rPr>
                <w:rFonts w:cs="Arial"/>
                <w:color w:val="000000" w:themeColor="text1"/>
                <w:szCs w:val="16"/>
              </w:rPr>
              <w:t>0.00</w:t>
            </w:r>
          </w:p>
        </w:tc>
      </w:tr>
      <w:tr w:rsidR="001B67BE" w:rsidRPr="00D968C5" w14:paraId="21CFBB1D" w14:textId="77777777" w:rsidTr="00245D3E">
        <w:tc>
          <w:tcPr>
            <w:tcW w:w="2128" w:type="dxa"/>
            <w:tcBorders>
              <w:top w:val="nil"/>
              <w:bottom w:val="single" w:sz="12" w:space="0" w:color="9BBB59" w:themeColor="accent3"/>
              <w:right w:val="nil"/>
            </w:tcBorders>
            <w:vAlign w:val="center"/>
          </w:tcPr>
          <w:p w14:paraId="1FE503BC" w14:textId="77777777" w:rsidR="001B67BE" w:rsidRPr="00D968C5" w:rsidRDefault="001B67BE" w:rsidP="00245D3E">
            <w:pPr>
              <w:tabs>
                <w:tab w:val="clear" w:pos="7100"/>
              </w:tabs>
              <w:spacing w:line="276" w:lineRule="auto"/>
              <w:jc w:val="center"/>
              <w:rPr>
                <w:rFonts w:cs="Arial"/>
                <w:b/>
                <w:bCs/>
                <w:color w:val="000000" w:themeColor="text1"/>
                <w:szCs w:val="16"/>
              </w:rPr>
            </w:pPr>
            <w:r w:rsidRPr="00D968C5">
              <w:rPr>
                <w:rFonts w:cs="Arial"/>
                <w:b/>
                <w:bCs/>
                <w:color w:val="000000" w:themeColor="text1"/>
                <w:szCs w:val="16"/>
              </w:rPr>
              <w:t>Total</w:t>
            </w:r>
          </w:p>
        </w:tc>
        <w:tc>
          <w:tcPr>
            <w:tcW w:w="1910" w:type="dxa"/>
            <w:tcBorders>
              <w:top w:val="nil"/>
              <w:left w:val="nil"/>
              <w:bottom w:val="single" w:sz="12" w:space="0" w:color="9BBB59" w:themeColor="accent3"/>
              <w:right w:val="nil"/>
            </w:tcBorders>
          </w:tcPr>
          <w:p w14:paraId="2FCD15CB" w14:textId="0567FC38" w:rsidR="001B67BE" w:rsidRPr="00D968C5" w:rsidRDefault="001B08E0" w:rsidP="00245D3E">
            <w:pPr>
              <w:tabs>
                <w:tab w:val="clear" w:pos="7100"/>
              </w:tabs>
              <w:spacing w:after="200" w:line="276" w:lineRule="auto"/>
              <w:contextualSpacing/>
              <w:jc w:val="center"/>
              <w:rPr>
                <w:rFonts w:cs="Arial"/>
                <w:b/>
                <w:bCs/>
                <w:color w:val="000000" w:themeColor="text1"/>
                <w:szCs w:val="16"/>
              </w:rPr>
            </w:pPr>
            <w:r>
              <w:rPr>
                <w:rFonts w:cs="Arial"/>
                <w:b/>
                <w:bCs/>
                <w:color w:val="000000" w:themeColor="text1"/>
                <w:szCs w:val="16"/>
              </w:rPr>
              <w:t>1</w:t>
            </w:r>
            <w:r w:rsidR="001B67BE">
              <w:rPr>
                <w:rFonts w:cs="Arial"/>
                <w:b/>
                <w:bCs/>
                <w:color w:val="000000" w:themeColor="text1"/>
                <w:szCs w:val="16"/>
              </w:rPr>
              <w:t>,</w:t>
            </w:r>
            <w:r>
              <w:rPr>
                <w:rFonts w:cs="Arial"/>
                <w:b/>
                <w:bCs/>
                <w:color w:val="000000" w:themeColor="text1"/>
                <w:szCs w:val="16"/>
              </w:rPr>
              <w:t>971</w:t>
            </w:r>
            <w:r w:rsidR="001B67BE">
              <w:rPr>
                <w:rFonts w:cs="Arial"/>
                <w:b/>
                <w:bCs/>
                <w:color w:val="000000" w:themeColor="text1"/>
                <w:szCs w:val="16"/>
              </w:rPr>
              <w:t>.</w:t>
            </w:r>
            <w:r>
              <w:rPr>
                <w:rFonts w:cs="Arial"/>
                <w:b/>
                <w:bCs/>
                <w:color w:val="000000" w:themeColor="text1"/>
                <w:szCs w:val="16"/>
              </w:rPr>
              <w:t>78</w:t>
            </w:r>
          </w:p>
        </w:tc>
        <w:tc>
          <w:tcPr>
            <w:tcW w:w="1583" w:type="dxa"/>
            <w:tcBorders>
              <w:top w:val="nil"/>
              <w:left w:val="nil"/>
              <w:bottom w:val="single" w:sz="12" w:space="0" w:color="9BBB59" w:themeColor="accent3"/>
            </w:tcBorders>
            <w:vAlign w:val="center"/>
          </w:tcPr>
          <w:p w14:paraId="69C9E60F" w14:textId="51B7E5AB" w:rsidR="001B67BE" w:rsidRPr="00D968C5" w:rsidRDefault="001B08E0" w:rsidP="00245D3E">
            <w:pPr>
              <w:tabs>
                <w:tab w:val="clear" w:pos="7100"/>
              </w:tabs>
              <w:spacing w:after="200" w:line="276" w:lineRule="auto"/>
              <w:contextualSpacing/>
              <w:jc w:val="center"/>
              <w:rPr>
                <w:rFonts w:eastAsiaTheme="minorEastAsia" w:cs="Arial"/>
                <w:b/>
                <w:bCs/>
                <w:color w:val="000000" w:themeColor="text1"/>
                <w:szCs w:val="18"/>
              </w:rPr>
            </w:pPr>
            <w:r>
              <w:rPr>
                <w:rFonts w:eastAsiaTheme="minorEastAsia" w:cs="Arial"/>
                <w:b/>
                <w:bCs/>
                <w:color w:val="000000" w:themeColor="text1"/>
                <w:szCs w:val="18"/>
              </w:rPr>
              <w:t>6.57</w:t>
            </w:r>
          </w:p>
        </w:tc>
        <w:tc>
          <w:tcPr>
            <w:tcW w:w="1583" w:type="dxa"/>
            <w:tcBorders>
              <w:top w:val="nil"/>
              <w:left w:val="nil"/>
              <w:bottom w:val="single" w:sz="12" w:space="0" w:color="9BBB59" w:themeColor="accent3"/>
            </w:tcBorders>
          </w:tcPr>
          <w:p w14:paraId="018BBB13" w14:textId="77777777" w:rsidR="001B67BE" w:rsidRPr="00D968C5" w:rsidRDefault="001B67BE" w:rsidP="00245D3E">
            <w:pPr>
              <w:tabs>
                <w:tab w:val="clear" w:pos="7100"/>
              </w:tabs>
              <w:spacing w:after="200" w:line="276" w:lineRule="auto"/>
              <w:contextualSpacing/>
              <w:jc w:val="center"/>
              <w:rPr>
                <w:rFonts w:eastAsiaTheme="minorEastAsia" w:cs="Arial"/>
                <w:b/>
                <w:bCs/>
                <w:color w:val="000000" w:themeColor="text1"/>
                <w:szCs w:val="18"/>
              </w:rPr>
            </w:pPr>
          </w:p>
        </w:tc>
        <w:tc>
          <w:tcPr>
            <w:tcW w:w="1583" w:type="dxa"/>
            <w:tcBorders>
              <w:top w:val="nil"/>
              <w:left w:val="nil"/>
              <w:bottom w:val="single" w:sz="12" w:space="0" w:color="9BBB59" w:themeColor="accent3"/>
            </w:tcBorders>
          </w:tcPr>
          <w:p w14:paraId="68947169" w14:textId="77777777" w:rsidR="001B67BE" w:rsidRPr="00D968C5" w:rsidRDefault="001B67BE" w:rsidP="00245D3E">
            <w:pPr>
              <w:tabs>
                <w:tab w:val="clear" w:pos="7100"/>
              </w:tabs>
              <w:spacing w:after="200" w:line="276" w:lineRule="auto"/>
              <w:contextualSpacing/>
              <w:jc w:val="center"/>
              <w:rPr>
                <w:rFonts w:eastAsiaTheme="minorEastAsia" w:cs="Arial"/>
                <w:b/>
                <w:bCs/>
                <w:color w:val="000000" w:themeColor="text1"/>
                <w:szCs w:val="18"/>
              </w:rPr>
            </w:pPr>
          </w:p>
        </w:tc>
      </w:tr>
    </w:tbl>
    <w:p w14:paraId="1CEA65DF" w14:textId="77777777" w:rsidR="00256EF2" w:rsidRDefault="00256EF2" w:rsidP="00256EF2">
      <w:pPr>
        <w:pStyle w:val="CETBodytext"/>
        <w:rPr>
          <w:highlight w:val="yellow"/>
          <w:lang w:val="en-GB"/>
        </w:rPr>
      </w:pPr>
    </w:p>
    <w:p w14:paraId="3013C901" w14:textId="77777777" w:rsidR="00256EF2" w:rsidRPr="003B33C8" w:rsidRDefault="00256EF2" w:rsidP="003C1EA3">
      <w:pPr>
        <w:pStyle w:val="CETBodytext"/>
        <w:rPr>
          <w:lang w:val="it-IT"/>
        </w:rPr>
      </w:pPr>
    </w:p>
    <w:p w14:paraId="52D2ED74" w14:textId="77777777" w:rsidR="007E3CA2" w:rsidRDefault="007E3CA2" w:rsidP="003B33C8">
      <w:pPr>
        <w:pStyle w:val="CETBodytext"/>
      </w:pPr>
      <w:r w:rsidRPr="007E3CA2">
        <w:t>The selection criteria set on the sorter concerned geometry, color and material type. A correct setting of these parameters allows a good degree of identification and therefore selection of the product.</w:t>
      </w:r>
    </w:p>
    <w:p w14:paraId="7D897496" w14:textId="5EE002A9" w:rsidR="003B33C8" w:rsidRPr="003B33C8" w:rsidRDefault="003B33C8" w:rsidP="003B33C8">
      <w:pPr>
        <w:pStyle w:val="CETBodytext"/>
      </w:pPr>
      <w:r w:rsidRPr="003B33C8">
        <w:t>Analyzing the data reported in the table for the three consecutive product passages inside the sorter, already from the first selection the identification and therefore the separation of 100% of contaminants such as stones, broad beans and caryopses is recorded. The results on pea defects are also encouraging as they allow a substantial reduction of the seeds that present such aesthetic imperfections.</w:t>
      </w:r>
    </w:p>
    <w:p w14:paraId="7D1E3A62" w14:textId="1D4AAA9C" w:rsidR="003B33C8" w:rsidRDefault="003B33C8" w:rsidP="003B33C8">
      <w:pPr>
        <w:pStyle w:val="CETBodytext"/>
      </w:pPr>
      <w:r w:rsidRPr="003B33C8">
        <w:t>Figure 3 graphically reports the residual trend of the contaminants, highlighting a substantial result after the first passage in the sorter.</w:t>
      </w:r>
    </w:p>
    <w:p w14:paraId="78F904B0" w14:textId="4657AEAC" w:rsidR="003B33C8" w:rsidRPr="003B33C8" w:rsidRDefault="003B33C8" w:rsidP="003B33C8">
      <w:pPr>
        <w:pStyle w:val="CETBodytext"/>
      </w:pPr>
      <w:r>
        <w:t xml:space="preserve">Figure 4a and 4b </w:t>
      </w:r>
      <w:r w:rsidR="00BA2608" w:rsidRPr="00BA2608">
        <w:t>show the results of the selection, respectively the selected peas product and the rejected product with the contaminants</w:t>
      </w:r>
      <w:r w:rsidR="00BA2608">
        <w:t>.</w:t>
      </w:r>
    </w:p>
    <w:p w14:paraId="4B2414FD" w14:textId="77777777" w:rsidR="003B33C8" w:rsidRPr="003B33C8" w:rsidRDefault="003B33C8" w:rsidP="003B33C8">
      <w:pPr>
        <w:pStyle w:val="CETBodytext"/>
      </w:pPr>
    </w:p>
    <w:p w14:paraId="3763ABE2" w14:textId="6E000E33" w:rsidR="00DD27E1" w:rsidRPr="003B33C8" w:rsidRDefault="000905D6" w:rsidP="00600535">
      <w:pPr>
        <w:pStyle w:val="CETBodytext"/>
        <w:rPr>
          <w:lang w:val="en-GB"/>
        </w:rPr>
      </w:pPr>
      <w:r w:rsidRPr="003B33C8">
        <w:rPr>
          <w:noProof/>
          <w:lang w:val="en-GB"/>
        </w:rPr>
        <w:lastRenderedPageBreak/>
        <w:drawing>
          <wp:inline distT="0" distB="0" distL="0" distR="0" wp14:anchorId="6765C7E4" wp14:editId="0EE01705">
            <wp:extent cx="5532120" cy="2626849"/>
            <wp:effectExtent l="0" t="0" r="0" b="254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2120" cy="2626849"/>
                    </a:xfrm>
                    <a:prstGeom prst="rect">
                      <a:avLst/>
                    </a:prstGeom>
                    <a:noFill/>
                  </pic:spPr>
                </pic:pic>
              </a:graphicData>
            </a:graphic>
          </wp:inline>
        </w:drawing>
      </w:r>
    </w:p>
    <w:p w14:paraId="5D4C1646" w14:textId="77777777" w:rsidR="00B7262A" w:rsidRPr="003B33C8" w:rsidRDefault="00B7262A" w:rsidP="00600535">
      <w:pPr>
        <w:pStyle w:val="CETBodytext"/>
        <w:rPr>
          <w:lang w:val="en-GB"/>
        </w:rPr>
      </w:pPr>
    </w:p>
    <w:p w14:paraId="2B976BB2" w14:textId="184EDAF3" w:rsidR="00D77116" w:rsidRPr="003B33C8" w:rsidRDefault="003A1F56" w:rsidP="00600535">
      <w:pPr>
        <w:pStyle w:val="CETBodytext"/>
      </w:pPr>
      <w:r w:rsidRPr="003B33C8">
        <w:rPr>
          <w:rStyle w:val="CETCaptionCarattere"/>
        </w:rPr>
        <w:t xml:space="preserve">Figure 3: </w:t>
      </w:r>
      <w:r w:rsidR="000905D6" w:rsidRPr="003B33C8">
        <w:rPr>
          <w:rStyle w:val="CETCaptionCarattere"/>
        </w:rPr>
        <w:t>Residual contaminants for peas discrimination</w:t>
      </w:r>
    </w:p>
    <w:p w14:paraId="021F8EC1" w14:textId="77777777" w:rsidR="00D94A50" w:rsidRPr="003B33C8" w:rsidRDefault="00D94A50" w:rsidP="00600535">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B33C8" w14:paraId="45B160FA" w14:textId="77777777" w:rsidTr="003B33C8">
        <w:tc>
          <w:tcPr>
            <w:tcW w:w="4388" w:type="dxa"/>
          </w:tcPr>
          <w:p w14:paraId="4B455AF4" w14:textId="7D007C19" w:rsidR="003B33C8" w:rsidRDefault="00655AD7" w:rsidP="00655AD7">
            <w:pPr>
              <w:pStyle w:val="CETBodytext"/>
              <w:jc w:val="center"/>
            </w:pPr>
            <w:r w:rsidRPr="00655AD7">
              <w:rPr>
                <w:noProof/>
              </w:rPr>
              <w:drawing>
                <wp:inline distT="0" distB="0" distL="0" distR="0" wp14:anchorId="16A5C631" wp14:editId="70B10A0F">
                  <wp:extent cx="2524477" cy="158137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4477" cy="1581371"/>
                          </a:xfrm>
                          <a:prstGeom prst="rect">
                            <a:avLst/>
                          </a:prstGeom>
                        </pic:spPr>
                      </pic:pic>
                    </a:graphicData>
                  </a:graphic>
                </wp:inline>
              </w:drawing>
            </w:r>
          </w:p>
        </w:tc>
        <w:tc>
          <w:tcPr>
            <w:tcW w:w="4389" w:type="dxa"/>
          </w:tcPr>
          <w:p w14:paraId="3EBF2313" w14:textId="587F3CC0" w:rsidR="003B33C8" w:rsidRDefault="00655AD7" w:rsidP="00655AD7">
            <w:pPr>
              <w:pStyle w:val="CETBodytext"/>
              <w:jc w:val="center"/>
            </w:pPr>
            <w:r w:rsidRPr="00655AD7">
              <w:rPr>
                <w:noProof/>
              </w:rPr>
              <w:drawing>
                <wp:inline distT="0" distB="0" distL="0" distR="0" wp14:anchorId="244A8105" wp14:editId="59446C8A">
                  <wp:extent cx="2514951" cy="158137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4951" cy="1581371"/>
                          </a:xfrm>
                          <a:prstGeom prst="rect">
                            <a:avLst/>
                          </a:prstGeom>
                        </pic:spPr>
                      </pic:pic>
                    </a:graphicData>
                  </a:graphic>
                </wp:inline>
              </w:drawing>
            </w:r>
          </w:p>
        </w:tc>
      </w:tr>
      <w:tr w:rsidR="003B33C8" w14:paraId="5AFA1496" w14:textId="77777777" w:rsidTr="003B33C8">
        <w:tc>
          <w:tcPr>
            <w:tcW w:w="4388" w:type="dxa"/>
          </w:tcPr>
          <w:p w14:paraId="40E21ED4" w14:textId="6B52A699" w:rsidR="003B33C8" w:rsidRDefault="003B33C8" w:rsidP="00600535">
            <w:pPr>
              <w:pStyle w:val="CETBodytext"/>
            </w:pPr>
            <w:r w:rsidRPr="003B33C8">
              <w:rPr>
                <w:rStyle w:val="CETCaptionCarattere"/>
              </w:rPr>
              <w:t xml:space="preserve">Figure </w:t>
            </w:r>
            <w:r>
              <w:rPr>
                <w:rStyle w:val="CETCaptionCarattere"/>
              </w:rPr>
              <w:t>4a</w:t>
            </w:r>
            <w:r w:rsidRPr="003B33C8">
              <w:rPr>
                <w:rStyle w:val="CETCaptionCarattere"/>
              </w:rPr>
              <w:t xml:space="preserve">: </w:t>
            </w:r>
            <w:r>
              <w:rPr>
                <w:rStyle w:val="CETCaptionCarattere"/>
              </w:rPr>
              <w:t>Peas selected</w:t>
            </w:r>
          </w:p>
        </w:tc>
        <w:tc>
          <w:tcPr>
            <w:tcW w:w="4389" w:type="dxa"/>
          </w:tcPr>
          <w:p w14:paraId="3DC573D9" w14:textId="006BB470" w:rsidR="003B33C8" w:rsidRDefault="003B33C8" w:rsidP="00600535">
            <w:pPr>
              <w:pStyle w:val="CETBodytext"/>
            </w:pPr>
            <w:r w:rsidRPr="003B33C8">
              <w:rPr>
                <w:rStyle w:val="CETCaptionCarattere"/>
              </w:rPr>
              <w:t xml:space="preserve">Figure </w:t>
            </w:r>
            <w:r>
              <w:rPr>
                <w:rStyle w:val="CETCaptionCarattere"/>
              </w:rPr>
              <w:t>4b</w:t>
            </w:r>
            <w:r w:rsidRPr="003B33C8">
              <w:rPr>
                <w:rStyle w:val="CETCaptionCarattere"/>
              </w:rPr>
              <w:t xml:space="preserve">: </w:t>
            </w:r>
            <w:r>
              <w:rPr>
                <w:rStyle w:val="CETCaptionCarattere"/>
              </w:rPr>
              <w:t>Discard</w:t>
            </w:r>
          </w:p>
        </w:tc>
      </w:tr>
    </w:tbl>
    <w:p w14:paraId="2D05AF06" w14:textId="77777777" w:rsidR="003A1F56" w:rsidRPr="003B33C8" w:rsidRDefault="003A1F56" w:rsidP="003A1F56">
      <w:pPr>
        <w:pStyle w:val="CETBodytext"/>
        <w:jc w:val="left"/>
        <w:rPr>
          <w:rStyle w:val="CETCaptionCarattere"/>
        </w:rPr>
      </w:pPr>
    </w:p>
    <w:p w14:paraId="68D26B83" w14:textId="77777777" w:rsidR="00600535" w:rsidRPr="003B33C8" w:rsidRDefault="00600535" w:rsidP="00600535">
      <w:pPr>
        <w:pStyle w:val="CETHeading1"/>
        <w:rPr>
          <w:lang w:val="en-GB"/>
        </w:rPr>
      </w:pPr>
      <w:r w:rsidRPr="003B33C8">
        <w:rPr>
          <w:lang w:val="en-GB"/>
        </w:rPr>
        <w:t>Conclusions</w:t>
      </w:r>
    </w:p>
    <w:p w14:paraId="03C4ACDF" w14:textId="77777777" w:rsidR="007E3CA2" w:rsidRPr="007E3CA2" w:rsidRDefault="007E3CA2" w:rsidP="007E3CA2">
      <w:pPr>
        <w:tabs>
          <w:tab w:val="clear" w:pos="7100"/>
        </w:tabs>
        <w:spacing w:line="240" w:lineRule="auto"/>
        <w:rPr>
          <w:lang w:val="en-US"/>
        </w:rPr>
      </w:pPr>
      <w:r w:rsidRPr="007E3CA2">
        <w:rPr>
          <w:lang w:val="en-US"/>
        </w:rPr>
        <w:t xml:space="preserve">The growing sensitivity towards niche products and the ever-increasing spread of Celiac disease among the world population has raised the need to be able to market gluten-free products. </w:t>
      </w:r>
    </w:p>
    <w:p w14:paraId="2B28A5BA" w14:textId="77777777" w:rsidR="007E3CA2" w:rsidRPr="007E3CA2" w:rsidRDefault="007E3CA2" w:rsidP="007E3CA2">
      <w:pPr>
        <w:tabs>
          <w:tab w:val="clear" w:pos="7100"/>
        </w:tabs>
        <w:spacing w:line="240" w:lineRule="auto"/>
        <w:rPr>
          <w:lang w:val="en-US"/>
        </w:rPr>
      </w:pPr>
      <w:r w:rsidRPr="007E3CA2">
        <w:rPr>
          <w:lang w:val="en-US"/>
        </w:rPr>
        <w:t xml:space="preserve">This classification requires very stringent product selection processes that must have a low value of gluten proteins inside it. </w:t>
      </w:r>
    </w:p>
    <w:p w14:paraId="516AABAF" w14:textId="77777777" w:rsidR="007E3CA2" w:rsidRPr="007E3CA2" w:rsidRDefault="007E3CA2" w:rsidP="007E3CA2">
      <w:pPr>
        <w:tabs>
          <w:tab w:val="clear" w:pos="7100"/>
        </w:tabs>
        <w:spacing w:line="240" w:lineRule="auto"/>
        <w:rPr>
          <w:lang w:val="en-US"/>
        </w:rPr>
      </w:pPr>
      <w:r w:rsidRPr="007E3CA2">
        <w:rPr>
          <w:lang w:val="en-US"/>
        </w:rPr>
        <w:t xml:space="preserve">Optical selection techniques, in particular hyperspectral imaging, make it possible to perform a non-destructive analysis of the product, with low costs and in real time on the entire product to be processed. The analysis performed with n. 2 near-infrared cameras with scanning speeds of up to 15,000 Hz and n. 2 full-color RGB cameras allows for total screening of the product and therefore the identification of any contaminants or defects on the product itself. </w:t>
      </w:r>
    </w:p>
    <w:p w14:paraId="04492D9F" w14:textId="77777777" w:rsidR="007E3CA2" w:rsidRPr="007E3CA2" w:rsidRDefault="007E3CA2" w:rsidP="007E3CA2">
      <w:pPr>
        <w:tabs>
          <w:tab w:val="clear" w:pos="7100"/>
        </w:tabs>
        <w:spacing w:line="240" w:lineRule="auto"/>
        <w:rPr>
          <w:lang w:val="en-US"/>
        </w:rPr>
      </w:pPr>
      <w:r w:rsidRPr="007E3CA2">
        <w:rPr>
          <w:lang w:val="en-US"/>
        </w:rPr>
        <w:t xml:space="preserve">The analysis model, already used for other legumes, has been successfully extended to pea. </w:t>
      </w:r>
    </w:p>
    <w:p w14:paraId="0667E676" w14:textId="77777777" w:rsidR="007E3CA2" w:rsidRPr="007E3CA2" w:rsidRDefault="007E3CA2" w:rsidP="007E3CA2">
      <w:pPr>
        <w:tabs>
          <w:tab w:val="clear" w:pos="7100"/>
        </w:tabs>
        <w:spacing w:line="240" w:lineRule="auto"/>
        <w:rPr>
          <w:lang w:val="en-US"/>
        </w:rPr>
      </w:pPr>
      <w:r w:rsidRPr="007E3CA2">
        <w:rPr>
          <w:lang w:val="en-US"/>
        </w:rPr>
        <w:t xml:space="preserve">This model is based on the geometric, color and chemical analysis of the analyzed product. </w:t>
      </w:r>
    </w:p>
    <w:p w14:paraId="680859EE" w14:textId="5B00EB19" w:rsidR="007E3CA2" w:rsidRPr="007E3CA2" w:rsidRDefault="007E3CA2" w:rsidP="007E3CA2">
      <w:pPr>
        <w:tabs>
          <w:tab w:val="clear" w:pos="7100"/>
        </w:tabs>
        <w:spacing w:line="240" w:lineRule="auto"/>
        <w:rPr>
          <w:lang w:val="en-US"/>
        </w:rPr>
      </w:pPr>
      <w:r w:rsidRPr="007E3CA2">
        <w:rPr>
          <w:lang w:val="en-US"/>
        </w:rPr>
        <w:t>The treatment required n. 3 consecutive passes of the product in the sorter, obtaining the elimination of 100% of contaminants such as stones, broad beans and caryopses already in the first pass in the machine, thus allowing to define the product as gluten free. In the two subsequent passes, work continued on the selection of product defects, even if most of them had already been eliminated in the first pass. The low cost, the speed of analysis and selection and the total automation of the process make this type of analysis easy to use in the industrial sector.</w:t>
      </w:r>
    </w:p>
    <w:p w14:paraId="6860D96A" w14:textId="77777777" w:rsidR="00DD26CF" w:rsidRPr="007E3CA2" w:rsidRDefault="00DD26CF" w:rsidP="00DD26CF">
      <w:pPr>
        <w:tabs>
          <w:tab w:val="clear" w:pos="7100"/>
        </w:tabs>
        <w:spacing w:line="240" w:lineRule="auto"/>
        <w:rPr>
          <w:highlight w:val="yellow"/>
          <w:lang w:val="en-US"/>
        </w:rPr>
      </w:pPr>
    </w:p>
    <w:p w14:paraId="716460E7" w14:textId="77777777" w:rsidR="00D86554" w:rsidRPr="007E3CA2" w:rsidRDefault="00D86554" w:rsidP="00D86554">
      <w:pPr>
        <w:tabs>
          <w:tab w:val="clear" w:pos="7100"/>
        </w:tabs>
        <w:spacing w:line="240" w:lineRule="auto"/>
        <w:rPr>
          <w:lang w:val="en-US"/>
        </w:rPr>
      </w:pPr>
    </w:p>
    <w:p w14:paraId="459D05E6" w14:textId="77777777" w:rsidR="00600535" w:rsidRPr="00793423" w:rsidRDefault="00600535" w:rsidP="00600535">
      <w:pPr>
        <w:pStyle w:val="CETAcknowledgementstitle"/>
      </w:pPr>
      <w:r w:rsidRPr="00793423">
        <w:t>Acknowledgments</w:t>
      </w:r>
    </w:p>
    <w:p w14:paraId="0E6D3436" w14:textId="77777777" w:rsidR="00F02EED" w:rsidRPr="00793423" w:rsidRDefault="00F02EED" w:rsidP="00600535">
      <w:pPr>
        <w:pStyle w:val="CETReference"/>
        <w:rPr>
          <w:b w:val="0"/>
        </w:rPr>
      </w:pPr>
      <w:r w:rsidRPr="00793423">
        <w:rPr>
          <w:b w:val="0"/>
        </w:rPr>
        <w:t>The authors have contributed to the same extent to the present study</w:t>
      </w:r>
    </w:p>
    <w:p w14:paraId="4F1327F8" w14:textId="0E78BA56" w:rsidR="00600535" w:rsidRPr="00BD2585" w:rsidRDefault="00600535" w:rsidP="00600535">
      <w:pPr>
        <w:pStyle w:val="CETReference"/>
        <w:rPr>
          <w:lang w:val="it-IT"/>
        </w:rPr>
      </w:pPr>
      <w:proofErr w:type="spellStart"/>
      <w:r w:rsidRPr="00BD2585">
        <w:rPr>
          <w:lang w:val="it-IT"/>
        </w:rPr>
        <w:lastRenderedPageBreak/>
        <w:t>References</w:t>
      </w:r>
      <w:proofErr w:type="spellEnd"/>
    </w:p>
    <w:p w14:paraId="5149A88A" w14:textId="60A19E86" w:rsidR="006B4888" w:rsidRPr="00BD2585" w:rsidRDefault="006B4888" w:rsidP="005258BE">
      <w:pPr>
        <w:pStyle w:val="CETReferencetext"/>
        <w:rPr>
          <w:highlight w:val="yellow"/>
          <w:lang w:val="it-IT"/>
        </w:rPr>
      </w:pPr>
    </w:p>
    <w:p w14:paraId="6A2CE69D" w14:textId="40A8E8E0" w:rsidR="003F6163" w:rsidRDefault="003F6163" w:rsidP="003F6163">
      <w:pPr>
        <w:pStyle w:val="CETReferencetext"/>
      </w:pPr>
      <w:proofErr w:type="spellStart"/>
      <w:r w:rsidRPr="00BD2585">
        <w:rPr>
          <w:lang w:val="en-US"/>
        </w:rPr>
        <w:t>Gatti</w:t>
      </w:r>
      <w:proofErr w:type="spellEnd"/>
      <w:r w:rsidRPr="00BD2585">
        <w:rPr>
          <w:lang w:val="en-US"/>
        </w:rPr>
        <w:t xml:space="preserve">, S., Rubio-Tapia, A., </w:t>
      </w:r>
      <w:proofErr w:type="spellStart"/>
      <w:r w:rsidRPr="00BD2585">
        <w:rPr>
          <w:lang w:val="en-US"/>
        </w:rPr>
        <w:t>Makharia</w:t>
      </w:r>
      <w:proofErr w:type="spellEnd"/>
      <w:r w:rsidRPr="00BD2585">
        <w:rPr>
          <w:lang w:val="en-US"/>
        </w:rPr>
        <w:t xml:space="preserve">, G., </w:t>
      </w:r>
      <w:proofErr w:type="spellStart"/>
      <w:r w:rsidRPr="00BD2585">
        <w:rPr>
          <w:lang w:val="en-US"/>
        </w:rPr>
        <w:t>Catassi</w:t>
      </w:r>
      <w:proofErr w:type="spellEnd"/>
      <w:r w:rsidRPr="00BD2585">
        <w:rPr>
          <w:lang w:val="en-US"/>
        </w:rPr>
        <w:t>, C.</w:t>
      </w:r>
      <w:r w:rsidR="00BD2585" w:rsidRPr="00BD2585">
        <w:rPr>
          <w:lang w:val="en-US"/>
        </w:rPr>
        <w:t xml:space="preserve"> (</w:t>
      </w:r>
      <w:r w:rsidRPr="003F6163">
        <w:rPr>
          <w:lang w:val="en-US"/>
        </w:rPr>
        <w:t>2024</w:t>
      </w:r>
      <w:r w:rsidR="00BD2585">
        <w:rPr>
          <w:lang w:val="en-US"/>
        </w:rPr>
        <w:t>)</w:t>
      </w:r>
      <w:r w:rsidRPr="003F6163">
        <w:rPr>
          <w:lang w:val="en-US"/>
        </w:rPr>
        <w:t xml:space="preserve"> </w:t>
      </w:r>
      <w:r w:rsidR="00BD2585">
        <w:rPr>
          <w:lang w:val="en-US"/>
        </w:rPr>
        <w:t>‘</w:t>
      </w:r>
      <w:r w:rsidRPr="00BD2585">
        <w:t>Patient and Community Health Global Burden in a World With More Celiac Disease</w:t>
      </w:r>
      <w:r w:rsidR="00BD2585">
        <w:t>’</w:t>
      </w:r>
      <w:r>
        <w:t xml:space="preserve">, </w:t>
      </w:r>
      <w:r w:rsidRPr="00BD2585">
        <w:rPr>
          <w:i/>
          <w:iCs/>
        </w:rPr>
        <w:t>Gastroenterology</w:t>
      </w:r>
      <w:r>
        <w:t>, Volume 167, Issue 1, Pages 23-33, ISSN 0016-5085,</w:t>
      </w:r>
      <w:r w:rsidR="000977F5">
        <w:t xml:space="preserve"> </w:t>
      </w:r>
      <w:r w:rsidR="0094658C" w:rsidRPr="0094658C">
        <w:t>https://doi.org/10.1053/j.gastro.2024.01.035</w:t>
      </w:r>
      <w:r w:rsidR="0094658C">
        <w:t>.</w:t>
      </w:r>
    </w:p>
    <w:p w14:paraId="10262DF5" w14:textId="5205AC29" w:rsidR="000977F5" w:rsidRPr="00AC7089" w:rsidRDefault="00FA4473" w:rsidP="00FA4473">
      <w:pPr>
        <w:pStyle w:val="CETReferencetext"/>
      </w:pPr>
      <w:r w:rsidRPr="00FC7B35">
        <w:rPr>
          <w:lang w:val="en-US"/>
        </w:rPr>
        <w:t xml:space="preserve">Cheremisinoff, N.P. </w:t>
      </w:r>
      <w:r w:rsidR="00FC7B35" w:rsidRPr="00FC7B35">
        <w:rPr>
          <w:lang w:val="en-US"/>
        </w:rPr>
        <w:t xml:space="preserve">(2000) </w:t>
      </w:r>
      <w:r w:rsidR="00FC7B35">
        <w:rPr>
          <w:lang w:val="en-US"/>
        </w:rPr>
        <w:t>‘</w:t>
      </w:r>
      <w:r w:rsidRPr="00FC7B35">
        <w:rPr>
          <w:lang w:val="en-US"/>
        </w:rPr>
        <w:t>Chapter 6—Mechanical Separation Equipment</w:t>
      </w:r>
      <w:r w:rsidR="00FC7B35">
        <w:rPr>
          <w:lang w:val="en-US"/>
        </w:rPr>
        <w:t>’</w:t>
      </w:r>
      <w:r w:rsidRPr="00FC7B35">
        <w:rPr>
          <w:lang w:val="en-US"/>
        </w:rPr>
        <w:t xml:space="preserve">. In </w:t>
      </w:r>
      <w:r w:rsidRPr="00FC7B35">
        <w:rPr>
          <w:i/>
          <w:iCs/>
          <w:lang w:val="en-US"/>
        </w:rPr>
        <w:t xml:space="preserve">Handbook of Chemical Processing </w:t>
      </w:r>
      <w:r w:rsidRPr="00AC7089">
        <w:rPr>
          <w:i/>
          <w:iCs/>
          <w:lang w:val="en-US"/>
        </w:rPr>
        <w:t>Equipment</w:t>
      </w:r>
      <w:r w:rsidRPr="00AC7089">
        <w:rPr>
          <w:lang w:val="en-US"/>
        </w:rPr>
        <w:t>; Elsevier: Amsterdam, The Netherlands</w:t>
      </w:r>
      <w:r w:rsidR="00FC7B35" w:rsidRPr="00AC7089">
        <w:rPr>
          <w:lang w:val="en-US"/>
        </w:rPr>
        <w:t>,</w:t>
      </w:r>
      <w:r w:rsidRPr="00AC7089">
        <w:rPr>
          <w:lang w:val="en-US"/>
        </w:rPr>
        <w:t xml:space="preserve"> pp. 334–434. ISBN 9780750671262. </w:t>
      </w:r>
    </w:p>
    <w:p w14:paraId="1B2B2CE9" w14:textId="4D262B95" w:rsidR="000977F5" w:rsidRPr="009C220E" w:rsidRDefault="00FA4473" w:rsidP="00FA4473">
      <w:pPr>
        <w:pStyle w:val="CETReferencetext"/>
      </w:pPr>
      <w:r w:rsidRPr="009C220E">
        <w:t>Ariana, D.P.</w:t>
      </w:r>
      <w:r w:rsidR="00FC7B35" w:rsidRPr="009C220E">
        <w:t xml:space="preserve"> and</w:t>
      </w:r>
      <w:r w:rsidRPr="009C220E">
        <w:t xml:space="preserve"> Lu, R. </w:t>
      </w:r>
      <w:r w:rsidR="00AC7089" w:rsidRPr="009C220E">
        <w:t>(2008) ‘</w:t>
      </w:r>
      <w:r w:rsidRPr="009C220E">
        <w:t>Quality evaluation of pickling cucumbers using hyperspectral reflectance and transmittance imaging: Part I. development of a prototype</w:t>
      </w:r>
      <w:r w:rsidR="00AC7089" w:rsidRPr="009C220E">
        <w:t>’</w:t>
      </w:r>
      <w:r w:rsidRPr="009C220E">
        <w:t xml:space="preserve">. </w:t>
      </w:r>
      <w:r w:rsidRPr="009C220E">
        <w:rPr>
          <w:i/>
          <w:iCs/>
        </w:rPr>
        <w:t xml:space="preserve">Sens. </w:t>
      </w:r>
      <w:proofErr w:type="spellStart"/>
      <w:r w:rsidRPr="009C220E">
        <w:rPr>
          <w:i/>
          <w:iCs/>
        </w:rPr>
        <w:t>Instrum</w:t>
      </w:r>
      <w:proofErr w:type="spellEnd"/>
      <w:r w:rsidRPr="009C220E">
        <w:rPr>
          <w:i/>
          <w:iCs/>
        </w:rPr>
        <w:t xml:space="preserve">. Food Qual. </w:t>
      </w:r>
      <w:proofErr w:type="spellStart"/>
      <w:r w:rsidRPr="009C220E">
        <w:rPr>
          <w:i/>
          <w:iCs/>
        </w:rPr>
        <w:t>Saf</w:t>
      </w:r>
      <w:proofErr w:type="spellEnd"/>
      <w:r w:rsidRPr="009C220E">
        <w:t>. , 144–151.</w:t>
      </w:r>
    </w:p>
    <w:p w14:paraId="6988C6FF" w14:textId="18B4013C" w:rsidR="00291A33" w:rsidRPr="009C220E" w:rsidRDefault="00FA4473" w:rsidP="00FA4473">
      <w:pPr>
        <w:pStyle w:val="CETReferencetext"/>
      </w:pPr>
      <w:proofErr w:type="spellStart"/>
      <w:r w:rsidRPr="009C220E">
        <w:t>Varriale</w:t>
      </w:r>
      <w:proofErr w:type="spellEnd"/>
      <w:r w:rsidRPr="009C220E">
        <w:t>, A.</w:t>
      </w:r>
      <w:r w:rsidR="00AC7089" w:rsidRPr="009C220E">
        <w:t>,</w:t>
      </w:r>
      <w:r w:rsidRPr="009C220E">
        <w:t xml:space="preserve"> Rossi, M.</w:t>
      </w:r>
      <w:r w:rsidR="00AC7089" w:rsidRPr="009C220E">
        <w:t>,</w:t>
      </w:r>
      <w:r w:rsidRPr="009C220E">
        <w:t xml:space="preserve"> </w:t>
      </w:r>
      <w:proofErr w:type="spellStart"/>
      <w:r w:rsidRPr="009C220E">
        <w:t>Staiano</w:t>
      </w:r>
      <w:proofErr w:type="spellEnd"/>
      <w:r w:rsidRPr="009C220E">
        <w:t>, M.</w:t>
      </w:r>
      <w:r w:rsidR="00AC7089" w:rsidRPr="009C220E">
        <w:t>,</w:t>
      </w:r>
      <w:r w:rsidRPr="009C220E">
        <w:t xml:space="preserve"> </w:t>
      </w:r>
      <w:proofErr w:type="spellStart"/>
      <w:r w:rsidRPr="009C220E">
        <w:t>Terpetschnig</w:t>
      </w:r>
      <w:proofErr w:type="spellEnd"/>
      <w:r w:rsidRPr="009C220E">
        <w:t>, E.</w:t>
      </w:r>
      <w:r w:rsidR="00AC7089" w:rsidRPr="009C220E">
        <w:t>,</w:t>
      </w:r>
      <w:r w:rsidRPr="009C220E">
        <w:t xml:space="preserve"> Barbieri, B.</w:t>
      </w:r>
      <w:r w:rsidR="00AC7089" w:rsidRPr="009C220E">
        <w:t>,</w:t>
      </w:r>
      <w:r w:rsidRPr="009C220E">
        <w:t xml:space="preserve"> Rossi, M.</w:t>
      </w:r>
      <w:r w:rsidR="00AC7089" w:rsidRPr="009C220E">
        <w:t>,</w:t>
      </w:r>
      <w:r w:rsidRPr="009C220E">
        <w:t xml:space="preserve"> </w:t>
      </w:r>
      <w:r w:rsidR="00AC7089" w:rsidRPr="009C220E">
        <w:t xml:space="preserve">and </w:t>
      </w:r>
      <w:proofErr w:type="spellStart"/>
      <w:r w:rsidRPr="009C220E">
        <w:t>D’Auria</w:t>
      </w:r>
      <w:proofErr w:type="spellEnd"/>
      <w:r w:rsidRPr="009C220E">
        <w:t>, S.</w:t>
      </w:r>
      <w:r w:rsidR="00AC7089" w:rsidRPr="009C220E">
        <w:t xml:space="preserve"> (2007)</w:t>
      </w:r>
      <w:r w:rsidRPr="009C220E">
        <w:t xml:space="preserve"> </w:t>
      </w:r>
      <w:r w:rsidR="00AC7089" w:rsidRPr="009C220E">
        <w:t>‘</w:t>
      </w:r>
      <w:r w:rsidRPr="009C220E">
        <w:t>Fluorescence correlation spectroscopy assay for gliadin in food</w:t>
      </w:r>
      <w:r w:rsidR="00AC7089" w:rsidRPr="009C220E">
        <w:t>’</w:t>
      </w:r>
      <w:r w:rsidRPr="009C220E">
        <w:t xml:space="preserve">. </w:t>
      </w:r>
      <w:r w:rsidRPr="009C220E">
        <w:rPr>
          <w:i/>
          <w:iCs/>
        </w:rPr>
        <w:t>Anal Chem.</w:t>
      </w:r>
      <w:r w:rsidRPr="009C220E">
        <w:t>, 79, 4687–4689.</w:t>
      </w:r>
    </w:p>
    <w:p w14:paraId="2A7CCF02" w14:textId="75A0E817" w:rsidR="00581874" w:rsidRPr="009C220E" w:rsidRDefault="00581874" w:rsidP="00581874">
      <w:pPr>
        <w:pStyle w:val="CETReferencetext"/>
        <w:rPr>
          <w:rFonts w:ascii="Helvetica" w:hAnsi="Helvetica"/>
          <w:color w:val="222222"/>
          <w:szCs w:val="18"/>
          <w:shd w:val="clear" w:color="auto" w:fill="FFFFFF"/>
        </w:rPr>
      </w:pPr>
      <w:r w:rsidRPr="009C220E">
        <w:rPr>
          <w:rFonts w:ascii="Helvetica" w:hAnsi="Helvetica"/>
          <w:color w:val="222222"/>
          <w:szCs w:val="18"/>
          <w:shd w:val="clear" w:color="auto" w:fill="FFFFFF"/>
        </w:rPr>
        <w:t>Perone, C.</w:t>
      </w:r>
      <w:r w:rsidR="009C220E" w:rsidRPr="009C220E">
        <w:rPr>
          <w:rFonts w:ascii="Helvetica" w:hAnsi="Helvetica"/>
          <w:color w:val="222222"/>
          <w:szCs w:val="18"/>
          <w:shd w:val="clear" w:color="auto" w:fill="FFFFFF"/>
        </w:rPr>
        <w:t>,</w:t>
      </w:r>
      <w:r w:rsidRPr="009C220E">
        <w:rPr>
          <w:rFonts w:ascii="Helvetica" w:hAnsi="Helvetica"/>
          <w:color w:val="222222"/>
          <w:szCs w:val="18"/>
          <w:shd w:val="clear" w:color="auto" w:fill="FFFFFF"/>
        </w:rPr>
        <w:t xml:space="preserve"> </w:t>
      </w:r>
      <w:proofErr w:type="spellStart"/>
      <w:r w:rsidRPr="009C220E">
        <w:rPr>
          <w:rFonts w:ascii="Helvetica" w:hAnsi="Helvetica"/>
          <w:color w:val="222222"/>
          <w:szCs w:val="18"/>
          <w:shd w:val="clear" w:color="auto" w:fill="FFFFFF"/>
        </w:rPr>
        <w:t>Romaniello</w:t>
      </w:r>
      <w:proofErr w:type="spellEnd"/>
      <w:r w:rsidRPr="009C220E">
        <w:rPr>
          <w:rFonts w:ascii="Helvetica" w:hAnsi="Helvetica"/>
          <w:color w:val="222222"/>
          <w:szCs w:val="18"/>
          <w:shd w:val="clear" w:color="auto" w:fill="FFFFFF"/>
        </w:rPr>
        <w:t>, R.</w:t>
      </w:r>
      <w:r w:rsidR="009C220E" w:rsidRPr="009C220E">
        <w:rPr>
          <w:rFonts w:ascii="Helvetica" w:hAnsi="Helvetica"/>
          <w:color w:val="222222"/>
          <w:szCs w:val="18"/>
          <w:shd w:val="clear" w:color="auto" w:fill="FFFFFF"/>
        </w:rPr>
        <w:t>,</w:t>
      </w:r>
      <w:r w:rsidRPr="009C220E">
        <w:rPr>
          <w:rFonts w:ascii="Helvetica" w:hAnsi="Helvetica"/>
          <w:color w:val="222222"/>
          <w:szCs w:val="18"/>
          <w:shd w:val="clear" w:color="auto" w:fill="FFFFFF"/>
        </w:rPr>
        <w:t xml:space="preserve"> Leone, A.</w:t>
      </w:r>
      <w:r w:rsidR="009C220E" w:rsidRPr="009C220E">
        <w:rPr>
          <w:rFonts w:ascii="Helvetica" w:hAnsi="Helvetica"/>
          <w:color w:val="222222"/>
          <w:szCs w:val="18"/>
          <w:shd w:val="clear" w:color="auto" w:fill="FFFFFF"/>
        </w:rPr>
        <w:t>,</w:t>
      </w:r>
      <w:r w:rsidRPr="009C220E">
        <w:rPr>
          <w:rFonts w:ascii="Helvetica" w:hAnsi="Helvetica"/>
          <w:color w:val="222222"/>
          <w:szCs w:val="18"/>
          <w:shd w:val="clear" w:color="auto" w:fill="FFFFFF"/>
        </w:rPr>
        <w:t xml:space="preserve"> Catalano, P.</w:t>
      </w:r>
      <w:r w:rsidR="009C220E" w:rsidRPr="009C220E">
        <w:rPr>
          <w:rFonts w:ascii="Helvetica" w:hAnsi="Helvetica"/>
          <w:color w:val="222222"/>
          <w:szCs w:val="18"/>
          <w:shd w:val="clear" w:color="auto" w:fill="FFFFFF"/>
        </w:rPr>
        <w:t>,</w:t>
      </w:r>
      <w:r w:rsidRPr="009C220E">
        <w:rPr>
          <w:rFonts w:ascii="Helvetica" w:hAnsi="Helvetica"/>
          <w:color w:val="222222"/>
          <w:szCs w:val="18"/>
          <w:shd w:val="clear" w:color="auto" w:fill="FFFFFF"/>
        </w:rPr>
        <w:t xml:space="preserve"> </w:t>
      </w:r>
      <w:r w:rsidR="009C220E" w:rsidRPr="009C220E">
        <w:rPr>
          <w:rFonts w:ascii="Helvetica" w:hAnsi="Helvetica"/>
          <w:color w:val="222222"/>
          <w:szCs w:val="18"/>
          <w:shd w:val="clear" w:color="auto" w:fill="FFFFFF"/>
        </w:rPr>
        <w:t xml:space="preserve">and </w:t>
      </w:r>
      <w:proofErr w:type="spellStart"/>
      <w:r w:rsidRPr="009C220E">
        <w:rPr>
          <w:rFonts w:ascii="Helvetica" w:hAnsi="Helvetica"/>
          <w:color w:val="222222"/>
          <w:szCs w:val="18"/>
          <w:shd w:val="clear" w:color="auto" w:fill="FFFFFF"/>
        </w:rPr>
        <w:t>Tamborrino</w:t>
      </w:r>
      <w:proofErr w:type="spellEnd"/>
      <w:r w:rsidRPr="009C220E">
        <w:rPr>
          <w:rFonts w:ascii="Helvetica" w:hAnsi="Helvetica"/>
          <w:color w:val="222222"/>
          <w:szCs w:val="18"/>
          <w:shd w:val="clear" w:color="auto" w:fill="FFFFFF"/>
        </w:rPr>
        <w:t xml:space="preserve">, A. </w:t>
      </w:r>
      <w:r w:rsidR="009C220E" w:rsidRPr="009C220E">
        <w:rPr>
          <w:rFonts w:ascii="Helvetica" w:hAnsi="Helvetica"/>
          <w:color w:val="222222"/>
          <w:szCs w:val="18"/>
          <w:shd w:val="clear" w:color="auto" w:fill="FFFFFF"/>
        </w:rPr>
        <w:t>(2021) ‘</w:t>
      </w:r>
      <w:r w:rsidRPr="009C220E">
        <w:rPr>
          <w:rFonts w:ascii="Helvetica" w:hAnsi="Helvetica"/>
          <w:color w:val="222222"/>
          <w:szCs w:val="18"/>
          <w:shd w:val="clear" w:color="auto" w:fill="FFFFFF"/>
        </w:rPr>
        <w:t>CFD Analysis of a Tubular Heat Exchanger for the Conditioning of Olive Paste</w:t>
      </w:r>
      <w:r w:rsidR="009C220E" w:rsidRPr="009C220E">
        <w:rPr>
          <w:rFonts w:ascii="Helvetica" w:hAnsi="Helvetica"/>
          <w:color w:val="222222"/>
          <w:szCs w:val="18"/>
          <w:shd w:val="clear" w:color="auto" w:fill="FFFFFF"/>
        </w:rPr>
        <w:t>’</w:t>
      </w:r>
      <w:r w:rsidRPr="009C220E">
        <w:rPr>
          <w:rFonts w:ascii="Helvetica" w:hAnsi="Helvetica"/>
          <w:color w:val="222222"/>
          <w:szCs w:val="18"/>
          <w:shd w:val="clear" w:color="auto" w:fill="FFFFFF"/>
        </w:rPr>
        <w:t>. </w:t>
      </w:r>
      <w:r w:rsidRPr="009C220E">
        <w:rPr>
          <w:rStyle w:val="Enfasicorsivo"/>
          <w:rFonts w:ascii="Helvetica" w:hAnsi="Helvetica"/>
          <w:color w:val="222222"/>
          <w:szCs w:val="18"/>
          <w:shd w:val="clear" w:color="auto" w:fill="FFFFFF"/>
        </w:rPr>
        <w:t>Appl. Sci.</w:t>
      </w:r>
      <w:r w:rsidRPr="009C220E">
        <w:rPr>
          <w:rFonts w:ascii="Helvetica" w:hAnsi="Helvetica"/>
          <w:color w:val="222222"/>
          <w:szCs w:val="18"/>
          <w:shd w:val="clear" w:color="auto" w:fill="FFFFFF"/>
        </w:rPr>
        <w:t>, </w:t>
      </w:r>
      <w:r w:rsidRPr="009C220E">
        <w:rPr>
          <w:rStyle w:val="Enfasicorsivo"/>
          <w:rFonts w:ascii="Helvetica" w:hAnsi="Helvetica"/>
          <w:color w:val="222222"/>
          <w:szCs w:val="18"/>
          <w:shd w:val="clear" w:color="auto" w:fill="FFFFFF"/>
        </w:rPr>
        <w:t>11</w:t>
      </w:r>
      <w:r w:rsidRPr="009C220E">
        <w:rPr>
          <w:rFonts w:ascii="Helvetica" w:hAnsi="Helvetica"/>
          <w:color w:val="222222"/>
          <w:szCs w:val="18"/>
          <w:shd w:val="clear" w:color="auto" w:fill="FFFFFF"/>
        </w:rPr>
        <w:t xml:space="preserve">, 1858. </w:t>
      </w:r>
      <w:r w:rsidRPr="009C220E">
        <w:rPr>
          <w:rFonts w:ascii="Helvetica" w:hAnsi="Helvetica"/>
          <w:szCs w:val="18"/>
          <w:shd w:val="clear" w:color="auto" w:fill="FFFFFF"/>
        </w:rPr>
        <w:t>https://doi.org/10.3390/app11041858</w:t>
      </w:r>
      <w:r w:rsidR="009C220E" w:rsidRPr="009C220E">
        <w:rPr>
          <w:rFonts w:ascii="Helvetica" w:hAnsi="Helvetica"/>
          <w:szCs w:val="18"/>
          <w:shd w:val="clear" w:color="auto" w:fill="FFFFFF"/>
        </w:rPr>
        <w:t>.</w:t>
      </w:r>
    </w:p>
    <w:p w14:paraId="111E555F" w14:textId="2EBC7833" w:rsidR="00581874" w:rsidRPr="00D312C7" w:rsidRDefault="00581874" w:rsidP="00581874">
      <w:pPr>
        <w:pStyle w:val="CETReferencetext"/>
      </w:pPr>
      <w:proofErr w:type="spellStart"/>
      <w:r w:rsidRPr="00DE0C18">
        <w:t>Romaniello</w:t>
      </w:r>
      <w:proofErr w:type="spellEnd"/>
      <w:r w:rsidRPr="00DE0C18">
        <w:t xml:space="preserve">, R., Perone, C., </w:t>
      </w:r>
      <w:proofErr w:type="spellStart"/>
      <w:r w:rsidRPr="00DE0C18">
        <w:t>Tamborrino</w:t>
      </w:r>
      <w:proofErr w:type="spellEnd"/>
      <w:r w:rsidRPr="00DE0C18">
        <w:t>, A., Berardi, A</w:t>
      </w:r>
      <w:r w:rsidRPr="00D312C7">
        <w:t xml:space="preserve">., Leone, A., Di Taranto, A., </w:t>
      </w:r>
      <w:r w:rsidR="00DE0C18" w:rsidRPr="00D312C7">
        <w:t xml:space="preserve">and </w:t>
      </w:r>
      <w:proofErr w:type="spellStart"/>
      <w:r w:rsidRPr="00D312C7">
        <w:t>Iammarino</w:t>
      </w:r>
      <w:proofErr w:type="spellEnd"/>
      <w:r w:rsidRPr="00D312C7">
        <w:t xml:space="preserve">, M. </w:t>
      </w:r>
      <w:r w:rsidR="00DE0C18" w:rsidRPr="00D312C7">
        <w:t>(</w:t>
      </w:r>
      <w:r w:rsidRPr="00D312C7">
        <w:t>2021</w:t>
      </w:r>
      <w:r w:rsidR="00DE0C18" w:rsidRPr="00D312C7">
        <w:t>)</w:t>
      </w:r>
      <w:r w:rsidRPr="00D312C7">
        <w:t xml:space="preserve"> </w:t>
      </w:r>
      <w:r w:rsidR="00DE0C18" w:rsidRPr="00D312C7">
        <w:t>‘</w:t>
      </w:r>
      <w:r w:rsidRPr="00D312C7">
        <w:t>Additives Individuation in Raw Ham Using Image Analysis</w:t>
      </w:r>
      <w:r w:rsidR="00DE0C18" w:rsidRPr="00D312C7">
        <w:t>’</w:t>
      </w:r>
      <w:r w:rsidRPr="00D312C7">
        <w:t xml:space="preserve">, </w:t>
      </w:r>
      <w:r w:rsidR="00D312C7" w:rsidRPr="00D312C7">
        <w:rPr>
          <w:i/>
          <w:iCs/>
        </w:rPr>
        <w:t>Chem. Eng. Trans</w:t>
      </w:r>
      <w:r w:rsidRPr="00D312C7">
        <w:t>, 87, 217-222.</w:t>
      </w:r>
    </w:p>
    <w:p w14:paraId="5C2362AE" w14:textId="2CD5156E" w:rsidR="00581874" w:rsidRPr="00D312C7" w:rsidRDefault="00FA4473" w:rsidP="00581874">
      <w:pPr>
        <w:pStyle w:val="CETReferencetext"/>
      </w:pPr>
      <w:proofErr w:type="spellStart"/>
      <w:r w:rsidRPr="00D312C7">
        <w:rPr>
          <w:lang w:val="en-US"/>
        </w:rPr>
        <w:t>Tamborrino</w:t>
      </w:r>
      <w:proofErr w:type="spellEnd"/>
      <w:r w:rsidRPr="00D312C7">
        <w:rPr>
          <w:lang w:val="en-US"/>
        </w:rPr>
        <w:t>, A.</w:t>
      </w:r>
      <w:r w:rsidR="00D312C7" w:rsidRPr="00D312C7">
        <w:rPr>
          <w:lang w:val="en-US"/>
        </w:rPr>
        <w:t>,</w:t>
      </w:r>
      <w:r w:rsidRPr="00D312C7">
        <w:rPr>
          <w:lang w:val="en-US"/>
        </w:rPr>
        <w:t xml:space="preserve"> Catalano, F.</w:t>
      </w:r>
      <w:r w:rsidR="00D312C7" w:rsidRPr="00D312C7">
        <w:rPr>
          <w:lang w:val="en-US"/>
        </w:rPr>
        <w:t>,</w:t>
      </w:r>
      <w:r w:rsidRPr="00D312C7">
        <w:rPr>
          <w:lang w:val="en-US"/>
        </w:rPr>
        <w:t xml:space="preserve"> Berardi, A.</w:t>
      </w:r>
      <w:r w:rsidR="00D312C7" w:rsidRPr="00D312C7">
        <w:rPr>
          <w:lang w:val="en-US"/>
        </w:rPr>
        <w:t>,</w:t>
      </w:r>
      <w:r w:rsidRPr="00D312C7">
        <w:rPr>
          <w:lang w:val="en-US"/>
        </w:rPr>
        <w:t xml:space="preserve"> </w:t>
      </w:r>
      <w:r w:rsidR="00D312C7" w:rsidRPr="00D312C7">
        <w:rPr>
          <w:lang w:val="en-US"/>
        </w:rPr>
        <w:t xml:space="preserve">and </w:t>
      </w:r>
      <w:r w:rsidRPr="00D312C7">
        <w:rPr>
          <w:lang w:val="en-US"/>
        </w:rPr>
        <w:t>Bianchi, B.</w:t>
      </w:r>
      <w:r w:rsidR="00D312C7" w:rsidRPr="00D312C7">
        <w:rPr>
          <w:lang w:val="en-US"/>
        </w:rPr>
        <w:t xml:space="preserve"> (2021)</w:t>
      </w:r>
      <w:r w:rsidRPr="00D312C7">
        <w:rPr>
          <w:lang w:val="en-US"/>
        </w:rPr>
        <w:t xml:space="preserve"> </w:t>
      </w:r>
      <w:r w:rsidR="00D312C7" w:rsidRPr="00D312C7">
        <w:rPr>
          <w:lang w:val="en-US"/>
        </w:rPr>
        <w:t>‘</w:t>
      </w:r>
      <w:r w:rsidRPr="00D312C7">
        <w:t>New modelling approach for the energy and steam consumption evaluation in a fresh pasta industry</w:t>
      </w:r>
      <w:r w:rsidR="00D312C7" w:rsidRPr="00D312C7">
        <w:t>’</w:t>
      </w:r>
      <w:r w:rsidRPr="00D312C7">
        <w:t xml:space="preserve">. </w:t>
      </w:r>
      <w:r w:rsidRPr="00D312C7">
        <w:rPr>
          <w:i/>
          <w:iCs/>
        </w:rPr>
        <w:t>Chem. Eng. Trans</w:t>
      </w:r>
      <w:r w:rsidRPr="00D312C7">
        <w:t>. 2021, 87, 409–414</w:t>
      </w:r>
      <w:r w:rsidR="00581874" w:rsidRPr="00D312C7">
        <w:t>.</w:t>
      </w:r>
    </w:p>
    <w:p w14:paraId="1206B882" w14:textId="15FEF95B" w:rsidR="00581874" w:rsidRPr="00D312C7" w:rsidRDefault="00FA4473" w:rsidP="00581874">
      <w:pPr>
        <w:pStyle w:val="CETReferencetext"/>
        <w:rPr>
          <w:lang w:val="it-IT"/>
        </w:rPr>
      </w:pPr>
      <w:r w:rsidRPr="00D312C7">
        <w:t>Jiang, Z.</w:t>
      </w:r>
      <w:r w:rsidR="00D312C7" w:rsidRPr="00D312C7">
        <w:t>,</w:t>
      </w:r>
      <w:r w:rsidRPr="00D312C7">
        <w:t xml:space="preserve"> </w:t>
      </w:r>
      <w:proofErr w:type="spellStart"/>
      <w:r w:rsidRPr="00D312C7">
        <w:t>Lv</w:t>
      </w:r>
      <w:proofErr w:type="spellEnd"/>
      <w:r w:rsidRPr="00D312C7">
        <w:t>, A.</w:t>
      </w:r>
      <w:r w:rsidR="00D312C7" w:rsidRPr="00D312C7">
        <w:t>,</w:t>
      </w:r>
      <w:r w:rsidRPr="00D312C7">
        <w:t xml:space="preserve"> Zhong, L.</w:t>
      </w:r>
      <w:r w:rsidR="00D312C7" w:rsidRPr="00D312C7">
        <w:t>,</w:t>
      </w:r>
      <w:r w:rsidRPr="00D312C7">
        <w:t xml:space="preserve"> Yang, J.</w:t>
      </w:r>
      <w:r w:rsidR="00D312C7" w:rsidRPr="00D312C7">
        <w:t>,</w:t>
      </w:r>
      <w:r w:rsidRPr="00D312C7">
        <w:t xml:space="preserve"> Xu, X.</w:t>
      </w:r>
      <w:r w:rsidR="00D312C7" w:rsidRPr="00D312C7">
        <w:t xml:space="preserve">, </w:t>
      </w:r>
      <w:r w:rsidRPr="00D312C7">
        <w:t>Li, Y.</w:t>
      </w:r>
      <w:r w:rsidR="00D312C7" w:rsidRPr="00D312C7">
        <w:t>,</w:t>
      </w:r>
      <w:r w:rsidRPr="00D312C7">
        <w:t xml:space="preserve"> Liu, Y.</w:t>
      </w:r>
      <w:r w:rsidR="00D312C7" w:rsidRPr="00D312C7">
        <w:t>,</w:t>
      </w:r>
      <w:r w:rsidRPr="00D312C7">
        <w:t xml:space="preserve"> Fan, Q.</w:t>
      </w:r>
      <w:r w:rsidR="00D312C7" w:rsidRPr="00D312C7">
        <w:t>,</w:t>
      </w:r>
      <w:r w:rsidRPr="00D312C7">
        <w:t xml:space="preserve"> Shao, Q.</w:t>
      </w:r>
      <w:r w:rsidR="00D312C7" w:rsidRPr="00D312C7">
        <w:t xml:space="preserve"> and</w:t>
      </w:r>
      <w:r w:rsidRPr="00D312C7">
        <w:t xml:space="preserve"> Zhang, A. </w:t>
      </w:r>
      <w:r w:rsidR="00D312C7" w:rsidRPr="00D312C7">
        <w:t>(2023) ‘</w:t>
      </w:r>
      <w:r w:rsidRPr="00D312C7">
        <w:t xml:space="preserve">Rapid Prediction of Adulteration Content in </w:t>
      </w:r>
      <w:proofErr w:type="spellStart"/>
      <w:r w:rsidRPr="00D312C7">
        <w:t>Atractylodis</w:t>
      </w:r>
      <w:proofErr w:type="spellEnd"/>
      <w:r w:rsidRPr="00D312C7">
        <w:t xml:space="preserve"> </w:t>
      </w:r>
      <w:proofErr w:type="spellStart"/>
      <w:r w:rsidRPr="00D312C7">
        <w:t>rhizoma</w:t>
      </w:r>
      <w:proofErr w:type="spellEnd"/>
      <w:r w:rsidRPr="00D312C7">
        <w:t xml:space="preserve"> Based on Data and Image Features Fusions from Near-Infrared Spectroscopy and Hyperspectral Imaging Techniques</w:t>
      </w:r>
      <w:r w:rsidR="00D312C7" w:rsidRPr="00D312C7">
        <w:t>’</w:t>
      </w:r>
      <w:r w:rsidRPr="00D312C7">
        <w:t xml:space="preserve">. </w:t>
      </w:r>
      <w:r w:rsidRPr="00D312C7">
        <w:rPr>
          <w:i/>
          <w:iCs/>
          <w:lang w:val="it-IT"/>
        </w:rPr>
        <w:t>Foods</w:t>
      </w:r>
      <w:r w:rsidRPr="00D312C7">
        <w:rPr>
          <w:lang w:val="it-IT"/>
        </w:rPr>
        <w:t>, 12, 2904.</w:t>
      </w:r>
    </w:p>
    <w:p w14:paraId="3C562184" w14:textId="0FF68F93" w:rsidR="00581874" w:rsidRPr="00D312C7" w:rsidRDefault="00581874" w:rsidP="00581874">
      <w:pPr>
        <w:pStyle w:val="CETReferencetext"/>
      </w:pPr>
      <w:r w:rsidRPr="00D312C7">
        <w:rPr>
          <w:lang w:val="it-IT"/>
        </w:rPr>
        <w:t xml:space="preserve">Amodio, M.L., Berardi, A., Ricci, I., </w:t>
      </w:r>
      <w:proofErr w:type="spellStart"/>
      <w:r w:rsidRPr="00D312C7">
        <w:rPr>
          <w:lang w:val="it-IT"/>
        </w:rPr>
        <w:t>Babellahi</w:t>
      </w:r>
      <w:proofErr w:type="spellEnd"/>
      <w:r w:rsidRPr="00D312C7">
        <w:rPr>
          <w:lang w:val="it-IT"/>
        </w:rPr>
        <w:t xml:space="preserve">, F. and Colelli, G. (2020). </w:t>
      </w:r>
      <w:r w:rsidRPr="00D312C7">
        <w:t xml:space="preserve">Use of hyperspectral imaging for the discrimination of artichoke by cultivar and harvest time. </w:t>
      </w:r>
      <w:r w:rsidRPr="00D312C7">
        <w:rPr>
          <w:i/>
          <w:iCs/>
        </w:rPr>
        <w:t xml:space="preserve">Acta </w:t>
      </w:r>
      <w:proofErr w:type="spellStart"/>
      <w:r w:rsidRPr="00D312C7">
        <w:rPr>
          <w:i/>
          <w:iCs/>
        </w:rPr>
        <w:t>Hortic</w:t>
      </w:r>
      <w:proofErr w:type="spellEnd"/>
      <w:r w:rsidRPr="00D312C7">
        <w:t>. 1284, 165-172 https://doi.org/10.17660/ActaHortic.2020.1284.22</w:t>
      </w:r>
      <w:r w:rsidR="00D312C7" w:rsidRPr="00D312C7">
        <w:t>.</w:t>
      </w:r>
    </w:p>
    <w:p w14:paraId="708A8A61" w14:textId="561E7550" w:rsidR="00581874" w:rsidRPr="00D312C7" w:rsidRDefault="00581874" w:rsidP="00581874">
      <w:pPr>
        <w:pStyle w:val="CETReferencetext"/>
        <w:rPr>
          <w:lang w:val="it-IT"/>
        </w:rPr>
      </w:pPr>
      <w:r w:rsidRPr="00D312C7">
        <w:t>Leone, A.</w:t>
      </w:r>
      <w:r w:rsidR="00D312C7" w:rsidRPr="00D312C7">
        <w:t>,</w:t>
      </w:r>
      <w:r w:rsidRPr="00D312C7">
        <w:t xml:space="preserve"> Berardi, A.</w:t>
      </w:r>
      <w:r w:rsidR="00D312C7" w:rsidRPr="00D312C7">
        <w:t>,</w:t>
      </w:r>
      <w:r w:rsidRPr="00D312C7">
        <w:t xml:space="preserve"> Antonelli, G.</w:t>
      </w:r>
      <w:r w:rsidR="00D312C7" w:rsidRPr="00D312C7">
        <w:t>,</w:t>
      </w:r>
      <w:r w:rsidRPr="00D312C7">
        <w:t xml:space="preserve"> </w:t>
      </w:r>
      <w:proofErr w:type="spellStart"/>
      <w:r w:rsidRPr="00D312C7">
        <w:t>Dellisanti</w:t>
      </w:r>
      <w:proofErr w:type="spellEnd"/>
      <w:r w:rsidRPr="00D312C7">
        <w:t>, C.D.</w:t>
      </w:r>
      <w:r w:rsidR="00D312C7" w:rsidRPr="00D312C7">
        <w:t>,</w:t>
      </w:r>
      <w:r w:rsidRPr="00D312C7">
        <w:t xml:space="preserve"> </w:t>
      </w:r>
      <w:r w:rsidR="00D312C7" w:rsidRPr="00D312C7">
        <w:t xml:space="preserve">and </w:t>
      </w:r>
      <w:proofErr w:type="spellStart"/>
      <w:r w:rsidRPr="00D312C7">
        <w:t>Tamborrino</w:t>
      </w:r>
      <w:proofErr w:type="spellEnd"/>
      <w:r w:rsidRPr="00D312C7">
        <w:t xml:space="preserve">, A. </w:t>
      </w:r>
      <w:r w:rsidR="00D312C7" w:rsidRPr="00D312C7">
        <w:t>(2024) ‘</w:t>
      </w:r>
      <w:r w:rsidRPr="00D312C7">
        <w:t>NIR Spectroscopy for the Online Monitoring of Water and Olive Oil Content in Pomace during the Extraction Process</w:t>
      </w:r>
      <w:r w:rsidR="00D312C7" w:rsidRPr="00D312C7">
        <w:t>’</w:t>
      </w:r>
      <w:r w:rsidRPr="00D312C7">
        <w:t xml:space="preserve">. </w:t>
      </w:r>
      <w:proofErr w:type="spellStart"/>
      <w:r w:rsidRPr="00D312C7">
        <w:rPr>
          <w:i/>
          <w:iCs/>
          <w:lang w:val="it-IT"/>
        </w:rPr>
        <w:t>Appl</w:t>
      </w:r>
      <w:proofErr w:type="spellEnd"/>
      <w:r w:rsidRPr="00D312C7">
        <w:rPr>
          <w:i/>
          <w:iCs/>
          <w:lang w:val="it-IT"/>
        </w:rPr>
        <w:t xml:space="preserve">. </w:t>
      </w:r>
      <w:proofErr w:type="spellStart"/>
      <w:r w:rsidRPr="00D312C7">
        <w:rPr>
          <w:i/>
          <w:iCs/>
          <w:lang w:val="it-IT"/>
        </w:rPr>
        <w:t>Syst</w:t>
      </w:r>
      <w:proofErr w:type="spellEnd"/>
      <w:r w:rsidRPr="00D312C7">
        <w:rPr>
          <w:i/>
          <w:iCs/>
          <w:lang w:val="it-IT"/>
        </w:rPr>
        <w:t xml:space="preserve">. </w:t>
      </w:r>
      <w:proofErr w:type="spellStart"/>
      <w:r w:rsidRPr="00D312C7">
        <w:rPr>
          <w:i/>
          <w:iCs/>
          <w:lang w:val="it-IT"/>
        </w:rPr>
        <w:t>Innov</w:t>
      </w:r>
      <w:proofErr w:type="spellEnd"/>
      <w:r w:rsidRPr="00D312C7">
        <w:rPr>
          <w:i/>
          <w:iCs/>
          <w:lang w:val="it-IT"/>
        </w:rPr>
        <w:t>.</w:t>
      </w:r>
      <w:r w:rsidRPr="00D312C7">
        <w:rPr>
          <w:lang w:val="it-IT"/>
        </w:rPr>
        <w:t>, 7, 96. https://doi.org/10.3390/asi7050096</w:t>
      </w:r>
      <w:r w:rsidR="00D312C7" w:rsidRPr="00D312C7">
        <w:rPr>
          <w:lang w:val="it-IT"/>
        </w:rPr>
        <w:t>.</w:t>
      </w:r>
    </w:p>
    <w:p w14:paraId="2045A2A1" w14:textId="495AEA9F" w:rsidR="00581874" w:rsidRPr="00D312C7" w:rsidRDefault="00581874" w:rsidP="000977F5">
      <w:pPr>
        <w:pStyle w:val="CETReferencetext"/>
      </w:pPr>
      <w:r w:rsidRPr="00D312C7">
        <w:rPr>
          <w:lang w:val="it-IT"/>
        </w:rPr>
        <w:t xml:space="preserve">Romaniello, R., </w:t>
      </w:r>
      <w:proofErr w:type="spellStart"/>
      <w:r w:rsidRPr="00D312C7">
        <w:rPr>
          <w:lang w:val="it-IT"/>
        </w:rPr>
        <w:t>Barrasso</w:t>
      </w:r>
      <w:proofErr w:type="spellEnd"/>
      <w:r w:rsidRPr="00D312C7">
        <w:rPr>
          <w:lang w:val="it-IT"/>
        </w:rPr>
        <w:t xml:space="preserve">, A.E.., Berardi, A., Perone, C., Tamborrino, A., Catalano, F., </w:t>
      </w:r>
      <w:r w:rsidR="00D312C7" w:rsidRPr="00D312C7">
        <w:rPr>
          <w:lang w:val="it-IT"/>
        </w:rPr>
        <w:t xml:space="preserve">and </w:t>
      </w:r>
      <w:r w:rsidRPr="00D312C7">
        <w:rPr>
          <w:lang w:val="it-IT"/>
        </w:rPr>
        <w:t xml:space="preserve">Baiano, A. </w:t>
      </w:r>
      <w:r w:rsidR="00D312C7" w:rsidRPr="00D312C7">
        <w:rPr>
          <w:lang w:val="it-IT"/>
        </w:rPr>
        <w:t>(</w:t>
      </w:r>
      <w:r w:rsidRPr="00D312C7">
        <w:rPr>
          <w:lang w:val="it-IT"/>
        </w:rPr>
        <w:t>2023</w:t>
      </w:r>
      <w:r w:rsidR="00D312C7" w:rsidRPr="00D312C7">
        <w:rPr>
          <w:lang w:val="it-IT"/>
        </w:rPr>
        <w:t>)</w:t>
      </w:r>
      <w:r w:rsidRPr="00D312C7">
        <w:rPr>
          <w:lang w:val="it-IT"/>
        </w:rPr>
        <w:t xml:space="preserve">. </w:t>
      </w:r>
      <w:r w:rsidR="00D312C7" w:rsidRPr="00D312C7">
        <w:t>‘</w:t>
      </w:r>
      <w:r w:rsidRPr="00D312C7">
        <w:t>Hyperspectral Imaging System to Online Monitoring the Soy Flour Content in a Functional Pasta</w:t>
      </w:r>
      <w:r w:rsidR="00D312C7" w:rsidRPr="00D312C7">
        <w:t>’</w:t>
      </w:r>
      <w:r w:rsidRPr="00D312C7">
        <w:t xml:space="preserve">. </w:t>
      </w:r>
      <w:r w:rsidRPr="00D312C7">
        <w:rPr>
          <w:i/>
          <w:iCs/>
        </w:rPr>
        <w:t>Journal of Agricultural Engineering</w:t>
      </w:r>
      <w:r w:rsidRPr="00D312C7">
        <w:t xml:space="preserve"> 54 (4). https://doi.org/10.4081/jae.2023.1535.</w:t>
      </w:r>
    </w:p>
    <w:p w14:paraId="42A2E70C" w14:textId="2EADB3DB" w:rsidR="00FA4473" w:rsidRPr="00D312C7" w:rsidRDefault="00FA4473" w:rsidP="00FA4473">
      <w:pPr>
        <w:pStyle w:val="CETReferencetext"/>
        <w:rPr>
          <w:lang w:val="en-US"/>
        </w:rPr>
      </w:pPr>
      <w:proofErr w:type="spellStart"/>
      <w:r w:rsidRPr="00D312C7">
        <w:rPr>
          <w:lang w:val="en-US"/>
        </w:rPr>
        <w:t>Kılıç</w:t>
      </w:r>
      <w:proofErr w:type="spellEnd"/>
      <w:r w:rsidRPr="00D312C7">
        <w:rPr>
          <w:lang w:val="en-US"/>
        </w:rPr>
        <w:t>, K.</w:t>
      </w:r>
      <w:r w:rsidR="00D312C7" w:rsidRPr="00D312C7">
        <w:rPr>
          <w:lang w:val="en-US"/>
        </w:rPr>
        <w:t>,</w:t>
      </w:r>
      <w:r w:rsidRPr="00D312C7">
        <w:rPr>
          <w:lang w:val="en-US"/>
        </w:rPr>
        <w:t xml:space="preserve"> </w:t>
      </w:r>
      <w:proofErr w:type="spellStart"/>
      <w:r w:rsidRPr="00D312C7">
        <w:rPr>
          <w:lang w:val="en-US"/>
        </w:rPr>
        <w:t>Boyacı</w:t>
      </w:r>
      <w:proofErr w:type="spellEnd"/>
      <w:r w:rsidRPr="00D312C7">
        <w:rPr>
          <w:lang w:val="en-US"/>
        </w:rPr>
        <w:t>, H.</w:t>
      </w:r>
      <w:r w:rsidR="00D312C7" w:rsidRPr="00D312C7">
        <w:rPr>
          <w:lang w:val="en-US"/>
        </w:rPr>
        <w:t>,</w:t>
      </w:r>
      <w:r w:rsidRPr="00D312C7">
        <w:rPr>
          <w:lang w:val="en-US"/>
        </w:rPr>
        <w:t xml:space="preserve"> </w:t>
      </w:r>
      <w:proofErr w:type="spellStart"/>
      <w:r w:rsidRPr="00D312C7">
        <w:rPr>
          <w:lang w:val="en-US"/>
        </w:rPr>
        <w:t>Köksel</w:t>
      </w:r>
      <w:proofErr w:type="spellEnd"/>
      <w:r w:rsidRPr="00D312C7">
        <w:rPr>
          <w:lang w:val="en-US"/>
        </w:rPr>
        <w:t>, H.</w:t>
      </w:r>
      <w:r w:rsidR="00D312C7" w:rsidRPr="00D312C7">
        <w:rPr>
          <w:lang w:val="en-US"/>
        </w:rPr>
        <w:t xml:space="preserve"> and</w:t>
      </w:r>
      <w:r w:rsidRPr="00D312C7">
        <w:rPr>
          <w:lang w:val="en-US"/>
        </w:rPr>
        <w:t xml:space="preserve"> </w:t>
      </w:r>
      <w:proofErr w:type="spellStart"/>
      <w:r w:rsidRPr="00D312C7">
        <w:rPr>
          <w:lang w:val="en-US"/>
        </w:rPr>
        <w:t>Küsmeno˘glu</w:t>
      </w:r>
      <w:proofErr w:type="spellEnd"/>
      <w:r w:rsidRPr="00D312C7">
        <w:rPr>
          <w:lang w:val="en-US"/>
        </w:rPr>
        <w:t xml:space="preserve">, I. </w:t>
      </w:r>
      <w:r w:rsidR="00D312C7" w:rsidRPr="00D312C7">
        <w:rPr>
          <w:lang w:val="en-US"/>
        </w:rPr>
        <w:t>(2007) ‘</w:t>
      </w:r>
      <w:r w:rsidRPr="00D312C7">
        <w:rPr>
          <w:lang w:val="en-US"/>
        </w:rPr>
        <w:t>A classification system for beans using computer vision system and artificial neural networks</w:t>
      </w:r>
      <w:r w:rsidR="00D312C7" w:rsidRPr="00D312C7">
        <w:rPr>
          <w:lang w:val="en-US"/>
        </w:rPr>
        <w:t>’</w:t>
      </w:r>
      <w:r w:rsidRPr="00D312C7">
        <w:rPr>
          <w:lang w:val="en-US"/>
        </w:rPr>
        <w:t xml:space="preserve">. </w:t>
      </w:r>
      <w:r w:rsidRPr="00D312C7">
        <w:rPr>
          <w:i/>
          <w:iCs/>
          <w:lang w:val="en-US"/>
        </w:rPr>
        <w:t>J. Food Eng.</w:t>
      </w:r>
      <w:r w:rsidRPr="00D312C7">
        <w:rPr>
          <w:lang w:val="en-US"/>
        </w:rPr>
        <w:t xml:space="preserve"> 2007, 78, 897–904.</w:t>
      </w:r>
    </w:p>
    <w:p w14:paraId="7E868E7F" w14:textId="600EB5E6" w:rsidR="00FA4473" w:rsidRPr="00D312C7" w:rsidRDefault="00FA4473" w:rsidP="00FA4473">
      <w:pPr>
        <w:pStyle w:val="CETReferencetext"/>
        <w:rPr>
          <w:lang w:val="en-US"/>
        </w:rPr>
      </w:pPr>
      <w:proofErr w:type="spellStart"/>
      <w:r w:rsidRPr="00D312C7">
        <w:rPr>
          <w:lang w:val="en-US"/>
        </w:rPr>
        <w:t>Beghi</w:t>
      </w:r>
      <w:proofErr w:type="spellEnd"/>
      <w:r w:rsidRPr="00D312C7">
        <w:rPr>
          <w:lang w:val="en-US"/>
        </w:rPr>
        <w:t>, R.</w:t>
      </w:r>
      <w:r w:rsidR="00D312C7" w:rsidRPr="00D312C7">
        <w:rPr>
          <w:lang w:val="en-US"/>
        </w:rPr>
        <w:t>,</w:t>
      </w:r>
      <w:r w:rsidRPr="00D312C7">
        <w:rPr>
          <w:lang w:val="en-US"/>
        </w:rPr>
        <w:t xml:space="preserve"> </w:t>
      </w:r>
      <w:proofErr w:type="spellStart"/>
      <w:r w:rsidRPr="00D312C7">
        <w:rPr>
          <w:lang w:val="en-US"/>
        </w:rPr>
        <w:t>Giovenzana</w:t>
      </w:r>
      <w:proofErr w:type="spellEnd"/>
      <w:r w:rsidRPr="00D312C7">
        <w:rPr>
          <w:lang w:val="en-US"/>
        </w:rPr>
        <w:t>, V.</w:t>
      </w:r>
      <w:r w:rsidR="00D312C7" w:rsidRPr="00D312C7">
        <w:rPr>
          <w:lang w:val="en-US"/>
        </w:rPr>
        <w:t>,</w:t>
      </w:r>
      <w:r w:rsidRPr="00D312C7">
        <w:rPr>
          <w:lang w:val="en-US"/>
        </w:rPr>
        <w:t xml:space="preserve"> </w:t>
      </w:r>
      <w:proofErr w:type="spellStart"/>
      <w:r w:rsidRPr="00D312C7">
        <w:rPr>
          <w:lang w:val="en-US"/>
        </w:rPr>
        <w:t>Civelli</w:t>
      </w:r>
      <w:proofErr w:type="spellEnd"/>
      <w:r w:rsidRPr="00D312C7">
        <w:rPr>
          <w:lang w:val="en-US"/>
        </w:rPr>
        <w:t>, R.</w:t>
      </w:r>
      <w:r w:rsidR="00D312C7" w:rsidRPr="00D312C7">
        <w:rPr>
          <w:lang w:val="en-US"/>
        </w:rPr>
        <w:t>,</w:t>
      </w:r>
      <w:r w:rsidRPr="00D312C7">
        <w:rPr>
          <w:lang w:val="en-US"/>
        </w:rPr>
        <w:t xml:space="preserve"> </w:t>
      </w:r>
      <w:proofErr w:type="spellStart"/>
      <w:r w:rsidRPr="00D312C7">
        <w:rPr>
          <w:lang w:val="en-US"/>
        </w:rPr>
        <w:t>Cini</w:t>
      </w:r>
      <w:proofErr w:type="spellEnd"/>
      <w:r w:rsidRPr="00D312C7">
        <w:rPr>
          <w:lang w:val="en-US"/>
        </w:rPr>
        <w:t>, E.</w:t>
      </w:r>
      <w:r w:rsidR="00D312C7" w:rsidRPr="00D312C7">
        <w:rPr>
          <w:lang w:val="en-US"/>
        </w:rPr>
        <w:t xml:space="preserve"> and</w:t>
      </w:r>
      <w:r w:rsidRPr="00D312C7">
        <w:rPr>
          <w:lang w:val="en-US"/>
        </w:rPr>
        <w:t xml:space="preserve"> </w:t>
      </w:r>
      <w:proofErr w:type="spellStart"/>
      <w:r w:rsidRPr="00D312C7">
        <w:rPr>
          <w:lang w:val="en-US"/>
        </w:rPr>
        <w:t>Guidetti</w:t>
      </w:r>
      <w:proofErr w:type="spellEnd"/>
      <w:r w:rsidRPr="00D312C7">
        <w:rPr>
          <w:lang w:val="en-US"/>
        </w:rPr>
        <w:t xml:space="preserve">, R. </w:t>
      </w:r>
      <w:r w:rsidR="00D312C7" w:rsidRPr="00D312C7">
        <w:rPr>
          <w:lang w:val="en-US"/>
        </w:rPr>
        <w:t>(2013) ‘</w:t>
      </w:r>
      <w:proofErr w:type="spellStart"/>
      <w:r w:rsidRPr="00D312C7">
        <w:rPr>
          <w:lang w:val="en-US"/>
        </w:rPr>
        <w:t>Characterisation</w:t>
      </w:r>
      <w:proofErr w:type="spellEnd"/>
      <w:r w:rsidRPr="00D312C7">
        <w:rPr>
          <w:lang w:val="en-US"/>
        </w:rPr>
        <w:t xml:space="preserve"> of olive fruit for the milling process by using visible/near infrared spectroscopy</w:t>
      </w:r>
      <w:r w:rsidR="00D312C7" w:rsidRPr="00D312C7">
        <w:rPr>
          <w:lang w:val="en-US"/>
        </w:rPr>
        <w:t>’</w:t>
      </w:r>
      <w:r w:rsidRPr="00D312C7">
        <w:rPr>
          <w:lang w:val="en-US"/>
        </w:rPr>
        <w:t xml:space="preserve">. </w:t>
      </w:r>
      <w:r w:rsidRPr="00D312C7">
        <w:rPr>
          <w:i/>
          <w:iCs/>
          <w:lang w:val="en-US"/>
        </w:rPr>
        <w:t>J. Agric. Eng.</w:t>
      </w:r>
      <w:r w:rsidRPr="00D312C7">
        <w:rPr>
          <w:lang w:val="en-US"/>
        </w:rPr>
        <w:t>, 44, e8.</w:t>
      </w:r>
    </w:p>
    <w:p w14:paraId="0B15A7DC" w14:textId="588A5B8B" w:rsidR="00FA4473" w:rsidRPr="00AD46E1" w:rsidRDefault="00FA4473" w:rsidP="00FA4473">
      <w:pPr>
        <w:pStyle w:val="CETReferencetext"/>
        <w:rPr>
          <w:lang w:val="en-US"/>
        </w:rPr>
      </w:pPr>
      <w:r w:rsidRPr="00AD46E1">
        <w:rPr>
          <w:lang w:val="en-US"/>
        </w:rPr>
        <w:t>Lee, H.</w:t>
      </w:r>
      <w:r w:rsidR="00D312C7" w:rsidRPr="00AD46E1">
        <w:rPr>
          <w:lang w:val="en-US"/>
        </w:rPr>
        <w:t>,</w:t>
      </w:r>
      <w:r w:rsidRPr="00AD46E1">
        <w:rPr>
          <w:lang w:val="en-US"/>
        </w:rPr>
        <w:t xml:space="preserve"> Cho, B.-K.</w:t>
      </w:r>
      <w:r w:rsidR="00D312C7" w:rsidRPr="00AD46E1">
        <w:rPr>
          <w:lang w:val="en-US"/>
        </w:rPr>
        <w:t>,</w:t>
      </w:r>
      <w:r w:rsidRPr="00AD46E1">
        <w:rPr>
          <w:lang w:val="en-US"/>
        </w:rPr>
        <w:t xml:space="preserve"> Kim, M.S.</w:t>
      </w:r>
      <w:r w:rsidR="00D312C7" w:rsidRPr="00AD46E1">
        <w:rPr>
          <w:lang w:val="en-US"/>
        </w:rPr>
        <w:t>,</w:t>
      </w:r>
      <w:r w:rsidRPr="00AD46E1">
        <w:rPr>
          <w:lang w:val="en-US"/>
        </w:rPr>
        <w:t xml:space="preserve"> Lee, W.-H.</w:t>
      </w:r>
      <w:r w:rsidR="00D312C7" w:rsidRPr="00AD46E1">
        <w:rPr>
          <w:lang w:val="en-US"/>
        </w:rPr>
        <w:t>,</w:t>
      </w:r>
      <w:r w:rsidRPr="00AD46E1">
        <w:rPr>
          <w:lang w:val="en-US"/>
        </w:rPr>
        <w:t xml:space="preserve"> Tewari, J.</w:t>
      </w:r>
      <w:r w:rsidR="00D312C7" w:rsidRPr="00AD46E1">
        <w:rPr>
          <w:lang w:val="en-US"/>
        </w:rPr>
        <w:t>,</w:t>
      </w:r>
      <w:r w:rsidRPr="00AD46E1">
        <w:rPr>
          <w:lang w:val="en-US"/>
        </w:rPr>
        <w:t xml:space="preserve"> Bae, H.</w:t>
      </w:r>
      <w:r w:rsidR="00D312C7" w:rsidRPr="00AD46E1">
        <w:rPr>
          <w:lang w:val="en-US"/>
        </w:rPr>
        <w:t>,</w:t>
      </w:r>
      <w:r w:rsidRPr="00AD46E1">
        <w:rPr>
          <w:lang w:val="en-US"/>
        </w:rPr>
        <w:t xml:space="preserve"> Sohn, S.-I.</w:t>
      </w:r>
      <w:r w:rsidR="00D312C7" w:rsidRPr="00AD46E1">
        <w:rPr>
          <w:lang w:val="en-US"/>
        </w:rPr>
        <w:t xml:space="preserve"> and</w:t>
      </w:r>
      <w:r w:rsidRPr="00AD46E1">
        <w:rPr>
          <w:lang w:val="en-US"/>
        </w:rPr>
        <w:t xml:space="preserve"> Chi, H.-Y. </w:t>
      </w:r>
      <w:r w:rsidR="00D312C7" w:rsidRPr="00AD46E1">
        <w:rPr>
          <w:lang w:val="en-US"/>
        </w:rPr>
        <w:t>(2013) ‘</w:t>
      </w:r>
      <w:r w:rsidRPr="00AD46E1">
        <w:rPr>
          <w:lang w:val="en-US"/>
        </w:rPr>
        <w:t>Prediction of crude protein and oil content of soybeans using Raman spectroscopy</w:t>
      </w:r>
      <w:r w:rsidR="00D312C7" w:rsidRPr="00AD46E1">
        <w:rPr>
          <w:lang w:val="en-US"/>
        </w:rPr>
        <w:t>’</w:t>
      </w:r>
      <w:r w:rsidRPr="00AD46E1">
        <w:rPr>
          <w:lang w:val="en-US"/>
        </w:rPr>
        <w:t xml:space="preserve">. </w:t>
      </w:r>
      <w:r w:rsidRPr="00AD46E1">
        <w:rPr>
          <w:i/>
          <w:iCs/>
          <w:lang w:val="en-US"/>
        </w:rPr>
        <w:t>Sens. Actuators B</w:t>
      </w:r>
      <w:r w:rsidRPr="00AD46E1">
        <w:rPr>
          <w:lang w:val="en-US"/>
        </w:rPr>
        <w:t>, 185, 694–700.</w:t>
      </w:r>
    </w:p>
    <w:p w14:paraId="066AE8D6" w14:textId="4C1A5DD2" w:rsidR="00FA4473" w:rsidRPr="00AD46E1" w:rsidRDefault="00FA4473" w:rsidP="00FA4473">
      <w:pPr>
        <w:pStyle w:val="CETReferencetext"/>
        <w:rPr>
          <w:lang w:val="en-US"/>
        </w:rPr>
      </w:pPr>
      <w:r w:rsidRPr="00AD46E1">
        <w:rPr>
          <w:lang w:val="en-US"/>
        </w:rPr>
        <w:t>Mendoza, F.A.</w:t>
      </w:r>
      <w:r w:rsidR="00AD46E1" w:rsidRPr="00AD46E1">
        <w:rPr>
          <w:lang w:val="en-US"/>
        </w:rPr>
        <w:t>,</w:t>
      </w:r>
      <w:r w:rsidRPr="00AD46E1">
        <w:rPr>
          <w:lang w:val="en-US"/>
        </w:rPr>
        <w:t xml:space="preserve"> </w:t>
      </w:r>
      <w:proofErr w:type="spellStart"/>
      <w:r w:rsidRPr="00AD46E1">
        <w:rPr>
          <w:lang w:val="en-US"/>
        </w:rPr>
        <w:t>Cichy</w:t>
      </w:r>
      <w:proofErr w:type="spellEnd"/>
      <w:r w:rsidRPr="00AD46E1">
        <w:rPr>
          <w:lang w:val="en-US"/>
        </w:rPr>
        <w:t>, K.A.</w:t>
      </w:r>
      <w:r w:rsidR="00AD46E1" w:rsidRPr="00AD46E1">
        <w:rPr>
          <w:lang w:val="en-US"/>
        </w:rPr>
        <w:t>,</w:t>
      </w:r>
      <w:r w:rsidRPr="00AD46E1">
        <w:rPr>
          <w:lang w:val="en-US"/>
        </w:rPr>
        <w:t xml:space="preserve"> Sprague, C.</w:t>
      </w:r>
      <w:r w:rsidR="00AD46E1" w:rsidRPr="00AD46E1">
        <w:rPr>
          <w:lang w:val="en-US"/>
        </w:rPr>
        <w:t>,</w:t>
      </w:r>
      <w:r w:rsidRPr="00AD46E1">
        <w:rPr>
          <w:lang w:val="en-US"/>
        </w:rPr>
        <w:t xml:space="preserve"> </w:t>
      </w:r>
      <w:proofErr w:type="spellStart"/>
      <w:r w:rsidRPr="00AD46E1">
        <w:rPr>
          <w:lang w:val="en-US"/>
        </w:rPr>
        <w:t>Goffnett</w:t>
      </w:r>
      <w:proofErr w:type="spellEnd"/>
      <w:r w:rsidRPr="00AD46E1">
        <w:rPr>
          <w:lang w:val="en-US"/>
        </w:rPr>
        <w:t>, A.</w:t>
      </w:r>
      <w:r w:rsidR="00AD46E1" w:rsidRPr="00AD46E1">
        <w:rPr>
          <w:lang w:val="en-US"/>
        </w:rPr>
        <w:t>,</w:t>
      </w:r>
      <w:r w:rsidRPr="00AD46E1">
        <w:rPr>
          <w:lang w:val="en-US"/>
        </w:rPr>
        <w:t xml:space="preserve"> Lu, R.</w:t>
      </w:r>
      <w:r w:rsidR="00AD46E1" w:rsidRPr="00AD46E1">
        <w:rPr>
          <w:lang w:val="en-US"/>
        </w:rPr>
        <w:t xml:space="preserve"> and</w:t>
      </w:r>
      <w:r w:rsidRPr="00AD46E1">
        <w:rPr>
          <w:lang w:val="en-US"/>
        </w:rPr>
        <w:t xml:space="preserve"> Kelly, J.D.</w:t>
      </w:r>
      <w:r w:rsidR="00AD46E1" w:rsidRPr="00AD46E1">
        <w:rPr>
          <w:lang w:val="en-US"/>
        </w:rPr>
        <w:t xml:space="preserve"> (2018)</w:t>
      </w:r>
      <w:r w:rsidRPr="00AD46E1">
        <w:rPr>
          <w:lang w:val="en-US"/>
        </w:rPr>
        <w:t xml:space="preserve"> </w:t>
      </w:r>
      <w:r w:rsidR="00AD46E1" w:rsidRPr="00AD46E1">
        <w:rPr>
          <w:lang w:val="en-US"/>
        </w:rPr>
        <w:t>‘</w:t>
      </w:r>
      <w:r w:rsidRPr="00AD46E1">
        <w:rPr>
          <w:lang w:val="en-US"/>
        </w:rPr>
        <w:t>Prediction of canned black bean texture (Phaseolus vulgaris L.) from intact dry seeds using visible/near infrared spectroscopy and hyperspectral imaging data</w:t>
      </w:r>
      <w:r w:rsidR="00AD46E1" w:rsidRPr="00AD46E1">
        <w:rPr>
          <w:lang w:val="en-US"/>
        </w:rPr>
        <w:t>’</w:t>
      </w:r>
      <w:r w:rsidRPr="00AD46E1">
        <w:rPr>
          <w:lang w:val="en-US"/>
        </w:rPr>
        <w:t xml:space="preserve">. </w:t>
      </w:r>
      <w:r w:rsidRPr="00AD46E1">
        <w:rPr>
          <w:i/>
          <w:iCs/>
          <w:lang w:val="en-US"/>
        </w:rPr>
        <w:t>J. Sci. Food Agric.</w:t>
      </w:r>
      <w:r w:rsidRPr="00AD46E1">
        <w:rPr>
          <w:lang w:val="en-US"/>
        </w:rPr>
        <w:t>, 98, 283–290.</w:t>
      </w:r>
    </w:p>
    <w:p w14:paraId="4E730CFE" w14:textId="527612AD" w:rsidR="00FA4473" w:rsidRPr="00AD46E1" w:rsidRDefault="00FA4473" w:rsidP="00FA4473">
      <w:pPr>
        <w:pStyle w:val="CETReferencetext"/>
        <w:rPr>
          <w:lang w:val="en-US"/>
        </w:rPr>
      </w:pPr>
      <w:r w:rsidRPr="00AD46E1">
        <w:rPr>
          <w:lang w:val="en-US"/>
        </w:rPr>
        <w:t>Wei, X.</w:t>
      </w:r>
      <w:r w:rsidR="00AD46E1" w:rsidRPr="00AD46E1">
        <w:rPr>
          <w:lang w:val="en-US"/>
        </w:rPr>
        <w:t>,</w:t>
      </w:r>
      <w:r w:rsidRPr="00AD46E1">
        <w:rPr>
          <w:lang w:val="en-US"/>
        </w:rPr>
        <w:t xml:space="preserve"> Zheng, W.</w:t>
      </w:r>
      <w:r w:rsidR="00AD46E1" w:rsidRPr="00AD46E1">
        <w:rPr>
          <w:lang w:val="en-US"/>
        </w:rPr>
        <w:t>,</w:t>
      </w:r>
      <w:r w:rsidRPr="00AD46E1">
        <w:rPr>
          <w:lang w:val="en-US"/>
        </w:rPr>
        <w:t xml:space="preserve"> Zhu, S.</w:t>
      </w:r>
      <w:r w:rsidR="00AD46E1" w:rsidRPr="00AD46E1">
        <w:rPr>
          <w:lang w:val="en-US"/>
        </w:rPr>
        <w:t>,</w:t>
      </w:r>
      <w:r w:rsidRPr="00AD46E1">
        <w:rPr>
          <w:lang w:val="en-US"/>
        </w:rPr>
        <w:t xml:space="preserve"> Zhou, S.</w:t>
      </w:r>
      <w:r w:rsidR="00AD46E1" w:rsidRPr="00AD46E1">
        <w:rPr>
          <w:lang w:val="en-US"/>
        </w:rPr>
        <w:t>,</w:t>
      </w:r>
      <w:r w:rsidRPr="00AD46E1">
        <w:rPr>
          <w:lang w:val="en-US"/>
        </w:rPr>
        <w:t xml:space="preserve"> Wu, W.</w:t>
      </w:r>
      <w:r w:rsidR="00AD46E1" w:rsidRPr="00AD46E1">
        <w:rPr>
          <w:lang w:val="en-US"/>
        </w:rPr>
        <w:t xml:space="preserve"> and </w:t>
      </w:r>
      <w:r w:rsidRPr="00AD46E1">
        <w:rPr>
          <w:lang w:val="en-US"/>
        </w:rPr>
        <w:t xml:space="preserve">Xie, Z. </w:t>
      </w:r>
      <w:r w:rsidR="00AD46E1" w:rsidRPr="00AD46E1">
        <w:rPr>
          <w:lang w:val="en-US"/>
        </w:rPr>
        <w:t>(2020) ‘</w:t>
      </w:r>
      <w:r w:rsidRPr="00AD46E1">
        <w:rPr>
          <w:lang w:val="en-US"/>
        </w:rPr>
        <w:t>Application of terahertz spectrum and interval partial least squares method in the identification of genetically modified soybeans</w:t>
      </w:r>
      <w:r w:rsidR="00AD46E1" w:rsidRPr="00AD46E1">
        <w:rPr>
          <w:lang w:val="en-US"/>
        </w:rPr>
        <w:t>’</w:t>
      </w:r>
      <w:r w:rsidRPr="00AD46E1">
        <w:rPr>
          <w:lang w:val="en-US"/>
        </w:rPr>
        <w:t xml:space="preserve">. </w:t>
      </w:r>
      <w:proofErr w:type="spellStart"/>
      <w:r w:rsidRPr="00AD46E1">
        <w:rPr>
          <w:i/>
          <w:iCs/>
          <w:lang w:val="en-US"/>
        </w:rPr>
        <w:t>Spectrochim</w:t>
      </w:r>
      <w:proofErr w:type="spellEnd"/>
      <w:r w:rsidRPr="00AD46E1">
        <w:rPr>
          <w:i/>
          <w:iCs/>
          <w:lang w:val="en-US"/>
        </w:rPr>
        <w:t xml:space="preserve">. Acta A Mol. </w:t>
      </w:r>
      <w:proofErr w:type="spellStart"/>
      <w:r w:rsidRPr="00AD46E1">
        <w:rPr>
          <w:i/>
          <w:iCs/>
          <w:lang w:val="en-US"/>
        </w:rPr>
        <w:t>Biomol</w:t>
      </w:r>
      <w:proofErr w:type="spellEnd"/>
      <w:r w:rsidRPr="00AD46E1">
        <w:rPr>
          <w:i/>
          <w:iCs/>
          <w:lang w:val="en-US"/>
        </w:rPr>
        <w:t xml:space="preserve">. </w:t>
      </w:r>
      <w:proofErr w:type="spellStart"/>
      <w:r w:rsidRPr="00AD46E1">
        <w:rPr>
          <w:i/>
          <w:iCs/>
          <w:lang w:val="en-US"/>
        </w:rPr>
        <w:t>Spectrosc</w:t>
      </w:r>
      <w:proofErr w:type="spellEnd"/>
      <w:r w:rsidRPr="00AD46E1">
        <w:rPr>
          <w:i/>
          <w:iCs/>
          <w:lang w:val="en-US"/>
        </w:rPr>
        <w:t>.</w:t>
      </w:r>
      <w:r w:rsidRPr="00AD46E1">
        <w:rPr>
          <w:lang w:val="en-US"/>
        </w:rPr>
        <w:t>, 238, 118453.</w:t>
      </w:r>
    </w:p>
    <w:p w14:paraId="7819E7CA" w14:textId="1267130A" w:rsidR="00BE4337" w:rsidRPr="00AD46E1" w:rsidRDefault="00BE4337" w:rsidP="000977F5">
      <w:pPr>
        <w:pStyle w:val="CETReferencetext"/>
        <w:rPr>
          <w:rFonts w:ascii="Helvetica" w:hAnsi="Helvetica"/>
          <w:color w:val="222222"/>
          <w:szCs w:val="18"/>
          <w:shd w:val="clear" w:color="auto" w:fill="FFFFFF"/>
        </w:rPr>
      </w:pPr>
      <w:proofErr w:type="spellStart"/>
      <w:r w:rsidRPr="00AD46E1">
        <w:rPr>
          <w:rFonts w:ascii="Helvetica" w:hAnsi="Helvetica"/>
          <w:color w:val="222222"/>
          <w:szCs w:val="18"/>
          <w:shd w:val="clear" w:color="auto" w:fill="FFFFFF"/>
          <w:lang w:val="en-US"/>
        </w:rPr>
        <w:t>Romaniello</w:t>
      </w:r>
      <w:proofErr w:type="spellEnd"/>
      <w:r w:rsidRPr="00AD46E1">
        <w:rPr>
          <w:rFonts w:ascii="Helvetica" w:hAnsi="Helvetica"/>
          <w:color w:val="222222"/>
          <w:szCs w:val="18"/>
          <w:shd w:val="clear" w:color="auto" w:fill="FFFFFF"/>
          <w:lang w:val="en-US"/>
        </w:rPr>
        <w:t>, R.</w:t>
      </w:r>
      <w:r w:rsidR="00AD46E1" w:rsidRPr="00AD46E1">
        <w:rPr>
          <w:rFonts w:ascii="Helvetica" w:hAnsi="Helvetica"/>
          <w:color w:val="222222"/>
          <w:szCs w:val="18"/>
          <w:shd w:val="clear" w:color="auto" w:fill="FFFFFF"/>
          <w:lang w:val="en-US"/>
        </w:rPr>
        <w:t>,</w:t>
      </w:r>
      <w:r w:rsidRPr="00AD46E1">
        <w:rPr>
          <w:rFonts w:ascii="Helvetica" w:hAnsi="Helvetica"/>
          <w:color w:val="222222"/>
          <w:szCs w:val="18"/>
          <w:shd w:val="clear" w:color="auto" w:fill="FFFFFF"/>
          <w:lang w:val="en-US"/>
        </w:rPr>
        <w:t xml:space="preserve"> </w:t>
      </w:r>
      <w:proofErr w:type="spellStart"/>
      <w:r w:rsidRPr="00AD46E1">
        <w:rPr>
          <w:rFonts w:ascii="Helvetica" w:hAnsi="Helvetica"/>
          <w:color w:val="222222"/>
          <w:szCs w:val="18"/>
          <w:shd w:val="clear" w:color="auto" w:fill="FFFFFF"/>
          <w:lang w:val="en-US"/>
        </w:rPr>
        <w:t>Barrasso</w:t>
      </w:r>
      <w:proofErr w:type="spellEnd"/>
      <w:r w:rsidRPr="00AD46E1">
        <w:rPr>
          <w:rFonts w:ascii="Helvetica" w:hAnsi="Helvetica"/>
          <w:color w:val="222222"/>
          <w:szCs w:val="18"/>
          <w:shd w:val="clear" w:color="auto" w:fill="FFFFFF"/>
          <w:lang w:val="en-US"/>
        </w:rPr>
        <w:t>, A.E.</w:t>
      </w:r>
      <w:r w:rsidR="00AD46E1" w:rsidRPr="00AD46E1">
        <w:rPr>
          <w:rFonts w:ascii="Helvetica" w:hAnsi="Helvetica"/>
          <w:color w:val="222222"/>
          <w:szCs w:val="18"/>
          <w:shd w:val="clear" w:color="auto" w:fill="FFFFFF"/>
          <w:lang w:val="en-US"/>
        </w:rPr>
        <w:t>,</w:t>
      </w:r>
      <w:r w:rsidRPr="00AD46E1">
        <w:rPr>
          <w:rFonts w:ascii="Helvetica" w:hAnsi="Helvetica"/>
          <w:color w:val="222222"/>
          <w:szCs w:val="18"/>
          <w:shd w:val="clear" w:color="auto" w:fill="FFFFFF"/>
          <w:lang w:val="en-US"/>
        </w:rPr>
        <w:t xml:space="preserve"> Perone, C.</w:t>
      </w:r>
      <w:r w:rsidR="00AD46E1" w:rsidRPr="00AD46E1">
        <w:rPr>
          <w:rFonts w:ascii="Helvetica" w:hAnsi="Helvetica"/>
          <w:color w:val="222222"/>
          <w:szCs w:val="18"/>
          <w:shd w:val="clear" w:color="auto" w:fill="FFFFFF"/>
          <w:lang w:val="en-US"/>
        </w:rPr>
        <w:t>,</w:t>
      </w:r>
      <w:r w:rsidRPr="00AD46E1">
        <w:rPr>
          <w:rFonts w:ascii="Helvetica" w:hAnsi="Helvetica"/>
          <w:color w:val="222222"/>
          <w:szCs w:val="18"/>
          <w:shd w:val="clear" w:color="auto" w:fill="FFFFFF"/>
          <w:lang w:val="en-US"/>
        </w:rPr>
        <w:t xml:space="preserve"> </w:t>
      </w:r>
      <w:proofErr w:type="spellStart"/>
      <w:r w:rsidRPr="00AD46E1">
        <w:rPr>
          <w:rFonts w:ascii="Helvetica" w:hAnsi="Helvetica"/>
          <w:color w:val="222222"/>
          <w:szCs w:val="18"/>
          <w:shd w:val="clear" w:color="auto" w:fill="FFFFFF"/>
          <w:lang w:val="en-US"/>
        </w:rPr>
        <w:t>Tamborrino</w:t>
      </w:r>
      <w:proofErr w:type="spellEnd"/>
      <w:r w:rsidRPr="00AD46E1">
        <w:rPr>
          <w:rFonts w:ascii="Helvetica" w:hAnsi="Helvetica"/>
          <w:color w:val="222222"/>
          <w:szCs w:val="18"/>
          <w:shd w:val="clear" w:color="auto" w:fill="FFFFFF"/>
          <w:lang w:val="en-US"/>
        </w:rPr>
        <w:t>, A.</w:t>
      </w:r>
      <w:r w:rsidR="00AD46E1" w:rsidRPr="00AD46E1">
        <w:rPr>
          <w:rFonts w:ascii="Helvetica" w:hAnsi="Helvetica"/>
          <w:color w:val="222222"/>
          <w:szCs w:val="18"/>
          <w:shd w:val="clear" w:color="auto" w:fill="FFFFFF"/>
          <w:lang w:val="en-US"/>
        </w:rPr>
        <w:t>,</w:t>
      </w:r>
      <w:r w:rsidRPr="00AD46E1">
        <w:rPr>
          <w:rFonts w:ascii="Helvetica" w:hAnsi="Helvetica"/>
          <w:color w:val="222222"/>
          <w:szCs w:val="18"/>
          <w:shd w:val="clear" w:color="auto" w:fill="FFFFFF"/>
          <w:lang w:val="en-US"/>
        </w:rPr>
        <w:t xml:space="preserve"> Berardi, A.</w:t>
      </w:r>
      <w:r w:rsidR="00AD46E1" w:rsidRPr="00AD46E1">
        <w:rPr>
          <w:rFonts w:ascii="Helvetica" w:hAnsi="Helvetica"/>
          <w:color w:val="222222"/>
          <w:szCs w:val="18"/>
          <w:shd w:val="clear" w:color="auto" w:fill="FFFFFF"/>
          <w:lang w:val="en-US"/>
        </w:rPr>
        <w:t xml:space="preserve"> and</w:t>
      </w:r>
      <w:r w:rsidRPr="00AD46E1">
        <w:rPr>
          <w:rFonts w:ascii="Helvetica" w:hAnsi="Helvetica"/>
          <w:color w:val="222222"/>
          <w:szCs w:val="18"/>
          <w:shd w:val="clear" w:color="auto" w:fill="FFFFFF"/>
          <w:lang w:val="en-US"/>
        </w:rPr>
        <w:t xml:space="preserve"> </w:t>
      </w:r>
      <w:r w:rsidRPr="00AD46E1">
        <w:rPr>
          <w:rFonts w:ascii="Helvetica" w:hAnsi="Helvetica"/>
          <w:color w:val="222222"/>
          <w:szCs w:val="18"/>
          <w:shd w:val="clear" w:color="auto" w:fill="FFFFFF"/>
        </w:rPr>
        <w:t xml:space="preserve">Leone, A. </w:t>
      </w:r>
      <w:r w:rsidR="00AD46E1" w:rsidRPr="00AD46E1">
        <w:rPr>
          <w:rFonts w:ascii="Helvetica" w:hAnsi="Helvetica"/>
          <w:color w:val="222222"/>
          <w:szCs w:val="18"/>
          <w:shd w:val="clear" w:color="auto" w:fill="FFFFFF"/>
        </w:rPr>
        <w:t>(2024) ‘</w:t>
      </w:r>
      <w:r w:rsidRPr="00AD46E1">
        <w:rPr>
          <w:rFonts w:ascii="Helvetica" w:hAnsi="Helvetica"/>
          <w:color w:val="222222"/>
          <w:szCs w:val="18"/>
          <w:shd w:val="clear" w:color="auto" w:fill="FFFFFF"/>
        </w:rPr>
        <w:t>Optimisation of an Industrial Optical Sorter of Legumes for Gluten-Free Production Using Hyperspectral Imaging Techniques</w:t>
      </w:r>
      <w:r w:rsidR="00AD46E1" w:rsidRPr="00AD46E1">
        <w:rPr>
          <w:rFonts w:ascii="Helvetica" w:hAnsi="Helvetica"/>
          <w:color w:val="222222"/>
          <w:szCs w:val="18"/>
          <w:shd w:val="clear" w:color="auto" w:fill="FFFFFF"/>
        </w:rPr>
        <w:t>’</w:t>
      </w:r>
      <w:r w:rsidRPr="00AD46E1">
        <w:rPr>
          <w:rFonts w:ascii="Helvetica" w:hAnsi="Helvetica"/>
          <w:color w:val="222222"/>
          <w:szCs w:val="18"/>
          <w:shd w:val="clear" w:color="auto" w:fill="FFFFFF"/>
        </w:rPr>
        <w:t>. </w:t>
      </w:r>
      <w:r w:rsidRPr="00AD46E1">
        <w:rPr>
          <w:rStyle w:val="Enfasicorsivo"/>
          <w:rFonts w:ascii="Helvetica" w:hAnsi="Helvetica"/>
          <w:color w:val="222222"/>
          <w:szCs w:val="18"/>
          <w:shd w:val="clear" w:color="auto" w:fill="FFFFFF"/>
        </w:rPr>
        <w:t>Foods</w:t>
      </w:r>
      <w:r w:rsidRPr="00AD46E1">
        <w:rPr>
          <w:rFonts w:ascii="Helvetica" w:hAnsi="Helvetica"/>
          <w:color w:val="222222"/>
          <w:szCs w:val="18"/>
          <w:shd w:val="clear" w:color="auto" w:fill="FFFFFF"/>
        </w:rPr>
        <w:t>, </w:t>
      </w:r>
      <w:r w:rsidRPr="00AD46E1">
        <w:rPr>
          <w:rStyle w:val="Enfasicorsivo"/>
          <w:rFonts w:ascii="Helvetica" w:hAnsi="Helvetica"/>
          <w:color w:val="222222"/>
          <w:szCs w:val="18"/>
          <w:shd w:val="clear" w:color="auto" w:fill="FFFFFF"/>
        </w:rPr>
        <w:t>13</w:t>
      </w:r>
      <w:r w:rsidRPr="00AD46E1">
        <w:rPr>
          <w:rFonts w:ascii="Helvetica" w:hAnsi="Helvetica"/>
          <w:color w:val="222222"/>
          <w:szCs w:val="18"/>
          <w:shd w:val="clear" w:color="auto" w:fill="FFFFFF"/>
        </w:rPr>
        <w:t xml:space="preserve">, 404. </w:t>
      </w:r>
      <w:r w:rsidRPr="00AD46E1">
        <w:rPr>
          <w:rFonts w:ascii="Helvetica" w:hAnsi="Helvetica"/>
          <w:szCs w:val="18"/>
          <w:shd w:val="clear" w:color="auto" w:fill="FFFFFF"/>
          <w:lang w:val="en-US"/>
        </w:rPr>
        <w:t>https://doi.org/10.3390/foods13030404</w:t>
      </w:r>
      <w:r w:rsidR="00CF56F7" w:rsidRPr="00AD46E1">
        <w:rPr>
          <w:rFonts w:ascii="Helvetica" w:hAnsi="Helvetica"/>
          <w:color w:val="222222"/>
          <w:szCs w:val="18"/>
          <w:shd w:val="clear" w:color="auto" w:fill="FFFFFF"/>
        </w:rPr>
        <w:t>.</w:t>
      </w:r>
    </w:p>
    <w:p w14:paraId="283DE1FC" w14:textId="4B0DDADB" w:rsidR="00CF56F7" w:rsidRPr="00731BB5" w:rsidRDefault="00CF56F7" w:rsidP="00CF56F7">
      <w:pPr>
        <w:pStyle w:val="CETReferencetext"/>
        <w:rPr>
          <w:lang w:val="en-US"/>
        </w:rPr>
      </w:pPr>
      <w:r w:rsidRPr="00AD46E1">
        <w:rPr>
          <w:lang w:val="en-US"/>
        </w:rPr>
        <w:t>Tang, X.</w:t>
      </w:r>
      <w:r w:rsidR="00AD46E1" w:rsidRPr="00AD46E1">
        <w:rPr>
          <w:lang w:val="en-US"/>
        </w:rPr>
        <w:t>,</w:t>
      </w:r>
      <w:r w:rsidRPr="00AD46E1">
        <w:rPr>
          <w:lang w:val="en-US"/>
        </w:rPr>
        <w:t xml:space="preserve"> Rao, L.</w:t>
      </w:r>
      <w:r w:rsidR="00AD46E1" w:rsidRPr="00AD46E1">
        <w:rPr>
          <w:lang w:val="en-US"/>
        </w:rPr>
        <w:t>,</w:t>
      </w:r>
      <w:r w:rsidRPr="00AD46E1">
        <w:rPr>
          <w:lang w:val="en-US"/>
        </w:rPr>
        <w:t xml:space="preserve"> Xie, L.</w:t>
      </w:r>
      <w:r w:rsidR="00AD46E1" w:rsidRPr="00AD46E1">
        <w:rPr>
          <w:lang w:val="en-US"/>
        </w:rPr>
        <w:t>,</w:t>
      </w:r>
      <w:r w:rsidRPr="00AD46E1">
        <w:rPr>
          <w:lang w:val="en-US"/>
        </w:rPr>
        <w:t xml:space="preserve"> Yan, M</w:t>
      </w:r>
      <w:r w:rsidRPr="00731BB5">
        <w:rPr>
          <w:lang w:val="en-US"/>
        </w:rPr>
        <w:t>.</w:t>
      </w:r>
      <w:r w:rsidR="00AD46E1" w:rsidRPr="00731BB5">
        <w:rPr>
          <w:lang w:val="en-US"/>
        </w:rPr>
        <w:t>,</w:t>
      </w:r>
      <w:r w:rsidRPr="00731BB5">
        <w:rPr>
          <w:lang w:val="en-US"/>
        </w:rPr>
        <w:t xml:space="preserve"> Chen, Z.</w:t>
      </w:r>
      <w:r w:rsidR="00AD46E1" w:rsidRPr="00731BB5">
        <w:rPr>
          <w:lang w:val="en-US"/>
        </w:rPr>
        <w:t>,</w:t>
      </w:r>
      <w:r w:rsidRPr="00731BB5">
        <w:rPr>
          <w:lang w:val="en-US"/>
        </w:rPr>
        <w:t xml:space="preserve"> Liu, S.</w:t>
      </w:r>
      <w:r w:rsidR="00AD46E1" w:rsidRPr="00731BB5">
        <w:rPr>
          <w:lang w:val="en-US"/>
        </w:rPr>
        <w:t>,</w:t>
      </w:r>
      <w:r w:rsidRPr="00731BB5">
        <w:rPr>
          <w:lang w:val="en-US"/>
        </w:rPr>
        <w:t xml:space="preserve"> Chen, L.</w:t>
      </w:r>
      <w:r w:rsidR="00AD46E1" w:rsidRPr="00731BB5">
        <w:rPr>
          <w:lang w:val="en-US"/>
        </w:rPr>
        <w:t>,</w:t>
      </w:r>
      <w:r w:rsidRPr="00731BB5">
        <w:rPr>
          <w:lang w:val="en-US"/>
        </w:rPr>
        <w:t xml:space="preserve"> Xiao, S.</w:t>
      </w:r>
      <w:r w:rsidR="00AD46E1" w:rsidRPr="00731BB5">
        <w:rPr>
          <w:lang w:val="en-US"/>
        </w:rPr>
        <w:t>,</w:t>
      </w:r>
      <w:r w:rsidRPr="00731BB5">
        <w:rPr>
          <w:lang w:val="en-US"/>
        </w:rPr>
        <w:t xml:space="preserve"> Ding, N.</w:t>
      </w:r>
      <w:r w:rsidR="00AD46E1" w:rsidRPr="00731BB5">
        <w:rPr>
          <w:lang w:val="en-US"/>
        </w:rPr>
        <w:t xml:space="preserve"> and</w:t>
      </w:r>
      <w:r w:rsidRPr="00731BB5">
        <w:rPr>
          <w:lang w:val="en-US"/>
        </w:rPr>
        <w:t xml:space="preserve"> Zhang, Z.</w:t>
      </w:r>
      <w:r w:rsidR="00AD46E1" w:rsidRPr="00731BB5">
        <w:rPr>
          <w:lang w:val="en-US"/>
        </w:rPr>
        <w:t xml:space="preserve"> (2023) ‘</w:t>
      </w:r>
      <w:r w:rsidRPr="00731BB5">
        <w:rPr>
          <w:lang w:val="en-US"/>
        </w:rPr>
        <w:t>Quantification and visualization of meat quality traits in pork using hyperspectral imaging</w:t>
      </w:r>
      <w:r w:rsidR="00AD46E1" w:rsidRPr="00731BB5">
        <w:rPr>
          <w:lang w:val="en-US"/>
        </w:rPr>
        <w:t>’</w:t>
      </w:r>
      <w:r w:rsidRPr="00731BB5">
        <w:rPr>
          <w:lang w:val="en-US"/>
        </w:rPr>
        <w:t xml:space="preserve">. </w:t>
      </w:r>
      <w:r w:rsidRPr="00731BB5">
        <w:rPr>
          <w:i/>
          <w:iCs/>
          <w:lang w:val="en-US"/>
        </w:rPr>
        <w:t>Meat Sci.</w:t>
      </w:r>
      <w:r w:rsidRPr="00731BB5">
        <w:rPr>
          <w:lang w:val="en-US"/>
        </w:rPr>
        <w:t>, 196, 109052.</w:t>
      </w:r>
    </w:p>
    <w:p w14:paraId="69134B19" w14:textId="4F0C7870" w:rsidR="00CF56F7" w:rsidRPr="00731BB5" w:rsidRDefault="00CF56F7" w:rsidP="00CF56F7">
      <w:pPr>
        <w:pStyle w:val="CETReferencetext"/>
        <w:rPr>
          <w:lang w:val="en-US"/>
        </w:rPr>
      </w:pPr>
      <w:proofErr w:type="spellStart"/>
      <w:r w:rsidRPr="00731BB5">
        <w:rPr>
          <w:lang w:val="en-US"/>
        </w:rPr>
        <w:t>Haughey</w:t>
      </w:r>
      <w:proofErr w:type="spellEnd"/>
      <w:r w:rsidRPr="00731BB5">
        <w:rPr>
          <w:lang w:val="en-US"/>
        </w:rPr>
        <w:t>, S.A.</w:t>
      </w:r>
      <w:r w:rsidR="00AD46E1" w:rsidRPr="00731BB5">
        <w:rPr>
          <w:lang w:val="en-US"/>
        </w:rPr>
        <w:t>,</w:t>
      </w:r>
      <w:r w:rsidRPr="00731BB5">
        <w:rPr>
          <w:lang w:val="en-US"/>
        </w:rPr>
        <w:t xml:space="preserve"> Montgomery, H.</w:t>
      </w:r>
      <w:r w:rsidR="00AD46E1" w:rsidRPr="00731BB5">
        <w:rPr>
          <w:lang w:val="en-US"/>
        </w:rPr>
        <w:t>,</w:t>
      </w:r>
      <w:r w:rsidRPr="00731BB5">
        <w:rPr>
          <w:lang w:val="en-US"/>
        </w:rPr>
        <w:t xml:space="preserve"> Moser, B.</w:t>
      </w:r>
      <w:r w:rsidR="00AD46E1" w:rsidRPr="00731BB5">
        <w:rPr>
          <w:lang w:val="en-US"/>
        </w:rPr>
        <w:t>,</w:t>
      </w:r>
      <w:r w:rsidRPr="00731BB5">
        <w:rPr>
          <w:lang w:val="en-US"/>
        </w:rPr>
        <w:t xml:space="preserve"> Logan, N.</w:t>
      </w:r>
      <w:r w:rsidR="00AD46E1" w:rsidRPr="00731BB5">
        <w:rPr>
          <w:lang w:val="en-US"/>
        </w:rPr>
        <w:t xml:space="preserve"> and</w:t>
      </w:r>
      <w:r w:rsidRPr="00731BB5">
        <w:rPr>
          <w:lang w:val="en-US"/>
        </w:rPr>
        <w:t xml:space="preserve"> Elliott, C.T. </w:t>
      </w:r>
      <w:r w:rsidR="00AD46E1" w:rsidRPr="00731BB5">
        <w:rPr>
          <w:lang w:val="en-US"/>
        </w:rPr>
        <w:t>(2023) ‘</w:t>
      </w:r>
      <w:r w:rsidRPr="00731BB5">
        <w:rPr>
          <w:lang w:val="en-US"/>
        </w:rPr>
        <w:t>Utilization of Hyperspectral Imaging with Chemometrics to Assess Beef Maturity</w:t>
      </w:r>
      <w:r w:rsidR="00AD46E1" w:rsidRPr="00731BB5">
        <w:rPr>
          <w:lang w:val="en-US"/>
        </w:rPr>
        <w:t>’</w:t>
      </w:r>
      <w:r w:rsidRPr="00731BB5">
        <w:rPr>
          <w:lang w:val="en-US"/>
        </w:rPr>
        <w:t xml:space="preserve">. </w:t>
      </w:r>
      <w:r w:rsidRPr="00731BB5">
        <w:rPr>
          <w:i/>
          <w:iCs/>
          <w:lang w:val="en-US"/>
        </w:rPr>
        <w:t>Foods</w:t>
      </w:r>
      <w:r w:rsidRPr="00731BB5">
        <w:rPr>
          <w:lang w:val="en-US"/>
        </w:rPr>
        <w:t>, 12, 4500.</w:t>
      </w:r>
    </w:p>
    <w:p w14:paraId="0EE953BB" w14:textId="6E5BAB12" w:rsidR="00CF56F7" w:rsidRPr="00731BB5" w:rsidRDefault="00CF56F7" w:rsidP="00CF56F7">
      <w:pPr>
        <w:pStyle w:val="CETReferencetext"/>
        <w:rPr>
          <w:rFonts w:ascii="Helvetica" w:hAnsi="Helvetica"/>
          <w:color w:val="222222"/>
          <w:szCs w:val="18"/>
          <w:shd w:val="clear" w:color="auto" w:fill="FFFFFF"/>
        </w:rPr>
      </w:pPr>
      <w:r w:rsidRPr="00731BB5">
        <w:rPr>
          <w:lang w:val="en-US"/>
        </w:rPr>
        <w:t>Dong, F.</w:t>
      </w:r>
      <w:r w:rsidR="00AD46E1" w:rsidRPr="00731BB5">
        <w:rPr>
          <w:lang w:val="en-US"/>
        </w:rPr>
        <w:t>,</w:t>
      </w:r>
      <w:r w:rsidRPr="00731BB5">
        <w:rPr>
          <w:lang w:val="en-US"/>
        </w:rPr>
        <w:t xml:space="preserve"> Bi, Y.</w:t>
      </w:r>
      <w:r w:rsidR="00AD46E1" w:rsidRPr="00731BB5">
        <w:rPr>
          <w:lang w:val="en-US"/>
        </w:rPr>
        <w:t>,</w:t>
      </w:r>
      <w:r w:rsidRPr="00731BB5">
        <w:rPr>
          <w:lang w:val="en-US"/>
        </w:rPr>
        <w:t xml:space="preserve"> Hao, J.</w:t>
      </w:r>
      <w:r w:rsidR="00AD46E1" w:rsidRPr="00731BB5">
        <w:rPr>
          <w:lang w:val="en-US"/>
        </w:rPr>
        <w:t>,</w:t>
      </w:r>
      <w:r w:rsidRPr="00731BB5">
        <w:rPr>
          <w:lang w:val="en-US"/>
        </w:rPr>
        <w:t xml:space="preserve"> Liu, S.</w:t>
      </w:r>
      <w:r w:rsidR="00AD46E1" w:rsidRPr="00731BB5">
        <w:rPr>
          <w:lang w:val="en-US"/>
        </w:rPr>
        <w:t>,</w:t>
      </w:r>
      <w:r w:rsidRPr="00731BB5">
        <w:rPr>
          <w:lang w:val="en-US"/>
        </w:rPr>
        <w:t xml:space="preserve"> Yi, W.</w:t>
      </w:r>
      <w:r w:rsidR="00AD46E1" w:rsidRPr="00731BB5">
        <w:rPr>
          <w:lang w:val="en-US"/>
        </w:rPr>
        <w:t>,</w:t>
      </w:r>
      <w:r w:rsidRPr="00731BB5">
        <w:rPr>
          <w:lang w:val="en-US"/>
        </w:rPr>
        <w:t xml:space="preserve"> Yu, W.</w:t>
      </w:r>
      <w:r w:rsidR="00AD46E1" w:rsidRPr="00731BB5">
        <w:rPr>
          <w:lang w:val="en-US"/>
        </w:rPr>
        <w:t>,</w:t>
      </w:r>
      <w:r w:rsidRPr="00731BB5">
        <w:rPr>
          <w:lang w:val="en-US"/>
        </w:rPr>
        <w:t xml:space="preserve"> </w:t>
      </w:r>
      <w:proofErr w:type="spellStart"/>
      <w:r w:rsidRPr="00731BB5">
        <w:rPr>
          <w:lang w:val="en-US"/>
        </w:rPr>
        <w:t>Lv</w:t>
      </w:r>
      <w:proofErr w:type="spellEnd"/>
      <w:r w:rsidRPr="00731BB5">
        <w:rPr>
          <w:lang w:val="en-US"/>
        </w:rPr>
        <w:t>, Y.</w:t>
      </w:r>
      <w:r w:rsidR="00AD46E1" w:rsidRPr="00731BB5">
        <w:rPr>
          <w:lang w:val="en-US"/>
        </w:rPr>
        <w:t>,</w:t>
      </w:r>
      <w:r w:rsidRPr="00731BB5">
        <w:rPr>
          <w:lang w:val="en-US"/>
        </w:rPr>
        <w:t xml:space="preserve"> Cui, J.</w:t>
      </w:r>
      <w:r w:rsidR="00AD46E1" w:rsidRPr="00731BB5">
        <w:rPr>
          <w:lang w:val="en-US"/>
        </w:rPr>
        <w:t>,</w:t>
      </w:r>
      <w:r w:rsidRPr="00731BB5">
        <w:rPr>
          <w:lang w:val="en-US"/>
        </w:rPr>
        <w:t xml:space="preserve"> Li, H.</w:t>
      </w:r>
      <w:r w:rsidR="00AD46E1" w:rsidRPr="00731BB5">
        <w:rPr>
          <w:lang w:val="en-US"/>
        </w:rPr>
        <w:t xml:space="preserve"> and</w:t>
      </w:r>
      <w:r w:rsidRPr="00731BB5">
        <w:rPr>
          <w:lang w:val="en-US"/>
        </w:rPr>
        <w:t xml:space="preserve"> Xian, J.</w:t>
      </w:r>
      <w:r w:rsidR="00AD46E1" w:rsidRPr="00731BB5">
        <w:rPr>
          <w:lang w:val="en-US"/>
        </w:rPr>
        <w:t xml:space="preserve"> (2023)</w:t>
      </w:r>
      <w:r w:rsidRPr="00731BB5">
        <w:rPr>
          <w:lang w:val="en-US"/>
        </w:rPr>
        <w:t xml:space="preserve"> </w:t>
      </w:r>
      <w:r w:rsidR="00AD46E1" w:rsidRPr="00731BB5">
        <w:rPr>
          <w:lang w:val="en-US"/>
        </w:rPr>
        <w:t>‘</w:t>
      </w:r>
      <w:r w:rsidRPr="00731BB5">
        <w:rPr>
          <w:lang w:val="en-US"/>
        </w:rPr>
        <w:t>A new comprehensive quantitative index for the assessment of essential amino acid quality in beef using Vis-NIR hyperspectral imaging combined with LSTM</w:t>
      </w:r>
      <w:r w:rsidR="00AD46E1" w:rsidRPr="00731BB5">
        <w:rPr>
          <w:lang w:val="en-US"/>
        </w:rPr>
        <w:t>’</w:t>
      </w:r>
      <w:r w:rsidRPr="00731BB5">
        <w:rPr>
          <w:lang w:val="en-US"/>
        </w:rPr>
        <w:t xml:space="preserve">. </w:t>
      </w:r>
      <w:r w:rsidRPr="00731BB5">
        <w:rPr>
          <w:i/>
          <w:iCs/>
          <w:lang w:val="en-US"/>
        </w:rPr>
        <w:t>Food Chem.</w:t>
      </w:r>
      <w:r w:rsidRPr="00731BB5">
        <w:rPr>
          <w:lang w:val="en-US"/>
        </w:rPr>
        <w:t>, 440, 138040.</w:t>
      </w:r>
    </w:p>
    <w:p w14:paraId="0A8EF02E" w14:textId="11036787" w:rsidR="00FA4473" w:rsidRPr="007E3CA2" w:rsidRDefault="00FA4473" w:rsidP="00FA4473">
      <w:pPr>
        <w:pStyle w:val="CETReferencetext"/>
        <w:rPr>
          <w:lang w:val="en-US"/>
        </w:rPr>
      </w:pPr>
      <w:proofErr w:type="spellStart"/>
      <w:r w:rsidRPr="00731BB5">
        <w:rPr>
          <w:lang w:val="en-US"/>
        </w:rPr>
        <w:t>Elmasry</w:t>
      </w:r>
      <w:proofErr w:type="spellEnd"/>
      <w:r w:rsidRPr="00731BB5">
        <w:rPr>
          <w:lang w:val="en-US"/>
        </w:rPr>
        <w:t>, G.</w:t>
      </w:r>
      <w:r w:rsidR="00731BB5" w:rsidRPr="00731BB5">
        <w:rPr>
          <w:lang w:val="en-US"/>
        </w:rPr>
        <w:t>,</w:t>
      </w:r>
      <w:r w:rsidRPr="00731BB5">
        <w:rPr>
          <w:lang w:val="en-US"/>
        </w:rPr>
        <w:t xml:space="preserve"> Wang, N.</w:t>
      </w:r>
      <w:r w:rsidR="00731BB5" w:rsidRPr="00731BB5">
        <w:rPr>
          <w:lang w:val="en-US"/>
        </w:rPr>
        <w:t>,</w:t>
      </w:r>
      <w:r w:rsidRPr="00731BB5">
        <w:rPr>
          <w:lang w:val="en-US"/>
        </w:rPr>
        <w:t xml:space="preserve"> Elsayed, A.</w:t>
      </w:r>
      <w:r w:rsidR="00731BB5" w:rsidRPr="00731BB5">
        <w:rPr>
          <w:lang w:val="en-US"/>
        </w:rPr>
        <w:t xml:space="preserve"> and </w:t>
      </w:r>
      <w:proofErr w:type="spellStart"/>
      <w:r w:rsidRPr="00731BB5">
        <w:rPr>
          <w:lang w:val="en-US"/>
        </w:rPr>
        <w:t>Ngadi</w:t>
      </w:r>
      <w:proofErr w:type="spellEnd"/>
      <w:r w:rsidRPr="00731BB5">
        <w:rPr>
          <w:lang w:val="en-US"/>
        </w:rPr>
        <w:t xml:space="preserve">, N. </w:t>
      </w:r>
      <w:r w:rsidR="00731BB5" w:rsidRPr="00731BB5">
        <w:rPr>
          <w:lang w:val="en-US"/>
        </w:rPr>
        <w:t>(2007) ‘</w:t>
      </w:r>
      <w:r w:rsidRPr="00731BB5">
        <w:rPr>
          <w:lang w:val="en-US"/>
        </w:rPr>
        <w:t xml:space="preserve">Hyperspectral imaging for </w:t>
      </w:r>
      <w:r w:rsidR="00731BB5" w:rsidRPr="00731BB5">
        <w:rPr>
          <w:lang w:val="en-US"/>
        </w:rPr>
        <w:t>non-destructive</w:t>
      </w:r>
      <w:r w:rsidRPr="00731BB5">
        <w:rPr>
          <w:lang w:val="en-US"/>
        </w:rPr>
        <w:t xml:space="preserve"> determination of some quality attributes for strawberry</w:t>
      </w:r>
      <w:r w:rsidR="00731BB5" w:rsidRPr="00731BB5">
        <w:rPr>
          <w:lang w:val="en-US"/>
        </w:rPr>
        <w:t>’</w:t>
      </w:r>
      <w:r w:rsidRPr="00731BB5">
        <w:rPr>
          <w:lang w:val="en-US"/>
        </w:rPr>
        <w:t xml:space="preserve">. </w:t>
      </w:r>
      <w:r w:rsidRPr="00731BB5">
        <w:rPr>
          <w:i/>
          <w:iCs/>
          <w:lang w:val="en-US"/>
        </w:rPr>
        <w:t>J. Food Eng.</w:t>
      </w:r>
      <w:r w:rsidRPr="00731BB5">
        <w:rPr>
          <w:lang w:val="en-US"/>
        </w:rPr>
        <w:t>, 81, 98–107.</w:t>
      </w:r>
    </w:p>
    <w:p w14:paraId="40CBBA5F" w14:textId="77777777" w:rsidR="00F83AF9" w:rsidRDefault="00F83AF9" w:rsidP="00B0675F">
      <w:pPr>
        <w:pStyle w:val="CETReferencetext"/>
        <w:rPr>
          <w:rFonts w:ascii="Fira Sans" w:hAnsi="Fira Sans"/>
          <w:color w:val="333333"/>
          <w:sz w:val="22"/>
          <w:szCs w:val="22"/>
          <w:shd w:val="clear" w:color="auto" w:fill="FFFFFF"/>
        </w:rPr>
      </w:pPr>
    </w:p>
    <w:sectPr w:rsidR="00F83AF9" w:rsidSect="00B7262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4DDC" w14:textId="77777777" w:rsidR="00A617A4" w:rsidRDefault="00A617A4" w:rsidP="004F5E36">
      <w:r>
        <w:separator/>
      </w:r>
    </w:p>
  </w:endnote>
  <w:endnote w:type="continuationSeparator" w:id="0">
    <w:p w14:paraId="2EDB3BD4" w14:textId="77777777" w:rsidR="00A617A4" w:rsidRDefault="00A617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Fira Sans">
    <w:altName w:val="Calibri"/>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D8A5" w14:textId="77777777" w:rsidR="00A617A4" w:rsidRDefault="00A617A4" w:rsidP="004F5E36">
      <w:r>
        <w:separator/>
      </w:r>
    </w:p>
  </w:footnote>
  <w:footnote w:type="continuationSeparator" w:id="0">
    <w:p w14:paraId="2FBD7647" w14:textId="77777777" w:rsidR="00A617A4" w:rsidRDefault="00A617A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A280A05"/>
    <w:multiLevelType w:val="hybridMultilevel"/>
    <w:tmpl w:val="2DCE7C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7090B6DA"/>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976983062">
    <w:abstractNumId w:val="11"/>
    <w:lvlOverride w:ilvl="0">
      <w:startOverride w:val="1"/>
    </w:lvlOverride>
    <w:lvlOverride w:ilvl="1">
      <w:startOverride w:val="2"/>
    </w:lvlOverride>
  </w:num>
  <w:num w:numId="25" w16cid:durableId="1185436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0DC"/>
    <w:rsid w:val="000027C0"/>
    <w:rsid w:val="000052FB"/>
    <w:rsid w:val="00005A19"/>
    <w:rsid w:val="0000670E"/>
    <w:rsid w:val="000117CB"/>
    <w:rsid w:val="00021508"/>
    <w:rsid w:val="00021F10"/>
    <w:rsid w:val="00026B1C"/>
    <w:rsid w:val="0003148D"/>
    <w:rsid w:val="00031EEC"/>
    <w:rsid w:val="00051566"/>
    <w:rsid w:val="000562A9"/>
    <w:rsid w:val="00056323"/>
    <w:rsid w:val="00062A9A"/>
    <w:rsid w:val="00065058"/>
    <w:rsid w:val="00071EB3"/>
    <w:rsid w:val="00084E2C"/>
    <w:rsid w:val="00086C39"/>
    <w:rsid w:val="000905D6"/>
    <w:rsid w:val="00096CFA"/>
    <w:rsid w:val="000977F5"/>
    <w:rsid w:val="000A03B2"/>
    <w:rsid w:val="000D0268"/>
    <w:rsid w:val="000D32E4"/>
    <w:rsid w:val="000D34BE"/>
    <w:rsid w:val="000E0B3C"/>
    <w:rsid w:val="000E102F"/>
    <w:rsid w:val="000E36F1"/>
    <w:rsid w:val="000E3A73"/>
    <w:rsid w:val="000E414A"/>
    <w:rsid w:val="000E75FD"/>
    <w:rsid w:val="000F02E3"/>
    <w:rsid w:val="000F082F"/>
    <w:rsid w:val="000F093C"/>
    <w:rsid w:val="000F6B86"/>
    <w:rsid w:val="000F787B"/>
    <w:rsid w:val="00102BD4"/>
    <w:rsid w:val="00105535"/>
    <w:rsid w:val="00115A82"/>
    <w:rsid w:val="0012091F"/>
    <w:rsid w:val="00126BC2"/>
    <w:rsid w:val="00130659"/>
    <w:rsid w:val="001308B6"/>
    <w:rsid w:val="0013121F"/>
    <w:rsid w:val="00131FE6"/>
    <w:rsid w:val="0013263F"/>
    <w:rsid w:val="001331DF"/>
    <w:rsid w:val="00134DE4"/>
    <w:rsid w:val="001364DB"/>
    <w:rsid w:val="00136D99"/>
    <w:rsid w:val="0014034D"/>
    <w:rsid w:val="00140FE3"/>
    <w:rsid w:val="00142854"/>
    <w:rsid w:val="00144D16"/>
    <w:rsid w:val="00150E59"/>
    <w:rsid w:val="00152DE3"/>
    <w:rsid w:val="00163929"/>
    <w:rsid w:val="00164CF9"/>
    <w:rsid w:val="0016668E"/>
    <w:rsid w:val="001667A6"/>
    <w:rsid w:val="00173094"/>
    <w:rsid w:val="0018171E"/>
    <w:rsid w:val="00184AD6"/>
    <w:rsid w:val="00191162"/>
    <w:rsid w:val="001A4AF7"/>
    <w:rsid w:val="001B0349"/>
    <w:rsid w:val="001B08E0"/>
    <w:rsid w:val="001B1E93"/>
    <w:rsid w:val="001B65C1"/>
    <w:rsid w:val="001B67BE"/>
    <w:rsid w:val="001C260F"/>
    <w:rsid w:val="001C5C3A"/>
    <w:rsid w:val="001C684B"/>
    <w:rsid w:val="001D0CFB"/>
    <w:rsid w:val="001D21AF"/>
    <w:rsid w:val="001D3D32"/>
    <w:rsid w:val="001D53FC"/>
    <w:rsid w:val="001F42A5"/>
    <w:rsid w:val="001F4EE0"/>
    <w:rsid w:val="001F7B9D"/>
    <w:rsid w:val="002017F8"/>
    <w:rsid w:val="00201C93"/>
    <w:rsid w:val="00213AF6"/>
    <w:rsid w:val="002224B4"/>
    <w:rsid w:val="00222CE7"/>
    <w:rsid w:val="002321F1"/>
    <w:rsid w:val="00241E64"/>
    <w:rsid w:val="002447EF"/>
    <w:rsid w:val="00244FA0"/>
    <w:rsid w:val="00247434"/>
    <w:rsid w:val="00251550"/>
    <w:rsid w:val="00255F57"/>
    <w:rsid w:val="00256EF2"/>
    <w:rsid w:val="00263B05"/>
    <w:rsid w:val="0027221A"/>
    <w:rsid w:val="00275015"/>
    <w:rsid w:val="00275B61"/>
    <w:rsid w:val="00280FAF"/>
    <w:rsid w:val="00282656"/>
    <w:rsid w:val="002914AC"/>
    <w:rsid w:val="00291739"/>
    <w:rsid w:val="00291A33"/>
    <w:rsid w:val="00293BC5"/>
    <w:rsid w:val="00296B83"/>
    <w:rsid w:val="002A3FFB"/>
    <w:rsid w:val="002B129A"/>
    <w:rsid w:val="002B1392"/>
    <w:rsid w:val="002B4015"/>
    <w:rsid w:val="002B78CE"/>
    <w:rsid w:val="002C2FB6"/>
    <w:rsid w:val="002E5FA7"/>
    <w:rsid w:val="002F3309"/>
    <w:rsid w:val="003008CE"/>
    <w:rsid w:val="003009B7"/>
    <w:rsid w:val="00300E56"/>
    <w:rsid w:val="0030152C"/>
    <w:rsid w:val="0030469C"/>
    <w:rsid w:val="00304CE8"/>
    <w:rsid w:val="00317946"/>
    <w:rsid w:val="00321CA6"/>
    <w:rsid w:val="00323763"/>
    <w:rsid w:val="00323C5F"/>
    <w:rsid w:val="00334462"/>
    <w:rsid w:val="00334C09"/>
    <w:rsid w:val="00365F99"/>
    <w:rsid w:val="003723D4"/>
    <w:rsid w:val="00381905"/>
    <w:rsid w:val="00382C28"/>
    <w:rsid w:val="00384CC8"/>
    <w:rsid w:val="003871FD"/>
    <w:rsid w:val="00391769"/>
    <w:rsid w:val="003A1E30"/>
    <w:rsid w:val="003A1F56"/>
    <w:rsid w:val="003A2829"/>
    <w:rsid w:val="003A7D1C"/>
    <w:rsid w:val="003B304B"/>
    <w:rsid w:val="003B3146"/>
    <w:rsid w:val="003B33C8"/>
    <w:rsid w:val="003B49CD"/>
    <w:rsid w:val="003C1EA3"/>
    <w:rsid w:val="003D1E02"/>
    <w:rsid w:val="003D5D1C"/>
    <w:rsid w:val="003E1C30"/>
    <w:rsid w:val="003E734F"/>
    <w:rsid w:val="003F015E"/>
    <w:rsid w:val="003F6163"/>
    <w:rsid w:val="00400414"/>
    <w:rsid w:val="0041446B"/>
    <w:rsid w:val="00415AAC"/>
    <w:rsid w:val="00417B06"/>
    <w:rsid w:val="0044071E"/>
    <w:rsid w:val="0044329C"/>
    <w:rsid w:val="00453E24"/>
    <w:rsid w:val="004562BA"/>
    <w:rsid w:val="00457456"/>
    <w:rsid w:val="004577FE"/>
    <w:rsid w:val="00457B9C"/>
    <w:rsid w:val="0046164A"/>
    <w:rsid w:val="004628D2"/>
    <w:rsid w:val="00462DCD"/>
    <w:rsid w:val="004648AD"/>
    <w:rsid w:val="004703A9"/>
    <w:rsid w:val="004760DE"/>
    <w:rsid w:val="004763D7"/>
    <w:rsid w:val="00482FC7"/>
    <w:rsid w:val="0048517A"/>
    <w:rsid w:val="00493A6D"/>
    <w:rsid w:val="004A004E"/>
    <w:rsid w:val="004A24CF"/>
    <w:rsid w:val="004C3D1D"/>
    <w:rsid w:val="004C3D84"/>
    <w:rsid w:val="004C7913"/>
    <w:rsid w:val="004D2A6A"/>
    <w:rsid w:val="004E07A9"/>
    <w:rsid w:val="004E4DD6"/>
    <w:rsid w:val="004F0753"/>
    <w:rsid w:val="004F5E36"/>
    <w:rsid w:val="00507B47"/>
    <w:rsid w:val="00507BEF"/>
    <w:rsid w:val="00507CC9"/>
    <w:rsid w:val="005119A5"/>
    <w:rsid w:val="0051295B"/>
    <w:rsid w:val="00520898"/>
    <w:rsid w:val="00523AA8"/>
    <w:rsid w:val="00525254"/>
    <w:rsid w:val="005258BE"/>
    <w:rsid w:val="005278B7"/>
    <w:rsid w:val="00532016"/>
    <w:rsid w:val="005346C8"/>
    <w:rsid w:val="00535126"/>
    <w:rsid w:val="00540A4D"/>
    <w:rsid w:val="00543E7D"/>
    <w:rsid w:val="00547A68"/>
    <w:rsid w:val="00551013"/>
    <w:rsid w:val="00552D80"/>
    <w:rsid w:val="005531C9"/>
    <w:rsid w:val="00554879"/>
    <w:rsid w:val="00570C43"/>
    <w:rsid w:val="00575D31"/>
    <w:rsid w:val="00581874"/>
    <w:rsid w:val="00592274"/>
    <w:rsid w:val="005A3888"/>
    <w:rsid w:val="005B2110"/>
    <w:rsid w:val="005B350B"/>
    <w:rsid w:val="005B6135"/>
    <w:rsid w:val="005B61E6"/>
    <w:rsid w:val="005C77E1"/>
    <w:rsid w:val="005D668A"/>
    <w:rsid w:val="005D6A2F"/>
    <w:rsid w:val="005D7DEE"/>
    <w:rsid w:val="005E0592"/>
    <w:rsid w:val="005E1A82"/>
    <w:rsid w:val="005E794C"/>
    <w:rsid w:val="005F0A28"/>
    <w:rsid w:val="005F0E5E"/>
    <w:rsid w:val="00600535"/>
    <w:rsid w:val="00605AC4"/>
    <w:rsid w:val="00610CD6"/>
    <w:rsid w:val="006147EE"/>
    <w:rsid w:val="00620DEE"/>
    <w:rsid w:val="00621F92"/>
    <w:rsid w:val="0062280A"/>
    <w:rsid w:val="006231E1"/>
    <w:rsid w:val="00623FE0"/>
    <w:rsid w:val="00625639"/>
    <w:rsid w:val="00626342"/>
    <w:rsid w:val="00631B33"/>
    <w:rsid w:val="00635576"/>
    <w:rsid w:val="0064184D"/>
    <w:rsid w:val="006418C3"/>
    <w:rsid w:val="006422CC"/>
    <w:rsid w:val="00645768"/>
    <w:rsid w:val="00651D18"/>
    <w:rsid w:val="00655AD7"/>
    <w:rsid w:val="00660E3E"/>
    <w:rsid w:val="00662E74"/>
    <w:rsid w:val="00671557"/>
    <w:rsid w:val="00674CC5"/>
    <w:rsid w:val="00680C23"/>
    <w:rsid w:val="00683E23"/>
    <w:rsid w:val="00684C58"/>
    <w:rsid w:val="0068530B"/>
    <w:rsid w:val="00693766"/>
    <w:rsid w:val="006A2C21"/>
    <w:rsid w:val="006A3281"/>
    <w:rsid w:val="006A6DE5"/>
    <w:rsid w:val="006B4888"/>
    <w:rsid w:val="006C2E45"/>
    <w:rsid w:val="006C359C"/>
    <w:rsid w:val="006C5579"/>
    <w:rsid w:val="006C60A3"/>
    <w:rsid w:val="006D2224"/>
    <w:rsid w:val="006D6E8B"/>
    <w:rsid w:val="006D7209"/>
    <w:rsid w:val="006E737D"/>
    <w:rsid w:val="00707DD1"/>
    <w:rsid w:val="00711DD6"/>
    <w:rsid w:val="00713973"/>
    <w:rsid w:val="00720A24"/>
    <w:rsid w:val="0072187B"/>
    <w:rsid w:val="007267F2"/>
    <w:rsid w:val="007274C1"/>
    <w:rsid w:val="00727A2D"/>
    <w:rsid w:val="00731BB5"/>
    <w:rsid w:val="00732386"/>
    <w:rsid w:val="0073514D"/>
    <w:rsid w:val="007447F3"/>
    <w:rsid w:val="00752504"/>
    <w:rsid w:val="0075499F"/>
    <w:rsid w:val="007564FF"/>
    <w:rsid w:val="007661C8"/>
    <w:rsid w:val="0077098D"/>
    <w:rsid w:val="00771190"/>
    <w:rsid w:val="00785BF9"/>
    <w:rsid w:val="00786152"/>
    <w:rsid w:val="0078704C"/>
    <w:rsid w:val="007931FA"/>
    <w:rsid w:val="00793423"/>
    <w:rsid w:val="007A4861"/>
    <w:rsid w:val="007A7BBA"/>
    <w:rsid w:val="007B0C50"/>
    <w:rsid w:val="007B1588"/>
    <w:rsid w:val="007B48F9"/>
    <w:rsid w:val="007B5B16"/>
    <w:rsid w:val="007C194D"/>
    <w:rsid w:val="007C1A43"/>
    <w:rsid w:val="007D04C7"/>
    <w:rsid w:val="007D0951"/>
    <w:rsid w:val="007D59E0"/>
    <w:rsid w:val="007D610D"/>
    <w:rsid w:val="007E044E"/>
    <w:rsid w:val="007E38CB"/>
    <w:rsid w:val="007E3CA2"/>
    <w:rsid w:val="007E527B"/>
    <w:rsid w:val="0080013E"/>
    <w:rsid w:val="00801759"/>
    <w:rsid w:val="00801B78"/>
    <w:rsid w:val="00806C86"/>
    <w:rsid w:val="00813288"/>
    <w:rsid w:val="008168FC"/>
    <w:rsid w:val="00816C79"/>
    <w:rsid w:val="00830996"/>
    <w:rsid w:val="008345F1"/>
    <w:rsid w:val="00865B07"/>
    <w:rsid w:val="00865E9B"/>
    <w:rsid w:val="008667EA"/>
    <w:rsid w:val="0087637F"/>
    <w:rsid w:val="008773F2"/>
    <w:rsid w:val="00892AD5"/>
    <w:rsid w:val="008968DE"/>
    <w:rsid w:val="008A1512"/>
    <w:rsid w:val="008D2602"/>
    <w:rsid w:val="008D32B9"/>
    <w:rsid w:val="008D433B"/>
    <w:rsid w:val="008D4A16"/>
    <w:rsid w:val="008E399E"/>
    <w:rsid w:val="008E5401"/>
    <w:rsid w:val="008E566E"/>
    <w:rsid w:val="0090161A"/>
    <w:rsid w:val="00901EB6"/>
    <w:rsid w:val="009041F8"/>
    <w:rsid w:val="00904C62"/>
    <w:rsid w:val="009073F7"/>
    <w:rsid w:val="009128FE"/>
    <w:rsid w:val="00912F88"/>
    <w:rsid w:val="00922BA8"/>
    <w:rsid w:val="00924DAC"/>
    <w:rsid w:val="00927058"/>
    <w:rsid w:val="00935C72"/>
    <w:rsid w:val="00942750"/>
    <w:rsid w:val="009450CE"/>
    <w:rsid w:val="009459BB"/>
    <w:rsid w:val="0094658C"/>
    <w:rsid w:val="00947179"/>
    <w:rsid w:val="0095164B"/>
    <w:rsid w:val="00954090"/>
    <w:rsid w:val="009573E7"/>
    <w:rsid w:val="00963E05"/>
    <w:rsid w:val="00964A45"/>
    <w:rsid w:val="00965638"/>
    <w:rsid w:val="00967843"/>
    <w:rsid w:val="00967D54"/>
    <w:rsid w:val="00971028"/>
    <w:rsid w:val="00981D6A"/>
    <w:rsid w:val="009846DA"/>
    <w:rsid w:val="00985E88"/>
    <w:rsid w:val="00993B84"/>
    <w:rsid w:val="00994C6A"/>
    <w:rsid w:val="00996483"/>
    <w:rsid w:val="00996F5A"/>
    <w:rsid w:val="009B041A"/>
    <w:rsid w:val="009B059F"/>
    <w:rsid w:val="009B6E57"/>
    <w:rsid w:val="009C220E"/>
    <w:rsid w:val="009C37C3"/>
    <w:rsid w:val="009C7C86"/>
    <w:rsid w:val="009D2FF7"/>
    <w:rsid w:val="009D3D68"/>
    <w:rsid w:val="009E07F6"/>
    <w:rsid w:val="009E128C"/>
    <w:rsid w:val="009E7884"/>
    <w:rsid w:val="009E788A"/>
    <w:rsid w:val="009F0E08"/>
    <w:rsid w:val="009F3C2B"/>
    <w:rsid w:val="00A03ABF"/>
    <w:rsid w:val="00A079AE"/>
    <w:rsid w:val="00A1763D"/>
    <w:rsid w:val="00A17CEC"/>
    <w:rsid w:val="00A2250F"/>
    <w:rsid w:val="00A22803"/>
    <w:rsid w:val="00A2338C"/>
    <w:rsid w:val="00A27EF0"/>
    <w:rsid w:val="00A42361"/>
    <w:rsid w:val="00A50B20"/>
    <w:rsid w:val="00A51390"/>
    <w:rsid w:val="00A60D13"/>
    <w:rsid w:val="00A617A4"/>
    <w:rsid w:val="00A70028"/>
    <w:rsid w:val="00A7223D"/>
    <w:rsid w:val="00A72745"/>
    <w:rsid w:val="00A76EFC"/>
    <w:rsid w:val="00A771DB"/>
    <w:rsid w:val="00A87D50"/>
    <w:rsid w:val="00A91010"/>
    <w:rsid w:val="00A92919"/>
    <w:rsid w:val="00A97F29"/>
    <w:rsid w:val="00AA702E"/>
    <w:rsid w:val="00AA7D26"/>
    <w:rsid w:val="00AB0964"/>
    <w:rsid w:val="00AB1CD6"/>
    <w:rsid w:val="00AB5011"/>
    <w:rsid w:val="00AC7089"/>
    <w:rsid w:val="00AC7368"/>
    <w:rsid w:val="00AD16B9"/>
    <w:rsid w:val="00AD42A7"/>
    <w:rsid w:val="00AD46E1"/>
    <w:rsid w:val="00AE377D"/>
    <w:rsid w:val="00AE626F"/>
    <w:rsid w:val="00AE7079"/>
    <w:rsid w:val="00AE7B22"/>
    <w:rsid w:val="00AF0B2C"/>
    <w:rsid w:val="00AF0EBA"/>
    <w:rsid w:val="00AF2463"/>
    <w:rsid w:val="00AF6F87"/>
    <w:rsid w:val="00B02C8A"/>
    <w:rsid w:val="00B0675F"/>
    <w:rsid w:val="00B17FBD"/>
    <w:rsid w:val="00B22D6F"/>
    <w:rsid w:val="00B24AD6"/>
    <w:rsid w:val="00B24B2A"/>
    <w:rsid w:val="00B315A6"/>
    <w:rsid w:val="00B31813"/>
    <w:rsid w:val="00B33365"/>
    <w:rsid w:val="00B549CE"/>
    <w:rsid w:val="00B57B36"/>
    <w:rsid w:val="00B57E6F"/>
    <w:rsid w:val="00B637E8"/>
    <w:rsid w:val="00B7262A"/>
    <w:rsid w:val="00B72F41"/>
    <w:rsid w:val="00B77E16"/>
    <w:rsid w:val="00B8686D"/>
    <w:rsid w:val="00B90380"/>
    <w:rsid w:val="00B93F69"/>
    <w:rsid w:val="00BA2608"/>
    <w:rsid w:val="00BA7959"/>
    <w:rsid w:val="00BB1DDC"/>
    <w:rsid w:val="00BC1674"/>
    <w:rsid w:val="00BC30C9"/>
    <w:rsid w:val="00BC4A39"/>
    <w:rsid w:val="00BD077D"/>
    <w:rsid w:val="00BD2585"/>
    <w:rsid w:val="00BD4E28"/>
    <w:rsid w:val="00BE1381"/>
    <w:rsid w:val="00BE3746"/>
    <w:rsid w:val="00BE3E58"/>
    <w:rsid w:val="00BE4337"/>
    <w:rsid w:val="00BF13CE"/>
    <w:rsid w:val="00BF3857"/>
    <w:rsid w:val="00C01616"/>
    <w:rsid w:val="00C0162B"/>
    <w:rsid w:val="00C068ED"/>
    <w:rsid w:val="00C14C7F"/>
    <w:rsid w:val="00C22E0C"/>
    <w:rsid w:val="00C345B1"/>
    <w:rsid w:val="00C40142"/>
    <w:rsid w:val="00C52C3C"/>
    <w:rsid w:val="00C57182"/>
    <w:rsid w:val="00C57863"/>
    <w:rsid w:val="00C607DB"/>
    <w:rsid w:val="00C631F5"/>
    <w:rsid w:val="00C640AF"/>
    <w:rsid w:val="00C655FD"/>
    <w:rsid w:val="00C72B9C"/>
    <w:rsid w:val="00C75407"/>
    <w:rsid w:val="00C841C6"/>
    <w:rsid w:val="00C870A8"/>
    <w:rsid w:val="00C90D45"/>
    <w:rsid w:val="00C93729"/>
    <w:rsid w:val="00C94434"/>
    <w:rsid w:val="00CA0D75"/>
    <w:rsid w:val="00CA1C95"/>
    <w:rsid w:val="00CA5A9C"/>
    <w:rsid w:val="00CC4C20"/>
    <w:rsid w:val="00CC4CBF"/>
    <w:rsid w:val="00CC5F47"/>
    <w:rsid w:val="00CD3517"/>
    <w:rsid w:val="00CD5FE2"/>
    <w:rsid w:val="00CE1931"/>
    <w:rsid w:val="00CE55F3"/>
    <w:rsid w:val="00CE75C7"/>
    <w:rsid w:val="00CE7C68"/>
    <w:rsid w:val="00CF56F7"/>
    <w:rsid w:val="00D01067"/>
    <w:rsid w:val="00D02B4C"/>
    <w:rsid w:val="00D040C4"/>
    <w:rsid w:val="00D05FF8"/>
    <w:rsid w:val="00D06C6C"/>
    <w:rsid w:val="00D20AD1"/>
    <w:rsid w:val="00D23383"/>
    <w:rsid w:val="00D2582C"/>
    <w:rsid w:val="00D312C7"/>
    <w:rsid w:val="00D46B7E"/>
    <w:rsid w:val="00D57C84"/>
    <w:rsid w:val="00D6057D"/>
    <w:rsid w:val="00D71640"/>
    <w:rsid w:val="00D727CF"/>
    <w:rsid w:val="00D77116"/>
    <w:rsid w:val="00D80686"/>
    <w:rsid w:val="00D836C5"/>
    <w:rsid w:val="00D84576"/>
    <w:rsid w:val="00D86554"/>
    <w:rsid w:val="00D94A50"/>
    <w:rsid w:val="00D968C5"/>
    <w:rsid w:val="00DA1399"/>
    <w:rsid w:val="00DA24C6"/>
    <w:rsid w:val="00DA4D7B"/>
    <w:rsid w:val="00DA7FC7"/>
    <w:rsid w:val="00DC2840"/>
    <w:rsid w:val="00DC40EE"/>
    <w:rsid w:val="00DC73EE"/>
    <w:rsid w:val="00DD26CF"/>
    <w:rsid w:val="00DD271C"/>
    <w:rsid w:val="00DD27E1"/>
    <w:rsid w:val="00DE0C18"/>
    <w:rsid w:val="00DE264A"/>
    <w:rsid w:val="00DE412A"/>
    <w:rsid w:val="00DE4179"/>
    <w:rsid w:val="00DF5072"/>
    <w:rsid w:val="00E02D18"/>
    <w:rsid w:val="00E041E7"/>
    <w:rsid w:val="00E11187"/>
    <w:rsid w:val="00E223EA"/>
    <w:rsid w:val="00E23CA1"/>
    <w:rsid w:val="00E409A8"/>
    <w:rsid w:val="00E474DA"/>
    <w:rsid w:val="00E50C12"/>
    <w:rsid w:val="00E56A2F"/>
    <w:rsid w:val="00E57C9B"/>
    <w:rsid w:val="00E65B91"/>
    <w:rsid w:val="00E7209D"/>
    <w:rsid w:val="00E72EAD"/>
    <w:rsid w:val="00E75A77"/>
    <w:rsid w:val="00E77223"/>
    <w:rsid w:val="00E8299C"/>
    <w:rsid w:val="00E8528B"/>
    <w:rsid w:val="00E85B94"/>
    <w:rsid w:val="00E91C3A"/>
    <w:rsid w:val="00E9742F"/>
    <w:rsid w:val="00E978D0"/>
    <w:rsid w:val="00EA3BD7"/>
    <w:rsid w:val="00EA4613"/>
    <w:rsid w:val="00EA7F91"/>
    <w:rsid w:val="00EB0D95"/>
    <w:rsid w:val="00EB1523"/>
    <w:rsid w:val="00EC0E49"/>
    <w:rsid w:val="00EC101F"/>
    <w:rsid w:val="00EC1D9F"/>
    <w:rsid w:val="00EC61BE"/>
    <w:rsid w:val="00EE0131"/>
    <w:rsid w:val="00EE17B0"/>
    <w:rsid w:val="00EF06D9"/>
    <w:rsid w:val="00F02EED"/>
    <w:rsid w:val="00F2669D"/>
    <w:rsid w:val="00F2771A"/>
    <w:rsid w:val="00F3049E"/>
    <w:rsid w:val="00F30C64"/>
    <w:rsid w:val="00F32BA2"/>
    <w:rsid w:val="00F32CDB"/>
    <w:rsid w:val="00F41EE4"/>
    <w:rsid w:val="00F43360"/>
    <w:rsid w:val="00F47948"/>
    <w:rsid w:val="00F565FE"/>
    <w:rsid w:val="00F63A70"/>
    <w:rsid w:val="00F63D8C"/>
    <w:rsid w:val="00F71259"/>
    <w:rsid w:val="00F7534E"/>
    <w:rsid w:val="00F83AF9"/>
    <w:rsid w:val="00F93EDF"/>
    <w:rsid w:val="00FA1802"/>
    <w:rsid w:val="00FA21D0"/>
    <w:rsid w:val="00FA4473"/>
    <w:rsid w:val="00FA5F5F"/>
    <w:rsid w:val="00FB730C"/>
    <w:rsid w:val="00FC2695"/>
    <w:rsid w:val="00FC29E5"/>
    <w:rsid w:val="00FC3E03"/>
    <w:rsid w:val="00FC3FC1"/>
    <w:rsid w:val="00FC53C9"/>
    <w:rsid w:val="00FC7B35"/>
    <w:rsid w:val="00FD4A52"/>
    <w:rsid w:val="00FE139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F83AF9"/>
    <w:rPr>
      <w:color w:val="605E5C"/>
      <w:shd w:val="clear" w:color="auto" w:fill="E1DFDD"/>
    </w:rPr>
  </w:style>
  <w:style w:type="table" w:styleId="Elencotabella3">
    <w:name w:val="Table List 3"/>
    <w:basedOn w:val="Tabellanormale"/>
    <w:uiPriority w:val="99"/>
    <w:rsid w:val="00B7262A"/>
    <w:rPr>
      <w:rFonts w:ascii="Times New Roman" w:eastAsiaTheme="minorEastAsia" w:hAnsi="Times New Roman" w:cs="Times New Roman"/>
      <w:sz w:val="20"/>
      <w:szCs w:val="20"/>
      <w:lang w:eastAsia="it-I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character" w:styleId="Enfasicorsivo">
    <w:name w:val="Emphasis"/>
    <w:basedOn w:val="Carpredefinitoparagrafo"/>
    <w:uiPriority w:val="20"/>
    <w:qFormat/>
    <w:rsid w:val="00A92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376">
      <w:bodyDiv w:val="1"/>
      <w:marLeft w:val="0"/>
      <w:marRight w:val="0"/>
      <w:marTop w:val="0"/>
      <w:marBottom w:val="0"/>
      <w:divBdr>
        <w:top w:val="none" w:sz="0" w:space="0" w:color="auto"/>
        <w:left w:val="none" w:sz="0" w:space="0" w:color="auto"/>
        <w:bottom w:val="none" w:sz="0" w:space="0" w:color="auto"/>
        <w:right w:val="none" w:sz="0" w:space="0" w:color="auto"/>
      </w:divBdr>
    </w:div>
    <w:div w:id="123276247">
      <w:bodyDiv w:val="1"/>
      <w:marLeft w:val="0"/>
      <w:marRight w:val="0"/>
      <w:marTop w:val="0"/>
      <w:marBottom w:val="0"/>
      <w:divBdr>
        <w:top w:val="none" w:sz="0" w:space="0" w:color="auto"/>
        <w:left w:val="none" w:sz="0" w:space="0" w:color="auto"/>
        <w:bottom w:val="none" w:sz="0" w:space="0" w:color="auto"/>
        <w:right w:val="none" w:sz="0" w:space="0" w:color="auto"/>
      </w:divBdr>
    </w:div>
    <w:div w:id="135731620">
      <w:bodyDiv w:val="1"/>
      <w:marLeft w:val="0"/>
      <w:marRight w:val="0"/>
      <w:marTop w:val="0"/>
      <w:marBottom w:val="0"/>
      <w:divBdr>
        <w:top w:val="none" w:sz="0" w:space="0" w:color="auto"/>
        <w:left w:val="none" w:sz="0" w:space="0" w:color="auto"/>
        <w:bottom w:val="none" w:sz="0" w:space="0" w:color="auto"/>
        <w:right w:val="none" w:sz="0" w:space="0" w:color="auto"/>
      </w:divBdr>
    </w:div>
    <w:div w:id="145052857">
      <w:bodyDiv w:val="1"/>
      <w:marLeft w:val="0"/>
      <w:marRight w:val="0"/>
      <w:marTop w:val="0"/>
      <w:marBottom w:val="0"/>
      <w:divBdr>
        <w:top w:val="none" w:sz="0" w:space="0" w:color="auto"/>
        <w:left w:val="none" w:sz="0" w:space="0" w:color="auto"/>
        <w:bottom w:val="none" w:sz="0" w:space="0" w:color="auto"/>
        <w:right w:val="none" w:sz="0" w:space="0" w:color="auto"/>
      </w:divBdr>
    </w:div>
    <w:div w:id="201524598">
      <w:bodyDiv w:val="1"/>
      <w:marLeft w:val="0"/>
      <w:marRight w:val="0"/>
      <w:marTop w:val="0"/>
      <w:marBottom w:val="0"/>
      <w:divBdr>
        <w:top w:val="none" w:sz="0" w:space="0" w:color="auto"/>
        <w:left w:val="none" w:sz="0" w:space="0" w:color="auto"/>
        <w:bottom w:val="none" w:sz="0" w:space="0" w:color="auto"/>
        <w:right w:val="none" w:sz="0" w:space="0" w:color="auto"/>
      </w:divBdr>
    </w:div>
    <w:div w:id="214201558">
      <w:bodyDiv w:val="1"/>
      <w:marLeft w:val="0"/>
      <w:marRight w:val="0"/>
      <w:marTop w:val="0"/>
      <w:marBottom w:val="0"/>
      <w:divBdr>
        <w:top w:val="none" w:sz="0" w:space="0" w:color="auto"/>
        <w:left w:val="none" w:sz="0" w:space="0" w:color="auto"/>
        <w:bottom w:val="none" w:sz="0" w:space="0" w:color="auto"/>
        <w:right w:val="none" w:sz="0" w:space="0" w:color="auto"/>
      </w:divBdr>
    </w:div>
    <w:div w:id="259457760">
      <w:bodyDiv w:val="1"/>
      <w:marLeft w:val="0"/>
      <w:marRight w:val="0"/>
      <w:marTop w:val="0"/>
      <w:marBottom w:val="0"/>
      <w:divBdr>
        <w:top w:val="none" w:sz="0" w:space="0" w:color="auto"/>
        <w:left w:val="none" w:sz="0" w:space="0" w:color="auto"/>
        <w:bottom w:val="none" w:sz="0" w:space="0" w:color="auto"/>
        <w:right w:val="none" w:sz="0" w:space="0" w:color="auto"/>
      </w:divBdr>
    </w:div>
    <w:div w:id="298071939">
      <w:bodyDiv w:val="1"/>
      <w:marLeft w:val="0"/>
      <w:marRight w:val="0"/>
      <w:marTop w:val="0"/>
      <w:marBottom w:val="0"/>
      <w:divBdr>
        <w:top w:val="none" w:sz="0" w:space="0" w:color="auto"/>
        <w:left w:val="none" w:sz="0" w:space="0" w:color="auto"/>
        <w:bottom w:val="none" w:sz="0" w:space="0" w:color="auto"/>
        <w:right w:val="none" w:sz="0" w:space="0" w:color="auto"/>
      </w:divBdr>
    </w:div>
    <w:div w:id="340203600">
      <w:bodyDiv w:val="1"/>
      <w:marLeft w:val="0"/>
      <w:marRight w:val="0"/>
      <w:marTop w:val="0"/>
      <w:marBottom w:val="0"/>
      <w:divBdr>
        <w:top w:val="none" w:sz="0" w:space="0" w:color="auto"/>
        <w:left w:val="none" w:sz="0" w:space="0" w:color="auto"/>
        <w:bottom w:val="none" w:sz="0" w:space="0" w:color="auto"/>
        <w:right w:val="none" w:sz="0" w:space="0" w:color="auto"/>
      </w:divBdr>
    </w:div>
    <w:div w:id="352925763">
      <w:bodyDiv w:val="1"/>
      <w:marLeft w:val="0"/>
      <w:marRight w:val="0"/>
      <w:marTop w:val="0"/>
      <w:marBottom w:val="0"/>
      <w:divBdr>
        <w:top w:val="none" w:sz="0" w:space="0" w:color="auto"/>
        <w:left w:val="none" w:sz="0" w:space="0" w:color="auto"/>
        <w:bottom w:val="none" w:sz="0" w:space="0" w:color="auto"/>
        <w:right w:val="none" w:sz="0" w:space="0" w:color="auto"/>
      </w:divBdr>
    </w:div>
    <w:div w:id="378670351">
      <w:bodyDiv w:val="1"/>
      <w:marLeft w:val="0"/>
      <w:marRight w:val="0"/>
      <w:marTop w:val="0"/>
      <w:marBottom w:val="0"/>
      <w:divBdr>
        <w:top w:val="none" w:sz="0" w:space="0" w:color="auto"/>
        <w:left w:val="none" w:sz="0" w:space="0" w:color="auto"/>
        <w:bottom w:val="none" w:sz="0" w:space="0" w:color="auto"/>
        <w:right w:val="none" w:sz="0" w:space="0" w:color="auto"/>
      </w:divBdr>
    </w:div>
    <w:div w:id="385033662">
      <w:bodyDiv w:val="1"/>
      <w:marLeft w:val="0"/>
      <w:marRight w:val="0"/>
      <w:marTop w:val="0"/>
      <w:marBottom w:val="0"/>
      <w:divBdr>
        <w:top w:val="none" w:sz="0" w:space="0" w:color="auto"/>
        <w:left w:val="none" w:sz="0" w:space="0" w:color="auto"/>
        <w:bottom w:val="none" w:sz="0" w:space="0" w:color="auto"/>
        <w:right w:val="none" w:sz="0" w:space="0" w:color="auto"/>
      </w:divBdr>
    </w:div>
    <w:div w:id="395594516">
      <w:bodyDiv w:val="1"/>
      <w:marLeft w:val="0"/>
      <w:marRight w:val="0"/>
      <w:marTop w:val="0"/>
      <w:marBottom w:val="0"/>
      <w:divBdr>
        <w:top w:val="none" w:sz="0" w:space="0" w:color="auto"/>
        <w:left w:val="none" w:sz="0" w:space="0" w:color="auto"/>
        <w:bottom w:val="none" w:sz="0" w:space="0" w:color="auto"/>
        <w:right w:val="none" w:sz="0" w:space="0" w:color="auto"/>
      </w:divBdr>
    </w:div>
    <w:div w:id="488254985">
      <w:bodyDiv w:val="1"/>
      <w:marLeft w:val="0"/>
      <w:marRight w:val="0"/>
      <w:marTop w:val="0"/>
      <w:marBottom w:val="0"/>
      <w:divBdr>
        <w:top w:val="none" w:sz="0" w:space="0" w:color="auto"/>
        <w:left w:val="none" w:sz="0" w:space="0" w:color="auto"/>
        <w:bottom w:val="none" w:sz="0" w:space="0" w:color="auto"/>
        <w:right w:val="none" w:sz="0" w:space="0" w:color="auto"/>
      </w:divBdr>
      <w:divsChild>
        <w:div w:id="1491020994">
          <w:marLeft w:val="0"/>
          <w:marRight w:val="0"/>
          <w:marTop w:val="0"/>
          <w:marBottom w:val="0"/>
          <w:divBdr>
            <w:top w:val="none" w:sz="0" w:space="0" w:color="auto"/>
            <w:left w:val="none" w:sz="0" w:space="0" w:color="auto"/>
            <w:bottom w:val="none" w:sz="0" w:space="0" w:color="auto"/>
            <w:right w:val="none" w:sz="0" w:space="0" w:color="auto"/>
          </w:divBdr>
          <w:divsChild>
            <w:div w:id="2026707352">
              <w:marLeft w:val="0"/>
              <w:marRight w:val="0"/>
              <w:marTop w:val="0"/>
              <w:marBottom w:val="0"/>
              <w:divBdr>
                <w:top w:val="none" w:sz="0" w:space="0" w:color="auto"/>
                <w:left w:val="none" w:sz="0" w:space="0" w:color="auto"/>
                <w:bottom w:val="none" w:sz="0" w:space="0" w:color="auto"/>
                <w:right w:val="none" w:sz="0" w:space="0" w:color="auto"/>
              </w:divBdr>
              <w:divsChild>
                <w:div w:id="542182007">
                  <w:marLeft w:val="0"/>
                  <w:marRight w:val="0"/>
                  <w:marTop w:val="0"/>
                  <w:marBottom w:val="0"/>
                  <w:divBdr>
                    <w:top w:val="none" w:sz="0" w:space="0" w:color="auto"/>
                    <w:left w:val="none" w:sz="0" w:space="0" w:color="auto"/>
                    <w:bottom w:val="none" w:sz="0" w:space="0" w:color="auto"/>
                    <w:right w:val="none" w:sz="0" w:space="0" w:color="auto"/>
                  </w:divBdr>
                  <w:divsChild>
                    <w:div w:id="869607044">
                      <w:marLeft w:val="0"/>
                      <w:marRight w:val="0"/>
                      <w:marTop w:val="0"/>
                      <w:marBottom w:val="0"/>
                      <w:divBdr>
                        <w:top w:val="none" w:sz="0" w:space="0" w:color="auto"/>
                        <w:left w:val="none" w:sz="0" w:space="0" w:color="auto"/>
                        <w:bottom w:val="none" w:sz="0" w:space="0" w:color="auto"/>
                        <w:right w:val="none" w:sz="0" w:space="0" w:color="auto"/>
                      </w:divBdr>
                      <w:divsChild>
                        <w:div w:id="1993365842">
                          <w:marLeft w:val="0"/>
                          <w:marRight w:val="0"/>
                          <w:marTop w:val="0"/>
                          <w:marBottom w:val="0"/>
                          <w:divBdr>
                            <w:top w:val="none" w:sz="0" w:space="0" w:color="auto"/>
                            <w:left w:val="none" w:sz="0" w:space="0" w:color="auto"/>
                            <w:bottom w:val="none" w:sz="0" w:space="0" w:color="auto"/>
                            <w:right w:val="none" w:sz="0" w:space="0" w:color="auto"/>
                          </w:divBdr>
                          <w:divsChild>
                            <w:div w:id="214894165">
                              <w:marLeft w:val="0"/>
                              <w:marRight w:val="0"/>
                              <w:marTop w:val="0"/>
                              <w:marBottom w:val="0"/>
                              <w:divBdr>
                                <w:top w:val="none" w:sz="0" w:space="0" w:color="auto"/>
                                <w:left w:val="none" w:sz="0" w:space="0" w:color="auto"/>
                                <w:bottom w:val="none" w:sz="0" w:space="0" w:color="auto"/>
                                <w:right w:val="none" w:sz="0" w:space="0" w:color="auto"/>
                              </w:divBdr>
                              <w:divsChild>
                                <w:div w:id="1713262007">
                                  <w:marLeft w:val="0"/>
                                  <w:marRight w:val="0"/>
                                  <w:marTop w:val="0"/>
                                  <w:marBottom w:val="0"/>
                                  <w:divBdr>
                                    <w:top w:val="none" w:sz="0" w:space="0" w:color="auto"/>
                                    <w:left w:val="none" w:sz="0" w:space="0" w:color="auto"/>
                                    <w:bottom w:val="none" w:sz="0" w:space="0" w:color="auto"/>
                                    <w:right w:val="none" w:sz="0" w:space="0" w:color="auto"/>
                                  </w:divBdr>
                                  <w:divsChild>
                                    <w:div w:id="706369419">
                                      <w:marLeft w:val="0"/>
                                      <w:marRight w:val="0"/>
                                      <w:marTop w:val="0"/>
                                      <w:marBottom w:val="0"/>
                                      <w:divBdr>
                                        <w:top w:val="none" w:sz="0" w:space="0" w:color="auto"/>
                                        <w:left w:val="none" w:sz="0" w:space="0" w:color="auto"/>
                                        <w:bottom w:val="none" w:sz="0" w:space="0" w:color="auto"/>
                                        <w:right w:val="none" w:sz="0" w:space="0" w:color="auto"/>
                                      </w:divBdr>
                                    </w:div>
                                    <w:div w:id="1887378170">
                                      <w:marLeft w:val="0"/>
                                      <w:marRight w:val="0"/>
                                      <w:marTop w:val="0"/>
                                      <w:marBottom w:val="0"/>
                                      <w:divBdr>
                                        <w:top w:val="none" w:sz="0" w:space="0" w:color="auto"/>
                                        <w:left w:val="none" w:sz="0" w:space="0" w:color="auto"/>
                                        <w:bottom w:val="none" w:sz="0" w:space="0" w:color="auto"/>
                                        <w:right w:val="none" w:sz="0" w:space="0" w:color="auto"/>
                                      </w:divBdr>
                                      <w:divsChild>
                                        <w:div w:id="1008754354">
                                          <w:marLeft w:val="0"/>
                                          <w:marRight w:val="165"/>
                                          <w:marTop w:val="150"/>
                                          <w:marBottom w:val="0"/>
                                          <w:divBdr>
                                            <w:top w:val="none" w:sz="0" w:space="0" w:color="auto"/>
                                            <w:left w:val="none" w:sz="0" w:space="0" w:color="auto"/>
                                            <w:bottom w:val="none" w:sz="0" w:space="0" w:color="auto"/>
                                            <w:right w:val="none" w:sz="0" w:space="0" w:color="auto"/>
                                          </w:divBdr>
                                          <w:divsChild>
                                            <w:div w:id="1230774022">
                                              <w:marLeft w:val="0"/>
                                              <w:marRight w:val="0"/>
                                              <w:marTop w:val="0"/>
                                              <w:marBottom w:val="0"/>
                                              <w:divBdr>
                                                <w:top w:val="none" w:sz="0" w:space="0" w:color="auto"/>
                                                <w:left w:val="none" w:sz="0" w:space="0" w:color="auto"/>
                                                <w:bottom w:val="none" w:sz="0" w:space="0" w:color="auto"/>
                                                <w:right w:val="none" w:sz="0" w:space="0" w:color="auto"/>
                                              </w:divBdr>
                                              <w:divsChild>
                                                <w:div w:id="172032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972018">
      <w:bodyDiv w:val="1"/>
      <w:marLeft w:val="0"/>
      <w:marRight w:val="0"/>
      <w:marTop w:val="0"/>
      <w:marBottom w:val="0"/>
      <w:divBdr>
        <w:top w:val="none" w:sz="0" w:space="0" w:color="auto"/>
        <w:left w:val="none" w:sz="0" w:space="0" w:color="auto"/>
        <w:bottom w:val="none" w:sz="0" w:space="0" w:color="auto"/>
        <w:right w:val="none" w:sz="0" w:space="0" w:color="auto"/>
      </w:divBdr>
    </w:div>
    <w:div w:id="622689288">
      <w:bodyDiv w:val="1"/>
      <w:marLeft w:val="0"/>
      <w:marRight w:val="0"/>
      <w:marTop w:val="0"/>
      <w:marBottom w:val="0"/>
      <w:divBdr>
        <w:top w:val="none" w:sz="0" w:space="0" w:color="auto"/>
        <w:left w:val="none" w:sz="0" w:space="0" w:color="auto"/>
        <w:bottom w:val="none" w:sz="0" w:space="0" w:color="auto"/>
        <w:right w:val="none" w:sz="0" w:space="0" w:color="auto"/>
      </w:divBdr>
    </w:div>
    <w:div w:id="718747672">
      <w:bodyDiv w:val="1"/>
      <w:marLeft w:val="0"/>
      <w:marRight w:val="0"/>
      <w:marTop w:val="0"/>
      <w:marBottom w:val="0"/>
      <w:divBdr>
        <w:top w:val="none" w:sz="0" w:space="0" w:color="auto"/>
        <w:left w:val="none" w:sz="0" w:space="0" w:color="auto"/>
        <w:bottom w:val="none" w:sz="0" w:space="0" w:color="auto"/>
        <w:right w:val="none" w:sz="0" w:space="0" w:color="auto"/>
      </w:divBdr>
    </w:div>
    <w:div w:id="730924088">
      <w:bodyDiv w:val="1"/>
      <w:marLeft w:val="0"/>
      <w:marRight w:val="0"/>
      <w:marTop w:val="0"/>
      <w:marBottom w:val="0"/>
      <w:divBdr>
        <w:top w:val="none" w:sz="0" w:space="0" w:color="auto"/>
        <w:left w:val="none" w:sz="0" w:space="0" w:color="auto"/>
        <w:bottom w:val="none" w:sz="0" w:space="0" w:color="auto"/>
        <w:right w:val="none" w:sz="0" w:space="0" w:color="auto"/>
      </w:divBdr>
    </w:div>
    <w:div w:id="75539564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4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19495">
      <w:bodyDiv w:val="1"/>
      <w:marLeft w:val="0"/>
      <w:marRight w:val="0"/>
      <w:marTop w:val="0"/>
      <w:marBottom w:val="0"/>
      <w:divBdr>
        <w:top w:val="none" w:sz="0" w:space="0" w:color="auto"/>
        <w:left w:val="none" w:sz="0" w:space="0" w:color="auto"/>
        <w:bottom w:val="none" w:sz="0" w:space="0" w:color="auto"/>
        <w:right w:val="none" w:sz="0" w:space="0" w:color="auto"/>
      </w:divBdr>
    </w:div>
    <w:div w:id="87831670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0297">
      <w:bodyDiv w:val="1"/>
      <w:marLeft w:val="0"/>
      <w:marRight w:val="0"/>
      <w:marTop w:val="0"/>
      <w:marBottom w:val="0"/>
      <w:divBdr>
        <w:top w:val="none" w:sz="0" w:space="0" w:color="auto"/>
        <w:left w:val="none" w:sz="0" w:space="0" w:color="auto"/>
        <w:bottom w:val="none" w:sz="0" w:space="0" w:color="auto"/>
        <w:right w:val="none" w:sz="0" w:space="0" w:color="auto"/>
      </w:divBdr>
    </w:div>
    <w:div w:id="965621970">
      <w:bodyDiv w:val="1"/>
      <w:marLeft w:val="0"/>
      <w:marRight w:val="0"/>
      <w:marTop w:val="0"/>
      <w:marBottom w:val="0"/>
      <w:divBdr>
        <w:top w:val="none" w:sz="0" w:space="0" w:color="auto"/>
        <w:left w:val="none" w:sz="0" w:space="0" w:color="auto"/>
        <w:bottom w:val="none" w:sz="0" w:space="0" w:color="auto"/>
        <w:right w:val="none" w:sz="0" w:space="0" w:color="auto"/>
      </w:divBdr>
    </w:div>
    <w:div w:id="975722574">
      <w:bodyDiv w:val="1"/>
      <w:marLeft w:val="0"/>
      <w:marRight w:val="0"/>
      <w:marTop w:val="0"/>
      <w:marBottom w:val="0"/>
      <w:divBdr>
        <w:top w:val="none" w:sz="0" w:space="0" w:color="auto"/>
        <w:left w:val="none" w:sz="0" w:space="0" w:color="auto"/>
        <w:bottom w:val="none" w:sz="0" w:space="0" w:color="auto"/>
        <w:right w:val="none" w:sz="0" w:space="0" w:color="auto"/>
      </w:divBdr>
    </w:div>
    <w:div w:id="1095444866">
      <w:bodyDiv w:val="1"/>
      <w:marLeft w:val="0"/>
      <w:marRight w:val="0"/>
      <w:marTop w:val="0"/>
      <w:marBottom w:val="0"/>
      <w:divBdr>
        <w:top w:val="none" w:sz="0" w:space="0" w:color="auto"/>
        <w:left w:val="none" w:sz="0" w:space="0" w:color="auto"/>
        <w:bottom w:val="none" w:sz="0" w:space="0" w:color="auto"/>
        <w:right w:val="none" w:sz="0" w:space="0" w:color="auto"/>
      </w:divBdr>
    </w:div>
    <w:div w:id="1110398499">
      <w:bodyDiv w:val="1"/>
      <w:marLeft w:val="0"/>
      <w:marRight w:val="0"/>
      <w:marTop w:val="0"/>
      <w:marBottom w:val="0"/>
      <w:divBdr>
        <w:top w:val="none" w:sz="0" w:space="0" w:color="auto"/>
        <w:left w:val="none" w:sz="0" w:space="0" w:color="auto"/>
        <w:bottom w:val="none" w:sz="0" w:space="0" w:color="auto"/>
        <w:right w:val="none" w:sz="0" w:space="0" w:color="auto"/>
      </w:divBdr>
    </w:div>
    <w:div w:id="1141194357">
      <w:bodyDiv w:val="1"/>
      <w:marLeft w:val="0"/>
      <w:marRight w:val="0"/>
      <w:marTop w:val="0"/>
      <w:marBottom w:val="0"/>
      <w:divBdr>
        <w:top w:val="none" w:sz="0" w:space="0" w:color="auto"/>
        <w:left w:val="none" w:sz="0" w:space="0" w:color="auto"/>
        <w:bottom w:val="none" w:sz="0" w:space="0" w:color="auto"/>
        <w:right w:val="none" w:sz="0" w:space="0" w:color="auto"/>
      </w:divBdr>
      <w:divsChild>
        <w:div w:id="687760108">
          <w:marLeft w:val="0"/>
          <w:marRight w:val="0"/>
          <w:marTop w:val="0"/>
          <w:marBottom w:val="0"/>
          <w:divBdr>
            <w:top w:val="none" w:sz="0" w:space="0" w:color="auto"/>
            <w:left w:val="none" w:sz="0" w:space="0" w:color="auto"/>
            <w:bottom w:val="none" w:sz="0" w:space="0" w:color="auto"/>
            <w:right w:val="none" w:sz="0" w:space="0" w:color="auto"/>
          </w:divBdr>
          <w:divsChild>
            <w:div w:id="955449415">
              <w:marLeft w:val="0"/>
              <w:marRight w:val="0"/>
              <w:marTop w:val="0"/>
              <w:marBottom w:val="0"/>
              <w:divBdr>
                <w:top w:val="none" w:sz="0" w:space="0" w:color="auto"/>
                <w:left w:val="none" w:sz="0" w:space="0" w:color="auto"/>
                <w:bottom w:val="none" w:sz="0" w:space="0" w:color="auto"/>
                <w:right w:val="none" w:sz="0" w:space="0" w:color="auto"/>
              </w:divBdr>
              <w:divsChild>
                <w:div w:id="1910840263">
                  <w:marLeft w:val="0"/>
                  <w:marRight w:val="0"/>
                  <w:marTop w:val="0"/>
                  <w:marBottom w:val="0"/>
                  <w:divBdr>
                    <w:top w:val="none" w:sz="0" w:space="0" w:color="auto"/>
                    <w:left w:val="none" w:sz="0" w:space="0" w:color="auto"/>
                    <w:bottom w:val="none" w:sz="0" w:space="0" w:color="auto"/>
                    <w:right w:val="none" w:sz="0" w:space="0" w:color="auto"/>
                  </w:divBdr>
                  <w:divsChild>
                    <w:div w:id="1943798043">
                      <w:marLeft w:val="0"/>
                      <w:marRight w:val="0"/>
                      <w:marTop w:val="0"/>
                      <w:marBottom w:val="0"/>
                      <w:divBdr>
                        <w:top w:val="none" w:sz="0" w:space="0" w:color="auto"/>
                        <w:left w:val="none" w:sz="0" w:space="0" w:color="auto"/>
                        <w:bottom w:val="none" w:sz="0" w:space="0" w:color="auto"/>
                        <w:right w:val="none" w:sz="0" w:space="0" w:color="auto"/>
                      </w:divBdr>
                      <w:divsChild>
                        <w:div w:id="929582662">
                          <w:marLeft w:val="0"/>
                          <w:marRight w:val="0"/>
                          <w:marTop w:val="0"/>
                          <w:marBottom w:val="0"/>
                          <w:divBdr>
                            <w:top w:val="none" w:sz="0" w:space="0" w:color="auto"/>
                            <w:left w:val="none" w:sz="0" w:space="0" w:color="auto"/>
                            <w:bottom w:val="none" w:sz="0" w:space="0" w:color="auto"/>
                            <w:right w:val="none" w:sz="0" w:space="0" w:color="auto"/>
                          </w:divBdr>
                          <w:divsChild>
                            <w:div w:id="1048527227">
                              <w:marLeft w:val="0"/>
                              <w:marRight w:val="0"/>
                              <w:marTop w:val="0"/>
                              <w:marBottom w:val="0"/>
                              <w:divBdr>
                                <w:top w:val="none" w:sz="0" w:space="0" w:color="auto"/>
                                <w:left w:val="none" w:sz="0" w:space="0" w:color="auto"/>
                                <w:bottom w:val="none" w:sz="0" w:space="0" w:color="auto"/>
                                <w:right w:val="none" w:sz="0" w:space="0" w:color="auto"/>
                              </w:divBdr>
                              <w:divsChild>
                                <w:div w:id="1228538978">
                                  <w:marLeft w:val="0"/>
                                  <w:marRight w:val="0"/>
                                  <w:marTop w:val="0"/>
                                  <w:marBottom w:val="0"/>
                                  <w:divBdr>
                                    <w:top w:val="none" w:sz="0" w:space="0" w:color="auto"/>
                                    <w:left w:val="none" w:sz="0" w:space="0" w:color="auto"/>
                                    <w:bottom w:val="none" w:sz="0" w:space="0" w:color="auto"/>
                                    <w:right w:val="none" w:sz="0" w:space="0" w:color="auto"/>
                                  </w:divBdr>
                                  <w:divsChild>
                                    <w:div w:id="10637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2690">
      <w:bodyDiv w:val="1"/>
      <w:marLeft w:val="0"/>
      <w:marRight w:val="0"/>
      <w:marTop w:val="0"/>
      <w:marBottom w:val="0"/>
      <w:divBdr>
        <w:top w:val="none" w:sz="0" w:space="0" w:color="auto"/>
        <w:left w:val="none" w:sz="0" w:space="0" w:color="auto"/>
        <w:bottom w:val="none" w:sz="0" w:space="0" w:color="auto"/>
        <w:right w:val="none" w:sz="0" w:space="0" w:color="auto"/>
      </w:divBdr>
    </w:div>
    <w:div w:id="1189951585">
      <w:bodyDiv w:val="1"/>
      <w:marLeft w:val="0"/>
      <w:marRight w:val="0"/>
      <w:marTop w:val="0"/>
      <w:marBottom w:val="0"/>
      <w:divBdr>
        <w:top w:val="none" w:sz="0" w:space="0" w:color="auto"/>
        <w:left w:val="none" w:sz="0" w:space="0" w:color="auto"/>
        <w:bottom w:val="none" w:sz="0" w:space="0" w:color="auto"/>
        <w:right w:val="none" w:sz="0" w:space="0" w:color="auto"/>
      </w:divBdr>
    </w:div>
    <w:div w:id="1232543855">
      <w:bodyDiv w:val="1"/>
      <w:marLeft w:val="0"/>
      <w:marRight w:val="0"/>
      <w:marTop w:val="0"/>
      <w:marBottom w:val="0"/>
      <w:divBdr>
        <w:top w:val="none" w:sz="0" w:space="0" w:color="auto"/>
        <w:left w:val="none" w:sz="0" w:space="0" w:color="auto"/>
        <w:bottom w:val="none" w:sz="0" w:space="0" w:color="auto"/>
        <w:right w:val="none" w:sz="0" w:space="0" w:color="auto"/>
      </w:divBdr>
    </w:div>
    <w:div w:id="132300229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125261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3742907">
      <w:bodyDiv w:val="1"/>
      <w:marLeft w:val="0"/>
      <w:marRight w:val="0"/>
      <w:marTop w:val="0"/>
      <w:marBottom w:val="0"/>
      <w:divBdr>
        <w:top w:val="none" w:sz="0" w:space="0" w:color="auto"/>
        <w:left w:val="none" w:sz="0" w:space="0" w:color="auto"/>
        <w:bottom w:val="none" w:sz="0" w:space="0" w:color="auto"/>
        <w:right w:val="none" w:sz="0" w:space="0" w:color="auto"/>
      </w:divBdr>
    </w:div>
    <w:div w:id="1441296093">
      <w:bodyDiv w:val="1"/>
      <w:marLeft w:val="0"/>
      <w:marRight w:val="0"/>
      <w:marTop w:val="0"/>
      <w:marBottom w:val="0"/>
      <w:divBdr>
        <w:top w:val="none" w:sz="0" w:space="0" w:color="auto"/>
        <w:left w:val="none" w:sz="0" w:space="0" w:color="auto"/>
        <w:bottom w:val="none" w:sz="0" w:space="0" w:color="auto"/>
        <w:right w:val="none" w:sz="0" w:space="0" w:color="auto"/>
      </w:divBdr>
    </w:div>
    <w:div w:id="1442412640">
      <w:bodyDiv w:val="1"/>
      <w:marLeft w:val="0"/>
      <w:marRight w:val="0"/>
      <w:marTop w:val="0"/>
      <w:marBottom w:val="0"/>
      <w:divBdr>
        <w:top w:val="none" w:sz="0" w:space="0" w:color="auto"/>
        <w:left w:val="none" w:sz="0" w:space="0" w:color="auto"/>
        <w:bottom w:val="none" w:sz="0" w:space="0" w:color="auto"/>
        <w:right w:val="none" w:sz="0" w:space="0" w:color="auto"/>
      </w:divBdr>
    </w:div>
    <w:div w:id="145097060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3083660">
      <w:bodyDiv w:val="1"/>
      <w:marLeft w:val="0"/>
      <w:marRight w:val="0"/>
      <w:marTop w:val="0"/>
      <w:marBottom w:val="0"/>
      <w:divBdr>
        <w:top w:val="none" w:sz="0" w:space="0" w:color="auto"/>
        <w:left w:val="none" w:sz="0" w:space="0" w:color="auto"/>
        <w:bottom w:val="none" w:sz="0" w:space="0" w:color="auto"/>
        <w:right w:val="none" w:sz="0" w:space="0" w:color="auto"/>
      </w:divBdr>
    </w:div>
    <w:div w:id="1530029953">
      <w:bodyDiv w:val="1"/>
      <w:marLeft w:val="0"/>
      <w:marRight w:val="0"/>
      <w:marTop w:val="0"/>
      <w:marBottom w:val="0"/>
      <w:divBdr>
        <w:top w:val="none" w:sz="0" w:space="0" w:color="auto"/>
        <w:left w:val="none" w:sz="0" w:space="0" w:color="auto"/>
        <w:bottom w:val="none" w:sz="0" w:space="0" w:color="auto"/>
        <w:right w:val="none" w:sz="0" w:space="0" w:color="auto"/>
      </w:divBdr>
    </w:div>
    <w:div w:id="1534032689">
      <w:bodyDiv w:val="1"/>
      <w:marLeft w:val="0"/>
      <w:marRight w:val="0"/>
      <w:marTop w:val="0"/>
      <w:marBottom w:val="0"/>
      <w:divBdr>
        <w:top w:val="none" w:sz="0" w:space="0" w:color="auto"/>
        <w:left w:val="none" w:sz="0" w:space="0" w:color="auto"/>
        <w:bottom w:val="none" w:sz="0" w:space="0" w:color="auto"/>
        <w:right w:val="none" w:sz="0" w:space="0" w:color="auto"/>
      </w:divBdr>
    </w:div>
    <w:div w:id="1537961639">
      <w:bodyDiv w:val="1"/>
      <w:marLeft w:val="0"/>
      <w:marRight w:val="0"/>
      <w:marTop w:val="0"/>
      <w:marBottom w:val="0"/>
      <w:divBdr>
        <w:top w:val="none" w:sz="0" w:space="0" w:color="auto"/>
        <w:left w:val="none" w:sz="0" w:space="0" w:color="auto"/>
        <w:bottom w:val="none" w:sz="0" w:space="0" w:color="auto"/>
        <w:right w:val="none" w:sz="0" w:space="0" w:color="auto"/>
      </w:divBdr>
    </w:div>
    <w:div w:id="1539274943">
      <w:bodyDiv w:val="1"/>
      <w:marLeft w:val="0"/>
      <w:marRight w:val="0"/>
      <w:marTop w:val="0"/>
      <w:marBottom w:val="0"/>
      <w:divBdr>
        <w:top w:val="none" w:sz="0" w:space="0" w:color="auto"/>
        <w:left w:val="none" w:sz="0" w:space="0" w:color="auto"/>
        <w:bottom w:val="none" w:sz="0" w:space="0" w:color="auto"/>
        <w:right w:val="none" w:sz="0" w:space="0" w:color="auto"/>
      </w:divBdr>
    </w:div>
    <w:div w:id="1564103086">
      <w:bodyDiv w:val="1"/>
      <w:marLeft w:val="0"/>
      <w:marRight w:val="0"/>
      <w:marTop w:val="0"/>
      <w:marBottom w:val="0"/>
      <w:divBdr>
        <w:top w:val="none" w:sz="0" w:space="0" w:color="auto"/>
        <w:left w:val="none" w:sz="0" w:space="0" w:color="auto"/>
        <w:bottom w:val="none" w:sz="0" w:space="0" w:color="auto"/>
        <w:right w:val="none" w:sz="0" w:space="0" w:color="auto"/>
      </w:divBdr>
    </w:div>
    <w:div w:id="1568608670">
      <w:bodyDiv w:val="1"/>
      <w:marLeft w:val="0"/>
      <w:marRight w:val="0"/>
      <w:marTop w:val="0"/>
      <w:marBottom w:val="0"/>
      <w:divBdr>
        <w:top w:val="none" w:sz="0" w:space="0" w:color="auto"/>
        <w:left w:val="none" w:sz="0" w:space="0" w:color="auto"/>
        <w:bottom w:val="none" w:sz="0" w:space="0" w:color="auto"/>
        <w:right w:val="none" w:sz="0" w:space="0" w:color="auto"/>
      </w:divBdr>
    </w:div>
    <w:div w:id="1577744035">
      <w:bodyDiv w:val="1"/>
      <w:marLeft w:val="0"/>
      <w:marRight w:val="0"/>
      <w:marTop w:val="0"/>
      <w:marBottom w:val="0"/>
      <w:divBdr>
        <w:top w:val="none" w:sz="0" w:space="0" w:color="auto"/>
        <w:left w:val="none" w:sz="0" w:space="0" w:color="auto"/>
        <w:bottom w:val="none" w:sz="0" w:space="0" w:color="auto"/>
        <w:right w:val="none" w:sz="0" w:space="0" w:color="auto"/>
      </w:divBdr>
    </w:div>
    <w:div w:id="1591230267">
      <w:bodyDiv w:val="1"/>
      <w:marLeft w:val="0"/>
      <w:marRight w:val="0"/>
      <w:marTop w:val="0"/>
      <w:marBottom w:val="0"/>
      <w:divBdr>
        <w:top w:val="none" w:sz="0" w:space="0" w:color="auto"/>
        <w:left w:val="none" w:sz="0" w:space="0" w:color="auto"/>
        <w:bottom w:val="none" w:sz="0" w:space="0" w:color="auto"/>
        <w:right w:val="none" w:sz="0" w:space="0" w:color="auto"/>
      </w:divBdr>
    </w:div>
    <w:div w:id="1625307076">
      <w:bodyDiv w:val="1"/>
      <w:marLeft w:val="0"/>
      <w:marRight w:val="0"/>
      <w:marTop w:val="0"/>
      <w:marBottom w:val="0"/>
      <w:divBdr>
        <w:top w:val="none" w:sz="0" w:space="0" w:color="auto"/>
        <w:left w:val="none" w:sz="0" w:space="0" w:color="auto"/>
        <w:bottom w:val="none" w:sz="0" w:space="0" w:color="auto"/>
        <w:right w:val="none" w:sz="0" w:space="0" w:color="auto"/>
      </w:divBdr>
    </w:div>
    <w:div w:id="1628126569">
      <w:bodyDiv w:val="1"/>
      <w:marLeft w:val="0"/>
      <w:marRight w:val="0"/>
      <w:marTop w:val="0"/>
      <w:marBottom w:val="0"/>
      <w:divBdr>
        <w:top w:val="none" w:sz="0" w:space="0" w:color="auto"/>
        <w:left w:val="none" w:sz="0" w:space="0" w:color="auto"/>
        <w:bottom w:val="none" w:sz="0" w:space="0" w:color="auto"/>
        <w:right w:val="none" w:sz="0" w:space="0" w:color="auto"/>
      </w:divBdr>
    </w:div>
    <w:div w:id="164508518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245">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1921120">
      <w:bodyDiv w:val="1"/>
      <w:marLeft w:val="0"/>
      <w:marRight w:val="0"/>
      <w:marTop w:val="0"/>
      <w:marBottom w:val="0"/>
      <w:divBdr>
        <w:top w:val="none" w:sz="0" w:space="0" w:color="auto"/>
        <w:left w:val="none" w:sz="0" w:space="0" w:color="auto"/>
        <w:bottom w:val="none" w:sz="0" w:space="0" w:color="auto"/>
        <w:right w:val="none" w:sz="0" w:space="0" w:color="auto"/>
      </w:divBdr>
    </w:div>
    <w:div w:id="1753577673">
      <w:bodyDiv w:val="1"/>
      <w:marLeft w:val="0"/>
      <w:marRight w:val="0"/>
      <w:marTop w:val="0"/>
      <w:marBottom w:val="0"/>
      <w:divBdr>
        <w:top w:val="none" w:sz="0" w:space="0" w:color="auto"/>
        <w:left w:val="none" w:sz="0" w:space="0" w:color="auto"/>
        <w:bottom w:val="none" w:sz="0" w:space="0" w:color="auto"/>
        <w:right w:val="none" w:sz="0" w:space="0" w:color="auto"/>
      </w:divBdr>
    </w:div>
    <w:div w:id="1773352823">
      <w:bodyDiv w:val="1"/>
      <w:marLeft w:val="0"/>
      <w:marRight w:val="0"/>
      <w:marTop w:val="0"/>
      <w:marBottom w:val="0"/>
      <w:divBdr>
        <w:top w:val="none" w:sz="0" w:space="0" w:color="auto"/>
        <w:left w:val="none" w:sz="0" w:space="0" w:color="auto"/>
        <w:bottom w:val="none" w:sz="0" w:space="0" w:color="auto"/>
        <w:right w:val="none" w:sz="0" w:space="0" w:color="auto"/>
      </w:divBdr>
    </w:div>
    <w:div w:id="1790125436">
      <w:bodyDiv w:val="1"/>
      <w:marLeft w:val="0"/>
      <w:marRight w:val="0"/>
      <w:marTop w:val="0"/>
      <w:marBottom w:val="0"/>
      <w:divBdr>
        <w:top w:val="none" w:sz="0" w:space="0" w:color="auto"/>
        <w:left w:val="none" w:sz="0" w:space="0" w:color="auto"/>
        <w:bottom w:val="none" w:sz="0" w:space="0" w:color="auto"/>
        <w:right w:val="none" w:sz="0" w:space="0" w:color="auto"/>
      </w:divBdr>
    </w:div>
    <w:div w:id="1825732935">
      <w:bodyDiv w:val="1"/>
      <w:marLeft w:val="0"/>
      <w:marRight w:val="0"/>
      <w:marTop w:val="0"/>
      <w:marBottom w:val="0"/>
      <w:divBdr>
        <w:top w:val="none" w:sz="0" w:space="0" w:color="auto"/>
        <w:left w:val="none" w:sz="0" w:space="0" w:color="auto"/>
        <w:bottom w:val="none" w:sz="0" w:space="0" w:color="auto"/>
        <w:right w:val="none" w:sz="0" w:space="0" w:color="auto"/>
      </w:divBdr>
    </w:div>
    <w:div w:id="1831827599">
      <w:bodyDiv w:val="1"/>
      <w:marLeft w:val="0"/>
      <w:marRight w:val="0"/>
      <w:marTop w:val="0"/>
      <w:marBottom w:val="0"/>
      <w:divBdr>
        <w:top w:val="none" w:sz="0" w:space="0" w:color="auto"/>
        <w:left w:val="none" w:sz="0" w:space="0" w:color="auto"/>
        <w:bottom w:val="none" w:sz="0" w:space="0" w:color="auto"/>
        <w:right w:val="none" w:sz="0" w:space="0" w:color="auto"/>
      </w:divBdr>
    </w:div>
    <w:div w:id="1879926166">
      <w:bodyDiv w:val="1"/>
      <w:marLeft w:val="0"/>
      <w:marRight w:val="0"/>
      <w:marTop w:val="0"/>
      <w:marBottom w:val="0"/>
      <w:divBdr>
        <w:top w:val="none" w:sz="0" w:space="0" w:color="auto"/>
        <w:left w:val="none" w:sz="0" w:space="0" w:color="auto"/>
        <w:bottom w:val="none" w:sz="0" w:space="0" w:color="auto"/>
        <w:right w:val="none" w:sz="0" w:space="0" w:color="auto"/>
      </w:divBdr>
    </w:div>
    <w:div w:id="1942252937">
      <w:bodyDiv w:val="1"/>
      <w:marLeft w:val="0"/>
      <w:marRight w:val="0"/>
      <w:marTop w:val="0"/>
      <w:marBottom w:val="0"/>
      <w:divBdr>
        <w:top w:val="none" w:sz="0" w:space="0" w:color="auto"/>
        <w:left w:val="none" w:sz="0" w:space="0" w:color="auto"/>
        <w:bottom w:val="none" w:sz="0" w:space="0" w:color="auto"/>
        <w:right w:val="none" w:sz="0" w:space="0" w:color="auto"/>
      </w:divBdr>
    </w:div>
    <w:div w:id="1956863609">
      <w:bodyDiv w:val="1"/>
      <w:marLeft w:val="0"/>
      <w:marRight w:val="0"/>
      <w:marTop w:val="0"/>
      <w:marBottom w:val="0"/>
      <w:divBdr>
        <w:top w:val="none" w:sz="0" w:space="0" w:color="auto"/>
        <w:left w:val="none" w:sz="0" w:space="0" w:color="auto"/>
        <w:bottom w:val="none" w:sz="0" w:space="0" w:color="auto"/>
        <w:right w:val="none" w:sz="0" w:space="0" w:color="auto"/>
      </w:divBdr>
    </w:div>
    <w:div w:id="1977835379">
      <w:bodyDiv w:val="1"/>
      <w:marLeft w:val="0"/>
      <w:marRight w:val="0"/>
      <w:marTop w:val="0"/>
      <w:marBottom w:val="0"/>
      <w:divBdr>
        <w:top w:val="none" w:sz="0" w:space="0" w:color="auto"/>
        <w:left w:val="none" w:sz="0" w:space="0" w:color="auto"/>
        <w:bottom w:val="none" w:sz="0" w:space="0" w:color="auto"/>
        <w:right w:val="none" w:sz="0" w:space="0" w:color="auto"/>
      </w:divBdr>
    </w:div>
    <w:div w:id="2043705431">
      <w:bodyDiv w:val="1"/>
      <w:marLeft w:val="0"/>
      <w:marRight w:val="0"/>
      <w:marTop w:val="0"/>
      <w:marBottom w:val="0"/>
      <w:divBdr>
        <w:top w:val="none" w:sz="0" w:space="0" w:color="auto"/>
        <w:left w:val="none" w:sz="0" w:space="0" w:color="auto"/>
        <w:bottom w:val="none" w:sz="0" w:space="0" w:color="auto"/>
        <w:right w:val="none" w:sz="0" w:space="0" w:color="auto"/>
      </w:divBdr>
    </w:div>
    <w:div w:id="2065060626">
      <w:bodyDiv w:val="1"/>
      <w:marLeft w:val="0"/>
      <w:marRight w:val="0"/>
      <w:marTop w:val="0"/>
      <w:marBottom w:val="0"/>
      <w:divBdr>
        <w:top w:val="none" w:sz="0" w:space="0" w:color="auto"/>
        <w:left w:val="none" w:sz="0" w:space="0" w:color="auto"/>
        <w:bottom w:val="none" w:sz="0" w:space="0" w:color="auto"/>
        <w:right w:val="none" w:sz="0" w:space="0" w:color="auto"/>
      </w:divBdr>
    </w:div>
    <w:div w:id="2081513672">
      <w:bodyDiv w:val="1"/>
      <w:marLeft w:val="0"/>
      <w:marRight w:val="0"/>
      <w:marTop w:val="0"/>
      <w:marBottom w:val="0"/>
      <w:divBdr>
        <w:top w:val="none" w:sz="0" w:space="0" w:color="auto"/>
        <w:left w:val="none" w:sz="0" w:space="0" w:color="auto"/>
        <w:bottom w:val="none" w:sz="0" w:space="0" w:color="auto"/>
        <w:right w:val="none" w:sz="0" w:space="0" w:color="auto"/>
      </w:divBdr>
    </w:div>
    <w:div w:id="2108960124">
      <w:bodyDiv w:val="1"/>
      <w:marLeft w:val="0"/>
      <w:marRight w:val="0"/>
      <w:marTop w:val="0"/>
      <w:marBottom w:val="0"/>
      <w:divBdr>
        <w:top w:val="none" w:sz="0" w:space="0" w:color="auto"/>
        <w:left w:val="none" w:sz="0" w:space="0" w:color="auto"/>
        <w:bottom w:val="none" w:sz="0" w:space="0" w:color="auto"/>
        <w:right w:val="none" w:sz="0" w:space="0" w:color="auto"/>
      </w:divBdr>
    </w:div>
    <w:div w:id="2109807185">
      <w:bodyDiv w:val="1"/>
      <w:marLeft w:val="0"/>
      <w:marRight w:val="0"/>
      <w:marTop w:val="0"/>
      <w:marBottom w:val="0"/>
      <w:divBdr>
        <w:top w:val="none" w:sz="0" w:space="0" w:color="auto"/>
        <w:left w:val="none" w:sz="0" w:space="0" w:color="auto"/>
        <w:bottom w:val="none" w:sz="0" w:space="0" w:color="auto"/>
        <w:right w:val="none" w:sz="0" w:space="0" w:color="auto"/>
      </w:divBdr>
    </w:div>
    <w:div w:id="211085516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712385">
      <w:bodyDiv w:val="1"/>
      <w:marLeft w:val="0"/>
      <w:marRight w:val="0"/>
      <w:marTop w:val="0"/>
      <w:marBottom w:val="0"/>
      <w:divBdr>
        <w:top w:val="none" w:sz="0" w:space="0" w:color="auto"/>
        <w:left w:val="none" w:sz="0" w:space="0" w:color="auto"/>
        <w:bottom w:val="none" w:sz="0" w:space="0" w:color="auto"/>
        <w:right w:val="none" w:sz="0" w:space="0" w:color="auto"/>
      </w:divBdr>
    </w:div>
    <w:div w:id="21359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cetjournal.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32766</TotalTime>
  <Pages>6</Pages>
  <Words>2530</Words>
  <Characters>14424</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BERARDI</cp:lastModifiedBy>
  <cp:revision>302</cp:revision>
  <cp:lastPrinted>2015-05-12T18:31:00Z</cp:lastPrinted>
  <dcterms:created xsi:type="dcterms:W3CDTF">2024-02-20T10:29:00Z</dcterms:created>
  <dcterms:modified xsi:type="dcterms:W3CDTF">2025-05-23T11:51:00Z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