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6A818DCA" w14:textId="77777777">
        <w:trPr>
          <w:trHeight w:val="852"/>
          <w:jc w:val="center"/>
        </w:trPr>
        <w:tc>
          <w:tcPr>
            <w:tcW w:w="6946" w:type="dxa"/>
            <w:vMerge w:val="restart"/>
            <w:tcBorders>
              <w:right w:val="single" w:sz="4" w:space="0" w:color="auto"/>
            </w:tcBorders>
          </w:tcPr>
          <w:p w14:paraId="044B9767"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3FA36F93" wp14:editId="7BFC3B5B">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62FBF9B2" w14:textId="5FAA0B74" w:rsidR="000A03B2" w:rsidRPr="00B57B36" w:rsidRDefault="00A76EFC" w:rsidP="00DB7F2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206AAB">
              <w:rPr>
                <w:rFonts w:cs="Arial"/>
                <w:b/>
                <w:bCs/>
                <w:i/>
                <w:iCs/>
                <w:color w:val="000066"/>
                <w:sz w:val="22"/>
                <w:szCs w:val="22"/>
                <w:lang w:eastAsia="it-IT"/>
              </w:rPr>
              <w:t>….</w:t>
            </w:r>
            <w:r w:rsidR="00FA5F5F">
              <w:rPr>
                <w:rFonts w:cs="Arial"/>
                <w:b/>
                <w:bCs/>
                <w:i/>
                <w:iCs/>
                <w:color w:val="000066"/>
                <w:sz w:val="22"/>
                <w:szCs w:val="22"/>
                <w:lang w:eastAsia="it-IT"/>
              </w:rPr>
              <w:t xml:space="preserve">, </w:t>
            </w:r>
            <w:r w:rsidR="00206AAB">
              <w:rPr>
                <w:rFonts w:cs="Arial"/>
                <w:b/>
                <w:bCs/>
                <w:i/>
                <w:iCs/>
                <w:color w:val="000066"/>
                <w:sz w:val="22"/>
                <w:szCs w:val="22"/>
                <w:lang w:eastAsia="it-IT"/>
              </w:rPr>
              <w:t>202</w:t>
            </w:r>
            <w:r w:rsidR="00DB7F29">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77A7131A"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F94CCCC" w14:textId="77777777" w:rsidR="000A03B2" w:rsidRPr="00B57B36" w:rsidRDefault="000A03B2" w:rsidP="00CD5FE2">
            <w:pPr>
              <w:jc w:val="right"/>
            </w:pPr>
            <w:r w:rsidRPr="00B57B36">
              <w:rPr>
                <w:noProof/>
                <w:lang w:val="it-IT" w:eastAsia="it-IT"/>
              </w:rPr>
              <w:drawing>
                <wp:inline distT="0" distB="0" distL="0" distR="0" wp14:anchorId="167E13EA" wp14:editId="7DCEA33D">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406FA7AC" w14:textId="77777777">
        <w:trPr>
          <w:trHeight w:val="567"/>
          <w:jc w:val="center"/>
        </w:trPr>
        <w:tc>
          <w:tcPr>
            <w:tcW w:w="6946" w:type="dxa"/>
            <w:vMerge/>
            <w:tcBorders>
              <w:right w:val="single" w:sz="4" w:space="0" w:color="auto"/>
            </w:tcBorders>
          </w:tcPr>
          <w:p w14:paraId="07297CDE"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5DA7F523"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0F742B2A"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76A8AFDD" w14:textId="77777777"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14:paraId="50FF507A" w14:textId="77777777">
        <w:trPr>
          <w:trHeight w:val="68"/>
          <w:jc w:val="center"/>
        </w:trPr>
        <w:tc>
          <w:tcPr>
            <w:tcW w:w="8789" w:type="dxa"/>
            <w:gridSpan w:val="2"/>
          </w:tcPr>
          <w:p w14:paraId="4477228F" w14:textId="77777777" w:rsidR="00DB7F29" w:rsidRPr="00A0035F" w:rsidRDefault="00DB7F29" w:rsidP="00DB7F29">
            <w:pPr>
              <w:ind w:left="-107"/>
              <w:outlineLvl w:val="2"/>
              <w:rPr>
                <w:rFonts w:ascii="Tahoma" w:hAnsi="Tahoma" w:cs="Tahoma"/>
                <w:bCs/>
                <w:color w:val="000000"/>
                <w:sz w:val="14"/>
                <w:szCs w:val="14"/>
                <w:lang w:val="it-IT" w:eastAsia="it-IT"/>
              </w:rPr>
            </w:pPr>
            <w:r w:rsidRPr="00A0035F">
              <w:rPr>
                <w:rFonts w:ascii="Tahoma" w:hAnsi="Tahoma" w:cs="Tahoma"/>
                <w:iCs/>
                <w:color w:val="333333"/>
                <w:sz w:val="14"/>
                <w:szCs w:val="14"/>
                <w:lang w:val="it-IT" w:eastAsia="it-IT"/>
              </w:rPr>
              <w:t>Guest Editors:</w:t>
            </w:r>
            <w:r w:rsidRPr="00A0035F">
              <w:rPr>
                <w:rFonts w:ascii="Tahoma" w:hAnsi="Tahoma" w:cs="Tahoma"/>
                <w:color w:val="000000"/>
                <w:sz w:val="14"/>
                <w:szCs w:val="14"/>
                <w:shd w:val="clear" w:color="auto" w:fill="FFFFFF"/>
                <w:lang w:val="it-IT"/>
              </w:rPr>
              <w:t xml:space="preserve"> </w:t>
            </w:r>
            <w:r w:rsidRPr="005E72C6">
              <w:rPr>
                <w:rFonts w:ascii="Tahoma" w:hAnsi="Tahoma" w:cs="Tahoma"/>
                <w:color w:val="000000"/>
                <w:sz w:val="14"/>
                <w:szCs w:val="14"/>
                <w:shd w:val="clear" w:color="auto" w:fill="FFFFFF"/>
                <w:lang w:val="it-IT"/>
              </w:rPr>
              <w:t xml:space="preserve">Laura Piazza, Francesco </w:t>
            </w:r>
            <w:proofErr w:type="spellStart"/>
            <w:r w:rsidRPr="005E72C6">
              <w:rPr>
                <w:rFonts w:ascii="Tahoma" w:hAnsi="Tahoma" w:cs="Tahoma"/>
                <w:color w:val="000000"/>
                <w:sz w:val="14"/>
                <w:szCs w:val="14"/>
                <w:shd w:val="clear" w:color="auto" w:fill="FFFFFF"/>
                <w:lang w:val="it-IT"/>
              </w:rPr>
              <w:t>Donsì</w:t>
            </w:r>
            <w:proofErr w:type="spellEnd"/>
            <w:r w:rsidRPr="005E72C6">
              <w:rPr>
                <w:rFonts w:ascii="Tahoma" w:hAnsi="Tahoma" w:cs="Tahoma"/>
                <w:color w:val="000000"/>
                <w:sz w:val="14"/>
                <w:szCs w:val="14"/>
                <w:shd w:val="clear" w:color="auto" w:fill="FFFFFF"/>
                <w:lang w:val="it-IT"/>
              </w:rPr>
              <w:t>, Giorgia Spigno</w:t>
            </w:r>
          </w:p>
          <w:p w14:paraId="52CB0157" w14:textId="29759786" w:rsidR="000A03B2" w:rsidRPr="00B57B36" w:rsidRDefault="00DB7F29" w:rsidP="00DB7F29">
            <w:pPr>
              <w:tabs>
                <w:tab w:val="left" w:pos="-108"/>
              </w:tabs>
              <w:spacing w:line="140" w:lineRule="atLeast"/>
              <w:ind w:left="-107"/>
              <w:jc w:val="left"/>
            </w:pPr>
            <w:r>
              <w:rPr>
                <w:rFonts w:ascii="Tahoma" w:hAnsi="Tahoma" w:cs="Tahoma"/>
                <w:iCs/>
                <w:color w:val="333333"/>
                <w:sz w:val="14"/>
                <w:szCs w:val="14"/>
                <w:lang w:eastAsia="it-IT"/>
              </w:rPr>
              <w:t>Copyright © 2025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9</w:t>
            </w:r>
            <w:r w:rsidRPr="000562A9">
              <w:rPr>
                <w:rFonts w:ascii="Tahoma" w:hAnsi="Tahoma" w:cs="Tahoma"/>
                <w:sz w:val="14"/>
                <w:szCs w:val="14"/>
              </w:rPr>
              <w:t>-</w:t>
            </w:r>
            <w:r>
              <w:rPr>
                <w:rFonts w:ascii="Tahoma" w:hAnsi="Tahoma" w:cs="Tahoma"/>
                <w:sz w:val="14"/>
                <w:szCs w:val="14"/>
              </w:rPr>
              <w:t>12</w:t>
            </w:r>
            <w:r w:rsidRPr="000562A9">
              <w:rPr>
                <w:rFonts w:ascii="Tahoma" w:hAnsi="Tahoma" w:cs="Tahoma"/>
                <w:sz w:val="14"/>
                <w:szCs w:val="14"/>
              </w:rPr>
              <w:t>-</w:t>
            </w:r>
            <w:r>
              <w:rPr>
                <w:rFonts w:ascii="Tahoma" w:hAnsi="Tahoma" w:cs="Tahoma"/>
                <w:sz w:val="14"/>
                <w:szCs w:val="14"/>
              </w:rPr>
              <w:t>81206-19-9</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6DBF4B68"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5EBCD4FB" w14:textId="11FEDCDC" w:rsidR="00E978D0" w:rsidRPr="00B57B36" w:rsidRDefault="00484A93" w:rsidP="00D00D02">
      <w:pPr>
        <w:pStyle w:val="CETTitle"/>
      </w:pPr>
      <w:r w:rsidRPr="00484A93">
        <w:lastRenderedPageBreak/>
        <w:t>Farinographic Properties of Germinated Lentils and Wheat Flour Blends</w:t>
      </w:r>
      <w:r w:rsidR="00FD407D" w:rsidRPr="00FD407D">
        <w:t xml:space="preserve"> </w:t>
      </w:r>
    </w:p>
    <w:p w14:paraId="0D43994C" w14:textId="721CE015" w:rsidR="00E978D0" w:rsidRPr="0060657B" w:rsidRDefault="00A96827" w:rsidP="00DC147F">
      <w:pPr>
        <w:pStyle w:val="CETAuthors"/>
        <w:rPr>
          <w:lang w:val="it-IT"/>
        </w:rPr>
      </w:pPr>
      <w:r w:rsidRPr="0060657B">
        <w:rPr>
          <w:lang w:val="it-IT"/>
        </w:rPr>
        <w:t>Annalisa Romano*</w:t>
      </w:r>
      <w:r w:rsidRPr="0060657B">
        <w:rPr>
          <w:rFonts w:cs="Arial"/>
          <w:lang w:val="it-IT"/>
        </w:rPr>
        <w:t xml:space="preserve">, </w:t>
      </w:r>
      <w:r w:rsidR="00484A93" w:rsidRPr="00484A93">
        <w:rPr>
          <w:lang w:val="it-IT"/>
        </w:rPr>
        <w:t>F</w:t>
      </w:r>
      <w:r w:rsidR="00484A93">
        <w:rPr>
          <w:lang w:val="it-IT"/>
        </w:rPr>
        <w:t>ederica</w:t>
      </w:r>
      <w:r w:rsidR="00484A93" w:rsidRPr="00484A93">
        <w:rPr>
          <w:lang w:val="it-IT"/>
        </w:rPr>
        <w:t xml:space="preserve"> Cirrincione, M</w:t>
      </w:r>
      <w:r w:rsidR="00484A93">
        <w:rPr>
          <w:lang w:val="it-IT"/>
        </w:rPr>
        <w:t>ariagrazia</w:t>
      </w:r>
      <w:r w:rsidR="00484A93" w:rsidRPr="00484A93">
        <w:rPr>
          <w:lang w:val="it-IT"/>
        </w:rPr>
        <w:t xml:space="preserve"> Naclerio</w:t>
      </w:r>
      <w:r w:rsidRPr="0060657B">
        <w:rPr>
          <w:lang w:val="it-IT"/>
        </w:rPr>
        <w:t xml:space="preserve">, </w:t>
      </w:r>
      <w:r w:rsidR="00FD407D">
        <w:rPr>
          <w:lang w:val="it-IT"/>
        </w:rPr>
        <w:t>Lucia De Luca</w:t>
      </w:r>
      <w:r w:rsidR="00FD407D" w:rsidRPr="0060657B">
        <w:rPr>
          <w:lang w:val="it-IT"/>
        </w:rPr>
        <w:t>,</w:t>
      </w:r>
      <w:r w:rsidR="00484A93" w:rsidRPr="00484A93">
        <w:rPr>
          <w:lang w:val="it-IT"/>
        </w:rPr>
        <w:t xml:space="preserve"> </w:t>
      </w:r>
      <w:r w:rsidR="00484A93">
        <w:rPr>
          <w:lang w:val="it-IT"/>
        </w:rPr>
        <w:t>Raffaele Romano</w:t>
      </w:r>
    </w:p>
    <w:p w14:paraId="755CB29A" w14:textId="58CD85AE" w:rsidR="00E978D0" w:rsidRPr="00DC147F" w:rsidRDefault="00A96827" w:rsidP="00B60CE1">
      <w:pPr>
        <w:pStyle w:val="CETAddress"/>
        <w:rPr>
          <w:lang w:val="it-IT"/>
        </w:rPr>
      </w:pPr>
      <w:r w:rsidRPr="00DC147F">
        <w:rPr>
          <w:lang w:val="it-IT"/>
        </w:rPr>
        <w:t xml:space="preserve">Dipartimento di Agraria, Università di Napoli FEDERICO II, </w:t>
      </w:r>
      <w:r w:rsidR="00484A93" w:rsidRPr="00DC147F">
        <w:rPr>
          <w:lang w:val="it-IT"/>
        </w:rPr>
        <w:t>Piazza Carlo di Borbone</w:t>
      </w:r>
      <w:r w:rsidRPr="00DC147F">
        <w:rPr>
          <w:lang w:val="it-IT"/>
        </w:rPr>
        <w:t>, 80055, Portici (</w:t>
      </w:r>
      <w:r w:rsidR="00CE5C46" w:rsidRPr="00DC147F">
        <w:rPr>
          <w:lang w:val="it-IT"/>
        </w:rPr>
        <w:t>NA</w:t>
      </w:r>
      <w:r w:rsidRPr="00DC147F">
        <w:rPr>
          <w:lang w:val="it-IT"/>
        </w:rPr>
        <w:t xml:space="preserve">), Italy </w:t>
      </w:r>
    </w:p>
    <w:p w14:paraId="7657E118" w14:textId="5B55FBF9" w:rsidR="00436502" w:rsidRDefault="00370EBA" w:rsidP="00B60CE1">
      <w:pPr>
        <w:pStyle w:val="CETAddress"/>
        <w:rPr>
          <w:lang w:val="en-US"/>
        </w:rPr>
      </w:pPr>
      <w:hyperlink r:id="rId11" w:history="1">
        <w:r w:rsidR="00B60CE1" w:rsidRPr="00D66645">
          <w:rPr>
            <w:rStyle w:val="Collegamentoipertestuale"/>
            <w:lang w:val="en-US"/>
          </w:rPr>
          <w:t>annalisa.romano@unina.it</w:t>
        </w:r>
      </w:hyperlink>
      <w:bookmarkStart w:id="0" w:name="_Hlk495475023"/>
    </w:p>
    <w:p w14:paraId="6C09A129" w14:textId="77777777" w:rsidR="00B60CE1" w:rsidRPr="004351C9" w:rsidRDefault="00B60CE1" w:rsidP="00B60CE1">
      <w:pPr>
        <w:pStyle w:val="CETAddress"/>
      </w:pPr>
    </w:p>
    <w:p w14:paraId="04135149" w14:textId="0140D387" w:rsidR="001661F9" w:rsidRPr="001661F9" w:rsidRDefault="002A5481" w:rsidP="00800D23">
      <w:pPr>
        <w:pStyle w:val="CETBodytext"/>
      </w:pPr>
      <w:r w:rsidRPr="0017586B">
        <w:rPr>
          <w:rFonts w:cs="Arial"/>
          <w:szCs w:val="18"/>
        </w:rPr>
        <w:t xml:space="preserve">Given </w:t>
      </w:r>
      <w:r w:rsidR="0005691B" w:rsidRPr="0005691B">
        <w:rPr>
          <w:rFonts w:cs="Arial"/>
          <w:szCs w:val="18"/>
          <w:highlight w:val="yellow"/>
        </w:rPr>
        <w:t>its</w:t>
      </w:r>
      <w:r w:rsidRPr="0017586B">
        <w:rPr>
          <w:rFonts w:cs="Arial"/>
          <w:szCs w:val="18"/>
        </w:rPr>
        <w:t xml:space="preserve"> excellent and balanced nutritional composition, particularly as a high source of protein</w:t>
      </w:r>
      <w:r w:rsidR="00E4095E">
        <w:rPr>
          <w:rFonts w:cs="Arial"/>
          <w:szCs w:val="18"/>
        </w:rPr>
        <w:t>s</w:t>
      </w:r>
      <w:r w:rsidRPr="0017586B">
        <w:rPr>
          <w:rFonts w:cs="Arial"/>
          <w:szCs w:val="18"/>
        </w:rPr>
        <w:t>, lentil (</w:t>
      </w:r>
      <w:r w:rsidRPr="0017586B">
        <w:rPr>
          <w:i/>
          <w:iCs/>
        </w:rPr>
        <w:t xml:space="preserve">Lens </w:t>
      </w:r>
      <w:proofErr w:type="spellStart"/>
      <w:r w:rsidRPr="0017586B">
        <w:rPr>
          <w:i/>
          <w:iCs/>
        </w:rPr>
        <w:t>culinaris</w:t>
      </w:r>
      <w:proofErr w:type="spellEnd"/>
      <w:r w:rsidRPr="0017586B">
        <w:rPr>
          <w:i/>
          <w:iCs/>
        </w:rPr>
        <w:t xml:space="preserve"> </w:t>
      </w:r>
      <w:proofErr w:type="spellStart"/>
      <w:r w:rsidRPr="0017586B">
        <w:rPr>
          <w:i/>
          <w:iCs/>
        </w:rPr>
        <w:t>Medik</w:t>
      </w:r>
      <w:proofErr w:type="spellEnd"/>
      <w:r w:rsidR="0017586B">
        <w:rPr>
          <w:i/>
          <w:iCs/>
        </w:rPr>
        <w:t>.</w:t>
      </w:r>
      <w:r w:rsidR="0017586B" w:rsidRPr="0017586B">
        <w:t>) flour is now being increasingly blended with wheat flour to produce different types of bakery products, such as</w:t>
      </w:r>
      <w:r w:rsidRPr="0017586B">
        <w:rPr>
          <w:rFonts w:cs="Arial"/>
          <w:szCs w:val="18"/>
        </w:rPr>
        <w:t xml:space="preserve"> bread.</w:t>
      </w:r>
      <w:r w:rsidRPr="0017586B">
        <w:t xml:space="preserve"> </w:t>
      </w:r>
      <w:r w:rsidR="001661F9" w:rsidRPr="001661F9">
        <w:t xml:space="preserve">This study </w:t>
      </w:r>
      <w:r w:rsidR="001661F9">
        <w:t>explored</w:t>
      </w:r>
      <w:r w:rsidR="001661F9" w:rsidRPr="001661F9">
        <w:t xml:space="preserve"> the potential use of </w:t>
      </w:r>
      <w:r w:rsidR="00110F34" w:rsidRPr="000646EA">
        <w:rPr>
          <w:rFonts w:cs="Arial"/>
          <w:szCs w:val="18"/>
        </w:rPr>
        <w:t>germinated</w:t>
      </w:r>
      <w:r w:rsidR="00110F34" w:rsidRPr="001661F9">
        <w:t xml:space="preserve"> </w:t>
      </w:r>
      <w:r w:rsidR="001661F9" w:rsidRPr="001661F9">
        <w:t>lentil flour blended with wheat flour (WF) for bread-making, using farinographic analysis. WF was partially replaced with 0</w:t>
      </w:r>
      <w:r w:rsidR="00ED1DBE">
        <w:t xml:space="preserve"> </w:t>
      </w:r>
      <w:r w:rsidR="001661F9" w:rsidRPr="001661F9">
        <w:t>%, 20</w:t>
      </w:r>
      <w:r w:rsidR="00ED1DBE">
        <w:t xml:space="preserve"> </w:t>
      </w:r>
      <w:r w:rsidR="001661F9" w:rsidRPr="001661F9">
        <w:t xml:space="preserve">%, </w:t>
      </w:r>
      <w:r w:rsidR="00ED1DBE">
        <w:t>and 30 %</w:t>
      </w:r>
      <w:r w:rsidR="001661F9" w:rsidRPr="001661F9">
        <w:t xml:space="preserve"> of non-germinated </w:t>
      </w:r>
      <w:r w:rsidR="00110F34" w:rsidRPr="000646EA">
        <w:rPr>
          <w:rFonts w:cs="Arial"/>
          <w:szCs w:val="18"/>
        </w:rPr>
        <w:t>lentil flour</w:t>
      </w:r>
      <w:r w:rsidR="00110F34" w:rsidRPr="001661F9">
        <w:t xml:space="preserve"> </w:t>
      </w:r>
      <w:r w:rsidR="00110F34">
        <w:t>(</w:t>
      </w:r>
      <w:r w:rsidR="001661F9" w:rsidRPr="001661F9">
        <w:t>LF</w:t>
      </w:r>
      <w:r w:rsidR="00110F34">
        <w:t>)</w:t>
      </w:r>
      <w:r w:rsidR="001661F9" w:rsidRPr="001661F9">
        <w:t xml:space="preserve"> </w:t>
      </w:r>
      <w:r w:rsidR="00447F9F">
        <w:t>and</w:t>
      </w:r>
      <w:r w:rsidR="001661F9" w:rsidRPr="001661F9">
        <w:t xml:space="preserve"> germinated </w:t>
      </w:r>
      <w:r w:rsidR="00110F34" w:rsidRPr="001661F9">
        <w:t xml:space="preserve">LF </w:t>
      </w:r>
      <w:r w:rsidR="001661F9" w:rsidRPr="001661F9">
        <w:t xml:space="preserve">for 24 hours (LF24) and 48 hours (LF48). Microstructure and particle size, examined through SEM and sieve analysis, revealed </w:t>
      </w:r>
      <w:r w:rsidR="00ED1DBE">
        <w:t>more significant</w:t>
      </w:r>
      <w:r w:rsidR="001661F9" w:rsidRPr="001661F9">
        <w:t xml:space="preserve"> particle agglomeration in lentil flour</w:t>
      </w:r>
      <w:r w:rsidR="00110F34">
        <w:t xml:space="preserve"> sample</w:t>
      </w:r>
      <w:r w:rsidR="001661F9" w:rsidRPr="001661F9">
        <w:t xml:space="preserve">s </w:t>
      </w:r>
      <w:r w:rsidR="0017586B">
        <w:t>than</w:t>
      </w:r>
      <w:r w:rsidR="001661F9" w:rsidRPr="001661F9">
        <w:t xml:space="preserve"> WF, with WF and LF showing monomodal</w:t>
      </w:r>
      <w:r w:rsidR="00AE7FBA">
        <w:t xml:space="preserve"> and similar</w:t>
      </w:r>
      <w:r w:rsidR="001661F9" w:rsidRPr="001661F9">
        <w:t xml:space="preserve"> size distributions, while LF24 and LF48 displayed bimodal patterns. Farinographic analysis indicated </w:t>
      </w:r>
      <w:r w:rsidR="00447F9F">
        <w:t>increased germination time and LF concentration decreased water absorption capacity</w:t>
      </w:r>
      <w:r w:rsidR="001661F9" w:rsidRPr="001661F9">
        <w:t xml:space="preserve">. Dough development time increased, whereas stability time and elasticity varied significantly depending on LF type and substitution rate. Overall, lentil germination proved a practical method for improving crucial technological properties in </w:t>
      </w:r>
      <w:r w:rsidR="001661F9">
        <w:t>breadmaking</w:t>
      </w:r>
      <w:r w:rsidR="001661F9" w:rsidRPr="001661F9">
        <w:t>. These findings support the formulation of innovative products using germinated lentil flour, combining enhanced nutritional profiles with high-quality processing standards.</w:t>
      </w:r>
    </w:p>
    <w:bookmarkEnd w:id="0"/>
    <w:p w14:paraId="6C9D4635" w14:textId="77777777" w:rsidR="00600535" w:rsidRPr="00586670" w:rsidRDefault="00600535" w:rsidP="009E1C4A">
      <w:pPr>
        <w:pStyle w:val="CETHeading1"/>
        <w:numPr>
          <w:ilvl w:val="0"/>
          <w:numId w:val="34"/>
        </w:numPr>
        <w:tabs>
          <w:tab w:val="num" w:pos="360"/>
        </w:tabs>
        <w:ind w:left="0" w:firstLine="0"/>
        <w:rPr>
          <w:lang w:val="en-GB"/>
        </w:rPr>
      </w:pPr>
      <w:r w:rsidRPr="00586670">
        <w:rPr>
          <w:lang w:val="en-GB"/>
        </w:rPr>
        <w:t>Introduction</w:t>
      </w:r>
    </w:p>
    <w:p w14:paraId="64F58538" w14:textId="3015841B" w:rsidR="004351C9" w:rsidRDefault="004351C9" w:rsidP="00800D23">
      <w:pPr>
        <w:pStyle w:val="CETBodytext"/>
        <w:rPr>
          <w:rFonts w:eastAsiaTheme="minorHAnsi"/>
        </w:rPr>
      </w:pPr>
      <w:r w:rsidRPr="00121AB6">
        <w:rPr>
          <w:rFonts w:eastAsiaTheme="minorHAnsi"/>
        </w:rPr>
        <w:t xml:space="preserve">Bread </w:t>
      </w:r>
      <w:r w:rsidR="008079FB" w:rsidRPr="00121AB6">
        <w:rPr>
          <w:rFonts w:eastAsiaTheme="minorHAnsi"/>
        </w:rPr>
        <w:t xml:space="preserve">made from wheat flour </w:t>
      </w:r>
      <w:r w:rsidRPr="00121AB6">
        <w:rPr>
          <w:rFonts w:eastAsiaTheme="minorHAnsi"/>
        </w:rPr>
        <w:t>is a staple food in many countries</w:t>
      </w:r>
      <w:r w:rsidR="00390010" w:rsidRPr="00390010">
        <w:rPr>
          <w:rFonts w:eastAsiaTheme="minorHAnsi"/>
        </w:rPr>
        <w:t xml:space="preserve"> and a major source of carbohydrates in European diets.</w:t>
      </w:r>
      <w:r w:rsidRPr="00121AB6">
        <w:rPr>
          <w:rFonts w:eastAsiaTheme="minorHAnsi"/>
        </w:rPr>
        <w:t xml:space="preserve"> </w:t>
      </w:r>
      <w:r w:rsidR="002A5481" w:rsidRPr="00003DE9">
        <w:rPr>
          <w:rFonts w:eastAsiaTheme="minorHAnsi"/>
        </w:rPr>
        <w:t>Nutritionally, wheat has a relatively low level of protein</w:t>
      </w:r>
      <w:r w:rsidR="0017586B">
        <w:rPr>
          <w:rFonts w:eastAsiaTheme="minorHAnsi"/>
        </w:rPr>
        <w:t xml:space="preserve"> (7 % -15 %) </w:t>
      </w:r>
      <w:r w:rsidR="001677AC">
        <w:rPr>
          <w:rFonts w:eastAsiaTheme="minorHAnsi"/>
        </w:rPr>
        <w:fldChar w:fldCharType="begin"/>
      </w:r>
      <w:r w:rsidR="001677AC">
        <w:rPr>
          <w:rFonts w:eastAsiaTheme="minorHAnsi"/>
        </w:rPr>
        <w:instrText xml:space="preserve"> ADDIN ZOTERO_ITEM CSL_CITATION {"citationID":"KeB7Rqva","properties":{"formattedCitation":"(Portman et al., 2018)","plainCitation":"(Portman et al., 2018)","noteIndex":0},"citationItems":[{"id":923,"uris":["http://zotero.org/users/local/OvdYUcrX/items/LEP6INIU"],"itemData":{"id":923,"type":"article-journal","abstract":"Background and objectives Lentil (Lens Culinaris. Medik) is a highly nutritious food staple widely consumed within India subcontinent and the Mediterranean region. Although gaining popularity in western diets, wheat will continue to be a major crop as it can be used to manufacture a wide range of products. The nutritional benefits of lentils are acknowledged, particularly as a source of high protein so the incorporation of lentil flour into wheat-based foods has the potential to improve the nutritive value of range food products. Twelve blended flours were made using different concentrations of red lentil cotyledon, wheat, and additional gluten. A blending study was undertaken to access yeast vitality, rheological properties of dough and baking characteristic of resulting bread. Findings High ratio blends of lentil flour had no negative effect on yeast vitality even at the highest concentration of 40%. Increasing substitution of lentil flour was highly correlated to increased protein (r = 0.98) and ash (r = 0.95) and a concomitant decrease in dough strength but not extensibility. Loaf volume and baking quality were also compromised at higher concentrations. At a concentration of 5% lentil flour, there were no deleterious effects on dough quality traits or on baking quality. The addition of bakers’ gluten 0.1 g/gram flour had a restorative effect on the rheological and baking characteristics of wheat–lentil composites at higher concentrations of up to 20%. Conclusions Our results show that optimal baking quality of wheat–lentil flour can be achieved using either low concentrations of up to 5% lentil flour or up to 20% lentil flour with the addition of gluten which maintained a superior loaf and crumb quality. Significance and novelty The protein and ash content of baked breads significantly increased when wheat was partially substituted with lentil flour. The concentration of lentil flour decreased dough strength and dough development time and decreased loaf volume while increasing crumb firmness in resulting bread. The addition of gluten improved the rheological and product quality of bread which allowed higher concentrations of lentil flour to be used in bread making. Balancing the ratio of lentil flour and gluten to optimize the rheological properties will result in a composite wheat–lentil bread with acceptable baking performance and enhanced nutritional benefits for consumers.","container-title":"Cereal Chemistry","DOI":"10.1002/cche.10103","ISSN":"1943-3638","issue":"6","language":"en","license":"© 2018 AACC International, Inc.","note":"_eprint: https://onlinelibrary.wiley.com/doi/pdf/10.1002/cche.10103","page":"849-860","source":"Wiley Online Library","title":"Blending studies using wheat and lentil cotyledon flour—Effects on rheology and bread quality","volume":"95","author":[{"family":"Portman","given":"Drew"},{"family":"Blanchard","given":"Chris"},{"family":"Maharjan","given":"Pankaj"},{"family":"McDonald","given":"Linda S."},{"family":"Mawson","given":"John"},{"family":"Naiker","given":"Mani"},{"family":"Panozzo","given":"Joe F."}],"issued":{"date-parts":[["2018"]]}}}],"schema":"https://github.com/citation-style-language/schema/raw/master/csl-citation.json"} </w:instrText>
      </w:r>
      <w:r w:rsidR="001677AC">
        <w:rPr>
          <w:rFonts w:eastAsiaTheme="minorHAnsi"/>
        </w:rPr>
        <w:fldChar w:fldCharType="separate"/>
      </w:r>
      <w:r w:rsidR="001677AC" w:rsidRPr="001677AC">
        <w:rPr>
          <w:rFonts w:eastAsiaTheme="minorHAnsi" w:cs="Arial"/>
        </w:rPr>
        <w:t>(Portman et al., 2018)</w:t>
      </w:r>
      <w:r w:rsidR="001677AC">
        <w:rPr>
          <w:rFonts w:eastAsiaTheme="minorHAnsi"/>
        </w:rPr>
        <w:fldChar w:fldCharType="end"/>
      </w:r>
      <w:r w:rsidR="001677AC">
        <w:rPr>
          <w:rFonts w:eastAsiaTheme="minorHAnsi"/>
        </w:rPr>
        <w:t xml:space="preserve"> </w:t>
      </w:r>
      <w:r w:rsidR="0017586B">
        <w:rPr>
          <w:rFonts w:eastAsiaTheme="minorHAnsi"/>
        </w:rPr>
        <w:t>when compared to the protein content of other foods, such as lentils (</w:t>
      </w:r>
      <w:r w:rsidR="0017586B" w:rsidRPr="0017586B">
        <w:rPr>
          <w:rFonts w:eastAsiaTheme="minorHAnsi"/>
          <w:i/>
          <w:iCs/>
        </w:rPr>
        <w:t xml:space="preserve">Lens </w:t>
      </w:r>
      <w:proofErr w:type="spellStart"/>
      <w:r w:rsidR="0017586B" w:rsidRPr="0017586B">
        <w:rPr>
          <w:rFonts w:eastAsiaTheme="minorHAnsi"/>
          <w:i/>
          <w:iCs/>
        </w:rPr>
        <w:t>culinaris</w:t>
      </w:r>
      <w:proofErr w:type="spellEnd"/>
      <w:r w:rsidR="0017586B" w:rsidRPr="0017586B">
        <w:rPr>
          <w:rFonts w:eastAsiaTheme="minorHAnsi"/>
          <w:i/>
          <w:iCs/>
        </w:rPr>
        <w:t xml:space="preserve"> </w:t>
      </w:r>
      <w:proofErr w:type="spellStart"/>
      <w:r w:rsidR="0017586B" w:rsidRPr="0017586B">
        <w:rPr>
          <w:rFonts w:eastAsiaTheme="minorHAnsi"/>
          <w:i/>
          <w:iCs/>
        </w:rPr>
        <w:t>Medik</w:t>
      </w:r>
      <w:proofErr w:type="spellEnd"/>
      <w:r w:rsidR="002A5481" w:rsidRPr="00003DE9">
        <w:rPr>
          <w:rFonts w:eastAsiaTheme="minorHAnsi"/>
        </w:rPr>
        <w:t xml:space="preserve">). </w:t>
      </w:r>
      <w:r w:rsidRPr="00121AB6">
        <w:rPr>
          <w:rFonts w:eastAsiaTheme="minorHAnsi"/>
        </w:rPr>
        <w:t>Thus, t</w:t>
      </w:r>
      <w:r w:rsidR="00DC147F" w:rsidRPr="00121AB6">
        <w:rPr>
          <w:rFonts w:eastAsiaTheme="minorHAnsi"/>
        </w:rPr>
        <w:t xml:space="preserve">he </w:t>
      </w:r>
      <w:r w:rsidR="00110F34" w:rsidRPr="00121AB6">
        <w:rPr>
          <w:rFonts w:eastAsiaTheme="minorHAnsi"/>
        </w:rPr>
        <w:t xml:space="preserve">new </w:t>
      </w:r>
      <w:r w:rsidR="0017586B">
        <w:rPr>
          <w:rFonts w:eastAsiaTheme="minorHAnsi"/>
        </w:rPr>
        <w:t>bread-making trends focus on developing</w:t>
      </w:r>
      <w:r w:rsidR="00110F34" w:rsidRPr="00121AB6">
        <w:rPr>
          <w:rFonts w:eastAsiaTheme="minorHAnsi"/>
        </w:rPr>
        <w:t xml:space="preserve"> functional bakery products that satisfy new consumers’ requirements </w:t>
      </w:r>
      <w:r w:rsidR="00ED1DBE">
        <w:rPr>
          <w:rFonts w:eastAsiaTheme="minorHAnsi"/>
        </w:rPr>
        <w:t>for</w:t>
      </w:r>
      <w:r w:rsidR="00110F34" w:rsidRPr="00121AB6">
        <w:rPr>
          <w:rFonts w:eastAsiaTheme="minorHAnsi"/>
        </w:rPr>
        <w:t xml:space="preserve"> a healthy and sustainable diet, using different functional ingredients, i.e., lentils or germinated flours (Romano et al., 2024). </w:t>
      </w:r>
      <w:r w:rsidR="00003DE9" w:rsidRPr="00121AB6">
        <w:rPr>
          <w:rFonts w:eastAsiaTheme="minorHAnsi"/>
        </w:rPr>
        <w:t>Lentils are a promising option due to their nutritional benefits, particularly for vegetarian and vegan diets.</w:t>
      </w:r>
      <w:r w:rsidR="00003DE9">
        <w:rPr>
          <w:rFonts w:eastAsiaTheme="minorHAnsi"/>
        </w:rPr>
        <w:t xml:space="preserve"> </w:t>
      </w:r>
      <w:r w:rsidR="00110F34" w:rsidRPr="00121AB6">
        <w:rPr>
          <w:rFonts w:eastAsiaTheme="minorHAnsi"/>
        </w:rPr>
        <w:t xml:space="preserve">Lentil-based composite </w:t>
      </w:r>
      <w:r w:rsidR="00CE712E" w:rsidRPr="00121AB6">
        <w:rPr>
          <w:rFonts w:eastAsiaTheme="minorHAnsi"/>
        </w:rPr>
        <w:t>flour</w:t>
      </w:r>
      <w:r w:rsidR="00110F34" w:rsidRPr="00121AB6">
        <w:rPr>
          <w:rFonts w:eastAsiaTheme="minorHAnsi"/>
        </w:rPr>
        <w:t xml:space="preserve"> could be more affordable and offer a convenient way to boost the nutritional value of foods.</w:t>
      </w:r>
      <w:r w:rsidR="00586670" w:rsidRPr="00121AB6">
        <w:rPr>
          <w:rFonts w:eastAsiaTheme="minorHAnsi"/>
        </w:rPr>
        <w:t xml:space="preserve"> </w:t>
      </w:r>
      <w:r w:rsidR="0030623E" w:rsidRPr="00121AB6">
        <w:rPr>
          <w:rFonts w:eastAsiaTheme="minorHAnsi"/>
        </w:rPr>
        <w:t xml:space="preserve">Germination is a traditional and inexpensive </w:t>
      </w:r>
      <w:r w:rsidR="00586670" w:rsidRPr="00121AB6">
        <w:rPr>
          <w:rFonts w:eastAsiaTheme="minorHAnsi"/>
        </w:rPr>
        <w:t xml:space="preserve">green </w:t>
      </w:r>
      <w:r w:rsidR="0030623E" w:rsidRPr="00121AB6">
        <w:rPr>
          <w:rFonts w:eastAsiaTheme="minorHAnsi"/>
        </w:rPr>
        <w:t xml:space="preserve">method </w:t>
      </w:r>
      <w:r w:rsidR="000D2FB2" w:rsidRPr="00121AB6">
        <w:rPr>
          <w:rFonts w:eastAsiaTheme="minorHAnsi"/>
        </w:rPr>
        <w:t>involving chemical changes such as the hydrolysis of starch, protein and fat by amylolytic, proteolytic and lipolytic enzymes</w:t>
      </w:r>
      <w:r w:rsidR="00586670" w:rsidRPr="00121AB6">
        <w:rPr>
          <w:rFonts w:eastAsiaTheme="minorHAnsi"/>
        </w:rPr>
        <w:t xml:space="preserve"> </w:t>
      </w:r>
      <w:r w:rsidR="00586670" w:rsidRPr="00121AB6">
        <w:rPr>
          <w:rFonts w:eastAsiaTheme="minorHAnsi"/>
        </w:rPr>
        <w:fldChar w:fldCharType="begin"/>
      </w:r>
      <w:r w:rsidR="00136CE7">
        <w:rPr>
          <w:rFonts w:eastAsiaTheme="minorHAnsi"/>
        </w:rPr>
        <w:instrText xml:space="preserve"> ADDIN ZOTERO_ITEM CSL_CITATION {"citationID":"JXPqieKC","properties":{"formattedCitation":"((Neagu) Dragomir et al., 2025)","plainCitation":"((Neagu) Dragomir et al., 2025)","dontUpdate":true,"noteIndex":0},"citationItems":[{"id":904,"uris":["http://zotero.org/users/local/OvdYUcrX/items/PT88S93H"],"itemData":{"id":904,"type":"article-journal","abstract":"This paper aimed to study the nutritional, phytochemical and rheological properties of some composite flours based on wheat flour (WF) mixed with non-germinated (LF) and sprouted lentil flour (SLF), in order to fortify the wheat flour and to obtain functional bakery/pastry products. The composite flours based on wheat flour and bean lentil flour (BLWF) and sprouted lentil flour (SLWF) were analyzed from the point of view of proximate composition (proteins, lipids, total carbohydrates, and minerals), content of individual and total polyphenols (TPC), as well as the contents of macro and microelements. For use in baking/pastries, the composite flours were tested from the point of view of rheological behavior using the MIXOLAB system, and the profiles obtained were compared with those of bread and biscuit. The results indicated that fortifying wheat flour with lentil flour, both in non-germinated and sprouted forms, increased the protein by 0.6–35.2% and mineral content of the samples and decreased the lipids by 8.3–43.2% and the carbohydrates by 2.8–9.4%. The total polyphenol content (TPC) increased by fortifying the wheat flour with non-germinated and sprouted lentil flour, the increase being between 39.2–131.4%. Regarding individual polyphenols, nine polyphenols were determined, of which epicatechin (46.979 mg/kg) and quercetin (45.95 mg/kg) were identified in the highest concentration in the composite flours. The increase in micronutrient intake by fortifying wheat flour with black lentil flour in both germinated and ungerminated form is more significant compared to the increases recorded in the case of the main macronutrients (Ca, Na, Mg, and K). The micronutrients increased in the composite flours in the order: Cu &lt; Zn &lt; Fe &lt; Mn. The MIXOLAB profile highlighted that black lentil flour, although having a higher absorption index than that recommended for biscuit production, would improve the stability of the dough.","container-title":"Foods","DOI":"10.3390/foods14020319","ISSN":"2304-8158","issue":"2","language":"en","license":"http://creativecommons.org/licenses/by/3.0/","note":"number: 2\npublisher: Multidisciplinary Digital Publishing Institute","page":"319","source":"www.mdpi.com","title":"Composite Flours Based on Black Lentil Seeds and Sprouts with Nutritional, Phytochemical and Rheological Impact on Bakery/Pastry Products","volume":"14","author":[{"family":"(Neagu) Dragomir","given":"Christine"},{"family":"Dossa","given":"Sylvestre"},{"family":"Jianu","given":"Călin"},{"family":"Cocan","given":"Ileana"},{"family":"Radulov","given":"Isidora"},{"family":"Berbecea","given":"Adina"},{"family":"Radu","given":"Florina"},{"family":"Alexa","given":"Ersilia"}],"issued":{"date-parts":[["2025",1]]}}}],"schema":"https://github.com/citation-style-language/schema/raw/master/csl-citation.json"} </w:instrText>
      </w:r>
      <w:r w:rsidR="00586670" w:rsidRPr="00121AB6">
        <w:rPr>
          <w:rFonts w:eastAsiaTheme="minorHAnsi"/>
        </w:rPr>
        <w:fldChar w:fldCharType="separate"/>
      </w:r>
      <w:r w:rsidR="00586670" w:rsidRPr="00121AB6">
        <w:rPr>
          <w:rFonts w:eastAsiaTheme="minorHAnsi"/>
        </w:rPr>
        <w:t>(Dragomir et al., 2025)</w:t>
      </w:r>
      <w:r w:rsidR="00586670" w:rsidRPr="00121AB6">
        <w:rPr>
          <w:rFonts w:eastAsiaTheme="minorHAnsi"/>
        </w:rPr>
        <w:fldChar w:fldCharType="end"/>
      </w:r>
      <w:r w:rsidR="0030623E" w:rsidRPr="00121AB6">
        <w:rPr>
          <w:rFonts w:eastAsiaTheme="minorHAnsi"/>
        </w:rPr>
        <w:t>. When</w:t>
      </w:r>
      <w:r w:rsidR="0030623E" w:rsidRPr="00586670">
        <w:rPr>
          <w:rFonts w:eastAsiaTheme="minorHAnsi"/>
        </w:rPr>
        <w:t xml:space="preserve"> seeds are hydrated (soaked) and then held (sprouted) under ambient conditions</w:t>
      </w:r>
      <w:r w:rsidR="00DF0495" w:rsidRPr="00586670">
        <w:rPr>
          <w:rFonts w:eastAsiaTheme="minorHAnsi"/>
        </w:rPr>
        <w:t xml:space="preserve"> (20 </w:t>
      </w:r>
      <w:r w:rsidR="00543FAE">
        <w:rPr>
          <w:rFonts w:eastAsiaTheme="minorHAnsi"/>
        </w:rPr>
        <w:t>–</w:t>
      </w:r>
      <w:r w:rsidR="00DF0495" w:rsidRPr="00586670">
        <w:rPr>
          <w:rFonts w:eastAsiaTheme="minorHAnsi"/>
        </w:rPr>
        <w:t xml:space="preserve"> </w:t>
      </w:r>
      <w:r>
        <w:rPr>
          <w:rFonts w:eastAsiaTheme="minorHAnsi"/>
        </w:rPr>
        <w:t>25</w:t>
      </w:r>
      <w:r w:rsidR="00543FAE">
        <w:rPr>
          <w:rFonts w:eastAsiaTheme="minorHAnsi"/>
        </w:rPr>
        <w:t xml:space="preserve"> </w:t>
      </w:r>
      <w:r>
        <w:rPr>
          <w:rFonts w:eastAsiaTheme="minorHAnsi"/>
        </w:rPr>
        <w:t>°C</w:t>
      </w:r>
      <w:r w:rsidR="000D2FB2" w:rsidRPr="00586670">
        <w:rPr>
          <w:rFonts w:eastAsiaTheme="minorHAnsi"/>
        </w:rPr>
        <w:t xml:space="preserve">), both endogenous and newly </w:t>
      </w:r>
      <w:proofErr w:type="spellStart"/>
      <w:r w:rsidR="00CE712E">
        <w:rPr>
          <w:rFonts w:eastAsiaTheme="minorHAnsi"/>
        </w:rPr>
        <w:t>synthesised</w:t>
      </w:r>
      <w:proofErr w:type="spellEnd"/>
      <w:r w:rsidR="000D2FB2" w:rsidRPr="00586670">
        <w:rPr>
          <w:rFonts w:eastAsiaTheme="minorHAnsi"/>
        </w:rPr>
        <w:t xml:space="preserve"> enzymes begin to modify seed constituents and, consequently,</w:t>
      </w:r>
      <w:r w:rsidR="0030623E" w:rsidRPr="00586670">
        <w:rPr>
          <w:rFonts w:eastAsiaTheme="minorHAnsi"/>
        </w:rPr>
        <w:t xml:space="preserve"> their properties </w:t>
      </w:r>
      <w:r w:rsidR="00586670" w:rsidRPr="00003DE9">
        <w:rPr>
          <w:rFonts w:eastAsiaTheme="minorHAnsi"/>
        </w:rPr>
        <w:fldChar w:fldCharType="begin"/>
      </w:r>
      <w:r w:rsidR="00586670" w:rsidRPr="00003DE9">
        <w:rPr>
          <w:rFonts w:eastAsiaTheme="minorHAnsi"/>
        </w:rPr>
        <w:instrText xml:space="preserve"> ADDIN ZOTERO_ITEM CSL_CITATION {"citationID":"xUkUtSu5","properties":{"formattedCitation":"(Romano et al., 2021)","plainCitation":"(Romano et al., 2021)","noteIndex":0},"citationItems":[{"id":774,"uris":["http://zotero.org/users/local/OvdYUcrX/items/4DU7RTVZ"],"itemData":{"id":774,"type":"article-journal","abstract":"The use of lentil flour in bakery (bread, cake, crackers), extruded (pasta, snacks) and other products (dressings, soups, dairy and meat products) is gaining attention of food technologists and of industry as well as popularity among consumers due to an excellent and balanced nutritional composition. This research interest has extended our knowledge of nutritional and functional properties (solubility, emulsification, gelation, foaming) of lentil flour, which, in turn, has disclosed its technological potential for preparation of high-quality foods (gluten free bakery, yogurt and meat products). However, addition of lentil flour may introduce technological problems and novel allergens. This review covers the use of lentil flour in food preparations, with focus on protein and starch digestibility and on the challenges to design lentil-based products with improved quality.","container-title":"Current Opinion in Food Science","DOI":"10.1016/j.cofs.2021.04.003","ISSN":"2214-7993","journalAbbreviation":"Current Opinion in Food Science","page":"157-167","source":"ScienceDirect","title":"Lentil flour: nutritional and technological properties, &lt;i&gt;in vitro&lt;/i&gt; digestibility and perspectives for use in the food industry","title-short":"Lentil flour","volume":"40","author":[{"family":"Romano","given":"Annalisa"},{"family":"Gallo","given":"Veronica"},{"family":"Ferranti","given":"Pasquale"},{"family":"Masi","given":"Paolo"}],"issued":{"date-parts":[["2021",8,1]]}}}],"schema":"https://github.com/citation-style-language/schema/raw/master/csl-citation.json"} </w:instrText>
      </w:r>
      <w:r w:rsidR="00586670" w:rsidRPr="00003DE9">
        <w:rPr>
          <w:rFonts w:eastAsiaTheme="minorHAnsi"/>
        </w:rPr>
        <w:fldChar w:fldCharType="separate"/>
      </w:r>
      <w:r w:rsidR="00586670" w:rsidRPr="00003DE9">
        <w:rPr>
          <w:rFonts w:eastAsiaTheme="minorHAnsi"/>
        </w:rPr>
        <w:t>(Romano et al., 2021)</w:t>
      </w:r>
      <w:r w:rsidR="00586670" w:rsidRPr="00003DE9">
        <w:rPr>
          <w:rFonts w:eastAsiaTheme="minorHAnsi"/>
        </w:rPr>
        <w:fldChar w:fldCharType="end"/>
      </w:r>
      <w:r w:rsidR="0030623E" w:rsidRPr="00586670">
        <w:rPr>
          <w:rFonts w:eastAsiaTheme="minorHAnsi"/>
        </w:rPr>
        <w:t xml:space="preserve">. </w:t>
      </w:r>
      <w:r w:rsidR="00DF21F7" w:rsidRPr="00586670">
        <w:rPr>
          <w:rFonts w:eastAsiaTheme="minorHAnsi"/>
        </w:rPr>
        <w:t xml:space="preserve">The </w:t>
      </w:r>
      <w:r w:rsidR="00DF21F7" w:rsidRPr="00003DE9">
        <w:rPr>
          <w:rFonts w:eastAsiaTheme="minorHAnsi"/>
        </w:rPr>
        <w:t>germination time and temperature are</w:t>
      </w:r>
      <w:r w:rsidRPr="00003DE9">
        <w:rPr>
          <w:rFonts w:eastAsiaTheme="minorHAnsi"/>
        </w:rPr>
        <w:t>, among others,</w:t>
      </w:r>
      <w:r w:rsidR="00DF21F7" w:rsidRPr="00003DE9">
        <w:rPr>
          <w:rFonts w:eastAsiaTheme="minorHAnsi"/>
        </w:rPr>
        <w:t xml:space="preserve"> the most </w:t>
      </w:r>
      <w:r w:rsidR="00586670" w:rsidRPr="00003DE9">
        <w:rPr>
          <w:rFonts w:eastAsiaTheme="minorHAnsi"/>
        </w:rPr>
        <w:t>critical</w:t>
      </w:r>
      <w:r w:rsidR="00DF21F7" w:rsidRPr="00003DE9">
        <w:rPr>
          <w:rFonts w:eastAsiaTheme="minorHAnsi"/>
        </w:rPr>
        <w:t xml:space="preserve"> factors influencing </w:t>
      </w:r>
      <w:r w:rsidR="000D2FB2" w:rsidRPr="00003DE9">
        <w:rPr>
          <w:rFonts w:eastAsiaTheme="minorHAnsi"/>
        </w:rPr>
        <w:t xml:space="preserve">sprouted seeds' nutritional quality and properties </w:t>
      </w:r>
      <w:r w:rsidR="00586670" w:rsidRPr="00003DE9">
        <w:rPr>
          <w:rFonts w:eastAsiaTheme="minorHAnsi"/>
        </w:rPr>
        <w:fldChar w:fldCharType="begin"/>
      </w:r>
      <w:r w:rsidRPr="00003DE9">
        <w:rPr>
          <w:rFonts w:eastAsiaTheme="minorHAnsi"/>
        </w:rPr>
        <w:instrText xml:space="preserve"> ADDIN ZOTERO_ITEM CSL_CITATION {"citationID":"LF7PYtIr","properties":{"formattedCitation":"(Avezum et al., 2023)","plainCitation":"(Avezum et al., 2023)","noteIndex":0},"citationItems":[{"id":908,"uris":["http://zotero.org/users/local/OvdYUcrX/items/PFLRP4LY"],"itemData":{"id":908,"type":"article-journal","abstract":"Germination is a traditional process and a re-emerging trend in healthy foods, resulting a progressively increase in scientific research on their nutritional traits and phytochemical contents. This review examines the physiological and biochemical changes during the germination sensu stricto in pulses, taking into consideration the genotype, environmental conditions, hormone control, and the metabolic transition from seed to seedling. Germination sensu stricto is achieved as soon as elongation of the radicle, implies heterotrophy metabolism; further thermal processing is needed before consumption. In contrast, seedlings production requires a long period of imbibition and can provide a ready-to-eat food product. Furthermore, proteins, carbohydrates, minerals, vitamins, and antinutritional compounds of pulses are described. Impacts of food processing, such as soaking, germination, and cooking, in nutritional and antinutritional values are also evaluated. The association of soaking, germination, and cooking increases the nutritional values of pulses by increasing protein/starch digestibility and vitamins content and by decreasing antinutritional compounds. The final plant-based product allows versatility in formulation to produce novel food products and/or ingredients with better nutritional content. This can encourage the scientific community, industry, and government to invest in research and development to increase germinated pulse-based food, to replace other products, or to develop new ones.","container-title":"Food Reviews International","DOI":"10.1080/87559129.2022.2063329","ISSN":"8755-9129","issue":"9","note":"publisher: Taylor &amp; Francis\n_eprint: https://doi.org/10.1080/87559129.2022.2063329","page":"6011-6044","source":"Taylor and Francis+NEJM","title":"Improving the nutritional quality of pulses via germination","volume":"39","author":[{"family":"Avezum","given":"Luiza"},{"family":"Rondet","given":"Eric"},{"family":"Mestres","given":"Christian"},{"family":"Achir","given":"Nawel"},{"family":"Madode","given":"Yann"},{"family":"Gibert","given":"Olivier"},{"family":"Lefevre","given":"Charlotte"},{"family":"Hemery","given":"Youna"},{"family":"Verdeil","given":"Jean-Luc"},{"family":"Rajjou","given":"Loïc"}],"issued":{"date-parts":[["2023",10,3]]}}}],"schema":"https://github.com/citation-style-language/schema/raw/master/csl-citation.json"} </w:instrText>
      </w:r>
      <w:r w:rsidR="00586670" w:rsidRPr="00003DE9">
        <w:rPr>
          <w:rFonts w:eastAsiaTheme="minorHAnsi"/>
        </w:rPr>
        <w:fldChar w:fldCharType="separate"/>
      </w:r>
      <w:r w:rsidRPr="00003DE9">
        <w:rPr>
          <w:rFonts w:eastAsiaTheme="minorHAnsi"/>
        </w:rPr>
        <w:t>(Avezum et al., 2023)</w:t>
      </w:r>
      <w:r w:rsidR="00586670" w:rsidRPr="00003DE9">
        <w:rPr>
          <w:rFonts w:eastAsiaTheme="minorHAnsi"/>
        </w:rPr>
        <w:fldChar w:fldCharType="end"/>
      </w:r>
      <w:r w:rsidR="00DF21F7" w:rsidRPr="00003DE9">
        <w:rPr>
          <w:rFonts w:eastAsiaTheme="minorHAnsi"/>
        </w:rPr>
        <w:t xml:space="preserve">. </w:t>
      </w:r>
      <w:r w:rsidR="004B46F3" w:rsidRPr="00586670">
        <w:rPr>
          <w:rFonts w:eastAsiaTheme="minorHAnsi"/>
        </w:rPr>
        <w:t xml:space="preserve">However, the impact of </w:t>
      </w:r>
      <w:r>
        <w:rPr>
          <w:rFonts w:eastAsiaTheme="minorHAnsi"/>
        </w:rPr>
        <w:t xml:space="preserve">different ratios in wheat-based bread of lentil and germinated lentil flour </w:t>
      </w:r>
      <w:r w:rsidR="004B46F3" w:rsidRPr="00586670">
        <w:rPr>
          <w:rFonts w:eastAsiaTheme="minorHAnsi"/>
        </w:rPr>
        <w:t xml:space="preserve">has not been fully explored. </w:t>
      </w:r>
      <w:r w:rsidRPr="004351C9">
        <w:rPr>
          <w:rFonts w:eastAsiaTheme="minorHAnsi"/>
        </w:rPr>
        <w:t>T</w:t>
      </w:r>
      <w:r>
        <w:rPr>
          <w:rFonts w:eastAsiaTheme="minorHAnsi"/>
        </w:rPr>
        <w:t>hen, t</w:t>
      </w:r>
      <w:r w:rsidRPr="004351C9">
        <w:rPr>
          <w:rFonts w:eastAsiaTheme="minorHAnsi"/>
        </w:rPr>
        <w:t xml:space="preserve">his study was conducted to determine the potential use of </w:t>
      </w:r>
      <w:r w:rsidR="005A37B4" w:rsidRPr="005A37B4">
        <w:rPr>
          <w:rFonts w:eastAsiaTheme="minorHAnsi"/>
        </w:rPr>
        <w:t>germinated lentil flour and wheat flour blends</w:t>
      </w:r>
      <w:r w:rsidRPr="004351C9">
        <w:rPr>
          <w:rFonts w:eastAsiaTheme="minorHAnsi"/>
        </w:rPr>
        <w:t xml:space="preserve"> for </w:t>
      </w:r>
      <w:r>
        <w:rPr>
          <w:rFonts w:eastAsiaTheme="minorHAnsi"/>
        </w:rPr>
        <w:t>breadmaking</w:t>
      </w:r>
      <w:r w:rsidRPr="004351C9">
        <w:rPr>
          <w:rFonts w:eastAsiaTheme="minorHAnsi"/>
        </w:rPr>
        <w:t xml:space="preserve"> </w:t>
      </w:r>
      <w:r>
        <w:rPr>
          <w:rFonts w:eastAsiaTheme="minorHAnsi"/>
        </w:rPr>
        <w:t>through</w:t>
      </w:r>
      <w:r w:rsidRPr="004351C9">
        <w:rPr>
          <w:rFonts w:eastAsiaTheme="minorHAnsi"/>
        </w:rPr>
        <w:t xml:space="preserve"> farinographic analysis. </w:t>
      </w:r>
      <w:r>
        <w:rPr>
          <w:rFonts w:eastAsiaTheme="minorHAnsi"/>
        </w:rPr>
        <w:t>Since the farinograph</w:t>
      </w:r>
      <w:r w:rsidRPr="004351C9">
        <w:rPr>
          <w:rFonts w:eastAsiaTheme="minorHAnsi"/>
        </w:rPr>
        <w:t xml:space="preserve"> is one of the most </w:t>
      </w:r>
      <w:r>
        <w:rPr>
          <w:rFonts w:eastAsiaTheme="minorHAnsi"/>
        </w:rPr>
        <w:t>critical</w:t>
      </w:r>
      <w:r w:rsidRPr="004351C9">
        <w:rPr>
          <w:rFonts w:eastAsiaTheme="minorHAnsi"/>
        </w:rPr>
        <w:t xml:space="preserve"> analyses of flours to evaluate their baking quality</w:t>
      </w:r>
      <w:r>
        <w:rPr>
          <w:rFonts w:eastAsiaTheme="minorHAnsi"/>
        </w:rPr>
        <w:t>,</w:t>
      </w:r>
      <w:r w:rsidRPr="004351C9">
        <w:rPr>
          <w:rFonts w:eastAsiaTheme="minorHAnsi"/>
        </w:rPr>
        <w:t xml:space="preserve"> Wheat flour (WF) was partially replaced with different concentrations (0, 20</w:t>
      </w:r>
      <w:r w:rsidR="00AE11EB">
        <w:rPr>
          <w:rFonts w:eastAsiaTheme="minorHAnsi"/>
        </w:rPr>
        <w:t xml:space="preserve"> and</w:t>
      </w:r>
      <w:r w:rsidRPr="004351C9">
        <w:rPr>
          <w:rFonts w:eastAsiaTheme="minorHAnsi"/>
        </w:rPr>
        <w:t xml:space="preserve"> 30</w:t>
      </w:r>
      <w:r w:rsidR="00AE11EB">
        <w:rPr>
          <w:rFonts w:eastAsiaTheme="minorHAnsi"/>
        </w:rPr>
        <w:t xml:space="preserve"> </w:t>
      </w:r>
      <w:r w:rsidRPr="004351C9">
        <w:rPr>
          <w:rFonts w:eastAsiaTheme="minorHAnsi"/>
        </w:rPr>
        <w:t>%) of germinated lentil flours—LF (0 hours), LF24 (24 hours) and LF48 (48 hours)</w:t>
      </w:r>
      <w:r>
        <w:rPr>
          <w:rFonts w:eastAsiaTheme="minorHAnsi"/>
        </w:rPr>
        <w:t xml:space="preserve"> and the main properties were evaluated</w:t>
      </w:r>
      <w:r w:rsidRPr="004351C9">
        <w:rPr>
          <w:rFonts w:eastAsiaTheme="minorHAnsi"/>
        </w:rPr>
        <w:t xml:space="preserve">. </w:t>
      </w:r>
    </w:p>
    <w:p w14:paraId="0791794C" w14:textId="642A7D89" w:rsidR="002A5481" w:rsidRDefault="002A5481" w:rsidP="00800D23">
      <w:pPr>
        <w:pStyle w:val="CETBodytext"/>
        <w:rPr>
          <w:rFonts w:eastAsiaTheme="minorHAnsi"/>
        </w:rPr>
      </w:pPr>
    </w:p>
    <w:p w14:paraId="2571C3BE" w14:textId="62068B29" w:rsidR="00D9051F" w:rsidRPr="00B57B36" w:rsidRDefault="00D9051F" w:rsidP="009E1C4A">
      <w:pPr>
        <w:pStyle w:val="CETHeading1"/>
        <w:numPr>
          <w:ilvl w:val="0"/>
          <w:numId w:val="34"/>
        </w:numPr>
        <w:tabs>
          <w:tab w:val="num" w:pos="360"/>
        </w:tabs>
        <w:ind w:left="0" w:firstLine="0"/>
        <w:rPr>
          <w:lang w:val="en-GB"/>
        </w:rPr>
      </w:pPr>
      <w:r w:rsidRPr="009E1C4A">
        <w:rPr>
          <w:lang w:val="en-GB"/>
        </w:rPr>
        <w:lastRenderedPageBreak/>
        <w:t>Materials and Methods</w:t>
      </w:r>
      <w:r w:rsidR="000769B6">
        <w:rPr>
          <w:lang w:val="en-GB"/>
        </w:rPr>
        <w:t>5</w:t>
      </w:r>
    </w:p>
    <w:p w14:paraId="186F04DA" w14:textId="77777777" w:rsidR="00D9051F" w:rsidRPr="00800D23" w:rsidRDefault="009E1C4A" w:rsidP="00800D23">
      <w:pPr>
        <w:pStyle w:val="CETheadingx"/>
      </w:pPr>
      <w:r w:rsidRPr="00800D23">
        <w:t xml:space="preserve">2.1 </w:t>
      </w:r>
      <w:r w:rsidR="00D9051F" w:rsidRPr="00800D23">
        <w:t>Materials</w:t>
      </w:r>
    </w:p>
    <w:p w14:paraId="2754DD7B" w14:textId="2C8482AF" w:rsidR="00714C30" w:rsidRPr="00AB76C1" w:rsidRDefault="00152B57" w:rsidP="00800D23">
      <w:pPr>
        <w:pStyle w:val="CETBodytext"/>
      </w:pPr>
      <w:r w:rsidRPr="00152B57">
        <w:t xml:space="preserve">Lentil seeds </w:t>
      </w:r>
      <w:r w:rsidR="00714C30" w:rsidRPr="00152B57">
        <w:t>(</w:t>
      </w:r>
      <w:r w:rsidR="00714C30" w:rsidRPr="00152B57">
        <w:rPr>
          <w:i/>
        </w:rPr>
        <w:t xml:space="preserve">Lens </w:t>
      </w:r>
      <w:proofErr w:type="spellStart"/>
      <w:r w:rsidR="00714C30" w:rsidRPr="00152B57">
        <w:rPr>
          <w:i/>
        </w:rPr>
        <w:t>culinaris</w:t>
      </w:r>
      <w:proofErr w:type="spellEnd"/>
      <w:r w:rsidR="00714C30" w:rsidRPr="00152B57">
        <w:rPr>
          <w:i/>
        </w:rPr>
        <w:t xml:space="preserve"> </w:t>
      </w:r>
      <w:proofErr w:type="spellStart"/>
      <w:r w:rsidR="00714C30" w:rsidRPr="00152B57">
        <w:rPr>
          <w:i/>
        </w:rPr>
        <w:t>Medik</w:t>
      </w:r>
      <w:proofErr w:type="spellEnd"/>
      <w:r w:rsidR="00714C30" w:rsidRPr="00152B57">
        <w:rPr>
          <w:i/>
        </w:rPr>
        <w:t>.</w:t>
      </w:r>
      <w:r w:rsidR="00714C30" w:rsidRPr="00152B57">
        <w:t>)</w:t>
      </w:r>
      <w:r>
        <w:t>, having an average mass o</w:t>
      </w:r>
      <w:r w:rsidRPr="00FF2026">
        <w:t>f 0.03</w:t>
      </w:r>
      <w:r w:rsidR="00543FAE" w:rsidRPr="00FF2026">
        <w:t xml:space="preserve"> </w:t>
      </w:r>
      <w:r w:rsidR="00543FAE" w:rsidRPr="00FF2026">
        <w:rPr>
          <w:highlight w:val="yellow"/>
        </w:rPr>
        <w:t>± 0.</w:t>
      </w:r>
      <w:r w:rsidR="00B41780" w:rsidRPr="00FF2026">
        <w:rPr>
          <w:highlight w:val="yellow"/>
        </w:rPr>
        <w:t>003</w:t>
      </w:r>
      <w:r w:rsidR="00543FAE" w:rsidRPr="00B41780">
        <w:t xml:space="preserve"> </w:t>
      </w:r>
      <w:r>
        <w:t xml:space="preserve">g and a diameter of 4.38 </w:t>
      </w:r>
      <w:r w:rsidRPr="00152B57">
        <w:t>± 0.14 mm</w:t>
      </w:r>
      <w:r>
        <w:t>,</w:t>
      </w:r>
      <w:r w:rsidR="00714C30" w:rsidRPr="00152B57">
        <w:t xml:space="preserve"> </w:t>
      </w:r>
      <w:r w:rsidRPr="00152B57">
        <w:t xml:space="preserve">were gifted by producers (Terre di Altamura, Bari, Apulia, Italy) </w:t>
      </w:r>
      <w:r w:rsidR="005E4BBE" w:rsidRPr="00152B57">
        <w:t xml:space="preserve">from the 2021 crop year </w:t>
      </w:r>
      <w:r>
        <w:t>harvest (Bari, Italy).</w:t>
      </w:r>
      <w:r w:rsidR="001D1BD5">
        <w:t xml:space="preserve"> Wheat flour </w:t>
      </w:r>
      <w:r w:rsidR="001D1BD5" w:rsidRPr="001D1BD5">
        <w:t xml:space="preserve">(WF) was supplied by </w:t>
      </w:r>
      <w:proofErr w:type="spellStart"/>
      <w:r w:rsidR="001D1BD5" w:rsidRPr="001D1BD5">
        <w:t>Mulino</w:t>
      </w:r>
      <w:proofErr w:type="spellEnd"/>
      <w:r w:rsidR="001D1BD5" w:rsidRPr="001D1BD5">
        <w:t xml:space="preserve"> Caputo (</w:t>
      </w:r>
      <w:proofErr w:type="spellStart"/>
      <w:r w:rsidR="001D1BD5" w:rsidRPr="001D1BD5">
        <w:t>Antimo</w:t>
      </w:r>
      <w:proofErr w:type="spellEnd"/>
      <w:r w:rsidR="001D1BD5" w:rsidRPr="001D1BD5">
        <w:t xml:space="preserve"> Caputo </w:t>
      </w:r>
      <w:proofErr w:type="spellStart"/>
      <w:r w:rsidR="001D1BD5" w:rsidRPr="001D1BD5">
        <w:t>Srl</w:t>
      </w:r>
      <w:proofErr w:type="spellEnd"/>
      <w:r w:rsidR="001D1BD5" w:rsidRPr="001D1BD5">
        <w:t>, Naples, Italy).</w:t>
      </w:r>
    </w:p>
    <w:p w14:paraId="791F42B0" w14:textId="41BE224B" w:rsidR="00714C30" w:rsidRPr="000B0385" w:rsidRDefault="009E1C4A" w:rsidP="000B0385">
      <w:pPr>
        <w:pStyle w:val="CETheadingx"/>
        <w:rPr>
          <w:b w:val="0"/>
        </w:rPr>
      </w:pPr>
      <w:r>
        <w:t xml:space="preserve">2.2 </w:t>
      </w:r>
      <w:r w:rsidR="00714C30" w:rsidRPr="000B0385">
        <w:t xml:space="preserve">Preparation of </w:t>
      </w:r>
      <w:r w:rsidR="003A5CB7">
        <w:t xml:space="preserve">germinated </w:t>
      </w:r>
      <w:r w:rsidR="00714C30" w:rsidRPr="000B0385">
        <w:t>samples</w:t>
      </w:r>
    </w:p>
    <w:p w14:paraId="3CB3DF84" w14:textId="2DDBE458" w:rsidR="00714C30" w:rsidRDefault="00C47DF2" w:rsidP="00800D23">
      <w:pPr>
        <w:pStyle w:val="CETBodytext"/>
        <w:rPr>
          <w:bCs/>
          <w:color w:val="000000" w:themeColor="text1"/>
        </w:rPr>
      </w:pPr>
      <w:r>
        <w:t>L</w:t>
      </w:r>
      <w:r w:rsidR="00714C30" w:rsidRPr="000B0385">
        <w:t xml:space="preserve">entil seeds </w:t>
      </w:r>
      <w:r w:rsidR="001C725B" w:rsidRPr="000B0385">
        <w:t xml:space="preserve">were washed with </w:t>
      </w:r>
      <w:r w:rsidR="003950BB" w:rsidRPr="000B0385">
        <w:t>0.07</w:t>
      </w:r>
      <w:r w:rsidR="003950BB">
        <w:t xml:space="preserve"> % (</w:t>
      </w:r>
      <w:r w:rsidR="003950BB" w:rsidRPr="000B0385">
        <w:t xml:space="preserve">w/v) </w:t>
      </w:r>
      <w:r w:rsidR="001C725B" w:rsidRPr="000B0385">
        <w:t>sodium hypochlorite solution for 30 min</w:t>
      </w:r>
      <w:r w:rsidR="003950BB" w:rsidRPr="003950BB">
        <w:rPr>
          <w:w w:val="110"/>
        </w:rPr>
        <w:t xml:space="preserve"> </w:t>
      </w:r>
      <w:r w:rsidR="003950BB">
        <w:rPr>
          <w:w w:val="110"/>
        </w:rPr>
        <w:t>at</w:t>
      </w:r>
      <w:r w:rsidR="003950BB">
        <w:rPr>
          <w:spacing w:val="-3"/>
          <w:w w:val="110"/>
        </w:rPr>
        <w:t xml:space="preserve"> </w:t>
      </w:r>
      <w:r w:rsidR="003950BB">
        <w:rPr>
          <w:w w:val="110"/>
        </w:rPr>
        <w:t>room</w:t>
      </w:r>
      <w:r w:rsidR="003950BB">
        <w:rPr>
          <w:spacing w:val="-4"/>
          <w:w w:val="110"/>
        </w:rPr>
        <w:t xml:space="preserve"> </w:t>
      </w:r>
      <w:r w:rsidR="003950BB">
        <w:rPr>
          <w:spacing w:val="-1"/>
          <w:w w:val="110"/>
        </w:rPr>
        <w:t>t</w:t>
      </w:r>
      <w:r w:rsidR="003950BB">
        <w:rPr>
          <w:spacing w:val="-2"/>
          <w:w w:val="110"/>
        </w:rPr>
        <w:t>empera</w:t>
      </w:r>
      <w:r w:rsidR="003950BB">
        <w:rPr>
          <w:spacing w:val="-1"/>
          <w:w w:val="110"/>
        </w:rPr>
        <w:t>ture</w:t>
      </w:r>
      <w:r w:rsidR="00152B57">
        <w:rPr>
          <w:spacing w:val="-1"/>
          <w:w w:val="110"/>
        </w:rPr>
        <w:t xml:space="preserve"> </w:t>
      </w:r>
      <w:r w:rsidR="00152B57" w:rsidRPr="00152B57">
        <w:rPr>
          <w:spacing w:val="-1"/>
          <w:w w:val="110"/>
        </w:rPr>
        <w:t>and then rinsed</w:t>
      </w:r>
      <w:r w:rsidR="00714C30" w:rsidRPr="00152B57">
        <w:t xml:space="preserve"> </w:t>
      </w:r>
      <w:r w:rsidRPr="00152B57">
        <w:t>w</w:t>
      </w:r>
      <w:r w:rsidRPr="00F71D17">
        <w:t xml:space="preserve">ith </w:t>
      </w:r>
      <w:proofErr w:type="spellStart"/>
      <w:r w:rsidR="00ED17F0">
        <w:t>deionised</w:t>
      </w:r>
      <w:proofErr w:type="spellEnd"/>
      <w:r w:rsidRPr="00F71D17">
        <w:t xml:space="preserve"> water </w:t>
      </w:r>
      <w:r w:rsidR="00714C30" w:rsidRPr="00F71D17">
        <w:t>several times</w:t>
      </w:r>
      <w:r w:rsidR="005D4BE6" w:rsidRPr="00F71D17">
        <w:t xml:space="preserve"> until </w:t>
      </w:r>
      <w:r w:rsidR="000D2FB2" w:rsidRPr="00F71D17">
        <w:t>they reached</w:t>
      </w:r>
      <w:r w:rsidR="005D4BE6" w:rsidRPr="00F71D17">
        <w:t xml:space="preserve"> </w:t>
      </w:r>
      <w:r w:rsidR="000D2FB2" w:rsidRPr="00F71D17">
        <w:t xml:space="preserve">a </w:t>
      </w:r>
      <w:r w:rsidR="005D4BE6" w:rsidRPr="00F71D17">
        <w:t xml:space="preserve">neutral </w:t>
      </w:r>
      <w:proofErr w:type="spellStart"/>
      <w:r w:rsidR="005D4BE6" w:rsidRPr="00F71D17">
        <w:t>pH</w:t>
      </w:r>
      <w:r w:rsidR="00714C30" w:rsidRPr="00F71D17">
        <w:t>.</w:t>
      </w:r>
      <w:proofErr w:type="spellEnd"/>
      <w:r w:rsidR="00714C30" w:rsidRPr="00F71D17">
        <w:t xml:space="preserve"> Afterwards, they were soaked </w:t>
      </w:r>
      <w:r w:rsidR="00F71D17" w:rsidRPr="00F71D17">
        <w:t xml:space="preserve">overnight </w:t>
      </w:r>
      <w:r w:rsidR="00714C30" w:rsidRPr="00F71D17">
        <w:t>in</w:t>
      </w:r>
      <w:r w:rsidR="00F71D17" w:rsidRPr="00F71D17">
        <w:t xml:space="preserve"> distilled water following a</w:t>
      </w:r>
      <w:r w:rsidR="00714C30" w:rsidRPr="00F71D17">
        <w:t xml:space="preserve"> 1:3 (w/v) ratio in a dark chamber under </w:t>
      </w:r>
      <w:r w:rsidR="00F71D17" w:rsidRPr="00F71D17">
        <w:t>controlled temperature</w:t>
      </w:r>
      <w:r w:rsidR="00714C30" w:rsidRPr="00F71D17">
        <w:t xml:space="preserve"> (22</w:t>
      </w:r>
      <w:r w:rsidRPr="00F71D17">
        <w:t xml:space="preserve"> </w:t>
      </w:r>
      <w:r w:rsidR="006B3CBD">
        <w:t>–</w:t>
      </w:r>
      <w:r w:rsidRPr="00F71D17">
        <w:t xml:space="preserve"> </w:t>
      </w:r>
      <w:r w:rsidR="00714C30" w:rsidRPr="00F71D17">
        <w:t>24</w:t>
      </w:r>
      <w:r w:rsidR="006B3CBD">
        <w:t xml:space="preserve"> </w:t>
      </w:r>
      <w:r w:rsidR="00714C30" w:rsidRPr="00F71D17">
        <w:t xml:space="preserve">°C). </w:t>
      </w:r>
      <w:r w:rsidR="00F71D17">
        <w:t>T</w:t>
      </w:r>
      <w:r w:rsidR="00714C30" w:rsidRPr="00F71D17">
        <w:t>he</w:t>
      </w:r>
      <w:r w:rsidR="00F71D17">
        <w:t xml:space="preserve"> morning after,</w:t>
      </w:r>
      <w:r w:rsidR="00714C30" w:rsidRPr="00F71D17">
        <w:t xml:space="preserve"> water was drained</w:t>
      </w:r>
      <w:r w:rsidR="00F71D17" w:rsidRPr="00F71D17">
        <w:t>,</w:t>
      </w:r>
      <w:r w:rsidR="00714C30" w:rsidRPr="00F71D17">
        <w:t xml:space="preserve"> and </w:t>
      </w:r>
      <w:r w:rsidR="00F71D17" w:rsidRPr="00F71D17">
        <w:t>the hydrated seeds were placed in the dark</w:t>
      </w:r>
      <w:r w:rsidR="00AE7FBA">
        <w:t xml:space="preserve"> and </w:t>
      </w:r>
      <w:r w:rsidR="00F71D17" w:rsidRPr="00F71D17">
        <w:t>covered by a wet cloth to germinate</w:t>
      </w:r>
      <w:r w:rsidR="00714C30" w:rsidRPr="00F71D17">
        <w:t xml:space="preserve"> for 24 and 48 hours. </w:t>
      </w:r>
      <w:r w:rsidR="00A8223F" w:rsidRPr="00F71D17">
        <w:t>The sprouted seeds were oven-dried at 60 °C for 17–18 h. The</w:t>
      </w:r>
      <w:r w:rsidR="00A8223F" w:rsidRPr="00F71D17">
        <w:rPr>
          <w:bCs/>
          <w:color w:val="000000" w:themeColor="text1"/>
        </w:rPr>
        <w:t xml:space="preserve"> rootlets and hulls were removed</w:t>
      </w:r>
      <w:r w:rsidR="000D2FB2" w:rsidRPr="00F71D17">
        <w:rPr>
          <w:bCs/>
          <w:color w:val="000000" w:themeColor="text1"/>
        </w:rPr>
        <w:t>, and the germinated samples were</w:t>
      </w:r>
      <w:r w:rsidR="00714C30" w:rsidRPr="00F71D17">
        <w:rPr>
          <w:bCs/>
          <w:color w:val="000000" w:themeColor="text1"/>
        </w:rPr>
        <w:t xml:space="preserve"> packed in polypropylene airtight containers </w:t>
      </w:r>
      <w:r w:rsidR="00F71D17" w:rsidRPr="00F71D17">
        <w:rPr>
          <w:bCs/>
          <w:color w:val="000000" w:themeColor="text1"/>
        </w:rPr>
        <w:t xml:space="preserve">and stored </w:t>
      </w:r>
      <w:r w:rsidR="00714C30" w:rsidRPr="00F71D17">
        <w:rPr>
          <w:bCs/>
          <w:color w:val="000000" w:themeColor="text1"/>
        </w:rPr>
        <w:t>at 4 ± 3</w:t>
      </w:r>
      <w:r w:rsidR="006B3CBD">
        <w:rPr>
          <w:bCs/>
          <w:color w:val="000000" w:themeColor="text1"/>
        </w:rPr>
        <w:t xml:space="preserve"> </w:t>
      </w:r>
      <w:r w:rsidR="00714C30" w:rsidRPr="00F71D17">
        <w:rPr>
          <w:bCs/>
          <w:color w:val="000000" w:themeColor="text1"/>
        </w:rPr>
        <w:t>°C.</w:t>
      </w:r>
    </w:p>
    <w:p w14:paraId="08170B1F" w14:textId="7BFBA263" w:rsidR="003A5CB7" w:rsidRPr="00D9051F" w:rsidRDefault="003A5CB7" w:rsidP="003A5CB7">
      <w:pPr>
        <w:pStyle w:val="CETheadingx"/>
      </w:pPr>
      <w:bookmarkStart w:id="1" w:name="2._Material_and_method"/>
      <w:bookmarkStart w:id="2" w:name="2.1._Material"/>
      <w:bookmarkStart w:id="3" w:name="2.2._Germination"/>
      <w:bookmarkStart w:id="4" w:name="2.3._Proximate_composition"/>
      <w:bookmarkStart w:id="5" w:name="2.4._Gel_electrophoresis"/>
      <w:bookmarkStart w:id="6" w:name="2.5._FPLC_gel_chromatography"/>
      <w:bookmarkStart w:id="7" w:name="2.6._Fourier-transform_infrared_(FTIR)_s"/>
      <w:bookmarkStart w:id="8" w:name="2.7._Functional_properties"/>
      <w:bookmarkStart w:id="9" w:name="2.7.1._Foaming_and_emulsifying_propertie"/>
      <w:bookmarkStart w:id="10" w:name="2.7.2._Water_absorption_capacity"/>
      <w:bookmarkStart w:id="11" w:name="2.8._Pasting_properties"/>
      <w:bookmarkStart w:id="12" w:name="2.9._Starch_isolation"/>
      <w:bookmarkStart w:id="13" w:name="2.9.1._Apparent_amylose_content"/>
      <w:bookmarkStart w:id="14" w:name="2.9.2._Particle_size_distribution"/>
      <w:bookmarkStart w:id="15" w:name="2.9.3._Pasting_properties"/>
      <w:bookmarkStart w:id="16" w:name="2.10._Statistical_analysi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t xml:space="preserve">2.3 </w:t>
      </w:r>
      <w:r w:rsidR="001677AC" w:rsidRPr="003A5CB7">
        <w:t>Milling</w:t>
      </w:r>
      <w:r w:rsidRPr="003A5CB7">
        <w:t xml:space="preserve"> lentil seeds</w:t>
      </w:r>
    </w:p>
    <w:p w14:paraId="6936B108" w14:textId="1C656C04" w:rsidR="00B1622E" w:rsidRPr="000B0385" w:rsidRDefault="00594F13" w:rsidP="00800D23">
      <w:pPr>
        <w:pStyle w:val="CETBodytext"/>
        <w:rPr>
          <w:bCs/>
          <w:color w:val="000000" w:themeColor="text1"/>
        </w:rPr>
      </w:pPr>
      <w:r w:rsidRPr="001D1BD5">
        <w:t>L</w:t>
      </w:r>
      <w:r w:rsidR="003A5CB7" w:rsidRPr="001D1BD5">
        <w:t xml:space="preserve">entil seeds </w:t>
      </w:r>
      <w:r w:rsidRPr="001D1BD5">
        <w:t>- raw (</w:t>
      </w:r>
      <w:r w:rsidR="001D1BD5" w:rsidRPr="001D1BD5">
        <w:t>LF</w:t>
      </w:r>
      <w:r w:rsidRPr="001D1BD5">
        <w:t>) and germinated for 24</w:t>
      </w:r>
      <w:r w:rsidR="00543FAE">
        <w:t xml:space="preserve"> </w:t>
      </w:r>
      <w:r w:rsidRPr="001D1BD5">
        <w:t>h (</w:t>
      </w:r>
      <w:r w:rsidR="001D1BD5" w:rsidRPr="001D1BD5">
        <w:t>LF24</w:t>
      </w:r>
      <w:r w:rsidRPr="001D1BD5">
        <w:t>) and 48</w:t>
      </w:r>
      <w:r w:rsidR="00543FAE">
        <w:t xml:space="preserve"> </w:t>
      </w:r>
      <w:r w:rsidRPr="001D1BD5">
        <w:t>h (</w:t>
      </w:r>
      <w:r w:rsidR="001D1BD5" w:rsidRPr="001D1BD5">
        <w:t>LF48</w:t>
      </w:r>
      <w:r w:rsidRPr="001D1BD5">
        <w:t xml:space="preserve">) - </w:t>
      </w:r>
      <w:r w:rsidR="003A5CB7" w:rsidRPr="001D1BD5">
        <w:t xml:space="preserve">were milled </w:t>
      </w:r>
      <w:r w:rsidR="003A5CB7" w:rsidRPr="00CE712E">
        <w:t xml:space="preserve">into flour samples </w:t>
      </w:r>
      <w:r w:rsidR="00B1622E" w:rsidRPr="00CE712E">
        <w:t xml:space="preserve">using a Laboratory mill (mod. 3100, </w:t>
      </w:r>
      <w:proofErr w:type="spellStart"/>
      <w:r w:rsidR="00B1622E" w:rsidRPr="00CE712E">
        <w:t>Perten</w:t>
      </w:r>
      <w:proofErr w:type="spellEnd"/>
      <w:r w:rsidR="00B1622E" w:rsidRPr="00CE712E">
        <w:t xml:space="preserve"> instruments Ab, Finland) and then sifted to obtain a particle size &lt; </w:t>
      </w:r>
      <w:r w:rsidR="00CB5AB5" w:rsidRPr="00CE712E">
        <w:t>425</w:t>
      </w:r>
      <w:r w:rsidR="00B1622E" w:rsidRPr="00CE712E">
        <w:t xml:space="preserve"> μm </w:t>
      </w:r>
      <w:r w:rsidR="00B1622E" w:rsidRPr="001D1BD5">
        <w:t xml:space="preserve">(Giuliani sifter, Turin, Italy). The flour samples </w:t>
      </w:r>
      <w:r w:rsidR="007408BE" w:rsidRPr="001D1BD5">
        <w:t xml:space="preserve">were </w:t>
      </w:r>
      <w:r w:rsidR="00B1622E" w:rsidRPr="001D1BD5">
        <w:t>packed in polypropylene airtight containers at 4 ± 3</w:t>
      </w:r>
      <w:r w:rsidR="006B3CBD">
        <w:t xml:space="preserve"> </w:t>
      </w:r>
      <w:r w:rsidR="00B1622E" w:rsidRPr="001D1BD5">
        <w:t>°C.</w:t>
      </w:r>
    </w:p>
    <w:p w14:paraId="0B6FEFC2" w14:textId="01DE3961" w:rsidR="0057257C" w:rsidRPr="00EA69B5" w:rsidRDefault="009E1C4A" w:rsidP="00800D23">
      <w:pPr>
        <w:pStyle w:val="CETheadingx"/>
      </w:pPr>
      <w:r>
        <w:t>2.</w:t>
      </w:r>
      <w:r w:rsidR="00206044">
        <w:t>4</w:t>
      </w:r>
      <w:r>
        <w:t xml:space="preserve"> </w:t>
      </w:r>
      <w:r w:rsidR="0057257C" w:rsidRPr="0057257C">
        <w:t>Flour microstructural</w:t>
      </w:r>
      <w:r w:rsidR="0057257C" w:rsidRPr="00EA69B5">
        <w:t xml:space="preserve"> analysis</w:t>
      </w:r>
    </w:p>
    <w:p w14:paraId="533C7F26" w14:textId="254A9D79" w:rsidR="0057257C" w:rsidRPr="00112281" w:rsidRDefault="0057257C" w:rsidP="00800D23">
      <w:pPr>
        <w:pStyle w:val="CETBodytext"/>
      </w:pPr>
      <w:r w:rsidRPr="0057257C">
        <w:t>Each flour (WF, LF, LF24</w:t>
      </w:r>
      <w:r>
        <w:t xml:space="preserve">, and LF 48) was dried at the critical point and coated with gold particles. </w:t>
      </w:r>
      <w:r w:rsidR="00112281">
        <w:t xml:space="preserve">Scanning electron microscopy (SEM) (LEO EVO 40, Zeiss, Germany) </w:t>
      </w:r>
      <w:r w:rsidR="001A0F7E">
        <w:t>was used to examine</w:t>
      </w:r>
      <w:r w:rsidR="00112281">
        <w:t xml:space="preserve"> the samples' microstructure </w:t>
      </w:r>
      <w:r w:rsidRPr="0057257C">
        <w:t>with a 20 kV acceleration voltage and a magnification of ×2</w:t>
      </w:r>
      <w:r w:rsidR="00D37081">
        <w:t>K</w:t>
      </w:r>
      <w:r w:rsidRPr="0057257C">
        <w:t>.</w:t>
      </w:r>
    </w:p>
    <w:p w14:paraId="1C0E5906" w14:textId="0B76C2D3" w:rsidR="0057257C" w:rsidRPr="0057257C" w:rsidRDefault="00800D23" w:rsidP="00800D23">
      <w:pPr>
        <w:pStyle w:val="CETheadingx"/>
      </w:pPr>
      <w:r>
        <w:t>2.</w:t>
      </w:r>
      <w:r w:rsidR="00505808">
        <w:t>5</w:t>
      </w:r>
      <w:r>
        <w:t xml:space="preserve"> </w:t>
      </w:r>
      <w:r w:rsidR="00112281">
        <w:t>Particle size distribution</w:t>
      </w:r>
    </w:p>
    <w:p w14:paraId="6D79EB5B" w14:textId="4E878936" w:rsidR="0057257C" w:rsidRPr="00112281" w:rsidRDefault="00112281" w:rsidP="00800D23">
      <w:pPr>
        <w:pStyle w:val="CETBodytext"/>
      </w:pPr>
      <w:r w:rsidRPr="00112281">
        <w:t xml:space="preserve">The particle size analysis used to determine the distribution of flour samples was determined following </w:t>
      </w:r>
      <w:r w:rsidR="00C17CA7" w:rsidRPr="00C17CA7">
        <w:fldChar w:fldCharType="begin"/>
      </w:r>
      <w:r w:rsidR="00136CE7">
        <w:instrText xml:space="preserve"> ADDIN ZOTERO_ITEM CSL_CITATION {"citationID":"RTFYH9Y5","properties":{"formattedCitation":"(Mirza Alizadeh et al., 2020)","plainCitation":"(Mirza Alizadeh et al., 2020)","dontUpdate":true,"noteIndex":0},"citationItems":[{"id":912,"uris":["http://zotero.org/users/local/OvdYUcrX/items/KYKEK7E2"],"itemData":{"id":912,"type":"article-journal","abstract":"The present study evaluates the effect of wheat flour particle sizes on the chemical and rheological properties of flatbread dough. Three wheat flour samples with particle sizes smaller than 125μm, 125-150μm, and 150-180μm were examined for their chemical and rheological attributes. Flour with a particle size of &lt;125μm demonstrated the highest levels of wet gluten, Zeleny number, and Falling number values. In addition, the dough development time and stability of this flour were higher than samples of larger particle sizes. The maximum dough energy and extensibility values of Extensograph tests were obtained at the resting time of 45, 90, and 135 minutes for flour with particle sizes of &lt;125μm. The results have indicated that the flour with particle sizes of 150-180μm has the highest values of ash content, water absorption, and softening degree based on Farinograph parameters. In addition, at all resting times, the maximum values of resistance to extension and ratio of resistance to extension to extensibility were shown in particle sizes of 150-180μm. The results have demonstrated that the flour with particle sizes of &lt;125μm has the best quality in terms of chemical and rheological properties for cooking flatbread, which is inherently influenced by milling.","container-title":"IRANIAN JOURNAL OF CHEMISTRY &amp; CHEMICAL ENGINEERING-INTERNATIONAL ENGLISH EDITION","DOI":"10.30492/ijcce.2020.118512.3874","journalAbbreviation":"IRANIAN JOURNAL OF CHEMISTRY &amp; CHEMICAL ENGINEERING-INTERNATIONAL ENGLISH EDITION","page":"682-694","source":"ResearchGate","title":"Effect of Flour Particle Size on Chemical and Rheological Properties of Wheat Flour Dough","volume":"41","author":[{"family":"Mirza Alizadeh","given":"Adel"},{"family":"Peivasteh Roudsari","given":"Leila"},{"family":"Tajdar-oranj","given":"Behrouz"},{"family":"Beikzadeh","given":"Samira"},{"family":"Barani-bonab","given":"Hamid"},{"family":"Jazaeri","given":"Sahar"}],"issued":{"date-parts":[["2020",11,29]]}}}],"schema":"https://github.com/citation-style-language/schema/raw/master/csl-citation.json"} </w:instrText>
      </w:r>
      <w:r w:rsidR="00C17CA7" w:rsidRPr="00C17CA7">
        <w:fldChar w:fldCharType="separate"/>
      </w:r>
      <w:r w:rsidR="00C17CA7" w:rsidRPr="00C17CA7">
        <w:t xml:space="preserve">Mirza Alizadeh et al. </w:t>
      </w:r>
      <w:r w:rsidR="00C17CA7">
        <w:t>(</w:t>
      </w:r>
      <w:r w:rsidR="00C17CA7" w:rsidRPr="00C17CA7">
        <w:t>2020)</w:t>
      </w:r>
      <w:r w:rsidR="00C17CA7" w:rsidRPr="00C17CA7">
        <w:fldChar w:fldCharType="end"/>
      </w:r>
      <w:r w:rsidRPr="00112281">
        <w:t xml:space="preserve">. Approximately 100g of flour was placed in a stack of five progressively finer mesh sieves (53 µm, 106 µm, 150 µm, 224 µm, 300 µm). The separation was carried out using a vibrating screen machine (Octagon 200, </w:t>
      </w:r>
      <w:proofErr w:type="spellStart"/>
      <w:r w:rsidRPr="00112281">
        <w:t>Endecotts</w:t>
      </w:r>
      <w:proofErr w:type="spellEnd"/>
      <w:r w:rsidRPr="00112281">
        <w:t xml:space="preserve">, English) for 10 minutes. The particle distribution was calculated as the percentage of separated </w:t>
      </w:r>
      <w:r w:rsidR="00D172F8">
        <w:t>fractions</w:t>
      </w:r>
      <w:r w:rsidRPr="00112281">
        <w:t xml:space="preserve"> over the total. </w:t>
      </w:r>
    </w:p>
    <w:p w14:paraId="661CD591" w14:textId="08F3CA6E" w:rsidR="00505808" w:rsidRPr="00D9051F" w:rsidRDefault="00505808" w:rsidP="00505808">
      <w:pPr>
        <w:pStyle w:val="CETheadingx"/>
      </w:pPr>
      <w:r>
        <w:t xml:space="preserve">2.6 </w:t>
      </w:r>
      <w:r w:rsidR="00554B72" w:rsidRPr="00CE712E">
        <w:t>Chemical p</w:t>
      </w:r>
      <w:r w:rsidRPr="00CE712E">
        <w:t xml:space="preserve">roperties of </w:t>
      </w:r>
      <w:r>
        <w:t>samples</w:t>
      </w:r>
      <w:r w:rsidRPr="00D9051F" w:rsidDel="00775D52">
        <w:t xml:space="preserve"> </w:t>
      </w:r>
    </w:p>
    <w:p w14:paraId="39F6E684" w14:textId="28156ADC" w:rsidR="00554B72" w:rsidRDefault="00505808" w:rsidP="00505808">
      <w:pPr>
        <w:pStyle w:val="CETBodytext"/>
      </w:pPr>
      <w:r w:rsidRPr="0011718D">
        <w:t xml:space="preserve">The moisture content of each sample was achieved </w:t>
      </w:r>
      <w:r w:rsidR="00D172F8">
        <w:t>following the</w:t>
      </w:r>
      <w:r w:rsidRPr="0011718D">
        <w:t xml:space="preserve"> </w:t>
      </w:r>
      <w:r w:rsidR="00554B72" w:rsidRPr="0005217F">
        <w:t xml:space="preserve">AACC International </w:t>
      </w:r>
      <w:r w:rsidR="00554B72">
        <w:t xml:space="preserve">method </w:t>
      </w:r>
      <w:r w:rsidRPr="0005217F">
        <w:t xml:space="preserve">(number 44-15.02, </w:t>
      </w:r>
      <w:r w:rsidR="00554B72" w:rsidRPr="0005217F">
        <w:fldChar w:fldCharType="begin"/>
      </w:r>
      <w:r w:rsidR="00554B72">
        <w:instrText xml:space="preserve"> ADDIN ZOTERO_ITEM CSL_CITATION {"citationID":"yczI82bj","properties":{"formattedCitation":"(AACC International, 1999)","plainCitation":"(AACC International, 1999)","dontUpdate":true,"noteIndex":0},"citationItems":[{"id":796,"uris":["http://zotero.org/users/local/OvdYUcrX/items/YGTEAH7M"],"itemData":{"id":796,"type":"article-newspaper","title":"Moisture-air oven method 44.15.02 Hydrogen-Ion Activity (pH)—Electrometric method 02-52.01 AACC International, St. Paul, MN, USA","author":[{"family":"AACC International","given":""}],"issued":{"date-parts":[["1999"]]}}}],"schema":"https://github.com/citation-style-language/schema/raw/master/csl-citation.json"} </w:instrText>
      </w:r>
      <w:r w:rsidR="00554B72" w:rsidRPr="0005217F">
        <w:fldChar w:fldCharType="separate"/>
      </w:r>
      <w:r w:rsidR="00554B72" w:rsidRPr="0005217F">
        <w:t>AACC International, 1999</w:t>
      </w:r>
      <w:r w:rsidR="00554B72" w:rsidRPr="0005217F">
        <w:fldChar w:fldCharType="end"/>
      </w:r>
      <w:r w:rsidRPr="0005217F">
        <w:t>)</w:t>
      </w:r>
      <w:r w:rsidRPr="0011718D">
        <w:t xml:space="preserve">. </w:t>
      </w:r>
    </w:p>
    <w:p w14:paraId="33CDA253" w14:textId="77777777" w:rsidR="00554B72" w:rsidRDefault="00505808" w:rsidP="00505808">
      <w:pPr>
        <w:pStyle w:val="CETBodytext"/>
      </w:pPr>
      <w:r w:rsidRPr="0011718D">
        <w:t xml:space="preserve">Total starch (TS) (g/100g) was determined using an enzymatic assay kit (Total Starch Assay Kit, </w:t>
      </w:r>
      <w:proofErr w:type="spellStart"/>
      <w:r w:rsidRPr="0011718D">
        <w:t>Megazyme</w:t>
      </w:r>
      <w:proofErr w:type="spellEnd"/>
      <w:r w:rsidRPr="0011718D">
        <w:t xml:space="preserve"> International Ireland) by the </w:t>
      </w:r>
      <w:r w:rsidRPr="00C17CA7">
        <w:t>AACC method (number 76.13, 2009)</w:t>
      </w:r>
      <w:r w:rsidRPr="0011718D">
        <w:t>.</w:t>
      </w:r>
      <w:r>
        <w:t xml:space="preserve"> </w:t>
      </w:r>
    </w:p>
    <w:p w14:paraId="7B3A0F5D" w14:textId="72D90857" w:rsidR="00505808" w:rsidRDefault="00EE40DE" w:rsidP="00505808">
      <w:pPr>
        <w:pStyle w:val="CETBodytext"/>
      </w:pPr>
      <w:r w:rsidRPr="00EE40DE">
        <w:rPr>
          <w:lang w:val="en-GB"/>
        </w:rPr>
        <w:t xml:space="preserve">The total protein content was measured using the Kjeldahl method </w:t>
      </w:r>
      <w:r>
        <w:rPr>
          <w:lang w:val="en-GB"/>
        </w:rPr>
        <w:t>by determining</w:t>
      </w:r>
      <w:r w:rsidRPr="00EE40DE">
        <w:rPr>
          <w:lang w:val="en-GB"/>
        </w:rPr>
        <w:t xml:space="preserve"> </w:t>
      </w:r>
      <w:r>
        <w:rPr>
          <w:lang w:val="en-GB"/>
        </w:rPr>
        <w:t xml:space="preserve">the </w:t>
      </w:r>
      <w:r w:rsidRPr="00EE40DE">
        <w:rPr>
          <w:lang w:val="en-GB"/>
        </w:rPr>
        <w:t>total nitrogen. A conversion factor of N × 6.25 was used to translate the nitrogen content into protein content</w:t>
      </w:r>
      <w:r>
        <w:rPr>
          <w:lang w:val="en-GB"/>
        </w:rPr>
        <w:t xml:space="preserve"> </w:t>
      </w:r>
      <w:r w:rsidR="00136CE7">
        <w:rPr>
          <w:lang w:val="en-GB"/>
        </w:rPr>
        <w:fldChar w:fldCharType="begin"/>
      </w:r>
      <w:r w:rsidR="00136CE7">
        <w:rPr>
          <w:lang w:val="en-GB"/>
        </w:rPr>
        <w:instrText xml:space="preserve"> ADDIN ZOTERO_ITEM CSL_CITATION {"citationID":"HzEIx5q9","properties":{"formattedCitation":"(Romano et al., 2024)","plainCitation":"(Romano et al., 2024)","noteIndex":0},"citationItems":[{"id":807,"uris":["http://zotero.org/users/local/OvdYUcrX/items/VD9Y6T4F"],"itemData":{"id":807,"type":"article-journal","container-title":"Food &amp; Function","DOI":"10.1039/D3FO05758E","issue":"7","language":"en","note":"publisher: Royal Society of Chemistry","page":"3539-3551","source":"pubs.rsc.org","title":"Effects of germination time on the structure, functionality, flavour attributes, and in vitro digestibility of green Altamura lentils ( Lens culinaris Medik. ) flour","volume":"15","author":[{"family":"Romano","given":"Annalisa"},{"family":"Luca","given":"Lucia De"},{"family":"Romano","given":"Raffaele"}],"issued":{"date-parts":[["2024"]]}}}],"schema":"https://github.com/citation-style-language/schema/raw/master/csl-citation.json"} </w:instrText>
      </w:r>
      <w:r w:rsidR="00136CE7">
        <w:rPr>
          <w:lang w:val="en-GB"/>
        </w:rPr>
        <w:fldChar w:fldCharType="separate"/>
      </w:r>
      <w:r w:rsidR="00136CE7" w:rsidRPr="00136CE7">
        <w:rPr>
          <w:rFonts w:cs="Arial"/>
        </w:rPr>
        <w:t>(Romano et al., 2024)</w:t>
      </w:r>
      <w:r w:rsidR="00136CE7">
        <w:rPr>
          <w:lang w:val="en-GB"/>
        </w:rPr>
        <w:fldChar w:fldCharType="end"/>
      </w:r>
      <w:r w:rsidR="00505808" w:rsidRPr="0011718D">
        <w:t>.</w:t>
      </w:r>
    </w:p>
    <w:p w14:paraId="7946FA64" w14:textId="1E095A20" w:rsidR="0057257C" w:rsidRDefault="00800D23" w:rsidP="00800D23">
      <w:pPr>
        <w:pStyle w:val="CETheadingx"/>
      </w:pPr>
      <w:r>
        <w:t xml:space="preserve">2.7 </w:t>
      </w:r>
      <w:r w:rsidR="0057257C">
        <w:t>Farinographic study</w:t>
      </w:r>
    </w:p>
    <w:p w14:paraId="23748DB5" w14:textId="77777777" w:rsidR="00543FAE" w:rsidRDefault="0057257C" w:rsidP="00800D23">
      <w:pPr>
        <w:pStyle w:val="CETBodytext"/>
      </w:pPr>
      <w:r w:rsidRPr="0057257C">
        <w:t>The doughs were prepared by mixing flour (</w:t>
      </w:r>
      <w:r>
        <w:t>W</w:t>
      </w:r>
      <w:r w:rsidRPr="0057257C">
        <w:t xml:space="preserve">F and </w:t>
      </w:r>
      <w:r>
        <w:t>L</w:t>
      </w:r>
      <w:r w:rsidRPr="0057257C">
        <w:t xml:space="preserve">F, </w:t>
      </w:r>
      <w:r>
        <w:t>W</w:t>
      </w:r>
      <w:r w:rsidRPr="0057257C">
        <w:t xml:space="preserve">F and LF24 or </w:t>
      </w:r>
      <w:r>
        <w:t>W</w:t>
      </w:r>
      <w:r w:rsidRPr="0057257C">
        <w:t>F and LF48) and ultra-pure water using a Brabender farinograph (Type AT, Brabender OHG, Duisburg, Germany). The water added to each dough at each mixing rate (0, 20</w:t>
      </w:r>
      <w:r w:rsidR="00AE11EB">
        <w:t xml:space="preserve"> and</w:t>
      </w:r>
      <w:r w:rsidRPr="0057257C">
        <w:t xml:space="preserve"> 30</w:t>
      </w:r>
      <w:r w:rsidR="00543FAE">
        <w:t xml:space="preserve"> </w:t>
      </w:r>
      <w:r w:rsidR="00AE11EB">
        <w:t>%</w:t>
      </w:r>
      <w:r w:rsidRPr="0057257C">
        <w:t xml:space="preserve">) was held constant based on the required volume to combine with the flour to reach a consistency value between </w:t>
      </w:r>
      <w:r w:rsidR="00085660">
        <w:t xml:space="preserve">500 </w:t>
      </w:r>
      <w:r w:rsidR="00085660">
        <w:rPr>
          <w:rFonts w:cs="Arial"/>
        </w:rPr>
        <w:t xml:space="preserve">± </w:t>
      </w:r>
      <w:r w:rsidR="00085660">
        <w:t>15</w:t>
      </w:r>
      <w:r w:rsidRPr="0057257C">
        <w:t xml:space="preserve"> Brabender Units (BU). </w:t>
      </w:r>
    </w:p>
    <w:p w14:paraId="3F621BC7" w14:textId="496D1BD1" w:rsidR="0057257C" w:rsidRPr="00112281" w:rsidRDefault="0057257C" w:rsidP="00800D23">
      <w:pPr>
        <w:pStyle w:val="CETBodytext"/>
        <w:rPr>
          <w:rFonts w:cs="Arial"/>
        </w:rPr>
      </w:pPr>
      <w:r w:rsidRPr="0057257C">
        <w:rPr>
          <w:rFonts w:cs="Arial"/>
        </w:rPr>
        <w:t>The</w:t>
      </w:r>
      <w:r w:rsidR="001677AC">
        <w:rPr>
          <w:rFonts w:cs="Arial"/>
        </w:rPr>
        <w:t xml:space="preserve"> water absorption</w:t>
      </w:r>
      <w:r w:rsidRPr="0057257C">
        <w:rPr>
          <w:rFonts w:cs="Arial"/>
        </w:rPr>
        <w:t xml:space="preserve"> </w:t>
      </w:r>
      <w:r w:rsidR="001677AC">
        <w:rPr>
          <w:rFonts w:cs="Arial"/>
        </w:rPr>
        <w:t>capacity (WAC, water absorption at</w:t>
      </w:r>
      <w:r w:rsidR="00F43265">
        <w:rPr>
          <w:rFonts w:cs="Arial"/>
        </w:rPr>
        <w:t xml:space="preserve"> the maximum consistency), </w:t>
      </w:r>
      <w:r w:rsidRPr="0057257C">
        <w:rPr>
          <w:rFonts w:cs="Arial"/>
        </w:rPr>
        <w:t>dough development time (DDT, time to reach maximum consistency, in minutes), elasticity (</w:t>
      </w:r>
      <w:r w:rsidR="00D172F8">
        <w:rPr>
          <w:rFonts w:cs="Arial"/>
        </w:rPr>
        <w:t>bandwidth</w:t>
      </w:r>
      <w:r w:rsidRPr="0057257C">
        <w:rPr>
          <w:rFonts w:cs="Arial"/>
        </w:rPr>
        <w:t xml:space="preserve"> of the curve at maximum consistency, in BU), Brabender stability (time dough consistency remains at 500 BU) </w:t>
      </w:r>
      <w:r w:rsidRPr="004E6CC7">
        <w:rPr>
          <w:rFonts w:cs="Arial"/>
        </w:rPr>
        <w:t>and Mixing Tolerance Index (MTI, consistency difference between height at pick and that 5 min later) were also determined.</w:t>
      </w:r>
      <w:r w:rsidRPr="0057257C">
        <w:rPr>
          <w:rFonts w:cs="Arial"/>
        </w:rPr>
        <w:t xml:space="preserve"> </w:t>
      </w:r>
    </w:p>
    <w:p w14:paraId="31D06D45" w14:textId="6D426D6D" w:rsidR="0057257C" w:rsidRPr="004C40FE" w:rsidRDefault="0057257C" w:rsidP="00800D23">
      <w:pPr>
        <w:pStyle w:val="CETheadingx"/>
      </w:pPr>
      <w:r>
        <w:t xml:space="preserve">2.8 </w:t>
      </w:r>
      <w:r w:rsidRPr="004C40FE">
        <w:t xml:space="preserve">Statistical analysis </w:t>
      </w:r>
    </w:p>
    <w:p w14:paraId="6A45843C" w14:textId="4D5BE1AE" w:rsidR="00800D23" w:rsidRDefault="0057257C" w:rsidP="00800D23">
      <w:pPr>
        <w:pStyle w:val="CETBodytext"/>
      </w:pPr>
      <w:r w:rsidRPr="00800D23">
        <w:t>All experiments were performed in triplicate, and data were expressed as mean values ± SD. Statistical analyses were performed using SPSS version 19.0 (SPSS Inc., Chicago, IL, USA). Analysis of variance was carried out on the data gathered from the different evaluations. Significant differences between the detected parameters were compared by Duncan’s multiple comparison test at the 95% confidence level (p≤0.05)</w:t>
      </w:r>
      <w:r w:rsidR="00ED17F0">
        <w:t xml:space="preserve"> and are expressed as</w:t>
      </w:r>
      <w:r w:rsidR="00ED17F0" w:rsidRPr="00ED17F0">
        <w:t xml:space="preserve"> a different letter within a row</w:t>
      </w:r>
      <w:r w:rsidR="00ED17F0">
        <w:t>.</w:t>
      </w:r>
    </w:p>
    <w:p w14:paraId="12C63E2E" w14:textId="73F9CD4A" w:rsidR="00600535" w:rsidRDefault="00800D23" w:rsidP="00800D23">
      <w:pPr>
        <w:pStyle w:val="CETHeading1"/>
      </w:pPr>
      <w:r>
        <w:lastRenderedPageBreak/>
        <w:t xml:space="preserve">3 </w:t>
      </w:r>
      <w:r w:rsidR="00E669F4" w:rsidRPr="004C40FE">
        <w:t>Results and Discussion</w:t>
      </w:r>
    </w:p>
    <w:p w14:paraId="514799D4" w14:textId="331631E9" w:rsidR="001C7FFD" w:rsidRPr="00DB5B2B" w:rsidRDefault="00DB5B2B" w:rsidP="001C7FFD">
      <w:pPr>
        <w:pStyle w:val="CETheadingx"/>
      </w:pPr>
      <w:r w:rsidRPr="00DB5B2B">
        <w:t xml:space="preserve">3.1 </w:t>
      </w:r>
      <w:r w:rsidR="001C7FFD" w:rsidRPr="00DB5B2B">
        <w:t>Microstructure and particle size</w:t>
      </w:r>
      <w:r w:rsidR="001C7FFD" w:rsidRPr="001C7FFD">
        <w:t xml:space="preserve"> </w:t>
      </w:r>
      <w:r w:rsidR="001C7FFD" w:rsidRPr="00DB5B2B">
        <w:t>of flour</w:t>
      </w:r>
      <w:r w:rsidR="001C7FFD">
        <w:t xml:space="preserve"> sample</w:t>
      </w:r>
      <w:r w:rsidR="001C7FFD" w:rsidRPr="00DB5B2B">
        <w:t>s</w:t>
      </w:r>
    </w:p>
    <w:p w14:paraId="75859946" w14:textId="3132D4A8" w:rsidR="001C7FFD" w:rsidRDefault="00390010" w:rsidP="00390010">
      <w:pPr>
        <w:pStyle w:val="CETBodytext"/>
      </w:pPr>
      <w:r w:rsidRPr="00390010">
        <w:t xml:space="preserve">The morphological structure of WF, LF, LF24 and LF48 samples were observed </w:t>
      </w:r>
      <w:r w:rsidR="00687847">
        <w:t>through</w:t>
      </w:r>
      <w:r w:rsidR="00326E54">
        <w:t xml:space="preserve"> </w:t>
      </w:r>
      <w:r w:rsidR="00687847">
        <w:t>scanning</w:t>
      </w:r>
      <w:r w:rsidR="001C7FFD" w:rsidRPr="00390010">
        <w:t xml:space="preserve"> electron microscopy (SEM) </w:t>
      </w:r>
      <w:r w:rsidRPr="00390010">
        <w:t>and reported</w:t>
      </w:r>
      <w:r w:rsidR="001C7FFD" w:rsidRPr="00390010">
        <w:t xml:space="preserve"> in Figure 1.</w:t>
      </w:r>
      <w:r w:rsidR="001C7FFD">
        <w:t xml:space="preserve"> </w:t>
      </w:r>
    </w:p>
    <w:p w14:paraId="6DB6DB01" w14:textId="77777777" w:rsidR="002F22E2" w:rsidRDefault="002F22E2" w:rsidP="00390010">
      <w:pPr>
        <w:pStyle w:val="CETBodytext"/>
      </w:pPr>
    </w:p>
    <w:p w14:paraId="581B7826" w14:textId="2C12C1DC" w:rsidR="001C7FFD" w:rsidRDefault="008640AA" w:rsidP="001C7FFD">
      <w:pPr>
        <w:pStyle w:val="CETBodytext"/>
        <w:keepNext/>
      </w:pPr>
      <w:r w:rsidRPr="00B70640">
        <w:rPr>
          <w:noProof/>
          <w:lang w:val="it-IT" w:eastAsia="it-IT"/>
        </w:rPr>
        <w:drawing>
          <wp:inline distT="0" distB="0" distL="0" distR="0" wp14:anchorId="66A3E6AB" wp14:editId="7D7EBB00">
            <wp:extent cx="3099459" cy="2412690"/>
            <wp:effectExtent l="0" t="0" r="5715" b="6985"/>
            <wp:docPr id="1992333123" name="Immagine 1" descr="Immagine che contiene schermata, mappa, barriera corallin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33123" name="Immagine 1" descr="Immagine che contiene schermata, mappa, barriera corallina&#10;&#10;Il contenuto generato dall'IA potrebbe non essere corretto."/>
                    <pic:cNvPicPr/>
                  </pic:nvPicPr>
                  <pic:blipFill>
                    <a:blip r:embed="rId12"/>
                    <a:stretch>
                      <a:fillRect/>
                    </a:stretch>
                  </pic:blipFill>
                  <pic:spPr>
                    <a:xfrm>
                      <a:off x="0" y="0"/>
                      <a:ext cx="3118013" cy="2427133"/>
                    </a:xfrm>
                    <a:prstGeom prst="rect">
                      <a:avLst/>
                    </a:prstGeom>
                  </pic:spPr>
                </pic:pic>
              </a:graphicData>
            </a:graphic>
          </wp:inline>
        </w:drawing>
      </w:r>
    </w:p>
    <w:p w14:paraId="30DD3028" w14:textId="5EFAA294" w:rsidR="001C7FFD" w:rsidRDefault="001C7FFD" w:rsidP="001C7FFD">
      <w:pPr>
        <w:pStyle w:val="CETCaption"/>
      </w:pPr>
      <w:r w:rsidRPr="004C478B">
        <w:t xml:space="preserve">Figure </w:t>
      </w:r>
      <w:r w:rsidRPr="004C478B">
        <w:rPr>
          <w:b/>
          <w:bCs/>
        </w:rPr>
        <w:fldChar w:fldCharType="begin"/>
      </w:r>
      <w:r w:rsidRPr="004C478B">
        <w:instrText xml:space="preserve"> SEQ Figure \* ARABIC </w:instrText>
      </w:r>
      <w:r w:rsidRPr="004C478B">
        <w:rPr>
          <w:b/>
          <w:bCs/>
        </w:rPr>
        <w:fldChar w:fldCharType="separate"/>
      </w:r>
      <w:r w:rsidRPr="004C478B">
        <w:rPr>
          <w:noProof/>
        </w:rPr>
        <w:t>1</w:t>
      </w:r>
      <w:r w:rsidRPr="004C478B">
        <w:rPr>
          <w:b/>
          <w:bCs/>
        </w:rPr>
        <w:fldChar w:fldCharType="end"/>
      </w:r>
      <w:r w:rsidRPr="004C478B">
        <w:t>: Scanning electron micrographs of flour samples: WF, LF, LF24 and LF48</w:t>
      </w:r>
      <w:r w:rsidR="00D37081" w:rsidRPr="00D37081">
        <w:t xml:space="preserve"> </w:t>
      </w:r>
      <w:r w:rsidR="00D37081" w:rsidRPr="00D37081">
        <w:rPr>
          <w:highlight w:val="yellow"/>
        </w:rPr>
        <w:t>at x 2000</w:t>
      </w:r>
    </w:p>
    <w:p w14:paraId="7BEBD5C0" w14:textId="4018BBD6" w:rsidR="001C7FFD" w:rsidRPr="00C122C7" w:rsidRDefault="001C7FFD" w:rsidP="001C7FFD">
      <w:pPr>
        <w:pStyle w:val="CETBodytext"/>
      </w:pPr>
      <w:r w:rsidRPr="00C122C7">
        <w:t xml:space="preserve">The SEM images in Figure 1 revealed </w:t>
      </w:r>
      <w:r w:rsidRPr="00D37081">
        <w:rPr>
          <w:highlight w:val="yellow"/>
        </w:rPr>
        <w:t>that germinated samples</w:t>
      </w:r>
      <w:r w:rsidRPr="00C122C7">
        <w:t xml:space="preserve"> (LF24 and LF48) exhibited microstructural features similar to the LF, including starch granules embedded within a protein matrix. The starch granules in lentil samples maintained an oval shape with heterogeneous sizes, measuring approximately 10–30 </w:t>
      </w:r>
      <w:r w:rsidRPr="00C122C7">
        <w:rPr>
          <w:lang w:val="it-IT"/>
        </w:rPr>
        <w:t>μ</w:t>
      </w:r>
      <w:r w:rsidRPr="00C122C7">
        <w:t xml:space="preserve">m in length and 10–20 </w:t>
      </w:r>
      <w:r w:rsidRPr="00C122C7">
        <w:rPr>
          <w:lang w:val="it-IT"/>
        </w:rPr>
        <w:t>μ</w:t>
      </w:r>
      <w:r w:rsidRPr="00C122C7">
        <w:t xml:space="preserve">m in width, and displayed smooth surfaces, often with remnants of protein clusters and/or </w:t>
      </w:r>
      <w:r w:rsidR="00FB4CEF">
        <w:t>fibre</w:t>
      </w:r>
      <w:r w:rsidRPr="00C122C7">
        <w:t xml:space="preserve"> fragments attached.</w:t>
      </w:r>
      <w:r w:rsidR="00326E54" w:rsidRPr="00C122C7">
        <w:t xml:space="preserve"> </w:t>
      </w:r>
      <w:r w:rsidR="00136CE7" w:rsidRPr="00C122C7">
        <w:t>T</w:t>
      </w:r>
      <w:r w:rsidRPr="00C122C7">
        <w:t>he protein body granules, ranging from ovoid to spherical shapes, were consistently more minor than the starch granules</w:t>
      </w:r>
      <w:r w:rsidR="00136CE7" w:rsidRPr="00C122C7">
        <w:t xml:space="preserve">, </w:t>
      </w:r>
      <w:r w:rsidRPr="00C122C7">
        <w:t xml:space="preserve">aligning with </w:t>
      </w:r>
      <w:r w:rsidRPr="00C122C7">
        <w:rPr>
          <w:lang w:val="it-IT"/>
        </w:rPr>
        <w:fldChar w:fldCharType="begin"/>
      </w:r>
      <w:r w:rsidRPr="00C122C7">
        <w:instrText xml:space="preserve"> ADDIN ZOTERO_ITEM CSL_CITATION {"citationID":"yNFDAWYT","properties":{"formattedCitation":"(B\\uc0\\u322{}aszczak et al., 2007)","plainCitation":"(Błaszczak et al., 2007)","dontUpdate":true,"noteIndex":0},"citationItems":[{"id":887,"uris":["http://zotero.org/users/local/OvdYUcrX/items/I6EH4E56"],"itemData":{"id":887,"type":"article-journal","abstract":"Raw and germinated cowpea seeds (Vigna sinensis) were subjected to high-pressure treatment at 300–500MPa for 15min. Standard analyses, i.e., determination of protein and starch content, protein solubility, starch availability as well as microscopic observation (SEM) were used in order to study biochemical and microstructural changes in treated seeds. In opposite to germination process, the high-pressure treatment of seeds did not evoke significant changes in starch content (total and available). However, both the processes used significantly affected protein content (total and soluble). Pressurization of raw and germinated seeds evoked diversified effect on the total protein content. Whereas, the germinated seeds and/or these high pressure-treated ones demonstrated significantly higher content of soluble protein compared to raw material. The most distinct changes in microstructure of germinated seeds treated with pressure (500MPa/15min) were observed, and they mostly were related to the alteration in protein structure.","container-title":"Food Research International","DOI":"10.1016/j.foodres.2006.10.018","ISSN":"0963-9969","issue":"3","journalAbbreviation":"Food Research International","page":"415-423","source":"ScienceDirect","title":"Microstructural and biochemical changes in raw and germinated cowpea seeds upon high-pressure treatment","volume":"40","author":[{"family":"Błaszczak","given":"Wioletta"},{"family":"Doblado","given":"Rosa"},{"family":"Frias","given":"Juana"},{"family":"Vidal-Valverde","given":"Concepcion"},{"family":"Sadowska","given":"Jadwiga"},{"family":"Fornal","given":"Józef"}],"issued":{"date-parts":[["2007",4,1]]}}}],"schema":"https://github.com/citation-style-language/schema/raw/master/csl-citation.json"} </w:instrText>
      </w:r>
      <w:r w:rsidRPr="00C122C7">
        <w:rPr>
          <w:lang w:val="it-IT"/>
        </w:rPr>
        <w:fldChar w:fldCharType="separate"/>
      </w:r>
      <w:r w:rsidRPr="00C122C7">
        <w:rPr>
          <w:rFonts w:cs="Arial"/>
        </w:rPr>
        <w:t>Błaszczak et al. (2007)</w:t>
      </w:r>
      <w:r w:rsidRPr="00C122C7">
        <w:rPr>
          <w:lang w:val="it-IT"/>
        </w:rPr>
        <w:fldChar w:fldCharType="end"/>
      </w:r>
      <w:r w:rsidR="00136CE7" w:rsidRPr="00C122C7">
        <w:t xml:space="preserve">, who stated that </w:t>
      </w:r>
      <w:r w:rsidRPr="00C122C7">
        <w:t xml:space="preserve">germination introduced distinct microstructural changes. These included reducing the number of intact starch granules, their detachment from the surrounding protein and </w:t>
      </w:r>
      <w:r w:rsidR="00FB4CEF">
        <w:t>fibre</w:t>
      </w:r>
      <w:r w:rsidRPr="00C122C7">
        <w:t xml:space="preserve"> networks, and the appearance of free protein wedges within the flour matrix. These structural modifications are </w:t>
      </w:r>
      <w:r w:rsidR="00D37081" w:rsidRPr="00D37081">
        <w:rPr>
          <w:highlight w:val="yellow"/>
        </w:rPr>
        <w:t xml:space="preserve">generally </w:t>
      </w:r>
      <w:r w:rsidRPr="00D37081">
        <w:rPr>
          <w:highlight w:val="yellow"/>
        </w:rPr>
        <w:t>critical</w:t>
      </w:r>
      <w:r w:rsidRPr="00C122C7">
        <w:t xml:space="preserve"> </w:t>
      </w:r>
      <w:r w:rsidR="00D37081">
        <w:t>because</w:t>
      </w:r>
      <w:r w:rsidRPr="00C122C7">
        <w:t xml:space="preserve"> they can directly impact various functional properties of the flour, including in vitro starch digestibility. As for WF flour, large protein bodies </w:t>
      </w:r>
      <w:r w:rsidR="00D37081" w:rsidRPr="00D37081">
        <w:rPr>
          <w:highlight w:val="yellow"/>
          <w:lang w:val="en-GB"/>
        </w:rPr>
        <w:t>were observed alongside</w:t>
      </w:r>
      <w:r w:rsidRPr="00C122C7">
        <w:t xml:space="preserve"> small starch granules (&lt;10 </w:t>
      </w:r>
      <w:r w:rsidRPr="00C122C7">
        <w:rPr>
          <w:lang w:val="it-IT"/>
        </w:rPr>
        <w:t>μ</w:t>
      </w:r>
      <w:r w:rsidRPr="00C122C7">
        <w:t xml:space="preserve">m), following what </w:t>
      </w:r>
      <w:r w:rsidRPr="00C122C7">
        <w:rPr>
          <w:lang w:val="it-IT"/>
        </w:rPr>
        <w:fldChar w:fldCharType="begin"/>
      </w:r>
      <w:r w:rsidRPr="00C122C7">
        <w:instrText xml:space="preserve"> ADDIN ZOTERO_ITEM CSL_CITATION {"citationID":"ptEAHpUS","properties":{"formattedCitation":"(Lindeboom et al., 2004; Ma et al., 2021)","plainCitation":"(Lindeboom et al., 2004; Ma et al., 2021)","dontUpdate":true,"noteIndex":0},"citationItems":[{"id":885,"uris":["http://zotero.org/users/local/OvdYUcrX/items/UFI8TQQK"],"itemData":{"id":885,"type":"article-journal","abstract":"Granule size, size distribution and shape are among the most important morphologically distinguishing factors of starches from different origins. This article provides an overview of aspects related to starch granule size, including procedures for determining the size, the impact of granule size on the physicochemical characteristics of starch, and biosynthetic and environmental determinants of granule size. The focus is on small granule starches, including their isolation and current and potential utilization.","container-title":"Starch - Stärke","DOI":"10.1002/star.200300218","ISSN":"1521-379X","issue":"3-4","language":"en","note":"_eprint: https://onlinelibrary.wiley.com/doi/pdf/10.1002/star.200300218","page":"89-99","source":"Wiley Online Library","title":"Analytical, Biochemical and Physicochemical Aspects of Starch Granule Size, with Emphasis on Small Granule Starches: A Review","title-short":"Analytical, Biochemical and Physicochemical Aspects of Starch Granule Size, with Emphasis on Smal</w:instrText>
      </w:r>
      <w:r w:rsidRPr="00D37081">
        <w:instrText xml:space="preserve">l </w:instrText>
      </w:r>
      <w:r w:rsidRPr="00C122C7">
        <w:rPr>
          <w:lang w:val="it-IT"/>
        </w:rPr>
        <w:instrText>Granule Starches","volume":"56","author":[{"family":"Lindeboom","given":"Nienke"},{"family":"Chang","given":"Peter R."},{"family":"Tyler","given":"Robert T."}],"issued":{"date-parts":[["2004"]]}}},{"id":889,"uris":["http://zotero.org/users/local/OvdYUcrX/items/V3ZELZG4"],"itemData":{"id":889,"type":"article-journal","abstract":"The structural and digestive properties of wheat flour which had been treated with superheated steam were investigated. Superheated steam treatment increased the degree of gelatinization (DG) and water absorption indexes (WAI) while decreased water solubility indexes (WSI) of wheat flour samples, compared with native wheat flour. The structural properties of wheat flour were characterized using scanning electron microscopy (SEM), confocal laser scanning microscopy (CLSM), particle size analyzer, X-ray diffraction (XRD) and Fourier transform infrared spectroscopy (FTIR)</w:instrText>
      </w:r>
      <w:r w:rsidRPr="00C122C7">
        <w:instrText xml:space="preserve">. The starch granules agglomeration and denatured gluten proteins aggregation of samples were observed after treated with superheated steam. Additionally, Superheated steam treatment decreased the relative crystallinity and short-range order structure of starch. These structural changes were related to the starch digestibility. Superheated steam treatment caused the significant increase for slowly digestible starch (SDS) contents from 21.5% of native wheat flour to 35.0% of treated wheat flour (170 °C, 4 min). Additionally, the equilibrium hydrolysis concentration (C∞) and the kinetic coefficient (k) of treated wheat flour were lower than native wheat flour, indicating that superheated steam treatment decelerated the hydrolysis rate. These results contributed to the applications of superheated steam technology in wheat flour modification.","container-title":"Food Hydrocolloids","DOI":"10.1016/j.foodhyd.2020.106362","ISSN":"0268-005X","journalAbbreviation":"Food Hydrocolloids","page":"106362","source":"ScienceDirect","title":"Effect of superheated steam treatment on the structural and digestible properties of wheat flour","volume":"112","author":[{"family":"Ma","given":"Yongshuai"},{"family":"Xu","given":"Dan"},{"family":"Sang","given":"Shangyuan"},{"family":"Jin","given":"Yamei"},{"family":"Xu","given":"Xueming"},{"family":"Cui","given":"Bo"}],"issued":{"date-parts":[["2021",3,1]]}}}],"schema":"https://github.com/citation-style-language/schema/raw/master/csl-citation.json"} </w:instrText>
      </w:r>
      <w:r w:rsidRPr="00C122C7">
        <w:rPr>
          <w:lang w:val="it-IT"/>
        </w:rPr>
        <w:fldChar w:fldCharType="separate"/>
      </w:r>
      <w:r w:rsidRPr="00C122C7">
        <w:rPr>
          <w:rFonts w:cs="Arial"/>
        </w:rPr>
        <w:t>Lindeboom et al. (2004) and Ma et al. (2021)</w:t>
      </w:r>
      <w:r w:rsidRPr="00C122C7">
        <w:rPr>
          <w:lang w:val="it-IT"/>
        </w:rPr>
        <w:fldChar w:fldCharType="end"/>
      </w:r>
      <w:r w:rsidRPr="00C122C7">
        <w:t xml:space="preserve"> </w:t>
      </w:r>
      <w:r w:rsidR="00136CE7" w:rsidRPr="00C122C7">
        <w:t>already reported</w:t>
      </w:r>
      <w:r w:rsidRPr="00C122C7">
        <w:t xml:space="preserve">. </w:t>
      </w:r>
    </w:p>
    <w:p w14:paraId="31C30102" w14:textId="0FB5E6CE" w:rsidR="00326E54" w:rsidRDefault="001677AC" w:rsidP="00326E54">
      <w:pPr>
        <w:pStyle w:val="CETBodytext"/>
      </w:pPr>
      <w:r w:rsidRPr="001677AC">
        <w:rPr>
          <w:noProof/>
          <w:lang w:val="it-IT" w:eastAsia="it-IT"/>
        </w:rPr>
        <w:drawing>
          <wp:inline distT="0" distB="0" distL="0" distR="0" wp14:anchorId="3F787CB8" wp14:editId="1CC655D6">
            <wp:extent cx="2977689" cy="2185060"/>
            <wp:effectExtent l="0" t="0" r="0" b="5715"/>
            <wp:docPr id="127559570" name="Immagine 1" descr="Immagine che contiene testo, schermata, edificio, grattaci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9570" name="Immagine 1" descr="Immagine che contiene testo, schermata, edificio, grattacielo&#10;&#10;Il contenuto generato dall'IA potrebbe non essere corretto."/>
                    <pic:cNvPicPr/>
                  </pic:nvPicPr>
                  <pic:blipFill>
                    <a:blip r:embed="rId13"/>
                    <a:stretch>
                      <a:fillRect/>
                    </a:stretch>
                  </pic:blipFill>
                  <pic:spPr>
                    <a:xfrm>
                      <a:off x="0" y="0"/>
                      <a:ext cx="2983155" cy="2189071"/>
                    </a:xfrm>
                    <a:prstGeom prst="rect">
                      <a:avLst/>
                    </a:prstGeom>
                  </pic:spPr>
                </pic:pic>
              </a:graphicData>
            </a:graphic>
          </wp:inline>
        </w:drawing>
      </w:r>
    </w:p>
    <w:p w14:paraId="37D06E2B" w14:textId="210A77CE" w:rsidR="001C7FFD" w:rsidRDefault="001C7FFD" w:rsidP="00C122C7">
      <w:pPr>
        <w:pStyle w:val="CETCaption"/>
      </w:pPr>
      <w:r w:rsidRPr="004F4E9A">
        <w:t xml:space="preserve">Figure 2: Particle size distribution (%) of WF (□), LF (■), LF24 (▒), LF48(█). </w:t>
      </w:r>
    </w:p>
    <w:p w14:paraId="4BA9ED1F" w14:textId="0FEAE047" w:rsidR="00326E54" w:rsidRPr="00C122C7" w:rsidRDefault="00326E54" w:rsidP="00326E54">
      <w:pPr>
        <w:pStyle w:val="CETBodytext"/>
        <w:rPr>
          <w:lang w:val="en-GB"/>
        </w:rPr>
      </w:pPr>
      <w:r w:rsidRPr="00C122C7">
        <w:rPr>
          <w:lang w:val="en-GB"/>
        </w:rPr>
        <w:t xml:space="preserve">The particle size distribution, shown in Figure 2, exhibited distinct patterns since WF and LF showed monomodal distributions with peaks at 150 µm and 106 µm, respectively, while LF24 and LF48 displayed </w:t>
      </w:r>
      <w:r w:rsidRPr="00C122C7">
        <w:rPr>
          <w:lang w:val="en-GB"/>
        </w:rPr>
        <w:lastRenderedPageBreak/>
        <w:t>similar bimodal distributions, having two distinct populations below and above 106</w:t>
      </w:r>
      <w:r w:rsidR="00543FAE">
        <w:rPr>
          <w:lang w:val="en-GB"/>
        </w:rPr>
        <w:t xml:space="preserve"> </w:t>
      </w:r>
      <w:r w:rsidRPr="00C122C7">
        <w:rPr>
          <w:lang w:val="en-GB"/>
        </w:rPr>
        <w:t xml:space="preserve">µm. </w:t>
      </w:r>
      <w:r w:rsidR="00136CE7" w:rsidRPr="00C122C7">
        <w:rPr>
          <w:lang w:val="en-GB"/>
        </w:rPr>
        <w:t>In particular, WF</w:t>
      </w:r>
      <w:r w:rsidRPr="00C122C7">
        <w:rPr>
          <w:lang w:val="en-GB"/>
        </w:rPr>
        <w:t xml:space="preserve"> had a higher percentage of larger particles (106</w:t>
      </w:r>
      <w:r w:rsidR="00543FAE">
        <w:rPr>
          <w:lang w:val="en-GB"/>
        </w:rPr>
        <w:t xml:space="preserve"> </w:t>
      </w:r>
      <w:r w:rsidRPr="00C122C7">
        <w:rPr>
          <w:lang w:val="en-GB"/>
        </w:rPr>
        <w:t>–</w:t>
      </w:r>
      <w:r w:rsidR="00543FAE">
        <w:rPr>
          <w:lang w:val="en-GB"/>
        </w:rPr>
        <w:t xml:space="preserve"> </w:t>
      </w:r>
      <w:r w:rsidRPr="00C122C7">
        <w:rPr>
          <w:lang w:val="en-GB"/>
        </w:rPr>
        <w:t>150 µm) compared to lentil flours, while LF and the germinated ones showed more particles in the smaller size ranges (53 µm and &lt;</w:t>
      </w:r>
      <w:r w:rsidR="00543FAE">
        <w:rPr>
          <w:lang w:val="en-GB"/>
        </w:rPr>
        <w:t xml:space="preserve"> </w:t>
      </w:r>
      <w:r w:rsidRPr="00C122C7">
        <w:rPr>
          <w:lang w:val="en-GB"/>
        </w:rPr>
        <w:t xml:space="preserve">53 µm), indicating finer milling or the breakdown of particle structures during germination. The reduction in more significant particle fractions for LF24 and LF48 suggests that germination and subsequent milling might have enhanced the disintegration of lentil seed structures </w:t>
      </w:r>
      <w:r w:rsidRPr="00C122C7">
        <w:rPr>
          <w:lang w:val="en-GB"/>
        </w:rPr>
        <w:fldChar w:fldCharType="begin"/>
      </w:r>
      <w:r w:rsidRPr="00C122C7">
        <w:rPr>
          <w:lang w:val="en-GB"/>
        </w:rPr>
        <w:instrText xml:space="preserve"> ADDIN ZOTERO_ITEM CSL_CITATION {"citationID":"ekAsfEcq","properties":{"formattedCitation":"(Thakur et al., 2019)","plainCitation":"(Thakur et al., 2019)","noteIndex":0},"citationItems":[{"id":906,"uris":["http://zotero.org/users/local/OvdYUcrX/items/I8WH5LNU"],"itemData":{"id":906,"type":"article-journal","abstract":"Pulses (grain legumes) are increasingly of interest to the food industry as product formulators and consumers seek to exploit their fiber-rich and protein-rich reputation in the development of nutritionally attractive new products, particularly in the bakery, gluten-free, snack, pasta, and noodle categories. The processing of pulses into consistent high-quality ingredients starts with a well-defined and controlled milling process. However, in contrast to the extensive body of knowledge on wheat flour milling, the peer-reviewed literature on pulse flour milling is not as well defined, except for the dehulling process. This review synthesizes information on milling of leguminous commodities such as chickpea (kabuli and desi), lentil (green and red), pea, and bean (adzuki, black, cowpea, kidney, navy, pinto, and mung) from the perspective of a wheat miller to explore the extent to which pulse milling studies have addressed the objectives of wheat flour milling. These objectives are to reduce particle size (so as to facilitate ingredient miscibility), to separate components (so as to improve value and/or functionality), and to effect mechanochemical transformations (for example, to cause starch damage). Current international standards on pulse quality are examined from the perspective of their relationship to the millability of pulses (that is, grain legume properties at mill receival). The effect of pulse flour on the quality of the products they are incorporated in is examined solely from the perspective of flour quality not quantity. Finally, we identify research gaps where critical questions should be answered if pulse milling science and technology are to be established on par with their wheat flour milling counterparts.","container-title":"Comprehensive Reviews in Food Science and Food Safety","DOI":"10.1111/1541-4337.12413","ISSN":"1541-4337","issue":"3","language":"en","note":"_eprint: https://onlinelibrary.wiley.com/doi/pdf/10.1111/1541-4337.12413","page":"775-797","source":"Wiley Online Library","title":"Pulse Flour Characteristics from a Wheat Flour Miller's Perspective: A Comprehensive Review","title-short":"Pulse Flour Characteristics from a Wheat Flour Miller's Perspective","volume":"18","author":[{"family":"Thakur","given":"S."},{"family":"Scanlon","given":"M. G."},{"family":"Tyler","given":"R. T."},{"family":"Milani","given":"A."},{"family":"Paliwal","given":"J."}],"issued":{"date-parts":[["2019"]]}}}],"schema":"https://github.com/citation-style-language/schema/raw/master/csl-citation.json"} </w:instrText>
      </w:r>
      <w:r w:rsidRPr="00C122C7">
        <w:rPr>
          <w:lang w:val="en-GB"/>
        </w:rPr>
        <w:fldChar w:fldCharType="separate"/>
      </w:r>
      <w:r w:rsidRPr="00C122C7">
        <w:rPr>
          <w:rFonts w:cs="Arial"/>
        </w:rPr>
        <w:t>(Thakur et al., 2019)</w:t>
      </w:r>
      <w:r w:rsidRPr="00C122C7">
        <w:rPr>
          <w:lang w:val="en-GB"/>
        </w:rPr>
        <w:fldChar w:fldCharType="end"/>
      </w:r>
      <w:r w:rsidRPr="00C122C7">
        <w:rPr>
          <w:lang w:val="en-GB"/>
        </w:rPr>
        <w:t>.</w:t>
      </w:r>
    </w:p>
    <w:p w14:paraId="7FA39889" w14:textId="179F92CE" w:rsidR="001C7FFD" w:rsidRDefault="001C7FFD" w:rsidP="001C7FFD">
      <w:pPr>
        <w:pStyle w:val="CETheadingx"/>
      </w:pPr>
      <w:r>
        <w:t xml:space="preserve">3.2 </w:t>
      </w:r>
      <w:r w:rsidR="004E1C5E">
        <w:t>C</w:t>
      </w:r>
      <w:r w:rsidRPr="00DB5B2B">
        <w:t>hemical properties of flour</w:t>
      </w:r>
      <w:r>
        <w:t xml:space="preserve"> sample</w:t>
      </w:r>
      <w:r w:rsidRPr="00DB5B2B">
        <w:t>s</w:t>
      </w:r>
    </w:p>
    <w:p w14:paraId="1BB8ABAD" w14:textId="5E0CEA7B" w:rsidR="00554B72" w:rsidRDefault="00655DDB" w:rsidP="00554B72">
      <w:pPr>
        <w:pStyle w:val="CETBodytext"/>
      </w:pPr>
      <w:r w:rsidRPr="00FF2026">
        <w:rPr>
          <w:highlight w:val="yellow"/>
        </w:rPr>
        <w:t>C</w:t>
      </w:r>
      <w:r w:rsidR="00687847" w:rsidRPr="00FF2026">
        <w:rPr>
          <w:highlight w:val="yellow"/>
        </w:rPr>
        <w:t xml:space="preserve">hemical properties </w:t>
      </w:r>
      <w:r w:rsidRPr="00FF2026">
        <w:rPr>
          <w:highlight w:val="yellow"/>
        </w:rPr>
        <w:t>of flour</w:t>
      </w:r>
      <w:r w:rsidR="00FF2026" w:rsidRPr="00FF2026">
        <w:rPr>
          <w:highlight w:val="yellow"/>
        </w:rPr>
        <w:t xml:space="preserve"> sample</w:t>
      </w:r>
      <w:r w:rsidRPr="00FF2026">
        <w:rPr>
          <w:highlight w:val="yellow"/>
        </w:rPr>
        <w:t xml:space="preserve">s </w:t>
      </w:r>
      <w:r w:rsidR="00687847" w:rsidRPr="00FF2026">
        <w:rPr>
          <w:highlight w:val="yellow"/>
        </w:rPr>
        <w:t>strongly</w:t>
      </w:r>
      <w:r w:rsidR="00687847">
        <w:t xml:space="preserve"> influence dough formation, texture, bakery product</w:t>
      </w:r>
      <w:r w:rsidR="0096278A">
        <w:t xml:space="preserve"> quality</w:t>
      </w:r>
      <w:r w:rsidR="001C7FFD">
        <w:t xml:space="preserve"> and flour</w:t>
      </w:r>
      <w:r w:rsidR="001C7FFD" w:rsidRPr="001C7FFD">
        <w:t xml:space="preserve"> </w:t>
      </w:r>
      <w:r w:rsidR="001C7FFD" w:rsidRPr="00DB5B2B">
        <w:t>applications</w:t>
      </w:r>
      <w:r w:rsidR="0096278A" w:rsidRPr="00DB5B2B">
        <w:t>.</w:t>
      </w:r>
      <w:r w:rsidR="0096278A">
        <w:t xml:space="preserve"> </w:t>
      </w:r>
      <w:r w:rsidR="006E1E4B" w:rsidRPr="00EA69B5">
        <w:t xml:space="preserve">Table 1 shows the moisture content, Total Starch (TS), </w:t>
      </w:r>
      <w:r w:rsidR="004E1C5E">
        <w:t xml:space="preserve">and </w:t>
      </w:r>
      <w:r w:rsidR="00687847">
        <w:t>protein</w:t>
      </w:r>
      <w:r w:rsidR="001C7FFD">
        <w:t xml:space="preserve"> content </w:t>
      </w:r>
      <w:r w:rsidR="006E1E4B" w:rsidRPr="00EA69B5">
        <w:t xml:space="preserve">of </w:t>
      </w:r>
      <w:r w:rsidR="00737380">
        <w:t xml:space="preserve">WF, </w:t>
      </w:r>
      <w:r w:rsidR="006E1E4B" w:rsidRPr="00EA69B5">
        <w:t>LF, LF24 and LF48 samples.</w:t>
      </w:r>
    </w:p>
    <w:p w14:paraId="606235E2" w14:textId="77777777" w:rsidR="002F22E2" w:rsidRDefault="002F22E2" w:rsidP="00554B72">
      <w:pPr>
        <w:pStyle w:val="CETBodytext"/>
      </w:pPr>
    </w:p>
    <w:p w14:paraId="09A67257" w14:textId="169ED881" w:rsidR="00DB5B2B" w:rsidRPr="002F22E2" w:rsidRDefault="004351C9" w:rsidP="002F22E2">
      <w:pPr>
        <w:pStyle w:val="CETBodytext"/>
        <w:rPr>
          <w:i/>
        </w:rPr>
      </w:pPr>
      <w:r w:rsidRPr="002F22E2">
        <w:rPr>
          <w:i/>
        </w:rPr>
        <w:t>T</w:t>
      </w:r>
      <w:r w:rsidR="00DB5B2B" w:rsidRPr="002F22E2">
        <w:rPr>
          <w:i/>
        </w:rPr>
        <w:t>able 1: Physicochemical</w:t>
      </w:r>
      <w:r w:rsidR="004E1C5E" w:rsidRPr="002F22E2">
        <w:rPr>
          <w:i/>
        </w:rPr>
        <w:t xml:space="preserve"> properties</w:t>
      </w:r>
      <w:r w:rsidR="00DB5B2B" w:rsidRPr="002F22E2">
        <w:rPr>
          <w:i/>
        </w:rPr>
        <w:t xml:space="preserve"> of</w:t>
      </w:r>
      <w:r w:rsidR="00112281" w:rsidRPr="002F22E2">
        <w:rPr>
          <w:i/>
        </w:rPr>
        <w:t xml:space="preserve"> WF,</w:t>
      </w:r>
      <w:r w:rsidR="00DB5B2B" w:rsidRPr="002F22E2">
        <w:rPr>
          <w:i/>
        </w:rPr>
        <w:t xml:space="preserve"> LF, LF24 and LF48 samples. </w:t>
      </w:r>
    </w:p>
    <w:tbl>
      <w:tblPr>
        <w:tblW w:w="853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835"/>
        <w:gridCol w:w="1510"/>
        <w:gridCol w:w="1512"/>
        <w:gridCol w:w="1558"/>
        <w:gridCol w:w="1116"/>
      </w:tblGrid>
      <w:tr w:rsidR="00112281" w:rsidRPr="009A7341" w14:paraId="51681FBF" w14:textId="77777777" w:rsidTr="007F5F26">
        <w:trPr>
          <w:trHeight w:val="365"/>
        </w:trPr>
        <w:tc>
          <w:tcPr>
            <w:tcW w:w="2835" w:type="dxa"/>
            <w:tcBorders>
              <w:top w:val="single" w:sz="12" w:space="0" w:color="008000"/>
              <w:bottom w:val="single" w:sz="6" w:space="0" w:color="008000"/>
            </w:tcBorders>
            <w:shd w:val="clear" w:color="auto" w:fill="FFFFFF"/>
            <w:vAlign w:val="center"/>
          </w:tcPr>
          <w:p w14:paraId="517D2848" w14:textId="77777777" w:rsidR="00112281" w:rsidRPr="007F5F26" w:rsidRDefault="00112281" w:rsidP="007F5F26">
            <w:pPr>
              <w:spacing w:line="240" w:lineRule="auto"/>
              <w:jc w:val="center"/>
              <w:rPr>
                <w:rFonts w:cs="Arial"/>
                <w:szCs w:val="18"/>
                <w:lang w:val="en-US"/>
              </w:rPr>
            </w:pPr>
            <w:r w:rsidRPr="00EA69B5">
              <w:rPr>
                <w:rFonts w:cs="Arial"/>
                <w:szCs w:val="18"/>
                <w:lang w:val="en-US"/>
              </w:rPr>
              <w:t>Parameters</w:t>
            </w:r>
          </w:p>
        </w:tc>
        <w:tc>
          <w:tcPr>
            <w:tcW w:w="1510" w:type="dxa"/>
            <w:tcBorders>
              <w:top w:val="single" w:sz="12" w:space="0" w:color="008000"/>
              <w:bottom w:val="single" w:sz="6" w:space="0" w:color="008000"/>
            </w:tcBorders>
            <w:shd w:val="clear" w:color="auto" w:fill="FFFFFF"/>
            <w:vAlign w:val="center"/>
          </w:tcPr>
          <w:p w14:paraId="057A946E" w14:textId="1AAAB145" w:rsidR="00112281" w:rsidRPr="00554B72" w:rsidRDefault="00112281" w:rsidP="007F5F26">
            <w:pPr>
              <w:spacing w:line="240" w:lineRule="auto"/>
              <w:jc w:val="center"/>
              <w:rPr>
                <w:rFonts w:cs="Arial"/>
                <w:szCs w:val="18"/>
                <w:lang w:val="en-US"/>
              </w:rPr>
            </w:pPr>
            <w:r w:rsidRPr="00554B72">
              <w:rPr>
                <w:rFonts w:cs="Arial"/>
                <w:szCs w:val="18"/>
                <w:lang w:val="en-US"/>
              </w:rPr>
              <w:t>WF</w:t>
            </w:r>
          </w:p>
        </w:tc>
        <w:tc>
          <w:tcPr>
            <w:tcW w:w="1512" w:type="dxa"/>
            <w:tcBorders>
              <w:top w:val="single" w:sz="12" w:space="0" w:color="008000"/>
              <w:bottom w:val="single" w:sz="6" w:space="0" w:color="008000"/>
            </w:tcBorders>
            <w:shd w:val="clear" w:color="auto" w:fill="FFFFFF"/>
            <w:vAlign w:val="center"/>
          </w:tcPr>
          <w:p w14:paraId="497F203B" w14:textId="77A5BCD3" w:rsidR="00112281" w:rsidRPr="00EA69B5" w:rsidRDefault="00112281" w:rsidP="007F5F26">
            <w:pPr>
              <w:spacing w:line="240" w:lineRule="auto"/>
              <w:jc w:val="center"/>
              <w:rPr>
                <w:rFonts w:eastAsia="Calibri" w:cs="Arial"/>
                <w:szCs w:val="18"/>
                <w:lang w:val="pt-PT"/>
              </w:rPr>
            </w:pPr>
            <w:r w:rsidRPr="00EA69B5">
              <w:rPr>
                <w:rFonts w:cs="Arial"/>
                <w:szCs w:val="18"/>
                <w:lang w:val="en-US"/>
              </w:rPr>
              <w:t>LF</w:t>
            </w:r>
          </w:p>
        </w:tc>
        <w:tc>
          <w:tcPr>
            <w:tcW w:w="1558" w:type="dxa"/>
            <w:tcBorders>
              <w:top w:val="single" w:sz="12" w:space="0" w:color="008000"/>
              <w:bottom w:val="single" w:sz="6" w:space="0" w:color="008000"/>
            </w:tcBorders>
            <w:shd w:val="clear" w:color="auto" w:fill="FFFFFF"/>
            <w:vAlign w:val="center"/>
          </w:tcPr>
          <w:p w14:paraId="2D045B9D" w14:textId="77777777" w:rsidR="00112281" w:rsidRPr="00EA69B5" w:rsidRDefault="00112281" w:rsidP="007F5F26">
            <w:pPr>
              <w:spacing w:line="240" w:lineRule="auto"/>
              <w:jc w:val="center"/>
              <w:rPr>
                <w:rFonts w:eastAsia="Calibri" w:cs="Arial"/>
                <w:szCs w:val="18"/>
                <w:lang w:val="pt-PT"/>
              </w:rPr>
            </w:pPr>
            <w:r w:rsidRPr="00EA69B5">
              <w:rPr>
                <w:rFonts w:eastAsia="Calibri" w:cs="Arial"/>
                <w:szCs w:val="18"/>
                <w:lang w:val="pt-PT"/>
              </w:rPr>
              <w:t>LF24</w:t>
            </w:r>
          </w:p>
        </w:tc>
        <w:tc>
          <w:tcPr>
            <w:tcW w:w="1116" w:type="dxa"/>
            <w:tcBorders>
              <w:top w:val="single" w:sz="12" w:space="0" w:color="008000"/>
              <w:bottom w:val="single" w:sz="6" w:space="0" w:color="008000"/>
            </w:tcBorders>
            <w:shd w:val="clear" w:color="auto" w:fill="FFFFFF"/>
            <w:vAlign w:val="center"/>
          </w:tcPr>
          <w:p w14:paraId="1B3B6A42" w14:textId="77777777" w:rsidR="00112281" w:rsidRPr="00EA69B5" w:rsidRDefault="00112281" w:rsidP="007F5F26">
            <w:pPr>
              <w:spacing w:line="240" w:lineRule="auto"/>
              <w:jc w:val="center"/>
              <w:rPr>
                <w:rFonts w:eastAsia="Calibri" w:cs="Arial"/>
                <w:szCs w:val="18"/>
                <w:lang w:val="pt-PT"/>
              </w:rPr>
            </w:pPr>
            <w:r w:rsidRPr="00EA69B5">
              <w:rPr>
                <w:rFonts w:cs="Arial"/>
                <w:szCs w:val="18"/>
                <w:lang w:val="en-US"/>
              </w:rPr>
              <w:t>LF48</w:t>
            </w:r>
          </w:p>
        </w:tc>
      </w:tr>
      <w:tr w:rsidR="00112281" w:rsidRPr="009A7341" w14:paraId="2FD2A98A" w14:textId="77777777" w:rsidTr="007F5F26">
        <w:trPr>
          <w:trHeight w:val="263"/>
        </w:trPr>
        <w:tc>
          <w:tcPr>
            <w:tcW w:w="2835" w:type="dxa"/>
            <w:shd w:val="clear" w:color="auto" w:fill="FFFFFF"/>
            <w:vAlign w:val="center"/>
          </w:tcPr>
          <w:p w14:paraId="2296BDF4" w14:textId="72193B9D" w:rsidR="00112281" w:rsidRPr="002B14DC" w:rsidRDefault="00F43265" w:rsidP="007F5F26">
            <w:pPr>
              <w:pStyle w:val="CETBodytext"/>
              <w:jc w:val="center"/>
              <w:rPr>
                <w:rFonts w:cs="Arial"/>
                <w:szCs w:val="18"/>
                <w:lang w:val="en-GB"/>
              </w:rPr>
            </w:pPr>
            <w:r>
              <w:rPr>
                <w:rFonts w:cs="Arial"/>
                <w:szCs w:val="18"/>
                <w:lang w:val="en-GB"/>
              </w:rPr>
              <w:t>M</w:t>
            </w:r>
            <w:r w:rsidR="00112281" w:rsidRPr="002B14DC">
              <w:rPr>
                <w:rFonts w:cs="Arial"/>
                <w:szCs w:val="18"/>
                <w:lang w:val="en-GB"/>
              </w:rPr>
              <w:t>oisture content (%)</w:t>
            </w:r>
          </w:p>
        </w:tc>
        <w:tc>
          <w:tcPr>
            <w:tcW w:w="1510" w:type="dxa"/>
            <w:shd w:val="clear" w:color="auto" w:fill="FFFFFF"/>
            <w:vAlign w:val="center"/>
          </w:tcPr>
          <w:p w14:paraId="01C98626" w14:textId="54B4FF27" w:rsidR="00112281" w:rsidRPr="00554B72" w:rsidRDefault="00112281" w:rsidP="007F5F26">
            <w:pPr>
              <w:jc w:val="center"/>
              <w:rPr>
                <w:rFonts w:cs="Arial"/>
                <w:szCs w:val="18"/>
              </w:rPr>
            </w:pPr>
            <w:r w:rsidRPr="00554B72">
              <w:rPr>
                <w:rFonts w:cs="Arial"/>
                <w:szCs w:val="18"/>
              </w:rPr>
              <w:t>10</w:t>
            </w:r>
            <w:r w:rsidR="007F5F26" w:rsidRPr="00554B72">
              <w:rPr>
                <w:rFonts w:cs="Arial"/>
                <w:szCs w:val="18"/>
              </w:rPr>
              <w:t>.</w:t>
            </w:r>
            <w:r w:rsidRPr="00554B72">
              <w:rPr>
                <w:rFonts w:cs="Arial"/>
                <w:szCs w:val="18"/>
              </w:rPr>
              <w:t>04 ± 0.24</w:t>
            </w:r>
            <w:r w:rsidR="007F5F26" w:rsidRPr="00554B72">
              <w:rPr>
                <w:rFonts w:cs="Arial"/>
                <w:szCs w:val="18"/>
              </w:rPr>
              <w:t>c</w:t>
            </w:r>
          </w:p>
        </w:tc>
        <w:tc>
          <w:tcPr>
            <w:tcW w:w="1512" w:type="dxa"/>
            <w:shd w:val="clear" w:color="auto" w:fill="FFFFFF"/>
            <w:vAlign w:val="center"/>
          </w:tcPr>
          <w:p w14:paraId="0C01EBC5" w14:textId="4A9CF0AA" w:rsidR="00112281" w:rsidRPr="002B14DC" w:rsidRDefault="00112281" w:rsidP="007F5F26">
            <w:pPr>
              <w:jc w:val="center"/>
              <w:rPr>
                <w:rFonts w:cs="Arial"/>
                <w:szCs w:val="18"/>
              </w:rPr>
            </w:pPr>
            <w:r w:rsidRPr="002B14DC">
              <w:rPr>
                <w:rFonts w:cs="Arial"/>
                <w:szCs w:val="18"/>
              </w:rPr>
              <w:t>7.</w:t>
            </w:r>
            <w:r>
              <w:rPr>
                <w:rFonts w:cs="Arial"/>
                <w:szCs w:val="18"/>
              </w:rPr>
              <w:t>71</w:t>
            </w:r>
            <w:r w:rsidRPr="002B14DC">
              <w:rPr>
                <w:rFonts w:cs="Arial"/>
                <w:szCs w:val="18"/>
              </w:rPr>
              <w:t xml:space="preserve"> ± 0.51a</w:t>
            </w:r>
          </w:p>
        </w:tc>
        <w:tc>
          <w:tcPr>
            <w:tcW w:w="1558" w:type="dxa"/>
            <w:shd w:val="clear" w:color="auto" w:fill="FFFFFF"/>
            <w:vAlign w:val="center"/>
          </w:tcPr>
          <w:p w14:paraId="40BEABE6" w14:textId="77777777" w:rsidR="00112281" w:rsidRPr="002B14DC" w:rsidRDefault="00112281" w:rsidP="007F5F26">
            <w:pPr>
              <w:jc w:val="center"/>
              <w:rPr>
                <w:rFonts w:cs="Arial"/>
                <w:szCs w:val="18"/>
              </w:rPr>
            </w:pPr>
            <w:r>
              <w:rPr>
                <w:rFonts w:cs="Arial"/>
                <w:szCs w:val="18"/>
              </w:rPr>
              <w:t>7</w:t>
            </w:r>
            <w:r w:rsidRPr="002B14DC">
              <w:rPr>
                <w:rFonts w:cs="Arial"/>
                <w:szCs w:val="18"/>
              </w:rPr>
              <w:t>.</w:t>
            </w:r>
            <w:r>
              <w:rPr>
                <w:rFonts w:cs="Arial"/>
                <w:szCs w:val="18"/>
              </w:rPr>
              <w:t>9</w:t>
            </w:r>
            <w:r w:rsidRPr="002B14DC">
              <w:rPr>
                <w:rFonts w:cs="Arial"/>
                <w:szCs w:val="18"/>
              </w:rPr>
              <w:t>1 ± 0.57a</w:t>
            </w:r>
          </w:p>
        </w:tc>
        <w:tc>
          <w:tcPr>
            <w:tcW w:w="1116" w:type="dxa"/>
            <w:shd w:val="clear" w:color="auto" w:fill="FFFFFF"/>
            <w:vAlign w:val="center"/>
          </w:tcPr>
          <w:p w14:paraId="6DD56D65" w14:textId="77777777" w:rsidR="00112281" w:rsidRPr="002B14DC" w:rsidRDefault="00112281" w:rsidP="007F5F26">
            <w:pPr>
              <w:jc w:val="center"/>
              <w:rPr>
                <w:rFonts w:cs="Arial"/>
                <w:szCs w:val="18"/>
              </w:rPr>
            </w:pPr>
            <w:r w:rsidRPr="002B14DC">
              <w:rPr>
                <w:rFonts w:cs="Arial"/>
                <w:szCs w:val="18"/>
              </w:rPr>
              <w:t>8.90 ± 0.31b</w:t>
            </w:r>
          </w:p>
        </w:tc>
      </w:tr>
      <w:tr w:rsidR="00112281" w:rsidRPr="009A7341" w14:paraId="0379BAAC" w14:textId="77777777" w:rsidTr="007F5F26">
        <w:trPr>
          <w:trHeight w:val="263"/>
        </w:trPr>
        <w:tc>
          <w:tcPr>
            <w:tcW w:w="2835" w:type="dxa"/>
            <w:shd w:val="clear" w:color="auto" w:fill="FFFFFF"/>
            <w:vAlign w:val="center"/>
          </w:tcPr>
          <w:p w14:paraId="3FBED1B3" w14:textId="1DBB8394" w:rsidR="00112281" w:rsidRPr="00064542" w:rsidRDefault="00112281" w:rsidP="007F5F26">
            <w:pPr>
              <w:pStyle w:val="CETBodytext"/>
              <w:jc w:val="center"/>
              <w:rPr>
                <w:rFonts w:cs="Arial"/>
                <w:szCs w:val="18"/>
                <w:lang w:val="en-GB"/>
              </w:rPr>
            </w:pPr>
            <w:r w:rsidRPr="00064542">
              <w:rPr>
                <w:rFonts w:cs="Arial"/>
                <w:szCs w:val="18"/>
                <w:lang w:val="en-GB"/>
              </w:rPr>
              <w:t>TS (%</w:t>
            </w:r>
            <w:r w:rsidR="00064542" w:rsidRPr="00064542">
              <w:rPr>
                <w:rFonts w:cs="Arial"/>
                <w:szCs w:val="18"/>
                <w:lang w:val="en-GB"/>
              </w:rPr>
              <w:t xml:space="preserve"> </w:t>
            </w:r>
            <w:proofErr w:type="spellStart"/>
            <w:r w:rsidR="00064542" w:rsidRPr="00064542">
              <w:rPr>
                <w:rFonts w:cs="Arial"/>
                <w:szCs w:val="18"/>
                <w:highlight w:val="yellow"/>
                <w:lang w:val="en-GB"/>
              </w:rPr>
              <w:t>d.m</w:t>
            </w:r>
            <w:proofErr w:type="spellEnd"/>
            <w:r w:rsidR="00064542" w:rsidRPr="00064542">
              <w:rPr>
                <w:rFonts w:cs="Arial"/>
                <w:szCs w:val="18"/>
                <w:highlight w:val="yellow"/>
                <w:lang w:val="en-GB"/>
              </w:rPr>
              <w:t>.</w:t>
            </w:r>
            <w:r w:rsidRPr="00064542">
              <w:rPr>
                <w:rFonts w:cs="Arial"/>
                <w:szCs w:val="18"/>
                <w:lang w:val="en-GB"/>
              </w:rPr>
              <w:t>)</w:t>
            </w:r>
          </w:p>
        </w:tc>
        <w:tc>
          <w:tcPr>
            <w:tcW w:w="1510" w:type="dxa"/>
            <w:shd w:val="clear" w:color="auto" w:fill="FFFFFF"/>
            <w:vAlign w:val="center"/>
          </w:tcPr>
          <w:p w14:paraId="54B5E549" w14:textId="03A8891C" w:rsidR="00112281" w:rsidRPr="001F7D03" w:rsidRDefault="001F7D03" w:rsidP="007F5F26">
            <w:pPr>
              <w:jc w:val="center"/>
              <w:rPr>
                <w:rFonts w:cs="Arial"/>
                <w:szCs w:val="18"/>
              </w:rPr>
            </w:pPr>
            <w:r w:rsidRPr="001F7D03">
              <w:rPr>
                <w:rFonts w:cs="Arial"/>
                <w:szCs w:val="18"/>
              </w:rPr>
              <w:t>77.19 ± 0.84</w:t>
            </w:r>
            <w:r>
              <w:rPr>
                <w:rFonts w:cs="Arial"/>
                <w:szCs w:val="18"/>
              </w:rPr>
              <w:t>c</w:t>
            </w:r>
          </w:p>
        </w:tc>
        <w:tc>
          <w:tcPr>
            <w:tcW w:w="1512" w:type="dxa"/>
            <w:shd w:val="clear" w:color="auto" w:fill="FFFFFF"/>
            <w:vAlign w:val="center"/>
          </w:tcPr>
          <w:p w14:paraId="167F8D35" w14:textId="2B2C11DC" w:rsidR="00112281" w:rsidRPr="001F7D03" w:rsidRDefault="00112281" w:rsidP="007F5F26">
            <w:pPr>
              <w:jc w:val="center"/>
              <w:rPr>
                <w:rFonts w:cs="Arial"/>
                <w:szCs w:val="18"/>
              </w:rPr>
            </w:pPr>
            <w:r w:rsidRPr="001F7D03">
              <w:rPr>
                <w:rFonts w:cs="Arial"/>
                <w:szCs w:val="18"/>
              </w:rPr>
              <w:t>34.83 ± 0.82b</w:t>
            </w:r>
          </w:p>
        </w:tc>
        <w:tc>
          <w:tcPr>
            <w:tcW w:w="1558" w:type="dxa"/>
            <w:shd w:val="clear" w:color="auto" w:fill="FFFFFF"/>
            <w:vAlign w:val="center"/>
          </w:tcPr>
          <w:p w14:paraId="3658E12D" w14:textId="77777777" w:rsidR="00112281" w:rsidRPr="001F7D03" w:rsidRDefault="00112281" w:rsidP="007F5F26">
            <w:pPr>
              <w:jc w:val="center"/>
              <w:rPr>
                <w:rFonts w:cs="Arial"/>
                <w:szCs w:val="18"/>
              </w:rPr>
            </w:pPr>
            <w:r w:rsidRPr="001F7D03">
              <w:rPr>
                <w:rFonts w:cs="Arial"/>
                <w:szCs w:val="18"/>
              </w:rPr>
              <w:t>32.95 ± 0.19a</w:t>
            </w:r>
          </w:p>
        </w:tc>
        <w:tc>
          <w:tcPr>
            <w:tcW w:w="1116" w:type="dxa"/>
            <w:shd w:val="clear" w:color="auto" w:fill="FFFFFF"/>
            <w:vAlign w:val="center"/>
          </w:tcPr>
          <w:p w14:paraId="0AC35AA9" w14:textId="77777777" w:rsidR="00112281" w:rsidRPr="001F7D03" w:rsidRDefault="00112281" w:rsidP="007F5F26">
            <w:pPr>
              <w:jc w:val="center"/>
              <w:rPr>
                <w:rFonts w:cs="Arial"/>
                <w:szCs w:val="18"/>
              </w:rPr>
            </w:pPr>
            <w:r w:rsidRPr="001F7D03">
              <w:rPr>
                <w:rFonts w:cs="Arial"/>
                <w:szCs w:val="18"/>
              </w:rPr>
              <w:t>32.89 ± 0.53a</w:t>
            </w:r>
          </w:p>
        </w:tc>
      </w:tr>
      <w:tr w:rsidR="007F5F26" w:rsidRPr="009A7341" w14:paraId="74D038FF" w14:textId="77777777" w:rsidTr="007F5F26">
        <w:trPr>
          <w:trHeight w:val="263"/>
        </w:trPr>
        <w:tc>
          <w:tcPr>
            <w:tcW w:w="2835" w:type="dxa"/>
            <w:shd w:val="clear" w:color="auto" w:fill="FFFFFF"/>
            <w:vAlign w:val="center"/>
          </w:tcPr>
          <w:p w14:paraId="6A5D13E9" w14:textId="6EB4DC4A" w:rsidR="007F5F26" w:rsidRPr="00064542" w:rsidRDefault="00687847" w:rsidP="007F5F26">
            <w:pPr>
              <w:pStyle w:val="CETBodytext"/>
              <w:jc w:val="center"/>
              <w:rPr>
                <w:rFonts w:cs="Arial"/>
                <w:szCs w:val="18"/>
                <w:lang w:val="en-GB"/>
              </w:rPr>
            </w:pPr>
            <w:bookmarkStart w:id="17" w:name="_Hlk192856920"/>
            <w:r w:rsidRPr="00064542">
              <w:rPr>
                <w:rFonts w:cs="Arial"/>
                <w:szCs w:val="18"/>
                <w:lang w:val="en-GB"/>
              </w:rPr>
              <w:t>Protein</w:t>
            </w:r>
            <w:r w:rsidR="007F5F26" w:rsidRPr="00064542">
              <w:rPr>
                <w:rFonts w:cs="Arial"/>
                <w:szCs w:val="18"/>
                <w:lang w:val="en-GB"/>
              </w:rPr>
              <w:t xml:space="preserve"> content (</w:t>
            </w:r>
            <w:r w:rsidR="00096F80" w:rsidRPr="00064542">
              <w:rPr>
                <w:rFonts w:cs="Arial"/>
                <w:szCs w:val="18"/>
                <w:lang w:val="en-GB"/>
              </w:rPr>
              <w:t xml:space="preserve">% </w:t>
            </w:r>
            <w:proofErr w:type="spellStart"/>
            <w:r w:rsidR="00096F80" w:rsidRPr="00064542">
              <w:rPr>
                <w:rFonts w:cs="Arial"/>
                <w:szCs w:val="18"/>
                <w:lang w:val="en-GB"/>
              </w:rPr>
              <w:t>d.m</w:t>
            </w:r>
            <w:proofErr w:type="spellEnd"/>
            <w:r w:rsidR="00096F80" w:rsidRPr="00064542">
              <w:rPr>
                <w:rFonts w:cs="Arial"/>
                <w:szCs w:val="18"/>
                <w:lang w:val="en-GB"/>
              </w:rPr>
              <w:t>.</w:t>
            </w:r>
            <w:r w:rsidR="007F5F26" w:rsidRPr="00064542">
              <w:rPr>
                <w:rFonts w:cs="Arial"/>
                <w:szCs w:val="18"/>
                <w:lang w:val="en-GB"/>
              </w:rPr>
              <w:t>)</w:t>
            </w:r>
          </w:p>
        </w:tc>
        <w:tc>
          <w:tcPr>
            <w:tcW w:w="1510" w:type="dxa"/>
            <w:shd w:val="clear" w:color="auto" w:fill="FFFFFF"/>
            <w:vAlign w:val="center"/>
          </w:tcPr>
          <w:p w14:paraId="0FD1C929" w14:textId="17BD2ED9" w:rsidR="007F5F26" w:rsidRPr="00064542" w:rsidRDefault="007F5F26" w:rsidP="007F5F26">
            <w:pPr>
              <w:jc w:val="center"/>
              <w:rPr>
                <w:rFonts w:cs="Arial"/>
                <w:szCs w:val="18"/>
              </w:rPr>
            </w:pPr>
            <w:r w:rsidRPr="00064542">
              <w:rPr>
                <w:rFonts w:cs="Arial"/>
                <w:szCs w:val="18"/>
              </w:rPr>
              <w:t>1</w:t>
            </w:r>
            <w:r w:rsidR="00096F80" w:rsidRPr="00064542">
              <w:rPr>
                <w:rFonts w:cs="Arial"/>
                <w:szCs w:val="18"/>
              </w:rPr>
              <w:t>4</w:t>
            </w:r>
            <w:r w:rsidRPr="00064542">
              <w:rPr>
                <w:rFonts w:cs="Arial"/>
                <w:szCs w:val="18"/>
              </w:rPr>
              <w:t>.</w:t>
            </w:r>
            <w:r w:rsidR="00096F80" w:rsidRPr="00064542">
              <w:rPr>
                <w:rFonts w:cs="Arial"/>
                <w:szCs w:val="18"/>
              </w:rPr>
              <w:t>47</w:t>
            </w:r>
            <w:r w:rsidRPr="00064542">
              <w:rPr>
                <w:rFonts w:cs="Arial"/>
                <w:szCs w:val="18"/>
              </w:rPr>
              <w:t xml:space="preserve"> ± 0.2</w:t>
            </w:r>
            <w:r w:rsidR="00096F80" w:rsidRPr="00064542">
              <w:rPr>
                <w:rFonts w:cs="Arial"/>
                <w:szCs w:val="18"/>
              </w:rPr>
              <w:t>3</w:t>
            </w:r>
            <w:r w:rsidRPr="00064542">
              <w:rPr>
                <w:rFonts w:cs="Arial"/>
                <w:szCs w:val="18"/>
              </w:rPr>
              <w:t>a</w:t>
            </w:r>
          </w:p>
        </w:tc>
        <w:tc>
          <w:tcPr>
            <w:tcW w:w="1512" w:type="dxa"/>
            <w:shd w:val="clear" w:color="auto" w:fill="FFFFFF"/>
          </w:tcPr>
          <w:p w14:paraId="7E1ED281" w14:textId="3F89E7B7" w:rsidR="007F5F26" w:rsidRPr="00064542" w:rsidRDefault="007F5F26" w:rsidP="007F5F26">
            <w:pPr>
              <w:jc w:val="center"/>
              <w:rPr>
                <w:rFonts w:cs="Arial"/>
                <w:szCs w:val="18"/>
              </w:rPr>
            </w:pPr>
            <w:r w:rsidRPr="00064542">
              <w:rPr>
                <w:rFonts w:cs="Arial"/>
                <w:szCs w:val="18"/>
              </w:rPr>
              <w:t>21.19 ± 0.51b</w:t>
            </w:r>
          </w:p>
        </w:tc>
        <w:tc>
          <w:tcPr>
            <w:tcW w:w="1558" w:type="dxa"/>
            <w:shd w:val="clear" w:color="auto" w:fill="FFFFFF"/>
          </w:tcPr>
          <w:p w14:paraId="7F7E89EF" w14:textId="7E578F50" w:rsidR="007F5F26" w:rsidRPr="001F7D03" w:rsidRDefault="007F5F26" w:rsidP="007F5F26">
            <w:pPr>
              <w:jc w:val="center"/>
              <w:rPr>
                <w:rFonts w:cs="Arial"/>
                <w:szCs w:val="18"/>
              </w:rPr>
            </w:pPr>
            <w:r w:rsidRPr="001F7D03">
              <w:rPr>
                <w:rFonts w:cs="Arial"/>
                <w:szCs w:val="18"/>
              </w:rPr>
              <w:t>25.88 ± 0.98c</w:t>
            </w:r>
          </w:p>
        </w:tc>
        <w:tc>
          <w:tcPr>
            <w:tcW w:w="1116" w:type="dxa"/>
            <w:shd w:val="clear" w:color="auto" w:fill="FFFFFF"/>
          </w:tcPr>
          <w:p w14:paraId="347E8565" w14:textId="2F36A775" w:rsidR="007F5F26" w:rsidRPr="001F7D03" w:rsidRDefault="007F5F26" w:rsidP="007F5F26">
            <w:pPr>
              <w:jc w:val="center"/>
              <w:rPr>
                <w:rFonts w:cs="Arial"/>
                <w:szCs w:val="18"/>
              </w:rPr>
            </w:pPr>
            <w:r w:rsidRPr="001F7D03">
              <w:rPr>
                <w:rFonts w:cs="Arial"/>
                <w:szCs w:val="18"/>
              </w:rPr>
              <w:t>26.87 ±0.01c</w:t>
            </w:r>
          </w:p>
        </w:tc>
      </w:tr>
    </w:tbl>
    <w:bookmarkEnd w:id="17"/>
    <w:p w14:paraId="17242538" w14:textId="77777777" w:rsidR="007F5F26" w:rsidRDefault="007F5F26" w:rsidP="00C122C7">
      <w:pPr>
        <w:pStyle w:val="CETBodytextItalic"/>
        <w:rPr>
          <w:rFonts w:eastAsia="Calibri"/>
        </w:rPr>
      </w:pPr>
      <w:r w:rsidRPr="009B1950">
        <w:rPr>
          <w:rFonts w:eastAsiaTheme="minorHAnsi"/>
          <w:lang w:val="en-US"/>
        </w:rPr>
        <w:t xml:space="preserve">Means followed by a different letter within a </w:t>
      </w:r>
      <w:r>
        <w:rPr>
          <w:rFonts w:eastAsiaTheme="minorHAnsi"/>
          <w:lang w:val="en-US"/>
        </w:rPr>
        <w:t>row</w:t>
      </w:r>
      <w:r w:rsidRPr="009B1950">
        <w:rPr>
          <w:rFonts w:eastAsiaTheme="minorHAnsi"/>
          <w:lang w:val="en-US"/>
        </w:rPr>
        <w:t xml:space="preserve"> </w:t>
      </w:r>
      <w:r w:rsidRPr="009B1950">
        <w:rPr>
          <w:rFonts w:eastAsia="Calibri"/>
        </w:rPr>
        <w:t xml:space="preserve">are significantly different (p &lt; 0.05) </w:t>
      </w:r>
    </w:p>
    <w:p w14:paraId="3C6CB469" w14:textId="77777777" w:rsidR="002F22E2" w:rsidRDefault="002F22E2" w:rsidP="00C122C7">
      <w:pPr>
        <w:pStyle w:val="CETBodytextItalic"/>
        <w:rPr>
          <w:rFonts w:eastAsia="Calibri"/>
        </w:rPr>
      </w:pPr>
    </w:p>
    <w:p w14:paraId="620243D5" w14:textId="749A28A6" w:rsidR="00543FAE" w:rsidRDefault="001E3182" w:rsidP="004F4E9A">
      <w:pPr>
        <w:pStyle w:val="CETBodytext"/>
        <w:rPr>
          <w:color w:val="000000" w:themeColor="text1"/>
        </w:rPr>
      </w:pPr>
      <w:r w:rsidRPr="00D172F8">
        <w:rPr>
          <w:color w:val="000000" w:themeColor="text1"/>
        </w:rPr>
        <w:t xml:space="preserve">The analysis </w:t>
      </w:r>
      <w:r w:rsidRPr="00543FAE">
        <w:rPr>
          <w:color w:val="000000" w:themeColor="text1"/>
          <w:highlight w:val="yellow"/>
        </w:rPr>
        <w:t>show</w:t>
      </w:r>
      <w:r w:rsidR="00543FAE" w:rsidRPr="00543FAE">
        <w:rPr>
          <w:color w:val="000000" w:themeColor="text1"/>
          <w:highlight w:val="yellow"/>
        </w:rPr>
        <w:t>ed</w:t>
      </w:r>
      <w:r w:rsidRPr="00D172F8">
        <w:rPr>
          <w:color w:val="000000" w:themeColor="text1"/>
        </w:rPr>
        <w:t xml:space="preserve"> that wheat flour (WF) had a higher moisture content (10.0</w:t>
      </w:r>
      <w:r w:rsidR="00543FAE">
        <w:rPr>
          <w:color w:val="000000" w:themeColor="text1"/>
        </w:rPr>
        <w:t xml:space="preserve"> </w:t>
      </w:r>
      <w:r w:rsidRPr="00D172F8">
        <w:rPr>
          <w:color w:val="000000" w:themeColor="text1"/>
        </w:rPr>
        <w:t>%) compared to lentil flour (LF) and germinated lentil flour (LF24 and LF48), which ranged from 7.7</w:t>
      </w:r>
      <w:r w:rsidR="00F43265" w:rsidRPr="00D172F8">
        <w:rPr>
          <w:color w:val="000000" w:themeColor="text1"/>
        </w:rPr>
        <w:t xml:space="preserve"> </w:t>
      </w:r>
      <w:r w:rsidRPr="00D172F8">
        <w:rPr>
          <w:color w:val="000000" w:themeColor="text1"/>
        </w:rPr>
        <w:t>% to 8.9</w:t>
      </w:r>
      <w:r w:rsidR="00F43265" w:rsidRPr="00D172F8">
        <w:rPr>
          <w:color w:val="000000" w:themeColor="text1"/>
        </w:rPr>
        <w:t xml:space="preserve"> </w:t>
      </w:r>
      <w:r w:rsidRPr="00D172F8">
        <w:rPr>
          <w:color w:val="000000" w:themeColor="text1"/>
        </w:rPr>
        <w:t>%.</w:t>
      </w:r>
      <w:r w:rsidR="00737380" w:rsidRPr="00D172F8">
        <w:rPr>
          <w:color w:val="000000" w:themeColor="text1"/>
        </w:rPr>
        <w:t xml:space="preserve"> </w:t>
      </w:r>
      <w:r w:rsidR="00D44CEC" w:rsidRPr="00D172F8">
        <w:rPr>
          <w:color w:val="000000" w:themeColor="text1"/>
        </w:rPr>
        <w:t xml:space="preserve">The results </w:t>
      </w:r>
      <w:r w:rsidR="00543FAE" w:rsidRPr="00543FAE">
        <w:rPr>
          <w:highlight w:val="yellow"/>
        </w:rPr>
        <w:t>aligned</w:t>
      </w:r>
      <w:r w:rsidR="00D44CEC" w:rsidRPr="00D172F8">
        <w:rPr>
          <w:color w:val="000000" w:themeColor="text1"/>
        </w:rPr>
        <w:t xml:space="preserve"> with </w:t>
      </w:r>
      <w:r w:rsidR="00D44CEC" w:rsidRPr="00D172F8">
        <w:rPr>
          <w:color w:val="000000" w:themeColor="text1"/>
        </w:rPr>
        <w:fldChar w:fldCharType="begin"/>
      </w:r>
      <w:r w:rsidR="00982A4C" w:rsidRPr="00D172F8">
        <w:rPr>
          <w:color w:val="000000" w:themeColor="text1"/>
        </w:rPr>
        <w:instrText xml:space="preserve"> ADDIN ZOTERO_ITEM CSL_CITATION {"citationID":"EgecOkxt","properties":{"formattedCitation":"(Xu et al., 2019)","plainCitation":"(Xu et al., 2019)","dontUpdate":true,"noteIndex":0},"citationItems":[{"id":891,"uris":["http://zotero.org/users/local/OvdYUcrX/items/96YDE9EK"],"itemData":{"id":891,"type":"article-journal","abstract":"Chemical composition, thermal, pasting, and moisture adsorption properties of flours from chickpea (Cicer aretinium L.), lentil (Lens culinaris Merr.), and yellow pea (Pisum sativum L.) were investigated over a 6-day germination. Protein content increased for pulses over germination while lentil had the highest protein content that increased from 30.65 to 33.60 g/100 g dry basis (d.b.). Lipid content in pulse flours decreased over germination with chickpea having the greatest decline, i.e. from 8.00 to 5.90 g/100 g (d.b.). Total starch decreased in lentil and yellow pea flours during germination, while there was no significant change (p &gt; 0.05) in germinated chickpea flours. Thermal properties of pulse flours changed slightly, while pasting properties varied among pulses. The highest final viscosities for chickpea, lentil, and yellow pea flours were 1061, 981, and 1052 cP and were observed after 2, 1, and 0 days of germination, respectively. Moisture adsorption isotherms showed improved water adsorption capability after germination.","container-title":"Food Chemistry","DOI":"10.1016/j.foodchem.2019.05.167","ISSN":"0308-8146","journalAbbreviation":"Food Chemistry","page":"579-587","source":"ScienceDirect","title":"Effect of germination on the chemical composition, thermal, pasting, and moisture sorption properties of flours from chickpea, lentil, and yellow pea","volume":"295","author":[{"family":"Xu","given":"Minwei"},{"family":"Jin","given":"Zhao"},{"family":"Simsek","given":"Senay"},{"family":"Hall","given":"Clifford"},{"family":"Rao","given":"Jiajia"},{"family":"Chen","given":"Bingcan"}],"issued":{"date-parts":[["2019",10,15]]}}}],"schema":"https://github.com/citation-style-language/schema/raw/master/csl-citation.json"} </w:instrText>
      </w:r>
      <w:r w:rsidR="00D44CEC" w:rsidRPr="00D172F8">
        <w:rPr>
          <w:color w:val="000000" w:themeColor="text1"/>
        </w:rPr>
        <w:fldChar w:fldCharType="separate"/>
      </w:r>
      <w:r w:rsidR="00D44CEC" w:rsidRPr="00D172F8">
        <w:rPr>
          <w:color w:val="000000" w:themeColor="text1"/>
        </w:rPr>
        <w:t>Xu et al. (2019)</w:t>
      </w:r>
      <w:r w:rsidR="00D44CEC" w:rsidRPr="00D172F8">
        <w:rPr>
          <w:color w:val="000000" w:themeColor="text1"/>
        </w:rPr>
        <w:fldChar w:fldCharType="end"/>
      </w:r>
      <w:r w:rsidR="00D44CEC" w:rsidRPr="00D172F8">
        <w:rPr>
          <w:color w:val="000000" w:themeColor="text1"/>
        </w:rPr>
        <w:t xml:space="preserve">, which demonstrated how germination modifies the chemical structure of macronutrients, leading to </w:t>
      </w:r>
      <w:r w:rsidR="00B51620" w:rsidRPr="00D172F8">
        <w:rPr>
          <w:color w:val="000000" w:themeColor="text1"/>
        </w:rPr>
        <w:t>higher water absor</w:t>
      </w:r>
      <w:bookmarkStart w:id="18" w:name="_GoBack"/>
      <w:bookmarkEnd w:id="18"/>
      <w:r w:rsidR="00B51620" w:rsidRPr="00D172F8">
        <w:rPr>
          <w:color w:val="000000" w:themeColor="text1"/>
        </w:rPr>
        <w:t xml:space="preserve">ption and, </w:t>
      </w:r>
      <w:r w:rsidR="00543FAE">
        <w:t>consequently,</w:t>
      </w:r>
      <w:r w:rsidR="00B51620" w:rsidRPr="00D172F8">
        <w:rPr>
          <w:color w:val="000000" w:themeColor="text1"/>
        </w:rPr>
        <w:t xml:space="preserve"> higher </w:t>
      </w:r>
      <w:r w:rsidR="00D44CEC" w:rsidRPr="00D172F8">
        <w:rPr>
          <w:color w:val="000000" w:themeColor="text1"/>
        </w:rPr>
        <w:t>moisture content.</w:t>
      </w:r>
      <w:r w:rsidR="00F43265" w:rsidRPr="00D172F8">
        <w:rPr>
          <w:color w:val="000000" w:themeColor="text1"/>
        </w:rPr>
        <w:t xml:space="preserve"> </w:t>
      </w:r>
    </w:p>
    <w:p w14:paraId="0098A788" w14:textId="2AE0F418" w:rsidR="00543FAE" w:rsidRDefault="00982A4C" w:rsidP="004F4E9A">
      <w:pPr>
        <w:pStyle w:val="CETBodytext"/>
        <w:rPr>
          <w:color w:val="000000" w:themeColor="text1"/>
        </w:rPr>
      </w:pPr>
      <w:r w:rsidRPr="00D172F8">
        <w:rPr>
          <w:color w:val="000000" w:themeColor="text1"/>
        </w:rPr>
        <w:t xml:space="preserve">The total starch of </w:t>
      </w:r>
      <w:r w:rsidR="001C7FFD" w:rsidRPr="00D172F8">
        <w:rPr>
          <w:color w:val="000000" w:themeColor="text1"/>
        </w:rPr>
        <w:t>l</w:t>
      </w:r>
      <w:r w:rsidRPr="00D172F8">
        <w:rPr>
          <w:color w:val="000000" w:themeColor="text1"/>
        </w:rPr>
        <w:t>entil flour</w:t>
      </w:r>
      <w:r w:rsidR="002067B4" w:rsidRPr="00D172F8">
        <w:rPr>
          <w:color w:val="000000" w:themeColor="text1"/>
        </w:rPr>
        <w:t xml:space="preserve"> samples</w:t>
      </w:r>
      <w:r w:rsidRPr="00D172F8">
        <w:rPr>
          <w:color w:val="000000" w:themeColor="text1"/>
        </w:rPr>
        <w:t xml:space="preserve"> </w:t>
      </w:r>
      <w:r w:rsidRPr="00543FAE">
        <w:rPr>
          <w:color w:val="000000" w:themeColor="text1"/>
          <w:highlight w:val="yellow"/>
        </w:rPr>
        <w:t>tend</w:t>
      </w:r>
      <w:r w:rsidR="00543FAE" w:rsidRPr="00543FAE">
        <w:rPr>
          <w:color w:val="000000" w:themeColor="text1"/>
          <w:highlight w:val="yellow"/>
        </w:rPr>
        <w:t>ed</w:t>
      </w:r>
      <w:r w:rsidRPr="00D172F8">
        <w:rPr>
          <w:color w:val="000000" w:themeColor="text1"/>
        </w:rPr>
        <w:t xml:space="preserve"> to decrease as a function of germination</w:t>
      </w:r>
      <w:r w:rsidR="00E73210" w:rsidRPr="00D172F8">
        <w:rPr>
          <w:color w:val="000000" w:themeColor="text1"/>
        </w:rPr>
        <w:t xml:space="preserve"> time</w:t>
      </w:r>
      <w:r w:rsidRPr="00D172F8">
        <w:rPr>
          <w:color w:val="000000" w:themeColor="text1"/>
        </w:rPr>
        <w:t xml:space="preserve">, with values ranging </w:t>
      </w:r>
      <w:r w:rsidR="002067B4" w:rsidRPr="00D172F8">
        <w:rPr>
          <w:color w:val="000000" w:themeColor="text1"/>
        </w:rPr>
        <w:t xml:space="preserve">from 34.8 ± 0.8 </w:t>
      </w:r>
      <w:r w:rsidR="00543FAE">
        <w:rPr>
          <w:color w:val="000000" w:themeColor="text1"/>
        </w:rPr>
        <w:t xml:space="preserve">% </w:t>
      </w:r>
      <w:r w:rsidR="002067B4" w:rsidRPr="00D172F8">
        <w:rPr>
          <w:color w:val="000000" w:themeColor="text1"/>
        </w:rPr>
        <w:t xml:space="preserve">for LF to </w:t>
      </w:r>
      <w:r w:rsidR="00E34A9F">
        <w:rPr>
          <w:color w:val="000000" w:themeColor="text1"/>
        </w:rPr>
        <w:t>32.</w:t>
      </w:r>
      <w:r w:rsidRPr="00D172F8">
        <w:rPr>
          <w:color w:val="000000" w:themeColor="text1"/>
        </w:rPr>
        <w:t xml:space="preserve">9 ± 0.5 </w:t>
      </w:r>
      <w:r w:rsidR="00543FAE">
        <w:rPr>
          <w:color w:val="000000" w:themeColor="text1"/>
        </w:rPr>
        <w:t xml:space="preserve">% </w:t>
      </w:r>
      <w:r w:rsidRPr="00D172F8">
        <w:rPr>
          <w:color w:val="000000" w:themeColor="text1"/>
        </w:rPr>
        <w:t xml:space="preserve">for LF48. With the increase of amylase activity due to germination, which hydrolyses amylose and amylopectin into </w:t>
      </w:r>
      <w:r w:rsidR="00071265" w:rsidRPr="00D172F8">
        <w:rPr>
          <w:color w:val="000000" w:themeColor="text1"/>
        </w:rPr>
        <w:t>destrins</w:t>
      </w:r>
      <w:r w:rsidRPr="00D172F8">
        <w:rPr>
          <w:color w:val="000000" w:themeColor="text1"/>
        </w:rPr>
        <w:t xml:space="preserve"> and maltose, a decrease is expected in the total starch content </w:t>
      </w:r>
      <w:r w:rsidRPr="00D172F8">
        <w:rPr>
          <w:color w:val="000000" w:themeColor="text1"/>
        </w:rPr>
        <w:fldChar w:fldCharType="begin"/>
      </w:r>
      <w:r w:rsidRPr="00D172F8">
        <w:rPr>
          <w:color w:val="000000" w:themeColor="text1"/>
        </w:rPr>
        <w:instrText xml:space="preserve"> ADDIN ZOTERO_ITEM CSL_CITATION {"citationID":"sYNOqqpm","properties":{"formattedCitation":"(Chinma et al., 2022)","plainCitation":"(Chinma et al., 2022)","noteIndex":0},"citationItems":[{"id":895,"uris":["http://zotero.org/users/local/OvdYUcrX/items/Y7XG4GL7"],"itemData":{"id":895,"type":"article-journal","abstract":"There is an increase in the use of adoptable bioprocessing methods for the development of high-quality pulse ingredients. This study investigated the nutritional composition, physicochemical, bioactivity, in vitro digestibility, functional, pasting, thermal and colour characteristics of germinated (24–72 h) pigeon pea. Germination increased (p ≤ 0.05) protein, dietary fiber, calcium, iron, zinc, vitamins B, vitamin C (1.25–8.46 mg/100 g), resistant starch, protein digestibility (72.30–82.66 g/100 g), total phenolic content, antioxidant activities and most amino acids. Phytic acid, tannin and trypsin inhibitor activity decreased significantly during germination. Germination also increased water absorption capacity, protein solubility, foaming capacity, emulsion stability and activity of the flours while bulk density decreased. Functional, pasting, thermal and color, properties of pigeon pea was modified following germination. This study demonstrated that short-term germination is a natural means for the development of functional pigeon pea flour to promote its application in the food industry.","container-title":"Food Bioscience","DOI":"10.1016/j.fbio.2022.101900","ISSN":"2212-4292","journalAbbreviation":"Food Bioscience","page":"101900","source":"ScienceDirect","title":"Nutritional composition, bioactivity, starch characteristics, thermal and microstructural properties of germinated pigeon pea flour","volume":"49","author":[{"family":"Chinma","given":"Chiemela Enyinnaya"},{"family":"Abu","given":"Joseph Oneh"},{"family":"Adedeji","given":"Olajide Emmanuel"},{"family":"Aburime","given":"Lilian Chinelo"},{"family":"Joseph","given":"Dorcas Graceful"},{"family":"Agunloye","given":"Glory Fadekemi"},{"family":"Adebo","given":"Janet Adeyinka"},{"family":"Oyeyinka","given":"Samson Adeoye"},{"family":"Njobeh","given":"Patrick Berka"},{"family":"Adebo","given":"Oluwafemi Ayodeji"}],"issued":{"date-parts":[["2022",10,1]]}}}],"schema":"https://github.com/citation-style-language/schema/raw/master/csl-citation.json"} </w:instrText>
      </w:r>
      <w:r w:rsidRPr="00D172F8">
        <w:rPr>
          <w:color w:val="000000" w:themeColor="text1"/>
        </w:rPr>
        <w:fldChar w:fldCharType="separate"/>
      </w:r>
      <w:r w:rsidRPr="00D172F8">
        <w:rPr>
          <w:color w:val="000000" w:themeColor="text1"/>
        </w:rPr>
        <w:t>(Chinma et al., 2022)</w:t>
      </w:r>
      <w:r w:rsidRPr="00D172F8">
        <w:rPr>
          <w:color w:val="000000" w:themeColor="text1"/>
        </w:rPr>
        <w:fldChar w:fldCharType="end"/>
      </w:r>
      <w:r w:rsidRPr="00D172F8">
        <w:rPr>
          <w:color w:val="000000" w:themeColor="text1"/>
        </w:rPr>
        <w:t>.</w:t>
      </w:r>
      <w:r w:rsidR="002067B4" w:rsidRPr="00D172F8">
        <w:rPr>
          <w:color w:val="000000" w:themeColor="text1"/>
        </w:rPr>
        <w:t xml:space="preserve"> </w:t>
      </w:r>
      <w:r w:rsidR="000F6B83" w:rsidRPr="00D172F8">
        <w:rPr>
          <w:color w:val="000000" w:themeColor="text1"/>
        </w:rPr>
        <w:t xml:space="preserve">Also, </w:t>
      </w:r>
      <w:r w:rsidR="000F6B83" w:rsidRPr="00543FAE">
        <w:rPr>
          <w:color w:val="000000" w:themeColor="text1"/>
          <w:highlight w:val="yellow"/>
        </w:rPr>
        <w:t>it increase</w:t>
      </w:r>
      <w:r w:rsidR="00543FAE" w:rsidRPr="00543FAE">
        <w:rPr>
          <w:color w:val="000000" w:themeColor="text1"/>
          <w:highlight w:val="yellow"/>
        </w:rPr>
        <w:t>d</w:t>
      </w:r>
      <w:r w:rsidR="000F6B83" w:rsidRPr="00543FAE">
        <w:rPr>
          <w:color w:val="000000" w:themeColor="text1"/>
          <w:highlight w:val="yellow"/>
        </w:rPr>
        <w:t xml:space="preserve"> the degree of damaged starch, which cause</w:t>
      </w:r>
      <w:r w:rsidR="00543FAE" w:rsidRPr="00543FAE">
        <w:rPr>
          <w:color w:val="000000" w:themeColor="text1"/>
          <w:highlight w:val="yellow"/>
        </w:rPr>
        <w:t>d</w:t>
      </w:r>
      <w:r w:rsidR="000F6B83" w:rsidRPr="00D172F8">
        <w:rPr>
          <w:color w:val="000000" w:themeColor="text1"/>
        </w:rPr>
        <w:t xml:space="preserve"> a high affinity for water molecules. </w:t>
      </w:r>
    </w:p>
    <w:p w14:paraId="18F36297" w14:textId="1288E66E" w:rsidR="00543FAE" w:rsidRDefault="000F6B83" w:rsidP="00543FAE">
      <w:pPr>
        <w:pStyle w:val="CETBodytext"/>
      </w:pPr>
      <w:r w:rsidRPr="00D172F8">
        <w:rPr>
          <w:color w:val="000000" w:themeColor="text1"/>
        </w:rPr>
        <w:t xml:space="preserve">Germination </w:t>
      </w:r>
      <w:r w:rsidRPr="00543FAE">
        <w:rPr>
          <w:color w:val="000000" w:themeColor="text1"/>
          <w:highlight w:val="yellow"/>
        </w:rPr>
        <w:t>increase</w:t>
      </w:r>
      <w:r w:rsidR="00543FAE" w:rsidRPr="00543FAE">
        <w:rPr>
          <w:color w:val="000000" w:themeColor="text1"/>
          <w:highlight w:val="yellow"/>
        </w:rPr>
        <w:t>d</w:t>
      </w:r>
      <w:r w:rsidRPr="00543FAE">
        <w:rPr>
          <w:color w:val="000000" w:themeColor="text1"/>
          <w:highlight w:val="yellow"/>
        </w:rPr>
        <w:t xml:space="preserve"> the </w:t>
      </w:r>
      <w:r w:rsidR="00543FAE" w:rsidRPr="00543FAE">
        <w:rPr>
          <w:color w:val="000000" w:themeColor="text1"/>
          <w:highlight w:val="yellow"/>
        </w:rPr>
        <w:t xml:space="preserve">protein </w:t>
      </w:r>
      <w:r w:rsidRPr="00543FAE">
        <w:rPr>
          <w:color w:val="000000" w:themeColor="text1"/>
          <w:highlight w:val="yellow"/>
        </w:rPr>
        <w:t>content</w:t>
      </w:r>
      <w:r w:rsidRPr="00D172F8">
        <w:rPr>
          <w:color w:val="000000" w:themeColor="text1"/>
        </w:rPr>
        <w:t xml:space="preserve"> from 21.</w:t>
      </w:r>
      <w:r w:rsidR="00E34A9F">
        <w:rPr>
          <w:color w:val="000000" w:themeColor="text1"/>
        </w:rPr>
        <w:t>2</w:t>
      </w:r>
      <w:r w:rsidRPr="00D172F8">
        <w:rPr>
          <w:color w:val="000000" w:themeColor="text1"/>
        </w:rPr>
        <w:t xml:space="preserve"> ± 0.5</w:t>
      </w:r>
      <w:r w:rsidR="00543FAE">
        <w:rPr>
          <w:color w:val="000000" w:themeColor="text1"/>
        </w:rPr>
        <w:t xml:space="preserve"> %</w:t>
      </w:r>
      <w:r w:rsidRPr="00D172F8">
        <w:rPr>
          <w:color w:val="000000" w:themeColor="text1"/>
        </w:rPr>
        <w:t xml:space="preserve"> for LF to 26.</w:t>
      </w:r>
      <w:r w:rsidR="00E34A9F">
        <w:rPr>
          <w:color w:val="000000" w:themeColor="text1"/>
        </w:rPr>
        <w:t>9</w:t>
      </w:r>
      <w:r w:rsidRPr="00D172F8">
        <w:rPr>
          <w:color w:val="000000" w:themeColor="text1"/>
        </w:rPr>
        <w:t xml:space="preserve"> ± 0.0</w:t>
      </w:r>
      <w:r w:rsidR="00543FAE">
        <w:rPr>
          <w:color w:val="000000" w:themeColor="text1"/>
        </w:rPr>
        <w:t xml:space="preserve"> %</w:t>
      </w:r>
      <w:r w:rsidRPr="00D172F8">
        <w:rPr>
          <w:color w:val="000000" w:themeColor="text1"/>
        </w:rPr>
        <w:t xml:space="preserve"> for LF48 sample</w:t>
      </w:r>
      <w:r w:rsidR="00C651A1" w:rsidRPr="00D172F8">
        <w:rPr>
          <w:color w:val="000000" w:themeColor="text1"/>
        </w:rPr>
        <w:t>s</w:t>
      </w:r>
      <w:r w:rsidR="00F43265" w:rsidRPr="00D172F8">
        <w:rPr>
          <w:color w:val="000000" w:themeColor="text1"/>
        </w:rPr>
        <w:t xml:space="preserve"> </w:t>
      </w:r>
      <w:r w:rsidRPr="00D172F8">
        <w:rPr>
          <w:color w:val="000000" w:themeColor="text1"/>
        </w:rPr>
        <w:fldChar w:fldCharType="begin"/>
      </w:r>
      <w:r w:rsidRPr="00D172F8">
        <w:rPr>
          <w:color w:val="000000" w:themeColor="text1"/>
        </w:rPr>
        <w:instrText xml:space="preserve"> ADDIN ZOTERO_ITEM CSL_CITATION {"citationID":"L8Cc4OJ3","properties":{"formattedCitation":"(Atudorei et al., 2021)","plainCitation":"(Atudorei et al., 2021)","noteIndex":0},"citationItems":[{"id":917,"uris":["http://zotero.org/users/local/OvdYUcrX/items/KMLT48B2"],"itemData":{"id":917,"type":"article-journal","abstract":"The microstructural and physicochemical compositions of bean (Phaseolus vulgaris), lentil (Lens culinaris Merr.), soybean (Glycine max L.), chickpea (Cicer aretinium L.) and lupine (Lupinus albus) were investigated over 2 and 4 days of germination. Different changes were noticed during microscopic observations (Stereo Microscope, SEM) of the legume seeds subjected to germination, mostly related to the breakages of the seed structure. The germination caused the increase in protein content for bean, lentil, and chickpea and of ash content for lentil, soybean and chickpea. Germination increased the availability of sodium, magnesium, iron, zinc and also the acidity for all legume types. The content of fat decreased for lentil, chickpea, and lupine, whereas the content of carbohydrates and pH decreased for all legume types during the four-day germination period. Fourier transform infrared spectroscopic (FT-IR) spectra show that the compositions of germinated seeds were different from the control and varied depending on the type of legume. The multivariate analysis of the data shows close associations between chickpea, lentil, and bean and between lupine and soybean samples during the germination process. Significant negative correlations were obtained between carbohydrate contents and protein, fat and ash at the 0.01 level.","container-title":"Plants","DOI":"10.3390/plants10030592","ISSN":"2223-7747","issue":"3","language":"en","license":"http://creativecommons.org/licenses/by/3.0/","note":"number: 3\npublisher: Multidisciplinary Digital Publishing Institute","page":"592","source":"www.mdpi.com","title":"Impact of Germination on the Microstructural and Physicochemical Properties of Different Legume Types","volume":"10","author":[{"family":"Atudorei","given":"Denisa"},{"family":"Stroe","given":"Silviu-Gabriel"},{"family":"Codină","given":"Georgiana Gabriela"}],"issued":{"date-parts":[["2021",3]]}}}],"schema":"https://github.com/citation-style-language/schema/raw/master/csl-citation.json"} </w:instrText>
      </w:r>
      <w:r w:rsidRPr="00D172F8">
        <w:rPr>
          <w:color w:val="000000" w:themeColor="text1"/>
        </w:rPr>
        <w:fldChar w:fldCharType="separate"/>
      </w:r>
      <w:r w:rsidRPr="00D172F8">
        <w:rPr>
          <w:rFonts w:cs="Arial"/>
          <w:color w:val="000000" w:themeColor="text1"/>
        </w:rPr>
        <w:t>(Atudorei et al., 2021)</w:t>
      </w:r>
      <w:r w:rsidRPr="00D172F8">
        <w:rPr>
          <w:color w:val="000000" w:themeColor="text1"/>
        </w:rPr>
        <w:fldChar w:fldCharType="end"/>
      </w:r>
      <w:r w:rsidRPr="00D172F8">
        <w:rPr>
          <w:color w:val="000000" w:themeColor="text1"/>
        </w:rPr>
        <w:t xml:space="preserve">. </w:t>
      </w:r>
      <w:r w:rsidR="00C651A1" w:rsidRPr="00D172F8">
        <w:rPr>
          <w:color w:val="000000" w:themeColor="text1"/>
        </w:rPr>
        <w:t xml:space="preserve">This increase </w:t>
      </w:r>
      <w:r w:rsidR="00543FAE" w:rsidRPr="00543FAE">
        <w:rPr>
          <w:color w:val="000000" w:themeColor="text1"/>
          <w:highlight w:val="yellow"/>
        </w:rPr>
        <w:t>was</w:t>
      </w:r>
      <w:r w:rsidR="00C651A1" w:rsidRPr="00D172F8">
        <w:rPr>
          <w:color w:val="000000" w:themeColor="text1"/>
        </w:rPr>
        <w:t xml:space="preserve"> </w:t>
      </w:r>
      <w:r w:rsidR="00543FAE" w:rsidRPr="00543FAE">
        <w:rPr>
          <w:highlight w:val="yellow"/>
        </w:rPr>
        <w:t>attributed to</w:t>
      </w:r>
      <w:r w:rsidR="00C651A1" w:rsidRPr="00D172F8">
        <w:rPr>
          <w:color w:val="000000" w:themeColor="text1"/>
        </w:rPr>
        <w:t xml:space="preserve"> various factors, such as the synthesis of proteolytic enzymes, which result</w:t>
      </w:r>
      <w:r w:rsidR="00543FAE">
        <w:rPr>
          <w:color w:val="000000" w:themeColor="text1"/>
        </w:rPr>
        <w:t>ed</w:t>
      </w:r>
      <w:r w:rsidR="00C651A1" w:rsidRPr="00D172F8">
        <w:rPr>
          <w:color w:val="000000" w:themeColor="text1"/>
        </w:rPr>
        <w:t xml:space="preserve"> in the degradation of proteins into simple peptides. The germination of lentils leads to the degradation of proteins with increased peptides with many polar groups </w:t>
      </w:r>
      <w:r w:rsidR="00C651A1" w:rsidRPr="00D172F8">
        <w:rPr>
          <w:color w:val="000000" w:themeColor="text1"/>
        </w:rPr>
        <w:fldChar w:fldCharType="begin"/>
      </w:r>
      <w:r w:rsidR="00C651A1" w:rsidRPr="00D172F8">
        <w:rPr>
          <w:color w:val="000000" w:themeColor="text1"/>
        </w:rPr>
        <w:instrText xml:space="preserve"> ADDIN ZOTERO_ITEM CSL_CITATION {"citationID":"lcSsPc5k","properties":{"formattedCitation":"(Atudorei et al., 2021)","plainCitation":"(Atudorei et al., 2021)","noteIndex":0},"citationItems":[{"id":917,"uris":["http://zotero.org/users/local/OvdYUcrX/items/KMLT48B2"],"itemData":{"id":917,"type":"article-journal","abstract":"The microstructural and physicochemical compositions of bean (Phaseolus vulgaris), lentil (Lens culinaris Merr.), soybean (Glycine max L.), chickpea (Cicer aretinium L.) and lupine (Lupinus albus) were investigated over 2 and 4 days of germination. Different changes were noticed during microscopic observations (Stereo Microscope, SEM) of the legume seeds subjected to germination, mostly related to the breakages of the seed structure. The germination caused the increase in protein content for bean, lentil, and chickpea and of ash content for lentil, soybean and chickpea. Germination increased the availability of sodium, magnesium, iron, zinc and also the acidity for all legume types. The content of fat decreased for lentil, chickpea, and lupine, whereas the content of carbohydrates and pH decreased for all legume types during the four-day germination period. Fourier transform infrared spectroscopic (FT-IR) spectra show that the compositions of germinated seeds were different from the control and varied depending on the type of legume. The multivariate analysis of the data shows close associations between chickpea, lentil, and bean and between lupine and soybean samples during the germination process. Significant negative correlations were obtained between carbohydrate contents and protein, fat and ash at the 0.01 level.","container-title":"Plants","DOI":"10.3390/plants10030592","ISSN":"2223-7747","issue":"3","language":"en","license":"http://creativecommons.org/licenses/by/3.0/","note":"number: 3\npublisher: Multidisciplinary Digital Publishing Institute","page":"592","source":"www.mdpi.com","title":"Impact of Germination on the Microstructural and Physicochemical Properties of Different Legume Types","volume":"10","author":[{"family":"Atudorei","given":"Denisa"},{"family":"Stroe","given":"Silviu-Gabriel"},{"family":"Codină","given":"Georgiana Gabriela"}],"issued":{"date-parts":[["2021",3]]}}}],"schema":"https://github.com/citation-style-language/schema/raw/master/csl-citation.json"} </w:instrText>
      </w:r>
      <w:r w:rsidR="00C651A1" w:rsidRPr="00D172F8">
        <w:rPr>
          <w:color w:val="000000" w:themeColor="text1"/>
        </w:rPr>
        <w:fldChar w:fldCharType="separate"/>
      </w:r>
      <w:r w:rsidR="00C651A1" w:rsidRPr="00D172F8">
        <w:rPr>
          <w:rFonts w:cs="Arial"/>
          <w:color w:val="000000" w:themeColor="text1"/>
        </w:rPr>
        <w:t>(Atudorei et al., 2021)</w:t>
      </w:r>
      <w:r w:rsidR="00C651A1" w:rsidRPr="00D172F8">
        <w:rPr>
          <w:color w:val="000000" w:themeColor="text1"/>
        </w:rPr>
        <w:fldChar w:fldCharType="end"/>
      </w:r>
      <w:r w:rsidR="00C651A1" w:rsidRPr="00C651A1">
        <w:t>.</w:t>
      </w:r>
    </w:p>
    <w:p w14:paraId="2DB7967A" w14:textId="4820C403" w:rsidR="00382038" w:rsidRPr="00382038" w:rsidRDefault="00382038" w:rsidP="004F4E9A">
      <w:pPr>
        <w:pStyle w:val="CETheadingx"/>
      </w:pPr>
      <w:r w:rsidRPr="00382038">
        <w:t>3.</w:t>
      </w:r>
      <w:r w:rsidR="00DB5B2B">
        <w:t>3</w:t>
      </w:r>
      <w:r w:rsidRPr="00382038">
        <w:t xml:space="preserve"> Farinographic properties of the doughs</w:t>
      </w:r>
    </w:p>
    <w:p w14:paraId="2DD50B15" w14:textId="104CEA2D" w:rsidR="00260E3D" w:rsidRPr="00CE712E" w:rsidRDefault="00E34A9F" w:rsidP="00554B72">
      <w:pPr>
        <w:pStyle w:val="CETBodytext"/>
      </w:pPr>
      <w:r>
        <w:t>T</w:t>
      </w:r>
      <w:r w:rsidRPr="00C122C7">
        <w:t xml:space="preserve">he farinographic properties of dough provide essential insights into the rheological </w:t>
      </w:r>
      <w:r>
        <w:t>behaviour</w:t>
      </w:r>
      <w:r w:rsidRPr="00C122C7">
        <w:t xml:space="preserve"> </w:t>
      </w:r>
      <w:r w:rsidR="000757FF" w:rsidRPr="000757FF">
        <w:rPr>
          <w:highlight w:val="yellow"/>
        </w:rPr>
        <w:t>of dough</w:t>
      </w:r>
      <w:r w:rsidR="000757FF" w:rsidRPr="00C122C7">
        <w:t xml:space="preserve"> </w:t>
      </w:r>
      <w:r w:rsidRPr="00C122C7">
        <w:t>and gluten network strength, which are critical factors influencing the processing performance and end-product quality in baking and other food applications</w:t>
      </w:r>
      <w:r w:rsidRPr="00CE712E">
        <w:t xml:space="preserve">. </w:t>
      </w:r>
      <w:r w:rsidR="00554B72" w:rsidRPr="00CE712E">
        <w:t>Figure 3</w:t>
      </w:r>
      <w:r w:rsidR="0043262F">
        <w:t xml:space="preserve"> (a-d)</w:t>
      </w:r>
      <w:r w:rsidR="00554B72" w:rsidRPr="00CE712E">
        <w:t xml:space="preserve"> shows the farinographic properties of WF doughs having different LF contents (0, 20, 30 %) and lentil flour types (LF, LF24 or LF48). </w:t>
      </w:r>
    </w:p>
    <w:p w14:paraId="4E18B269" w14:textId="0FC45274" w:rsidR="00E34A9F" w:rsidRDefault="00E34A9F" w:rsidP="00E34A9F">
      <w:pPr>
        <w:pStyle w:val="CETBodytext"/>
      </w:pPr>
      <w:r w:rsidRPr="00474EC9">
        <w:t>WF exhibited the highest water absorption capacity (WAC) among the samples</w:t>
      </w:r>
      <w:r w:rsidR="0043262F">
        <w:t xml:space="preserve"> (figure 3 a)</w:t>
      </w:r>
      <w:r w:rsidRPr="00474EC9">
        <w:t>, reaching 62.9 ± 0.</w:t>
      </w:r>
      <w:r w:rsidR="00543FAE">
        <w:t xml:space="preserve">1 </w:t>
      </w:r>
      <w:r w:rsidRPr="00474EC9">
        <w:t>%. In the 20% and 30% substitution doughs, LF demonstrated a higher</w:t>
      </w:r>
      <w:r>
        <w:t xml:space="preserve"> (p &lt; 0.05)</w:t>
      </w:r>
      <w:r w:rsidRPr="00474EC9">
        <w:t xml:space="preserve"> WAC </w:t>
      </w:r>
      <w:r>
        <w:t>than</w:t>
      </w:r>
      <w:r w:rsidRPr="00474EC9">
        <w:t xml:space="preserve"> LF24 and LF48, respectively. The low</w:t>
      </w:r>
      <w:r w:rsidR="00543FAE">
        <w:t xml:space="preserve">est recorded WAC was 58.8 ± 0.2 </w:t>
      </w:r>
      <w:r w:rsidRPr="00474EC9">
        <w:t>% for LF48 at 30</w:t>
      </w:r>
      <w:r w:rsidR="00543FAE">
        <w:t xml:space="preserve"> </w:t>
      </w:r>
      <w:r w:rsidRPr="00474EC9">
        <w:t>% substitution.</w:t>
      </w:r>
      <w:r>
        <w:t xml:space="preserve"> Furthermore, an increased concentration determined a decrease in WAC for each type of </w:t>
      </w:r>
      <w:r w:rsidR="0000781C">
        <w:t>l</w:t>
      </w:r>
      <w:r>
        <w:t xml:space="preserve">entil flour used, especially for LF48. This may be ascribable to the lower </w:t>
      </w:r>
      <w:r w:rsidR="00E93387">
        <w:t>TS</w:t>
      </w:r>
      <w:r>
        <w:t xml:space="preserve"> and absolute protein content due to the germination that caused a diminish in WAC </w:t>
      </w:r>
      <w:r>
        <w:fldChar w:fldCharType="begin"/>
      </w:r>
      <w:r>
        <w:instrText xml:space="preserve"> ADDIN ZOTERO_ITEM CSL_CITATION {"citationID":"Rl8tvEUV","properties":{"formattedCitation":"(Atudorei et al., 2021; Xu et al., 2019)","plainCitation":"(Atudorei et al., 2021; Xu et al., 2019)","noteIndex":0},"citationItems":[{"id":917,"uris":["http://zotero.org/users/local/OvdYUcrX/items/KMLT48B2"],"itemData":{"id":917,"type":"article-journal","abstract":"The microstructural and physicochemical compositions of bean (Phaseolus vulgaris), lentil (Lens culinaris Merr.), soybean (Glycine max L.), chickpea (Cicer aretinium L.) and lupine (Lupinus albus) were investigated over 2 and 4 days of germination. Different changes were noticed during microscopic observations (Stereo Microscope, SEM) of the legume seeds subjected to germination, mostly related to the breakages of the seed structure. The germination caused the increase in protein content for bean, lentil, and chickpea and of ash content for lentil, soybean and chickpea. Germination increased the availability of sodium, magnesium, iron, zinc and also the acidity for all legume types. The content of fat decreased for lentil, chickpea, and lupine, whereas the content of carbohydrates and pH decreased for all legume types during the four-day germination period. Fourier transform infrared spectroscopic (FT-IR) spectra show that the compositions of germinated seeds were different from the control and varied depending on the type of legume. The multivariate analysis of the data shows close associations between chickpea, lentil, and bean and between lupine and soybean samples during the germination process. Significant negative correlations were obtained between carbohydrate contents and protein, fat and ash at the 0.01 level.","container-title":"Plants","DOI":"10.3390/plants10030592","ISSN":"2223-7747","issue":"3","language":"en","license":"http://creativecommons.org/licenses/by/3.0/","note":"number: 3\npublisher: Multidisciplinary Digital Publishing Institute","page":"592","source":"www.mdpi.com","title":"Impact of Germination on the Microstructural and Physicochemical Properties of Different Legume Types","volume":"10","author":[{"family":"Atudorei","given":"Denisa"},{"family":"Stroe","given":"Silviu-Gabriel"},{"family":"Codină","given":"Georgiana Gabriela"}],"issued":{"date-parts":[["2021",3]]}}},{"id":891,"uris":["http://zotero.org/users/local/OvdYUcrX/items/96YDE9EK"],"itemData":{"id":891,"type":"article-journal","abstract":"Chemical composition, thermal, pasting, and moisture adsorption properties of flours from chickpea (Cicer aretinium L.), lentil (Lens culinaris Merr.), and yellow pea (Pisum sativum L.) were investigated over a 6-day germination. Protein content increased for pulses over germination while lentil had the highest protein content that increased from 30.65 to 33.60 g/100 g dry basis (d.b.). Lipid content in pulse flours decreased over germination with chickpea having the greatest decline, i.e. from 8.00 to 5.90 g/100 g (d.b.). Total starch decreased in lentil and yellow pea flours during germination, while there was no significant change (p &gt; 0.05) in germinated chickpea flours. Thermal properties of pulse flours changed slightly, while pasting properties varied among pulses. The highest final viscosities for chickpea, lentil, and yellow pea flours were 1061, 981, and 1052 cP and were observed after 2, 1, and 0 days of germination, respectively. Moisture adsorption isotherms showed improved water adsorption capability after germination.","container-title":"Food Chemistry","DOI":"10.1016/j.foodchem.2019.05.167","ISSN":"0308-8146","journalAbbreviation":"Food Chemistry","page":"579-587","source":"ScienceDirect","title":"Effect of germination on the chemical composition, thermal, pasting, and moisture sorption properties of flours from chickpea, lentil, and yellow pea","volume":"295","author":[{"family":"Xu","given":"Minwei"},{"family":"Jin","given":"Zhao"},{"family":"Simsek","given":"Senay"},{"family":"Hall","given":"Clifford"},{"family":"Rao","given":"Jiajia"},{"family":"Chen","given":"Bingcan"}],"issued":{"date-parts":[["2019",10,15]]}}}],"schema":"https://github.com/citation-style-language/schema/raw/master/csl-citation.json"} </w:instrText>
      </w:r>
      <w:r>
        <w:fldChar w:fldCharType="separate"/>
      </w:r>
      <w:r w:rsidRPr="00FA7D55">
        <w:rPr>
          <w:rFonts w:cs="Arial"/>
        </w:rPr>
        <w:t>(Atudorei et al., 2021; Xu et al., 2019)</w:t>
      </w:r>
      <w:r>
        <w:fldChar w:fldCharType="end"/>
      </w:r>
      <w:r>
        <w:t xml:space="preserve">. </w:t>
      </w:r>
    </w:p>
    <w:p w14:paraId="07B916CB" w14:textId="0B02217B" w:rsidR="00E34A9F" w:rsidRDefault="00E34A9F" w:rsidP="00554B72">
      <w:pPr>
        <w:pStyle w:val="CETBodytext"/>
      </w:pPr>
      <w:r>
        <w:t>Dough Development Time (DDT) results</w:t>
      </w:r>
      <w:r w:rsidR="0043262F">
        <w:t xml:space="preserve"> (Figure 3 b)</w:t>
      </w:r>
      <w:r>
        <w:t xml:space="preserve"> showed a general delay in dough structurisation. LF-substituted doughs didn’t show any relevant differences among themselves, while LF24 and LF48 showed significant (p &lt; 0.05) increase in DDT when the 30</w:t>
      </w:r>
      <w:r w:rsidR="00543FAE">
        <w:t xml:space="preserve"> </w:t>
      </w:r>
      <w:r>
        <w:t>% was added, with values of 6.</w:t>
      </w:r>
      <w:r w:rsidR="00543FAE">
        <w:t>3</w:t>
      </w:r>
      <w:r>
        <w:t xml:space="preserve"> </w:t>
      </w:r>
      <w:r w:rsidRPr="00A95EE6">
        <w:rPr>
          <w:rFonts w:cs="Arial"/>
        </w:rPr>
        <w:t>±</w:t>
      </w:r>
      <w:r>
        <w:t xml:space="preserve"> 0.</w:t>
      </w:r>
      <w:r w:rsidR="00543FAE">
        <w:t>1</w:t>
      </w:r>
      <w:r>
        <w:t xml:space="preserve"> minutes for LF24 and </w:t>
      </w:r>
      <w:r w:rsidRPr="00A95EE6">
        <w:t xml:space="preserve">7.2 </w:t>
      </w:r>
      <w:bookmarkStart w:id="19" w:name="_Hlk193275871"/>
      <w:r w:rsidRPr="00A95EE6">
        <w:rPr>
          <w:rFonts w:cs="Arial"/>
        </w:rPr>
        <w:t>±</w:t>
      </w:r>
      <w:bookmarkEnd w:id="19"/>
      <w:r w:rsidRPr="00A95EE6">
        <w:t xml:space="preserve"> 0.</w:t>
      </w:r>
      <w:r w:rsidR="00543FAE">
        <w:t>1</w:t>
      </w:r>
      <w:r w:rsidRPr="00A95EE6">
        <w:t xml:space="preserve"> minutes</w:t>
      </w:r>
      <w:r>
        <w:t xml:space="preserve"> for LF48. </w:t>
      </w:r>
      <w:r w:rsidRPr="00380858">
        <w:rPr>
          <w:lang w:val="en-GB"/>
        </w:rPr>
        <w:t>These results align</w:t>
      </w:r>
      <w:r w:rsidR="00A10D1A" w:rsidRPr="00A10D1A">
        <w:rPr>
          <w:highlight w:val="yellow"/>
          <w:lang w:val="en-GB"/>
        </w:rPr>
        <w:t>ed</w:t>
      </w:r>
      <w:r w:rsidRPr="00380858">
        <w:rPr>
          <w:lang w:val="en-GB"/>
        </w:rPr>
        <w:t xml:space="preserve"> with the WAC findings, as lower WAC </w:t>
      </w:r>
      <w:r>
        <w:rPr>
          <w:lang w:val="en-GB"/>
        </w:rPr>
        <w:t>delays</w:t>
      </w:r>
      <w:r w:rsidRPr="00380858">
        <w:rPr>
          <w:lang w:val="en-GB"/>
        </w:rPr>
        <w:t xml:space="preserve"> network formation, consequently slowing down dough development.</w:t>
      </w:r>
      <w:r>
        <w:rPr>
          <w:lang w:val="en-GB"/>
        </w:rPr>
        <w:t xml:space="preserve"> Furthermore,</w:t>
      </w:r>
      <w:r w:rsidRPr="005A37B4">
        <w:t xml:space="preserve"> the prolonged germination time and enzymatic activity</w:t>
      </w:r>
      <w:r>
        <w:t xml:space="preserve"> alter</w:t>
      </w:r>
      <w:r w:rsidRPr="005A37B4">
        <w:t xml:space="preserve"> the formation of the dough</w:t>
      </w:r>
      <w:r>
        <w:t>,</w:t>
      </w:r>
      <w:r w:rsidRPr="005A37B4">
        <w:t xml:space="preserve"> thus causing a delay in the DDT </w:t>
      </w:r>
      <w:r w:rsidRPr="00C122C7">
        <w:rPr>
          <w:lang w:val="it-IT"/>
        </w:rPr>
        <w:fldChar w:fldCharType="begin"/>
      </w:r>
      <w:r w:rsidRPr="005A37B4">
        <w:instrText xml:space="preserve"> ADDIN ZOTERO_ITEM CSL_CITATION {"citationID":"rfD6QTdq","properties":{"formattedCitation":"(Atudorei &amp; Codin\\uc0\\u259{}, 2020)","plainCitation":"(Atudorei &amp; Codină, 2020)","noteIndex":0},"citationItems":[{"id":919,"uris":["http://zotero.org/users/local/OvdYUcrX/items/BHK9VX8F"],"itemData":{"id":919,"type":"article-journal","abstract":"Nowadays, it may be noticed that there is an increased interest in using germinated seeds in the daily diet. This high interest is due to the fact that in a germinated form, the seeds are highly improved from a nutritional point of view with multiple benefits for the human body. The purpose of this review was to update the studies made on the possibilities of using different types of germinated legume seeds (such as lentil, chickpea, soybean, lupin, bean) in order to obtain bakery products of good quality. This review highlights the aspects related to the germination process of the seeds, the benefits of the germination process on the seeds from a nutritional point of view, and the effects of the addition of flour from germinated seeds on the rheological properties of the wheat flour dough, but also on the physico–chemical and sensory characteristics of the bakery products obtained. All these changes on the bread making process and bread quality depend on the level and type of legume seed subjected to the germination process which are incorporated in wheat flour.","container-title":"Applied Sciences","DOI":"10.3390/app10186244","ISSN":"2076-3417","issue":"18","language":"en","license":"http://creativecommons.org/licenses/by/3.0/","note":"number: 18\npublisher: Multidisciplinary Digital Publishing Institute","page":"6244","source":"www.mdpi.com","title":"Perspectives on the Use of Germinated Legumes in the Bread Making Process, A Review","volume":"10","author":[{"family":"Atudorei","given":"Denisa"},{"family":"Codină","given":"Georgiana Gabriela"}],"issued":{"date-parts":[["2020",1]]}}}],"schema":"https://github.com/citation-style-language/schema/raw/master/csl-citation.json"} </w:instrText>
      </w:r>
      <w:r w:rsidRPr="00C122C7">
        <w:rPr>
          <w:lang w:val="it-IT"/>
        </w:rPr>
        <w:fldChar w:fldCharType="separate"/>
      </w:r>
      <w:r w:rsidRPr="00C122C7">
        <w:rPr>
          <w:rFonts w:cs="Arial"/>
        </w:rPr>
        <w:t>(Atudorei &amp; Codină, 2020)</w:t>
      </w:r>
      <w:r w:rsidRPr="00C122C7">
        <w:rPr>
          <w:lang w:val="it-IT"/>
        </w:rPr>
        <w:fldChar w:fldCharType="end"/>
      </w:r>
      <w:r w:rsidRPr="005A37B4">
        <w:t xml:space="preserve">. </w:t>
      </w:r>
      <w:r w:rsidRPr="00EC30E0">
        <w:t>Regarding stability time</w:t>
      </w:r>
      <w:r w:rsidR="0043262F">
        <w:t xml:space="preserve"> (Figure 3 c)</w:t>
      </w:r>
      <w:r w:rsidRPr="00EC30E0">
        <w:t>, a 20</w:t>
      </w:r>
      <w:r w:rsidR="00543FAE">
        <w:t xml:space="preserve"> </w:t>
      </w:r>
      <w:r w:rsidRPr="00EC30E0">
        <w:t>% addition of lentil flour reduced it from 16.9 ± 2.</w:t>
      </w:r>
      <w:r w:rsidR="00543FAE">
        <w:t>1</w:t>
      </w:r>
      <w:r w:rsidRPr="00EC30E0">
        <w:t xml:space="preserve"> minutes to 10.0 ± 0.0 minutes. However, further </w:t>
      </w:r>
      <w:r>
        <w:t>LF, LF24, or LF48 i</w:t>
      </w:r>
      <w:r w:rsidRPr="00A10D1A">
        <w:rPr>
          <w:highlight w:val="yellow"/>
        </w:rPr>
        <w:t>ncrease</w:t>
      </w:r>
      <w:r w:rsidR="00A10D1A" w:rsidRPr="00A10D1A">
        <w:rPr>
          <w:highlight w:val="yellow"/>
        </w:rPr>
        <w:t>d</w:t>
      </w:r>
      <w:r>
        <w:t xml:space="preserve"> </w:t>
      </w:r>
      <w:r w:rsidR="00A10D1A">
        <w:t>the stabilization</w:t>
      </w:r>
      <w:r w:rsidRPr="00EC30E0">
        <w:t xml:space="preserve"> the doughs. At 20% substitution, the stability time of LF48 was significantly lower (p &lt; 0.05) compared to LF and LF24. However, at 30</w:t>
      </w:r>
      <w:r w:rsidR="00543FAE">
        <w:t xml:space="preserve"> </w:t>
      </w:r>
      <w:r w:rsidRPr="00EC30E0">
        <w:t>% substitution, the dough exhibited increased stability.</w:t>
      </w:r>
      <w:r>
        <w:t xml:space="preserve"> </w:t>
      </w:r>
      <w:r w:rsidR="000757FF" w:rsidRPr="000757FF">
        <w:rPr>
          <w:highlight w:val="yellow"/>
        </w:rPr>
        <w:t>The addition of</w:t>
      </w:r>
      <w:r w:rsidRPr="000757FF">
        <w:rPr>
          <w:highlight w:val="yellow"/>
        </w:rPr>
        <w:t xml:space="preserve"> germinated flours c</w:t>
      </w:r>
      <w:r w:rsidR="000757FF" w:rsidRPr="000757FF">
        <w:rPr>
          <w:highlight w:val="yellow"/>
        </w:rPr>
        <w:t>ould</w:t>
      </w:r>
      <w:r w:rsidRPr="000757FF">
        <w:rPr>
          <w:highlight w:val="yellow"/>
          <w:lang w:val="en-GB"/>
        </w:rPr>
        <w:t xml:space="preserve"> lead</w:t>
      </w:r>
      <w:r w:rsidRPr="000757FF">
        <w:rPr>
          <w:lang w:val="en-GB"/>
        </w:rPr>
        <w:t xml:space="preserve"> to weaker doughs due to less starch and protein content, </w:t>
      </w:r>
      <w:r w:rsidRPr="000757FF">
        <w:rPr>
          <w:highlight w:val="yellow"/>
          <w:lang w:val="en-GB"/>
        </w:rPr>
        <w:t xml:space="preserve">as </w:t>
      </w:r>
      <w:r w:rsidR="000757FF" w:rsidRPr="000757FF">
        <w:rPr>
          <w:highlight w:val="yellow"/>
          <w:lang w:val="en-GB"/>
        </w:rPr>
        <w:t>reported by</w:t>
      </w:r>
      <w:r w:rsidRPr="000757FF">
        <w:rPr>
          <w:lang w:val="en-GB"/>
        </w:rPr>
        <w:t xml:space="preserve"> </w:t>
      </w:r>
      <w:r w:rsidR="000757FF" w:rsidRPr="000757FF">
        <w:rPr>
          <w:lang w:val="en-GB"/>
        </w:rPr>
        <w:t xml:space="preserve">Hallén et al. (2004) </w:t>
      </w:r>
      <w:r w:rsidRPr="000757FF">
        <w:rPr>
          <w:lang w:val="en-GB"/>
        </w:rPr>
        <w:t xml:space="preserve">in their study. </w:t>
      </w:r>
    </w:p>
    <w:p w14:paraId="01D7DCE0" w14:textId="78DBE518" w:rsidR="00C122C7" w:rsidRDefault="00B41780" w:rsidP="00E34A9F">
      <w:pPr>
        <w:pStyle w:val="CETBodytext"/>
        <w:jc w:val="left"/>
      </w:pPr>
      <w:r w:rsidRPr="00B41780">
        <w:rPr>
          <w:noProof/>
          <w:lang w:val="it-IT" w:eastAsia="it-IT"/>
        </w:rPr>
        <w:lastRenderedPageBreak/>
        <w:drawing>
          <wp:inline distT="0" distB="0" distL="0" distR="0" wp14:anchorId="26F0C9B3" wp14:editId="2A5CE03C">
            <wp:extent cx="5579745" cy="3138805"/>
            <wp:effectExtent l="0" t="0" r="1905" b="4445"/>
            <wp:docPr id="325054143" name="Immagine 1" descr="Immagine che contiene testo, diagramma, Piano, Disegno tecn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054143" name="Immagine 1" descr="Immagine che contiene testo, diagramma, Piano, Disegno tecnico&#10;&#10;Il contenuto generato dall'IA potrebbe non essere corretto."/>
                    <pic:cNvPicPr/>
                  </pic:nvPicPr>
                  <pic:blipFill>
                    <a:blip r:embed="rId14"/>
                    <a:stretch>
                      <a:fillRect/>
                    </a:stretch>
                  </pic:blipFill>
                  <pic:spPr>
                    <a:xfrm>
                      <a:off x="0" y="0"/>
                      <a:ext cx="5579745" cy="3138805"/>
                    </a:xfrm>
                    <a:prstGeom prst="rect">
                      <a:avLst/>
                    </a:prstGeom>
                  </pic:spPr>
                </pic:pic>
              </a:graphicData>
            </a:graphic>
          </wp:inline>
        </w:drawing>
      </w:r>
    </w:p>
    <w:p w14:paraId="697C778A" w14:textId="054B4A34" w:rsidR="001E6DCF" w:rsidRDefault="00C122C7" w:rsidP="0068502F">
      <w:pPr>
        <w:pStyle w:val="CETCaption"/>
      </w:pPr>
      <w:r>
        <w:t xml:space="preserve">Figure 3: </w:t>
      </w:r>
      <w:r w:rsidR="00A07A8D" w:rsidRPr="00843849">
        <w:rPr>
          <w:rFonts w:eastAsia="Calibri"/>
        </w:rPr>
        <w:t xml:space="preserve">Farinographic </w:t>
      </w:r>
      <w:r w:rsidR="008219BC">
        <w:rPr>
          <w:rFonts w:eastAsia="Calibri"/>
        </w:rPr>
        <w:t>analysis</w:t>
      </w:r>
      <w:r w:rsidR="00A07A8D" w:rsidRPr="00843849">
        <w:rPr>
          <w:rFonts w:eastAsia="Calibri"/>
        </w:rPr>
        <w:t xml:space="preserve"> results</w:t>
      </w:r>
      <w:r w:rsidR="00A07A8D">
        <w:t xml:space="preserve"> </w:t>
      </w:r>
      <w:r w:rsidR="001E6DCF">
        <w:t>of WF (</w:t>
      </w:r>
      <w:r w:rsidR="001E6DCF">
        <w:rPr>
          <w:rFonts w:cs="Arial"/>
        </w:rPr>
        <w:t>Δ</w:t>
      </w:r>
      <w:r w:rsidR="001E6DCF">
        <w:t>), LF (</w:t>
      </w:r>
      <w:r w:rsidR="00A7120F">
        <w:rPr>
          <w:rFonts w:cs="Arial"/>
          <w:noProof/>
          <w:lang w:val="it-IT" w:eastAsia="it-IT"/>
        </w:rPr>
        <w:drawing>
          <wp:inline distT="0" distB="0" distL="0" distR="0" wp14:anchorId="67325E71" wp14:editId="3DB68F42">
            <wp:extent cx="82550" cy="82550"/>
            <wp:effectExtent l="0" t="0" r="0" b="0"/>
            <wp:docPr id="888948870" name="Elemento grafico 19" descr="Quadri con riempimento a tinta u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48870" name="Elemento grafico 888948870" descr="Quadri con riempimento a tinta unita"/>
                    <pic:cNvPicPr/>
                  </pic:nvPicPr>
                  <pic:blipFill>
                    <a:blip r:embed="rId15">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16"/>
                        </a:ext>
                      </a:extLst>
                    </a:blip>
                    <a:stretch>
                      <a:fillRect/>
                    </a:stretch>
                  </pic:blipFill>
                  <pic:spPr>
                    <a:xfrm>
                      <a:off x="0" y="0"/>
                      <a:ext cx="82550" cy="82550"/>
                    </a:xfrm>
                    <a:prstGeom prst="rect">
                      <a:avLst/>
                    </a:prstGeom>
                  </pic:spPr>
                </pic:pic>
              </a:graphicData>
            </a:graphic>
          </wp:inline>
        </w:drawing>
      </w:r>
      <w:r w:rsidR="001E6DCF" w:rsidRPr="00C122C7">
        <w:rPr>
          <w:rFonts w:cs="Arial"/>
        </w:rPr>
        <w:t>)</w:t>
      </w:r>
      <w:r w:rsidR="001E6DCF">
        <w:rPr>
          <w:rFonts w:cs="Arial"/>
        </w:rPr>
        <w:t xml:space="preserve">, LF24 (□) and LF48 (■) doughs at different WF substitution ratios: </w:t>
      </w:r>
      <w:r>
        <w:t xml:space="preserve">Water absorption capacity (WAC), Dough development time (DDT), Stability time, </w:t>
      </w:r>
      <w:r w:rsidR="004E6CC7">
        <w:t>Mixing Tolerance Index</w:t>
      </w:r>
      <w:r>
        <w:t xml:space="preserve"> and Elasticity</w:t>
      </w:r>
      <w:r w:rsidR="008219BC">
        <w:t>.</w:t>
      </w:r>
    </w:p>
    <w:p w14:paraId="478DA36D" w14:textId="417F1660" w:rsidR="002F22E2" w:rsidRDefault="000757FF" w:rsidP="002F22E2">
      <w:pPr>
        <w:pStyle w:val="CETBodytext"/>
      </w:pPr>
      <w:r w:rsidRPr="000757FF">
        <w:rPr>
          <w:lang w:val="en-GB"/>
        </w:rPr>
        <w:t>Regarding</w:t>
      </w:r>
      <w:r w:rsidR="002F22E2" w:rsidRPr="008640AA">
        <w:t xml:space="preserve"> the </w:t>
      </w:r>
      <w:r w:rsidR="008640AA" w:rsidRPr="008640AA">
        <w:t xml:space="preserve">Mixing Tolerance </w:t>
      </w:r>
      <w:r w:rsidR="008640AA">
        <w:t>Index</w:t>
      </w:r>
      <w:r w:rsidR="002F22E2" w:rsidRPr="005A37B4">
        <w:t xml:space="preserve"> (</w:t>
      </w:r>
      <w:r w:rsidR="002F22E2">
        <w:t>MTI</w:t>
      </w:r>
      <w:r w:rsidR="002F22E2" w:rsidRPr="005A37B4">
        <w:t xml:space="preserve">), there </w:t>
      </w:r>
      <w:r w:rsidRPr="000757FF">
        <w:rPr>
          <w:highlight w:val="yellow"/>
        </w:rPr>
        <w:t>wa</w:t>
      </w:r>
      <w:r w:rsidR="002F22E2" w:rsidRPr="000757FF">
        <w:rPr>
          <w:highlight w:val="yellow"/>
        </w:rPr>
        <w:t>s</w:t>
      </w:r>
      <w:r w:rsidR="002F22E2" w:rsidRPr="005A37B4">
        <w:t xml:space="preserve"> a significant increase (p</w:t>
      </w:r>
      <w:r w:rsidR="00543FAE">
        <w:t xml:space="preserve"> </w:t>
      </w:r>
      <w:r w:rsidR="002F22E2" w:rsidRPr="005A37B4">
        <w:t>&lt;</w:t>
      </w:r>
      <w:r w:rsidR="00543FAE">
        <w:t xml:space="preserve"> </w:t>
      </w:r>
      <w:r w:rsidR="002F22E2" w:rsidRPr="005A37B4">
        <w:t xml:space="preserve">0.05) as the percentage of wheat flour </w:t>
      </w:r>
      <w:r w:rsidR="002F22E2" w:rsidRPr="000757FF">
        <w:rPr>
          <w:highlight w:val="yellow"/>
        </w:rPr>
        <w:t>decrease</w:t>
      </w:r>
      <w:r w:rsidRPr="000757FF">
        <w:rPr>
          <w:highlight w:val="yellow"/>
        </w:rPr>
        <w:t>d</w:t>
      </w:r>
      <w:r w:rsidR="002F22E2" w:rsidRPr="005A37B4">
        <w:t xml:space="preserve"> for all samples</w:t>
      </w:r>
      <w:r w:rsidR="0043262F">
        <w:t xml:space="preserve"> (Figure 3 d)</w:t>
      </w:r>
      <w:r w:rsidR="002F22E2" w:rsidRPr="005A37B4">
        <w:t xml:space="preserve">. In particular, LF24 and LF48 </w:t>
      </w:r>
      <w:r w:rsidRPr="000757FF">
        <w:rPr>
          <w:highlight w:val="yellow"/>
        </w:rPr>
        <w:t>we</w:t>
      </w:r>
      <w:r w:rsidR="002F22E2" w:rsidRPr="000757FF">
        <w:rPr>
          <w:highlight w:val="yellow"/>
        </w:rPr>
        <w:t>re</w:t>
      </w:r>
      <w:r w:rsidR="002F22E2" w:rsidRPr="005A37B4">
        <w:t xml:space="preserve"> similar but </w:t>
      </w:r>
      <w:r w:rsidR="002F22E2" w:rsidRPr="000757FF">
        <w:rPr>
          <w:highlight w:val="yellow"/>
        </w:rPr>
        <w:t>differ</w:t>
      </w:r>
      <w:r w:rsidRPr="000757FF">
        <w:rPr>
          <w:highlight w:val="yellow"/>
        </w:rPr>
        <w:t>ed</w:t>
      </w:r>
      <w:r w:rsidR="002F22E2" w:rsidRPr="005A37B4">
        <w:t xml:space="preserve"> significantly (p</w:t>
      </w:r>
      <w:r w:rsidR="00543FAE">
        <w:t xml:space="preserve"> </w:t>
      </w:r>
      <w:r w:rsidR="002F22E2" w:rsidRPr="005A37B4">
        <w:t>&lt;</w:t>
      </w:r>
      <w:r w:rsidR="00543FAE">
        <w:t xml:space="preserve"> </w:t>
      </w:r>
      <w:r w:rsidR="002F22E2" w:rsidRPr="005A37B4">
        <w:t>0.05) from the control</w:t>
      </w:r>
      <w:r w:rsidR="002F22E2">
        <w:t xml:space="preserve"> when the 30</w:t>
      </w:r>
      <w:r w:rsidR="00543FAE">
        <w:t xml:space="preserve"> </w:t>
      </w:r>
      <w:r w:rsidR="002F22E2">
        <w:t>% was added</w:t>
      </w:r>
      <w:r w:rsidR="002F22E2" w:rsidRPr="005A37B4">
        <w:t xml:space="preserve">. The presence of </w:t>
      </w:r>
      <w:r w:rsidR="002F22E2">
        <w:t>L</w:t>
      </w:r>
      <w:r w:rsidR="002F22E2" w:rsidRPr="005A37B4">
        <w:t xml:space="preserve">F (%), a </w:t>
      </w:r>
      <w:r w:rsidR="002F22E2">
        <w:t>lower</w:t>
      </w:r>
      <w:r w:rsidR="002F22E2" w:rsidRPr="005A37B4">
        <w:t xml:space="preserve"> protein content, and the loss of starch during germination may have conflicting effects on water absorption, hydration and </w:t>
      </w:r>
      <w:r w:rsidR="002F22E2">
        <w:t>resistance of the dough to any strain</w:t>
      </w:r>
      <w:r w:rsidR="002F22E2" w:rsidRPr="005A37B4">
        <w:t xml:space="preserve"> and, thus, </w:t>
      </w:r>
      <w:r w:rsidR="002F22E2">
        <w:t xml:space="preserve">on </w:t>
      </w:r>
      <w:r w:rsidR="002F22E2" w:rsidRPr="005A37B4">
        <w:t xml:space="preserve">the degree of softening </w:t>
      </w:r>
      <w:r w:rsidR="002F22E2" w:rsidRPr="00C122C7">
        <w:rPr>
          <w:lang w:val="it-IT"/>
        </w:rPr>
        <w:fldChar w:fldCharType="begin"/>
      </w:r>
      <w:r w:rsidR="002F22E2" w:rsidRPr="005A37B4">
        <w:instrText xml:space="preserve"> ADDIN ZOTERO_ITEM CSL_CITATION {"citationID":"bXKMi5fj","properties":{"formattedCitation":"(Millar et al., 2019)","plainCitation":"(Millar et al., 2019)","noteIndex":0},"citationItems":[{"id":928,"uris":["http://zotero.org/users/local/OvdYUcrX/items/KK3MEBAA"],"itemData":{"id":928,"type":"article-journal","abstract":"Thermal and non-thermal processing may alter the structure and improve the techno-functional properties of pulses and pulse flours, increasing their range of applications in protein-enhanced foods. The effects of germination and toasting of yellow peas (Pisum sativum) on flour and dough characteristics were investigated. Wheat flour was substituted with raw, germinated and toasted pea flour (30%). The resulting bread-baking properties were assessed. Toasting increased dough water absorption and improved dough stability compared with germinated and raw pea flour (p &lt; 0.05). This resulted in bread loaves with comparable specific volume and loaf density to that of a wheat flour control. Significant correlations between dough rheological properties and loaf characteristics were observed. Addition of pea flours increased the protein content of the breads from 8.4% in the control white bread, to 10.1–10.8% (p &lt; 0.001). Toasting demonstrated the potential to improve the techno-functional properties of pea flour. Results highlight the potential application of pea flour in bread-making to increase the protein content.","container-title":"Innovative Food Science &amp; Emerging Technologies","DOI":"10.1016/j.ifset.2019.102189","ISSN":"1466-8564","journalAbbreviation":"Innovative Food Science &amp; Emerging Technologies","page":"102189","source":"ScienceDirect","title":"Dough properties and baking characteristics of white bread, as affected by addition of raw, germinated and toasted pea flour","volume":"56","author":[{"family":"Millar","given":"K. A."},{"family":"Barry-Ryan","given":"C."},{"family":"Burke","given":"R."},{"family":"McCarthy","given":"S."},{"family":"Gallagher","given":"E."}],"issued":{"date-parts":[["2019",8,1]]}}}],"schema":"https://github.com/citation-style-language/schema/raw/master/csl-citation.json"} </w:instrText>
      </w:r>
      <w:r w:rsidR="002F22E2" w:rsidRPr="00C122C7">
        <w:rPr>
          <w:lang w:val="it-IT"/>
        </w:rPr>
        <w:fldChar w:fldCharType="separate"/>
      </w:r>
      <w:r w:rsidR="002F22E2" w:rsidRPr="00C122C7">
        <w:rPr>
          <w:rFonts w:cs="Arial"/>
        </w:rPr>
        <w:t>(Millar et al., 2019)</w:t>
      </w:r>
      <w:r w:rsidR="002F22E2" w:rsidRPr="00C122C7">
        <w:rPr>
          <w:lang w:val="it-IT"/>
        </w:rPr>
        <w:fldChar w:fldCharType="end"/>
      </w:r>
      <w:r w:rsidR="002F22E2" w:rsidRPr="005A37B4">
        <w:t>.</w:t>
      </w:r>
    </w:p>
    <w:p w14:paraId="3652145A" w14:textId="50C7E6D6" w:rsidR="00554B72" w:rsidRDefault="00554B72" w:rsidP="00554B72">
      <w:pPr>
        <w:pStyle w:val="CETBodytext"/>
        <w:rPr>
          <w:lang w:val="en-GB"/>
        </w:rPr>
      </w:pPr>
      <w:r w:rsidRPr="00E95602">
        <w:t xml:space="preserve">Finally, the elasticity of the doughs exhibited different </w:t>
      </w:r>
      <w:r>
        <w:t>behaviours</w:t>
      </w:r>
      <w:r w:rsidR="0043262F">
        <w:t xml:space="preserve"> (Figure 3 e)</w:t>
      </w:r>
      <w:r w:rsidRPr="00E95602">
        <w:t xml:space="preserve">. WF and LF showed similar </w:t>
      </w:r>
      <w:r>
        <w:t>stabilised</w:t>
      </w:r>
      <w:r w:rsidRPr="00E95602">
        <w:t xml:space="preserve"> patterns, likely due to their comparable particle size distribution (Figure 2), which indicated a higher percentage of particles with larger </w:t>
      </w:r>
      <w:r>
        <w:t>volumes</w:t>
      </w:r>
      <w:r w:rsidRPr="00E95602">
        <w:t xml:space="preserve"> in both flour</w:t>
      </w:r>
      <w:r>
        <w:t xml:space="preserve"> sample</w:t>
      </w:r>
      <w:r w:rsidRPr="00E95602">
        <w:t>s.</w:t>
      </w:r>
      <w:r>
        <w:t xml:space="preserve"> </w:t>
      </w:r>
      <w:r w:rsidRPr="00E95602">
        <w:t>In contrast, LF24 and LF48 displayed significantly higher elasticity values (p &lt; 0.05) at both substi</w:t>
      </w:r>
      <w:r>
        <w:t>tution levels, ranging from 96.7 to 90.0</w:t>
      </w:r>
      <w:r w:rsidRPr="00E95602">
        <w:t xml:space="preserve"> BU. </w:t>
      </w:r>
      <w:r w:rsidRPr="008C08CA">
        <w:rPr>
          <w:lang w:val="en-GB"/>
        </w:rPr>
        <w:t>This increase c</w:t>
      </w:r>
      <w:r w:rsidR="000757FF">
        <w:rPr>
          <w:lang w:val="en-GB"/>
        </w:rPr>
        <w:t xml:space="preserve">ould </w:t>
      </w:r>
      <w:r w:rsidRPr="008C08CA">
        <w:rPr>
          <w:lang w:val="en-GB"/>
        </w:rPr>
        <w:t xml:space="preserve">be attributed to the interaction between lentil flour proteins and </w:t>
      </w:r>
      <w:r>
        <w:rPr>
          <w:lang w:val="en-GB"/>
        </w:rPr>
        <w:t xml:space="preserve">WF </w:t>
      </w:r>
      <w:r w:rsidRPr="008C08CA">
        <w:rPr>
          <w:lang w:val="en-GB"/>
        </w:rPr>
        <w:t>gluten</w:t>
      </w:r>
      <w:r>
        <w:rPr>
          <w:lang w:val="en-GB"/>
        </w:rPr>
        <w:t xml:space="preserve"> </w:t>
      </w:r>
      <w:r>
        <w:rPr>
          <w:lang w:val="en-GB"/>
        </w:rPr>
        <w:fldChar w:fldCharType="begin"/>
      </w:r>
      <w:r>
        <w:rPr>
          <w:lang w:val="en-GB"/>
        </w:rPr>
        <w:instrText xml:space="preserve"> ADDIN ZOTERO_ITEM CSL_CITATION {"citationID":"zZL4pw3d","properties":{"formattedCitation":"(Kohajdov\\uc0\\u225{} et al., 2013)","plainCitation":"(Kohajdová et al., 2013)","noteIndex":0},"citationItems":[{"id":694,"uris":["http://zotero.org/users/local/OvdYUcrX/items/HTPMHJXM"],"itemData":{"id":694,"type":"article-journal","abstract":"The potential of legume flours (lentil and bean) in bakery applications was investigated. The study indicated that legume flours were characterised by high protein (27.30–27.35 mass %) and total dietary fibre (14.91–21.52 mass %), relatively high water holding capacity (4.71–5.42 g g−1), and good emulsifying properties (emulsifying capacity: 32.73–46.96 cm3 per 100 cm3 and emulsion stability: 60.52–90.90 cm3 per 100 cm3). Fine wheat flour was partially substituted with 10 mass %, 20 mass %, and 30 mass % levels of lentil and bean flours in order to study their farinographic characteristics and baking behaviour. The addition of legume flours increased water absorption capacity (from 58.50 mass % to 74.90 mass %) and dough development time (from 3.50 min to 5.50 min), whereas dough stability was reduced (from 6.67 min to 2.30 min). The presence of legume flours in dough negatively affected the physical parameters of baked rolls and resulted in the reduction in volume, specific volume, and cambering. Sensory evaluation showed that the most acceptable baked rolls were obtained when the wheat-legume blend flour containing 10 mass % of legume flour was applied. Higher levels of legume flours in the products adversely affected the shape, crust colour, crumb elasticity, and hardness of the final products.","container-title":"Chemical Papers","DOI":"10.2478/s11696-012-0295-3","ISSN":"1336-9075","issue":"4","journalAbbreviation":"Chem. Pap.","language":"en","page":"398-407","source":"Springer Link","title":"Effect of lentil and bean flours on rheological and baking properties of wheat dough","volume":"67","author":[{"family":"Kohajdová","given":"Zlatica"},{"family":"Karovičová","given":"Jolana"},{"family":"Magala","given":"Michal"}],"issued":{"date-parts":[["2013",4,1]]}}}],"schema":"https://github.com/citation-style-language/schema/raw/master/csl-citation.json"} </w:instrText>
      </w:r>
      <w:r>
        <w:rPr>
          <w:lang w:val="en-GB"/>
        </w:rPr>
        <w:fldChar w:fldCharType="separate"/>
      </w:r>
      <w:r w:rsidRPr="008C08CA">
        <w:rPr>
          <w:rFonts w:cs="Arial"/>
        </w:rPr>
        <w:t>(Kohajdová et al., 2013)</w:t>
      </w:r>
      <w:r>
        <w:rPr>
          <w:lang w:val="en-GB"/>
        </w:rPr>
        <w:fldChar w:fldCharType="end"/>
      </w:r>
      <w:r w:rsidRPr="008C08CA">
        <w:rPr>
          <w:lang w:val="en-GB"/>
        </w:rPr>
        <w:t>, which compete</w:t>
      </w:r>
      <w:r w:rsidR="000757FF">
        <w:rPr>
          <w:lang w:val="en-GB"/>
        </w:rPr>
        <w:t>d</w:t>
      </w:r>
      <w:r w:rsidRPr="008C08CA">
        <w:rPr>
          <w:lang w:val="en-GB"/>
        </w:rPr>
        <w:t xml:space="preserve"> for water and influence</w:t>
      </w:r>
      <w:r w:rsidR="000757FF">
        <w:rPr>
          <w:lang w:val="en-GB"/>
        </w:rPr>
        <w:t>d</w:t>
      </w:r>
      <w:r w:rsidRPr="008C08CA">
        <w:rPr>
          <w:lang w:val="en-GB"/>
        </w:rPr>
        <w:t xml:space="preserve"> its distribution, as well as the higher percentage of finer particles in these two flour</w:t>
      </w:r>
      <w:r>
        <w:rPr>
          <w:lang w:val="en-GB"/>
        </w:rPr>
        <w:t xml:space="preserve"> sample</w:t>
      </w:r>
      <w:r w:rsidRPr="008C08CA">
        <w:rPr>
          <w:lang w:val="en-GB"/>
        </w:rPr>
        <w:t>s</w:t>
      </w:r>
      <w:r>
        <w:rPr>
          <w:lang w:val="en-GB"/>
        </w:rPr>
        <w:t xml:space="preserve"> </w:t>
      </w:r>
      <w:r w:rsidR="005A648C">
        <w:rPr>
          <w:lang w:val="en-GB"/>
        </w:rPr>
        <w:fldChar w:fldCharType="begin"/>
      </w:r>
      <w:r w:rsidR="005A648C">
        <w:rPr>
          <w:lang w:val="en-GB"/>
        </w:rPr>
        <w:instrText xml:space="preserve"> ADDIN ZOTERO_ITEM CSL_CITATION {"citationID":"k39kVU7r","properties":{"formattedCitation":"(Kotsiou et al., 2023)","plainCitation":"(Kotsiou et al., 2023)","noteIndex":0},"citationItems":[{"id":936,"uris":["http://zotero.org/users/local/OvdYUcrX/items/5XI8LVGM"],"itemData":{"id":936,"type":"article-journal","abstract":"Flours from lentil seeds, raw or sprouted (either lyophilized or roasted before grinding), were used for wheat flour substitution in breads. The physicochemical properties of the obtained flours and doughs as well as bread quality attributes and staling were examined. FTIR spectroscopy revealed that sprouting altered the secondary structure of the lentil protein matrix by decreasing β-turns and random coils, and increasing β-sheets, α-helices and aggregates, while roasting subsequently eliminated these changes. Calorimetry (DSC) showed that the roasted-sprouted lentil flour was partially gelatinized. Oscillatory and creep-recovery rheological tests showed that doughs fortified with roasted-sprouted lentil flour at 15 and 20% (flour basis) substitution level were more viscous and elastic. Breads made with 10% lyophilized-sprouted lentil flour exhibited the lowest specific volume, and the highest crumb hardening and starch retrogradation rates as well as the greatest increase in protein β-sheets in the composite protein-starch matrix. Instead, the formulation with 10% roasted-sprouted lentil flour did not show major changes in loaf specific volume and extent of starch retrogradation, following 4 days of storage, while exhibited significantly improved crumb textural characteristics compared to bread made with wheat flour alone, receiving the highest overall acceptability scores among all fortified products tested due to its pleasant roasted-like flavor note detected by sensory assessors. These findings suggest that a successive process of sprouting and roasting of lentil seeds could be an innovative approach to fortify wheat flour-based breads for improving their nutritional quality while maintaining desirable textural and sensorial attributes of the baked product.","container-title":"Food Hydrocolloids","DOI":"10.1016/j.foodhyd.2023.109164","ISSN":"0268-005X","journalAbbreviation":"Food Hydrocolloids","page":"109164","source":"ScienceDirect","title":"Roasted-sprouted lentil flour as a novel ingredient for wheat flour substitution in breads: Impact on dough properties and quality attributes","title-short":"Roasted-sprouted lentil flour as a novel ingredient for wheat flour substitution in breads","volume":"145","author":[{"family":"Kotsiou","given":"Kali"},{"family":"Palassaros","given":"Georgios"},{"family":"Matsakidou","given":"Anthia"},{"family":"Mouzakitis","given":"Christos-Konstantinos"},{"family":"Biliaderis","given":"Costas G."},{"family":"Lazaridou","given":"Athina"}],"issued":{"date-parts":[["2023",12,1]]}}}],"schema":"https://github.com/citation-style-language/schema/raw/master/csl-citation.json"} </w:instrText>
      </w:r>
      <w:r w:rsidR="005A648C">
        <w:rPr>
          <w:lang w:val="en-GB"/>
        </w:rPr>
        <w:fldChar w:fldCharType="separate"/>
      </w:r>
      <w:r w:rsidR="005A648C" w:rsidRPr="005A648C">
        <w:rPr>
          <w:rFonts w:cs="Arial"/>
        </w:rPr>
        <w:t>(Kotsiou et al., 2023)</w:t>
      </w:r>
      <w:r w:rsidR="005A648C">
        <w:rPr>
          <w:lang w:val="en-GB"/>
        </w:rPr>
        <w:fldChar w:fldCharType="end"/>
      </w:r>
      <w:r w:rsidRPr="008C08CA">
        <w:rPr>
          <w:lang w:val="en-GB"/>
        </w:rPr>
        <w:t>.</w:t>
      </w:r>
    </w:p>
    <w:p w14:paraId="60E006EE" w14:textId="77777777" w:rsidR="004C40FE" w:rsidRPr="00B57B36" w:rsidRDefault="004C40FE" w:rsidP="004C40FE">
      <w:pPr>
        <w:pStyle w:val="CETHeading1"/>
        <w:numPr>
          <w:ilvl w:val="1"/>
          <w:numId w:val="1"/>
        </w:numPr>
        <w:rPr>
          <w:lang w:val="en-GB"/>
        </w:rPr>
      </w:pPr>
      <w:r w:rsidRPr="00B57B36">
        <w:rPr>
          <w:lang w:val="en-GB"/>
        </w:rPr>
        <w:t>Conclusions</w:t>
      </w:r>
    </w:p>
    <w:p w14:paraId="68E04860" w14:textId="77777777" w:rsidR="008D2D4C" w:rsidRDefault="00D85B97" w:rsidP="00C122C7">
      <w:pPr>
        <w:pStyle w:val="CETBodytext"/>
      </w:pPr>
      <w:r>
        <w:t xml:space="preserve">Farinograph results played a crucial role in assessing the dough behavior, revealing that increasing germination time and lentil flour concentration reduced water absorption capacity and delayed dough development and gluten network formation, impacting mixing tolerance and dough flexibility. </w:t>
      </w:r>
      <w:r w:rsidR="00B60CE1" w:rsidRPr="00B60CE1">
        <w:t xml:space="preserve">This study demonstrated that germinated lentil flour can be effectively blended with wheat flour for bread-making, improving the nutritional profile </w:t>
      </w:r>
      <w:r w:rsidR="00B60CE1">
        <w:t>of one of the most important staple foods</w:t>
      </w:r>
      <w:r w:rsidR="00B60CE1" w:rsidRPr="00B60CE1">
        <w:t xml:space="preserve">. </w:t>
      </w:r>
    </w:p>
    <w:p w14:paraId="76858C56" w14:textId="7F4589E0" w:rsidR="00D85B97" w:rsidRDefault="00D85B97" w:rsidP="00C122C7">
      <w:pPr>
        <w:pStyle w:val="CETBodytext"/>
      </w:pPr>
      <w:r>
        <w:t>G</w:t>
      </w:r>
      <w:r w:rsidR="00B60CE1" w:rsidRPr="00B60CE1">
        <w:t xml:space="preserve">erminated lentil flour presents a promising approach to developing functional bakery products with enhanced protein content and technological properties. </w:t>
      </w:r>
    </w:p>
    <w:p w14:paraId="1E32BF2E" w14:textId="05750FC6" w:rsidR="001F6711" w:rsidRPr="00B57B36" w:rsidRDefault="008219BC" w:rsidP="00173712">
      <w:pPr>
        <w:pStyle w:val="CETAcknowledgementstitle"/>
        <w:spacing w:before="240"/>
      </w:pPr>
      <w:r>
        <w:t>Acknowledgements</w:t>
      </w:r>
    </w:p>
    <w:p w14:paraId="517631B9" w14:textId="360CE46F" w:rsidR="005A648C" w:rsidRPr="00E22DB0" w:rsidRDefault="00CF339A" w:rsidP="005404CB">
      <w:pPr>
        <w:pStyle w:val="CETBodytext"/>
        <w:rPr>
          <w:lang w:val="en-GB"/>
        </w:rPr>
      </w:pPr>
      <w:r w:rsidRPr="003B3125">
        <w:rPr>
          <w:lang w:val="en-GB"/>
        </w:rPr>
        <w:t xml:space="preserve">Thanks to </w:t>
      </w:r>
      <w:r w:rsidR="00B03BC6">
        <w:rPr>
          <w:lang w:val="en-GB"/>
        </w:rPr>
        <w:t>Carmela Piemonte</w:t>
      </w:r>
      <w:r w:rsidRPr="003B3125">
        <w:rPr>
          <w:lang w:val="en-GB"/>
        </w:rPr>
        <w:t xml:space="preserve"> for technical help. </w:t>
      </w:r>
      <w:r w:rsidRPr="00DB1E47">
        <w:rPr>
          <w:lang w:val="en-GB"/>
        </w:rPr>
        <w:t xml:space="preserve">This work was supported by the National Recovery and Resilience Plan (NRRP), Mission 4 Component 2 Investment 1.3 - Call for proposals No. 341 of 15 March 2022 of Italian Ministry of University and Research funded by the European Union – </w:t>
      </w:r>
      <w:proofErr w:type="spellStart"/>
      <w:r w:rsidRPr="00DB1E47">
        <w:rPr>
          <w:lang w:val="en-GB"/>
        </w:rPr>
        <w:t>NextGenerationEU</w:t>
      </w:r>
      <w:proofErr w:type="spellEnd"/>
      <w:r w:rsidRPr="00DB1E47">
        <w:rPr>
          <w:lang w:val="en-GB"/>
        </w:rPr>
        <w:t>; Award Number: Project code PE00000003, Concession Decree No. 1550 of 11 October 2022 adopted by the Italian Ministry of University and Research, CUP D93C22000890001, Project title “ON Foods - Research and innovation network on food and nutrition Sustainability, Safety and Security – Working ON Foods”.</w:t>
      </w:r>
    </w:p>
    <w:p w14:paraId="0B29893F" w14:textId="173FC6FF" w:rsidR="001F6711" w:rsidRPr="00B57B36" w:rsidRDefault="001F6711" w:rsidP="00173712">
      <w:pPr>
        <w:pStyle w:val="CETReference"/>
      </w:pPr>
      <w:r w:rsidRPr="00E22DB0">
        <w:t>References</w:t>
      </w:r>
    </w:p>
    <w:p w14:paraId="23533616" w14:textId="37FD4F94" w:rsidR="00B33BA5" w:rsidRPr="004F4E9A" w:rsidRDefault="005D4BE6" w:rsidP="005A648C">
      <w:pPr>
        <w:pStyle w:val="CETReferencetext"/>
      </w:pPr>
      <w:r w:rsidRPr="004F4E9A">
        <w:lastRenderedPageBreak/>
        <w:t>AACC (American Association of Cereal Chemists) International Approved Methods of Analysis, 2009, Method 76-13.01and 32-40.01. Total Starch. St. Paul, MN, U.S.A.</w:t>
      </w:r>
    </w:p>
    <w:p w14:paraId="4862C634" w14:textId="681C1D8A" w:rsidR="005A648C" w:rsidRPr="005A648C" w:rsidRDefault="00B33BA5" w:rsidP="005A648C">
      <w:pPr>
        <w:pStyle w:val="CETReferencetext"/>
        <w:rPr>
          <w:rFonts w:cs="Arial"/>
        </w:rPr>
      </w:pPr>
      <w:r w:rsidRPr="004F4E9A">
        <w:fldChar w:fldCharType="begin"/>
      </w:r>
      <w:r w:rsidRPr="004F4E9A">
        <w:instrText xml:space="preserve"> ADDIN ZOTERO_BIBL {"uncited":[],"omitted":[],"custom":[]} CSL_BIBLIOGRAPHY </w:instrText>
      </w:r>
      <w:r w:rsidRPr="004F4E9A">
        <w:fldChar w:fldCharType="separate"/>
      </w:r>
      <w:r w:rsidR="00004E40">
        <w:rPr>
          <w:rFonts w:cs="Arial"/>
        </w:rPr>
        <w:t xml:space="preserve">AACC International, </w:t>
      </w:r>
      <w:r w:rsidR="005A648C" w:rsidRPr="005A648C">
        <w:rPr>
          <w:rFonts w:cs="Arial"/>
        </w:rPr>
        <w:t>1999</w:t>
      </w:r>
      <w:r w:rsidR="00004E40">
        <w:rPr>
          <w:rFonts w:cs="Arial"/>
        </w:rPr>
        <w:t>,</w:t>
      </w:r>
      <w:r w:rsidR="005A648C" w:rsidRPr="005A648C">
        <w:rPr>
          <w:rFonts w:cs="Arial"/>
        </w:rPr>
        <w:t xml:space="preserve"> Moisture-air oven method 44.15.02 Hydrogen-Ion Activity (pH)—Electrometric method 02-52.01 AACC International, St. Paul, MN, USA.</w:t>
      </w:r>
    </w:p>
    <w:p w14:paraId="105A9A27" w14:textId="256B2AB4" w:rsidR="005A648C" w:rsidRPr="005A648C" w:rsidRDefault="005A648C" w:rsidP="005A648C">
      <w:pPr>
        <w:pStyle w:val="CETReferencetext"/>
        <w:rPr>
          <w:rFonts w:cs="Arial"/>
        </w:rPr>
      </w:pPr>
      <w:r w:rsidRPr="004B04F0">
        <w:rPr>
          <w:rFonts w:cs="Arial"/>
          <w:lang w:val="it-IT"/>
        </w:rPr>
        <w:t>Atudorei D., Codină G. G.</w:t>
      </w:r>
      <w:r w:rsidR="00004E40">
        <w:rPr>
          <w:rFonts w:cs="Arial"/>
          <w:lang w:val="it-IT"/>
        </w:rPr>
        <w:t>,</w:t>
      </w:r>
      <w:r w:rsidRPr="004B04F0">
        <w:rPr>
          <w:rFonts w:cs="Arial"/>
          <w:lang w:val="it-IT"/>
        </w:rPr>
        <w:t xml:space="preserve"> 2020. </w:t>
      </w:r>
      <w:r w:rsidRPr="005A648C">
        <w:rPr>
          <w:rFonts w:cs="Arial"/>
        </w:rPr>
        <w:t>Perspectives on the Use of Germinated Legumes in the Bread Making Process, A Review</w:t>
      </w:r>
      <w:r w:rsidR="00004E40">
        <w:rPr>
          <w:rFonts w:cs="Arial"/>
        </w:rPr>
        <w:t>,</w:t>
      </w:r>
      <w:r w:rsidRPr="005A648C">
        <w:rPr>
          <w:rFonts w:cs="Arial"/>
        </w:rPr>
        <w:t xml:space="preserve"> Applied Sciences, 10(18), Article 18. https://doi.org/10.3390/app10186244</w:t>
      </w:r>
    </w:p>
    <w:p w14:paraId="7ED874CC" w14:textId="26AB4792" w:rsidR="005A648C" w:rsidRPr="005A648C" w:rsidRDefault="00004E40" w:rsidP="005A648C">
      <w:pPr>
        <w:pStyle w:val="CETReferencetext"/>
        <w:rPr>
          <w:rFonts w:cs="Arial"/>
        </w:rPr>
      </w:pPr>
      <w:r w:rsidRPr="00004E40">
        <w:rPr>
          <w:rFonts w:cs="Arial"/>
          <w:lang w:val="en-US"/>
        </w:rPr>
        <w:t>Atudorei</w:t>
      </w:r>
      <w:r w:rsidR="005A648C" w:rsidRPr="00004E40">
        <w:rPr>
          <w:rFonts w:cs="Arial"/>
          <w:lang w:val="en-US"/>
        </w:rPr>
        <w:t xml:space="preserve"> D., Stroe</w:t>
      </w:r>
      <w:r w:rsidRPr="00004E40">
        <w:rPr>
          <w:rFonts w:cs="Arial"/>
          <w:lang w:val="en-US"/>
        </w:rPr>
        <w:t xml:space="preserve"> S.G.,</w:t>
      </w:r>
      <w:r w:rsidR="005A648C" w:rsidRPr="00004E40">
        <w:rPr>
          <w:rFonts w:cs="Arial"/>
          <w:lang w:val="en-US"/>
        </w:rPr>
        <w:t xml:space="preserve"> Codină</w:t>
      </w:r>
      <w:r w:rsidRPr="00004E40">
        <w:rPr>
          <w:rFonts w:cs="Arial"/>
          <w:lang w:val="en-US"/>
        </w:rPr>
        <w:t xml:space="preserve"> G.</w:t>
      </w:r>
      <w:r w:rsidR="005A648C" w:rsidRPr="00004E40">
        <w:rPr>
          <w:rFonts w:cs="Arial"/>
          <w:lang w:val="en-US"/>
        </w:rPr>
        <w:t>G.</w:t>
      </w:r>
      <w:r w:rsidRPr="00004E40">
        <w:rPr>
          <w:rFonts w:cs="Arial"/>
          <w:lang w:val="en-US"/>
        </w:rPr>
        <w:t>,</w:t>
      </w:r>
      <w:r w:rsidR="005A648C" w:rsidRPr="00004E40">
        <w:rPr>
          <w:rFonts w:cs="Arial"/>
          <w:lang w:val="en-US"/>
        </w:rPr>
        <w:t xml:space="preserve"> 2021</w:t>
      </w:r>
      <w:r w:rsidRPr="00004E40">
        <w:rPr>
          <w:rFonts w:cs="Arial"/>
          <w:lang w:val="en-US"/>
        </w:rPr>
        <w:t>,</w:t>
      </w:r>
      <w:r w:rsidR="005A648C" w:rsidRPr="00004E40">
        <w:rPr>
          <w:rFonts w:cs="Arial"/>
          <w:lang w:val="en-US"/>
        </w:rPr>
        <w:t xml:space="preserve"> </w:t>
      </w:r>
      <w:r w:rsidR="005A648C" w:rsidRPr="005A648C">
        <w:rPr>
          <w:rFonts w:cs="Arial"/>
        </w:rPr>
        <w:t>Impact of Germination on the Microstructural and Physicochemical Properties of Different Legume Types</w:t>
      </w:r>
      <w:r>
        <w:rPr>
          <w:rFonts w:cs="Arial"/>
        </w:rPr>
        <w:t>,</w:t>
      </w:r>
      <w:r w:rsidR="005A648C" w:rsidRPr="005A648C">
        <w:rPr>
          <w:rFonts w:cs="Arial"/>
        </w:rPr>
        <w:t xml:space="preserve"> Plants, 10(3), Article 3. https://doi.org/10.3390/plants10030592</w:t>
      </w:r>
    </w:p>
    <w:p w14:paraId="5105C3DF" w14:textId="4B7883CA" w:rsidR="005A648C" w:rsidRPr="005A648C" w:rsidRDefault="00004E40" w:rsidP="005A648C">
      <w:pPr>
        <w:pStyle w:val="CETReferencetext"/>
        <w:rPr>
          <w:rFonts w:cs="Arial"/>
        </w:rPr>
      </w:pPr>
      <w:r>
        <w:rPr>
          <w:rFonts w:cs="Arial"/>
        </w:rPr>
        <w:t>Avezu L., Rondet E., Mestres</w:t>
      </w:r>
      <w:r w:rsidR="005A648C" w:rsidRPr="005A648C">
        <w:rPr>
          <w:rFonts w:cs="Arial"/>
        </w:rPr>
        <w:t xml:space="preserve"> C., Achir</w:t>
      </w:r>
      <w:r>
        <w:rPr>
          <w:rFonts w:cs="Arial"/>
        </w:rPr>
        <w:t xml:space="preserve"> N., Madode Y., Gibert O., Lefevre C., Hemery Y., Verdeil J.L., Rajjou L., </w:t>
      </w:r>
      <w:r w:rsidR="005A648C" w:rsidRPr="005A648C">
        <w:rPr>
          <w:rFonts w:cs="Arial"/>
        </w:rPr>
        <w:t>2023</w:t>
      </w:r>
      <w:r>
        <w:rPr>
          <w:rFonts w:cs="Arial"/>
        </w:rPr>
        <w:t>,</w:t>
      </w:r>
      <w:r w:rsidR="005A648C" w:rsidRPr="005A648C">
        <w:rPr>
          <w:rFonts w:cs="Arial"/>
        </w:rPr>
        <w:t xml:space="preserve"> Improving the nutritional quality of pulses via germination</w:t>
      </w:r>
      <w:r>
        <w:rPr>
          <w:rFonts w:cs="Arial"/>
        </w:rPr>
        <w:t>,</w:t>
      </w:r>
      <w:r w:rsidR="005A648C" w:rsidRPr="005A648C">
        <w:rPr>
          <w:rFonts w:cs="Arial"/>
        </w:rPr>
        <w:t xml:space="preserve"> Food Reviews International, 39(9), 6011–6044. https://doi.org/10.1080/87559129.2022.2063329</w:t>
      </w:r>
    </w:p>
    <w:p w14:paraId="65383553" w14:textId="3E155068" w:rsidR="005A648C" w:rsidRPr="005A648C" w:rsidRDefault="00004E40" w:rsidP="005A648C">
      <w:pPr>
        <w:pStyle w:val="CETReferencetext"/>
        <w:rPr>
          <w:rFonts w:cs="Arial"/>
        </w:rPr>
      </w:pPr>
      <w:r w:rsidRPr="00004E40">
        <w:rPr>
          <w:rFonts w:cs="Arial"/>
          <w:lang w:val="en-US"/>
        </w:rPr>
        <w:t>Błaszczak W., Doblado</w:t>
      </w:r>
      <w:r w:rsidR="005A648C" w:rsidRPr="00004E40">
        <w:rPr>
          <w:rFonts w:cs="Arial"/>
          <w:lang w:val="en-US"/>
        </w:rPr>
        <w:t xml:space="preserve"> R., Frias</w:t>
      </w:r>
      <w:r w:rsidRPr="00004E40">
        <w:rPr>
          <w:rFonts w:cs="Arial"/>
          <w:lang w:val="en-US"/>
        </w:rPr>
        <w:t xml:space="preserve"> J., Vidal-Valverde C., Sadowska J.,</w:t>
      </w:r>
      <w:r w:rsidR="005A648C" w:rsidRPr="00004E40">
        <w:rPr>
          <w:rFonts w:cs="Arial"/>
          <w:lang w:val="en-US"/>
        </w:rPr>
        <w:t xml:space="preserve"> Fornal</w:t>
      </w:r>
      <w:r w:rsidRPr="00004E40">
        <w:rPr>
          <w:rFonts w:cs="Arial"/>
          <w:lang w:val="en-US"/>
        </w:rPr>
        <w:t xml:space="preserve"> J.</w:t>
      </w:r>
      <w:r>
        <w:rPr>
          <w:rFonts w:cs="Arial"/>
          <w:lang w:val="en-US"/>
        </w:rPr>
        <w:t>,</w:t>
      </w:r>
      <w:r w:rsidRPr="00004E40">
        <w:rPr>
          <w:rFonts w:cs="Arial"/>
          <w:lang w:val="en-US"/>
        </w:rPr>
        <w:t xml:space="preserve"> </w:t>
      </w:r>
      <w:r w:rsidR="005A648C" w:rsidRPr="00004E40">
        <w:rPr>
          <w:rFonts w:cs="Arial"/>
          <w:lang w:val="en-US"/>
        </w:rPr>
        <w:t>2007</w:t>
      </w:r>
      <w:r w:rsidRPr="00004E40">
        <w:rPr>
          <w:rFonts w:cs="Arial"/>
          <w:lang w:val="en-US"/>
        </w:rPr>
        <w:t>,</w:t>
      </w:r>
      <w:r w:rsidR="005A648C" w:rsidRPr="00004E40">
        <w:rPr>
          <w:rFonts w:cs="Arial"/>
          <w:lang w:val="en-US"/>
        </w:rPr>
        <w:t xml:space="preserve"> </w:t>
      </w:r>
      <w:r w:rsidR="005A648C" w:rsidRPr="005A648C">
        <w:rPr>
          <w:rFonts w:cs="Arial"/>
        </w:rPr>
        <w:t>Microstructural and biochemical changes in raw and germinated cowpea seeds upon high-pressure treatment</w:t>
      </w:r>
      <w:r>
        <w:rPr>
          <w:rFonts w:cs="Arial"/>
        </w:rPr>
        <w:t>,</w:t>
      </w:r>
      <w:r w:rsidR="005A648C" w:rsidRPr="005A648C">
        <w:rPr>
          <w:rFonts w:cs="Arial"/>
        </w:rPr>
        <w:t xml:space="preserve"> Food Research International, 40(3), 415–423. https://doi.org/10.1016/j.foodres.2006.10.018</w:t>
      </w:r>
    </w:p>
    <w:p w14:paraId="38629FE6" w14:textId="7ECAF727" w:rsidR="005A648C" w:rsidRPr="00064542" w:rsidRDefault="005A648C" w:rsidP="005A648C">
      <w:pPr>
        <w:pStyle w:val="CETReferencetext"/>
        <w:rPr>
          <w:rFonts w:cs="Arial"/>
        </w:rPr>
      </w:pPr>
      <w:r w:rsidRPr="005A648C">
        <w:rPr>
          <w:rFonts w:cs="Arial"/>
        </w:rPr>
        <w:t>Chinma C.E., Abu, J.O., Adedeji O.E., Aburime L.C., Joseph D.G., Agunloye</w:t>
      </w:r>
      <w:r w:rsidR="0070437C">
        <w:rPr>
          <w:rFonts w:cs="Arial"/>
        </w:rPr>
        <w:t xml:space="preserve"> G.</w:t>
      </w:r>
      <w:r w:rsidRPr="005A648C">
        <w:rPr>
          <w:rFonts w:cs="Arial"/>
        </w:rPr>
        <w:t>F., Adebo J.A., Oyeyinka S.A.</w:t>
      </w:r>
      <w:r w:rsidR="00004E40">
        <w:rPr>
          <w:rFonts w:cs="Arial"/>
        </w:rPr>
        <w:t>, N</w:t>
      </w:r>
      <w:r w:rsidR="00004E40" w:rsidRPr="00064542">
        <w:rPr>
          <w:rFonts w:cs="Arial"/>
        </w:rPr>
        <w:t>jobeh P.</w:t>
      </w:r>
      <w:r w:rsidR="0070437C" w:rsidRPr="00064542">
        <w:rPr>
          <w:rFonts w:cs="Arial"/>
        </w:rPr>
        <w:t>B.,</w:t>
      </w:r>
      <w:r w:rsidR="00004E40" w:rsidRPr="00064542">
        <w:rPr>
          <w:rFonts w:cs="Arial"/>
        </w:rPr>
        <w:t xml:space="preserve"> Adebo O.A., </w:t>
      </w:r>
      <w:r w:rsidRPr="00064542">
        <w:rPr>
          <w:rFonts w:cs="Arial"/>
        </w:rPr>
        <w:t>2022</w:t>
      </w:r>
      <w:r w:rsidR="00004E40" w:rsidRPr="00064542">
        <w:rPr>
          <w:rFonts w:cs="Arial"/>
        </w:rPr>
        <w:t>,</w:t>
      </w:r>
      <w:r w:rsidRPr="00064542">
        <w:rPr>
          <w:rFonts w:cs="Arial"/>
        </w:rPr>
        <w:t xml:space="preserve"> Nutritional composition, bioactivity, starch characteristics, thermal and microstructural properties of germinated pigeon pea flour</w:t>
      </w:r>
      <w:r w:rsidR="00004E40" w:rsidRPr="00064542">
        <w:rPr>
          <w:rFonts w:cs="Arial"/>
        </w:rPr>
        <w:t>,</w:t>
      </w:r>
      <w:r w:rsidRPr="00064542">
        <w:rPr>
          <w:rFonts w:cs="Arial"/>
        </w:rPr>
        <w:t xml:space="preserve"> Food Bioscience, 49, 101900. https://doi.org/10.1016/j.fbio.2022.101900</w:t>
      </w:r>
    </w:p>
    <w:p w14:paraId="3A9CFFDD" w14:textId="4D85DCBB" w:rsidR="005A648C" w:rsidRPr="00064542" w:rsidRDefault="005A648C" w:rsidP="005A648C">
      <w:pPr>
        <w:pStyle w:val="CETReferencetext"/>
        <w:rPr>
          <w:rFonts w:cs="Arial"/>
        </w:rPr>
      </w:pPr>
      <w:r w:rsidRPr="00064542">
        <w:rPr>
          <w:rFonts w:cs="Arial"/>
        </w:rPr>
        <w:t>Kohajdová Z</w:t>
      </w:r>
      <w:r w:rsidR="00004E40" w:rsidRPr="00064542">
        <w:rPr>
          <w:rFonts w:cs="Arial"/>
        </w:rPr>
        <w:t xml:space="preserve">., Karovičová J., Magala M., </w:t>
      </w:r>
      <w:r w:rsidRPr="00064542">
        <w:rPr>
          <w:rFonts w:cs="Arial"/>
        </w:rPr>
        <w:t>2013</w:t>
      </w:r>
      <w:r w:rsidR="00004E40" w:rsidRPr="00064542">
        <w:rPr>
          <w:rFonts w:cs="Arial"/>
        </w:rPr>
        <w:t>,</w:t>
      </w:r>
      <w:r w:rsidRPr="00064542">
        <w:rPr>
          <w:rFonts w:cs="Arial"/>
        </w:rPr>
        <w:t xml:space="preserve"> Effect of lentil and bean flours on rheological and baking properties of wheat dough</w:t>
      </w:r>
      <w:r w:rsidR="00004E40" w:rsidRPr="00064542">
        <w:rPr>
          <w:rFonts w:cs="Arial"/>
        </w:rPr>
        <w:t>,</w:t>
      </w:r>
      <w:r w:rsidRPr="00064542">
        <w:rPr>
          <w:rFonts w:cs="Arial"/>
        </w:rPr>
        <w:t xml:space="preserve"> Chemical Papers, 67(4), 398–407. https://doi.org/10.2478/s11696-012-0295-3</w:t>
      </w:r>
    </w:p>
    <w:p w14:paraId="34109BCD" w14:textId="33BC6FED" w:rsidR="005A648C" w:rsidRPr="00064542" w:rsidRDefault="005A648C" w:rsidP="005A648C">
      <w:pPr>
        <w:pStyle w:val="CETReferencetext"/>
        <w:rPr>
          <w:rFonts w:cs="Arial"/>
        </w:rPr>
      </w:pPr>
      <w:r w:rsidRPr="00064542">
        <w:rPr>
          <w:rFonts w:cs="Arial"/>
        </w:rPr>
        <w:t>Kotsiou K., Palassaros G., Matsakidou A., Mouzakitis</w:t>
      </w:r>
      <w:r w:rsidR="0070437C" w:rsidRPr="00064542">
        <w:rPr>
          <w:rFonts w:cs="Arial"/>
        </w:rPr>
        <w:t xml:space="preserve"> C.</w:t>
      </w:r>
      <w:r w:rsidRPr="00064542">
        <w:rPr>
          <w:rFonts w:cs="Arial"/>
        </w:rPr>
        <w:t>K., Bil</w:t>
      </w:r>
      <w:r w:rsidR="00004E40" w:rsidRPr="00064542">
        <w:rPr>
          <w:rFonts w:cs="Arial"/>
        </w:rPr>
        <w:t>iaderis</w:t>
      </w:r>
      <w:r w:rsidR="0070437C" w:rsidRPr="00064542">
        <w:rPr>
          <w:rFonts w:cs="Arial"/>
        </w:rPr>
        <w:t xml:space="preserve"> C.</w:t>
      </w:r>
      <w:r w:rsidR="00004E40" w:rsidRPr="00064542">
        <w:rPr>
          <w:rFonts w:cs="Arial"/>
        </w:rPr>
        <w:t xml:space="preserve">G., Lazaridou, A., </w:t>
      </w:r>
      <w:r w:rsidRPr="00064542">
        <w:rPr>
          <w:rFonts w:cs="Arial"/>
        </w:rPr>
        <w:t>2023</w:t>
      </w:r>
      <w:r w:rsidR="00004E40" w:rsidRPr="00064542">
        <w:rPr>
          <w:rFonts w:cs="Arial"/>
        </w:rPr>
        <w:t>,</w:t>
      </w:r>
      <w:r w:rsidRPr="00064542">
        <w:rPr>
          <w:rFonts w:cs="Arial"/>
        </w:rPr>
        <w:t xml:space="preserve"> Roasted-sprouted lentil flour as a novel ingredient for wheat flour substitution in breads: Impact on dough properties and quality attributes</w:t>
      </w:r>
      <w:r w:rsidR="00004E40" w:rsidRPr="00064542">
        <w:rPr>
          <w:rFonts w:cs="Arial"/>
        </w:rPr>
        <w:t>,</w:t>
      </w:r>
      <w:r w:rsidRPr="00064542">
        <w:rPr>
          <w:rFonts w:cs="Arial"/>
        </w:rPr>
        <w:t xml:space="preserve"> Food Hydrocolloids, 145, 109164. https://doi.org/10.1016/j.foodhyd.2023.109164</w:t>
      </w:r>
    </w:p>
    <w:p w14:paraId="7C35CB21" w14:textId="0326B580" w:rsidR="005A648C" w:rsidRPr="00064542" w:rsidRDefault="005A648C" w:rsidP="005A648C">
      <w:pPr>
        <w:pStyle w:val="CETReferencetext"/>
        <w:rPr>
          <w:rFonts w:cs="Arial"/>
        </w:rPr>
      </w:pPr>
      <w:r w:rsidRPr="00064542">
        <w:rPr>
          <w:rFonts w:cs="Arial"/>
        </w:rPr>
        <w:t>Lindeboom N., Chang P.R., Tyler</w:t>
      </w:r>
      <w:r w:rsidR="0070437C" w:rsidRPr="00064542">
        <w:rPr>
          <w:rFonts w:cs="Arial"/>
        </w:rPr>
        <w:t xml:space="preserve"> R.</w:t>
      </w:r>
      <w:r w:rsidRPr="00064542">
        <w:rPr>
          <w:rFonts w:cs="Arial"/>
        </w:rPr>
        <w:t>T.</w:t>
      </w:r>
      <w:r w:rsidR="00004E40" w:rsidRPr="00064542">
        <w:rPr>
          <w:rFonts w:cs="Arial"/>
        </w:rPr>
        <w:t>,</w:t>
      </w:r>
      <w:r w:rsidR="0070437C" w:rsidRPr="00064542">
        <w:rPr>
          <w:rFonts w:cs="Arial"/>
        </w:rPr>
        <w:t xml:space="preserve"> </w:t>
      </w:r>
      <w:r w:rsidRPr="00064542">
        <w:rPr>
          <w:rFonts w:cs="Arial"/>
        </w:rPr>
        <w:t>2004</w:t>
      </w:r>
      <w:r w:rsidR="00004E40" w:rsidRPr="00064542">
        <w:rPr>
          <w:rFonts w:cs="Arial"/>
        </w:rPr>
        <w:t>,</w:t>
      </w:r>
      <w:r w:rsidRPr="00064542">
        <w:rPr>
          <w:rFonts w:cs="Arial"/>
        </w:rPr>
        <w:t xml:space="preserve"> Analytical, Biochemical and Physicochemical Aspects of Starch Granule Size, with Emphasis on Small Granule Starches: A Review</w:t>
      </w:r>
      <w:r w:rsidR="00004E40" w:rsidRPr="00064542">
        <w:rPr>
          <w:rFonts w:cs="Arial"/>
        </w:rPr>
        <w:t>,</w:t>
      </w:r>
      <w:r w:rsidRPr="00064542">
        <w:rPr>
          <w:rFonts w:cs="Arial"/>
        </w:rPr>
        <w:t xml:space="preserve"> Starch - Stärke, 56(3–4), 89–99. https://doi.org/10.1002/star.200300218</w:t>
      </w:r>
    </w:p>
    <w:p w14:paraId="36BEB204" w14:textId="2AACD164" w:rsidR="005A648C" w:rsidRPr="00064542" w:rsidRDefault="005A648C" w:rsidP="005A648C">
      <w:pPr>
        <w:pStyle w:val="CETReferencetext"/>
        <w:rPr>
          <w:rFonts w:cs="Arial"/>
        </w:rPr>
      </w:pPr>
      <w:r w:rsidRPr="00064542">
        <w:rPr>
          <w:rFonts w:cs="Arial"/>
          <w:lang w:val="en-US"/>
        </w:rPr>
        <w:t>Ma Y., Xu D., Sang S., Jin Y., Xu X., Cui B.</w:t>
      </w:r>
      <w:r w:rsidR="00004E40" w:rsidRPr="00064542">
        <w:rPr>
          <w:rFonts w:cs="Arial"/>
          <w:lang w:val="en-US"/>
        </w:rPr>
        <w:t xml:space="preserve">, </w:t>
      </w:r>
      <w:r w:rsidRPr="00064542">
        <w:rPr>
          <w:rFonts w:cs="Arial"/>
          <w:lang w:val="en-US"/>
        </w:rPr>
        <w:t>2021</w:t>
      </w:r>
      <w:r w:rsidR="00004E40" w:rsidRPr="00064542">
        <w:rPr>
          <w:rFonts w:cs="Arial"/>
          <w:lang w:val="en-US"/>
        </w:rPr>
        <w:t>,</w:t>
      </w:r>
      <w:r w:rsidRPr="00064542">
        <w:rPr>
          <w:rFonts w:cs="Arial"/>
          <w:lang w:val="en-US"/>
        </w:rPr>
        <w:t xml:space="preserve"> </w:t>
      </w:r>
      <w:r w:rsidRPr="00064542">
        <w:rPr>
          <w:rFonts w:cs="Arial"/>
        </w:rPr>
        <w:t>Effect of superheated steam treatment on the structural and digestible properties of wheat flour</w:t>
      </w:r>
      <w:r w:rsidR="00004E40" w:rsidRPr="00064542">
        <w:rPr>
          <w:rFonts w:cs="Arial"/>
        </w:rPr>
        <w:t>,</w:t>
      </w:r>
      <w:r w:rsidRPr="00064542">
        <w:rPr>
          <w:rFonts w:cs="Arial"/>
        </w:rPr>
        <w:t xml:space="preserve"> Food Hydrocolloids, 112, 106362. https://doi.org/10.1016/j.foodhyd.2020.106362</w:t>
      </w:r>
    </w:p>
    <w:p w14:paraId="4CC01533" w14:textId="4CD7022F" w:rsidR="005A648C" w:rsidRPr="00064542" w:rsidRDefault="005A648C" w:rsidP="005A648C">
      <w:pPr>
        <w:pStyle w:val="CETReferencetext"/>
        <w:rPr>
          <w:rFonts w:cs="Arial"/>
        </w:rPr>
      </w:pPr>
      <w:r w:rsidRPr="00064542">
        <w:rPr>
          <w:rFonts w:cs="Arial"/>
        </w:rPr>
        <w:t>Millar K.A., Barry-Ryan C., Burke R., McCarthy S., Gallagher E.</w:t>
      </w:r>
      <w:r w:rsidR="00004E40" w:rsidRPr="00064542">
        <w:rPr>
          <w:rFonts w:cs="Arial"/>
        </w:rPr>
        <w:t xml:space="preserve">, </w:t>
      </w:r>
      <w:r w:rsidRPr="00064542">
        <w:rPr>
          <w:rFonts w:cs="Arial"/>
        </w:rPr>
        <w:t>2019</w:t>
      </w:r>
      <w:r w:rsidR="00004E40" w:rsidRPr="00064542">
        <w:rPr>
          <w:rFonts w:cs="Arial"/>
        </w:rPr>
        <w:t>,</w:t>
      </w:r>
      <w:r w:rsidRPr="00064542">
        <w:rPr>
          <w:rFonts w:cs="Arial"/>
        </w:rPr>
        <w:t xml:space="preserve"> Dough properties and baking characteristics of white bread, as affected by addition of raw, germinated and toasted pea flour</w:t>
      </w:r>
      <w:r w:rsidR="00004E40" w:rsidRPr="00064542">
        <w:rPr>
          <w:rFonts w:cs="Arial"/>
        </w:rPr>
        <w:t>,</w:t>
      </w:r>
      <w:r w:rsidRPr="00064542">
        <w:rPr>
          <w:rFonts w:cs="Arial"/>
        </w:rPr>
        <w:t xml:space="preserve"> Innovative Food Science &amp; Emerging Technologies, 56, 102189. https://doi.org/10.1016/j.ifset.2019.102189</w:t>
      </w:r>
    </w:p>
    <w:p w14:paraId="4F7B2652" w14:textId="304235B7" w:rsidR="00FD3262" w:rsidRPr="00064542" w:rsidRDefault="005A648C" w:rsidP="005A648C">
      <w:pPr>
        <w:pStyle w:val="CETReferencetext"/>
        <w:rPr>
          <w:rFonts w:cs="Arial"/>
        </w:rPr>
      </w:pPr>
      <w:r w:rsidRPr="00064542">
        <w:rPr>
          <w:rFonts w:cs="Arial"/>
        </w:rPr>
        <w:t>Mirza Alizadeh A., Peivasteh Roudsari L., Tajdar-oranj B., Beikzadeh S., Barani-bonab H., Jazaeri S.</w:t>
      </w:r>
      <w:r w:rsidR="00004E40" w:rsidRPr="00064542">
        <w:rPr>
          <w:rFonts w:cs="Arial"/>
        </w:rPr>
        <w:t xml:space="preserve">, </w:t>
      </w:r>
      <w:r w:rsidRPr="00064542">
        <w:rPr>
          <w:rFonts w:cs="Arial"/>
        </w:rPr>
        <w:t>2020</w:t>
      </w:r>
      <w:r w:rsidR="00004E40" w:rsidRPr="00064542">
        <w:rPr>
          <w:rFonts w:cs="Arial"/>
        </w:rPr>
        <w:t>,</w:t>
      </w:r>
      <w:r w:rsidRPr="00064542">
        <w:rPr>
          <w:rFonts w:cs="Arial"/>
        </w:rPr>
        <w:t xml:space="preserve"> Effect of Flour Particle Size on Chemical and Rheological Properties of Wheat Flour Dough</w:t>
      </w:r>
      <w:r w:rsidR="00004E40" w:rsidRPr="00064542">
        <w:rPr>
          <w:rFonts w:cs="Arial"/>
        </w:rPr>
        <w:t>, Iranian Journal Of Chemistry &amp; Chemical Engineering-International English Edition</w:t>
      </w:r>
      <w:r w:rsidRPr="00064542">
        <w:rPr>
          <w:rFonts w:cs="Arial"/>
        </w:rPr>
        <w:t>, 41, 682–694. https://doi.org/10.30492/ijcce.2020.118512.3874</w:t>
      </w:r>
    </w:p>
    <w:p w14:paraId="3A8C3F92" w14:textId="22DC9977" w:rsidR="005A648C" w:rsidRPr="00064542" w:rsidRDefault="005A648C" w:rsidP="005A648C">
      <w:pPr>
        <w:pStyle w:val="CETReferencetext"/>
        <w:rPr>
          <w:rFonts w:cs="Arial"/>
        </w:rPr>
      </w:pPr>
      <w:r w:rsidRPr="00064542">
        <w:rPr>
          <w:rFonts w:cs="Arial"/>
        </w:rPr>
        <w:t>Dragomir C., Dossa S., Jianu C., Cocan I., Radulov I., Berbecea A., Radu F., Alexa E.</w:t>
      </w:r>
      <w:r w:rsidR="00004E40" w:rsidRPr="00064542">
        <w:rPr>
          <w:rFonts w:cs="Arial"/>
        </w:rPr>
        <w:t xml:space="preserve">, </w:t>
      </w:r>
      <w:r w:rsidRPr="00064542">
        <w:rPr>
          <w:rFonts w:cs="Arial"/>
        </w:rPr>
        <w:t>2025</w:t>
      </w:r>
      <w:r w:rsidR="00004E40" w:rsidRPr="00064542">
        <w:rPr>
          <w:rFonts w:cs="Arial"/>
        </w:rPr>
        <w:t>,</w:t>
      </w:r>
      <w:r w:rsidRPr="00064542">
        <w:rPr>
          <w:rFonts w:cs="Arial"/>
        </w:rPr>
        <w:t xml:space="preserve"> Composite Flours Based on Black Lentil Seeds and Sprouts with Nutritional, Phytochemical and Rheological Impact on Bakery/Pastry Products</w:t>
      </w:r>
      <w:r w:rsidR="00004E40" w:rsidRPr="00064542">
        <w:rPr>
          <w:rFonts w:cs="Arial"/>
        </w:rPr>
        <w:t>,</w:t>
      </w:r>
      <w:r w:rsidRPr="00064542">
        <w:rPr>
          <w:rFonts w:cs="Arial"/>
        </w:rPr>
        <w:t xml:space="preserve"> Foods, 14(2), Article 2. https://doi.org/10.3390/foods14020319</w:t>
      </w:r>
    </w:p>
    <w:p w14:paraId="316F903E" w14:textId="33E559DB" w:rsidR="005A648C" w:rsidRPr="00004E40" w:rsidRDefault="00004E40" w:rsidP="005A648C">
      <w:pPr>
        <w:pStyle w:val="CETReferencetext"/>
        <w:rPr>
          <w:rFonts w:cs="Arial"/>
          <w:lang w:val="en-US"/>
        </w:rPr>
      </w:pPr>
      <w:r w:rsidRPr="00064542">
        <w:rPr>
          <w:rFonts w:cs="Arial"/>
        </w:rPr>
        <w:t>Portman</w:t>
      </w:r>
      <w:r w:rsidR="005A648C" w:rsidRPr="00064542">
        <w:rPr>
          <w:rFonts w:cs="Arial"/>
        </w:rPr>
        <w:t xml:space="preserve"> D., Blanchard C., Maharj</w:t>
      </w:r>
      <w:r w:rsidRPr="00064542">
        <w:rPr>
          <w:rFonts w:cs="Arial"/>
        </w:rPr>
        <w:t>an P., McDonald L.S., Mawson</w:t>
      </w:r>
      <w:r w:rsidR="005A648C" w:rsidRPr="00064542">
        <w:rPr>
          <w:rFonts w:cs="Arial"/>
        </w:rPr>
        <w:t xml:space="preserve"> J</w:t>
      </w:r>
      <w:r w:rsidRPr="00064542">
        <w:rPr>
          <w:rFonts w:cs="Arial"/>
        </w:rPr>
        <w:t xml:space="preserve">., Naiker M., Panozzo J.F., </w:t>
      </w:r>
      <w:r w:rsidR="005A648C" w:rsidRPr="00064542">
        <w:rPr>
          <w:rFonts w:cs="Arial"/>
        </w:rPr>
        <w:t>2018</w:t>
      </w:r>
      <w:r w:rsidRPr="00064542">
        <w:rPr>
          <w:rFonts w:cs="Arial"/>
        </w:rPr>
        <w:t>,</w:t>
      </w:r>
      <w:r w:rsidR="005A648C" w:rsidRPr="00064542">
        <w:rPr>
          <w:rFonts w:cs="Arial"/>
        </w:rPr>
        <w:t xml:space="preserve"> Blending studies using wheat and lentil cotyledon flour—</w:t>
      </w:r>
      <w:r w:rsidR="005A648C" w:rsidRPr="005A648C">
        <w:rPr>
          <w:rFonts w:cs="Arial"/>
        </w:rPr>
        <w:t>Effects on rheology and bread quality</w:t>
      </w:r>
      <w:r>
        <w:rPr>
          <w:rFonts w:cs="Arial"/>
        </w:rPr>
        <w:t>,</w:t>
      </w:r>
      <w:r w:rsidR="005A648C" w:rsidRPr="005A648C">
        <w:rPr>
          <w:rFonts w:cs="Arial"/>
        </w:rPr>
        <w:t xml:space="preserve"> </w:t>
      </w:r>
      <w:r w:rsidR="005A648C" w:rsidRPr="00004E40">
        <w:rPr>
          <w:rFonts w:cs="Arial"/>
          <w:lang w:val="en-US"/>
        </w:rPr>
        <w:t>Cereal Chemistry, 95(6), 849–860. https://doi.org/10.1002/cche.10103</w:t>
      </w:r>
    </w:p>
    <w:p w14:paraId="1FFD69F3" w14:textId="58851831" w:rsidR="005A648C" w:rsidRPr="005A648C" w:rsidRDefault="005A648C" w:rsidP="005A648C">
      <w:pPr>
        <w:pStyle w:val="CETReferencetext"/>
        <w:rPr>
          <w:rFonts w:cs="Arial"/>
        </w:rPr>
      </w:pPr>
      <w:r w:rsidRPr="00004E40">
        <w:rPr>
          <w:rFonts w:cs="Arial"/>
          <w:lang w:val="en-US"/>
        </w:rPr>
        <w:t>Romano</w:t>
      </w:r>
      <w:r w:rsidR="00004E40">
        <w:rPr>
          <w:rFonts w:cs="Arial"/>
          <w:lang w:val="en-US"/>
        </w:rPr>
        <w:t xml:space="preserve"> A., Gallo V., Ferranti P.,</w:t>
      </w:r>
      <w:r w:rsidRPr="00004E40">
        <w:rPr>
          <w:rFonts w:cs="Arial"/>
          <w:lang w:val="en-US"/>
        </w:rPr>
        <w:t xml:space="preserve"> Masi P.</w:t>
      </w:r>
      <w:r w:rsidR="00004E40" w:rsidRPr="00004E40">
        <w:rPr>
          <w:rFonts w:cs="Arial"/>
          <w:lang w:val="en-US"/>
        </w:rPr>
        <w:t xml:space="preserve">, </w:t>
      </w:r>
      <w:r w:rsidRPr="00004E40">
        <w:rPr>
          <w:rFonts w:cs="Arial"/>
          <w:lang w:val="en-US"/>
        </w:rPr>
        <w:t>2021</w:t>
      </w:r>
      <w:r w:rsidR="00004E40" w:rsidRPr="00004E40">
        <w:rPr>
          <w:rFonts w:cs="Arial"/>
          <w:lang w:val="en-US"/>
        </w:rPr>
        <w:t>,</w:t>
      </w:r>
      <w:r w:rsidRPr="00004E40">
        <w:rPr>
          <w:rFonts w:cs="Arial"/>
          <w:lang w:val="en-US"/>
        </w:rPr>
        <w:t xml:space="preserve"> </w:t>
      </w:r>
      <w:r w:rsidRPr="005A648C">
        <w:rPr>
          <w:rFonts w:cs="Arial"/>
        </w:rPr>
        <w:t>Lentil flour: Nutritional and technological properties, in vitro digestibility and perspectives for use in the food industry</w:t>
      </w:r>
      <w:r w:rsidR="00004E40">
        <w:rPr>
          <w:rFonts w:cs="Arial"/>
        </w:rPr>
        <w:t>,</w:t>
      </w:r>
      <w:r w:rsidRPr="005A648C">
        <w:rPr>
          <w:rFonts w:cs="Arial"/>
        </w:rPr>
        <w:t xml:space="preserve"> Current Opinion in Food Science, 40, 157–167. https://doi.org/10.1016/j.cofs.2021.04.003</w:t>
      </w:r>
    </w:p>
    <w:p w14:paraId="57D6576F" w14:textId="0FFCDC22" w:rsidR="005A648C" w:rsidRPr="005A648C" w:rsidRDefault="00004E40" w:rsidP="005A648C">
      <w:pPr>
        <w:pStyle w:val="CETReferencetext"/>
        <w:rPr>
          <w:rFonts w:cs="Arial"/>
        </w:rPr>
      </w:pPr>
      <w:r>
        <w:rPr>
          <w:rFonts w:cs="Arial"/>
          <w:lang w:val="it-IT"/>
        </w:rPr>
        <w:t>Romano A., De Luca</w:t>
      </w:r>
      <w:r w:rsidR="005A648C" w:rsidRPr="004B04F0">
        <w:rPr>
          <w:rFonts w:cs="Arial"/>
          <w:lang w:val="it-IT"/>
        </w:rPr>
        <w:t xml:space="preserve"> L., Romano</w:t>
      </w:r>
      <w:r>
        <w:rPr>
          <w:rFonts w:cs="Arial"/>
          <w:lang w:val="it-IT"/>
        </w:rPr>
        <w:t xml:space="preserve"> R., 2024</w:t>
      </w:r>
      <w:r w:rsidR="005A648C" w:rsidRPr="004B04F0">
        <w:rPr>
          <w:rFonts w:cs="Arial"/>
          <w:lang w:val="it-IT"/>
        </w:rPr>
        <w:t xml:space="preserve">. </w:t>
      </w:r>
      <w:r w:rsidR="005A648C" w:rsidRPr="005A648C">
        <w:rPr>
          <w:rFonts w:cs="Arial"/>
        </w:rPr>
        <w:t>Effects of germination time on the structure, functionality, flavour attributes, and in vitro digestibility of green Altamura lentils ( Lens culinaris Medik. ) Flour</w:t>
      </w:r>
      <w:r>
        <w:rPr>
          <w:rFonts w:cs="Arial"/>
        </w:rPr>
        <w:t>,</w:t>
      </w:r>
      <w:r w:rsidR="005A648C" w:rsidRPr="005A648C">
        <w:rPr>
          <w:rFonts w:cs="Arial"/>
        </w:rPr>
        <w:t xml:space="preserve"> Food &amp; Function, 15(7), 3539–3551. https://doi.org/10.1039/D3FO05758E</w:t>
      </w:r>
    </w:p>
    <w:p w14:paraId="54E51417" w14:textId="68948E4B" w:rsidR="005A648C" w:rsidRPr="005A648C" w:rsidRDefault="005A648C" w:rsidP="005A648C">
      <w:pPr>
        <w:pStyle w:val="CETReferencetext"/>
        <w:rPr>
          <w:rFonts w:cs="Arial"/>
        </w:rPr>
      </w:pPr>
      <w:r w:rsidRPr="0070437C">
        <w:rPr>
          <w:rFonts w:cs="Arial"/>
          <w:lang w:val="en-US"/>
        </w:rPr>
        <w:t>Thakur S., Scanlon M.G., Tyler R.T., Milani A., Paliwal J.</w:t>
      </w:r>
      <w:r w:rsidR="0070437C" w:rsidRPr="0070437C">
        <w:rPr>
          <w:rFonts w:cs="Arial"/>
          <w:lang w:val="en-US"/>
        </w:rPr>
        <w:t xml:space="preserve">, </w:t>
      </w:r>
      <w:r w:rsidRPr="0070437C">
        <w:rPr>
          <w:rFonts w:cs="Arial"/>
          <w:lang w:val="en-US"/>
        </w:rPr>
        <w:t>2019</w:t>
      </w:r>
      <w:r w:rsidR="0070437C" w:rsidRPr="0070437C">
        <w:rPr>
          <w:rFonts w:cs="Arial"/>
          <w:lang w:val="en-US"/>
        </w:rPr>
        <w:t>,</w:t>
      </w:r>
      <w:r w:rsidRPr="0070437C">
        <w:rPr>
          <w:rFonts w:cs="Arial"/>
          <w:lang w:val="en-US"/>
        </w:rPr>
        <w:t xml:space="preserve"> </w:t>
      </w:r>
      <w:r w:rsidRPr="005A648C">
        <w:rPr>
          <w:rFonts w:cs="Arial"/>
        </w:rPr>
        <w:t>Pulse Flour Characteristics from a Wheat Flour Miller’s Perspective: A Comprehensive Review</w:t>
      </w:r>
      <w:r w:rsidR="0070437C">
        <w:rPr>
          <w:rFonts w:cs="Arial"/>
        </w:rPr>
        <w:t>,</w:t>
      </w:r>
      <w:r w:rsidRPr="005A648C">
        <w:rPr>
          <w:rFonts w:cs="Arial"/>
        </w:rPr>
        <w:t xml:space="preserve"> Comprehensive Reviews in Food Science and Food Safety, 18(3), 775–797. https://doi.org/10.1111/1541-4337.12413</w:t>
      </w:r>
    </w:p>
    <w:p w14:paraId="590C2BC2" w14:textId="3162BC7A" w:rsidR="0096634E" w:rsidRDefault="005A648C" w:rsidP="005A648C">
      <w:pPr>
        <w:pStyle w:val="CETReferencetext"/>
      </w:pPr>
      <w:r w:rsidRPr="005A648C">
        <w:rPr>
          <w:rFonts w:cs="Arial"/>
        </w:rPr>
        <w:t>Xu M., Jin Z., Simsek S., Hall C., Rao J., Chen</w:t>
      </w:r>
      <w:r w:rsidR="0070437C">
        <w:rPr>
          <w:rFonts w:cs="Arial"/>
        </w:rPr>
        <w:t xml:space="preserve"> B., </w:t>
      </w:r>
      <w:r w:rsidRPr="005A648C">
        <w:rPr>
          <w:rFonts w:cs="Arial"/>
        </w:rPr>
        <w:t>2019</w:t>
      </w:r>
      <w:r w:rsidR="0070437C">
        <w:rPr>
          <w:rFonts w:cs="Arial"/>
        </w:rPr>
        <w:t>,</w:t>
      </w:r>
      <w:r w:rsidRPr="005A648C">
        <w:rPr>
          <w:rFonts w:cs="Arial"/>
        </w:rPr>
        <w:t xml:space="preserve"> Effect of germination on the chemical composition, thermal, pasting, and moisture sorption properties of flours from chickpea, lentil, and yellow pea</w:t>
      </w:r>
      <w:r w:rsidR="0070437C">
        <w:rPr>
          <w:rFonts w:cs="Arial"/>
        </w:rPr>
        <w:t>,</w:t>
      </w:r>
      <w:r w:rsidRPr="005A648C">
        <w:rPr>
          <w:rFonts w:cs="Arial"/>
        </w:rPr>
        <w:t xml:space="preserve"> Food Chemistry, 295, 579–587. https://doi.org/10.1016/j.foodchem.2019.05.167</w:t>
      </w:r>
      <w:r w:rsidR="00B33BA5" w:rsidRPr="004F4E9A">
        <w:fldChar w:fldCharType="end"/>
      </w:r>
    </w:p>
    <w:sectPr w:rsidR="0096634E"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BF8E3" w14:textId="77777777" w:rsidR="00370EBA" w:rsidRDefault="00370EBA" w:rsidP="004F5E36">
      <w:r>
        <w:separator/>
      </w:r>
    </w:p>
  </w:endnote>
  <w:endnote w:type="continuationSeparator" w:id="0">
    <w:p w14:paraId="7B2AE433" w14:textId="77777777" w:rsidR="00370EBA" w:rsidRDefault="00370EB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1D39BC" w14:textId="77777777" w:rsidR="00370EBA" w:rsidRDefault="00370EBA" w:rsidP="004F5E36">
      <w:r>
        <w:separator/>
      </w:r>
    </w:p>
  </w:footnote>
  <w:footnote w:type="continuationSeparator" w:id="0">
    <w:p w14:paraId="7FFB555E" w14:textId="77777777" w:rsidR="00370EBA" w:rsidRDefault="00370EBA"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B3402E9"/>
    <w:multiLevelType w:val="hybridMultilevel"/>
    <w:tmpl w:val="BBE019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19D711C"/>
    <w:multiLevelType w:val="hybridMultilevel"/>
    <w:tmpl w:val="082E36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7E27C34"/>
    <w:multiLevelType w:val="hybridMultilevel"/>
    <w:tmpl w:val="47C6DB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C9D5C65"/>
    <w:multiLevelType w:val="hybridMultilevel"/>
    <w:tmpl w:val="3202D664"/>
    <w:lvl w:ilvl="0" w:tplc="4DCCE314">
      <w:start w:val="3"/>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nsid w:val="200D4E08"/>
    <w:multiLevelType w:val="hybridMultilevel"/>
    <w:tmpl w:val="F6721FB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438217E"/>
    <w:multiLevelType w:val="multilevel"/>
    <w:tmpl w:val="C8F4C5F0"/>
    <w:lvl w:ilvl="0">
      <w:start w:val="1"/>
      <w:numFmt w:val="decimal"/>
      <w:suff w:val="space"/>
      <w:lvlText w:val="Chapter %1"/>
      <w:lvlJc w:val="left"/>
      <w:pPr>
        <w:ind w:left="0" w:firstLine="0"/>
      </w:pPr>
      <w:rPr>
        <w:rFonts w:hint="default"/>
      </w:rPr>
    </w:lvl>
    <w:lvl w:ilvl="1">
      <w:start w:val="4"/>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6">
    <w:nsid w:val="25CD5890"/>
    <w:multiLevelType w:val="hybridMultilevel"/>
    <w:tmpl w:val="A184BFAC"/>
    <w:lvl w:ilvl="0" w:tplc="7BB2F28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6664D2B"/>
    <w:multiLevelType w:val="hybridMultilevel"/>
    <w:tmpl w:val="4D261054"/>
    <w:lvl w:ilvl="0" w:tplc="C7E400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28D116A9"/>
    <w:multiLevelType w:val="multilevel"/>
    <w:tmpl w:val="86FAA8C8"/>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2F7975D5"/>
    <w:multiLevelType w:val="hybridMultilevel"/>
    <w:tmpl w:val="DB3C1AF6"/>
    <w:lvl w:ilvl="0" w:tplc="37E6D420">
      <w:start w:val="1"/>
      <w:numFmt w:val="decimal"/>
      <w:lvlText w:val="%1."/>
      <w:lvlJc w:val="left"/>
      <w:pPr>
        <w:ind w:left="1800" w:hanging="360"/>
      </w:pPr>
      <w:rPr>
        <w:i w:val="0"/>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20">
    <w:nsid w:val="2FC6733C"/>
    <w:multiLevelType w:val="multilevel"/>
    <w:tmpl w:val="1E5039B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43D463C8"/>
    <w:multiLevelType w:val="hybridMultilevel"/>
    <w:tmpl w:val="558EAE94"/>
    <w:lvl w:ilvl="0" w:tplc="7BB2F28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8">
    <w:nsid w:val="592B0921"/>
    <w:multiLevelType w:val="hybridMultilevel"/>
    <w:tmpl w:val="A1EAF4C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640E466D"/>
    <w:multiLevelType w:val="hybridMultilevel"/>
    <w:tmpl w:val="FBAA2A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7"/>
  </w:num>
  <w:num w:numId="13">
    <w:abstractNumId w:val="22"/>
  </w:num>
  <w:num w:numId="14">
    <w:abstractNumId w:val="29"/>
  </w:num>
  <w:num w:numId="15">
    <w:abstractNumId w:val="32"/>
  </w:num>
  <w:num w:numId="16">
    <w:abstractNumId w:val="31"/>
  </w:num>
  <w:num w:numId="17">
    <w:abstractNumId w:val="21"/>
  </w:num>
  <w:num w:numId="18">
    <w:abstractNumId w:val="22"/>
    <w:lvlOverride w:ilvl="0">
      <w:startOverride w:val="1"/>
    </w:lvlOverride>
  </w:num>
  <w:num w:numId="19">
    <w:abstractNumId w:val="26"/>
  </w:num>
  <w:num w:numId="20">
    <w:abstractNumId w:val="25"/>
  </w:num>
  <w:num w:numId="21">
    <w:abstractNumId w:val="23"/>
  </w:num>
  <w:num w:numId="22">
    <w:abstractNumId w:val="15"/>
  </w:num>
  <w:num w:numId="23">
    <w:abstractNumId w:val="15"/>
  </w:num>
  <w:num w:numId="24">
    <w:abstractNumId w:val="15"/>
  </w:num>
  <w:num w:numId="25">
    <w:abstractNumId w:val="11"/>
  </w:num>
  <w:num w:numId="26">
    <w:abstractNumId w:val="15"/>
  </w:num>
  <w:num w:numId="27">
    <w:abstractNumId w:val="19"/>
  </w:num>
  <w:num w:numId="28">
    <w:abstractNumId w:val="10"/>
  </w:num>
  <w:num w:numId="29">
    <w:abstractNumId w:val="28"/>
  </w:num>
  <w:num w:numId="30">
    <w:abstractNumId w:val="16"/>
  </w:num>
  <w:num w:numId="31">
    <w:abstractNumId w:val="24"/>
  </w:num>
  <w:num w:numId="32">
    <w:abstractNumId w:val="14"/>
  </w:num>
  <w:num w:numId="33">
    <w:abstractNumId w:val="12"/>
  </w:num>
  <w:num w:numId="34">
    <w:abstractNumId w:val="18"/>
  </w:num>
  <w:num w:numId="35">
    <w:abstractNumId w:val="30"/>
  </w:num>
  <w:num w:numId="36">
    <w:abstractNumId w:val="17"/>
  </w:num>
  <w:num w:numId="37">
    <w:abstractNumId w:val="20"/>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DE9"/>
    <w:rsid w:val="00004BA1"/>
    <w:rsid w:val="00004E40"/>
    <w:rsid w:val="00004EF6"/>
    <w:rsid w:val="000052FB"/>
    <w:rsid w:val="0000781C"/>
    <w:rsid w:val="0001091A"/>
    <w:rsid w:val="00010D78"/>
    <w:rsid w:val="00010F40"/>
    <w:rsid w:val="000117CB"/>
    <w:rsid w:val="0001377F"/>
    <w:rsid w:val="00013BDD"/>
    <w:rsid w:val="00014AAD"/>
    <w:rsid w:val="00024A29"/>
    <w:rsid w:val="0003148D"/>
    <w:rsid w:val="000316ED"/>
    <w:rsid w:val="000413D9"/>
    <w:rsid w:val="00047D7F"/>
    <w:rsid w:val="00051566"/>
    <w:rsid w:val="0005217F"/>
    <w:rsid w:val="00054D72"/>
    <w:rsid w:val="0005691B"/>
    <w:rsid w:val="00060DCC"/>
    <w:rsid w:val="00062A9A"/>
    <w:rsid w:val="00064542"/>
    <w:rsid w:val="000646EA"/>
    <w:rsid w:val="00065058"/>
    <w:rsid w:val="0006516C"/>
    <w:rsid w:val="00071265"/>
    <w:rsid w:val="000757FF"/>
    <w:rsid w:val="000769B6"/>
    <w:rsid w:val="000769EA"/>
    <w:rsid w:val="00081D4B"/>
    <w:rsid w:val="00085660"/>
    <w:rsid w:val="00086C39"/>
    <w:rsid w:val="00091737"/>
    <w:rsid w:val="00092E4E"/>
    <w:rsid w:val="000944B0"/>
    <w:rsid w:val="00096F80"/>
    <w:rsid w:val="000A03B2"/>
    <w:rsid w:val="000A28A6"/>
    <w:rsid w:val="000A3B79"/>
    <w:rsid w:val="000B0385"/>
    <w:rsid w:val="000B0D69"/>
    <w:rsid w:val="000B2C1F"/>
    <w:rsid w:val="000B51C9"/>
    <w:rsid w:val="000C01BD"/>
    <w:rsid w:val="000C44DD"/>
    <w:rsid w:val="000C55BC"/>
    <w:rsid w:val="000C70F2"/>
    <w:rsid w:val="000D16B5"/>
    <w:rsid w:val="000D2FB2"/>
    <w:rsid w:val="000D34BE"/>
    <w:rsid w:val="000E102F"/>
    <w:rsid w:val="000E36F1"/>
    <w:rsid w:val="000E3A73"/>
    <w:rsid w:val="000E414A"/>
    <w:rsid w:val="000E4EE4"/>
    <w:rsid w:val="000E56BD"/>
    <w:rsid w:val="000F093C"/>
    <w:rsid w:val="000F16BD"/>
    <w:rsid w:val="000F2657"/>
    <w:rsid w:val="000F2FF7"/>
    <w:rsid w:val="000F6B83"/>
    <w:rsid w:val="000F6C59"/>
    <w:rsid w:val="000F787B"/>
    <w:rsid w:val="00100379"/>
    <w:rsid w:val="001070DE"/>
    <w:rsid w:val="00110F34"/>
    <w:rsid w:val="00112281"/>
    <w:rsid w:val="0011718D"/>
    <w:rsid w:val="00117AAB"/>
    <w:rsid w:val="0012091F"/>
    <w:rsid w:val="00121AB6"/>
    <w:rsid w:val="001234A4"/>
    <w:rsid w:val="00126BC2"/>
    <w:rsid w:val="00127EFE"/>
    <w:rsid w:val="001308B6"/>
    <w:rsid w:val="0013121F"/>
    <w:rsid w:val="00131D66"/>
    <w:rsid w:val="00131FAB"/>
    <w:rsid w:val="00131FE6"/>
    <w:rsid w:val="0013263F"/>
    <w:rsid w:val="00134DE4"/>
    <w:rsid w:val="00136CE7"/>
    <w:rsid w:val="0014034D"/>
    <w:rsid w:val="00142753"/>
    <w:rsid w:val="001456B9"/>
    <w:rsid w:val="00150E59"/>
    <w:rsid w:val="00151866"/>
    <w:rsid w:val="001520AA"/>
    <w:rsid w:val="00152B57"/>
    <w:rsid w:val="00152DE3"/>
    <w:rsid w:val="00164CF9"/>
    <w:rsid w:val="001661F9"/>
    <w:rsid w:val="00166284"/>
    <w:rsid w:val="00166A9E"/>
    <w:rsid w:val="001677AC"/>
    <w:rsid w:val="00170AA7"/>
    <w:rsid w:val="001716BB"/>
    <w:rsid w:val="00173712"/>
    <w:rsid w:val="0017586B"/>
    <w:rsid w:val="001759B9"/>
    <w:rsid w:val="00175D3D"/>
    <w:rsid w:val="001772B5"/>
    <w:rsid w:val="00184AD6"/>
    <w:rsid w:val="00191285"/>
    <w:rsid w:val="001A0F7E"/>
    <w:rsid w:val="001A54C6"/>
    <w:rsid w:val="001B0349"/>
    <w:rsid w:val="001B54BD"/>
    <w:rsid w:val="001B65C1"/>
    <w:rsid w:val="001C0803"/>
    <w:rsid w:val="001C0DBB"/>
    <w:rsid w:val="001C1534"/>
    <w:rsid w:val="001C2722"/>
    <w:rsid w:val="001C2A87"/>
    <w:rsid w:val="001C684B"/>
    <w:rsid w:val="001C725B"/>
    <w:rsid w:val="001C7FFD"/>
    <w:rsid w:val="001D158F"/>
    <w:rsid w:val="001D1657"/>
    <w:rsid w:val="001D1BD5"/>
    <w:rsid w:val="001D414F"/>
    <w:rsid w:val="001D53FC"/>
    <w:rsid w:val="001E05D0"/>
    <w:rsid w:val="001E3182"/>
    <w:rsid w:val="001E46EF"/>
    <w:rsid w:val="001E68AE"/>
    <w:rsid w:val="001E6DCF"/>
    <w:rsid w:val="001F2993"/>
    <w:rsid w:val="001F42A5"/>
    <w:rsid w:val="001F6711"/>
    <w:rsid w:val="001F6AD3"/>
    <w:rsid w:val="001F79A7"/>
    <w:rsid w:val="001F7B9D"/>
    <w:rsid w:val="001F7D03"/>
    <w:rsid w:val="00206044"/>
    <w:rsid w:val="002062E3"/>
    <w:rsid w:val="002067B4"/>
    <w:rsid w:val="00206AAB"/>
    <w:rsid w:val="00210A7F"/>
    <w:rsid w:val="00217A74"/>
    <w:rsid w:val="002201BD"/>
    <w:rsid w:val="002224B4"/>
    <w:rsid w:val="00223830"/>
    <w:rsid w:val="0022559C"/>
    <w:rsid w:val="00226A5E"/>
    <w:rsid w:val="002362AE"/>
    <w:rsid w:val="0024008E"/>
    <w:rsid w:val="00243DD7"/>
    <w:rsid w:val="002444B2"/>
    <w:rsid w:val="002447EF"/>
    <w:rsid w:val="00244F3B"/>
    <w:rsid w:val="00251550"/>
    <w:rsid w:val="002525E3"/>
    <w:rsid w:val="00252C1A"/>
    <w:rsid w:val="00260E3D"/>
    <w:rsid w:val="00261996"/>
    <w:rsid w:val="00261D81"/>
    <w:rsid w:val="00263B05"/>
    <w:rsid w:val="00265E11"/>
    <w:rsid w:val="00270BAA"/>
    <w:rsid w:val="0027221A"/>
    <w:rsid w:val="00275B61"/>
    <w:rsid w:val="00276A4D"/>
    <w:rsid w:val="00276F12"/>
    <w:rsid w:val="00282656"/>
    <w:rsid w:val="0029022D"/>
    <w:rsid w:val="00291711"/>
    <w:rsid w:val="00292425"/>
    <w:rsid w:val="00293B06"/>
    <w:rsid w:val="00296B83"/>
    <w:rsid w:val="002A1CF3"/>
    <w:rsid w:val="002A5481"/>
    <w:rsid w:val="002A73EA"/>
    <w:rsid w:val="002B14DC"/>
    <w:rsid w:val="002B2234"/>
    <w:rsid w:val="002B76C1"/>
    <w:rsid w:val="002B78CE"/>
    <w:rsid w:val="002C2FB6"/>
    <w:rsid w:val="002C3152"/>
    <w:rsid w:val="002C7A7B"/>
    <w:rsid w:val="002D301C"/>
    <w:rsid w:val="002D5BCD"/>
    <w:rsid w:val="002E6D3B"/>
    <w:rsid w:val="002F22E2"/>
    <w:rsid w:val="002F38D1"/>
    <w:rsid w:val="002F7E00"/>
    <w:rsid w:val="003009B7"/>
    <w:rsid w:val="00300E56"/>
    <w:rsid w:val="0030469C"/>
    <w:rsid w:val="003056A7"/>
    <w:rsid w:val="0030623E"/>
    <w:rsid w:val="00313856"/>
    <w:rsid w:val="003163A2"/>
    <w:rsid w:val="00321CA6"/>
    <w:rsid w:val="00326E54"/>
    <w:rsid w:val="00334C09"/>
    <w:rsid w:val="003365E3"/>
    <w:rsid w:val="00341E96"/>
    <w:rsid w:val="0034451E"/>
    <w:rsid w:val="00344C3D"/>
    <w:rsid w:val="00351433"/>
    <w:rsid w:val="00353934"/>
    <w:rsid w:val="00356781"/>
    <w:rsid w:val="00357734"/>
    <w:rsid w:val="00370EBA"/>
    <w:rsid w:val="003723D4"/>
    <w:rsid w:val="00375E68"/>
    <w:rsid w:val="00376C2A"/>
    <w:rsid w:val="00377A60"/>
    <w:rsid w:val="00380483"/>
    <w:rsid w:val="00380858"/>
    <w:rsid w:val="00382038"/>
    <w:rsid w:val="00383EE6"/>
    <w:rsid w:val="00384CC8"/>
    <w:rsid w:val="003871FD"/>
    <w:rsid w:val="00387E9F"/>
    <w:rsid w:val="00390010"/>
    <w:rsid w:val="003950BB"/>
    <w:rsid w:val="00395C90"/>
    <w:rsid w:val="003A1E30"/>
    <w:rsid w:val="003A5928"/>
    <w:rsid w:val="003A5CB7"/>
    <w:rsid w:val="003A7D1C"/>
    <w:rsid w:val="003B304B"/>
    <w:rsid w:val="003B3146"/>
    <w:rsid w:val="003B51C6"/>
    <w:rsid w:val="003B60F3"/>
    <w:rsid w:val="003B6198"/>
    <w:rsid w:val="003B796D"/>
    <w:rsid w:val="003C3E4A"/>
    <w:rsid w:val="003C782A"/>
    <w:rsid w:val="003D38AA"/>
    <w:rsid w:val="003E01A7"/>
    <w:rsid w:val="003E057D"/>
    <w:rsid w:val="003E1C68"/>
    <w:rsid w:val="003E57A2"/>
    <w:rsid w:val="003F015E"/>
    <w:rsid w:val="003F2E40"/>
    <w:rsid w:val="003F4621"/>
    <w:rsid w:val="003F50F0"/>
    <w:rsid w:val="003F58B4"/>
    <w:rsid w:val="003F7C50"/>
    <w:rsid w:val="00400414"/>
    <w:rsid w:val="0041446B"/>
    <w:rsid w:val="0043093B"/>
    <w:rsid w:val="0043262F"/>
    <w:rsid w:val="00432D17"/>
    <w:rsid w:val="004351C9"/>
    <w:rsid w:val="00436502"/>
    <w:rsid w:val="0044329C"/>
    <w:rsid w:val="00446074"/>
    <w:rsid w:val="00447234"/>
    <w:rsid w:val="00447847"/>
    <w:rsid w:val="00447F9F"/>
    <w:rsid w:val="0045128B"/>
    <w:rsid w:val="004577FE"/>
    <w:rsid w:val="00457B9C"/>
    <w:rsid w:val="0046164A"/>
    <w:rsid w:val="004628D2"/>
    <w:rsid w:val="00462DCD"/>
    <w:rsid w:val="004648AD"/>
    <w:rsid w:val="00464C22"/>
    <w:rsid w:val="004703A9"/>
    <w:rsid w:val="004710BA"/>
    <w:rsid w:val="00474EC9"/>
    <w:rsid w:val="00475F0C"/>
    <w:rsid w:val="004760DE"/>
    <w:rsid w:val="004776A3"/>
    <w:rsid w:val="00483AF5"/>
    <w:rsid w:val="00484A93"/>
    <w:rsid w:val="004873CA"/>
    <w:rsid w:val="0049656B"/>
    <w:rsid w:val="004A004E"/>
    <w:rsid w:val="004A0354"/>
    <w:rsid w:val="004A1D7A"/>
    <w:rsid w:val="004A24CF"/>
    <w:rsid w:val="004B04F0"/>
    <w:rsid w:val="004B2583"/>
    <w:rsid w:val="004B46F3"/>
    <w:rsid w:val="004B5DB2"/>
    <w:rsid w:val="004B6721"/>
    <w:rsid w:val="004C0533"/>
    <w:rsid w:val="004C1548"/>
    <w:rsid w:val="004C1E05"/>
    <w:rsid w:val="004C300C"/>
    <w:rsid w:val="004C3021"/>
    <w:rsid w:val="004C3D1D"/>
    <w:rsid w:val="004C40FE"/>
    <w:rsid w:val="004C478B"/>
    <w:rsid w:val="004C7913"/>
    <w:rsid w:val="004C7AEE"/>
    <w:rsid w:val="004D539A"/>
    <w:rsid w:val="004D5AB5"/>
    <w:rsid w:val="004E1C5E"/>
    <w:rsid w:val="004E4DD6"/>
    <w:rsid w:val="004E5408"/>
    <w:rsid w:val="004E6CC7"/>
    <w:rsid w:val="004F0F6C"/>
    <w:rsid w:val="004F2E7F"/>
    <w:rsid w:val="004F4E9A"/>
    <w:rsid w:val="004F5E36"/>
    <w:rsid w:val="00502297"/>
    <w:rsid w:val="0050246D"/>
    <w:rsid w:val="00502CA8"/>
    <w:rsid w:val="00505554"/>
    <w:rsid w:val="00505808"/>
    <w:rsid w:val="00507B47"/>
    <w:rsid w:val="00507CC9"/>
    <w:rsid w:val="0051004C"/>
    <w:rsid w:val="005116BF"/>
    <w:rsid w:val="005119A5"/>
    <w:rsid w:val="005179B1"/>
    <w:rsid w:val="00520D40"/>
    <w:rsid w:val="0052192E"/>
    <w:rsid w:val="00521CB3"/>
    <w:rsid w:val="005278B7"/>
    <w:rsid w:val="00532016"/>
    <w:rsid w:val="005346C8"/>
    <w:rsid w:val="005404CB"/>
    <w:rsid w:val="00543E7D"/>
    <w:rsid w:val="00543FAE"/>
    <w:rsid w:val="005469E6"/>
    <w:rsid w:val="00546B05"/>
    <w:rsid w:val="005472D3"/>
    <w:rsid w:val="00547A68"/>
    <w:rsid w:val="005524B9"/>
    <w:rsid w:val="005531C9"/>
    <w:rsid w:val="00553D8B"/>
    <w:rsid w:val="00554B72"/>
    <w:rsid w:val="005558A8"/>
    <w:rsid w:val="00557ED7"/>
    <w:rsid w:val="00565B99"/>
    <w:rsid w:val="00567199"/>
    <w:rsid w:val="005676D1"/>
    <w:rsid w:val="0057257C"/>
    <w:rsid w:val="0057607C"/>
    <w:rsid w:val="00580D53"/>
    <w:rsid w:val="005862DF"/>
    <w:rsid w:val="005865E4"/>
    <w:rsid w:val="00586670"/>
    <w:rsid w:val="00594F13"/>
    <w:rsid w:val="005A24C5"/>
    <w:rsid w:val="005A37B4"/>
    <w:rsid w:val="005A648C"/>
    <w:rsid w:val="005B2110"/>
    <w:rsid w:val="005B3971"/>
    <w:rsid w:val="005B4BE9"/>
    <w:rsid w:val="005B61E6"/>
    <w:rsid w:val="005C77E1"/>
    <w:rsid w:val="005D11B6"/>
    <w:rsid w:val="005D4BE6"/>
    <w:rsid w:val="005D6A2F"/>
    <w:rsid w:val="005D7530"/>
    <w:rsid w:val="005E1A82"/>
    <w:rsid w:val="005E401E"/>
    <w:rsid w:val="005E4BBE"/>
    <w:rsid w:val="005E794C"/>
    <w:rsid w:val="005F0A28"/>
    <w:rsid w:val="005F0E5E"/>
    <w:rsid w:val="005F4DBD"/>
    <w:rsid w:val="00600535"/>
    <w:rsid w:val="00604BC0"/>
    <w:rsid w:val="0060657B"/>
    <w:rsid w:val="006078C1"/>
    <w:rsid w:val="00610CD6"/>
    <w:rsid w:val="00612FFC"/>
    <w:rsid w:val="00620DEE"/>
    <w:rsid w:val="00621F92"/>
    <w:rsid w:val="00624177"/>
    <w:rsid w:val="00625639"/>
    <w:rsid w:val="00631B33"/>
    <w:rsid w:val="00632E9A"/>
    <w:rsid w:val="00634F5A"/>
    <w:rsid w:val="00637180"/>
    <w:rsid w:val="0064184D"/>
    <w:rsid w:val="006422CC"/>
    <w:rsid w:val="0064565E"/>
    <w:rsid w:val="00646984"/>
    <w:rsid w:val="00650029"/>
    <w:rsid w:val="00652C42"/>
    <w:rsid w:val="00655DDB"/>
    <w:rsid w:val="00660E3E"/>
    <w:rsid w:val="00662AF1"/>
    <w:rsid w:val="00662E74"/>
    <w:rsid w:val="00666B6E"/>
    <w:rsid w:val="00680C23"/>
    <w:rsid w:val="0068502F"/>
    <w:rsid w:val="00687847"/>
    <w:rsid w:val="00693766"/>
    <w:rsid w:val="00693CD6"/>
    <w:rsid w:val="00697CD6"/>
    <w:rsid w:val="006A3281"/>
    <w:rsid w:val="006B0CAD"/>
    <w:rsid w:val="006B3CBD"/>
    <w:rsid w:val="006B4888"/>
    <w:rsid w:val="006B5BD4"/>
    <w:rsid w:val="006B7E5F"/>
    <w:rsid w:val="006C2E45"/>
    <w:rsid w:val="006C359C"/>
    <w:rsid w:val="006C5579"/>
    <w:rsid w:val="006C5723"/>
    <w:rsid w:val="006C688A"/>
    <w:rsid w:val="006C7087"/>
    <w:rsid w:val="006D0DC0"/>
    <w:rsid w:val="006D6AED"/>
    <w:rsid w:val="006E1E4B"/>
    <w:rsid w:val="006E2F50"/>
    <w:rsid w:val="006E3B30"/>
    <w:rsid w:val="006E737D"/>
    <w:rsid w:val="006F3B5B"/>
    <w:rsid w:val="006F4B20"/>
    <w:rsid w:val="006F4DD9"/>
    <w:rsid w:val="006F6C27"/>
    <w:rsid w:val="006F7E64"/>
    <w:rsid w:val="0070195D"/>
    <w:rsid w:val="0070273D"/>
    <w:rsid w:val="0070437C"/>
    <w:rsid w:val="007052C5"/>
    <w:rsid w:val="00712948"/>
    <w:rsid w:val="00712AD3"/>
    <w:rsid w:val="00714C30"/>
    <w:rsid w:val="00720A24"/>
    <w:rsid w:val="00731048"/>
    <w:rsid w:val="00732386"/>
    <w:rsid w:val="00737380"/>
    <w:rsid w:val="007408BE"/>
    <w:rsid w:val="007447F3"/>
    <w:rsid w:val="00746A48"/>
    <w:rsid w:val="0074724E"/>
    <w:rsid w:val="0075499F"/>
    <w:rsid w:val="00756788"/>
    <w:rsid w:val="007661C8"/>
    <w:rsid w:val="0077098D"/>
    <w:rsid w:val="00771CEC"/>
    <w:rsid w:val="0077502C"/>
    <w:rsid w:val="00775D52"/>
    <w:rsid w:val="00777828"/>
    <w:rsid w:val="0077796D"/>
    <w:rsid w:val="007879C7"/>
    <w:rsid w:val="00787D96"/>
    <w:rsid w:val="007931FA"/>
    <w:rsid w:val="007964F3"/>
    <w:rsid w:val="007A1819"/>
    <w:rsid w:val="007A7BBA"/>
    <w:rsid w:val="007B0C50"/>
    <w:rsid w:val="007C0E73"/>
    <w:rsid w:val="007C1A43"/>
    <w:rsid w:val="007D037F"/>
    <w:rsid w:val="007D3E44"/>
    <w:rsid w:val="007E16D6"/>
    <w:rsid w:val="007E1DC6"/>
    <w:rsid w:val="007F0BDE"/>
    <w:rsid w:val="007F5F26"/>
    <w:rsid w:val="00800D23"/>
    <w:rsid w:val="008055DB"/>
    <w:rsid w:val="00807424"/>
    <w:rsid w:val="008079FB"/>
    <w:rsid w:val="00813288"/>
    <w:rsid w:val="00814E6F"/>
    <w:rsid w:val="008168FC"/>
    <w:rsid w:val="008219BC"/>
    <w:rsid w:val="00830996"/>
    <w:rsid w:val="008345F1"/>
    <w:rsid w:val="008359BD"/>
    <w:rsid w:val="008436DD"/>
    <w:rsid w:val="0085052D"/>
    <w:rsid w:val="00855B87"/>
    <w:rsid w:val="00862CD6"/>
    <w:rsid w:val="008640AA"/>
    <w:rsid w:val="00865B07"/>
    <w:rsid w:val="008667EA"/>
    <w:rsid w:val="008677E9"/>
    <w:rsid w:val="00871417"/>
    <w:rsid w:val="0087637F"/>
    <w:rsid w:val="00883D62"/>
    <w:rsid w:val="008867BD"/>
    <w:rsid w:val="008904B9"/>
    <w:rsid w:val="0089114A"/>
    <w:rsid w:val="0089258C"/>
    <w:rsid w:val="00892AD5"/>
    <w:rsid w:val="008A0FBF"/>
    <w:rsid w:val="008A1512"/>
    <w:rsid w:val="008A4E66"/>
    <w:rsid w:val="008A7402"/>
    <w:rsid w:val="008B3C42"/>
    <w:rsid w:val="008B622E"/>
    <w:rsid w:val="008B7A4D"/>
    <w:rsid w:val="008C03F6"/>
    <w:rsid w:val="008C08CA"/>
    <w:rsid w:val="008C326A"/>
    <w:rsid w:val="008C54FA"/>
    <w:rsid w:val="008C78C1"/>
    <w:rsid w:val="008D1B12"/>
    <w:rsid w:val="008D2D4C"/>
    <w:rsid w:val="008D32B9"/>
    <w:rsid w:val="008D433B"/>
    <w:rsid w:val="008D6B61"/>
    <w:rsid w:val="008E01B0"/>
    <w:rsid w:val="008E3295"/>
    <w:rsid w:val="008E566E"/>
    <w:rsid w:val="008E58AD"/>
    <w:rsid w:val="008F00F2"/>
    <w:rsid w:val="008F5293"/>
    <w:rsid w:val="008F5D7C"/>
    <w:rsid w:val="008F687D"/>
    <w:rsid w:val="0090161A"/>
    <w:rsid w:val="00901EB6"/>
    <w:rsid w:val="00902E64"/>
    <w:rsid w:val="00904C62"/>
    <w:rsid w:val="00906AEF"/>
    <w:rsid w:val="00915E36"/>
    <w:rsid w:val="00924DAC"/>
    <w:rsid w:val="0092664D"/>
    <w:rsid w:val="00927058"/>
    <w:rsid w:val="00931AA2"/>
    <w:rsid w:val="009418CC"/>
    <w:rsid w:val="009450CE"/>
    <w:rsid w:val="00947179"/>
    <w:rsid w:val="00950298"/>
    <w:rsid w:val="0095164B"/>
    <w:rsid w:val="00951936"/>
    <w:rsid w:val="00954090"/>
    <w:rsid w:val="009555CE"/>
    <w:rsid w:val="00956F4A"/>
    <w:rsid w:val="009573E7"/>
    <w:rsid w:val="009621B0"/>
    <w:rsid w:val="009626B6"/>
    <w:rsid w:val="0096278A"/>
    <w:rsid w:val="009635B9"/>
    <w:rsid w:val="00963E05"/>
    <w:rsid w:val="009661A9"/>
    <w:rsid w:val="0096634E"/>
    <w:rsid w:val="00967D54"/>
    <w:rsid w:val="009738EC"/>
    <w:rsid w:val="009744F7"/>
    <w:rsid w:val="00982A4C"/>
    <w:rsid w:val="009865D7"/>
    <w:rsid w:val="009961F8"/>
    <w:rsid w:val="00996483"/>
    <w:rsid w:val="00996F5A"/>
    <w:rsid w:val="009A0A3E"/>
    <w:rsid w:val="009B041A"/>
    <w:rsid w:val="009C53B0"/>
    <w:rsid w:val="009C5B82"/>
    <w:rsid w:val="009C7C86"/>
    <w:rsid w:val="009D2FF7"/>
    <w:rsid w:val="009E0E7C"/>
    <w:rsid w:val="009E1C4A"/>
    <w:rsid w:val="009E25CF"/>
    <w:rsid w:val="009E478C"/>
    <w:rsid w:val="009E7884"/>
    <w:rsid w:val="009E788A"/>
    <w:rsid w:val="009E78BA"/>
    <w:rsid w:val="009F0E08"/>
    <w:rsid w:val="009F3FEE"/>
    <w:rsid w:val="009F4153"/>
    <w:rsid w:val="009F615A"/>
    <w:rsid w:val="009F7A02"/>
    <w:rsid w:val="00A01139"/>
    <w:rsid w:val="00A06B60"/>
    <w:rsid w:val="00A07A8D"/>
    <w:rsid w:val="00A10D1A"/>
    <w:rsid w:val="00A1763D"/>
    <w:rsid w:val="00A17CEC"/>
    <w:rsid w:val="00A242F3"/>
    <w:rsid w:val="00A25A02"/>
    <w:rsid w:val="00A27EF0"/>
    <w:rsid w:val="00A37503"/>
    <w:rsid w:val="00A43619"/>
    <w:rsid w:val="00A50B20"/>
    <w:rsid w:val="00A51390"/>
    <w:rsid w:val="00A55D75"/>
    <w:rsid w:val="00A572E1"/>
    <w:rsid w:val="00A60D13"/>
    <w:rsid w:val="00A62947"/>
    <w:rsid w:val="00A6322A"/>
    <w:rsid w:val="00A633C4"/>
    <w:rsid w:val="00A638A9"/>
    <w:rsid w:val="00A63D64"/>
    <w:rsid w:val="00A63E44"/>
    <w:rsid w:val="00A66B07"/>
    <w:rsid w:val="00A70024"/>
    <w:rsid w:val="00A7120F"/>
    <w:rsid w:val="00A72745"/>
    <w:rsid w:val="00A736CA"/>
    <w:rsid w:val="00A76EFC"/>
    <w:rsid w:val="00A8223F"/>
    <w:rsid w:val="00A86D55"/>
    <w:rsid w:val="00A906C2"/>
    <w:rsid w:val="00A91010"/>
    <w:rsid w:val="00A95EE6"/>
    <w:rsid w:val="00A96827"/>
    <w:rsid w:val="00A97F29"/>
    <w:rsid w:val="00AA0502"/>
    <w:rsid w:val="00AA3089"/>
    <w:rsid w:val="00AA30F5"/>
    <w:rsid w:val="00AA384E"/>
    <w:rsid w:val="00AA6055"/>
    <w:rsid w:val="00AA702E"/>
    <w:rsid w:val="00AB0964"/>
    <w:rsid w:val="00AB298A"/>
    <w:rsid w:val="00AB5011"/>
    <w:rsid w:val="00AB5E80"/>
    <w:rsid w:val="00AB76C1"/>
    <w:rsid w:val="00AC1315"/>
    <w:rsid w:val="00AC7368"/>
    <w:rsid w:val="00AD1667"/>
    <w:rsid w:val="00AD16B9"/>
    <w:rsid w:val="00AE11EB"/>
    <w:rsid w:val="00AE377D"/>
    <w:rsid w:val="00AE3901"/>
    <w:rsid w:val="00AE7FBA"/>
    <w:rsid w:val="00B03BC6"/>
    <w:rsid w:val="00B122F1"/>
    <w:rsid w:val="00B147A4"/>
    <w:rsid w:val="00B1510D"/>
    <w:rsid w:val="00B1622E"/>
    <w:rsid w:val="00B17FBD"/>
    <w:rsid w:val="00B315A6"/>
    <w:rsid w:val="00B31813"/>
    <w:rsid w:val="00B33365"/>
    <w:rsid w:val="00B33BA5"/>
    <w:rsid w:val="00B34113"/>
    <w:rsid w:val="00B37133"/>
    <w:rsid w:val="00B40786"/>
    <w:rsid w:val="00B41780"/>
    <w:rsid w:val="00B417CB"/>
    <w:rsid w:val="00B46A5D"/>
    <w:rsid w:val="00B51620"/>
    <w:rsid w:val="00B52777"/>
    <w:rsid w:val="00B55847"/>
    <w:rsid w:val="00B57B36"/>
    <w:rsid w:val="00B60CE1"/>
    <w:rsid w:val="00B61485"/>
    <w:rsid w:val="00B62C57"/>
    <w:rsid w:val="00B66409"/>
    <w:rsid w:val="00B678E7"/>
    <w:rsid w:val="00B752C6"/>
    <w:rsid w:val="00B80F3D"/>
    <w:rsid w:val="00B85C79"/>
    <w:rsid w:val="00B8686D"/>
    <w:rsid w:val="00B91083"/>
    <w:rsid w:val="00B92A5C"/>
    <w:rsid w:val="00BA10C4"/>
    <w:rsid w:val="00BA485C"/>
    <w:rsid w:val="00BA587E"/>
    <w:rsid w:val="00BB128B"/>
    <w:rsid w:val="00BB1706"/>
    <w:rsid w:val="00BB4B09"/>
    <w:rsid w:val="00BB7C43"/>
    <w:rsid w:val="00BC25B4"/>
    <w:rsid w:val="00BC30C9"/>
    <w:rsid w:val="00BC3837"/>
    <w:rsid w:val="00BC77C3"/>
    <w:rsid w:val="00BD2495"/>
    <w:rsid w:val="00BD3FAA"/>
    <w:rsid w:val="00BD41E3"/>
    <w:rsid w:val="00BD4C3E"/>
    <w:rsid w:val="00BE3E58"/>
    <w:rsid w:val="00BE4015"/>
    <w:rsid w:val="00BE4519"/>
    <w:rsid w:val="00BE5BD9"/>
    <w:rsid w:val="00BF6A28"/>
    <w:rsid w:val="00C01616"/>
    <w:rsid w:val="00C0162B"/>
    <w:rsid w:val="00C122C7"/>
    <w:rsid w:val="00C16601"/>
    <w:rsid w:val="00C172F5"/>
    <w:rsid w:val="00C17CA7"/>
    <w:rsid w:val="00C20F07"/>
    <w:rsid w:val="00C2159E"/>
    <w:rsid w:val="00C2296F"/>
    <w:rsid w:val="00C2794D"/>
    <w:rsid w:val="00C27A12"/>
    <w:rsid w:val="00C27A84"/>
    <w:rsid w:val="00C345B1"/>
    <w:rsid w:val="00C34F81"/>
    <w:rsid w:val="00C37151"/>
    <w:rsid w:val="00C37CA0"/>
    <w:rsid w:val="00C40142"/>
    <w:rsid w:val="00C40AD6"/>
    <w:rsid w:val="00C413CB"/>
    <w:rsid w:val="00C43F44"/>
    <w:rsid w:val="00C4439E"/>
    <w:rsid w:val="00C47DF2"/>
    <w:rsid w:val="00C53DDE"/>
    <w:rsid w:val="00C57182"/>
    <w:rsid w:val="00C573F9"/>
    <w:rsid w:val="00C57863"/>
    <w:rsid w:val="00C61AD2"/>
    <w:rsid w:val="00C648D2"/>
    <w:rsid w:val="00C651A1"/>
    <w:rsid w:val="00C655FD"/>
    <w:rsid w:val="00C70B23"/>
    <w:rsid w:val="00C71BC4"/>
    <w:rsid w:val="00C724C8"/>
    <w:rsid w:val="00C77224"/>
    <w:rsid w:val="00C821AD"/>
    <w:rsid w:val="00C83240"/>
    <w:rsid w:val="00C85CAC"/>
    <w:rsid w:val="00C86D2A"/>
    <w:rsid w:val="00C86D53"/>
    <w:rsid w:val="00C870A8"/>
    <w:rsid w:val="00C87E94"/>
    <w:rsid w:val="00C90BC6"/>
    <w:rsid w:val="00C94434"/>
    <w:rsid w:val="00C9642A"/>
    <w:rsid w:val="00CA0694"/>
    <w:rsid w:val="00CA0D75"/>
    <w:rsid w:val="00CA0F75"/>
    <w:rsid w:val="00CA1C95"/>
    <w:rsid w:val="00CA5A9C"/>
    <w:rsid w:val="00CB21CA"/>
    <w:rsid w:val="00CB45DC"/>
    <w:rsid w:val="00CB5AB5"/>
    <w:rsid w:val="00CC1EC1"/>
    <w:rsid w:val="00CC6F17"/>
    <w:rsid w:val="00CD3517"/>
    <w:rsid w:val="00CD5685"/>
    <w:rsid w:val="00CD5A00"/>
    <w:rsid w:val="00CD5FE2"/>
    <w:rsid w:val="00CE22A8"/>
    <w:rsid w:val="00CE5C46"/>
    <w:rsid w:val="00CE712E"/>
    <w:rsid w:val="00CE7C68"/>
    <w:rsid w:val="00CF339A"/>
    <w:rsid w:val="00D00D02"/>
    <w:rsid w:val="00D02B4C"/>
    <w:rsid w:val="00D040C4"/>
    <w:rsid w:val="00D04174"/>
    <w:rsid w:val="00D06818"/>
    <w:rsid w:val="00D16D28"/>
    <w:rsid w:val="00D172F8"/>
    <w:rsid w:val="00D1778C"/>
    <w:rsid w:val="00D22A7B"/>
    <w:rsid w:val="00D26126"/>
    <w:rsid w:val="00D37081"/>
    <w:rsid w:val="00D41509"/>
    <w:rsid w:val="00D44CEC"/>
    <w:rsid w:val="00D47EAD"/>
    <w:rsid w:val="00D57C84"/>
    <w:rsid w:val="00D6057D"/>
    <w:rsid w:val="00D66014"/>
    <w:rsid w:val="00D719CA"/>
    <w:rsid w:val="00D81B92"/>
    <w:rsid w:val="00D838BE"/>
    <w:rsid w:val="00D83901"/>
    <w:rsid w:val="00D84576"/>
    <w:rsid w:val="00D85B97"/>
    <w:rsid w:val="00D8607D"/>
    <w:rsid w:val="00D9051F"/>
    <w:rsid w:val="00D91A55"/>
    <w:rsid w:val="00DA1399"/>
    <w:rsid w:val="00DA24C6"/>
    <w:rsid w:val="00DA4D7B"/>
    <w:rsid w:val="00DA7631"/>
    <w:rsid w:val="00DB0676"/>
    <w:rsid w:val="00DB5B2B"/>
    <w:rsid w:val="00DB7F29"/>
    <w:rsid w:val="00DC147F"/>
    <w:rsid w:val="00DC152C"/>
    <w:rsid w:val="00DC21A9"/>
    <w:rsid w:val="00DC2FAC"/>
    <w:rsid w:val="00DC45E6"/>
    <w:rsid w:val="00DC6CE4"/>
    <w:rsid w:val="00DD08F7"/>
    <w:rsid w:val="00DD25B5"/>
    <w:rsid w:val="00DD3B4F"/>
    <w:rsid w:val="00DE264A"/>
    <w:rsid w:val="00DE529F"/>
    <w:rsid w:val="00DE6845"/>
    <w:rsid w:val="00DF0495"/>
    <w:rsid w:val="00DF212A"/>
    <w:rsid w:val="00DF21F7"/>
    <w:rsid w:val="00DF45C1"/>
    <w:rsid w:val="00E0189F"/>
    <w:rsid w:val="00E02D18"/>
    <w:rsid w:val="00E041E7"/>
    <w:rsid w:val="00E05548"/>
    <w:rsid w:val="00E11788"/>
    <w:rsid w:val="00E20C2D"/>
    <w:rsid w:val="00E22DB0"/>
    <w:rsid w:val="00E23CA1"/>
    <w:rsid w:val="00E23DE4"/>
    <w:rsid w:val="00E26B1A"/>
    <w:rsid w:val="00E30E0D"/>
    <w:rsid w:val="00E31EC1"/>
    <w:rsid w:val="00E332D9"/>
    <w:rsid w:val="00E34525"/>
    <w:rsid w:val="00E34A9F"/>
    <w:rsid w:val="00E403A0"/>
    <w:rsid w:val="00E4095E"/>
    <w:rsid w:val="00E409A8"/>
    <w:rsid w:val="00E41567"/>
    <w:rsid w:val="00E50C12"/>
    <w:rsid w:val="00E56FB7"/>
    <w:rsid w:val="00E57D6B"/>
    <w:rsid w:val="00E57E20"/>
    <w:rsid w:val="00E61D05"/>
    <w:rsid w:val="00E65B91"/>
    <w:rsid w:val="00E669F4"/>
    <w:rsid w:val="00E7209D"/>
    <w:rsid w:val="00E73210"/>
    <w:rsid w:val="00E77223"/>
    <w:rsid w:val="00E84597"/>
    <w:rsid w:val="00E84FD7"/>
    <w:rsid w:val="00E8528B"/>
    <w:rsid w:val="00E854C9"/>
    <w:rsid w:val="00E85B94"/>
    <w:rsid w:val="00E8614F"/>
    <w:rsid w:val="00E91645"/>
    <w:rsid w:val="00E93387"/>
    <w:rsid w:val="00E95602"/>
    <w:rsid w:val="00E978D0"/>
    <w:rsid w:val="00EA4097"/>
    <w:rsid w:val="00EA4613"/>
    <w:rsid w:val="00EA69B5"/>
    <w:rsid w:val="00EA6D42"/>
    <w:rsid w:val="00EA7F91"/>
    <w:rsid w:val="00EB1523"/>
    <w:rsid w:val="00EB41C6"/>
    <w:rsid w:val="00EB490A"/>
    <w:rsid w:val="00EB5F0F"/>
    <w:rsid w:val="00EB6E8B"/>
    <w:rsid w:val="00EB7CDD"/>
    <w:rsid w:val="00EC0E49"/>
    <w:rsid w:val="00EC1059"/>
    <w:rsid w:val="00EC30E0"/>
    <w:rsid w:val="00ED17F0"/>
    <w:rsid w:val="00ED1DBE"/>
    <w:rsid w:val="00ED3741"/>
    <w:rsid w:val="00ED4491"/>
    <w:rsid w:val="00ED5A06"/>
    <w:rsid w:val="00EE0131"/>
    <w:rsid w:val="00EE40DE"/>
    <w:rsid w:val="00EE424F"/>
    <w:rsid w:val="00EF5200"/>
    <w:rsid w:val="00F0310F"/>
    <w:rsid w:val="00F06F09"/>
    <w:rsid w:val="00F11FFC"/>
    <w:rsid w:val="00F140C7"/>
    <w:rsid w:val="00F155B2"/>
    <w:rsid w:val="00F22871"/>
    <w:rsid w:val="00F238A5"/>
    <w:rsid w:val="00F2755F"/>
    <w:rsid w:val="00F30C64"/>
    <w:rsid w:val="00F31E00"/>
    <w:rsid w:val="00F32CDB"/>
    <w:rsid w:val="00F41507"/>
    <w:rsid w:val="00F41A1D"/>
    <w:rsid w:val="00F43265"/>
    <w:rsid w:val="00F45B66"/>
    <w:rsid w:val="00F50E9B"/>
    <w:rsid w:val="00F545FA"/>
    <w:rsid w:val="00F605F9"/>
    <w:rsid w:val="00F6167D"/>
    <w:rsid w:val="00F63A70"/>
    <w:rsid w:val="00F63E7A"/>
    <w:rsid w:val="00F71D17"/>
    <w:rsid w:val="00F74315"/>
    <w:rsid w:val="00F846EB"/>
    <w:rsid w:val="00F84B07"/>
    <w:rsid w:val="00F84C53"/>
    <w:rsid w:val="00F90AB4"/>
    <w:rsid w:val="00F96C75"/>
    <w:rsid w:val="00FA161F"/>
    <w:rsid w:val="00FA21D0"/>
    <w:rsid w:val="00FA5F5F"/>
    <w:rsid w:val="00FA6470"/>
    <w:rsid w:val="00FA7D55"/>
    <w:rsid w:val="00FB4CEF"/>
    <w:rsid w:val="00FB730C"/>
    <w:rsid w:val="00FC1AF7"/>
    <w:rsid w:val="00FC2695"/>
    <w:rsid w:val="00FC3E03"/>
    <w:rsid w:val="00FC3FC1"/>
    <w:rsid w:val="00FD3262"/>
    <w:rsid w:val="00FD407D"/>
    <w:rsid w:val="00FD53FC"/>
    <w:rsid w:val="00FD5787"/>
    <w:rsid w:val="00FE12E6"/>
    <w:rsid w:val="00FE3483"/>
    <w:rsid w:val="00FE7F7A"/>
    <w:rsid w:val="00FF0ED2"/>
    <w:rsid w:val="00FF17BA"/>
    <w:rsid w:val="00FF1A15"/>
    <w:rsid w:val="00FF2026"/>
    <w:rsid w:val="00FF2E47"/>
    <w:rsid w:val="00FF3141"/>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650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locked="1"/>
    <w:lsdException w:name="Title" w:semiHidden="0" w:uiPriority="0" w:unhideWhenUsed="0" w:qFormat="1"/>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qFormat="1"/>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800D23"/>
    <w:pPr>
      <w:keepNext/>
      <w:tabs>
        <w:tab w:val="right" w:pos="7100"/>
      </w:tabs>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800D23"/>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48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customStyle="1" w:styleId="Heading">
    <w:name w:val="Heading"/>
    <w:basedOn w:val="Normale"/>
    <w:rsid w:val="00A96827"/>
    <w:pPr>
      <w:tabs>
        <w:tab w:val="clear" w:pos="7100"/>
      </w:tabs>
      <w:spacing w:line="360" w:lineRule="auto"/>
      <w:jc w:val="left"/>
    </w:pPr>
    <w:rPr>
      <w:rFonts w:ascii="Times New Roman" w:hAnsi="Times New Roman"/>
      <w:b/>
      <w:sz w:val="20"/>
      <w:lang w:eastAsia="en-GB"/>
    </w:rPr>
  </w:style>
  <w:style w:type="paragraph" w:customStyle="1" w:styleId="figcaps">
    <w:name w:val="figcaps"/>
    <w:basedOn w:val="Corpotesto"/>
    <w:semiHidden/>
    <w:rsid w:val="00D9051F"/>
    <w:pPr>
      <w:tabs>
        <w:tab w:val="clear" w:pos="7100"/>
      </w:tabs>
      <w:spacing w:before="60" w:after="240" w:line="240" w:lineRule="auto"/>
      <w:jc w:val="center"/>
    </w:pPr>
    <w:rPr>
      <w:rFonts w:ascii="Times New Roman" w:hAnsi="Times New Roman"/>
      <w:sz w:val="22"/>
      <w:lang w:eastAsia="en-GB"/>
    </w:rPr>
  </w:style>
  <w:style w:type="paragraph" w:styleId="Nessunaspaziatura">
    <w:name w:val="No Spacing"/>
    <w:aliases w:val="stile tesi"/>
    <w:uiPriority w:val="1"/>
    <w:qFormat/>
    <w:rsid w:val="009F615A"/>
    <w:pPr>
      <w:spacing w:after="0" w:line="240" w:lineRule="auto"/>
    </w:pPr>
    <w:rPr>
      <w:rFonts w:ascii="Calibri" w:eastAsia="Calibri" w:hAnsi="Calibri" w:cs="Times New Roman"/>
      <w:lang w:val="en-GB"/>
    </w:rPr>
  </w:style>
  <w:style w:type="paragraph" w:styleId="Titolo">
    <w:name w:val="Title"/>
    <w:basedOn w:val="Normale"/>
    <w:next w:val="Normale"/>
    <w:link w:val="TitoloCarattere"/>
    <w:qFormat/>
    <w:rsid w:val="002362AE"/>
    <w:pPr>
      <w:tabs>
        <w:tab w:val="clear" w:pos="7100"/>
      </w:tabs>
      <w:spacing w:before="360" w:after="360" w:line="240" w:lineRule="auto"/>
      <w:ind w:left="720" w:right="720"/>
      <w:jc w:val="center"/>
      <w:outlineLvl w:val="0"/>
    </w:pPr>
    <w:rPr>
      <w:rFonts w:eastAsia="SimSun"/>
      <w:b/>
      <w:kern w:val="28"/>
      <w:sz w:val="32"/>
      <w:lang w:val="en-US"/>
    </w:rPr>
  </w:style>
  <w:style w:type="character" w:customStyle="1" w:styleId="TitoloCarattere">
    <w:name w:val="Titolo Carattere"/>
    <w:basedOn w:val="Carpredefinitoparagrafo"/>
    <w:link w:val="Titolo"/>
    <w:rsid w:val="002362AE"/>
    <w:rPr>
      <w:rFonts w:ascii="Arial" w:eastAsia="SimSun" w:hAnsi="Arial" w:cs="Times New Roman"/>
      <w:b/>
      <w:kern w:val="28"/>
      <w:sz w:val="32"/>
      <w:szCs w:val="20"/>
      <w:lang w:val="en-US"/>
    </w:rPr>
  </w:style>
  <w:style w:type="paragraph" w:styleId="Paragrafoelenco">
    <w:name w:val="List Paragraph"/>
    <w:basedOn w:val="Normale"/>
    <w:uiPriority w:val="34"/>
    <w:qFormat/>
    <w:rsid w:val="00E05548"/>
    <w:pPr>
      <w:ind w:left="720"/>
      <w:contextualSpacing/>
    </w:pPr>
  </w:style>
  <w:style w:type="character" w:styleId="Enfasicorsivo">
    <w:name w:val="Emphasis"/>
    <w:basedOn w:val="Carpredefinitoparagrafo"/>
    <w:uiPriority w:val="20"/>
    <w:qFormat/>
    <w:rsid w:val="004A0354"/>
    <w:rPr>
      <w:i/>
      <w:iCs/>
    </w:rPr>
  </w:style>
  <w:style w:type="character" w:customStyle="1" w:styleId="journaltitle">
    <w:name w:val="journaltitle"/>
    <w:basedOn w:val="Carpredefinitoparagrafo"/>
    <w:rsid w:val="0092664D"/>
  </w:style>
  <w:style w:type="character" w:customStyle="1" w:styleId="articlecitationvolume">
    <w:name w:val="articlecitation_volume"/>
    <w:basedOn w:val="Carpredefinitoparagrafo"/>
    <w:rsid w:val="0092664D"/>
  </w:style>
  <w:style w:type="character" w:customStyle="1" w:styleId="articlecitationpages">
    <w:name w:val="articlecitation_pages"/>
    <w:basedOn w:val="Carpredefinitoparagrafo"/>
    <w:rsid w:val="0092664D"/>
  </w:style>
  <w:style w:type="character" w:styleId="Testosegnaposto">
    <w:name w:val="Placeholder Text"/>
    <w:basedOn w:val="Carpredefinitoparagrafo"/>
    <w:uiPriority w:val="99"/>
    <w:semiHidden/>
    <w:rsid w:val="00270BAA"/>
    <w:rPr>
      <w:color w:val="808080"/>
    </w:rPr>
  </w:style>
  <w:style w:type="character" w:customStyle="1" w:styleId="Menzionenonrisolta1">
    <w:name w:val="Menzione non risolta1"/>
    <w:basedOn w:val="Carpredefinitoparagrafo"/>
    <w:uiPriority w:val="99"/>
    <w:semiHidden/>
    <w:unhideWhenUsed/>
    <w:rsid w:val="00A66B07"/>
    <w:rPr>
      <w:color w:val="605E5C"/>
      <w:shd w:val="clear" w:color="auto" w:fill="E1DFDD"/>
    </w:rPr>
  </w:style>
  <w:style w:type="paragraph" w:styleId="Revisione">
    <w:name w:val="Revision"/>
    <w:hidden/>
    <w:uiPriority w:val="99"/>
    <w:semiHidden/>
    <w:rsid w:val="001520AA"/>
    <w:pPr>
      <w:spacing w:after="0" w:line="240" w:lineRule="auto"/>
    </w:pPr>
    <w:rPr>
      <w:rFonts w:ascii="Arial" w:eastAsia="Times New Roman" w:hAnsi="Arial" w:cs="Times New Roman"/>
      <w:sz w:val="18"/>
      <w:szCs w:val="20"/>
      <w:lang w:val="en-GB"/>
    </w:rPr>
  </w:style>
  <w:style w:type="paragraph" w:customStyle="1" w:styleId="Default">
    <w:name w:val="Default"/>
    <w:rsid w:val="00FD407D"/>
    <w:pPr>
      <w:autoSpaceDE w:val="0"/>
      <w:autoSpaceDN w:val="0"/>
      <w:adjustRightInd w:val="0"/>
      <w:spacing w:after="0" w:line="240" w:lineRule="auto"/>
    </w:pPr>
    <w:rPr>
      <w:rFonts w:ascii="Charis SIL" w:eastAsia="Times New Roman" w:hAnsi="Charis SIL" w:cs="Charis SIL"/>
      <w:color w:val="000000"/>
      <w:sz w:val="24"/>
      <w:szCs w:val="24"/>
      <w:lang w:eastAsia="it-IT"/>
    </w:rPr>
  </w:style>
  <w:style w:type="paragraph" w:customStyle="1" w:styleId="CET-table-title">
    <w:name w:val="CET-table-title"/>
    <w:rsid w:val="002B14DC"/>
    <w:pPr>
      <w:keepNext/>
      <w:spacing w:before="240" w:after="80" w:line="240" w:lineRule="exact"/>
    </w:pPr>
    <w:rPr>
      <w:rFonts w:ascii="Arial" w:eastAsia="Times New Roman" w:hAnsi="Arial" w:cs="Times New Roman"/>
      <w:i/>
      <w:sz w:val="18"/>
      <w:szCs w:val="20"/>
      <w:lang w:val="en-US"/>
    </w:rPr>
  </w:style>
  <w:style w:type="character" w:customStyle="1" w:styleId="anchor-text">
    <w:name w:val="anchor-text"/>
    <w:basedOn w:val="Carpredefinitoparagrafo"/>
    <w:rsid w:val="009E0E7C"/>
  </w:style>
  <w:style w:type="character" w:customStyle="1" w:styleId="author">
    <w:name w:val="author"/>
    <w:basedOn w:val="Carpredefinitoparagrafo"/>
    <w:rsid w:val="002A5481"/>
  </w:style>
  <w:style w:type="character" w:customStyle="1" w:styleId="articletitle">
    <w:name w:val="articletitle"/>
    <w:basedOn w:val="Carpredefinitoparagrafo"/>
    <w:rsid w:val="002A5481"/>
  </w:style>
  <w:style w:type="character" w:customStyle="1" w:styleId="pubyear">
    <w:name w:val="pubyear"/>
    <w:basedOn w:val="Carpredefinitoparagrafo"/>
    <w:rsid w:val="002A5481"/>
  </w:style>
  <w:style w:type="character" w:customStyle="1" w:styleId="vol">
    <w:name w:val="vol"/>
    <w:basedOn w:val="Carpredefinitoparagrafo"/>
    <w:rsid w:val="002A5481"/>
  </w:style>
  <w:style w:type="character" w:customStyle="1" w:styleId="pagefirst">
    <w:name w:val="pagefirst"/>
    <w:basedOn w:val="Carpredefinitoparagrafo"/>
    <w:rsid w:val="002A5481"/>
  </w:style>
  <w:style w:type="character" w:customStyle="1" w:styleId="pagelast">
    <w:name w:val="pagelast"/>
    <w:basedOn w:val="Carpredefinitoparagrafo"/>
    <w:rsid w:val="002A5481"/>
  </w:style>
  <w:style w:type="character" w:customStyle="1" w:styleId="commaitem">
    <w:name w:val="comma__item"/>
    <w:basedOn w:val="Carpredefinitoparagrafo"/>
    <w:rsid w:val="00003DE9"/>
  </w:style>
  <w:style w:type="character" w:customStyle="1" w:styleId="comma-separator">
    <w:name w:val="comma-separator"/>
    <w:basedOn w:val="Carpredefinitoparagrafo"/>
    <w:rsid w:val="00003DE9"/>
  </w:style>
  <w:style w:type="character" w:customStyle="1" w:styleId="Menzionenonrisolta2">
    <w:name w:val="Menzione non risolta2"/>
    <w:basedOn w:val="Carpredefinitoparagrafo"/>
    <w:uiPriority w:val="99"/>
    <w:semiHidden/>
    <w:unhideWhenUsed/>
    <w:rsid w:val="00B60CE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annotation reference" w:locked="1"/>
    <w:lsdException w:name="Title" w:semiHidden="0" w:uiPriority="0" w:unhideWhenUsed="0" w:qFormat="1"/>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qFormat="1"/>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800D23"/>
    <w:pPr>
      <w:keepNext/>
      <w:tabs>
        <w:tab w:val="right" w:pos="7100"/>
      </w:tabs>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800D23"/>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48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customStyle="1" w:styleId="Heading">
    <w:name w:val="Heading"/>
    <w:basedOn w:val="Normale"/>
    <w:rsid w:val="00A96827"/>
    <w:pPr>
      <w:tabs>
        <w:tab w:val="clear" w:pos="7100"/>
      </w:tabs>
      <w:spacing w:line="360" w:lineRule="auto"/>
      <w:jc w:val="left"/>
    </w:pPr>
    <w:rPr>
      <w:rFonts w:ascii="Times New Roman" w:hAnsi="Times New Roman"/>
      <w:b/>
      <w:sz w:val="20"/>
      <w:lang w:eastAsia="en-GB"/>
    </w:rPr>
  </w:style>
  <w:style w:type="paragraph" w:customStyle="1" w:styleId="figcaps">
    <w:name w:val="figcaps"/>
    <w:basedOn w:val="Corpotesto"/>
    <w:semiHidden/>
    <w:rsid w:val="00D9051F"/>
    <w:pPr>
      <w:tabs>
        <w:tab w:val="clear" w:pos="7100"/>
      </w:tabs>
      <w:spacing w:before="60" w:after="240" w:line="240" w:lineRule="auto"/>
      <w:jc w:val="center"/>
    </w:pPr>
    <w:rPr>
      <w:rFonts w:ascii="Times New Roman" w:hAnsi="Times New Roman"/>
      <w:sz w:val="22"/>
      <w:lang w:eastAsia="en-GB"/>
    </w:rPr>
  </w:style>
  <w:style w:type="paragraph" w:styleId="Nessunaspaziatura">
    <w:name w:val="No Spacing"/>
    <w:aliases w:val="stile tesi"/>
    <w:uiPriority w:val="1"/>
    <w:qFormat/>
    <w:rsid w:val="009F615A"/>
    <w:pPr>
      <w:spacing w:after="0" w:line="240" w:lineRule="auto"/>
    </w:pPr>
    <w:rPr>
      <w:rFonts w:ascii="Calibri" w:eastAsia="Calibri" w:hAnsi="Calibri" w:cs="Times New Roman"/>
      <w:lang w:val="en-GB"/>
    </w:rPr>
  </w:style>
  <w:style w:type="paragraph" w:styleId="Titolo">
    <w:name w:val="Title"/>
    <w:basedOn w:val="Normale"/>
    <w:next w:val="Normale"/>
    <w:link w:val="TitoloCarattere"/>
    <w:qFormat/>
    <w:rsid w:val="002362AE"/>
    <w:pPr>
      <w:tabs>
        <w:tab w:val="clear" w:pos="7100"/>
      </w:tabs>
      <w:spacing w:before="360" w:after="360" w:line="240" w:lineRule="auto"/>
      <w:ind w:left="720" w:right="720"/>
      <w:jc w:val="center"/>
      <w:outlineLvl w:val="0"/>
    </w:pPr>
    <w:rPr>
      <w:rFonts w:eastAsia="SimSun"/>
      <w:b/>
      <w:kern w:val="28"/>
      <w:sz w:val="32"/>
      <w:lang w:val="en-US"/>
    </w:rPr>
  </w:style>
  <w:style w:type="character" w:customStyle="1" w:styleId="TitoloCarattere">
    <w:name w:val="Titolo Carattere"/>
    <w:basedOn w:val="Carpredefinitoparagrafo"/>
    <w:link w:val="Titolo"/>
    <w:rsid w:val="002362AE"/>
    <w:rPr>
      <w:rFonts w:ascii="Arial" w:eastAsia="SimSun" w:hAnsi="Arial" w:cs="Times New Roman"/>
      <w:b/>
      <w:kern w:val="28"/>
      <w:sz w:val="32"/>
      <w:szCs w:val="20"/>
      <w:lang w:val="en-US"/>
    </w:rPr>
  </w:style>
  <w:style w:type="paragraph" w:styleId="Paragrafoelenco">
    <w:name w:val="List Paragraph"/>
    <w:basedOn w:val="Normale"/>
    <w:uiPriority w:val="34"/>
    <w:qFormat/>
    <w:rsid w:val="00E05548"/>
    <w:pPr>
      <w:ind w:left="720"/>
      <w:contextualSpacing/>
    </w:pPr>
  </w:style>
  <w:style w:type="character" w:styleId="Enfasicorsivo">
    <w:name w:val="Emphasis"/>
    <w:basedOn w:val="Carpredefinitoparagrafo"/>
    <w:uiPriority w:val="20"/>
    <w:qFormat/>
    <w:rsid w:val="004A0354"/>
    <w:rPr>
      <w:i/>
      <w:iCs/>
    </w:rPr>
  </w:style>
  <w:style w:type="character" w:customStyle="1" w:styleId="journaltitle">
    <w:name w:val="journaltitle"/>
    <w:basedOn w:val="Carpredefinitoparagrafo"/>
    <w:rsid w:val="0092664D"/>
  </w:style>
  <w:style w:type="character" w:customStyle="1" w:styleId="articlecitationvolume">
    <w:name w:val="articlecitation_volume"/>
    <w:basedOn w:val="Carpredefinitoparagrafo"/>
    <w:rsid w:val="0092664D"/>
  </w:style>
  <w:style w:type="character" w:customStyle="1" w:styleId="articlecitationpages">
    <w:name w:val="articlecitation_pages"/>
    <w:basedOn w:val="Carpredefinitoparagrafo"/>
    <w:rsid w:val="0092664D"/>
  </w:style>
  <w:style w:type="character" w:styleId="Testosegnaposto">
    <w:name w:val="Placeholder Text"/>
    <w:basedOn w:val="Carpredefinitoparagrafo"/>
    <w:uiPriority w:val="99"/>
    <w:semiHidden/>
    <w:rsid w:val="00270BAA"/>
    <w:rPr>
      <w:color w:val="808080"/>
    </w:rPr>
  </w:style>
  <w:style w:type="character" w:customStyle="1" w:styleId="Menzionenonrisolta1">
    <w:name w:val="Menzione non risolta1"/>
    <w:basedOn w:val="Carpredefinitoparagrafo"/>
    <w:uiPriority w:val="99"/>
    <w:semiHidden/>
    <w:unhideWhenUsed/>
    <w:rsid w:val="00A66B07"/>
    <w:rPr>
      <w:color w:val="605E5C"/>
      <w:shd w:val="clear" w:color="auto" w:fill="E1DFDD"/>
    </w:rPr>
  </w:style>
  <w:style w:type="paragraph" w:styleId="Revisione">
    <w:name w:val="Revision"/>
    <w:hidden/>
    <w:uiPriority w:val="99"/>
    <w:semiHidden/>
    <w:rsid w:val="001520AA"/>
    <w:pPr>
      <w:spacing w:after="0" w:line="240" w:lineRule="auto"/>
    </w:pPr>
    <w:rPr>
      <w:rFonts w:ascii="Arial" w:eastAsia="Times New Roman" w:hAnsi="Arial" w:cs="Times New Roman"/>
      <w:sz w:val="18"/>
      <w:szCs w:val="20"/>
      <w:lang w:val="en-GB"/>
    </w:rPr>
  </w:style>
  <w:style w:type="paragraph" w:customStyle="1" w:styleId="Default">
    <w:name w:val="Default"/>
    <w:rsid w:val="00FD407D"/>
    <w:pPr>
      <w:autoSpaceDE w:val="0"/>
      <w:autoSpaceDN w:val="0"/>
      <w:adjustRightInd w:val="0"/>
      <w:spacing w:after="0" w:line="240" w:lineRule="auto"/>
    </w:pPr>
    <w:rPr>
      <w:rFonts w:ascii="Charis SIL" w:eastAsia="Times New Roman" w:hAnsi="Charis SIL" w:cs="Charis SIL"/>
      <w:color w:val="000000"/>
      <w:sz w:val="24"/>
      <w:szCs w:val="24"/>
      <w:lang w:eastAsia="it-IT"/>
    </w:rPr>
  </w:style>
  <w:style w:type="paragraph" w:customStyle="1" w:styleId="CET-table-title">
    <w:name w:val="CET-table-title"/>
    <w:rsid w:val="002B14DC"/>
    <w:pPr>
      <w:keepNext/>
      <w:spacing w:before="240" w:after="80" w:line="240" w:lineRule="exact"/>
    </w:pPr>
    <w:rPr>
      <w:rFonts w:ascii="Arial" w:eastAsia="Times New Roman" w:hAnsi="Arial" w:cs="Times New Roman"/>
      <w:i/>
      <w:sz w:val="18"/>
      <w:szCs w:val="20"/>
      <w:lang w:val="en-US"/>
    </w:rPr>
  </w:style>
  <w:style w:type="character" w:customStyle="1" w:styleId="anchor-text">
    <w:name w:val="anchor-text"/>
    <w:basedOn w:val="Carpredefinitoparagrafo"/>
    <w:rsid w:val="009E0E7C"/>
  </w:style>
  <w:style w:type="character" w:customStyle="1" w:styleId="author">
    <w:name w:val="author"/>
    <w:basedOn w:val="Carpredefinitoparagrafo"/>
    <w:rsid w:val="002A5481"/>
  </w:style>
  <w:style w:type="character" w:customStyle="1" w:styleId="articletitle">
    <w:name w:val="articletitle"/>
    <w:basedOn w:val="Carpredefinitoparagrafo"/>
    <w:rsid w:val="002A5481"/>
  </w:style>
  <w:style w:type="character" w:customStyle="1" w:styleId="pubyear">
    <w:name w:val="pubyear"/>
    <w:basedOn w:val="Carpredefinitoparagrafo"/>
    <w:rsid w:val="002A5481"/>
  </w:style>
  <w:style w:type="character" w:customStyle="1" w:styleId="vol">
    <w:name w:val="vol"/>
    <w:basedOn w:val="Carpredefinitoparagrafo"/>
    <w:rsid w:val="002A5481"/>
  </w:style>
  <w:style w:type="character" w:customStyle="1" w:styleId="pagefirst">
    <w:name w:val="pagefirst"/>
    <w:basedOn w:val="Carpredefinitoparagrafo"/>
    <w:rsid w:val="002A5481"/>
  </w:style>
  <w:style w:type="character" w:customStyle="1" w:styleId="pagelast">
    <w:name w:val="pagelast"/>
    <w:basedOn w:val="Carpredefinitoparagrafo"/>
    <w:rsid w:val="002A5481"/>
  </w:style>
  <w:style w:type="character" w:customStyle="1" w:styleId="commaitem">
    <w:name w:val="comma__item"/>
    <w:basedOn w:val="Carpredefinitoparagrafo"/>
    <w:rsid w:val="00003DE9"/>
  </w:style>
  <w:style w:type="character" w:customStyle="1" w:styleId="comma-separator">
    <w:name w:val="comma-separator"/>
    <w:basedOn w:val="Carpredefinitoparagrafo"/>
    <w:rsid w:val="00003DE9"/>
  </w:style>
  <w:style w:type="character" w:customStyle="1" w:styleId="Menzionenonrisolta2">
    <w:name w:val="Menzione non risolta2"/>
    <w:basedOn w:val="Carpredefinitoparagrafo"/>
    <w:uiPriority w:val="99"/>
    <w:semiHidden/>
    <w:unhideWhenUsed/>
    <w:rsid w:val="00B60C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5269">
      <w:bodyDiv w:val="1"/>
      <w:marLeft w:val="0"/>
      <w:marRight w:val="0"/>
      <w:marTop w:val="0"/>
      <w:marBottom w:val="0"/>
      <w:divBdr>
        <w:top w:val="none" w:sz="0" w:space="0" w:color="auto"/>
        <w:left w:val="none" w:sz="0" w:space="0" w:color="auto"/>
        <w:bottom w:val="none" w:sz="0" w:space="0" w:color="auto"/>
        <w:right w:val="none" w:sz="0" w:space="0" w:color="auto"/>
      </w:divBdr>
      <w:divsChild>
        <w:div w:id="556168237">
          <w:marLeft w:val="0"/>
          <w:marRight w:val="0"/>
          <w:marTop w:val="0"/>
          <w:marBottom w:val="0"/>
          <w:divBdr>
            <w:top w:val="none" w:sz="0" w:space="0" w:color="auto"/>
            <w:left w:val="none" w:sz="0" w:space="0" w:color="auto"/>
            <w:bottom w:val="none" w:sz="0" w:space="0" w:color="auto"/>
            <w:right w:val="none" w:sz="0" w:space="0" w:color="auto"/>
          </w:divBdr>
          <w:divsChild>
            <w:div w:id="703018405">
              <w:marLeft w:val="0"/>
              <w:marRight w:val="0"/>
              <w:marTop w:val="0"/>
              <w:marBottom w:val="0"/>
              <w:divBdr>
                <w:top w:val="none" w:sz="0" w:space="0" w:color="auto"/>
                <w:left w:val="none" w:sz="0" w:space="0" w:color="auto"/>
                <w:bottom w:val="none" w:sz="0" w:space="0" w:color="auto"/>
                <w:right w:val="none" w:sz="0" w:space="0" w:color="auto"/>
              </w:divBdr>
              <w:divsChild>
                <w:div w:id="965427165">
                  <w:marLeft w:val="0"/>
                  <w:marRight w:val="0"/>
                  <w:marTop w:val="0"/>
                  <w:marBottom w:val="0"/>
                  <w:divBdr>
                    <w:top w:val="none" w:sz="0" w:space="0" w:color="auto"/>
                    <w:left w:val="none" w:sz="0" w:space="0" w:color="auto"/>
                    <w:bottom w:val="none" w:sz="0" w:space="0" w:color="auto"/>
                    <w:right w:val="none" w:sz="0" w:space="0" w:color="auto"/>
                  </w:divBdr>
                  <w:divsChild>
                    <w:div w:id="328102431">
                      <w:marLeft w:val="0"/>
                      <w:marRight w:val="0"/>
                      <w:marTop w:val="0"/>
                      <w:marBottom w:val="0"/>
                      <w:divBdr>
                        <w:top w:val="none" w:sz="0" w:space="0" w:color="auto"/>
                        <w:left w:val="none" w:sz="0" w:space="0" w:color="auto"/>
                        <w:bottom w:val="none" w:sz="0" w:space="0" w:color="auto"/>
                        <w:right w:val="none" w:sz="0" w:space="0" w:color="auto"/>
                      </w:divBdr>
                      <w:divsChild>
                        <w:div w:id="211844218">
                          <w:marLeft w:val="0"/>
                          <w:marRight w:val="0"/>
                          <w:marTop w:val="0"/>
                          <w:marBottom w:val="0"/>
                          <w:divBdr>
                            <w:top w:val="none" w:sz="0" w:space="0" w:color="auto"/>
                            <w:left w:val="none" w:sz="0" w:space="0" w:color="auto"/>
                            <w:bottom w:val="none" w:sz="0" w:space="0" w:color="auto"/>
                            <w:right w:val="none" w:sz="0" w:space="0" w:color="auto"/>
                          </w:divBdr>
                          <w:divsChild>
                            <w:div w:id="330639463">
                              <w:marLeft w:val="0"/>
                              <w:marRight w:val="0"/>
                              <w:marTop w:val="0"/>
                              <w:marBottom w:val="0"/>
                              <w:divBdr>
                                <w:top w:val="none" w:sz="0" w:space="0" w:color="auto"/>
                                <w:left w:val="none" w:sz="0" w:space="0" w:color="auto"/>
                                <w:bottom w:val="none" w:sz="0" w:space="0" w:color="auto"/>
                                <w:right w:val="none" w:sz="0" w:space="0" w:color="auto"/>
                              </w:divBdr>
                              <w:divsChild>
                                <w:div w:id="679698843">
                                  <w:marLeft w:val="0"/>
                                  <w:marRight w:val="0"/>
                                  <w:marTop w:val="0"/>
                                  <w:marBottom w:val="0"/>
                                  <w:divBdr>
                                    <w:top w:val="none" w:sz="0" w:space="0" w:color="auto"/>
                                    <w:left w:val="none" w:sz="0" w:space="0" w:color="auto"/>
                                    <w:bottom w:val="none" w:sz="0" w:space="0" w:color="auto"/>
                                    <w:right w:val="none" w:sz="0" w:space="0" w:color="auto"/>
                                  </w:divBdr>
                                  <w:divsChild>
                                    <w:div w:id="36359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19390">
      <w:bodyDiv w:val="1"/>
      <w:marLeft w:val="0"/>
      <w:marRight w:val="0"/>
      <w:marTop w:val="0"/>
      <w:marBottom w:val="0"/>
      <w:divBdr>
        <w:top w:val="none" w:sz="0" w:space="0" w:color="auto"/>
        <w:left w:val="none" w:sz="0" w:space="0" w:color="auto"/>
        <w:bottom w:val="none" w:sz="0" w:space="0" w:color="auto"/>
        <w:right w:val="none" w:sz="0" w:space="0" w:color="auto"/>
      </w:divBdr>
    </w:div>
    <w:div w:id="89859462">
      <w:bodyDiv w:val="1"/>
      <w:marLeft w:val="0"/>
      <w:marRight w:val="0"/>
      <w:marTop w:val="0"/>
      <w:marBottom w:val="0"/>
      <w:divBdr>
        <w:top w:val="none" w:sz="0" w:space="0" w:color="auto"/>
        <w:left w:val="none" w:sz="0" w:space="0" w:color="auto"/>
        <w:bottom w:val="none" w:sz="0" w:space="0" w:color="auto"/>
        <w:right w:val="none" w:sz="0" w:space="0" w:color="auto"/>
      </w:divBdr>
    </w:div>
    <w:div w:id="160125198">
      <w:bodyDiv w:val="1"/>
      <w:marLeft w:val="0"/>
      <w:marRight w:val="0"/>
      <w:marTop w:val="0"/>
      <w:marBottom w:val="0"/>
      <w:divBdr>
        <w:top w:val="none" w:sz="0" w:space="0" w:color="auto"/>
        <w:left w:val="none" w:sz="0" w:space="0" w:color="auto"/>
        <w:bottom w:val="none" w:sz="0" w:space="0" w:color="auto"/>
        <w:right w:val="none" w:sz="0" w:space="0" w:color="auto"/>
      </w:divBdr>
      <w:divsChild>
        <w:div w:id="582253006">
          <w:marLeft w:val="0"/>
          <w:marRight w:val="0"/>
          <w:marTop w:val="0"/>
          <w:marBottom w:val="0"/>
          <w:divBdr>
            <w:top w:val="none" w:sz="0" w:space="0" w:color="auto"/>
            <w:left w:val="none" w:sz="0" w:space="0" w:color="auto"/>
            <w:bottom w:val="none" w:sz="0" w:space="0" w:color="auto"/>
            <w:right w:val="none" w:sz="0" w:space="0" w:color="auto"/>
          </w:divBdr>
          <w:divsChild>
            <w:div w:id="190728581">
              <w:marLeft w:val="0"/>
              <w:marRight w:val="0"/>
              <w:marTop w:val="0"/>
              <w:marBottom w:val="0"/>
              <w:divBdr>
                <w:top w:val="none" w:sz="0" w:space="0" w:color="auto"/>
                <w:left w:val="none" w:sz="0" w:space="0" w:color="auto"/>
                <w:bottom w:val="none" w:sz="0" w:space="0" w:color="auto"/>
                <w:right w:val="none" w:sz="0" w:space="0" w:color="auto"/>
              </w:divBdr>
              <w:divsChild>
                <w:div w:id="411662922">
                  <w:marLeft w:val="0"/>
                  <w:marRight w:val="0"/>
                  <w:marTop w:val="0"/>
                  <w:marBottom w:val="0"/>
                  <w:divBdr>
                    <w:top w:val="none" w:sz="0" w:space="0" w:color="auto"/>
                    <w:left w:val="none" w:sz="0" w:space="0" w:color="auto"/>
                    <w:bottom w:val="none" w:sz="0" w:space="0" w:color="auto"/>
                    <w:right w:val="none" w:sz="0" w:space="0" w:color="auto"/>
                  </w:divBdr>
                  <w:divsChild>
                    <w:div w:id="1417289951">
                      <w:marLeft w:val="0"/>
                      <w:marRight w:val="0"/>
                      <w:marTop w:val="0"/>
                      <w:marBottom w:val="0"/>
                      <w:divBdr>
                        <w:top w:val="none" w:sz="0" w:space="0" w:color="auto"/>
                        <w:left w:val="none" w:sz="0" w:space="0" w:color="auto"/>
                        <w:bottom w:val="none" w:sz="0" w:space="0" w:color="auto"/>
                        <w:right w:val="none" w:sz="0" w:space="0" w:color="auto"/>
                      </w:divBdr>
                      <w:divsChild>
                        <w:div w:id="753622328">
                          <w:marLeft w:val="0"/>
                          <w:marRight w:val="0"/>
                          <w:marTop w:val="0"/>
                          <w:marBottom w:val="0"/>
                          <w:divBdr>
                            <w:top w:val="none" w:sz="0" w:space="0" w:color="auto"/>
                            <w:left w:val="none" w:sz="0" w:space="0" w:color="auto"/>
                            <w:bottom w:val="none" w:sz="0" w:space="0" w:color="auto"/>
                            <w:right w:val="none" w:sz="0" w:space="0" w:color="auto"/>
                          </w:divBdr>
                          <w:divsChild>
                            <w:div w:id="379285840">
                              <w:marLeft w:val="0"/>
                              <w:marRight w:val="0"/>
                              <w:marTop w:val="0"/>
                              <w:marBottom w:val="0"/>
                              <w:divBdr>
                                <w:top w:val="none" w:sz="0" w:space="0" w:color="auto"/>
                                <w:left w:val="none" w:sz="0" w:space="0" w:color="auto"/>
                                <w:bottom w:val="none" w:sz="0" w:space="0" w:color="auto"/>
                                <w:right w:val="none" w:sz="0" w:space="0" w:color="auto"/>
                              </w:divBdr>
                              <w:divsChild>
                                <w:div w:id="405078090">
                                  <w:marLeft w:val="0"/>
                                  <w:marRight w:val="0"/>
                                  <w:marTop w:val="0"/>
                                  <w:marBottom w:val="0"/>
                                  <w:divBdr>
                                    <w:top w:val="none" w:sz="0" w:space="0" w:color="auto"/>
                                    <w:left w:val="none" w:sz="0" w:space="0" w:color="auto"/>
                                    <w:bottom w:val="none" w:sz="0" w:space="0" w:color="auto"/>
                                    <w:right w:val="none" w:sz="0" w:space="0" w:color="auto"/>
                                  </w:divBdr>
                                  <w:divsChild>
                                    <w:div w:id="13041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909540">
      <w:bodyDiv w:val="1"/>
      <w:marLeft w:val="0"/>
      <w:marRight w:val="0"/>
      <w:marTop w:val="0"/>
      <w:marBottom w:val="0"/>
      <w:divBdr>
        <w:top w:val="none" w:sz="0" w:space="0" w:color="auto"/>
        <w:left w:val="none" w:sz="0" w:space="0" w:color="auto"/>
        <w:bottom w:val="none" w:sz="0" w:space="0" w:color="auto"/>
        <w:right w:val="none" w:sz="0" w:space="0" w:color="auto"/>
      </w:divBdr>
    </w:div>
    <w:div w:id="361975210">
      <w:bodyDiv w:val="1"/>
      <w:marLeft w:val="0"/>
      <w:marRight w:val="0"/>
      <w:marTop w:val="0"/>
      <w:marBottom w:val="0"/>
      <w:divBdr>
        <w:top w:val="none" w:sz="0" w:space="0" w:color="auto"/>
        <w:left w:val="none" w:sz="0" w:space="0" w:color="auto"/>
        <w:bottom w:val="none" w:sz="0" w:space="0" w:color="auto"/>
        <w:right w:val="none" w:sz="0" w:space="0" w:color="auto"/>
      </w:divBdr>
    </w:div>
    <w:div w:id="377167070">
      <w:bodyDiv w:val="1"/>
      <w:marLeft w:val="0"/>
      <w:marRight w:val="0"/>
      <w:marTop w:val="0"/>
      <w:marBottom w:val="0"/>
      <w:divBdr>
        <w:top w:val="none" w:sz="0" w:space="0" w:color="auto"/>
        <w:left w:val="none" w:sz="0" w:space="0" w:color="auto"/>
        <w:bottom w:val="none" w:sz="0" w:space="0" w:color="auto"/>
        <w:right w:val="none" w:sz="0" w:space="0" w:color="auto"/>
      </w:divBdr>
    </w:div>
    <w:div w:id="579680350">
      <w:bodyDiv w:val="1"/>
      <w:marLeft w:val="0"/>
      <w:marRight w:val="0"/>
      <w:marTop w:val="0"/>
      <w:marBottom w:val="0"/>
      <w:divBdr>
        <w:top w:val="none" w:sz="0" w:space="0" w:color="auto"/>
        <w:left w:val="none" w:sz="0" w:space="0" w:color="auto"/>
        <w:bottom w:val="none" w:sz="0" w:space="0" w:color="auto"/>
        <w:right w:val="none" w:sz="0" w:space="0" w:color="auto"/>
      </w:divBdr>
      <w:divsChild>
        <w:div w:id="1208225437">
          <w:marLeft w:val="0"/>
          <w:marRight w:val="0"/>
          <w:marTop w:val="0"/>
          <w:marBottom w:val="0"/>
          <w:divBdr>
            <w:top w:val="none" w:sz="0" w:space="0" w:color="auto"/>
            <w:left w:val="none" w:sz="0" w:space="0" w:color="auto"/>
            <w:bottom w:val="none" w:sz="0" w:space="0" w:color="auto"/>
            <w:right w:val="none" w:sz="0" w:space="0" w:color="auto"/>
          </w:divBdr>
          <w:divsChild>
            <w:div w:id="2030717555">
              <w:marLeft w:val="0"/>
              <w:marRight w:val="0"/>
              <w:marTop w:val="0"/>
              <w:marBottom w:val="0"/>
              <w:divBdr>
                <w:top w:val="none" w:sz="0" w:space="0" w:color="auto"/>
                <w:left w:val="none" w:sz="0" w:space="0" w:color="auto"/>
                <w:bottom w:val="none" w:sz="0" w:space="0" w:color="auto"/>
                <w:right w:val="none" w:sz="0" w:space="0" w:color="auto"/>
              </w:divBdr>
              <w:divsChild>
                <w:div w:id="643046709">
                  <w:marLeft w:val="0"/>
                  <w:marRight w:val="0"/>
                  <w:marTop w:val="0"/>
                  <w:marBottom w:val="0"/>
                  <w:divBdr>
                    <w:top w:val="none" w:sz="0" w:space="0" w:color="auto"/>
                    <w:left w:val="none" w:sz="0" w:space="0" w:color="auto"/>
                    <w:bottom w:val="none" w:sz="0" w:space="0" w:color="auto"/>
                    <w:right w:val="none" w:sz="0" w:space="0" w:color="auto"/>
                  </w:divBdr>
                  <w:divsChild>
                    <w:div w:id="2143186919">
                      <w:marLeft w:val="0"/>
                      <w:marRight w:val="0"/>
                      <w:marTop w:val="0"/>
                      <w:marBottom w:val="0"/>
                      <w:divBdr>
                        <w:top w:val="none" w:sz="0" w:space="0" w:color="auto"/>
                        <w:left w:val="none" w:sz="0" w:space="0" w:color="auto"/>
                        <w:bottom w:val="none" w:sz="0" w:space="0" w:color="auto"/>
                        <w:right w:val="none" w:sz="0" w:space="0" w:color="auto"/>
                      </w:divBdr>
                      <w:divsChild>
                        <w:div w:id="1604998447">
                          <w:marLeft w:val="0"/>
                          <w:marRight w:val="0"/>
                          <w:marTop w:val="0"/>
                          <w:marBottom w:val="0"/>
                          <w:divBdr>
                            <w:top w:val="none" w:sz="0" w:space="0" w:color="auto"/>
                            <w:left w:val="none" w:sz="0" w:space="0" w:color="auto"/>
                            <w:bottom w:val="none" w:sz="0" w:space="0" w:color="auto"/>
                            <w:right w:val="none" w:sz="0" w:space="0" w:color="auto"/>
                          </w:divBdr>
                          <w:divsChild>
                            <w:div w:id="749349216">
                              <w:marLeft w:val="0"/>
                              <w:marRight w:val="0"/>
                              <w:marTop w:val="0"/>
                              <w:marBottom w:val="0"/>
                              <w:divBdr>
                                <w:top w:val="none" w:sz="0" w:space="0" w:color="auto"/>
                                <w:left w:val="none" w:sz="0" w:space="0" w:color="auto"/>
                                <w:bottom w:val="none" w:sz="0" w:space="0" w:color="auto"/>
                                <w:right w:val="none" w:sz="0" w:space="0" w:color="auto"/>
                              </w:divBdr>
                              <w:divsChild>
                                <w:div w:id="2127314756">
                                  <w:marLeft w:val="0"/>
                                  <w:marRight w:val="0"/>
                                  <w:marTop w:val="0"/>
                                  <w:marBottom w:val="0"/>
                                  <w:divBdr>
                                    <w:top w:val="none" w:sz="0" w:space="0" w:color="auto"/>
                                    <w:left w:val="none" w:sz="0" w:space="0" w:color="auto"/>
                                    <w:bottom w:val="none" w:sz="0" w:space="0" w:color="auto"/>
                                    <w:right w:val="none" w:sz="0" w:space="0" w:color="auto"/>
                                  </w:divBdr>
                                  <w:divsChild>
                                    <w:div w:id="162873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94292">
      <w:bodyDiv w:val="1"/>
      <w:marLeft w:val="0"/>
      <w:marRight w:val="0"/>
      <w:marTop w:val="0"/>
      <w:marBottom w:val="0"/>
      <w:divBdr>
        <w:top w:val="none" w:sz="0" w:space="0" w:color="auto"/>
        <w:left w:val="none" w:sz="0" w:space="0" w:color="auto"/>
        <w:bottom w:val="none" w:sz="0" w:space="0" w:color="auto"/>
        <w:right w:val="none" w:sz="0" w:space="0" w:color="auto"/>
      </w:divBdr>
      <w:divsChild>
        <w:div w:id="718938899">
          <w:marLeft w:val="0"/>
          <w:marRight w:val="0"/>
          <w:marTop w:val="0"/>
          <w:marBottom w:val="0"/>
          <w:divBdr>
            <w:top w:val="none" w:sz="0" w:space="0" w:color="auto"/>
            <w:left w:val="none" w:sz="0" w:space="0" w:color="auto"/>
            <w:bottom w:val="none" w:sz="0" w:space="0" w:color="auto"/>
            <w:right w:val="none" w:sz="0" w:space="0" w:color="auto"/>
          </w:divBdr>
        </w:div>
        <w:div w:id="822745762">
          <w:marLeft w:val="0"/>
          <w:marRight w:val="0"/>
          <w:marTop w:val="0"/>
          <w:marBottom w:val="0"/>
          <w:divBdr>
            <w:top w:val="none" w:sz="0" w:space="0" w:color="auto"/>
            <w:left w:val="none" w:sz="0" w:space="0" w:color="auto"/>
            <w:bottom w:val="none" w:sz="0" w:space="0" w:color="auto"/>
            <w:right w:val="none" w:sz="0" w:space="0" w:color="auto"/>
          </w:divBdr>
        </w:div>
        <w:div w:id="1066494084">
          <w:marLeft w:val="0"/>
          <w:marRight w:val="0"/>
          <w:marTop w:val="0"/>
          <w:marBottom w:val="0"/>
          <w:divBdr>
            <w:top w:val="none" w:sz="0" w:space="0" w:color="auto"/>
            <w:left w:val="none" w:sz="0" w:space="0" w:color="auto"/>
            <w:bottom w:val="none" w:sz="0" w:space="0" w:color="auto"/>
            <w:right w:val="none" w:sz="0" w:space="0" w:color="auto"/>
          </w:divBdr>
        </w:div>
      </w:divsChild>
    </w:div>
    <w:div w:id="73173512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3655">
      <w:bodyDiv w:val="1"/>
      <w:marLeft w:val="0"/>
      <w:marRight w:val="0"/>
      <w:marTop w:val="0"/>
      <w:marBottom w:val="0"/>
      <w:divBdr>
        <w:top w:val="none" w:sz="0" w:space="0" w:color="auto"/>
        <w:left w:val="none" w:sz="0" w:space="0" w:color="auto"/>
        <w:bottom w:val="none" w:sz="0" w:space="0" w:color="auto"/>
        <w:right w:val="none" w:sz="0" w:space="0" w:color="auto"/>
      </w:divBdr>
      <w:divsChild>
        <w:div w:id="21829914">
          <w:marLeft w:val="0"/>
          <w:marRight w:val="0"/>
          <w:marTop w:val="0"/>
          <w:marBottom w:val="0"/>
          <w:divBdr>
            <w:top w:val="none" w:sz="0" w:space="0" w:color="auto"/>
            <w:left w:val="none" w:sz="0" w:space="0" w:color="auto"/>
            <w:bottom w:val="none" w:sz="0" w:space="0" w:color="auto"/>
            <w:right w:val="none" w:sz="0" w:space="0" w:color="auto"/>
          </w:divBdr>
        </w:div>
        <w:div w:id="74472648">
          <w:marLeft w:val="0"/>
          <w:marRight w:val="0"/>
          <w:marTop w:val="0"/>
          <w:marBottom w:val="0"/>
          <w:divBdr>
            <w:top w:val="none" w:sz="0" w:space="0" w:color="auto"/>
            <w:left w:val="none" w:sz="0" w:space="0" w:color="auto"/>
            <w:bottom w:val="none" w:sz="0" w:space="0" w:color="auto"/>
            <w:right w:val="none" w:sz="0" w:space="0" w:color="auto"/>
          </w:divBdr>
        </w:div>
        <w:div w:id="163976975">
          <w:marLeft w:val="0"/>
          <w:marRight w:val="0"/>
          <w:marTop w:val="0"/>
          <w:marBottom w:val="0"/>
          <w:divBdr>
            <w:top w:val="none" w:sz="0" w:space="0" w:color="auto"/>
            <w:left w:val="none" w:sz="0" w:space="0" w:color="auto"/>
            <w:bottom w:val="none" w:sz="0" w:space="0" w:color="auto"/>
            <w:right w:val="none" w:sz="0" w:space="0" w:color="auto"/>
          </w:divBdr>
        </w:div>
        <w:div w:id="182279990">
          <w:marLeft w:val="0"/>
          <w:marRight w:val="0"/>
          <w:marTop w:val="0"/>
          <w:marBottom w:val="0"/>
          <w:divBdr>
            <w:top w:val="none" w:sz="0" w:space="0" w:color="auto"/>
            <w:left w:val="none" w:sz="0" w:space="0" w:color="auto"/>
            <w:bottom w:val="none" w:sz="0" w:space="0" w:color="auto"/>
            <w:right w:val="none" w:sz="0" w:space="0" w:color="auto"/>
          </w:divBdr>
        </w:div>
        <w:div w:id="194662372">
          <w:marLeft w:val="0"/>
          <w:marRight w:val="0"/>
          <w:marTop w:val="0"/>
          <w:marBottom w:val="0"/>
          <w:divBdr>
            <w:top w:val="none" w:sz="0" w:space="0" w:color="auto"/>
            <w:left w:val="none" w:sz="0" w:space="0" w:color="auto"/>
            <w:bottom w:val="none" w:sz="0" w:space="0" w:color="auto"/>
            <w:right w:val="none" w:sz="0" w:space="0" w:color="auto"/>
          </w:divBdr>
        </w:div>
        <w:div w:id="202252350">
          <w:marLeft w:val="0"/>
          <w:marRight w:val="0"/>
          <w:marTop w:val="0"/>
          <w:marBottom w:val="0"/>
          <w:divBdr>
            <w:top w:val="none" w:sz="0" w:space="0" w:color="auto"/>
            <w:left w:val="none" w:sz="0" w:space="0" w:color="auto"/>
            <w:bottom w:val="none" w:sz="0" w:space="0" w:color="auto"/>
            <w:right w:val="none" w:sz="0" w:space="0" w:color="auto"/>
          </w:divBdr>
        </w:div>
        <w:div w:id="430248084">
          <w:marLeft w:val="0"/>
          <w:marRight w:val="0"/>
          <w:marTop w:val="0"/>
          <w:marBottom w:val="0"/>
          <w:divBdr>
            <w:top w:val="none" w:sz="0" w:space="0" w:color="auto"/>
            <w:left w:val="none" w:sz="0" w:space="0" w:color="auto"/>
            <w:bottom w:val="none" w:sz="0" w:space="0" w:color="auto"/>
            <w:right w:val="none" w:sz="0" w:space="0" w:color="auto"/>
          </w:divBdr>
        </w:div>
        <w:div w:id="1984458550">
          <w:marLeft w:val="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27221">
      <w:bodyDiv w:val="1"/>
      <w:marLeft w:val="0"/>
      <w:marRight w:val="0"/>
      <w:marTop w:val="0"/>
      <w:marBottom w:val="0"/>
      <w:divBdr>
        <w:top w:val="none" w:sz="0" w:space="0" w:color="auto"/>
        <w:left w:val="none" w:sz="0" w:space="0" w:color="auto"/>
        <w:bottom w:val="none" w:sz="0" w:space="0" w:color="auto"/>
        <w:right w:val="none" w:sz="0" w:space="0" w:color="auto"/>
      </w:divBdr>
    </w:div>
    <w:div w:id="1066565347">
      <w:bodyDiv w:val="1"/>
      <w:marLeft w:val="0"/>
      <w:marRight w:val="0"/>
      <w:marTop w:val="0"/>
      <w:marBottom w:val="0"/>
      <w:divBdr>
        <w:top w:val="none" w:sz="0" w:space="0" w:color="auto"/>
        <w:left w:val="none" w:sz="0" w:space="0" w:color="auto"/>
        <w:bottom w:val="none" w:sz="0" w:space="0" w:color="auto"/>
        <w:right w:val="none" w:sz="0" w:space="0" w:color="auto"/>
      </w:divBdr>
    </w:div>
    <w:div w:id="1112751914">
      <w:bodyDiv w:val="1"/>
      <w:marLeft w:val="0"/>
      <w:marRight w:val="0"/>
      <w:marTop w:val="0"/>
      <w:marBottom w:val="0"/>
      <w:divBdr>
        <w:top w:val="none" w:sz="0" w:space="0" w:color="auto"/>
        <w:left w:val="none" w:sz="0" w:space="0" w:color="auto"/>
        <w:bottom w:val="none" w:sz="0" w:space="0" w:color="auto"/>
        <w:right w:val="none" w:sz="0" w:space="0" w:color="auto"/>
      </w:divBdr>
    </w:div>
    <w:div w:id="1322545857">
      <w:bodyDiv w:val="1"/>
      <w:marLeft w:val="0"/>
      <w:marRight w:val="0"/>
      <w:marTop w:val="0"/>
      <w:marBottom w:val="0"/>
      <w:divBdr>
        <w:top w:val="none" w:sz="0" w:space="0" w:color="auto"/>
        <w:left w:val="none" w:sz="0" w:space="0" w:color="auto"/>
        <w:bottom w:val="none" w:sz="0" w:space="0" w:color="auto"/>
        <w:right w:val="none" w:sz="0" w:space="0" w:color="auto"/>
      </w:divBdr>
    </w:div>
    <w:div w:id="1338969676">
      <w:bodyDiv w:val="1"/>
      <w:marLeft w:val="0"/>
      <w:marRight w:val="0"/>
      <w:marTop w:val="0"/>
      <w:marBottom w:val="0"/>
      <w:divBdr>
        <w:top w:val="none" w:sz="0" w:space="0" w:color="auto"/>
        <w:left w:val="none" w:sz="0" w:space="0" w:color="auto"/>
        <w:bottom w:val="none" w:sz="0" w:space="0" w:color="auto"/>
        <w:right w:val="none" w:sz="0" w:space="0" w:color="auto"/>
      </w:divBdr>
    </w:div>
    <w:div w:id="1356544591">
      <w:bodyDiv w:val="1"/>
      <w:marLeft w:val="0"/>
      <w:marRight w:val="0"/>
      <w:marTop w:val="0"/>
      <w:marBottom w:val="0"/>
      <w:divBdr>
        <w:top w:val="none" w:sz="0" w:space="0" w:color="auto"/>
        <w:left w:val="none" w:sz="0" w:space="0" w:color="auto"/>
        <w:bottom w:val="none" w:sz="0" w:space="0" w:color="auto"/>
        <w:right w:val="none" w:sz="0" w:space="0" w:color="auto"/>
      </w:divBdr>
    </w:div>
    <w:div w:id="1461917416">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0123">
      <w:bodyDiv w:val="1"/>
      <w:marLeft w:val="0"/>
      <w:marRight w:val="0"/>
      <w:marTop w:val="0"/>
      <w:marBottom w:val="0"/>
      <w:divBdr>
        <w:top w:val="none" w:sz="0" w:space="0" w:color="auto"/>
        <w:left w:val="none" w:sz="0" w:space="0" w:color="auto"/>
        <w:bottom w:val="none" w:sz="0" w:space="0" w:color="auto"/>
        <w:right w:val="none" w:sz="0" w:space="0" w:color="auto"/>
      </w:divBdr>
    </w:div>
    <w:div w:id="1926380793">
      <w:bodyDiv w:val="1"/>
      <w:marLeft w:val="0"/>
      <w:marRight w:val="0"/>
      <w:marTop w:val="0"/>
      <w:marBottom w:val="0"/>
      <w:divBdr>
        <w:top w:val="none" w:sz="0" w:space="0" w:color="auto"/>
        <w:left w:val="none" w:sz="0" w:space="0" w:color="auto"/>
        <w:bottom w:val="none" w:sz="0" w:space="0" w:color="auto"/>
        <w:right w:val="none" w:sz="0" w:space="0" w:color="auto"/>
      </w:divBdr>
      <w:divsChild>
        <w:div w:id="1043869502">
          <w:marLeft w:val="0"/>
          <w:marRight w:val="0"/>
          <w:marTop w:val="0"/>
          <w:marBottom w:val="0"/>
          <w:divBdr>
            <w:top w:val="none" w:sz="0" w:space="0" w:color="auto"/>
            <w:left w:val="none" w:sz="0" w:space="0" w:color="auto"/>
            <w:bottom w:val="none" w:sz="0" w:space="0" w:color="auto"/>
            <w:right w:val="none" w:sz="0" w:space="0" w:color="auto"/>
          </w:divBdr>
          <w:divsChild>
            <w:div w:id="931083302">
              <w:marLeft w:val="0"/>
              <w:marRight w:val="0"/>
              <w:marTop w:val="0"/>
              <w:marBottom w:val="0"/>
              <w:divBdr>
                <w:top w:val="none" w:sz="0" w:space="0" w:color="auto"/>
                <w:left w:val="none" w:sz="0" w:space="0" w:color="auto"/>
                <w:bottom w:val="none" w:sz="0" w:space="0" w:color="auto"/>
                <w:right w:val="none" w:sz="0" w:space="0" w:color="auto"/>
              </w:divBdr>
              <w:divsChild>
                <w:div w:id="2138330893">
                  <w:marLeft w:val="0"/>
                  <w:marRight w:val="0"/>
                  <w:marTop w:val="0"/>
                  <w:marBottom w:val="0"/>
                  <w:divBdr>
                    <w:top w:val="none" w:sz="0" w:space="0" w:color="auto"/>
                    <w:left w:val="none" w:sz="0" w:space="0" w:color="auto"/>
                    <w:bottom w:val="none" w:sz="0" w:space="0" w:color="auto"/>
                    <w:right w:val="none" w:sz="0" w:space="0" w:color="auto"/>
                  </w:divBdr>
                  <w:divsChild>
                    <w:div w:id="670379852">
                      <w:marLeft w:val="0"/>
                      <w:marRight w:val="0"/>
                      <w:marTop w:val="0"/>
                      <w:marBottom w:val="0"/>
                      <w:divBdr>
                        <w:top w:val="none" w:sz="0" w:space="0" w:color="auto"/>
                        <w:left w:val="none" w:sz="0" w:space="0" w:color="auto"/>
                        <w:bottom w:val="none" w:sz="0" w:space="0" w:color="auto"/>
                        <w:right w:val="none" w:sz="0" w:space="0" w:color="auto"/>
                      </w:divBdr>
                      <w:divsChild>
                        <w:div w:id="1109858357">
                          <w:marLeft w:val="0"/>
                          <w:marRight w:val="0"/>
                          <w:marTop w:val="0"/>
                          <w:marBottom w:val="0"/>
                          <w:divBdr>
                            <w:top w:val="none" w:sz="0" w:space="0" w:color="auto"/>
                            <w:left w:val="none" w:sz="0" w:space="0" w:color="auto"/>
                            <w:bottom w:val="none" w:sz="0" w:space="0" w:color="auto"/>
                            <w:right w:val="none" w:sz="0" w:space="0" w:color="auto"/>
                          </w:divBdr>
                          <w:divsChild>
                            <w:div w:id="457994586">
                              <w:marLeft w:val="0"/>
                              <w:marRight w:val="0"/>
                              <w:marTop w:val="0"/>
                              <w:marBottom w:val="0"/>
                              <w:divBdr>
                                <w:top w:val="none" w:sz="0" w:space="0" w:color="auto"/>
                                <w:left w:val="none" w:sz="0" w:space="0" w:color="auto"/>
                                <w:bottom w:val="none" w:sz="0" w:space="0" w:color="auto"/>
                                <w:right w:val="none" w:sz="0" w:space="0" w:color="auto"/>
                              </w:divBdr>
                              <w:divsChild>
                                <w:div w:id="960917062">
                                  <w:marLeft w:val="0"/>
                                  <w:marRight w:val="0"/>
                                  <w:marTop w:val="0"/>
                                  <w:marBottom w:val="0"/>
                                  <w:divBdr>
                                    <w:top w:val="none" w:sz="0" w:space="0" w:color="auto"/>
                                    <w:left w:val="none" w:sz="0" w:space="0" w:color="auto"/>
                                    <w:bottom w:val="none" w:sz="0" w:space="0" w:color="auto"/>
                                    <w:right w:val="none" w:sz="0" w:space="0" w:color="auto"/>
                                  </w:divBdr>
                                  <w:divsChild>
                                    <w:div w:id="19569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sv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nalisa.romano@unina.it"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B4019-2E25-4360-838F-D97C89A30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10364</Words>
  <Characters>59077</Characters>
  <Application>Microsoft Office Word</Application>
  <DocSecurity>0</DocSecurity>
  <Lines>492</Lines>
  <Paragraphs>138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69303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AL</cp:lastModifiedBy>
  <cp:revision>3</cp:revision>
  <cp:lastPrinted>2023-06-07T10:13:00Z</cp:lastPrinted>
  <dcterms:created xsi:type="dcterms:W3CDTF">2025-06-04T07:48:00Z</dcterms:created>
  <dcterms:modified xsi:type="dcterms:W3CDTF">2025-06-04T10:47:00Z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id="uCGSNvpV"/&gt;&lt;style id="http://www.zotero.org/styles/apa" locale="en-GB" hasBibliography="1" bibliographyStyleHasBeenSet="1"/&gt;&lt;prefs&gt;&lt;pref name="fieldType" value="Field"/&gt;&lt;pref name="storeReference</vt:lpwstr>
  </property>
  <property fmtid="{D5CDD505-2E9C-101B-9397-08002B2CF9AE}" pid="3" name="ZOTERO_PREF_2">
    <vt:lpwstr>s" value="true"/&gt;&lt;/prefs&gt;&lt;/data&gt;</vt:lpwstr>
  </property>
  <property fmtid="{D5CDD505-2E9C-101B-9397-08002B2CF9AE}" pid="4" name="GrammarlyDocumentId">
    <vt:lpwstr>30baace37a86c44db363d5cd6042270c6c4e9e8137329ac7054608ca00010a60</vt:lpwstr>
  </property>
  <property fmtid="{D5CDD505-2E9C-101B-9397-08002B2CF9AE}" pid="5" name="MSIP_Label_2ad0b24d-6422-44b0-b3de-abb3a9e8c81a_Enabled">
    <vt:lpwstr>true</vt:lpwstr>
  </property>
  <property fmtid="{D5CDD505-2E9C-101B-9397-08002B2CF9AE}" pid="6" name="MSIP_Label_2ad0b24d-6422-44b0-b3de-abb3a9e8c81a_SetDate">
    <vt:lpwstr>2025-03-05T16:15:25Z</vt:lpwstr>
  </property>
  <property fmtid="{D5CDD505-2E9C-101B-9397-08002B2CF9AE}" pid="7" name="MSIP_Label_2ad0b24d-6422-44b0-b3de-abb3a9e8c81a_Method">
    <vt:lpwstr>Standard</vt:lpwstr>
  </property>
  <property fmtid="{D5CDD505-2E9C-101B-9397-08002B2CF9AE}" pid="8" name="MSIP_Label_2ad0b24d-6422-44b0-b3de-abb3a9e8c81a_Name">
    <vt:lpwstr>defa4170-0d19-0005-0004-bc88714345d2</vt:lpwstr>
  </property>
  <property fmtid="{D5CDD505-2E9C-101B-9397-08002B2CF9AE}" pid="9" name="MSIP_Label_2ad0b24d-6422-44b0-b3de-abb3a9e8c81a_SiteId">
    <vt:lpwstr>2fcfe26a-bb62-46b0-b1e3-28f9da0c45fd</vt:lpwstr>
  </property>
  <property fmtid="{D5CDD505-2E9C-101B-9397-08002B2CF9AE}" pid="10" name="MSIP_Label_2ad0b24d-6422-44b0-b3de-abb3a9e8c81a_ActionId">
    <vt:lpwstr>f4effb9a-f5a5-437f-a5f2-d07d46067815</vt:lpwstr>
  </property>
  <property fmtid="{D5CDD505-2E9C-101B-9397-08002B2CF9AE}" pid="11" name="MSIP_Label_2ad0b24d-6422-44b0-b3de-abb3a9e8c81a_ContentBits">
    <vt:lpwstr>0</vt:lpwstr>
  </property>
  <property fmtid="{D5CDD505-2E9C-101B-9397-08002B2CF9AE}" pid="12" name="MSIP_Label_2ad0b24d-6422-44b0-b3de-abb3a9e8c81a_Tag">
    <vt:lpwstr>10, 3, 0, 1</vt:lpwstr>
  </property>
</Properties>
</file>