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E2DD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E2DD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E2DDC">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 xml:space="preserve">Laura Piazza, Francesco </w:t>
            </w:r>
            <w:proofErr w:type="spellStart"/>
            <w:r w:rsidR="00A0035F" w:rsidRPr="005E72C6">
              <w:rPr>
                <w:rFonts w:ascii="Tahoma" w:hAnsi="Tahoma" w:cs="Tahoma"/>
                <w:color w:val="000000"/>
                <w:sz w:val="14"/>
                <w:szCs w:val="14"/>
                <w:shd w:val="clear" w:color="auto" w:fill="FFFFFF"/>
                <w:lang w:val="it-IT"/>
              </w:rPr>
              <w:t>Donsì</w:t>
            </w:r>
            <w:proofErr w:type="spellEnd"/>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66075B4" w14:textId="77777777" w:rsidR="003E2DDC" w:rsidRDefault="003E2DDC" w:rsidP="00B57E6F">
      <w:pPr>
        <w:pStyle w:val="CETAuthors"/>
        <w:rPr>
          <w:noProof w:val="0"/>
          <w:sz w:val="32"/>
        </w:rPr>
      </w:pPr>
      <w:r w:rsidRPr="003E2DDC">
        <w:rPr>
          <w:noProof w:val="0"/>
          <w:sz w:val="32"/>
        </w:rPr>
        <w:t>Preliminary step of the digital twin model design for high moisture extrusion of proteins from alternative sources</w:t>
      </w:r>
    </w:p>
    <w:p w14:paraId="0488FED2" w14:textId="6E176C23" w:rsidR="00B57E6F" w:rsidRPr="003E2DDC" w:rsidRDefault="003E2DDC" w:rsidP="00B57E6F">
      <w:pPr>
        <w:pStyle w:val="CETAuthors"/>
        <w:rPr>
          <w:lang w:val="it-IT"/>
        </w:rPr>
      </w:pPr>
      <w:r w:rsidRPr="003E2DDC">
        <w:rPr>
          <w:lang w:val="it-IT"/>
        </w:rPr>
        <w:t>Gianfranco D</w:t>
      </w:r>
      <w:r>
        <w:rPr>
          <w:lang w:val="it-IT"/>
        </w:rPr>
        <w:t>i</w:t>
      </w:r>
      <w:r w:rsidRPr="003E2DDC">
        <w:rPr>
          <w:lang w:val="it-IT"/>
        </w:rPr>
        <w:t xml:space="preserve"> Lorenzo</w:t>
      </w:r>
      <w:r>
        <w:rPr>
          <w:lang w:val="it-IT"/>
        </w:rPr>
        <w:t>*</w:t>
      </w:r>
      <w:r w:rsidR="00B57E6F" w:rsidRPr="003E2DDC">
        <w:rPr>
          <w:lang w:val="it-IT"/>
        </w:rPr>
        <w:t xml:space="preserve">, </w:t>
      </w:r>
      <w:r>
        <w:rPr>
          <w:lang w:val="it-IT"/>
        </w:rPr>
        <w:t>Donatella Albanese</w:t>
      </w:r>
      <w:r w:rsidRPr="003E2DDC">
        <w:rPr>
          <w:lang w:val="it-IT"/>
        </w:rPr>
        <w:t xml:space="preserve">, </w:t>
      </w:r>
      <w:r>
        <w:rPr>
          <w:lang w:val="it-IT"/>
        </w:rPr>
        <w:t>Francesco Marra</w:t>
      </w:r>
    </w:p>
    <w:p w14:paraId="6B2D21B3" w14:textId="14088B70" w:rsidR="00B57E6F" w:rsidRPr="00B57B36" w:rsidRDefault="003E2DDC" w:rsidP="00B57E6F">
      <w:pPr>
        <w:pStyle w:val="CETAddress"/>
      </w:pPr>
      <w:r>
        <w:t>Industrial Engineering Department, University of Salerno, Fisciano (SA), Campania 84084, Italy.</w:t>
      </w:r>
      <w:r w:rsidR="00B57E6F" w:rsidRPr="00B57B36">
        <w:t xml:space="preserve"> </w:t>
      </w:r>
    </w:p>
    <w:p w14:paraId="526E320A" w14:textId="3A92C312" w:rsidR="00BA2B00" w:rsidRPr="005846F5" w:rsidRDefault="003E2DDC" w:rsidP="005846F5">
      <w:pPr>
        <w:pStyle w:val="CETemail"/>
      </w:pPr>
      <w:hyperlink r:id="rId10" w:history="1">
        <w:r w:rsidRPr="005516D1">
          <w:rPr>
            <w:rStyle w:val="Hyperlink"/>
          </w:rPr>
          <w:t>gdilorenzo@unisa.it</w:t>
        </w:r>
      </w:hyperlink>
      <w:r>
        <w:t xml:space="preserve"> </w:t>
      </w:r>
    </w:p>
    <w:p w14:paraId="589D98D3" w14:textId="25B1F4CC" w:rsidR="00911CDF" w:rsidRPr="00911CDF" w:rsidRDefault="00911CDF" w:rsidP="00911CDF">
      <w:pPr>
        <w:pStyle w:val="CETHeading1"/>
        <w:numPr>
          <w:ilvl w:val="0"/>
          <w:numId w:val="0"/>
        </w:numPr>
        <w:rPr>
          <w:lang w:val="en-GB"/>
        </w:rPr>
      </w:pPr>
      <w:r w:rsidRPr="00911CDF">
        <w:rPr>
          <w:b w:val="0"/>
          <w:sz w:val="18"/>
          <w:lang w:val="en-GB"/>
        </w:rPr>
        <w:t xml:space="preserve">The objective of this study is to develop a deeper understanding of the high-moisture extrusion (HME) process for producing meat-like products from alternative proteins and to establish a foundation for the implementation of a Digital Twin (DT) framework. </w:t>
      </w:r>
      <w:r w:rsidR="001665E8" w:rsidRPr="00911CDF">
        <w:rPr>
          <w:b w:val="0"/>
          <w:sz w:val="18"/>
          <w:lang w:val="en-GB"/>
        </w:rPr>
        <w:t xml:space="preserve">Since </w:t>
      </w:r>
      <w:r w:rsidR="001665E8">
        <w:rPr>
          <w:b w:val="0"/>
          <w:sz w:val="18"/>
          <w:lang w:val="en-GB"/>
        </w:rPr>
        <w:t>twin screw extruder (TSE)</w:t>
      </w:r>
      <w:r w:rsidR="001665E8" w:rsidRPr="00911CDF">
        <w:rPr>
          <w:b w:val="0"/>
          <w:sz w:val="18"/>
          <w:lang w:val="en-GB"/>
        </w:rPr>
        <w:t xml:space="preserve"> is largely a black-box system with limited temperature sampling and no direct </w:t>
      </w:r>
      <w:r w:rsidR="001665E8">
        <w:rPr>
          <w:b w:val="0"/>
          <w:sz w:val="18"/>
          <w:lang w:val="en-GB"/>
        </w:rPr>
        <w:t>velocity</w:t>
      </w:r>
      <w:r w:rsidR="001665E8" w:rsidRPr="00911CDF">
        <w:rPr>
          <w:b w:val="0"/>
          <w:sz w:val="18"/>
          <w:lang w:val="en-GB"/>
        </w:rPr>
        <w:t xml:space="preserve"> measurements, a mechanistic modelling framework was developed as an initial step toward DT implementation</w:t>
      </w:r>
      <w:r w:rsidR="001665E8">
        <w:rPr>
          <w:b w:val="0"/>
          <w:sz w:val="18"/>
          <w:lang w:val="en-GB"/>
        </w:rPr>
        <w:t xml:space="preserve">. </w:t>
      </w:r>
      <w:r w:rsidRPr="00911CDF">
        <w:rPr>
          <w:b w:val="0"/>
          <w:sz w:val="18"/>
          <w:lang w:val="en-GB"/>
        </w:rPr>
        <w:t xml:space="preserve">To achieve this, numerical simulations were conducted to </w:t>
      </w:r>
      <w:r w:rsidR="00B93EBB" w:rsidRPr="00911CDF">
        <w:rPr>
          <w:b w:val="0"/>
          <w:sz w:val="18"/>
          <w:lang w:val="en-GB"/>
        </w:rPr>
        <w:t>analyse</w:t>
      </w:r>
      <w:r w:rsidRPr="00911CDF">
        <w:rPr>
          <w:b w:val="0"/>
          <w:sz w:val="18"/>
          <w:lang w:val="en-GB"/>
        </w:rPr>
        <w:t xml:space="preserve"> key transport phenomena</w:t>
      </w:r>
      <w:r w:rsidR="001665E8">
        <w:rPr>
          <w:b w:val="0"/>
          <w:sz w:val="18"/>
          <w:lang w:val="en-GB"/>
        </w:rPr>
        <w:t xml:space="preserve"> and</w:t>
      </w:r>
      <w:r w:rsidRPr="00911CDF">
        <w:rPr>
          <w:b w:val="0"/>
          <w:sz w:val="18"/>
          <w:lang w:val="en-GB"/>
        </w:rPr>
        <w:t xml:space="preserve"> axial velocity distribution, pumping efficiency, and dispersive mixing </w:t>
      </w:r>
      <w:r w:rsidR="00B93EBB" w:rsidRPr="00911CDF">
        <w:rPr>
          <w:b w:val="0"/>
          <w:sz w:val="18"/>
          <w:lang w:val="en-GB"/>
        </w:rPr>
        <w:t>behaviour</w:t>
      </w:r>
      <w:r w:rsidR="001665E8">
        <w:rPr>
          <w:b w:val="0"/>
          <w:sz w:val="18"/>
          <w:lang w:val="en-GB"/>
        </w:rPr>
        <w:t>,</w:t>
      </w:r>
      <w:r w:rsidRPr="00911CDF">
        <w:rPr>
          <w:b w:val="0"/>
          <w:sz w:val="18"/>
          <w:lang w:val="en-GB"/>
        </w:rPr>
        <w:t xml:space="preserve"> within a co-rotating twin screw extruder</w:t>
      </w:r>
      <w:r w:rsidR="001665E8">
        <w:rPr>
          <w:b w:val="0"/>
          <w:sz w:val="18"/>
          <w:lang w:val="en-GB"/>
        </w:rPr>
        <w:t>, were evaluated</w:t>
      </w:r>
      <w:r w:rsidRPr="00911CDF">
        <w:rPr>
          <w:b w:val="0"/>
          <w:sz w:val="18"/>
          <w:lang w:val="en-GB"/>
        </w:rPr>
        <w:t xml:space="preserve">. A steady-state approximation with frozen rotor analysis was employed to model TSE </w:t>
      </w:r>
      <w:r w:rsidR="00B93EBB" w:rsidRPr="00911CDF">
        <w:rPr>
          <w:b w:val="0"/>
          <w:sz w:val="18"/>
          <w:lang w:val="en-GB"/>
        </w:rPr>
        <w:t>behaviour</w:t>
      </w:r>
      <w:r w:rsidRPr="00911CDF">
        <w:rPr>
          <w:b w:val="0"/>
          <w:sz w:val="18"/>
          <w:lang w:val="en-GB"/>
        </w:rPr>
        <w:t>. The numerical simulations provided insights into the axial velocity distribution along the screws, the effect of screw speed on pumping efficiency, and the role of dispersive mixing in the process. These findings contribute to a better understanding of the extrusion process and lay the groundwork for future advancements in DT applications, aiming at process optimization, improved material</w:t>
      </w:r>
      <w:r w:rsidR="005063A7">
        <w:rPr>
          <w:b w:val="0"/>
          <w:sz w:val="18"/>
          <w:lang w:val="en-GB"/>
        </w:rPr>
        <w:t xml:space="preserve"> </w:t>
      </w:r>
      <w:r w:rsidRPr="00911CDF">
        <w:rPr>
          <w:b w:val="0"/>
          <w:sz w:val="18"/>
          <w:lang w:val="en-GB"/>
        </w:rPr>
        <w:t xml:space="preserve">structuring, and enhanced production efficiency for alternative protein-based meat </w:t>
      </w:r>
      <w:r w:rsidR="00C67B3D" w:rsidRPr="007054BE">
        <w:rPr>
          <w:b w:val="0"/>
          <w:sz w:val="18"/>
          <w:lang w:val="en-GB"/>
        </w:rPr>
        <w:t>analogues</w:t>
      </w:r>
      <w:r w:rsidRPr="007054BE">
        <w:rPr>
          <w:b w:val="0"/>
          <w:sz w:val="18"/>
          <w:lang w:val="en-GB"/>
        </w:rPr>
        <w:t>.</w:t>
      </w:r>
    </w:p>
    <w:p w14:paraId="476B2F2E" w14:textId="6B45320A" w:rsidR="00600535" w:rsidRDefault="00600535" w:rsidP="00600535">
      <w:pPr>
        <w:pStyle w:val="CETHeading1"/>
        <w:rPr>
          <w:lang w:val="en-GB"/>
        </w:rPr>
      </w:pPr>
      <w:r w:rsidRPr="00B57B36">
        <w:rPr>
          <w:lang w:val="en-GB"/>
        </w:rPr>
        <w:t>Introduction</w:t>
      </w:r>
    </w:p>
    <w:p w14:paraId="259B7F09" w14:textId="7114B630" w:rsidR="008D0197" w:rsidRPr="00ED4814" w:rsidRDefault="00795B8A" w:rsidP="00C67B3D">
      <w:pPr>
        <w:pStyle w:val="CETheadingx"/>
        <w:numPr>
          <w:ilvl w:val="0"/>
          <w:numId w:val="0"/>
        </w:numPr>
        <w:rPr>
          <w:b w:val="0"/>
          <w:lang w:val="en-GB"/>
        </w:rPr>
      </w:pPr>
      <w:r w:rsidRPr="00795B8A">
        <w:rPr>
          <w:b w:val="0"/>
          <w:lang w:val="en-GB"/>
        </w:rPr>
        <w:t xml:space="preserve">High-moisture extrusion processing has been used for years to transform plant-based proteins into fibrous, meat-like structures at 40-80% moisture, with an extended cooling die aiding </w:t>
      </w:r>
      <w:proofErr w:type="spellStart"/>
      <w:r w:rsidRPr="00795B8A">
        <w:rPr>
          <w:b w:val="0"/>
          <w:lang w:val="en-GB"/>
        </w:rPr>
        <w:t>fiber</w:t>
      </w:r>
      <w:proofErr w:type="spellEnd"/>
      <w:r w:rsidRPr="00795B8A">
        <w:rPr>
          <w:b w:val="0"/>
          <w:lang w:val="en-GB"/>
        </w:rPr>
        <w:t xml:space="preserve"> formation (H</w:t>
      </w:r>
      <w:r w:rsidR="00ED4814">
        <w:rPr>
          <w:b w:val="0"/>
          <w:lang w:val="en-GB"/>
        </w:rPr>
        <w:t>o</w:t>
      </w:r>
      <w:r w:rsidRPr="00795B8A">
        <w:rPr>
          <w:b w:val="0"/>
          <w:lang w:val="en-GB"/>
        </w:rPr>
        <w:t>ng et al., 2022). To support this, the cooling zone must stay below 75 °C (</w:t>
      </w:r>
      <w:proofErr w:type="spellStart"/>
      <w:r w:rsidRPr="00795B8A">
        <w:rPr>
          <w:b w:val="0"/>
          <w:lang w:val="en-GB"/>
        </w:rPr>
        <w:t>Xiaonan</w:t>
      </w:r>
      <w:proofErr w:type="spellEnd"/>
      <w:r w:rsidRPr="00795B8A">
        <w:rPr>
          <w:b w:val="0"/>
          <w:lang w:val="en-GB"/>
        </w:rPr>
        <w:t xml:space="preserve"> et al., 2024). Moisture, screw, temperature, and pressure affect the material, but detecting changes is challenging. Numerical simulation helps reveal protein flow </w:t>
      </w:r>
      <w:proofErr w:type="spellStart"/>
      <w:r w:rsidRPr="00795B8A">
        <w:rPr>
          <w:b w:val="0"/>
          <w:lang w:val="en-GB"/>
        </w:rPr>
        <w:t>behavior</w:t>
      </w:r>
      <w:proofErr w:type="spellEnd"/>
      <w:r w:rsidRPr="00795B8A">
        <w:rPr>
          <w:b w:val="0"/>
          <w:lang w:val="en-GB"/>
        </w:rPr>
        <w:t xml:space="preserve"> (</w:t>
      </w:r>
      <w:proofErr w:type="spellStart"/>
      <w:r w:rsidRPr="00795B8A">
        <w:rPr>
          <w:b w:val="0"/>
          <w:lang w:val="en-GB"/>
        </w:rPr>
        <w:t>Dashu</w:t>
      </w:r>
      <w:proofErr w:type="spellEnd"/>
      <w:r w:rsidRPr="00795B8A">
        <w:rPr>
          <w:b w:val="0"/>
          <w:lang w:val="en-GB"/>
        </w:rPr>
        <w:t xml:space="preserve"> et al., 2024). With industrial digitalization and the rise of the Internet of Things, the Digital Twin concept has emerged as a tool for process management, though its first </w:t>
      </w:r>
      <w:r w:rsidR="00C67B3D" w:rsidRPr="007054BE">
        <w:rPr>
          <w:b w:val="0"/>
          <w:lang w:val="en-GB"/>
        </w:rPr>
        <w:t>agrifood</w:t>
      </w:r>
      <w:r w:rsidRPr="00795B8A">
        <w:rPr>
          <w:b w:val="0"/>
          <w:lang w:val="en-GB"/>
        </w:rPr>
        <w:t xml:space="preserve"> application is yet to be demonstrated (</w:t>
      </w:r>
      <w:proofErr w:type="spellStart"/>
      <w:r w:rsidRPr="00795B8A">
        <w:rPr>
          <w:b w:val="0"/>
          <w:lang w:val="en-GB"/>
        </w:rPr>
        <w:t>Verboven</w:t>
      </w:r>
      <w:proofErr w:type="spellEnd"/>
      <w:r w:rsidRPr="00795B8A">
        <w:rPr>
          <w:b w:val="0"/>
          <w:lang w:val="en-GB"/>
        </w:rPr>
        <w:t xml:space="preserve"> et al., 2020).</w:t>
      </w:r>
      <w:r w:rsidR="00ED4814">
        <w:rPr>
          <w:b w:val="0"/>
          <w:lang w:val="en-GB"/>
        </w:rPr>
        <w:t xml:space="preserve"> </w:t>
      </w:r>
      <w:r w:rsidR="00ED4814" w:rsidRPr="00ED4814">
        <w:rPr>
          <w:b w:val="0"/>
          <w:lang w:val="en-GB"/>
        </w:rPr>
        <w:t>A Digital Twi</w:t>
      </w:r>
      <w:r w:rsidR="00ED4814">
        <w:rPr>
          <w:b w:val="0"/>
          <w:lang w:val="en-GB"/>
        </w:rPr>
        <w:t xml:space="preserve">n </w:t>
      </w:r>
      <w:r w:rsidR="00ED4814" w:rsidRPr="00ED4814">
        <w:rPr>
          <w:b w:val="0"/>
          <w:lang w:val="en-GB"/>
        </w:rPr>
        <w:t>simulates transport phenomena and enables live interaction between the physical and digital systems,</w:t>
      </w:r>
      <w:r w:rsidR="00ED4814">
        <w:rPr>
          <w:b w:val="0"/>
          <w:lang w:val="en-GB"/>
        </w:rPr>
        <w:t xml:space="preserve"> </w:t>
      </w:r>
      <w:r w:rsidR="00ED4814" w:rsidRPr="00ED4814">
        <w:rPr>
          <w:b w:val="0"/>
          <w:lang w:val="en-GB"/>
        </w:rPr>
        <w:t>allowing the machine to learn from real-world data to optimize process conditions and develop products with</w:t>
      </w:r>
      <w:r w:rsidR="00ED4814">
        <w:rPr>
          <w:b w:val="0"/>
          <w:lang w:val="en-GB"/>
        </w:rPr>
        <w:t xml:space="preserve"> </w:t>
      </w:r>
      <w:r w:rsidR="00ED4814" w:rsidRPr="00ED4814">
        <w:rPr>
          <w:b w:val="0"/>
          <w:lang w:val="en-GB"/>
        </w:rPr>
        <w:t>desired characteristics</w:t>
      </w:r>
      <w:r w:rsidR="00ED4814">
        <w:rPr>
          <w:b w:val="0"/>
          <w:lang w:val="en-GB"/>
        </w:rPr>
        <w:t xml:space="preserve"> (Datta et al., 2022).</w:t>
      </w:r>
      <w:r w:rsidRPr="00ED4814">
        <w:rPr>
          <w:b w:val="0"/>
          <w:lang w:val="en-GB"/>
        </w:rPr>
        <w:t xml:space="preserve"> This study aims to deepen understanding of high-moisture extrusion for meat-like products and lay the groundwork for a Digital Twin framework by developing a mechanistic </w:t>
      </w:r>
      <w:proofErr w:type="spellStart"/>
      <w:r w:rsidRPr="00ED4814">
        <w:rPr>
          <w:b w:val="0"/>
          <w:lang w:val="en-GB"/>
        </w:rPr>
        <w:t>modeling</w:t>
      </w:r>
      <w:proofErr w:type="spellEnd"/>
      <w:r w:rsidRPr="00ED4814">
        <w:rPr>
          <w:b w:val="0"/>
          <w:lang w:val="en-GB"/>
        </w:rPr>
        <w:t xml:space="preserve"> approach to simulate transport phenomena and flow </w:t>
      </w:r>
      <w:proofErr w:type="spellStart"/>
      <w:r w:rsidRPr="00ED4814">
        <w:rPr>
          <w:b w:val="0"/>
          <w:lang w:val="en-GB"/>
        </w:rPr>
        <w:t>behavior</w:t>
      </w:r>
      <w:proofErr w:type="spellEnd"/>
      <w:r w:rsidRPr="00ED4814">
        <w:rPr>
          <w:b w:val="0"/>
          <w:lang w:val="en-GB"/>
        </w:rPr>
        <w:t>.</w:t>
      </w:r>
    </w:p>
    <w:p w14:paraId="1D499D01" w14:textId="452B6336" w:rsidR="008D0197" w:rsidRPr="008D0197" w:rsidRDefault="008D0197" w:rsidP="008D0197">
      <w:pPr>
        <w:pStyle w:val="CETHeading1"/>
      </w:pPr>
      <w:r>
        <w:t>Material and methods</w:t>
      </w:r>
    </w:p>
    <w:p w14:paraId="3765F312" w14:textId="46863491" w:rsidR="00965E27" w:rsidRDefault="00965E27" w:rsidP="00965E27">
      <w:pPr>
        <w:pStyle w:val="CETheadingx"/>
      </w:pPr>
      <w:r>
        <w:t>Design of co-rotating twin screw extruder</w:t>
      </w:r>
    </w:p>
    <w:p w14:paraId="5E4A5F70" w14:textId="429E4FCA" w:rsidR="00F85B5A" w:rsidRDefault="00965E27" w:rsidP="00965E27">
      <w:pPr>
        <w:pStyle w:val="CETBodytext"/>
      </w:pPr>
      <w:r w:rsidRPr="00965E27">
        <w:t xml:space="preserve">A lab-scale HME system was considered for mechanistic modeling framework design. HME system consisted of a parallel co-rotating TSE </w:t>
      </w:r>
      <w:r w:rsidRPr="007054BE">
        <w:t>(L/D</w:t>
      </w:r>
      <w:r w:rsidRPr="00965E27">
        <w:t>: 30 with a cross-sectional diameter of 1</w:t>
      </w:r>
      <w:r w:rsidR="00231C30">
        <w:t>3.4</w:t>
      </w:r>
      <w:r w:rsidRPr="00965E27">
        <w:t xml:space="preserve"> mm) fitted with a liquid-cooled slot die (H x W x </w:t>
      </w:r>
      <w:proofErr w:type="gramStart"/>
      <w:r w:rsidRPr="00965E27">
        <w:t>L :</w:t>
      </w:r>
      <w:proofErr w:type="gramEnd"/>
      <w:r w:rsidRPr="00965E27">
        <w:t xml:space="preserve"> 44 x 77 x 270 mm) that leads the extrudate into a slab of rectangular section (H x W: 5 x 18 mm). Along the extruder, nine alternate heating cartridges (considering the power range of 0- 200 W for each cartridge), coupled with temperature sensors, allowed the control of the temperature profile along the extruder length. The pressure value was monitored at inlet of liquid-cooled slot die. </w:t>
      </w:r>
    </w:p>
    <w:p w14:paraId="6EDD4566" w14:textId="25996044" w:rsidR="00BA2B00" w:rsidRDefault="00BA2B00" w:rsidP="00BA2B00">
      <w:pPr>
        <w:pStyle w:val="CETHeadingxx"/>
      </w:pPr>
      <w:r>
        <w:t>Screws of extrusion</w:t>
      </w:r>
    </w:p>
    <w:p w14:paraId="3E17F5E0" w14:textId="20CA94A8" w:rsidR="00BA2B00" w:rsidRDefault="00BA2B00" w:rsidP="00BA2B00">
      <w:pPr>
        <w:pStyle w:val="CETBodytext"/>
      </w:pPr>
      <w:r>
        <w:t xml:space="preserve">As shown in </w:t>
      </w:r>
      <w:r w:rsidR="009832BE">
        <w:fldChar w:fldCharType="begin"/>
      </w:r>
      <w:r w:rsidR="009832BE">
        <w:instrText xml:space="preserve"> REF _Ref190096248 \h </w:instrText>
      </w:r>
      <w:r w:rsidR="009832BE">
        <w:fldChar w:fldCharType="separate"/>
      </w:r>
      <w:r w:rsidR="00801920">
        <w:t xml:space="preserve">Figure </w:t>
      </w:r>
      <w:r w:rsidR="00801920">
        <w:rPr>
          <w:noProof/>
        </w:rPr>
        <w:t>1</w:t>
      </w:r>
      <w:r w:rsidR="009832BE">
        <w:fldChar w:fldCharType="end"/>
      </w:r>
      <w:r w:rsidR="009832BE">
        <w:t xml:space="preserve">, </w:t>
      </w:r>
      <w:r>
        <w:t xml:space="preserve">the twin screw is comprised of </w:t>
      </w:r>
      <w:r w:rsidR="009832BE">
        <w:t>the following elements:</w:t>
      </w:r>
    </w:p>
    <w:p w14:paraId="05397BF8" w14:textId="1F52B0EB" w:rsidR="009832BE" w:rsidRDefault="003E3D0F" w:rsidP="009832BE">
      <w:pPr>
        <w:pStyle w:val="CETBodytext"/>
        <w:numPr>
          <w:ilvl w:val="0"/>
          <w:numId w:val="23"/>
        </w:numPr>
      </w:pPr>
      <w:r>
        <w:t>feeding</w:t>
      </w:r>
      <w:r w:rsidR="009832BE">
        <w:t xml:space="preserve"> zone composed of n.2</w:t>
      </w:r>
      <w:r>
        <w:t xml:space="preserve"> screw</w:t>
      </w:r>
      <w:r w:rsidR="009832BE">
        <w:t xml:space="preserve"> elements with 8 mm pitch</w:t>
      </w:r>
      <w:r>
        <w:t xml:space="preserve"> (8/13.4/0.53/R) and n.2 screw elements with 20 mm pitch</w:t>
      </w:r>
      <w:r w:rsidR="00F85B5A">
        <w:t xml:space="preserve"> and 0.53 mm crest</w:t>
      </w:r>
      <w:r>
        <w:t xml:space="preserve"> (20/13.4/0.53/R);</w:t>
      </w:r>
    </w:p>
    <w:p w14:paraId="431303F3" w14:textId="3F23739C" w:rsidR="003E3D0F" w:rsidRDefault="003E3D0F" w:rsidP="009832BE">
      <w:pPr>
        <w:pStyle w:val="CETBodytext"/>
        <w:numPr>
          <w:ilvl w:val="0"/>
          <w:numId w:val="23"/>
        </w:numPr>
      </w:pPr>
      <w:r>
        <w:t>transport zone composed of n.15 screw elements with 12 mm pitch</w:t>
      </w:r>
      <w:r w:rsidR="00F85B5A">
        <w:t xml:space="preserve"> and 0.53 mm crest</w:t>
      </w:r>
      <w:r>
        <w:t xml:space="preserve"> (12/13.4/0.53/R);</w:t>
      </w:r>
    </w:p>
    <w:p w14:paraId="7924A0A2" w14:textId="19D38425" w:rsidR="003E3D0F" w:rsidRDefault="003E3D0F" w:rsidP="009832BE">
      <w:pPr>
        <w:pStyle w:val="CETBodytext"/>
        <w:numPr>
          <w:ilvl w:val="0"/>
          <w:numId w:val="23"/>
        </w:numPr>
      </w:pPr>
      <w:r>
        <w:lastRenderedPageBreak/>
        <w:t>mixing zone composed of kneading block with n.3 elements at 0° orientation (0°/13.4/K) and n.5 elements with 90° orientation (90°/13.4/K);</w:t>
      </w:r>
    </w:p>
    <w:p w14:paraId="0F44EC66" w14:textId="0460ABB4" w:rsidR="003E3D0F" w:rsidRDefault="003E3D0F" w:rsidP="009832BE">
      <w:pPr>
        <w:pStyle w:val="CETBodytext"/>
        <w:numPr>
          <w:ilvl w:val="0"/>
          <w:numId w:val="23"/>
        </w:numPr>
      </w:pPr>
      <w:r>
        <w:t>extrusion zone composed of n.2 elements with 12 mm pitch</w:t>
      </w:r>
      <w:r w:rsidR="00F85B5A">
        <w:t xml:space="preserve"> and </w:t>
      </w:r>
      <w:r w:rsidR="003C0C1A">
        <w:t>2</w:t>
      </w:r>
      <w:r w:rsidR="00F85B5A">
        <w:t xml:space="preserve"> mm crest</w:t>
      </w:r>
      <w:r w:rsidR="003C0C1A">
        <w:t xml:space="preserve"> (12/13.4/2/R).</w:t>
      </w:r>
    </w:p>
    <w:p w14:paraId="68267EA4" w14:textId="77777777" w:rsidR="00CE1311" w:rsidRDefault="00CE1311" w:rsidP="00965E27">
      <w:pPr>
        <w:pStyle w:val="CETBodytext"/>
      </w:pPr>
    </w:p>
    <w:p w14:paraId="408D8E69" w14:textId="77777777" w:rsidR="009832BE" w:rsidRDefault="009832BE" w:rsidP="003B2AE7">
      <w:pPr>
        <w:pStyle w:val="CETBodytext"/>
        <w:keepNext/>
        <w:jc w:val="center"/>
      </w:pPr>
      <w:r w:rsidRPr="009832BE">
        <w:rPr>
          <w:noProof/>
        </w:rPr>
        <w:drawing>
          <wp:inline distT="0" distB="0" distL="0" distR="0" wp14:anchorId="4D9098C6" wp14:editId="3964C85C">
            <wp:extent cx="5275385" cy="989397"/>
            <wp:effectExtent l="0" t="0" r="1905" b="1270"/>
            <wp:docPr id="99145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53552" name=""/>
                    <pic:cNvPicPr/>
                  </pic:nvPicPr>
                  <pic:blipFill>
                    <a:blip r:embed="rId11"/>
                    <a:stretch>
                      <a:fillRect/>
                    </a:stretch>
                  </pic:blipFill>
                  <pic:spPr>
                    <a:xfrm>
                      <a:off x="0" y="0"/>
                      <a:ext cx="5309117" cy="995723"/>
                    </a:xfrm>
                    <a:prstGeom prst="rect">
                      <a:avLst/>
                    </a:prstGeom>
                  </pic:spPr>
                </pic:pic>
              </a:graphicData>
            </a:graphic>
          </wp:inline>
        </w:drawing>
      </w:r>
    </w:p>
    <w:p w14:paraId="69962B43" w14:textId="322AD769" w:rsidR="009832BE" w:rsidRDefault="009832BE" w:rsidP="00C67B3D">
      <w:pPr>
        <w:pStyle w:val="CETCaption"/>
        <w:spacing w:before="0"/>
      </w:pPr>
      <w:bookmarkStart w:id="0" w:name="_Ref190096248"/>
      <w:bookmarkStart w:id="1" w:name="_Ref190096230"/>
      <w:r>
        <w:t xml:space="preserve">Figure </w:t>
      </w:r>
      <w:r>
        <w:fldChar w:fldCharType="begin"/>
      </w:r>
      <w:r>
        <w:instrText xml:space="preserve"> SEQ Figure \* ARABIC </w:instrText>
      </w:r>
      <w:r>
        <w:fldChar w:fldCharType="separate"/>
      </w:r>
      <w:r w:rsidR="00801920">
        <w:rPr>
          <w:noProof/>
        </w:rPr>
        <w:t>1</w:t>
      </w:r>
      <w:r>
        <w:fldChar w:fldCharType="end"/>
      </w:r>
      <w:bookmarkEnd w:id="0"/>
      <w:r>
        <w:t xml:space="preserve"> Screw configuration</w:t>
      </w:r>
      <w:bookmarkEnd w:id="1"/>
    </w:p>
    <w:p w14:paraId="397EE61D" w14:textId="30BA2BD3" w:rsidR="00CE1311" w:rsidRDefault="00CE1311" w:rsidP="00CE1311">
      <w:pPr>
        <w:pStyle w:val="CETheadingx"/>
      </w:pPr>
      <w:r>
        <w:t>Mathematical model development</w:t>
      </w:r>
    </w:p>
    <w:p w14:paraId="11FB4A4E" w14:textId="1E231BEA" w:rsidR="00A0051E" w:rsidRDefault="00A0051E" w:rsidP="00CE1311">
      <w:pPr>
        <w:pStyle w:val="CETBodytext"/>
        <w:rPr>
          <w:rFonts w:cs="Arial"/>
          <w:lang w:val="en-GB"/>
        </w:rPr>
      </w:pPr>
      <w:r>
        <w:rPr>
          <w:lang w:val="en"/>
        </w:rPr>
        <w:t>T</w:t>
      </w:r>
      <w:r w:rsidRPr="00A0051E">
        <w:rPr>
          <w:lang w:val="en"/>
        </w:rPr>
        <w:t>he description of the problem under consideration must take into account the balances of momentum, energy and matter, with the additional term of viscous generation</w:t>
      </w:r>
      <w:r>
        <w:rPr>
          <w:lang w:val="en"/>
        </w:rPr>
        <w:t>. T</w:t>
      </w:r>
      <w:r w:rsidRPr="00A0051E">
        <w:rPr>
          <w:lang w:val="en"/>
        </w:rPr>
        <w:t>he complexity of the problem lies in dealing with an intrinsically variable-domain system</w:t>
      </w:r>
      <w:r w:rsidR="00795B8A">
        <w:rPr>
          <w:lang w:val="en"/>
        </w:rPr>
        <w:t xml:space="preserve"> that was described with frozen rotor analysis.</w:t>
      </w:r>
      <w:r>
        <w:rPr>
          <w:lang w:val="en"/>
        </w:rPr>
        <w:t xml:space="preserve"> </w:t>
      </w:r>
      <w:r w:rsidR="00795B8A">
        <w:rPr>
          <w:lang w:val="en"/>
        </w:rPr>
        <w:t xml:space="preserve">On </w:t>
      </w:r>
      <w:r w:rsidR="00795B8A">
        <w:rPr>
          <w:lang w:val="en"/>
        </w:rPr>
        <w:fldChar w:fldCharType="begin"/>
      </w:r>
      <w:r w:rsidR="00795B8A">
        <w:rPr>
          <w:lang w:val="en"/>
        </w:rPr>
        <w:instrText xml:space="preserve"> REF _Ref192939107 \h </w:instrText>
      </w:r>
      <w:r w:rsidR="00795B8A">
        <w:rPr>
          <w:lang w:val="en"/>
        </w:rPr>
      </w:r>
      <w:r w:rsidR="00795B8A">
        <w:rPr>
          <w:lang w:val="en"/>
        </w:rPr>
        <w:fldChar w:fldCharType="separate"/>
      </w:r>
      <w:r w:rsidR="00801920">
        <w:t xml:space="preserve">Table </w:t>
      </w:r>
      <w:r w:rsidR="00801920">
        <w:rPr>
          <w:noProof/>
        </w:rPr>
        <w:t>1</w:t>
      </w:r>
      <w:r w:rsidR="00795B8A">
        <w:rPr>
          <w:lang w:val="en"/>
        </w:rPr>
        <w:fldChar w:fldCharType="end"/>
      </w:r>
      <w:r w:rsidR="00795B8A">
        <w:rPr>
          <w:lang w:val="en"/>
        </w:rPr>
        <w:t xml:space="preserve">, </w:t>
      </w:r>
      <w:proofErr w:type="spellStart"/>
      <w:proofErr w:type="gramStart"/>
      <w:r w:rsidR="00CE1311">
        <w:t>Eqs</w:t>
      </w:r>
      <w:proofErr w:type="spellEnd"/>
      <w:r w:rsidR="00CE1311">
        <w:t>(</w:t>
      </w:r>
      <w:proofErr w:type="gramEnd"/>
      <w:r w:rsidR="00CE1311">
        <w:t>1, 2 and 3) were used to determine the temperature distribution within the material processed along the extruder</w:t>
      </w:r>
      <w:r>
        <w:t xml:space="preserve">. </w:t>
      </w:r>
      <w:r w:rsidR="00FA1460" w:rsidRPr="006F4F1B">
        <w:rPr>
          <w:lang w:val="en-GB"/>
        </w:rPr>
        <w:t>Navier-Stokes and continuity equations</w:t>
      </w:r>
      <w:r>
        <w:rPr>
          <w:lang w:val="en-GB"/>
        </w:rPr>
        <w:t xml:space="preserve"> (</w:t>
      </w:r>
      <w:proofErr w:type="spellStart"/>
      <w:proofErr w:type="gramStart"/>
      <w:r>
        <w:rPr>
          <w:lang w:val="en-GB"/>
        </w:rPr>
        <w:t>Eqs</w:t>
      </w:r>
      <w:proofErr w:type="spellEnd"/>
      <w:r>
        <w:rPr>
          <w:lang w:val="en-GB"/>
        </w:rPr>
        <w:t>(</w:t>
      </w:r>
      <w:proofErr w:type="gramEnd"/>
      <w:r>
        <w:rPr>
          <w:lang w:val="en-GB"/>
        </w:rPr>
        <w:t>4 and 5))</w:t>
      </w:r>
      <w:r w:rsidR="00FA1460" w:rsidRPr="006F4F1B">
        <w:rPr>
          <w:lang w:val="en-GB"/>
        </w:rPr>
        <w:t xml:space="preserve"> were coupled with </w:t>
      </w:r>
      <w:proofErr w:type="spellStart"/>
      <w:r w:rsidR="00FA1460" w:rsidRPr="006F4F1B">
        <w:rPr>
          <w:lang w:val="en-GB"/>
        </w:rPr>
        <w:t>Eq</w:t>
      </w:r>
      <w:r w:rsidR="00FA1460">
        <w:rPr>
          <w:lang w:val="en-GB"/>
        </w:rPr>
        <w:t>s</w:t>
      </w:r>
      <w:proofErr w:type="spellEnd"/>
      <w:r w:rsidR="00FA1460" w:rsidRPr="006F4F1B">
        <w:rPr>
          <w:lang w:val="en-GB"/>
        </w:rPr>
        <w:t>(1, 2 and 3)</w:t>
      </w:r>
      <w:r w:rsidR="00FA1460" w:rsidRPr="00635D3D">
        <w:rPr>
          <w:rFonts w:cs="Arial"/>
          <w:lang w:val="en-GB"/>
        </w:rPr>
        <w:t>.</w:t>
      </w:r>
      <w:r>
        <w:rPr>
          <w:rFonts w:cs="Arial"/>
          <w:lang w:val="en-GB"/>
        </w:rPr>
        <w:t xml:space="preserve"> </w:t>
      </w:r>
      <w:r w:rsidR="00FA1460">
        <w:rPr>
          <w:rFonts w:cs="Arial"/>
          <w:lang w:val="en-GB"/>
        </w:rPr>
        <w:t>In addition, gravity could be neglected as the Jeffrey-number (</w:t>
      </w:r>
      <w:proofErr w:type="spellStart"/>
      <w:r w:rsidR="00FA1460">
        <w:rPr>
          <w:rFonts w:cs="Arial"/>
          <w:lang w:val="en-GB"/>
        </w:rPr>
        <w:t>Kousemaker</w:t>
      </w:r>
      <w:proofErr w:type="spellEnd"/>
      <w:r w:rsidR="00FA1460">
        <w:rPr>
          <w:rFonts w:cs="Arial"/>
          <w:lang w:val="en-GB"/>
        </w:rPr>
        <w:t xml:space="preserve"> et al., 2024) – the ratio of gravity to viscous forces – is low.</w:t>
      </w:r>
    </w:p>
    <w:p w14:paraId="2554C424" w14:textId="3A8AEEFA" w:rsidR="00795B8A" w:rsidRDefault="00795B8A" w:rsidP="00795B8A">
      <w:pPr>
        <w:pStyle w:val="CETCaption"/>
      </w:pPr>
      <w:bookmarkStart w:id="2" w:name="_Ref192939107"/>
      <w:r>
        <w:t xml:space="preserve">Table </w:t>
      </w:r>
      <w:r>
        <w:fldChar w:fldCharType="begin"/>
      </w:r>
      <w:r>
        <w:instrText xml:space="preserve"> SEQ Table \* ARABIC </w:instrText>
      </w:r>
      <w:r>
        <w:fldChar w:fldCharType="separate"/>
      </w:r>
      <w:r w:rsidR="00801920">
        <w:rPr>
          <w:noProof/>
        </w:rPr>
        <w:t>1</w:t>
      </w:r>
      <w:r>
        <w:fldChar w:fldCharType="end"/>
      </w:r>
      <w:bookmarkEnd w:id="2"/>
      <w:r>
        <w:t xml:space="preserve"> Transport phenomena equation used in mathematical model</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94"/>
        <w:gridCol w:w="2455"/>
        <w:gridCol w:w="425"/>
        <w:gridCol w:w="1401"/>
        <w:gridCol w:w="2314"/>
        <w:gridCol w:w="443"/>
        <w:gridCol w:w="255"/>
      </w:tblGrid>
      <w:tr w:rsidR="00FA1460" w:rsidRPr="00B57B36" w14:paraId="54453913" w14:textId="54AD335E" w:rsidTr="00A0051E">
        <w:trPr>
          <w:trHeight w:val="262"/>
          <w:jc w:val="center"/>
        </w:trPr>
        <w:tc>
          <w:tcPr>
            <w:tcW w:w="1494" w:type="dxa"/>
            <w:tcBorders>
              <w:top w:val="single" w:sz="12" w:space="0" w:color="008000"/>
              <w:bottom w:val="single" w:sz="6" w:space="0" w:color="008000"/>
            </w:tcBorders>
            <w:shd w:val="clear" w:color="auto" w:fill="FFFFFF"/>
            <w:vAlign w:val="center"/>
          </w:tcPr>
          <w:p w14:paraId="11E243F2" w14:textId="32D0EB91" w:rsidR="00FA1460" w:rsidRPr="009B0234" w:rsidRDefault="00FA1460" w:rsidP="00FA1460">
            <w:pPr>
              <w:pStyle w:val="CETBodytext"/>
              <w:jc w:val="center"/>
              <w:rPr>
                <w:lang w:val="en-GB"/>
              </w:rPr>
            </w:pPr>
            <w:r>
              <w:rPr>
                <w:lang w:val="en-GB"/>
              </w:rPr>
              <w:t>Fourier equation</w:t>
            </w:r>
          </w:p>
        </w:tc>
        <w:tc>
          <w:tcPr>
            <w:tcW w:w="2455" w:type="dxa"/>
            <w:tcBorders>
              <w:top w:val="single" w:sz="12" w:space="0" w:color="008000"/>
              <w:bottom w:val="single" w:sz="6" w:space="0" w:color="008000"/>
            </w:tcBorders>
            <w:shd w:val="clear" w:color="auto" w:fill="FFFFFF"/>
            <w:vAlign w:val="center"/>
          </w:tcPr>
          <w:p w14:paraId="30554E8A" w14:textId="374ABC2F" w:rsidR="00FA1460" w:rsidRDefault="00FA1460" w:rsidP="00FA1460">
            <w:pPr>
              <w:pStyle w:val="CETBodytext"/>
              <w:jc w:val="center"/>
              <w:rPr>
                <w:lang w:val="en-GB"/>
              </w:rPr>
            </w:pPr>
            <m:oMathPara>
              <m:oMath>
                <m:r>
                  <m:rPr>
                    <m:nor/>
                  </m:rPr>
                  <w:rPr>
                    <w:rFonts w:cs="Arial"/>
                    <w:i/>
                    <w:iCs/>
                  </w:rPr>
                  <m:t xml:space="preserve">ρ </m:t>
                </m:r>
                <m:sSub>
                  <m:sSubPr>
                    <m:ctrlPr>
                      <w:rPr>
                        <w:rFonts w:ascii="Cambria Math" w:hAnsi="Cambria Math" w:cs="Arial"/>
                        <w:i/>
                        <w:iCs/>
                      </w:rPr>
                    </m:ctrlPr>
                  </m:sSubPr>
                  <m:e>
                    <m:r>
                      <m:rPr>
                        <m:nor/>
                      </m:rPr>
                      <w:rPr>
                        <w:rFonts w:cs="Arial"/>
                        <w:i/>
                        <w:iCs/>
                      </w:rPr>
                      <m:t>C</m:t>
                    </m:r>
                  </m:e>
                  <m:sub>
                    <m:r>
                      <m:rPr>
                        <m:nor/>
                      </m:rPr>
                      <w:rPr>
                        <w:rFonts w:cs="Arial"/>
                        <w:i/>
                        <w:iCs/>
                      </w:rPr>
                      <m:t>p</m:t>
                    </m:r>
                  </m:sub>
                </m:sSub>
                <m:r>
                  <m:rPr>
                    <m:nor/>
                  </m:rPr>
                  <w:rPr>
                    <w:rFonts w:cs="Arial"/>
                    <w:i/>
                    <w:iCs/>
                  </w:rPr>
                  <m:t xml:space="preserve"> </m:t>
                </m:r>
                <m:r>
                  <m:rPr>
                    <m:nor/>
                  </m:rPr>
                  <w:rPr>
                    <w:rFonts w:cs="Arial"/>
                    <w:b/>
                    <w:i/>
                    <w:iCs/>
                  </w:rPr>
                  <m:t xml:space="preserve">u ∙ </m:t>
                </m:r>
                <m:r>
                  <m:rPr>
                    <m:nor/>
                  </m:rPr>
                  <w:rPr>
                    <w:rFonts w:ascii="Cambria Math" w:hAnsi="Cambria Math" w:cs="Cambria Math"/>
                    <w:b/>
                    <w:bCs/>
                    <w:i/>
                    <w:iCs/>
                  </w:rPr>
                  <m:t>∇</m:t>
                </m:r>
                <m:r>
                  <m:rPr>
                    <m:nor/>
                  </m:rPr>
                  <w:rPr>
                    <w:rFonts w:cs="Arial"/>
                    <w:i/>
                    <w:iCs/>
                  </w:rPr>
                  <m:t xml:space="preserve">T+ </m:t>
                </m:r>
                <m:r>
                  <m:rPr>
                    <m:nor/>
                  </m:rPr>
                  <w:rPr>
                    <w:rFonts w:ascii="Cambria Math" w:hAnsi="Cambria Math" w:cs="Cambria Math"/>
                    <w:b/>
                    <w:bCs/>
                    <w:i/>
                    <w:iCs/>
                  </w:rPr>
                  <m:t>∇</m:t>
                </m:r>
                <m:r>
                  <m:rPr>
                    <m:nor/>
                  </m:rPr>
                  <w:rPr>
                    <w:rFonts w:cs="Arial"/>
                    <w:i/>
                    <w:iCs/>
                  </w:rPr>
                  <m:t>∙</m:t>
                </m:r>
                <m:r>
                  <m:rPr>
                    <m:nor/>
                  </m:rPr>
                  <w:rPr>
                    <w:rFonts w:cs="Arial"/>
                    <w:b/>
                    <w:i/>
                    <w:iCs/>
                  </w:rPr>
                  <m:t>(</m:t>
                </m:r>
                <m:r>
                  <m:rPr>
                    <m:nor/>
                  </m:rPr>
                  <w:rPr>
                    <w:rFonts w:cs="Arial"/>
                    <w:i/>
                    <w:iCs/>
                  </w:rPr>
                  <m:t xml:space="preserve">-k </m:t>
                </m:r>
                <m:r>
                  <m:rPr>
                    <m:nor/>
                  </m:rPr>
                  <w:rPr>
                    <w:rFonts w:ascii="Cambria Math" w:hAnsi="Cambria Math" w:cs="Cambria Math"/>
                    <w:b/>
                    <w:bCs/>
                    <w:i/>
                    <w:iCs/>
                  </w:rPr>
                  <m:t>∇</m:t>
                </m:r>
                <m:r>
                  <m:rPr>
                    <m:nor/>
                  </m:rPr>
                  <w:rPr>
                    <w:rFonts w:cs="Arial"/>
                    <w:i/>
                    <w:iCs/>
                  </w:rPr>
                  <m:t>T</m:t>
                </m:r>
                <m:r>
                  <m:rPr>
                    <m:nor/>
                  </m:rPr>
                  <w:rPr>
                    <w:rFonts w:cs="Arial"/>
                    <w:b/>
                    <w:i/>
                    <w:iCs/>
                  </w:rPr>
                  <m:t>)=</m:t>
                </m:r>
                <m:sSub>
                  <m:sSubPr>
                    <m:ctrlPr>
                      <w:rPr>
                        <w:rFonts w:ascii="Cambria Math" w:hAnsi="Cambria Math" w:cs="Arial"/>
                        <w:i/>
                        <w:iCs/>
                      </w:rPr>
                    </m:ctrlPr>
                  </m:sSubPr>
                  <m:e>
                    <m:r>
                      <m:rPr>
                        <m:nor/>
                      </m:rPr>
                      <w:rPr>
                        <w:rFonts w:cs="Arial"/>
                        <w:i/>
                        <w:iCs/>
                      </w:rPr>
                      <m:t>Q</m:t>
                    </m:r>
                  </m:e>
                  <m:sub>
                    <m:r>
                      <m:rPr>
                        <m:nor/>
                      </m:rPr>
                      <w:rPr>
                        <w:rFonts w:cs="Arial"/>
                        <w:i/>
                        <w:iCs/>
                      </w:rPr>
                      <m:t>p</m:t>
                    </m:r>
                  </m:sub>
                </m:sSub>
                <m:r>
                  <m:rPr>
                    <m:nor/>
                  </m:rPr>
                  <w:rPr>
                    <w:rFonts w:cs="Arial"/>
                    <w:i/>
                    <w:iCs/>
                  </w:rPr>
                  <m:t>+</m:t>
                </m:r>
                <m:sSub>
                  <m:sSubPr>
                    <m:ctrlPr>
                      <w:rPr>
                        <w:rFonts w:ascii="Cambria Math" w:hAnsi="Cambria Math" w:cs="Arial"/>
                        <w:i/>
                        <w:iCs/>
                      </w:rPr>
                    </m:ctrlPr>
                  </m:sSubPr>
                  <m:e>
                    <m:r>
                      <m:rPr>
                        <m:nor/>
                      </m:rPr>
                      <w:rPr>
                        <w:rFonts w:cs="Arial"/>
                        <w:i/>
                        <w:iCs/>
                      </w:rPr>
                      <m:t>Q</m:t>
                    </m:r>
                  </m:e>
                  <m:sub>
                    <m:r>
                      <m:rPr>
                        <m:nor/>
                      </m:rPr>
                      <w:rPr>
                        <w:rFonts w:cs="Arial"/>
                        <w:i/>
                        <w:iCs/>
                      </w:rPr>
                      <m:t>vd</m:t>
                    </m:r>
                  </m:sub>
                </m:sSub>
              </m:oMath>
            </m:oMathPara>
          </w:p>
        </w:tc>
        <w:tc>
          <w:tcPr>
            <w:tcW w:w="425" w:type="dxa"/>
            <w:tcBorders>
              <w:top w:val="single" w:sz="12" w:space="0" w:color="008000"/>
              <w:bottom w:val="single" w:sz="6" w:space="0" w:color="008000"/>
            </w:tcBorders>
            <w:shd w:val="clear" w:color="auto" w:fill="FFFFFF"/>
            <w:vAlign w:val="center"/>
          </w:tcPr>
          <w:p w14:paraId="53B2E3BE" w14:textId="28788A68" w:rsidR="00FA1460" w:rsidRDefault="00FA1460" w:rsidP="00FA1460">
            <w:pPr>
              <w:pStyle w:val="CETBodytext"/>
              <w:ind w:right="-1"/>
              <w:jc w:val="center"/>
              <w:rPr>
                <w:rFonts w:cs="Arial"/>
                <w:szCs w:val="18"/>
                <w:lang w:val="en-GB"/>
              </w:rPr>
            </w:pPr>
            <w:r>
              <w:rPr>
                <w:rFonts w:cs="Arial"/>
                <w:szCs w:val="18"/>
                <w:lang w:val="en-GB"/>
              </w:rPr>
              <w:t>(1)</w:t>
            </w:r>
          </w:p>
        </w:tc>
        <w:tc>
          <w:tcPr>
            <w:tcW w:w="1401" w:type="dxa"/>
            <w:tcBorders>
              <w:top w:val="single" w:sz="12" w:space="0" w:color="008000"/>
              <w:bottom w:val="single" w:sz="6" w:space="0" w:color="008000"/>
            </w:tcBorders>
            <w:shd w:val="clear" w:color="auto" w:fill="FFFFFF"/>
            <w:vAlign w:val="center"/>
          </w:tcPr>
          <w:p w14:paraId="394D1FA7" w14:textId="1BC8A55D" w:rsidR="00FA1460" w:rsidRDefault="00FA1460" w:rsidP="00FA1460">
            <w:pPr>
              <w:pStyle w:val="CETBodytext"/>
              <w:ind w:right="-1"/>
              <w:jc w:val="center"/>
              <w:rPr>
                <w:rFonts w:cs="Arial"/>
                <w:iCs/>
              </w:rPr>
            </w:pPr>
            <w:r>
              <w:rPr>
                <w:rFonts w:cs="Arial"/>
                <w:iCs/>
              </w:rPr>
              <w:t>Navier Stokes equation</w:t>
            </w:r>
          </w:p>
        </w:tc>
        <w:tc>
          <w:tcPr>
            <w:tcW w:w="2314" w:type="dxa"/>
            <w:tcBorders>
              <w:top w:val="single" w:sz="12" w:space="0" w:color="008000"/>
              <w:bottom w:val="single" w:sz="6" w:space="0" w:color="008000"/>
            </w:tcBorders>
            <w:shd w:val="clear" w:color="auto" w:fill="FFFFFF"/>
            <w:vAlign w:val="center"/>
          </w:tcPr>
          <w:p w14:paraId="10D7C12D" w14:textId="05FC40C3" w:rsidR="00FA1460" w:rsidRDefault="00FA1460" w:rsidP="00FA1460">
            <w:pPr>
              <w:pStyle w:val="CETBodytext"/>
              <w:ind w:right="-1"/>
              <w:jc w:val="center"/>
              <w:rPr>
                <w:rFonts w:cs="Arial"/>
                <w:szCs w:val="18"/>
                <w:lang w:val="en-GB"/>
              </w:rPr>
            </w:pPr>
            <m:oMathPara>
              <m:oMath>
                <m:r>
                  <m:rPr>
                    <m:nor/>
                  </m:rPr>
                  <w:rPr>
                    <w:rFonts w:cs="Arial"/>
                    <w:i/>
                    <w:iCs/>
                  </w:rPr>
                  <m:t xml:space="preserve">ρ </m:t>
                </m:r>
                <m:d>
                  <m:dPr>
                    <m:ctrlPr>
                      <w:rPr>
                        <w:rFonts w:ascii="Cambria Math" w:hAnsi="Cambria Math" w:cs="Arial"/>
                        <w:i/>
                        <w:iCs/>
                      </w:rPr>
                    </m:ctrlPr>
                  </m:dPr>
                  <m:e>
                    <m:r>
                      <m:rPr>
                        <m:nor/>
                      </m:rPr>
                      <w:rPr>
                        <w:rFonts w:cs="Arial"/>
                        <w:b/>
                        <w:i/>
                        <w:iCs/>
                      </w:rPr>
                      <m:t>u∙</m:t>
                    </m:r>
                    <m:r>
                      <m:rPr>
                        <m:nor/>
                      </m:rPr>
                      <w:rPr>
                        <w:rFonts w:ascii="Cambria Math" w:hAnsi="Cambria Math" w:cs="Cambria Math"/>
                        <w:b/>
                        <w:bCs/>
                        <w:i/>
                        <w:iCs/>
                      </w:rPr>
                      <m:t>∇</m:t>
                    </m:r>
                  </m:e>
                </m:d>
                <m:r>
                  <m:rPr>
                    <m:nor/>
                  </m:rPr>
                  <w:rPr>
                    <w:rFonts w:cs="Arial"/>
                    <w:b/>
                    <w:i/>
                    <w:iCs/>
                  </w:rPr>
                  <m:t>u=-</m:t>
                </m:r>
                <m:r>
                  <m:rPr>
                    <m:nor/>
                  </m:rPr>
                  <w:rPr>
                    <w:rFonts w:ascii="Cambria Math" w:hAnsi="Cambria Math" w:cs="Cambria Math"/>
                    <w:b/>
                    <w:bCs/>
                    <w:i/>
                    <w:iCs/>
                  </w:rPr>
                  <m:t>∇</m:t>
                </m:r>
                <m:r>
                  <m:rPr>
                    <m:nor/>
                  </m:rPr>
                  <w:rPr>
                    <w:rFonts w:cs="Arial"/>
                    <w:i/>
                    <w:iCs/>
                  </w:rPr>
                  <m:t xml:space="preserve">P+ μ </m:t>
                </m:r>
                <m:d>
                  <m:dPr>
                    <m:ctrlPr>
                      <w:rPr>
                        <w:rFonts w:ascii="Cambria Math" w:hAnsi="Cambria Math" w:cs="Arial"/>
                        <w:i/>
                        <w:iCs/>
                      </w:rPr>
                    </m:ctrlPr>
                  </m:dPr>
                  <m:e>
                    <m:r>
                      <m:rPr>
                        <m:nor/>
                      </m:rPr>
                      <w:rPr>
                        <w:rFonts w:ascii="Cambria Math" w:hAnsi="Cambria Math" w:cs="Cambria Math"/>
                        <w:i/>
                        <w:iCs/>
                      </w:rPr>
                      <m:t>∇</m:t>
                    </m:r>
                    <m:r>
                      <m:rPr>
                        <m:nor/>
                      </m:rPr>
                      <w:rPr>
                        <w:rFonts w:cs="Arial"/>
                        <w:b/>
                        <w:i/>
                        <w:iCs/>
                      </w:rPr>
                      <m:t>u</m:t>
                    </m:r>
                    <m:r>
                      <m:rPr>
                        <m:nor/>
                      </m:rPr>
                      <w:rPr>
                        <w:rFonts w:cs="Arial"/>
                        <w:i/>
                        <w:iCs/>
                      </w:rPr>
                      <m:t>+</m:t>
                    </m:r>
                    <m:sSup>
                      <m:sSupPr>
                        <m:ctrlPr>
                          <w:rPr>
                            <w:rFonts w:ascii="Cambria Math" w:hAnsi="Cambria Math" w:cs="Arial"/>
                            <w:b/>
                            <w:bCs/>
                            <w:i/>
                            <w:iCs/>
                          </w:rPr>
                        </m:ctrlPr>
                      </m:sSupPr>
                      <m:e>
                        <m:d>
                          <m:dPr>
                            <m:ctrlPr>
                              <w:rPr>
                                <w:rFonts w:ascii="Cambria Math" w:hAnsi="Cambria Math" w:cs="Arial"/>
                                <w:i/>
                                <w:iCs/>
                              </w:rPr>
                            </m:ctrlPr>
                          </m:dPr>
                          <m:e>
                            <m:r>
                              <m:rPr>
                                <m:nor/>
                              </m:rPr>
                              <w:rPr>
                                <w:rFonts w:ascii="Cambria Math" w:hAnsi="Cambria Math" w:cs="Cambria Math"/>
                                <w:i/>
                                <w:iCs/>
                              </w:rPr>
                              <m:t>∇</m:t>
                            </m:r>
                            <m:r>
                              <m:rPr>
                                <m:nor/>
                              </m:rPr>
                              <w:rPr>
                                <w:rFonts w:cs="Arial"/>
                                <w:b/>
                                <w:i/>
                                <w:iCs/>
                              </w:rPr>
                              <m:t>u</m:t>
                            </m:r>
                            <m:ctrlPr>
                              <w:rPr>
                                <w:rFonts w:ascii="Cambria Math" w:hAnsi="Cambria Math" w:cs="Arial"/>
                                <w:b/>
                                <w:bCs/>
                                <w:i/>
                                <w:iCs/>
                              </w:rPr>
                            </m:ctrlPr>
                          </m:e>
                        </m:d>
                        <m:ctrlPr>
                          <w:rPr>
                            <w:rFonts w:ascii="Cambria Math" w:hAnsi="Cambria Math" w:cs="Arial"/>
                            <w:i/>
                            <w:iCs/>
                          </w:rPr>
                        </m:ctrlPr>
                      </m:e>
                      <m:sup>
                        <m:r>
                          <m:rPr>
                            <m:nor/>
                          </m:rPr>
                          <w:rPr>
                            <w:rFonts w:cs="Arial"/>
                            <w:i/>
                            <w:iCs/>
                          </w:rPr>
                          <m:t>T</m:t>
                        </m:r>
                      </m:sup>
                    </m:sSup>
                  </m:e>
                </m:d>
              </m:oMath>
            </m:oMathPara>
          </w:p>
        </w:tc>
        <w:tc>
          <w:tcPr>
            <w:tcW w:w="443" w:type="dxa"/>
            <w:tcBorders>
              <w:top w:val="single" w:sz="12" w:space="0" w:color="008000"/>
              <w:bottom w:val="single" w:sz="6" w:space="0" w:color="008000"/>
            </w:tcBorders>
            <w:shd w:val="clear" w:color="auto" w:fill="FFFFFF"/>
            <w:vAlign w:val="center"/>
          </w:tcPr>
          <w:p w14:paraId="401A83F6" w14:textId="45542947" w:rsidR="00FA1460" w:rsidRDefault="00FA1460" w:rsidP="00FA1460">
            <w:pPr>
              <w:pStyle w:val="CETBodytext"/>
              <w:ind w:right="-1"/>
              <w:jc w:val="center"/>
              <w:rPr>
                <w:rFonts w:cs="Arial"/>
                <w:szCs w:val="18"/>
                <w:lang w:val="en-GB"/>
              </w:rPr>
            </w:pPr>
            <w:r>
              <w:rPr>
                <w:rFonts w:cs="Arial"/>
                <w:szCs w:val="18"/>
                <w:lang w:val="en-GB"/>
              </w:rPr>
              <w:t>(4)</w:t>
            </w:r>
          </w:p>
        </w:tc>
        <w:tc>
          <w:tcPr>
            <w:tcW w:w="255" w:type="dxa"/>
            <w:tcBorders>
              <w:top w:val="single" w:sz="12" w:space="0" w:color="008000"/>
              <w:bottom w:val="single" w:sz="6" w:space="0" w:color="008000"/>
            </w:tcBorders>
            <w:shd w:val="clear" w:color="auto" w:fill="FFFFFF"/>
          </w:tcPr>
          <w:p w14:paraId="1398781D" w14:textId="77777777" w:rsidR="00FA1460" w:rsidRDefault="00FA1460" w:rsidP="00C92863">
            <w:pPr>
              <w:pStyle w:val="CETBodytext"/>
              <w:ind w:right="-1"/>
              <w:jc w:val="center"/>
              <w:rPr>
                <w:rFonts w:cs="Arial"/>
                <w:szCs w:val="18"/>
                <w:lang w:val="en-GB"/>
              </w:rPr>
            </w:pPr>
          </w:p>
        </w:tc>
      </w:tr>
      <w:tr w:rsidR="00FA1460" w:rsidRPr="00B57B36" w14:paraId="722B2196" w14:textId="5B44B7A4" w:rsidTr="00A0051E">
        <w:trPr>
          <w:trHeight w:val="248"/>
          <w:jc w:val="center"/>
        </w:trPr>
        <w:tc>
          <w:tcPr>
            <w:tcW w:w="1494" w:type="dxa"/>
            <w:tcBorders>
              <w:top w:val="single" w:sz="12" w:space="0" w:color="008000"/>
              <w:bottom w:val="single" w:sz="6" w:space="0" w:color="008000"/>
            </w:tcBorders>
            <w:shd w:val="clear" w:color="auto" w:fill="FFFFFF"/>
            <w:vAlign w:val="center"/>
          </w:tcPr>
          <w:p w14:paraId="13F67053" w14:textId="1E67F548" w:rsidR="00FA1460" w:rsidRDefault="00FA1460" w:rsidP="00FA1460">
            <w:pPr>
              <w:pStyle w:val="CETBodytext"/>
              <w:jc w:val="center"/>
              <w:rPr>
                <w:lang w:val="en-GB"/>
              </w:rPr>
            </w:pPr>
            <w:r>
              <w:rPr>
                <w:lang w:val="en-GB"/>
              </w:rPr>
              <w:t>Work done by pressure changes</w:t>
            </w:r>
          </w:p>
        </w:tc>
        <w:tc>
          <w:tcPr>
            <w:tcW w:w="2455" w:type="dxa"/>
            <w:tcBorders>
              <w:top w:val="single" w:sz="12" w:space="0" w:color="008000"/>
              <w:bottom w:val="single" w:sz="6" w:space="0" w:color="008000"/>
            </w:tcBorders>
            <w:shd w:val="clear" w:color="auto" w:fill="FFFFFF"/>
            <w:vAlign w:val="center"/>
          </w:tcPr>
          <w:p w14:paraId="703FD187" w14:textId="541A4216" w:rsidR="00FA1460" w:rsidRDefault="00000000" w:rsidP="00FA1460">
            <w:pPr>
              <w:pStyle w:val="CETBodytext"/>
              <w:jc w:val="center"/>
              <w:rPr>
                <w:lang w:val="en-GB"/>
              </w:rPr>
            </w:pPr>
            <m:oMathPara>
              <m:oMath>
                <m:sSub>
                  <m:sSubPr>
                    <m:ctrlPr>
                      <w:rPr>
                        <w:rFonts w:ascii="Cambria Math" w:hAnsi="Cambria Math" w:cs="Arial"/>
                        <w:i/>
                        <w:iCs/>
                      </w:rPr>
                    </m:ctrlPr>
                  </m:sSubPr>
                  <m:e>
                    <m:r>
                      <m:rPr>
                        <m:nor/>
                      </m:rPr>
                      <w:rPr>
                        <w:rFonts w:cs="Arial"/>
                        <w:i/>
                        <w:iCs/>
                      </w:rPr>
                      <m:t>Q</m:t>
                    </m:r>
                  </m:e>
                  <m:sub>
                    <m:r>
                      <m:rPr>
                        <m:nor/>
                      </m:rPr>
                      <w:rPr>
                        <w:rFonts w:cs="Arial"/>
                        <w:i/>
                        <w:iCs/>
                      </w:rPr>
                      <m:t>p</m:t>
                    </m:r>
                  </m:sub>
                </m:sSub>
                <m:r>
                  <m:rPr>
                    <m:nor/>
                  </m:rPr>
                  <w:rPr>
                    <w:rFonts w:cs="Arial"/>
                    <w:i/>
                    <w:iCs/>
                  </w:rPr>
                  <m:t>=-</m:t>
                </m:r>
                <m:f>
                  <m:fPr>
                    <m:ctrlPr>
                      <w:rPr>
                        <w:rFonts w:ascii="Cambria Math" w:hAnsi="Cambria Math" w:cs="Arial"/>
                        <w:i/>
                        <w:iCs/>
                      </w:rPr>
                    </m:ctrlPr>
                  </m:fPr>
                  <m:num>
                    <m:r>
                      <m:rPr>
                        <m:nor/>
                      </m:rPr>
                      <w:rPr>
                        <w:rFonts w:cs="Arial"/>
                        <w:i/>
                        <w:iCs/>
                      </w:rPr>
                      <m:t>1</m:t>
                    </m:r>
                  </m:num>
                  <m:den>
                    <m:r>
                      <m:rPr>
                        <m:nor/>
                      </m:rPr>
                      <w:rPr>
                        <w:rFonts w:cs="Arial"/>
                        <w:i/>
                        <w:iCs/>
                      </w:rPr>
                      <m:t>ρ</m:t>
                    </m:r>
                  </m:den>
                </m:f>
                <m:f>
                  <m:fPr>
                    <m:ctrlPr>
                      <w:rPr>
                        <w:rFonts w:ascii="Cambria Math" w:hAnsi="Cambria Math" w:cs="Arial"/>
                        <w:i/>
                        <w:iCs/>
                      </w:rPr>
                    </m:ctrlPr>
                  </m:fPr>
                  <m:num>
                    <m:r>
                      <m:rPr>
                        <m:nor/>
                      </m:rPr>
                      <w:rPr>
                        <w:rFonts w:cs="Arial"/>
                        <w:i/>
                        <w:iCs/>
                      </w:rPr>
                      <m:t>∂ρ</m:t>
                    </m:r>
                  </m:num>
                  <m:den>
                    <m:r>
                      <m:rPr>
                        <m:nor/>
                      </m:rPr>
                      <w:rPr>
                        <w:rFonts w:cs="Arial"/>
                        <w:i/>
                        <w:iCs/>
                      </w:rPr>
                      <m:t>∂T</m:t>
                    </m:r>
                  </m:den>
                </m:f>
                <m:r>
                  <m:rPr>
                    <m:nor/>
                  </m:rPr>
                  <w:rPr>
                    <w:rFonts w:cs="Arial"/>
                    <w:i/>
                    <w:iCs/>
                  </w:rPr>
                  <m:t xml:space="preserve"> T (</m:t>
                </m:r>
                <m:r>
                  <m:rPr>
                    <m:nor/>
                  </m:rPr>
                  <w:rPr>
                    <w:rFonts w:cs="Arial"/>
                    <w:b/>
                    <w:i/>
                    <w:iCs/>
                  </w:rPr>
                  <m:t xml:space="preserve">u ∙ </m:t>
                </m:r>
                <m:r>
                  <m:rPr>
                    <m:nor/>
                  </m:rPr>
                  <w:rPr>
                    <w:rFonts w:ascii="Cambria Math" w:hAnsi="Cambria Math" w:cs="Cambria Math"/>
                    <w:b/>
                    <w:bCs/>
                    <w:i/>
                    <w:iCs/>
                  </w:rPr>
                  <m:t>∇</m:t>
                </m:r>
                <m:r>
                  <m:rPr>
                    <m:nor/>
                  </m:rPr>
                  <w:rPr>
                    <w:rFonts w:cs="Arial"/>
                    <w:i/>
                    <w:iCs/>
                  </w:rPr>
                  <m:t>P)</m:t>
                </m:r>
              </m:oMath>
            </m:oMathPara>
          </w:p>
        </w:tc>
        <w:tc>
          <w:tcPr>
            <w:tcW w:w="425" w:type="dxa"/>
            <w:tcBorders>
              <w:top w:val="single" w:sz="12" w:space="0" w:color="008000"/>
              <w:bottom w:val="single" w:sz="6" w:space="0" w:color="008000"/>
            </w:tcBorders>
            <w:shd w:val="clear" w:color="auto" w:fill="FFFFFF"/>
            <w:vAlign w:val="center"/>
          </w:tcPr>
          <w:p w14:paraId="5B561CC8" w14:textId="091BF76F" w:rsidR="00FA1460" w:rsidRDefault="00FA1460" w:rsidP="00FA1460">
            <w:pPr>
              <w:pStyle w:val="CETBodytext"/>
              <w:ind w:right="-1"/>
              <w:jc w:val="center"/>
              <w:rPr>
                <w:rFonts w:cs="Arial"/>
                <w:szCs w:val="18"/>
                <w:lang w:val="en-GB"/>
              </w:rPr>
            </w:pPr>
            <w:r>
              <w:rPr>
                <w:rFonts w:cs="Arial"/>
                <w:szCs w:val="18"/>
                <w:lang w:val="en-GB"/>
              </w:rPr>
              <w:t>(2)</w:t>
            </w:r>
          </w:p>
        </w:tc>
        <w:tc>
          <w:tcPr>
            <w:tcW w:w="1401" w:type="dxa"/>
            <w:tcBorders>
              <w:top w:val="single" w:sz="12" w:space="0" w:color="008000"/>
              <w:bottom w:val="single" w:sz="6" w:space="0" w:color="008000"/>
            </w:tcBorders>
            <w:shd w:val="clear" w:color="auto" w:fill="FFFFFF"/>
            <w:vAlign w:val="center"/>
          </w:tcPr>
          <w:p w14:paraId="26173DF4" w14:textId="28929F82" w:rsidR="00FA1460" w:rsidRDefault="00FA1460" w:rsidP="00FA1460">
            <w:pPr>
              <w:pStyle w:val="CETBodytext"/>
              <w:ind w:right="-1"/>
              <w:jc w:val="center"/>
              <w:rPr>
                <w:rFonts w:ascii="Tahoma" w:hAnsi="Tahoma" w:cs="Tahoma"/>
                <w:iCs/>
              </w:rPr>
            </w:pPr>
            <w:r>
              <w:rPr>
                <w:rFonts w:ascii="Tahoma" w:hAnsi="Tahoma" w:cs="Tahoma"/>
                <w:iCs/>
              </w:rPr>
              <w:t>Continuity equation</w:t>
            </w:r>
          </w:p>
        </w:tc>
        <w:tc>
          <w:tcPr>
            <w:tcW w:w="2314" w:type="dxa"/>
            <w:tcBorders>
              <w:top w:val="single" w:sz="12" w:space="0" w:color="008000"/>
              <w:bottom w:val="single" w:sz="6" w:space="0" w:color="008000"/>
            </w:tcBorders>
            <w:shd w:val="clear" w:color="auto" w:fill="FFFFFF"/>
            <w:vAlign w:val="center"/>
          </w:tcPr>
          <w:p w14:paraId="119AFE80" w14:textId="5EC426F4" w:rsidR="00FA1460" w:rsidRDefault="00FA1460" w:rsidP="00FA1460">
            <w:pPr>
              <w:pStyle w:val="CETBodytext"/>
              <w:ind w:right="-1"/>
              <w:jc w:val="center"/>
              <w:rPr>
                <w:rFonts w:cs="Arial"/>
                <w:szCs w:val="18"/>
                <w:lang w:val="en-GB"/>
              </w:rPr>
            </w:pPr>
            <m:oMathPara>
              <m:oMath>
                <m:r>
                  <m:rPr>
                    <m:nor/>
                  </m:rPr>
                  <w:rPr>
                    <w:rFonts w:cs="Arial"/>
                    <w:i/>
                    <w:iCs/>
                  </w:rPr>
                  <m:t xml:space="preserve">ρ </m:t>
                </m:r>
                <m:r>
                  <m:rPr>
                    <m:nor/>
                  </m:rPr>
                  <w:rPr>
                    <w:rFonts w:ascii="Cambria Math" w:hAnsi="Cambria Math" w:cs="Cambria Math"/>
                    <w:i/>
                    <w:iCs/>
                  </w:rPr>
                  <m:t>∇</m:t>
                </m:r>
                <m:r>
                  <m:rPr>
                    <m:nor/>
                  </m:rPr>
                  <w:rPr>
                    <w:rFonts w:cs="Arial"/>
                    <w:b/>
                    <w:i/>
                    <w:iCs/>
                  </w:rPr>
                  <m:t>u=</m:t>
                </m:r>
                <m:r>
                  <m:rPr>
                    <m:nor/>
                  </m:rPr>
                  <w:rPr>
                    <w:rFonts w:cs="Arial"/>
                    <w:i/>
                    <w:iCs/>
                  </w:rPr>
                  <m:t>0</m:t>
                </m:r>
              </m:oMath>
            </m:oMathPara>
          </w:p>
        </w:tc>
        <w:tc>
          <w:tcPr>
            <w:tcW w:w="443" w:type="dxa"/>
            <w:tcBorders>
              <w:top w:val="single" w:sz="12" w:space="0" w:color="008000"/>
              <w:bottom w:val="single" w:sz="6" w:space="0" w:color="008000"/>
            </w:tcBorders>
            <w:shd w:val="clear" w:color="auto" w:fill="FFFFFF"/>
            <w:vAlign w:val="center"/>
          </w:tcPr>
          <w:p w14:paraId="02221FD0" w14:textId="39A6F4BF" w:rsidR="00FA1460" w:rsidRDefault="00FA1460" w:rsidP="00FA1460">
            <w:pPr>
              <w:pStyle w:val="CETBodytext"/>
              <w:ind w:right="-1"/>
              <w:jc w:val="center"/>
              <w:rPr>
                <w:rFonts w:cs="Arial"/>
                <w:szCs w:val="18"/>
                <w:lang w:val="en-GB"/>
              </w:rPr>
            </w:pPr>
            <w:r>
              <w:rPr>
                <w:rFonts w:cs="Arial"/>
                <w:szCs w:val="18"/>
                <w:lang w:val="en-GB"/>
              </w:rPr>
              <w:t>(5)</w:t>
            </w:r>
          </w:p>
        </w:tc>
        <w:tc>
          <w:tcPr>
            <w:tcW w:w="255" w:type="dxa"/>
            <w:tcBorders>
              <w:top w:val="single" w:sz="12" w:space="0" w:color="008000"/>
              <w:bottom w:val="single" w:sz="6" w:space="0" w:color="008000"/>
            </w:tcBorders>
            <w:shd w:val="clear" w:color="auto" w:fill="FFFFFF"/>
          </w:tcPr>
          <w:p w14:paraId="7645F6E0" w14:textId="77777777" w:rsidR="00FA1460" w:rsidRDefault="00FA1460" w:rsidP="00FA1460">
            <w:pPr>
              <w:pStyle w:val="CETBodytext"/>
              <w:ind w:right="-1"/>
              <w:jc w:val="center"/>
              <w:rPr>
                <w:rFonts w:cs="Arial"/>
                <w:szCs w:val="18"/>
                <w:lang w:val="en-GB"/>
              </w:rPr>
            </w:pPr>
          </w:p>
        </w:tc>
      </w:tr>
      <w:tr w:rsidR="00FA1460" w:rsidRPr="00B57B36" w14:paraId="0549371D" w14:textId="751CE995" w:rsidTr="00A0051E">
        <w:trPr>
          <w:trHeight w:val="248"/>
          <w:jc w:val="center"/>
        </w:trPr>
        <w:tc>
          <w:tcPr>
            <w:tcW w:w="1494" w:type="dxa"/>
            <w:tcBorders>
              <w:top w:val="single" w:sz="12" w:space="0" w:color="008000"/>
              <w:bottom w:val="single" w:sz="6" w:space="0" w:color="008000"/>
            </w:tcBorders>
            <w:shd w:val="clear" w:color="auto" w:fill="FFFFFF"/>
            <w:vAlign w:val="center"/>
          </w:tcPr>
          <w:p w14:paraId="53A34475" w14:textId="64514FF0" w:rsidR="00FA1460" w:rsidRDefault="00FA1460" w:rsidP="00FA1460">
            <w:pPr>
              <w:pStyle w:val="CETBodytext"/>
              <w:jc w:val="center"/>
              <w:rPr>
                <w:lang w:val="en-GB"/>
              </w:rPr>
            </w:pPr>
            <w:r>
              <w:rPr>
                <w:lang w:val="en-GB"/>
              </w:rPr>
              <w:t>Viscous dissipation effect</w:t>
            </w:r>
          </w:p>
        </w:tc>
        <w:tc>
          <w:tcPr>
            <w:tcW w:w="2455" w:type="dxa"/>
            <w:tcBorders>
              <w:top w:val="single" w:sz="12" w:space="0" w:color="008000"/>
              <w:bottom w:val="single" w:sz="6" w:space="0" w:color="008000"/>
            </w:tcBorders>
            <w:shd w:val="clear" w:color="auto" w:fill="FFFFFF"/>
            <w:vAlign w:val="center"/>
          </w:tcPr>
          <w:p w14:paraId="39862CD2" w14:textId="76EB72DC" w:rsidR="00FA1460" w:rsidRDefault="00000000" w:rsidP="00FA1460">
            <w:pPr>
              <w:pStyle w:val="CETBodytext"/>
              <w:jc w:val="center"/>
              <w:rPr>
                <w:lang w:val="en-GB"/>
              </w:rPr>
            </w:pPr>
            <m:oMathPara>
              <m:oMath>
                <m:sSub>
                  <m:sSubPr>
                    <m:ctrlPr>
                      <w:rPr>
                        <w:rFonts w:ascii="Cambria Math" w:hAnsi="Cambria Math" w:cs="Arial"/>
                        <w:i/>
                        <w:iCs/>
                      </w:rPr>
                    </m:ctrlPr>
                  </m:sSubPr>
                  <m:e>
                    <m:r>
                      <m:rPr>
                        <m:nor/>
                      </m:rPr>
                      <w:rPr>
                        <w:rFonts w:cs="Arial"/>
                        <w:i/>
                        <w:iCs/>
                      </w:rPr>
                      <m:t>Q</m:t>
                    </m:r>
                  </m:e>
                  <m:sub>
                    <m:r>
                      <m:rPr>
                        <m:nor/>
                      </m:rPr>
                      <w:rPr>
                        <w:rFonts w:cs="Arial"/>
                        <w:i/>
                        <w:iCs/>
                      </w:rPr>
                      <m:t>vd</m:t>
                    </m:r>
                  </m:sub>
                </m:sSub>
                <m:r>
                  <m:rPr>
                    <m:nor/>
                  </m:rPr>
                  <w:rPr>
                    <w:rFonts w:cs="Arial"/>
                    <w:i/>
                    <w:iCs/>
                  </w:rPr>
                  <m:t>=</m:t>
                </m:r>
                <m:r>
                  <m:rPr>
                    <m:nor/>
                  </m:rPr>
                  <w:rPr>
                    <w:rFonts w:cs="Arial"/>
                    <w:b/>
                    <w:bCs/>
                    <w:i/>
                    <w:iCs/>
                  </w:rPr>
                  <m:t>τ</m:t>
                </m:r>
                <m:r>
                  <m:rPr>
                    <m:nor/>
                  </m:rPr>
                  <w:rPr>
                    <w:rFonts w:cs="Arial"/>
                    <w:i/>
                    <w:iCs/>
                  </w:rPr>
                  <m:t xml:space="preserve"> : </m:t>
                </m:r>
                <m:r>
                  <m:rPr>
                    <m:nor/>
                  </m:rPr>
                  <w:rPr>
                    <w:rFonts w:ascii="Cambria Math" w:hAnsi="Cambria Math" w:cs="Cambria Math"/>
                    <w:i/>
                    <w:iCs/>
                  </w:rPr>
                  <m:t>∇</m:t>
                </m:r>
                <m:r>
                  <m:rPr>
                    <m:nor/>
                  </m:rPr>
                  <w:rPr>
                    <w:rFonts w:cs="Arial"/>
                    <w:b/>
                    <w:i/>
                    <w:iCs/>
                  </w:rPr>
                  <m:t>u</m:t>
                </m:r>
              </m:oMath>
            </m:oMathPara>
          </w:p>
        </w:tc>
        <w:tc>
          <w:tcPr>
            <w:tcW w:w="425" w:type="dxa"/>
            <w:tcBorders>
              <w:top w:val="single" w:sz="12" w:space="0" w:color="008000"/>
              <w:bottom w:val="single" w:sz="6" w:space="0" w:color="008000"/>
            </w:tcBorders>
            <w:shd w:val="clear" w:color="auto" w:fill="FFFFFF"/>
            <w:vAlign w:val="center"/>
          </w:tcPr>
          <w:p w14:paraId="6B7258D7" w14:textId="7056A423" w:rsidR="00FA1460" w:rsidRDefault="00FA1460" w:rsidP="00FA1460">
            <w:pPr>
              <w:pStyle w:val="CETBodytext"/>
              <w:ind w:right="-1"/>
              <w:jc w:val="center"/>
              <w:rPr>
                <w:rFonts w:cs="Arial"/>
                <w:szCs w:val="18"/>
                <w:lang w:val="en-GB"/>
              </w:rPr>
            </w:pPr>
            <w:r>
              <w:rPr>
                <w:rFonts w:cs="Arial"/>
                <w:szCs w:val="18"/>
                <w:lang w:val="en-GB"/>
              </w:rPr>
              <w:t>(3)</w:t>
            </w:r>
          </w:p>
        </w:tc>
        <w:tc>
          <w:tcPr>
            <w:tcW w:w="1401" w:type="dxa"/>
            <w:tcBorders>
              <w:top w:val="single" w:sz="12" w:space="0" w:color="008000"/>
              <w:bottom w:val="single" w:sz="6" w:space="0" w:color="008000"/>
            </w:tcBorders>
            <w:shd w:val="clear" w:color="auto" w:fill="FFFFFF"/>
            <w:vAlign w:val="center"/>
          </w:tcPr>
          <w:p w14:paraId="5F9BE677" w14:textId="77777777" w:rsidR="00FA1460" w:rsidRDefault="00FA1460" w:rsidP="00FA1460">
            <w:pPr>
              <w:pStyle w:val="CETBodytext"/>
              <w:ind w:right="-1"/>
              <w:jc w:val="center"/>
              <w:rPr>
                <w:rFonts w:cs="Arial"/>
                <w:szCs w:val="18"/>
                <w:lang w:val="en-GB"/>
              </w:rPr>
            </w:pPr>
          </w:p>
        </w:tc>
        <w:tc>
          <w:tcPr>
            <w:tcW w:w="2314" w:type="dxa"/>
            <w:tcBorders>
              <w:top w:val="single" w:sz="12" w:space="0" w:color="008000"/>
              <w:bottom w:val="single" w:sz="6" w:space="0" w:color="008000"/>
            </w:tcBorders>
            <w:shd w:val="clear" w:color="auto" w:fill="FFFFFF"/>
            <w:vAlign w:val="center"/>
          </w:tcPr>
          <w:p w14:paraId="1CC7272B" w14:textId="60C77413" w:rsidR="00FA1460" w:rsidRDefault="00FA1460" w:rsidP="00FA1460">
            <w:pPr>
              <w:pStyle w:val="CETBodytext"/>
              <w:ind w:right="-1"/>
              <w:jc w:val="center"/>
              <w:rPr>
                <w:rFonts w:cs="Arial"/>
                <w:szCs w:val="18"/>
                <w:lang w:val="en-GB"/>
              </w:rPr>
            </w:pPr>
          </w:p>
        </w:tc>
        <w:tc>
          <w:tcPr>
            <w:tcW w:w="443" w:type="dxa"/>
            <w:tcBorders>
              <w:top w:val="single" w:sz="12" w:space="0" w:color="008000"/>
              <w:bottom w:val="single" w:sz="6" w:space="0" w:color="008000"/>
            </w:tcBorders>
            <w:shd w:val="clear" w:color="auto" w:fill="FFFFFF"/>
            <w:vAlign w:val="center"/>
          </w:tcPr>
          <w:p w14:paraId="1F36683A" w14:textId="299F5688" w:rsidR="00FA1460" w:rsidRDefault="00FA1460" w:rsidP="00FA1460">
            <w:pPr>
              <w:pStyle w:val="CETBodytext"/>
              <w:ind w:right="-1"/>
              <w:jc w:val="center"/>
              <w:rPr>
                <w:rFonts w:cs="Arial"/>
                <w:szCs w:val="18"/>
                <w:lang w:val="en-GB"/>
              </w:rPr>
            </w:pPr>
          </w:p>
        </w:tc>
        <w:tc>
          <w:tcPr>
            <w:tcW w:w="255" w:type="dxa"/>
            <w:tcBorders>
              <w:top w:val="single" w:sz="12" w:space="0" w:color="008000"/>
              <w:bottom w:val="single" w:sz="6" w:space="0" w:color="008000"/>
            </w:tcBorders>
            <w:shd w:val="clear" w:color="auto" w:fill="FFFFFF"/>
          </w:tcPr>
          <w:p w14:paraId="7139DCDB" w14:textId="77777777" w:rsidR="00FA1460" w:rsidRDefault="00FA1460" w:rsidP="00FA1460">
            <w:pPr>
              <w:pStyle w:val="CETBodytext"/>
              <w:ind w:right="-1"/>
              <w:jc w:val="center"/>
              <w:rPr>
                <w:rFonts w:cs="Arial"/>
                <w:szCs w:val="18"/>
                <w:lang w:val="en-GB"/>
              </w:rPr>
            </w:pPr>
          </w:p>
        </w:tc>
      </w:tr>
    </w:tbl>
    <w:p w14:paraId="4669FEA0" w14:textId="009B5E38" w:rsidR="00635D3D" w:rsidRDefault="006F4F1B" w:rsidP="00A0051E">
      <w:pPr>
        <w:pStyle w:val="CETHeadingxx"/>
      </w:pPr>
      <w:r>
        <w:rPr>
          <w:noProof/>
        </w:rPr>
        <mc:AlternateContent>
          <mc:Choice Requires="wps">
            <w:drawing>
              <wp:anchor distT="0" distB="0" distL="114300" distR="114300" simplePos="0" relativeHeight="251661312" behindDoc="0" locked="0" layoutInCell="1" allowOverlap="1" wp14:anchorId="41A03846" wp14:editId="3A9BB736">
                <wp:simplePos x="0" y="0"/>
                <wp:positionH relativeFrom="column">
                  <wp:posOffset>-1080135</wp:posOffset>
                </wp:positionH>
                <wp:positionV relativeFrom="paragraph">
                  <wp:posOffset>-2727960</wp:posOffset>
                </wp:positionV>
                <wp:extent cx="69850" cy="171450"/>
                <wp:effectExtent l="0" t="0" r="0" b="0"/>
                <wp:wrapNone/>
                <wp:docPr id="10354731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44C1" w14:textId="77777777" w:rsidR="006F4F1B" w:rsidRDefault="006F4F1B" w:rsidP="006F4F1B">
                            <w:r>
                              <w:rPr>
                                <w:rFonts w:ascii="Symbol" w:hAnsi="Symbol" w:cs="Symbol"/>
                                <w:color w:val="000000"/>
                                <w:sz w:val="20"/>
                                <w:lang w:val="en-US"/>
                              </w:rPr>
                              <w:t>-</w:t>
                            </w:r>
                          </w:p>
                        </w:txbxContent>
                      </wps:txbx>
                      <wps:bodyPr rot="0" vert="horz" wrap="none" lIns="0" tIns="0" rIns="0" bIns="0" anchor="t" anchorCtr="0">
                        <a:spAutoFit/>
                      </wps:bodyPr>
                    </wps:wsp>
                  </a:graphicData>
                </a:graphic>
              </wp:anchor>
            </w:drawing>
          </mc:Choice>
          <mc:Fallback>
            <w:pict>
              <v:rect w14:anchorId="41A03846" id="Rectangle 21" o:spid="_x0000_s1026" style="position:absolute;margin-left:-85.05pt;margin-top:-214.8pt;width:5.5pt;height:1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" filled="f" stroked="f">
                <v:textbox style="mso-fit-shape-to-text:t" inset="0,0,0,0">
                  <w:txbxContent>
                    <w:p w14:paraId="452144C1" w14:textId="77777777" w:rsidR="006F4F1B" w:rsidRDefault="006F4F1B" w:rsidP="006F4F1B">
                      <w:r>
                        <w:rPr>
                          <w:rFonts w:ascii="Symbol" w:hAnsi="Symbol" w:cs="Symbol"/>
                          <w:color w:val="000000"/>
                          <w:sz w:val="20"/>
                          <w:lang w:val="en-US"/>
                        </w:rPr>
                        <w:t>-</w:t>
                      </w:r>
                    </w:p>
                  </w:txbxContent>
                </v:textbox>
              </v:rect>
            </w:pict>
          </mc:Fallback>
        </mc:AlternateContent>
      </w:r>
      <w:r w:rsidR="00635D3D">
        <w:t>Boundary conditions</w:t>
      </w:r>
    </w:p>
    <w:p w14:paraId="7C40D7C7" w14:textId="3516B268" w:rsidR="00635D3D" w:rsidRPr="008D0197" w:rsidRDefault="00635D3D" w:rsidP="006F4F1B">
      <w:pPr>
        <w:pStyle w:val="CETBodytext"/>
      </w:pPr>
      <w:r>
        <w:t>To determine the flow field generated by the twin screw motion, a rotation velocity was equally applied to both screws. Velocity was changed at 100 RPM, 250 RPM and 500 RPM while the extrusion chamber was kept relatively fixed. For the flow field, an open boundary condition was applied at the inlet of the extruder chamber, while atmospheric pressure was applied at the outlet of the cooled slot die. Furthermore no-slip condition was used along the walls of the extruder chamber.</w:t>
      </w:r>
      <w:r w:rsidR="008D0197">
        <w:t xml:space="preserve"> </w:t>
      </w:r>
      <w:r>
        <w:t>For heat transfer</w:t>
      </w:r>
      <w:r w:rsidR="000073CB">
        <w:t xml:space="preserve"> equation</w:t>
      </w:r>
      <w:r>
        <w:t xml:space="preserve">, inlet boundary condition was applied with a temperature equal to </w:t>
      </w:r>
      <w:r w:rsidRPr="007054BE">
        <w:t>25°C, while assigning</w:t>
      </w:r>
      <w:r w:rsidR="00063544" w:rsidRPr="007054BE">
        <w:t xml:space="preserve"> temperatures of</w:t>
      </w:r>
      <w:r w:rsidRPr="007054BE">
        <w:t xml:space="preserve"> 25°C, 25°C, 40°C, 60°C, 80°C, 100°C, 120°C, 130°C, 110°C respectively at each zone from 1 to 9.</w:t>
      </w:r>
      <w:r w:rsidR="00063544" w:rsidRPr="007054BE">
        <w:t xml:space="preserve"> Temperature at cooling slot die was set at 70°C to have product temperature below 75°C (</w:t>
      </w:r>
      <w:proofErr w:type="spellStart"/>
      <w:r w:rsidR="00063544" w:rsidRPr="007054BE">
        <w:rPr>
          <w:lang w:val="en-GB"/>
        </w:rPr>
        <w:t>Xiaonan</w:t>
      </w:r>
      <w:proofErr w:type="spellEnd"/>
      <w:r w:rsidR="00063544" w:rsidRPr="007054BE">
        <w:rPr>
          <w:lang w:val="en-GB"/>
        </w:rPr>
        <w:t xml:space="preserve"> et al., 2024)</w:t>
      </w:r>
      <w:r w:rsidR="00063544" w:rsidRPr="007054BE">
        <w:t>.</w:t>
      </w:r>
    </w:p>
    <w:p w14:paraId="264254DA" w14:textId="77777777" w:rsidR="00BA2B00" w:rsidRDefault="00BA2B00" w:rsidP="00BA2B00">
      <w:pPr>
        <w:pStyle w:val="CETHeadingxx"/>
      </w:pPr>
      <w:r>
        <w:t>Material properties</w:t>
      </w:r>
    </w:p>
    <w:p w14:paraId="59BDFDB8" w14:textId="22B0F80F" w:rsidR="00BA2B00" w:rsidRPr="00A0051E" w:rsidRDefault="00BA2B00" w:rsidP="00BA2B00">
      <w:pPr>
        <w:pStyle w:val="CETBodytext"/>
        <w:rPr>
          <w:lang w:val="en"/>
        </w:rPr>
      </w:pPr>
      <w:r>
        <w:t>The geometry block was assumed to be the extruder chamber and cooling slot die completely filled with soy dough, having 65 % w/w moisture content.</w:t>
      </w:r>
      <w:r w:rsidR="00A0051E">
        <w:t xml:space="preserve"> This moisture content was previously used (Lin et al., 2000) to extrude in a lab-scale HME process.</w:t>
      </w:r>
      <w:r>
        <w:t xml:space="preserve"> Physical properties like specific heat </w:t>
      </w:r>
      <w:r w:rsidRPr="0072413C">
        <w:rPr>
          <w:i/>
          <w:iCs/>
        </w:rPr>
        <w:t>C</w:t>
      </w:r>
      <w:r w:rsidRPr="0072413C">
        <w:rPr>
          <w:i/>
          <w:iCs/>
          <w:vertAlign w:val="subscript"/>
        </w:rPr>
        <w:t>p</w:t>
      </w:r>
      <w:r>
        <w:rPr>
          <w:vertAlign w:val="subscript"/>
        </w:rPr>
        <w:t xml:space="preserve"> </w:t>
      </w:r>
      <w:r>
        <w:t>(J</w:t>
      </w:r>
      <w:r w:rsidR="0072413C">
        <w:t xml:space="preserve"> </w:t>
      </w:r>
      <w:r>
        <w:t>kg</w:t>
      </w:r>
      <w:r w:rsidR="0072413C" w:rsidRPr="0072413C">
        <w:rPr>
          <w:vertAlign w:val="superscript"/>
        </w:rPr>
        <w:t>-1</w:t>
      </w:r>
      <w:r w:rsidR="0072413C">
        <w:t xml:space="preserve"> K</w:t>
      </w:r>
      <w:r w:rsidR="0072413C" w:rsidRPr="0072413C">
        <w:rPr>
          <w:vertAlign w:val="superscript"/>
        </w:rPr>
        <w:t>-1</w:t>
      </w:r>
      <w:r>
        <w:t xml:space="preserve">), thermal conductivity </w:t>
      </w:r>
      <w:r w:rsidRPr="0072413C">
        <w:rPr>
          <w:i/>
          <w:iCs/>
        </w:rPr>
        <w:t>k</w:t>
      </w:r>
      <w:r>
        <w:t xml:space="preserve"> (</w:t>
      </w:r>
      <w:r w:rsidR="0072413C" w:rsidRPr="007054BE">
        <w:t xml:space="preserve">W </w:t>
      </w:r>
      <w:r w:rsidRPr="007054BE">
        <w:t>m</w:t>
      </w:r>
      <w:r w:rsidR="0072413C" w:rsidRPr="007054BE">
        <w:rPr>
          <w:vertAlign w:val="superscript"/>
        </w:rPr>
        <w:t>-1</w:t>
      </w:r>
      <w:r w:rsidR="0072413C" w:rsidRPr="007054BE">
        <w:t xml:space="preserve"> </w:t>
      </w:r>
      <w:r w:rsidRPr="007054BE">
        <w:t>K</w:t>
      </w:r>
      <w:r w:rsidR="0072413C" w:rsidRPr="007054BE">
        <w:rPr>
          <w:vertAlign w:val="superscript"/>
        </w:rPr>
        <w:t>-1</w:t>
      </w:r>
      <w:r w:rsidRPr="007054BE">
        <w:t>)</w:t>
      </w:r>
      <w:r>
        <w:t xml:space="preserve"> and thermal diffusivity </w:t>
      </w:r>
      <w:r w:rsidRPr="0072413C">
        <w:rPr>
          <w:rFonts w:cs="Arial"/>
          <w:i/>
          <w:iCs/>
        </w:rPr>
        <w:t>α</w:t>
      </w:r>
      <w:r>
        <w:t xml:space="preserve"> (</w:t>
      </w:r>
      <w:r w:rsidRPr="00185B4A">
        <w:t>m</w:t>
      </w:r>
      <w:r>
        <w:rPr>
          <w:vertAlign w:val="superscript"/>
        </w:rPr>
        <w:t>2</w:t>
      </w:r>
      <w:r>
        <w:t xml:space="preserve">/s) and density </w:t>
      </w:r>
      <w:r w:rsidRPr="0072413C">
        <w:rPr>
          <w:rFonts w:cs="Arial"/>
          <w:i/>
          <w:iCs/>
        </w:rPr>
        <w:t>ρ</w:t>
      </w:r>
      <w:r>
        <w:t xml:space="preserve"> (kg/m</w:t>
      </w:r>
      <w:r>
        <w:rPr>
          <w:vertAlign w:val="superscript"/>
        </w:rPr>
        <w:t>3</w:t>
      </w:r>
      <w:r>
        <w:t xml:space="preserve">) </w:t>
      </w:r>
      <w:r w:rsidRPr="00185B4A">
        <w:t>were</w:t>
      </w:r>
      <w:r>
        <w:t xml:space="preserve"> obtained by literature (</w:t>
      </w:r>
      <w:proofErr w:type="spellStart"/>
      <w:r w:rsidRPr="00A54D0E">
        <w:t>Högg</w:t>
      </w:r>
      <w:proofErr w:type="spellEnd"/>
      <w:r w:rsidRPr="00A54D0E">
        <w:t xml:space="preserve"> </w:t>
      </w:r>
      <w:r>
        <w:t xml:space="preserve">and </w:t>
      </w:r>
      <w:r w:rsidR="00ED4814">
        <w:t>Cornelia</w:t>
      </w:r>
      <w:r>
        <w:t xml:space="preserve">, 2023) as a function of temperature, except for the density. Viscosity, a key property, strongly depends on the fluid dynamics and temperature and this was accounted using parameters, power </w:t>
      </w:r>
      <w:r w:rsidRPr="0072413C">
        <w:rPr>
          <w:i/>
          <w:iCs/>
        </w:rPr>
        <w:t>n</w:t>
      </w:r>
      <w:r>
        <w:t xml:space="preserve"> and consistency coefficient </w:t>
      </w:r>
      <w:r w:rsidRPr="0072413C">
        <w:rPr>
          <w:i/>
          <w:iCs/>
        </w:rPr>
        <w:t>m</w:t>
      </w:r>
      <w:r>
        <w:t xml:space="preserve"> (Pa s), according to ‘Power Law’ model (</w:t>
      </w:r>
      <w:proofErr w:type="spellStart"/>
      <w:r>
        <w:t>Dashu</w:t>
      </w:r>
      <w:proofErr w:type="spellEnd"/>
      <w:r>
        <w:t xml:space="preserve"> et al., 2024).</w:t>
      </w:r>
    </w:p>
    <w:p w14:paraId="3DF001C7" w14:textId="45313056" w:rsidR="00635D3D" w:rsidRDefault="001D7597" w:rsidP="00635D3D">
      <w:pPr>
        <w:pStyle w:val="CETHeadingxx"/>
      </w:pPr>
      <w:r>
        <w:t>Discretization, mesh and convergence</w:t>
      </w:r>
    </w:p>
    <w:p w14:paraId="5ADF7E62" w14:textId="1DC41086" w:rsidR="00635D3D" w:rsidRPr="00635D3D" w:rsidRDefault="001D7597" w:rsidP="00635D3D">
      <w:pPr>
        <w:pStyle w:val="CETBodytext"/>
      </w:pPr>
      <w:r>
        <w:t>A second order (P2) velocity and first order (P1) pressure configuration were selected for the discretization of the fluid variables to meet the ‘inf-sup’ (LBB) condition (Arnold et al., 1984) and achieve a smooth and high accuracy velocity field</w:t>
      </w:r>
      <w:r w:rsidR="00F30E05">
        <w:t>.</w:t>
      </w:r>
      <w:r w:rsidR="000073CB">
        <w:t xml:space="preserve"> </w:t>
      </w:r>
      <w:r w:rsidR="00635D3D" w:rsidRPr="00635D3D">
        <w:t>Mesh convergence studies were performed to ensure that the results were independent of mesh resolution. With this aim, the influence of meshing a fluid flow field and heat transfer solution, coupled with rotor moving mesh, was analyzed using the highest screw speed</w:t>
      </w:r>
      <w:r w:rsidR="00063544">
        <w:t xml:space="preserve"> (500 RPM). </w:t>
      </w:r>
      <w:r w:rsidR="00747D8B">
        <w:t>M</w:t>
      </w:r>
      <w:r w:rsidR="00635D3D" w:rsidRPr="00635D3D">
        <w:t xml:space="preserve">aximum element size and </w:t>
      </w:r>
      <w:r w:rsidR="00635D3D">
        <w:t>m</w:t>
      </w:r>
      <w:r w:rsidR="00635D3D" w:rsidRPr="00635D3D">
        <w:t xml:space="preserve">inimum element size </w:t>
      </w:r>
      <w:r w:rsidR="00635D3D">
        <w:t xml:space="preserve">were set </w:t>
      </w:r>
      <w:r w:rsidR="00635D3D" w:rsidRPr="00635D3D">
        <w:t>by</w:t>
      </w:r>
      <w:r w:rsidR="00635D3D">
        <w:t xml:space="preserve"> changing</w:t>
      </w:r>
      <w:r w:rsidR="00635D3D" w:rsidRPr="00635D3D">
        <w:t xml:space="preserve"> the size mesh parameter (SM [m]) us</w:t>
      </w:r>
      <w:r w:rsidR="00635D3D">
        <w:t>ing the</w:t>
      </w:r>
      <w:r w:rsidR="00635D3D" w:rsidRPr="00635D3D">
        <w:t xml:space="preserve"> parametric sweep analysis.</w:t>
      </w:r>
    </w:p>
    <w:p w14:paraId="5DAD587D" w14:textId="0EA01C82" w:rsidR="00635D3D" w:rsidRDefault="00635D3D" w:rsidP="006F4F1B">
      <w:pPr>
        <w:pStyle w:val="CETBodytext"/>
        <w:rPr>
          <w:rFonts w:cs="Arial"/>
        </w:rPr>
      </w:pPr>
      <w:r w:rsidRPr="00635D3D">
        <w:rPr>
          <w:rFonts w:cs="Arial"/>
        </w:rPr>
        <w:lastRenderedPageBreak/>
        <w:t>The outward mass flow rate (</w:t>
      </w:r>
      <w:proofErr w:type="gramStart"/>
      <w:r w:rsidRPr="00635D3D">
        <w:rPr>
          <w:rFonts w:cs="Arial"/>
        </w:rPr>
        <w:t>Eq(</w:t>
      </w:r>
      <w:proofErr w:type="gramEnd"/>
      <w:r>
        <w:rPr>
          <w:rFonts w:cs="Arial"/>
        </w:rPr>
        <w:t>6</w:t>
      </w:r>
      <w:r w:rsidRPr="00635D3D">
        <w:rPr>
          <w:rFonts w:cs="Arial"/>
        </w:rPr>
        <w:t>)) and the viscous dissipation (Eq(3)) were calculated and used to evaluate the mesh influence.</w:t>
      </w:r>
    </w:p>
    <w:p w14:paraId="4F315288" w14:textId="1B130491" w:rsidR="00635D3D" w:rsidRDefault="00000000" w:rsidP="006F4F1B">
      <w:pPr>
        <w:pStyle w:val="CETBodytext"/>
        <w:rPr>
          <w:rFonts w:cs="Arial"/>
          <w:iCs/>
        </w:rPr>
      </w:pPr>
      <m:oMath>
        <m:acc>
          <m:accPr>
            <m:chr m:val="̇"/>
            <m:ctrlPr>
              <w:rPr>
                <w:rFonts w:ascii="Cambria Math" w:hAnsi="Cambria Math" w:cs="Arial"/>
                <w:i/>
              </w:rPr>
            </m:ctrlPr>
          </m:accPr>
          <m:e>
            <m:r>
              <m:rPr>
                <m:nor/>
              </m:rPr>
              <w:rPr>
                <w:rFonts w:cs="Arial"/>
                <w:i/>
              </w:rPr>
              <m:t>m</m:t>
            </m:r>
          </m:e>
        </m:acc>
        <m:r>
          <m:rPr>
            <m:nor/>
          </m:rPr>
          <w:rPr>
            <w:rFonts w:cs="Arial"/>
            <w:i/>
          </w:rPr>
          <m:t>=ρ</m:t>
        </m:r>
        <m:nary>
          <m:naryPr>
            <m:limLoc m:val="subSup"/>
            <m:ctrlPr>
              <w:rPr>
                <w:rFonts w:ascii="Cambria Math" w:hAnsi="Cambria Math" w:cs="Arial"/>
                <w:i/>
              </w:rPr>
            </m:ctrlPr>
          </m:naryPr>
          <m:sub>
            <m:sSub>
              <m:sSubPr>
                <m:ctrlPr>
                  <w:rPr>
                    <w:rFonts w:ascii="Cambria Math" w:hAnsi="Cambria Math" w:cs="Arial"/>
                    <w:i/>
                  </w:rPr>
                </m:ctrlPr>
              </m:sSubPr>
              <m:e>
                <m:r>
                  <m:rPr>
                    <m:nor/>
                  </m:rPr>
                  <w:rPr>
                    <w:rFonts w:cs="Arial"/>
                    <w:i/>
                  </w:rPr>
                  <m:t>S</m:t>
                </m:r>
              </m:e>
              <m:sub>
                <m:r>
                  <m:rPr>
                    <m:nor/>
                  </m:rPr>
                  <w:rPr>
                    <w:rFonts w:cs="Arial"/>
                    <w:i/>
                  </w:rPr>
                  <m:t>out</m:t>
                </m:r>
              </m:sub>
            </m:sSub>
          </m:sub>
          <m:sup/>
          <m:e>
            <m:r>
              <m:rPr>
                <m:nor/>
              </m:rPr>
              <w:rPr>
                <w:rFonts w:cs="Arial"/>
                <w:b/>
                <w:bCs/>
                <w:i/>
              </w:rPr>
              <m:t xml:space="preserve">u </m:t>
            </m:r>
            <m:r>
              <m:rPr>
                <m:nor/>
              </m:rPr>
              <w:rPr>
                <w:rFonts w:cs="Arial"/>
                <w:i/>
              </w:rPr>
              <m:t>dS</m:t>
            </m:r>
          </m:e>
        </m:nary>
      </m:oMath>
      <w:r w:rsidR="006F2D76">
        <w:rPr>
          <w:rFonts w:cs="Arial"/>
          <w:iCs/>
        </w:rPr>
        <w:tab/>
      </w:r>
      <w:r w:rsidR="006F2D76">
        <w:rPr>
          <w:rFonts w:cs="Arial"/>
          <w:iCs/>
        </w:rPr>
        <w:tab/>
        <w:t>(6)</w:t>
      </w:r>
    </w:p>
    <w:p w14:paraId="28AF662C" w14:textId="09E9277A" w:rsidR="00797BE9" w:rsidRPr="003A7B48" w:rsidRDefault="00797BE9" w:rsidP="003A7B48">
      <w:pPr>
        <w:pStyle w:val="CETBodytext"/>
        <w:rPr>
          <w:rFonts w:cs="Arial"/>
          <w:iCs/>
        </w:rPr>
      </w:pPr>
      <w:r>
        <w:rPr>
          <w:rFonts w:cs="Arial"/>
          <w:iCs/>
        </w:rPr>
        <w:t>According to literature (</w:t>
      </w:r>
      <w:r w:rsidR="006F5A9A">
        <w:rPr>
          <w:rFonts w:cs="Arial"/>
          <w:iCs/>
        </w:rPr>
        <w:t>Ali G.,</w:t>
      </w:r>
      <w:r>
        <w:rPr>
          <w:rFonts w:cs="Arial"/>
          <w:iCs/>
        </w:rPr>
        <w:t xml:space="preserve"> </w:t>
      </w:r>
      <w:r w:rsidR="00447F0F">
        <w:rPr>
          <w:rFonts w:cs="Arial"/>
          <w:iCs/>
        </w:rPr>
        <w:t>2013</w:t>
      </w:r>
      <w:r>
        <w:rPr>
          <w:rFonts w:cs="Arial"/>
          <w:iCs/>
        </w:rPr>
        <w:t>), volumetric flow rates fluctuation between 1 to 8 % should be considered to be indicating that the mesh dependency is negligible. The results found that the calculated mass flow rate changed between</w:t>
      </w:r>
      <w:r w:rsidR="003D7326">
        <w:rPr>
          <w:rFonts w:cs="Arial"/>
          <w:iCs/>
        </w:rPr>
        <w:t xml:space="preserve"> </w:t>
      </w:r>
      <w:r w:rsidR="00063544">
        <w:rPr>
          <w:rFonts w:cs="Arial"/>
          <w:iCs/>
        </w:rPr>
        <w:t>10.596</w:t>
      </w:r>
      <w:r w:rsidR="003D7326">
        <w:rPr>
          <w:rFonts w:cs="Arial"/>
          <w:iCs/>
        </w:rPr>
        <w:t xml:space="preserve"> to </w:t>
      </w:r>
      <w:r w:rsidR="00063544">
        <w:rPr>
          <w:rFonts w:cs="Arial"/>
          <w:iCs/>
        </w:rPr>
        <w:t>12.971</w:t>
      </w:r>
      <w:r w:rsidR="003D7326">
        <w:rPr>
          <w:rFonts w:cs="Arial"/>
          <w:iCs/>
        </w:rPr>
        <w:t xml:space="preserve"> kg/</w:t>
      </w:r>
      <w:r w:rsidR="00063544">
        <w:rPr>
          <w:rFonts w:cs="Arial"/>
          <w:iCs/>
        </w:rPr>
        <w:t xml:space="preserve">h. </w:t>
      </w:r>
      <w:r>
        <w:rPr>
          <w:rFonts w:cs="Arial"/>
          <w:iCs/>
        </w:rPr>
        <w:t>The presented results always corresponded to the highest mesh density value shown in</w:t>
      </w:r>
      <w:r w:rsidR="00041BA0">
        <w:rPr>
          <w:rFonts w:cs="Arial"/>
          <w:iCs/>
        </w:rPr>
        <w:t xml:space="preserve"> </w:t>
      </w:r>
      <w:r w:rsidR="00041BA0">
        <w:rPr>
          <w:rFonts w:cs="Arial"/>
          <w:iCs/>
        </w:rPr>
        <w:fldChar w:fldCharType="begin"/>
      </w:r>
      <w:r w:rsidR="00041BA0">
        <w:rPr>
          <w:rFonts w:cs="Arial"/>
          <w:iCs/>
        </w:rPr>
        <w:instrText xml:space="preserve"> REF _Ref190161077 \h </w:instrText>
      </w:r>
      <w:r w:rsidR="00041BA0">
        <w:rPr>
          <w:rFonts w:cs="Arial"/>
          <w:iCs/>
        </w:rPr>
      </w:r>
      <w:r w:rsidR="00041BA0">
        <w:rPr>
          <w:rFonts w:cs="Arial"/>
          <w:iCs/>
        </w:rPr>
        <w:fldChar w:fldCharType="separate"/>
      </w:r>
      <w:r w:rsidR="00801920">
        <w:t xml:space="preserve">Table </w:t>
      </w:r>
      <w:r w:rsidR="00801920">
        <w:rPr>
          <w:noProof/>
        </w:rPr>
        <w:t>2</w:t>
      </w:r>
      <w:r w:rsidR="00041BA0">
        <w:rPr>
          <w:rFonts w:cs="Arial"/>
          <w:iCs/>
        </w:rPr>
        <w:fldChar w:fldCharType="end"/>
      </w:r>
      <w:r w:rsidR="00041BA0">
        <w:rPr>
          <w:rFonts w:cs="Arial"/>
          <w:iCs/>
        </w:rPr>
        <w:t>.</w:t>
      </w:r>
    </w:p>
    <w:p w14:paraId="21D18390" w14:textId="79CC3572" w:rsidR="00041BA0" w:rsidRDefault="00041BA0" w:rsidP="00041BA0">
      <w:pPr>
        <w:pStyle w:val="CETCaption"/>
      </w:pPr>
      <w:bookmarkStart w:id="3" w:name="_Ref190161077"/>
      <w:r>
        <w:t xml:space="preserve">Table </w:t>
      </w:r>
      <w:r>
        <w:fldChar w:fldCharType="begin"/>
      </w:r>
      <w:r>
        <w:instrText xml:space="preserve"> SEQ Table \* ARABIC </w:instrText>
      </w:r>
      <w:r>
        <w:fldChar w:fldCharType="separate"/>
      </w:r>
      <w:r w:rsidR="00801920">
        <w:rPr>
          <w:noProof/>
        </w:rPr>
        <w:t>2</w:t>
      </w:r>
      <w:r>
        <w:fldChar w:fldCharType="end"/>
      </w:r>
      <w:bookmarkEnd w:id="3"/>
      <w:r>
        <w:t xml:space="preserve"> Mesh dependency analysis at different number of cells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4"/>
        <w:gridCol w:w="1466"/>
        <w:gridCol w:w="1465"/>
        <w:gridCol w:w="1464"/>
        <w:gridCol w:w="1469"/>
        <w:gridCol w:w="1459"/>
      </w:tblGrid>
      <w:tr w:rsidR="003D7326" w:rsidRPr="00041BA0" w14:paraId="29C6FBBB" w14:textId="3E6AD871" w:rsidTr="003D7326">
        <w:trPr>
          <w:trHeight w:val="743"/>
          <w:jc w:val="center"/>
        </w:trPr>
        <w:tc>
          <w:tcPr>
            <w:tcW w:w="1464" w:type="dxa"/>
            <w:tcBorders>
              <w:top w:val="single" w:sz="12" w:space="0" w:color="008000"/>
              <w:bottom w:val="single" w:sz="6" w:space="0" w:color="008000"/>
            </w:tcBorders>
            <w:shd w:val="clear" w:color="auto" w:fill="FFFFFF"/>
          </w:tcPr>
          <w:p w14:paraId="6BEF7076" w14:textId="2FB01181" w:rsidR="003D7326" w:rsidRPr="00041BA0" w:rsidRDefault="003D7326" w:rsidP="00041BA0">
            <w:pPr>
              <w:pStyle w:val="CETBodytext"/>
              <w:jc w:val="center"/>
              <w:rPr>
                <w:b/>
                <w:bCs/>
                <w:lang w:val="en-GB"/>
              </w:rPr>
            </w:pPr>
            <w:r w:rsidRPr="00041BA0">
              <w:rPr>
                <w:b/>
                <w:bCs/>
                <w:lang w:val="en-GB"/>
              </w:rPr>
              <w:t>Case</w:t>
            </w:r>
          </w:p>
        </w:tc>
        <w:tc>
          <w:tcPr>
            <w:tcW w:w="1466" w:type="dxa"/>
            <w:tcBorders>
              <w:top w:val="single" w:sz="12" w:space="0" w:color="008000"/>
              <w:bottom w:val="single" w:sz="6" w:space="0" w:color="008000"/>
            </w:tcBorders>
            <w:shd w:val="clear" w:color="auto" w:fill="FFFFFF"/>
          </w:tcPr>
          <w:p w14:paraId="5BBA4DD6" w14:textId="137ED8AD" w:rsidR="003D7326" w:rsidRPr="00041BA0" w:rsidRDefault="009B0234" w:rsidP="00041BA0">
            <w:pPr>
              <w:pStyle w:val="CETBodytext"/>
              <w:jc w:val="center"/>
              <w:rPr>
                <w:b/>
                <w:bCs/>
                <w:lang w:val="en-GB"/>
              </w:rPr>
            </w:pPr>
            <w:r>
              <w:rPr>
                <w:b/>
                <w:bCs/>
                <w:lang w:val="en-GB"/>
              </w:rPr>
              <w:t>Numbers of degrees of freedom</w:t>
            </w:r>
            <w:r w:rsidR="003D7326" w:rsidRPr="00041BA0">
              <w:rPr>
                <w:b/>
                <w:bCs/>
                <w:lang w:val="en-GB"/>
              </w:rPr>
              <w:t xml:space="preserve"> [unit]</w:t>
            </w:r>
          </w:p>
        </w:tc>
        <w:tc>
          <w:tcPr>
            <w:tcW w:w="1465" w:type="dxa"/>
            <w:tcBorders>
              <w:top w:val="single" w:sz="12" w:space="0" w:color="008000"/>
              <w:bottom w:val="single" w:sz="6" w:space="0" w:color="008000"/>
            </w:tcBorders>
            <w:shd w:val="clear" w:color="auto" w:fill="FFFFFF"/>
          </w:tcPr>
          <w:p w14:paraId="1548E509" w14:textId="33E8CA81" w:rsidR="003D7326" w:rsidRPr="00041BA0" w:rsidRDefault="003D7326" w:rsidP="00041BA0">
            <w:pPr>
              <w:pStyle w:val="CETBodytext"/>
              <w:jc w:val="center"/>
              <w:rPr>
                <w:b/>
                <w:bCs/>
                <w:lang w:val="en-GB"/>
              </w:rPr>
            </w:pPr>
            <w:r w:rsidRPr="00041BA0">
              <w:rPr>
                <w:b/>
                <w:bCs/>
                <w:lang w:val="en-GB"/>
              </w:rPr>
              <w:t>Mass flow rate [kg/</w:t>
            </w:r>
            <w:r w:rsidR="00063544">
              <w:rPr>
                <w:b/>
                <w:bCs/>
                <w:lang w:val="en-GB"/>
              </w:rPr>
              <w:t>h</w:t>
            </w:r>
            <w:r w:rsidRPr="00041BA0">
              <w:rPr>
                <w:b/>
                <w:bCs/>
                <w:lang w:val="en-GB"/>
              </w:rPr>
              <w:t>]</w:t>
            </w:r>
          </w:p>
        </w:tc>
        <w:tc>
          <w:tcPr>
            <w:tcW w:w="1464" w:type="dxa"/>
            <w:tcBorders>
              <w:top w:val="single" w:sz="12" w:space="0" w:color="008000"/>
              <w:bottom w:val="single" w:sz="6" w:space="0" w:color="008000"/>
            </w:tcBorders>
            <w:shd w:val="clear" w:color="auto" w:fill="FFFFFF"/>
          </w:tcPr>
          <w:p w14:paraId="0CCED24F" w14:textId="5C0A1066" w:rsidR="003D7326" w:rsidRPr="00041BA0" w:rsidRDefault="003D7326" w:rsidP="00041BA0">
            <w:pPr>
              <w:pStyle w:val="CETBodytext"/>
              <w:ind w:right="-1"/>
              <w:jc w:val="center"/>
              <w:rPr>
                <w:rFonts w:cs="Arial"/>
                <w:b/>
                <w:bCs/>
                <w:szCs w:val="18"/>
                <w:lang w:val="en-GB"/>
              </w:rPr>
            </w:pPr>
            <w:r>
              <w:rPr>
                <w:rFonts w:cs="Arial"/>
                <w:b/>
                <w:bCs/>
                <w:szCs w:val="18"/>
                <w:lang w:val="en-GB"/>
              </w:rPr>
              <w:t>Error MFR [%]</w:t>
            </w:r>
          </w:p>
        </w:tc>
        <w:tc>
          <w:tcPr>
            <w:tcW w:w="1469" w:type="dxa"/>
            <w:tcBorders>
              <w:top w:val="single" w:sz="12" w:space="0" w:color="008000"/>
              <w:bottom w:val="single" w:sz="6" w:space="0" w:color="008000"/>
            </w:tcBorders>
            <w:shd w:val="clear" w:color="auto" w:fill="FFFFFF"/>
          </w:tcPr>
          <w:p w14:paraId="28873907" w14:textId="7A2CED93" w:rsidR="003D7326" w:rsidRPr="00041BA0" w:rsidRDefault="003D7326" w:rsidP="00041BA0">
            <w:pPr>
              <w:pStyle w:val="CETBodytext"/>
              <w:ind w:right="-1"/>
              <w:jc w:val="center"/>
              <w:rPr>
                <w:rFonts w:cs="Arial"/>
                <w:b/>
                <w:bCs/>
                <w:szCs w:val="18"/>
                <w:lang w:val="en-GB"/>
              </w:rPr>
            </w:pPr>
            <w:r>
              <w:rPr>
                <w:rFonts w:cs="Arial"/>
                <w:b/>
                <w:bCs/>
                <w:szCs w:val="18"/>
                <w:lang w:val="en-GB"/>
              </w:rPr>
              <w:t>Total v</w:t>
            </w:r>
            <w:r w:rsidRPr="00041BA0">
              <w:rPr>
                <w:rFonts w:cs="Arial"/>
                <w:b/>
                <w:bCs/>
                <w:szCs w:val="18"/>
                <w:lang w:val="en-GB"/>
              </w:rPr>
              <w:t>iscous dissipation [W</w:t>
            </w:r>
            <w:r>
              <w:rPr>
                <w:rFonts w:cs="Arial"/>
                <w:b/>
                <w:bCs/>
                <w:szCs w:val="18"/>
                <w:lang w:val="en-GB"/>
              </w:rPr>
              <w:t>]</w:t>
            </w:r>
          </w:p>
        </w:tc>
        <w:tc>
          <w:tcPr>
            <w:tcW w:w="1459" w:type="dxa"/>
            <w:tcBorders>
              <w:top w:val="single" w:sz="12" w:space="0" w:color="008000"/>
              <w:bottom w:val="single" w:sz="6" w:space="0" w:color="008000"/>
            </w:tcBorders>
            <w:shd w:val="clear" w:color="auto" w:fill="FFFFFF"/>
          </w:tcPr>
          <w:p w14:paraId="23FE331B" w14:textId="28A30E2D" w:rsidR="003D7326" w:rsidRPr="00041BA0" w:rsidRDefault="003D7326" w:rsidP="00041BA0">
            <w:pPr>
              <w:pStyle w:val="CETBodytext"/>
              <w:ind w:right="-1"/>
              <w:jc w:val="center"/>
              <w:rPr>
                <w:rFonts w:cs="Arial"/>
                <w:b/>
                <w:bCs/>
                <w:szCs w:val="18"/>
                <w:lang w:val="en-GB"/>
              </w:rPr>
            </w:pPr>
            <w:r>
              <w:rPr>
                <w:rFonts w:cs="Arial"/>
                <w:b/>
                <w:bCs/>
                <w:szCs w:val="18"/>
                <w:lang w:val="en-GB"/>
              </w:rPr>
              <w:t>Error TVD [%]</w:t>
            </w:r>
          </w:p>
        </w:tc>
      </w:tr>
      <w:tr w:rsidR="003D7326" w:rsidRPr="00B57B36" w14:paraId="4F581D4C" w14:textId="69FB544B" w:rsidTr="003D7326">
        <w:trPr>
          <w:trHeight w:val="262"/>
          <w:jc w:val="center"/>
        </w:trPr>
        <w:tc>
          <w:tcPr>
            <w:tcW w:w="1464" w:type="dxa"/>
            <w:tcBorders>
              <w:top w:val="single" w:sz="12" w:space="0" w:color="008000"/>
              <w:bottom w:val="single" w:sz="6" w:space="0" w:color="008000"/>
            </w:tcBorders>
            <w:shd w:val="clear" w:color="auto" w:fill="FFFFFF"/>
          </w:tcPr>
          <w:p w14:paraId="13D210FB" w14:textId="0D74DECB" w:rsidR="003D7326" w:rsidRDefault="003D7326" w:rsidP="00041BA0">
            <w:pPr>
              <w:pStyle w:val="CETBodytext"/>
              <w:jc w:val="center"/>
              <w:rPr>
                <w:lang w:val="en-GB"/>
              </w:rPr>
            </w:pPr>
            <w:r>
              <w:rPr>
                <w:lang w:val="en-GB"/>
              </w:rPr>
              <w:t>Case 1</w:t>
            </w:r>
          </w:p>
        </w:tc>
        <w:tc>
          <w:tcPr>
            <w:tcW w:w="1466" w:type="dxa"/>
            <w:tcBorders>
              <w:top w:val="single" w:sz="12" w:space="0" w:color="008000"/>
              <w:bottom w:val="single" w:sz="6" w:space="0" w:color="008000"/>
            </w:tcBorders>
            <w:shd w:val="clear" w:color="auto" w:fill="FFFFFF"/>
          </w:tcPr>
          <w:p w14:paraId="7CE234E3" w14:textId="34CDD6B5" w:rsidR="003D7326" w:rsidRPr="009B0234" w:rsidRDefault="009B0234" w:rsidP="00041BA0">
            <w:pPr>
              <w:pStyle w:val="CETBodytext"/>
              <w:jc w:val="center"/>
              <w:rPr>
                <w:lang w:val="en-GB"/>
              </w:rPr>
            </w:pPr>
            <w:r>
              <w:rPr>
                <w:lang w:val="en-GB"/>
              </w:rPr>
              <w:t>1.88</w:t>
            </w:r>
            <w:r>
              <w:rPr>
                <w:rFonts w:ascii="Times New Roman" w:hAnsi="Times New Roman"/>
                <w:lang w:val="en-GB"/>
              </w:rPr>
              <w:t>·</w:t>
            </w:r>
            <w:r>
              <w:rPr>
                <w:lang w:val="en-GB"/>
              </w:rPr>
              <w:t>10</w:t>
            </w:r>
            <w:r>
              <w:rPr>
                <w:vertAlign w:val="superscript"/>
                <w:lang w:val="en-GB"/>
              </w:rPr>
              <w:t>6</w:t>
            </w:r>
          </w:p>
        </w:tc>
        <w:tc>
          <w:tcPr>
            <w:tcW w:w="1465" w:type="dxa"/>
            <w:tcBorders>
              <w:top w:val="single" w:sz="12" w:space="0" w:color="008000"/>
              <w:bottom w:val="single" w:sz="6" w:space="0" w:color="008000"/>
            </w:tcBorders>
            <w:shd w:val="clear" w:color="auto" w:fill="FFFFFF"/>
          </w:tcPr>
          <w:p w14:paraId="0D13E227" w14:textId="4B81E944" w:rsidR="003D7326" w:rsidRDefault="00063544" w:rsidP="00041BA0">
            <w:pPr>
              <w:pStyle w:val="CETBodytext"/>
              <w:jc w:val="center"/>
              <w:rPr>
                <w:lang w:val="en-GB"/>
              </w:rPr>
            </w:pPr>
            <w:r>
              <w:rPr>
                <w:lang w:val="en-GB"/>
              </w:rPr>
              <w:t>12.971</w:t>
            </w:r>
          </w:p>
        </w:tc>
        <w:tc>
          <w:tcPr>
            <w:tcW w:w="1464" w:type="dxa"/>
            <w:tcBorders>
              <w:top w:val="single" w:sz="12" w:space="0" w:color="008000"/>
              <w:bottom w:val="single" w:sz="6" w:space="0" w:color="008000"/>
            </w:tcBorders>
            <w:shd w:val="clear" w:color="auto" w:fill="FFFFFF"/>
          </w:tcPr>
          <w:p w14:paraId="04009E5F" w14:textId="00A4DC14" w:rsidR="003D7326" w:rsidRDefault="003D7326" w:rsidP="00041BA0">
            <w:pPr>
              <w:pStyle w:val="CETBodytext"/>
              <w:ind w:right="-1"/>
              <w:jc w:val="center"/>
              <w:rPr>
                <w:rFonts w:cs="Arial"/>
                <w:szCs w:val="18"/>
                <w:lang w:val="en-GB"/>
              </w:rPr>
            </w:pPr>
            <w:r>
              <w:rPr>
                <w:rFonts w:cs="Arial"/>
                <w:szCs w:val="18"/>
                <w:lang w:val="en-GB"/>
              </w:rPr>
              <w:t>/</w:t>
            </w:r>
          </w:p>
        </w:tc>
        <w:tc>
          <w:tcPr>
            <w:tcW w:w="1469" w:type="dxa"/>
            <w:tcBorders>
              <w:top w:val="single" w:sz="12" w:space="0" w:color="008000"/>
              <w:bottom w:val="single" w:sz="6" w:space="0" w:color="008000"/>
            </w:tcBorders>
            <w:shd w:val="clear" w:color="auto" w:fill="FFFFFF"/>
          </w:tcPr>
          <w:p w14:paraId="4ED7A50B" w14:textId="4CEBB116" w:rsidR="003D7326" w:rsidRDefault="00063544" w:rsidP="00041BA0">
            <w:pPr>
              <w:pStyle w:val="CETBodytext"/>
              <w:ind w:right="-1"/>
              <w:jc w:val="center"/>
              <w:rPr>
                <w:rFonts w:cs="Arial"/>
                <w:szCs w:val="18"/>
                <w:lang w:val="en-GB"/>
              </w:rPr>
            </w:pPr>
            <w:r>
              <w:rPr>
                <w:rFonts w:cs="Arial"/>
                <w:szCs w:val="18"/>
                <w:lang w:val="en-GB"/>
              </w:rPr>
              <w:t>473</w:t>
            </w:r>
          </w:p>
        </w:tc>
        <w:tc>
          <w:tcPr>
            <w:tcW w:w="1459" w:type="dxa"/>
            <w:tcBorders>
              <w:top w:val="single" w:sz="12" w:space="0" w:color="008000"/>
              <w:bottom w:val="single" w:sz="6" w:space="0" w:color="008000"/>
            </w:tcBorders>
            <w:shd w:val="clear" w:color="auto" w:fill="FFFFFF"/>
          </w:tcPr>
          <w:p w14:paraId="69DDB801" w14:textId="60FE0844" w:rsidR="003D7326" w:rsidRDefault="003164B9" w:rsidP="00041BA0">
            <w:pPr>
              <w:pStyle w:val="CETBodytext"/>
              <w:ind w:right="-1"/>
              <w:jc w:val="center"/>
              <w:rPr>
                <w:rFonts w:cs="Arial"/>
                <w:szCs w:val="18"/>
                <w:lang w:val="en-GB"/>
              </w:rPr>
            </w:pPr>
            <w:r>
              <w:rPr>
                <w:rFonts w:cs="Arial"/>
                <w:szCs w:val="18"/>
                <w:lang w:val="en-GB"/>
              </w:rPr>
              <w:t>/</w:t>
            </w:r>
          </w:p>
        </w:tc>
      </w:tr>
      <w:tr w:rsidR="003D7326" w:rsidRPr="00B57B36" w14:paraId="52F3214C" w14:textId="79E8FABE" w:rsidTr="003D7326">
        <w:trPr>
          <w:trHeight w:val="248"/>
          <w:jc w:val="center"/>
        </w:trPr>
        <w:tc>
          <w:tcPr>
            <w:tcW w:w="1464" w:type="dxa"/>
            <w:tcBorders>
              <w:top w:val="single" w:sz="12" w:space="0" w:color="008000"/>
              <w:bottom w:val="single" w:sz="6" w:space="0" w:color="008000"/>
            </w:tcBorders>
            <w:shd w:val="clear" w:color="auto" w:fill="FFFFFF"/>
          </w:tcPr>
          <w:p w14:paraId="3FC3D182" w14:textId="51A7E946" w:rsidR="003D7326" w:rsidRDefault="003D7326" w:rsidP="00041BA0">
            <w:pPr>
              <w:pStyle w:val="CETBodytext"/>
              <w:jc w:val="center"/>
              <w:rPr>
                <w:lang w:val="en-GB"/>
              </w:rPr>
            </w:pPr>
            <w:r>
              <w:rPr>
                <w:lang w:val="en-GB"/>
              </w:rPr>
              <w:t>Case 2</w:t>
            </w:r>
          </w:p>
        </w:tc>
        <w:tc>
          <w:tcPr>
            <w:tcW w:w="1466" w:type="dxa"/>
            <w:tcBorders>
              <w:top w:val="single" w:sz="12" w:space="0" w:color="008000"/>
              <w:bottom w:val="single" w:sz="6" w:space="0" w:color="008000"/>
            </w:tcBorders>
            <w:shd w:val="clear" w:color="auto" w:fill="FFFFFF"/>
          </w:tcPr>
          <w:p w14:paraId="56493913" w14:textId="00FCF18F" w:rsidR="003D7326" w:rsidRDefault="009B0234" w:rsidP="00041BA0">
            <w:pPr>
              <w:pStyle w:val="CETBodytext"/>
              <w:jc w:val="center"/>
              <w:rPr>
                <w:lang w:val="en-GB"/>
              </w:rPr>
            </w:pPr>
            <w:r>
              <w:rPr>
                <w:lang w:val="en-GB"/>
              </w:rPr>
              <w:t>1.23</w:t>
            </w:r>
            <w:r>
              <w:rPr>
                <w:rFonts w:ascii="Times New Roman" w:hAnsi="Times New Roman"/>
                <w:lang w:val="en-GB"/>
              </w:rPr>
              <w:t>·</w:t>
            </w:r>
            <w:r>
              <w:rPr>
                <w:lang w:val="en-GB"/>
              </w:rPr>
              <w:t>10</w:t>
            </w:r>
            <w:r>
              <w:rPr>
                <w:vertAlign w:val="superscript"/>
                <w:lang w:val="en-GB"/>
              </w:rPr>
              <w:t>6</w:t>
            </w:r>
          </w:p>
        </w:tc>
        <w:tc>
          <w:tcPr>
            <w:tcW w:w="1465" w:type="dxa"/>
            <w:tcBorders>
              <w:top w:val="single" w:sz="12" w:space="0" w:color="008000"/>
              <w:bottom w:val="single" w:sz="6" w:space="0" w:color="008000"/>
            </w:tcBorders>
            <w:shd w:val="clear" w:color="auto" w:fill="FFFFFF"/>
          </w:tcPr>
          <w:p w14:paraId="521F675E" w14:textId="3FF373BD" w:rsidR="003D7326" w:rsidRDefault="00063544" w:rsidP="00041BA0">
            <w:pPr>
              <w:pStyle w:val="CETBodytext"/>
              <w:jc w:val="center"/>
              <w:rPr>
                <w:lang w:val="en-GB"/>
              </w:rPr>
            </w:pPr>
            <w:r>
              <w:rPr>
                <w:lang w:val="en-GB"/>
              </w:rPr>
              <w:t>12.191</w:t>
            </w:r>
          </w:p>
        </w:tc>
        <w:tc>
          <w:tcPr>
            <w:tcW w:w="1464" w:type="dxa"/>
            <w:tcBorders>
              <w:top w:val="single" w:sz="12" w:space="0" w:color="008000"/>
              <w:bottom w:val="single" w:sz="6" w:space="0" w:color="008000"/>
            </w:tcBorders>
            <w:shd w:val="clear" w:color="auto" w:fill="FFFFFF"/>
          </w:tcPr>
          <w:p w14:paraId="6C3637FF" w14:textId="1406AA0A" w:rsidR="003D7326" w:rsidRDefault="003D7326" w:rsidP="00041BA0">
            <w:pPr>
              <w:pStyle w:val="CETBodytext"/>
              <w:ind w:right="-1"/>
              <w:jc w:val="center"/>
              <w:rPr>
                <w:rFonts w:cs="Arial"/>
                <w:szCs w:val="18"/>
                <w:lang w:val="en-GB"/>
              </w:rPr>
            </w:pPr>
            <w:r>
              <w:rPr>
                <w:rFonts w:cs="Arial"/>
                <w:szCs w:val="18"/>
                <w:lang w:val="en-GB"/>
              </w:rPr>
              <w:t>6</w:t>
            </w:r>
          </w:p>
        </w:tc>
        <w:tc>
          <w:tcPr>
            <w:tcW w:w="1469" w:type="dxa"/>
            <w:tcBorders>
              <w:top w:val="single" w:sz="12" w:space="0" w:color="008000"/>
              <w:bottom w:val="single" w:sz="6" w:space="0" w:color="008000"/>
            </w:tcBorders>
            <w:shd w:val="clear" w:color="auto" w:fill="FFFFFF"/>
          </w:tcPr>
          <w:p w14:paraId="19CD5658" w14:textId="604F1211" w:rsidR="003D7326" w:rsidRDefault="00063544" w:rsidP="00041BA0">
            <w:pPr>
              <w:pStyle w:val="CETBodytext"/>
              <w:ind w:right="-1"/>
              <w:jc w:val="center"/>
              <w:rPr>
                <w:rFonts w:cs="Arial"/>
                <w:szCs w:val="18"/>
                <w:lang w:val="en-GB"/>
              </w:rPr>
            </w:pPr>
            <w:r>
              <w:rPr>
                <w:rFonts w:cs="Arial"/>
                <w:szCs w:val="18"/>
                <w:lang w:val="en-GB"/>
              </w:rPr>
              <w:t>478</w:t>
            </w:r>
          </w:p>
        </w:tc>
        <w:tc>
          <w:tcPr>
            <w:tcW w:w="1459" w:type="dxa"/>
            <w:tcBorders>
              <w:top w:val="single" w:sz="12" w:space="0" w:color="008000"/>
              <w:bottom w:val="single" w:sz="6" w:space="0" w:color="008000"/>
            </w:tcBorders>
            <w:shd w:val="clear" w:color="auto" w:fill="FFFFFF"/>
          </w:tcPr>
          <w:p w14:paraId="79E838F1" w14:textId="791CFAA7" w:rsidR="003D7326" w:rsidRDefault="003164B9" w:rsidP="00041BA0">
            <w:pPr>
              <w:pStyle w:val="CETBodytext"/>
              <w:ind w:right="-1"/>
              <w:jc w:val="center"/>
              <w:rPr>
                <w:rFonts w:cs="Arial"/>
                <w:szCs w:val="18"/>
                <w:lang w:val="en-GB"/>
              </w:rPr>
            </w:pPr>
            <w:r>
              <w:rPr>
                <w:rFonts w:cs="Arial"/>
                <w:szCs w:val="18"/>
                <w:lang w:val="en-GB"/>
              </w:rPr>
              <w:t>1</w:t>
            </w:r>
          </w:p>
        </w:tc>
      </w:tr>
      <w:tr w:rsidR="003D7326" w:rsidRPr="00B57B36" w14:paraId="480C5BC5" w14:textId="5CDD615F" w:rsidTr="003D7326">
        <w:trPr>
          <w:trHeight w:val="248"/>
          <w:jc w:val="center"/>
        </w:trPr>
        <w:tc>
          <w:tcPr>
            <w:tcW w:w="1464" w:type="dxa"/>
            <w:tcBorders>
              <w:top w:val="single" w:sz="12" w:space="0" w:color="008000"/>
              <w:bottom w:val="single" w:sz="6" w:space="0" w:color="008000"/>
            </w:tcBorders>
            <w:shd w:val="clear" w:color="auto" w:fill="FFFFFF"/>
          </w:tcPr>
          <w:p w14:paraId="76036CFF" w14:textId="28318750" w:rsidR="003D7326" w:rsidRDefault="003D7326" w:rsidP="00041BA0">
            <w:pPr>
              <w:pStyle w:val="CETBodytext"/>
              <w:jc w:val="center"/>
              <w:rPr>
                <w:lang w:val="en-GB"/>
              </w:rPr>
            </w:pPr>
            <w:r>
              <w:rPr>
                <w:lang w:val="en-GB"/>
              </w:rPr>
              <w:t>Case 3</w:t>
            </w:r>
          </w:p>
        </w:tc>
        <w:tc>
          <w:tcPr>
            <w:tcW w:w="1466" w:type="dxa"/>
            <w:tcBorders>
              <w:top w:val="single" w:sz="12" w:space="0" w:color="008000"/>
              <w:bottom w:val="single" w:sz="6" w:space="0" w:color="008000"/>
            </w:tcBorders>
            <w:shd w:val="clear" w:color="auto" w:fill="FFFFFF"/>
          </w:tcPr>
          <w:p w14:paraId="7C797695" w14:textId="003439E0" w:rsidR="003D7326" w:rsidRDefault="009B0234" w:rsidP="00041BA0">
            <w:pPr>
              <w:pStyle w:val="CETBodytext"/>
              <w:jc w:val="center"/>
              <w:rPr>
                <w:lang w:val="en-GB"/>
              </w:rPr>
            </w:pPr>
            <w:r>
              <w:rPr>
                <w:lang w:val="en-GB"/>
              </w:rPr>
              <w:t>0.88</w:t>
            </w:r>
            <w:r>
              <w:rPr>
                <w:rFonts w:ascii="Times New Roman" w:hAnsi="Times New Roman"/>
                <w:lang w:val="en-GB"/>
              </w:rPr>
              <w:t>·</w:t>
            </w:r>
            <w:r>
              <w:rPr>
                <w:lang w:val="en-GB"/>
              </w:rPr>
              <w:t>10</w:t>
            </w:r>
            <w:r>
              <w:rPr>
                <w:vertAlign w:val="superscript"/>
                <w:lang w:val="en-GB"/>
              </w:rPr>
              <w:t>6</w:t>
            </w:r>
          </w:p>
        </w:tc>
        <w:tc>
          <w:tcPr>
            <w:tcW w:w="1465" w:type="dxa"/>
            <w:tcBorders>
              <w:top w:val="single" w:sz="12" w:space="0" w:color="008000"/>
              <w:bottom w:val="single" w:sz="6" w:space="0" w:color="008000"/>
            </w:tcBorders>
            <w:shd w:val="clear" w:color="auto" w:fill="FFFFFF"/>
          </w:tcPr>
          <w:p w14:paraId="5AC72D62" w14:textId="270FFC7B" w:rsidR="003D7326" w:rsidRDefault="00063544" w:rsidP="00041BA0">
            <w:pPr>
              <w:pStyle w:val="CETBodytext"/>
              <w:jc w:val="center"/>
              <w:rPr>
                <w:lang w:val="en-GB"/>
              </w:rPr>
            </w:pPr>
            <w:r>
              <w:rPr>
                <w:lang w:val="en-GB"/>
              </w:rPr>
              <w:t>11.164</w:t>
            </w:r>
          </w:p>
        </w:tc>
        <w:tc>
          <w:tcPr>
            <w:tcW w:w="1464" w:type="dxa"/>
            <w:tcBorders>
              <w:top w:val="single" w:sz="12" w:space="0" w:color="008000"/>
              <w:bottom w:val="single" w:sz="6" w:space="0" w:color="008000"/>
            </w:tcBorders>
            <w:shd w:val="clear" w:color="auto" w:fill="FFFFFF"/>
          </w:tcPr>
          <w:p w14:paraId="1B9926A2" w14:textId="074C508B" w:rsidR="003D7326" w:rsidRDefault="003D7326" w:rsidP="00041BA0">
            <w:pPr>
              <w:pStyle w:val="CETBodytext"/>
              <w:ind w:right="-1"/>
              <w:jc w:val="center"/>
              <w:rPr>
                <w:rFonts w:cs="Arial"/>
                <w:szCs w:val="18"/>
                <w:lang w:val="en-GB"/>
              </w:rPr>
            </w:pPr>
            <w:r>
              <w:rPr>
                <w:rFonts w:cs="Arial"/>
                <w:szCs w:val="18"/>
                <w:lang w:val="en-GB"/>
              </w:rPr>
              <w:t>8.</w:t>
            </w:r>
            <w:r w:rsidR="00063544">
              <w:rPr>
                <w:rFonts w:cs="Arial"/>
                <w:szCs w:val="18"/>
                <w:lang w:val="en-GB"/>
              </w:rPr>
              <w:t>4</w:t>
            </w:r>
          </w:p>
        </w:tc>
        <w:tc>
          <w:tcPr>
            <w:tcW w:w="1469" w:type="dxa"/>
            <w:tcBorders>
              <w:top w:val="single" w:sz="12" w:space="0" w:color="008000"/>
              <w:bottom w:val="single" w:sz="6" w:space="0" w:color="008000"/>
            </w:tcBorders>
            <w:shd w:val="clear" w:color="auto" w:fill="FFFFFF"/>
          </w:tcPr>
          <w:p w14:paraId="2625012A" w14:textId="10FE794C" w:rsidR="003D7326" w:rsidRDefault="00063544" w:rsidP="00041BA0">
            <w:pPr>
              <w:pStyle w:val="CETBodytext"/>
              <w:ind w:right="-1"/>
              <w:jc w:val="center"/>
              <w:rPr>
                <w:rFonts w:cs="Arial"/>
                <w:szCs w:val="18"/>
                <w:lang w:val="en-GB"/>
              </w:rPr>
            </w:pPr>
            <w:r>
              <w:rPr>
                <w:rFonts w:cs="Arial"/>
                <w:szCs w:val="18"/>
                <w:lang w:val="en-GB"/>
              </w:rPr>
              <w:t>482</w:t>
            </w:r>
          </w:p>
        </w:tc>
        <w:tc>
          <w:tcPr>
            <w:tcW w:w="1459" w:type="dxa"/>
            <w:tcBorders>
              <w:top w:val="single" w:sz="12" w:space="0" w:color="008000"/>
              <w:bottom w:val="single" w:sz="6" w:space="0" w:color="008000"/>
            </w:tcBorders>
            <w:shd w:val="clear" w:color="auto" w:fill="FFFFFF"/>
          </w:tcPr>
          <w:p w14:paraId="33ED620A" w14:textId="6BC06C96" w:rsidR="003D7326" w:rsidRDefault="00063544" w:rsidP="00041BA0">
            <w:pPr>
              <w:pStyle w:val="CETBodytext"/>
              <w:ind w:right="-1"/>
              <w:jc w:val="center"/>
              <w:rPr>
                <w:rFonts w:cs="Arial"/>
                <w:szCs w:val="18"/>
                <w:lang w:val="en-GB"/>
              </w:rPr>
            </w:pPr>
            <w:r>
              <w:rPr>
                <w:rFonts w:cs="Arial"/>
                <w:szCs w:val="18"/>
                <w:lang w:val="en-GB"/>
              </w:rPr>
              <w:t>0.8</w:t>
            </w:r>
          </w:p>
        </w:tc>
      </w:tr>
    </w:tbl>
    <w:p w14:paraId="333DCDCF" w14:textId="0A316E69" w:rsidR="00DD41B8" w:rsidRDefault="00DD41B8" w:rsidP="006F4F1B">
      <w:pPr>
        <w:pStyle w:val="CETBodytext"/>
        <w:rPr>
          <w:rFonts w:cs="Arial"/>
        </w:rPr>
      </w:pPr>
    </w:p>
    <w:p w14:paraId="6C6A8FFD" w14:textId="451A9A6E" w:rsidR="007B5BD4" w:rsidRDefault="007B5BD4" w:rsidP="007B5BD4">
      <w:pPr>
        <w:pStyle w:val="CETHeadingxx"/>
      </w:pPr>
      <w:r>
        <w:t>Pumping efficiency</w:t>
      </w:r>
    </w:p>
    <w:p w14:paraId="4A495E2B" w14:textId="3138403F" w:rsidR="007B5BD4" w:rsidRPr="008D44E7" w:rsidRDefault="007B5BD4" w:rsidP="007B5BD4">
      <w:pPr>
        <w:pStyle w:val="CETBodytext"/>
      </w:pPr>
      <w:r>
        <w:t xml:space="preserve">The ratio between the total throughput and theoretical throughput based on its C-shaped chamber volume is called </w:t>
      </w:r>
      <w:r w:rsidRPr="008275D5">
        <w:rPr>
          <w:i/>
          <w:iCs/>
        </w:rPr>
        <w:t>pumping efficiency</w:t>
      </w:r>
      <w:r w:rsidR="00D14EB5">
        <w:t xml:space="preserve"> (Ali G., </w:t>
      </w:r>
      <w:r w:rsidR="00FE0D7E">
        <w:t>2013</w:t>
      </w:r>
      <w:r w:rsidR="00D14EB5">
        <w:t>)</w:t>
      </w:r>
      <w:r>
        <w:t>.</w:t>
      </w:r>
      <w:r w:rsidR="002C3A08">
        <w:t xml:space="preserve"> This factor m</w:t>
      </w:r>
      <w:r w:rsidR="001C2DCB">
        <w:t>ultiplied the theoretical throughput gives the total throughput.</w:t>
      </w:r>
      <w:r w:rsidR="001665E8">
        <w:t xml:space="preserve"> </w:t>
      </w:r>
      <w:r w:rsidR="008D44E7">
        <w:t xml:space="preserve">The theoretical throughput </w:t>
      </w:r>
      <w:proofErr w:type="spellStart"/>
      <w:r w:rsidR="008D44E7">
        <w:t>Q</w:t>
      </w:r>
      <w:r w:rsidR="008D44E7">
        <w:rPr>
          <w:vertAlign w:val="subscript"/>
        </w:rPr>
        <w:t>th</w:t>
      </w:r>
      <w:proofErr w:type="spellEnd"/>
      <w:r w:rsidR="008D44E7">
        <w:t xml:space="preserve"> was calculated as reported in </w:t>
      </w:r>
      <w:proofErr w:type="gramStart"/>
      <w:r w:rsidR="008D44E7">
        <w:t>Eq</w:t>
      </w:r>
      <w:r w:rsidR="00E676F8">
        <w:t>(</w:t>
      </w:r>
      <w:proofErr w:type="gramEnd"/>
      <w:r w:rsidR="008D44E7">
        <w:t>7</w:t>
      </w:r>
      <w:r w:rsidR="00E676F8">
        <w:t>)</w:t>
      </w:r>
      <w:r w:rsidR="008D44E7">
        <w:t xml:space="preserve"> (</w:t>
      </w:r>
      <w:r w:rsidR="00ED4814">
        <w:t>Ali G., 2013)</w:t>
      </w:r>
      <w:r w:rsidR="008275D5">
        <w:t>.</w:t>
      </w:r>
    </w:p>
    <w:p w14:paraId="14EA49E4" w14:textId="131307FE" w:rsidR="007B5BD4" w:rsidRPr="008D44E7" w:rsidRDefault="00000000" w:rsidP="007B5BD4">
      <w:pPr>
        <w:pStyle w:val="CETBodytext"/>
      </w:pPr>
      <m:oMath>
        <m:sSub>
          <m:sSubPr>
            <m:ctrlPr>
              <w:rPr>
                <w:rFonts w:ascii="Cambria Math" w:hAnsi="Cambria Math" w:cs="Arial"/>
                <w:i/>
                <w:iCs/>
              </w:rPr>
            </m:ctrlPr>
          </m:sSubPr>
          <m:e>
            <m:r>
              <m:rPr>
                <m:nor/>
              </m:rPr>
              <w:rPr>
                <w:rFonts w:cs="Arial"/>
                <w:i/>
                <w:iCs/>
              </w:rPr>
              <m:t>Q</m:t>
            </m:r>
          </m:e>
          <m:sub>
            <m:r>
              <m:rPr>
                <m:nor/>
              </m:rPr>
              <w:rPr>
                <w:rFonts w:cs="Arial"/>
                <w:i/>
                <w:iCs/>
              </w:rPr>
              <m:t>th</m:t>
            </m:r>
          </m:sub>
        </m:sSub>
        <m:r>
          <m:rPr>
            <m:nor/>
          </m:rPr>
          <w:rPr>
            <w:rFonts w:cs="Arial"/>
            <w:i/>
            <w:iCs/>
          </w:rPr>
          <m:t xml:space="preserve">=2 N </m:t>
        </m:r>
        <m:sSub>
          <m:sSubPr>
            <m:ctrlPr>
              <w:rPr>
                <w:rFonts w:ascii="Cambria Math" w:hAnsi="Cambria Math" w:cs="Arial"/>
                <w:i/>
                <w:iCs/>
              </w:rPr>
            </m:ctrlPr>
          </m:sSubPr>
          <m:e>
            <m:r>
              <m:rPr>
                <m:nor/>
              </m:rPr>
              <w:rPr>
                <w:rFonts w:cs="Arial"/>
                <w:i/>
                <w:iCs/>
              </w:rPr>
              <m:t>V</m:t>
            </m:r>
          </m:e>
          <m:sub>
            <m:r>
              <m:rPr>
                <m:nor/>
              </m:rPr>
              <w:rPr>
                <w:rFonts w:cs="Arial"/>
                <w:i/>
                <w:iCs/>
              </w:rPr>
              <m:t>c</m:t>
            </m:r>
          </m:sub>
        </m:sSub>
        <m:r>
          <m:rPr>
            <m:nor/>
          </m:rPr>
          <w:rPr>
            <w:rFonts w:cs="Arial"/>
            <w:i/>
            <w:iCs/>
          </w:rPr>
          <m:t xml:space="preserve"> ρ</m:t>
        </m:r>
      </m:oMath>
      <w:r w:rsidR="008D44E7">
        <w:rPr>
          <w:rFonts w:cs="Arial"/>
          <w:i/>
          <w:iCs/>
        </w:rPr>
        <w:tab/>
      </w:r>
      <w:r w:rsidR="008D44E7">
        <w:rPr>
          <w:rFonts w:cs="Arial"/>
          <w:i/>
          <w:iCs/>
        </w:rPr>
        <w:tab/>
      </w:r>
      <w:r w:rsidR="008D44E7">
        <w:rPr>
          <w:rFonts w:cs="Arial"/>
        </w:rPr>
        <w:t>(7)</w:t>
      </w:r>
    </w:p>
    <w:p w14:paraId="057F7EAD" w14:textId="56CB763F" w:rsidR="008D44E7" w:rsidRDefault="008D44E7" w:rsidP="007B5BD4">
      <w:pPr>
        <w:pStyle w:val="CETBodytext"/>
      </w:pPr>
      <w:r>
        <w:t>The C-shaped chamber volume can be calculated by subtracting the volume of a given length of screw from the same length of the empty barrel.</w:t>
      </w:r>
    </w:p>
    <w:p w14:paraId="287429BA" w14:textId="2B48C404" w:rsidR="008D44E7" w:rsidRDefault="008D44E7" w:rsidP="007B5BD4">
      <w:pPr>
        <w:pStyle w:val="CETBodytext"/>
      </w:pPr>
      <w:r w:rsidRPr="00B43106">
        <w:t>The volume V</w:t>
      </w:r>
      <w:r w:rsidR="00B43106" w:rsidRPr="00B43106">
        <w:rPr>
          <w:vertAlign w:val="subscript"/>
        </w:rPr>
        <w:t>1</w:t>
      </w:r>
      <w:r w:rsidR="00B43106" w:rsidRPr="00B43106">
        <w:t xml:space="preserve"> of o</w:t>
      </w:r>
      <w:r w:rsidR="00B43106">
        <w:t>ne side of the barrel bore</w:t>
      </w:r>
      <w:r w:rsidR="00D14EB5">
        <w:t xml:space="preserve"> over one flight pitch was calculated as</w:t>
      </w:r>
      <w:r w:rsidR="0086126F">
        <w:t xml:space="preserve"> in </w:t>
      </w:r>
      <w:proofErr w:type="gramStart"/>
      <w:r w:rsidR="0086126F">
        <w:t>Eq</w:t>
      </w:r>
      <w:r w:rsidR="00E676F8">
        <w:t>(</w:t>
      </w:r>
      <w:proofErr w:type="gramEnd"/>
      <w:r w:rsidR="0086126F">
        <w:t>8</w:t>
      </w:r>
      <w:r w:rsidR="00E676F8">
        <w:t>)</w:t>
      </w:r>
      <w:r w:rsidR="0086126F">
        <w:t>.</w:t>
      </w:r>
    </w:p>
    <w:p w14:paraId="1CFC2DA3" w14:textId="60F1433C" w:rsidR="00D14EB5" w:rsidRPr="0086126F" w:rsidRDefault="00000000" w:rsidP="007B5BD4">
      <w:pPr>
        <w:pStyle w:val="CETBodytext"/>
        <w:rPr>
          <w:rFonts w:cs="Arial"/>
          <w:iCs/>
        </w:rPr>
      </w:pPr>
      <m:oMath>
        <m:sSub>
          <m:sSubPr>
            <m:ctrlPr>
              <w:rPr>
                <w:rFonts w:ascii="Cambria Math" w:hAnsi="Cambria Math" w:cs="Arial"/>
                <w:i/>
              </w:rPr>
            </m:ctrlPr>
          </m:sSubPr>
          <m:e>
            <m:r>
              <m:rPr>
                <m:nor/>
              </m:rPr>
              <w:rPr>
                <w:rFonts w:cs="Arial"/>
                <w:i/>
              </w:rPr>
              <m:t>V</m:t>
            </m:r>
          </m:e>
          <m:sub>
            <m:r>
              <m:rPr>
                <m:nor/>
              </m:rPr>
              <w:rPr>
                <w:rFonts w:cs="Arial"/>
                <w:i/>
              </w:rPr>
              <m:t>1</m:t>
            </m:r>
          </m:sub>
        </m:sSub>
        <m:r>
          <m:rPr>
            <m:nor/>
          </m:rPr>
          <w:rPr>
            <w:rFonts w:cs="Arial"/>
            <w:i/>
          </w:rPr>
          <m:t>=</m:t>
        </m:r>
        <m:d>
          <m:dPr>
            <m:begChr m:val="{"/>
            <m:endChr m:val="}"/>
            <m:ctrlPr>
              <w:rPr>
                <w:rFonts w:ascii="Cambria Math" w:hAnsi="Cambria Math" w:cs="Arial"/>
                <w:i/>
              </w:rPr>
            </m:ctrlPr>
          </m:dPr>
          <m:e>
            <m:d>
              <m:dPr>
                <m:ctrlPr>
                  <w:rPr>
                    <w:rFonts w:ascii="Cambria Math" w:hAnsi="Cambria Math" w:cs="Arial"/>
                    <w:i/>
                  </w:rPr>
                </m:ctrlPr>
              </m:dPr>
              <m:e>
                <m:r>
                  <m:rPr>
                    <m:nor/>
                  </m:rPr>
                  <w:rPr>
                    <w:rFonts w:cs="Arial"/>
                    <w:i/>
                  </w:rPr>
                  <m:t>π-</m:t>
                </m:r>
                <m:f>
                  <m:fPr>
                    <m:ctrlPr>
                      <w:rPr>
                        <w:rFonts w:ascii="Cambria Math" w:hAnsi="Cambria Math" w:cs="Arial"/>
                        <w:i/>
                      </w:rPr>
                    </m:ctrlPr>
                  </m:fPr>
                  <m:num>
                    <m:r>
                      <m:rPr>
                        <m:nor/>
                      </m:rPr>
                      <w:rPr>
                        <w:rFonts w:cs="Arial"/>
                        <w:i/>
                      </w:rPr>
                      <m:t>α</m:t>
                    </m:r>
                  </m:num>
                  <m:den>
                    <m:r>
                      <m:rPr>
                        <m:nor/>
                      </m:rPr>
                      <w:rPr>
                        <w:rFonts w:cs="Arial"/>
                        <w:i/>
                      </w:rPr>
                      <m:t>2</m:t>
                    </m:r>
                  </m:den>
                </m:f>
              </m:e>
            </m:d>
            <m:sSup>
              <m:sSupPr>
                <m:ctrlPr>
                  <w:rPr>
                    <w:rFonts w:ascii="Cambria Math" w:hAnsi="Cambria Math" w:cs="Arial"/>
                    <w:i/>
                  </w:rPr>
                </m:ctrlPr>
              </m:sSupPr>
              <m:e>
                <m:r>
                  <m:rPr>
                    <m:nor/>
                  </m:rPr>
                  <w:rPr>
                    <w:rFonts w:cs="Arial"/>
                    <w:i/>
                  </w:rPr>
                  <m:t>R</m:t>
                </m:r>
              </m:e>
              <m:sup>
                <m:r>
                  <m:rPr>
                    <m:nor/>
                  </m:rPr>
                  <w:rPr>
                    <w:rFonts w:cs="Arial"/>
                    <w:i/>
                  </w:rPr>
                  <m:t>2</m:t>
                </m:r>
              </m:sup>
            </m:sSup>
            <m:r>
              <m:rPr>
                <m:nor/>
              </m:rPr>
              <w:rPr>
                <w:rFonts w:cs="Arial"/>
                <w:i/>
              </w:rPr>
              <m:t>+</m:t>
            </m:r>
            <m:d>
              <m:dPr>
                <m:ctrlPr>
                  <w:rPr>
                    <w:rFonts w:ascii="Cambria Math" w:hAnsi="Cambria Math" w:cs="Arial"/>
                    <w:i/>
                  </w:rPr>
                </m:ctrlPr>
              </m:dPr>
              <m:e>
                <m:r>
                  <m:rPr>
                    <m:nor/>
                  </m:rPr>
                  <w:rPr>
                    <w:rFonts w:cs="Arial"/>
                    <w:i/>
                  </w:rPr>
                  <m:t>R-</m:t>
                </m:r>
                <m:f>
                  <m:fPr>
                    <m:ctrlPr>
                      <w:rPr>
                        <w:rFonts w:ascii="Cambria Math" w:hAnsi="Cambria Math" w:cs="Arial"/>
                        <w:i/>
                      </w:rPr>
                    </m:ctrlPr>
                  </m:fPr>
                  <m:num>
                    <m:r>
                      <m:rPr>
                        <m:nor/>
                      </m:rPr>
                      <w:rPr>
                        <w:rFonts w:cs="Arial"/>
                        <w:i/>
                      </w:rPr>
                      <m:t>H</m:t>
                    </m:r>
                  </m:num>
                  <m:den>
                    <m:r>
                      <m:rPr>
                        <m:nor/>
                      </m:rPr>
                      <w:rPr>
                        <w:rFonts w:cs="Arial"/>
                        <w:i/>
                      </w:rPr>
                      <m:t>2</m:t>
                    </m:r>
                  </m:den>
                </m:f>
              </m:e>
            </m:d>
            <m:rad>
              <m:radPr>
                <m:degHide m:val="1"/>
                <m:ctrlPr>
                  <w:rPr>
                    <w:rFonts w:ascii="Cambria Math" w:hAnsi="Cambria Math" w:cs="Arial"/>
                    <w:i/>
                  </w:rPr>
                </m:ctrlPr>
              </m:radPr>
              <m:deg/>
              <m:e>
                <m:r>
                  <m:rPr>
                    <m:nor/>
                  </m:rPr>
                  <w:rPr>
                    <w:rFonts w:cs="Arial"/>
                    <w:i/>
                  </w:rPr>
                  <m:t>(RH-</m:t>
                </m:r>
                <m:sSup>
                  <m:sSupPr>
                    <m:ctrlPr>
                      <w:rPr>
                        <w:rFonts w:ascii="Cambria Math" w:hAnsi="Cambria Math" w:cs="Arial"/>
                        <w:i/>
                      </w:rPr>
                    </m:ctrlPr>
                  </m:sSupPr>
                  <m:e>
                    <m:r>
                      <m:rPr>
                        <m:nor/>
                      </m:rPr>
                      <w:rPr>
                        <w:rFonts w:cs="Arial"/>
                        <w:i/>
                      </w:rPr>
                      <m:t>H</m:t>
                    </m:r>
                  </m:e>
                  <m:sup>
                    <m:r>
                      <m:rPr>
                        <m:nor/>
                      </m:rPr>
                      <w:rPr>
                        <w:rFonts w:cs="Arial"/>
                        <w:i/>
                      </w:rPr>
                      <m:t>4</m:t>
                    </m:r>
                  </m:sup>
                </m:sSup>
              </m:e>
            </m:rad>
            <m:r>
              <w:rPr>
                <w:rFonts w:ascii="Cambria Math" w:hAnsi="Cambria Math" w:cs="Arial"/>
              </w:rPr>
              <m:t>)</m:t>
            </m:r>
          </m:e>
        </m:d>
        <m:r>
          <m:rPr>
            <m:nor/>
          </m:rPr>
          <w:rPr>
            <w:rFonts w:cs="Arial"/>
            <w:i/>
          </w:rPr>
          <m:t>S</m:t>
        </m:r>
      </m:oMath>
      <w:r w:rsidR="0086126F">
        <w:rPr>
          <w:rFonts w:cs="Arial"/>
          <w:i/>
        </w:rPr>
        <w:tab/>
      </w:r>
      <w:r w:rsidR="0086126F">
        <w:rPr>
          <w:rFonts w:cs="Arial"/>
          <w:i/>
        </w:rPr>
        <w:tab/>
      </w:r>
      <w:r w:rsidR="0086126F" w:rsidRPr="0086126F">
        <w:rPr>
          <w:rFonts w:cs="Arial"/>
          <w:iCs/>
        </w:rPr>
        <w:t>(8)</w:t>
      </w:r>
    </w:p>
    <w:p w14:paraId="2D2BFCD7" w14:textId="14F8462B" w:rsidR="00D14EB5" w:rsidRDefault="00D14EB5" w:rsidP="007B5BD4">
      <w:pPr>
        <w:pStyle w:val="CETBodytext"/>
      </w:pPr>
      <w:r>
        <w:t>Th</w:t>
      </w:r>
      <w:r w:rsidR="000146A9">
        <w:t>ese</w:t>
      </w:r>
      <w:r>
        <w:t xml:space="preserve"> geometrical parameters are shown in</w:t>
      </w:r>
      <w:r w:rsidR="000146A9">
        <w:t xml:space="preserve">  </w:t>
      </w:r>
      <w:r w:rsidR="000146A9">
        <w:fldChar w:fldCharType="begin"/>
      </w:r>
      <w:r w:rsidR="000146A9">
        <w:instrText xml:space="preserve"> REF _Ref190422627 \h </w:instrText>
      </w:r>
      <w:r w:rsidR="000146A9">
        <w:fldChar w:fldCharType="separate"/>
      </w:r>
      <w:r w:rsidR="00801920">
        <w:t xml:space="preserve">Figure </w:t>
      </w:r>
      <w:r w:rsidR="00801920">
        <w:rPr>
          <w:noProof/>
        </w:rPr>
        <w:t>2</w:t>
      </w:r>
      <w:r w:rsidR="000146A9">
        <w:fldChar w:fldCharType="end"/>
      </w:r>
      <w:r w:rsidR="000146A9">
        <w:t>.</w:t>
      </w:r>
    </w:p>
    <w:p w14:paraId="28E0BAF7" w14:textId="77777777" w:rsidR="00D14EB5" w:rsidRDefault="00D14EB5" w:rsidP="007B5BD4">
      <w:pPr>
        <w:pStyle w:val="CETBodytext"/>
      </w:pPr>
    </w:p>
    <w:p w14:paraId="20F2CE9C" w14:textId="77777777" w:rsidR="000146A9" w:rsidRDefault="00D14EB5" w:rsidP="000146A9">
      <w:pPr>
        <w:pStyle w:val="CETBodytext"/>
        <w:keepNext/>
        <w:jc w:val="center"/>
      </w:pPr>
      <w:r w:rsidRPr="00D14EB5">
        <w:rPr>
          <w:noProof/>
        </w:rPr>
        <w:drawing>
          <wp:inline distT="0" distB="0" distL="0" distR="0" wp14:anchorId="2C8D5DDF" wp14:editId="6D976ABC">
            <wp:extent cx="2264836" cy="1588477"/>
            <wp:effectExtent l="0" t="0" r="2540" b="0"/>
            <wp:docPr id="88231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12712" name=""/>
                    <pic:cNvPicPr/>
                  </pic:nvPicPr>
                  <pic:blipFill>
                    <a:blip r:embed="rId12"/>
                    <a:stretch>
                      <a:fillRect/>
                    </a:stretch>
                  </pic:blipFill>
                  <pic:spPr>
                    <a:xfrm>
                      <a:off x="0" y="0"/>
                      <a:ext cx="2269241" cy="1591567"/>
                    </a:xfrm>
                    <a:prstGeom prst="rect">
                      <a:avLst/>
                    </a:prstGeom>
                  </pic:spPr>
                </pic:pic>
              </a:graphicData>
            </a:graphic>
          </wp:inline>
        </w:drawing>
      </w:r>
    </w:p>
    <w:p w14:paraId="5FBE017B" w14:textId="5BB55F10" w:rsidR="00D14EB5" w:rsidRDefault="000146A9" w:rsidP="000146A9">
      <w:pPr>
        <w:pStyle w:val="CETCaption"/>
      </w:pPr>
      <w:bookmarkStart w:id="4" w:name="_Ref190422627"/>
      <w:r>
        <w:t xml:space="preserve">Figure </w:t>
      </w:r>
      <w:r>
        <w:fldChar w:fldCharType="begin"/>
      </w:r>
      <w:r>
        <w:instrText xml:space="preserve"> SEQ Figure \* ARABIC </w:instrText>
      </w:r>
      <w:r>
        <w:fldChar w:fldCharType="separate"/>
      </w:r>
      <w:r w:rsidR="00801920">
        <w:rPr>
          <w:noProof/>
        </w:rPr>
        <w:t>2</w:t>
      </w:r>
      <w:r>
        <w:fldChar w:fldCharType="end"/>
      </w:r>
      <w:bookmarkEnd w:id="4"/>
      <w:r>
        <w:t xml:space="preserve"> Geometrical parameters for simple model of theoretical output</w:t>
      </w:r>
    </w:p>
    <w:p w14:paraId="29E93030" w14:textId="1BBE2F41" w:rsidR="00D14EB5" w:rsidRDefault="000146A9" w:rsidP="007B5BD4">
      <w:pPr>
        <w:pStyle w:val="CETBodytext"/>
      </w:pPr>
      <w:r>
        <w:rPr>
          <w:rFonts w:cs="Arial"/>
        </w:rPr>
        <w:t>α</w:t>
      </w:r>
      <w:r>
        <w:t xml:space="preserve"> is defined as the overlapping angle (r</w:t>
      </w:r>
      <w:r w:rsidR="0086126F">
        <w:t xml:space="preserve">ad) and was calculated as in </w:t>
      </w:r>
      <w:proofErr w:type="gramStart"/>
      <w:r w:rsidR="0086126F">
        <w:t>Eq</w:t>
      </w:r>
      <w:r w:rsidR="00E676F8">
        <w:t>(</w:t>
      </w:r>
      <w:proofErr w:type="gramEnd"/>
      <w:r w:rsidR="0086126F">
        <w:t>9</w:t>
      </w:r>
      <w:r w:rsidR="00E676F8">
        <w:t>)</w:t>
      </w:r>
      <w:r w:rsidR="0086126F">
        <w:t>.</w:t>
      </w:r>
    </w:p>
    <w:p w14:paraId="5E388D75" w14:textId="6F310849" w:rsidR="0086126F" w:rsidRPr="00D14EB5" w:rsidRDefault="00F07287" w:rsidP="007B5BD4">
      <w:pPr>
        <w:pStyle w:val="CETBodytext"/>
      </w:pPr>
      <m:oMath>
        <m:r>
          <m:rPr>
            <m:nor/>
          </m:rPr>
          <w:rPr>
            <w:rFonts w:cs="Arial"/>
            <w:i/>
            <w:iCs/>
          </w:rPr>
          <m:t>α=2</m:t>
        </m:r>
        <m:func>
          <m:funcPr>
            <m:ctrlPr>
              <w:rPr>
                <w:rFonts w:ascii="Cambria Math" w:hAnsi="Cambria Math" w:cs="Arial"/>
                <w:i/>
                <w:iCs/>
              </w:rPr>
            </m:ctrlPr>
          </m:funcPr>
          <m:fName>
            <m:sSup>
              <m:sSupPr>
                <m:ctrlPr>
                  <w:rPr>
                    <w:rFonts w:ascii="Cambria Math" w:hAnsi="Cambria Math" w:cs="Arial"/>
                    <w:i/>
                    <w:iCs/>
                  </w:rPr>
                </m:ctrlPr>
              </m:sSupPr>
              <m:e>
                <m:r>
                  <m:rPr>
                    <m:nor/>
                  </m:rPr>
                  <w:rPr>
                    <w:rFonts w:cs="Arial"/>
                    <w:i/>
                    <w:iCs/>
                  </w:rPr>
                  <m:t>tan</m:t>
                </m:r>
              </m:e>
              <m:sup>
                <m:r>
                  <m:rPr>
                    <m:nor/>
                  </m:rPr>
                  <w:rPr>
                    <w:rFonts w:cs="Arial"/>
                    <w:i/>
                    <w:iCs/>
                  </w:rPr>
                  <m:t>-1</m:t>
                </m:r>
              </m:sup>
            </m:sSup>
          </m:fName>
          <m:e>
            <m:d>
              <m:dPr>
                <m:ctrlPr>
                  <w:rPr>
                    <w:rFonts w:ascii="Cambria Math" w:hAnsi="Cambria Math" w:cs="Arial"/>
                    <w:i/>
                    <w:iCs/>
                  </w:rPr>
                </m:ctrlPr>
              </m:dPr>
              <m:e>
                <m:f>
                  <m:fPr>
                    <m:ctrlPr>
                      <w:rPr>
                        <w:rFonts w:ascii="Cambria Math" w:hAnsi="Cambria Math" w:cs="Arial"/>
                        <w:i/>
                        <w:iCs/>
                      </w:rPr>
                    </m:ctrlPr>
                  </m:fPr>
                  <m:num>
                    <m:rad>
                      <m:radPr>
                        <m:degHide m:val="1"/>
                        <m:ctrlPr>
                          <w:rPr>
                            <w:rFonts w:ascii="Cambria Math" w:hAnsi="Cambria Math" w:cs="Arial"/>
                            <w:i/>
                            <w:iCs/>
                          </w:rPr>
                        </m:ctrlPr>
                      </m:radPr>
                      <m:deg/>
                      <m:e>
                        <m:sSup>
                          <m:sSupPr>
                            <m:ctrlPr>
                              <w:rPr>
                                <w:rFonts w:ascii="Cambria Math" w:hAnsi="Cambria Math" w:cs="Arial"/>
                                <w:i/>
                                <w:iCs/>
                              </w:rPr>
                            </m:ctrlPr>
                          </m:sSupPr>
                          <m:e>
                            <m:r>
                              <m:rPr>
                                <m:nor/>
                              </m:rPr>
                              <w:rPr>
                                <w:rFonts w:cs="Arial"/>
                                <w:i/>
                                <w:iCs/>
                              </w:rPr>
                              <m:t>R</m:t>
                            </m:r>
                          </m:e>
                          <m:sup>
                            <m:r>
                              <m:rPr>
                                <m:nor/>
                              </m:rPr>
                              <w:rPr>
                                <w:rFonts w:cs="Arial"/>
                                <w:i/>
                                <w:iCs/>
                              </w:rPr>
                              <m:t>2</m:t>
                            </m:r>
                          </m:sup>
                        </m:sSup>
                        <m:r>
                          <m:rPr>
                            <m:nor/>
                          </m:rPr>
                          <w:rPr>
                            <w:rFonts w:cs="Arial"/>
                            <w:i/>
                            <w:iCs/>
                          </w:rPr>
                          <m:t>-</m:t>
                        </m:r>
                        <m:f>
                          <m:fPr>
                            <m:ctrlPr>
                              <w:rPr>
                                <w:rFonts w:ascii="Cambria Math" w:hAnsi="Cambria Math" w:cs="Arial"/>
                                <w:i/>
                                <w:iCs/>
                              </w:rPr>
                            </m:ctrlPr>
                          </m:fPr>
                          <m:num>
                            <m:sSup>
                              <m:sSupPr>
                                <m:ctrlPr>
                                  <w:rPr>
                                    <w:rFonts w:ascii="Cambria Math" w:hAnsi="Cambria Math" w:cs="Arial"/>
                                    <w:i/>
                                    <w:iCs/>
                                  </w:rPr>
                                </m:ctrlPr>
                              </m:sSupPr>
                              <m:e>
                                <m:r>
                                  <m:rPr>
                                    <m:nor/>
                                  </m:rPr>
                                  <w:rPr>
                                    <w:rFonts w:cs="Arial"/>
                                    <w:i/>
                                    <w:iCs/>
                                  </w:rPr>
                                  <m:t>H</m:t>
                                </m:r>
                              </m:e>
                              <m:sup>
                                <m:r>
                                  <m:rPr>
                                    <m:nor/>
                                  </m:rPr>
                                  <w:rPr>
                                    <w:rFonts w:cs="Arial"/>
                                    <w:i/>
                                    <w:iCs/>
                                  </w:rPr>
                                  <m:t>2</m:t>
                                </m:r>
                              </m:sup>
                            </m:sSup>
                          </m:num>
                          <m:den>
                            <m:r>
                              <m:rPr>
                                <m:nor/>
                              </m:rPr>
                              <w:rPr>
                                <w:rFonts w:cs="Arial"/>
                                <w:i/>
                                <w:iCs/>
                              </w:rPr>
                              <m:t>4</m:t>
                            </m:r>
                          </m:den>
                        </m:f>
                      </m:e>
                    </m:rad>
                  </m:num>
                  <m:den>
                    <m:r>
                      <m:rPr>
                        <m:nor/>
                      </m:rPr>
                      <w:rPr>
                        <w:rFonts w:cs="Arial"/>
                        <w:i/>
                        <w:iCs/>
                      </w:rPr>
                      <m:t>R-</m:t>
                    </m:r>
                    <m:f>
                      <m:fPr>
                        <m:ctrlPr>
                          <w:rPr>
                            <w:rFonts w:ascii="Cambria Math" w:hAnsi="Cambria Math" w:cs="Arial"/>
                            <w:i/>
                            <w:iCs/>
                          </w:rPr>
                        </m:ctrlPr>
                      </m:fPr>
                      <m:num>
                        <m:r>
                          <m:rPr>
                            <m:nor/>
                          </m:rPr>
                          <w:rPr>
                            <w:rFonts w:cs="Arial"/>
                            <w:i/>
                            <w:iCs/>
                          </w:rPr>
                          <m:t>H</m:t>
                        </m:r>
                      </m:num>
                      <m:den>
                        <m:r>
                          <m:rPr>
                            <m:nor/>
                          </m:rPr>
                          <w:rPr>
                            <w:rFonts w:cs="Arial"/>
                            <w:i/>
                            <w:iCs/>
                          </w:rPr>
                          <m:t>2</m:t>
                        </m:r>
                      </m:den>
                    </m:f>
                  </m:den>
                </m:f>
              </m:e>
            </m:d>
          </m:e>
        </m:func>
      </m:oMath>
      <w:r>
        <w:tab/>
      </w:r>
      <w:r>
        <w:tab/>
        <w:t>(9)</w:t>
      </w:r>
    </w:p>
    <w:p w14:paraId="2401BED5" w14:textId="7BA3B15A" w:rsidR="00E2125D" w:rsidRPr="00E2125D" w:rsidRDefault="00E2125D" w:rsidP="007B5BD4">
      <w:pPr>
        <w:pStyle w:val="CETBodytext"/>
      </w:pPr>
      <w:r w:rsidRPr="00E2125D">
        <w:t>The volume V</w:t>
      </w:r>
      <w:r w:rsidRPr="00E2125D">
        <w:rPr>
          <w:vertAlign w:val="subscript"/>
        </w:rPr>
        <w:t>2</w:t>
      </w:r>
      <w:r w:rsidRPr="00E2125D">
        <w:t xml:space="preserve"> of t</w:t>
      </w:r>
      <w:r>
        <w:t xml:space="preserve">he screw root over one pinch length was calculated as in </w:t>
      </w:r>
      <w:proofErr w:type="gramStart"/>
      <w:r>
        <w:t>Eq</w:t>
      </w:r>
      <w:r w:rsidR="00E676F8">
        <w:t>(</w:t>
      </w:r>
      <w:proofErr w:type="gramEnd"/>
      <w:r>
        <w:t>10</w:t>
      </w:r>
      <w:r w:rsidR="00E676F8">
        <w:t>)</w:t>
      </w:r>
      <w:r>
        <w:t>.</w:t>
      </w:r>
    </w:p>
    <w:p w14:paraId="247F8346" w14:textId="03199C48" w:rsidR="00FE0D7E" w:rsidRPr="00FE0D7E" w:rsidRDefault="00000000" w:rsidP="007B5BD4">
      <w:pPr>
        <w:pStyle w:val="CETBodytext"/>
        <w:rPr>
          <w:rFonts w:cs="Arial"/>
          <w:i/>
        </w:rPr>
      </w:pPr>
      <m:oMath>
        <m:sSub>
          <m:sSubPr>
            <m:ctrlPr>
              <w:rPr>
                <w:rFonts w:ascii="Cambria Math" w:hAnsi="Cambria Math" w:cs="Arial"/>
                <w:i/>
              </w:rPr>
            </m:ctrlPr>
          </m:sSubPr>
          <m:e>
            <m:r>
              <m:rPr>
                <m:nor/>
              </m:rPr>
              <w:rPr>
                <w:rFonts w:cs="Arial"/>
                <w:i/>
              </w:rPr>
              <m:t>V</m:t>
            </m:r>
          </m:e>
          <m:sub>
            <m:r>
              <m:rPr>
                <m:nor/>
              </m:rPr>
              <w:rPr>
                <w:rFonts w:cs="Arial"/>
                <w:i/>
              </w:rPr>
              <m:t>2</m:t>
            </m:r>
          </m:sub>
        </m:sSub>
        <m:r>
          <m:rPr>
            <m:nor/>
          </m:rPr>
          <w:rPr>
            <w:rFonts w:cs="Arial"/>
            <w:i/>
          </w:rPr>
          <m:t>=</m:t>
        </m:r>
        <m:r>
          <m:rPr>
            <m:nor/>
          </m:rPr>
          <w:rPr>
            <w:rFonts w:ascii="Cambria Math" w:cs="Arial"/>
            <w:i/>
          </w:rPr>
          <m:t xml:space="preserve">S </m:t>
        </m:r>
        <m:r>
          <m:rPr>
            <m:nor/>
          </m:rPr>
          <w:rPr>
            <w:rFonts w:cs="Arial"/>
            <w:i/>
          </w:rPr>
          <m:t>π</m:t>
        </m:r>
        <m:sSup>
          <m:sSupPr>
            <m:ctrlPr>
              <w:rPr>
                <w:rFonts w:ascii="Cambria Math" w:hAnsi="Cambria Math" w:cs="Arial"/>
                <w:i/>
              </w:rPr>
            </m:ctrlPr>
          </m:sSupPr>
          <m:e>
            <m:d>
              <m:dPr>
                <m:ctrlPr>
                  <w:rPr>
                    <w:rFonts w:ascii="Cambria Math" w:hAnsi="Cambria Math" w:cs="Arial"/>
                    <w:i/>
                  </w:rPr>
                </m:ctrlPr>
              </m:dPr>
              <m:e>
                <m:r>
                  <m:rPr>
                    <m:nor/>
                  </m:rPr>
                  <w:rPr>
                    <w:rFonts w:cs="Arial"/>
                    <w:i/>
                  </w:rPr>
                  <m:t>R-H</m:t>
                </m:r>
              </m:e>
            </m:d>
          </m:e>
          <m:sup>
            <m:r>
              <m:rPr>
                <m:nor/>
              </m:rPr>
              <w:rPr>
                <w:rFonts w:cs="Arial"/>
                <w:i/>
              </w:rPr>
              <m:t>2</m:t>
            </m:r>
          </m:sup>
        </m:sSup>
      </m:oMath>
      <w:r w:rsidR="00E2125D" w:rsidRPr="00C86139">
        <w:rPr>
          <w:rFonts w:cs="Arial"/>
        </w:rPr>
        <w:tab/>
      </w:r>
      <w:r w:rsidR="00E2125D" w:rsidRPr="00C86139">
        <w:rPr>
          <w:rFonts w:cs="Arial"/>
        </w:rPr>
        <w:tab/>
      </w:r>
      <w:r w:rsidR="00E2125D" w:rsidRPr="00C86139">
        <w:rPr>
          <w:rFonts w:cs="Arial"/>
          <w:iCs/>
        </w:rPr>
        <w:t>(10)</w:t>
      </w:r>
    </w:p>
    <w:p w14:paraId="66CE546E" w14:textId="133E586C" w:rsidR="00E2125D" w:rsidRPr="00E2125D" w:rsidRDefault="00E2125D" w:rsidP="007B5BD4">
      <w:pPr>
        <w:pStyle w:val="CETBodytext"/>
      </w:pPr>
      <w:r w:rsidRPr="00E2125D">
        <w:t>The volume V</w:t>
      </w:r>
      <w:r w:rsidRPr="00E2125D">
        <w:rPr>
          <w:vertAlign w:val="subscript"/>
        </w:rPr>
        <w:t>3</w:t>
      </w:r>
      <w:r w:rsidRPr="00E2125D">
        <w:t>, of o</w:t>
      </w:r>
      <w:r>
        <w:t xml:space="preserve">ne screw flight, was calculated as in </w:t>
      </w:r>
      <w:proofErr w:type="gramStart"/>
      <w:r>
        <w:t>Eq</w:t>
      </w:r>
      <w:r w:rsidR="00E676F8">
        <w:t>(</w:t>
      </w:r>
      <w:proofErr w:type="gramEnd"/>
      <w:r>
        <w:t>11</w:t>
      </w:r>
      <w:r w:rsidR="00E676F8">
        <w:t>)</w:t>
      </w:r>
      <w:r>
        <w:t>.</w:t>
      </w:r>
    </w:p>
    <w:p w14:paraId="5C1A780C" w14:textId="337716C6" w:rsidR="00E2125D" w:rsidRPr="00E676F8" w:rsidRDefault="00000000" w:rsidP="007B5BD4">
      <w:pPr>
        <w:pStyle w:val="CETBodytext"/>
        <w:rPr>
          <w:rFonts w:cs="Arial"/>
          <w:i/>
        </w:rPr>
      </w:pPr>
      <m:oMath>
        <m:sSub>
          <m:sSubPr>
            <m:ctrlPr>
              <w:rPr>
                <w:rFonts w:ascii="Cambria Math" w:hAnsi="Cambria Math" w:cs="Arial"/>
                <w:i/>
                <w:lang w:val="it-IT"/>
              </w:rPr>
            </m:ctrlPr>
          </m:sSubPr>
          <m:e>
            <m:r>
              <m:rPr>
                <m:nor/>
              </m:rPr>
              <w:rPr>
                <w:rFonts w:cs="Arial"/>
                <w:i/>
              </w:rPr>
              <m:t>V</m:t>
            </m:r>
          </m:e>
          <m:sub>
            <m:r>
              <m:rPr>
                <m:nor/>
              </m:rPr>
              <w:rPr>
                <w:rFonts w:cs="Arial"/>
                <w:i/>
              </w:rPr>
              <m:t>3</m:t>
            </m:r>
          </m:sub>
        </m:sSub>
        <m:r>
          <m:rPr>
            <m:nor/>
          </m:rPr>
          <w:rPr>
            <w:rFonts w:cs="Arial"/>
            <w:i/>
          </w:rPr>
          <m:t>=2</m:t>
        </m:r>
        <m:r>
          <m:rPr>
            <m:nor/>
          </m:rPr>
          <w:rPr>
            <w:rFonts w:cs="Arial"/>
            <w:i/>
            <w:lang w:val="it-IT"/>
          </w:rPr>
          <m:t>π</m:t>
        </m:r>
        <m:d>
          <m:dPr>
            <m:begChr m:val="["/>
            <m:endChr m:val="]"/>
            <m:ctrlPr>
              <w:rPr>
                <w:rFonts w:ascii="Cambria Math" w:hAnsi="Cambria Math" w:cs="Arial"/>
                <w:i/>
                <w:lang w:val="it-IT"/>
              </w:rPr>
            </m:ctrlPr>
          </m:dPr>
          <m:e>
            <m:d>
              <m:dPr>
                <m:ctrlPr>
                  <w:rPr>
                    <w:rFonts w:ascii="Cambria Math" w:hAnsi="Cambria Math" w:cs="Arial"/>
                    <w:i/>
                    <w:lang w:val="it-IT"/>
                  </w:rPr>
                </m:ctrlPr>
              </m:dPr>
              <m:e>
                <m:r>
                  <m:rPr>
                    <m:nor/>
                  </m:rPr>
                  <w:rPr>
                    <w:rFonts w:cs="Arial"/>
                    <w:i/>
                  </w:rPr>
                  <m:t>RH-</m:t>
                </m:r>
                <m:f>
                  <m:fPr>
                    <m:ctrlPr>
                      <w:rPr>
                        <w:rFonts w:ascii="Cambria Math" w:hAnsi="Cambria Math" w:cs="Arial"/>
                        <w:i/>
                        <w:lang w:val="it-IT"/>
                      </w:rPr>
                    </m:ctrlPr>
                  </m:fPr>
                  <m:num>
                    <m:sSup>
                      <m:sSupPr>
                        <m:ctrlPr>
                          <w:rPr>
                            <w:rFonts w:ascii="Cambria Math" w:hAnsi="Cambria Math" w:cs="Arial"/>
                            <w:i/>
                            <w:lang w:val="it-IT"/>
                          </w:rPr>
                        </m:ctrlPr>
                      </m:sSupPr>
                      <m:e>
                        <m:r>
                          <m:rPr>
                            <m:nor/>
                          </m:rPr>
                          <w:rPr>
                            <w:rFonts w:cs="Arial"/>
                            <w:i/>
                          </w:rPr>
                          <m:t>H</m:t>
                        </m:r>
                      </m:e>
                      <m:sup>
                        <m:r>
                          <m:rPr>
                            <m:nor/>
                          </m:rPr>
                          <w:rPr>
                            <w:rFonts w:cs="Arial"/>
                            <w:i/>
                          </w:rPr>
                          <m:t>2</m:t>
                        </m:r>
                      </m:sup>
                    </m:sSup>
                  </m:num>
                  <m:den>
                    <m:r>
                      <m:rPr>
                        <m:nor/>
                      </m:rPr>
                      <w:rPr>
                        <w:rFonts w:cs="Arial"/>
                        <w:i/>
                      </w:rPr>
                      <m:t>2</m:t>
                    </m:r>
                  </m:den>
                </m:f>
              </m:e>
            </m:d>
            <m:sSub>
              <m:sSubPr>
                <m:ctrlPr>
                  <w:rPr>
                    <w:rFonts w:ascii="Cambria Math" w:hAnsi="Cambria Math" w:cs="Arial"/>
                    <w:i/>
                    <w:lang w:val="it-IT"/>
                  </w:rPr>
                </m:ctrlPr>
              </m:sSubPr>
              <m:e>
                <m:r>
                  <m:rPr>
                    <m:nor/>
                  </m:rPr>
                  <w:rPr>
                    <w:rFonts w:cs="Arial"/>
                    <w:i/>
                  </w:rPr>
                  <m:t>W</m:t>
                </m:r>
              </m:e>
              <m:sub>
                <m:r>
                  <m:rPr>
                    <m:nor/>
                  </m:rPr>
                  <w:rPr>
                    <w:rFonts w:cs="Arial"/>
                    <w:i/>
                  </w:rPr>
                  <m:t>f</m:t>
                </m:r>
              </m:sub>
            </m:sSub>
            <m:r>
              <m:rPr>
                <m:nor/>
              </m:rPr>
              <w:rPr>
                <w:rFonts w:cs="Arial"/>
                <w:i/>
              </w:rPr>
              <m:t>+</m:t>
            </m:r>
            <m:d>
              <m:dPr>
                <m:ctrlPr>
                  <w:rPr>
                    <w:rFonts w:ascii="Cambria Math" w:hAnsi="Cambria Math" w:cs="Arial"/>
                    <w:i/>
                    <w:lang w:val="it-IT"/>
                  </w:rPr>
                </m:ctrlPr>
              </m:dPr>
              <m:e>
                <m:r>
                  <m:rPr>
                    <m:nor/>
                  </m:rPr>
                  <w:rPr>
                    <w:rFonts w:cs="Arial"/>
                    <w:i/>
                  </w:rPr>
                  <m:t>R</m:t>
                </m:r>
                <m:sSup>
                  <m:sSupPr>
                    <m:ctrlPr>
                      <w:rPr>
                        <w:rFonts w:ascii="Cambria Math" w:hAnsi="Cambria Math" w:cs="Arial"/>
                        <w:i/>
                        <w:lang w:val="it-IT"/>
                      </w:rPr>
                    </m:ctrlPr>
                  </m:sSupPr>
                  <m:e>
                    <m:r>
                      <m:rPr>
                        <m:nor/>
                      </m:rPr>
                      <w:rPr>
                        <w:rFonts w:cs="Arial"/>
                        <w:i/>
                      </w:rPr>
                      <m:t>H</m:t>
                    </m:r>
                  </m:e>
                  <m:sup>
                    <m:r>
                      <m:rPr>
                        <m:nor/>
                      </m:rPr>
                      <w:rPr>
                        <w:rFonts w:cs="Arial"/>
                        <w:i/>
                      </w:rPr>
                      <m:t>2</m:t>
                    </m:r>
                  </m:sup>
                </m:sSup>
                <m:r>
                  <m:rPr>
                    <m:nor/>
                  </m:rPr>
                  <w:rPr>
                    <w:rFonts w:cs="Arial"/>
                    <w:i/>
                  </w:rPr>
                  <m:t>-</m:t>
                </m:r>
                <m:f>
                  <m:fPr>
                    <m:ctrlPr>
                      <w:rPr>
                        <w:rFonts w:ascii="Cambria Math" w:hAnsi="Cambria Math" w:cs="Arial"/>
                        <w:i/>
                        <w:lang w:val="it-IT"/>
                      </w:rPr>
                    </m:ctrlPr>
                  </m:fPr>
                  <m:num>
                    <m:r>
                      <m:rPr>
                        <m:nor/>
                      </m:rPr>
                      <w:rPr>
                        <w:rFonts w:cs="Arial"/>
                        <w:i/>
                      </w:rPr>
                      <m:t>2</m:t>
                    </m:r>
                  </m:num>
                  <m:den>
                    <m:r>
                      <m:rPr>
                        <m:nor/>
                      </m:rPr>
                      <w:rPr>
                        <w:rFonts w:cs="Arial"/>
                        <w:i/>
                      </w:rPr>
                      <m:t>3</m:t>
                    </m:r>
                  </m:den>
                </m:f>
                <m:sSup>
                  <m:sSupPr>
                    <m:ctrlPr>
                      <w:rPr>
                        <w:rFonts w:ascii="Cambria Math" w:hAnsi="Cambria Math" w:cs="Arial"/>
                        <w:i/>
                        <w:lang w:val="it-IT"/>
                      </w:rPr>
                    </m:ctrlPr>
                  </m:sSupPr>
                  <m:e>
                    <m:r>
                      <m:rPr>
                        <m:nor/>
                      </m:rPr>
                      <w:rPr>
                        <w:rFonts w:cs="Arial"/>
                        <w:i/>
                      </w:rPr>
                      <m:t>H</m:t>
                    </m:r>
                  </m:e>
                  <m:sup>
                    <m:r>
                      <m:rPr>
                        <m:nor/>
                      </m:rPr>
                      <w:rPr>
                        <w:rFonts w:cs="Arial"/>
                        <w:i/>
                      </w:rPr>
                      <m:t>3</m:t>
                    </m:r>
                  </m:sup>
                </m:sSup>
              </m:e>
            </m:d>
            <m:func>
              <m:funcPr>
                <m:ctrlPr>
                  <w:rPr>
                    <w:rFonts w:ascii="Cambria Math" w:hAnsi="Cambria Math" w:cs="Arial"/>
                    <w:i/>
                    <w:lang w:val="it-IT"/>
                  </w:rPr>
                </m:ctrlPr>
              </m:funcPr>
              <m:fName>
                <m:r>
                  <m:rPr>
                    <m:nor/>
                  </m:rPr>
                  <w:rPr>
                    <w:rFonts w:cs="Arial"/>
                    <w:i/>
                  </w:rPr>
                  <m:t>tan</m:t>
                </m:r>
              </m:fName>
              <m:e>
                <m:d>
                  <m:dPr>
                    <m:ctrlPr>
                      <w:rPr>
                        <w:rFonts w:ascii="Cambria Math" w:hAnsi="Cambria Math" w:cs="Arial"/>
                        <w:i/>
                        <w:lang w:val="it-IT"/>
                      </w:rPr>
                    </m:ctrlPr>
                  </m:dPr>
                  <m:e>
                    <m:r>
                      <m:rPr>
                        <m:nor/>
                      </m:rPr>
                      <w:rPr>
                        <w:rFonts w:cs="Arial"/>
                        <w:i/>
                        <w:lang w:val="it-IT"/>
                      </w:rPr>
                      <m:t>θ</m:t>
                    </m:r>
                  </m:e>
                </m:d>
              </m:e>
            </m:func>
          </m:e>
        </m:d>
      </m:oMath>
      <w:r w:rsidR="00E2125D" w:rsidRPr="00E2125D">
        <w:rPr>
          <w:rFonts w:cs="Arial"/>
          <w:i/>
        </w:rPr>
        <w:tab/>
      </w:r>
      <w:r w:rsidR="00E2125D" w:rsidRPr="00E2125D">
        <w:rPr>
          <w:rFonts w:cs="Arial"/>
          <w:i/>
        </w:rPr>
        <w:tab/>
      </w:r>
      <w:r w:rsidR="00E2125D" w:rsidRPr="00E2125D">
        <w:rPr>
          <w:rFonts w:cs="Arial"/>
          <w:iCs/>
        </w:rPr>
        <w:t>(11)</w:t>
      </w:r>
    </w:p>
    <w:p w14:paraId="0D253ACC" w14:textId="77777777" w:rsidR="00447F0F" w:rsidRDefault="00447F0F" w:rsidP="007B5BD4">
      <w:pPr>
        <w:pStyle w:val="CETBodytext"/>
      </w:pPr>
    </w:p>
    <w:p w14:paraId="706514DA" w14:textId="06CD4D90" w:rsidR="00FE0D7E" w:rsidRDefault="007A2E1B" w:rsidP="007B5BD4">
      <w:pPr>
        <w:pStyle w:val="CETBodytext"/>
        <w:rPr>
          <w:rFonts w:cs="Arial"/>
        </w:rPr>
      </w:pPr>
      <w:r>
        <w:rPr>
          <w:rFonts w:cs="Arial"/>
        </w:rPr>
        <w:t xml:space="preserve">The total volume of C-shaped chamber was calculated as in </w:t>
      </w:r>
      <w:proofErr w:type="gramStart"/>
      <w:r>
        <w:rPr>
          <w:rFonts w:cs="Arial"/>
        </w:rPr>
        <w:t>Eq</w:t>
      </w:r>
      <w:r w:rsidR="00E676F8">
        <w:rPr>
          <w:rFonts w:cs="Arial"/>
        </w:rPr>
        <w:t>(</w:t>
      </w:r>
      <w:proofErr w:type="gramEnd"/>
      <w:r>
        <w:rPr>
          <w:rFonts w:cs="Arial"/>
        </w:rPr>
        <w:t>12</w:t>
      </w:r>
      <w:r w:rsidR="00E676F8">
        <w:rPr>
          <w:rFonts w:cs="Arial"/>
        </w:rPr>
        <w:t>)</w:t>
      </w:r>
      <w:r>
        <w:rPr>
          <w:rFonts w:cs="Arial"/>
        </w:rPr>
        <w:t>.</w:t>
      </w:r>
    </w:p>
    <w:p w14:paraId="56260F69" w14:textId="6B8A4B49" w:rsidR="007A2E1B" w:rsidRPr="00E676F8" w:rsidRDefault="00000000" w:rsidP="007B5BD4">
      <w:pPr>
        <w:pStyle w:val="CETBodytext"/>
        <w:rPr>
          <w:rFonts w:cs="Arial"/>
          <w:i/>
        </w:rPr>
      </w:pPr>
      <m:oMath>
        <m:sSub>
          <m:sSubPr>
            <m:ctrlPr>
              <w:rPr>
                <w:rFonts w:ascii="Cambria Math" w:hAnsi="Cambria Math" w:cs="Arial"/>
                <w:i/>
              </w:rPr>
            </m:ctrlPr>
          </m:sSubPr>
          <m:e>
            <m:r>
              <m:rPr>
                <m:nor/>
              </m:rPr>
              <w:rPr>
                <w:rFonts w:cs="Arial"/>
                <w:i/>
              </w:rPr>
              <m:t>V</m:t>
            </m:r>
          </m:e>
          <m:sub>
            <m:r>
              <m:rPr>
                <m:nor/>
              </m:rPr>
              <w:rPr>
                <w:rFonts w:cs="Arial"/>
                <w:i/>
              </w:rPr>
              <m:t>c</m:t>
            </m:r>
          </m:sub>
        </m:sSub>
        <m:r>
          <m:rPr>
            <m:nor/>
          </m:rPr>
          <w:rPr>
            <w:rFonts w:cs="Arial"/>
            <w:i/>
          </w:rPr>
          <m:t>=</m:t>
        </m:r>
        <m:f>
          <m:fPr>
            <m:ctrlPr>
              <w:rPr>
                <w:rFonts w:ascii="Cambria Math" w:hAnsi="Cambria Math" w:cs="Arial"/>
                <w:i/>
              </w:rPr>
            </m:ctrlPr>
          </m:fPr>
          <m:num>
            <m:sSub>
              <m:sSubPr>
                <m:ctrlPr>
                  <w:rPr>
                    <w:rFonts w:ascii="Cambria Math" w:hAnsi="Cambria Math" w:cs="Arial"/>
                    <w:i/>
                  </w:rPr>
                </m:ctrlPr>
              </m:sSubPr>
              <m:e>
                <m:r>
                  <m:rPr>
                    <m:nor/>
                  </m:rPr>
                  <w:rPr>
                    <w:rFonts w:cs="Arial"/>
                    <w:i/>
                  </w:rPr>
                  <m:t>V</m:t>
                </m:r>
              </m:e>
              <m:sub>
                <m:r>
                  <m:rPr>
                    <m:nor/>
                  </m:rPr>
                  <w:rPr>
                    <w:rFonts w:cs="Arial"/>
                    <w:i/>
                  </w:rPr>
                  <m:t>1</m:t>
                </m:r>
              </m:sub>
            </m:sSub>
            <m:r>
              <m:rPr>
                <m:nor/>
              </m:rPr>
              <w:rPr>
                <w:rFonts w:cs="Arial"/>
                <w:i/>
              </w:rPr>
              <m:t>-</m:t>
            </m:r>
            <m:sSub>
              <m:sSubPr>
                <m:ctrlPr>
                  <w:rPr>
                    <w:rFonts w:ascii="Cambria Math" w:hAnsi="Cambria Math" w:cs="Arial"/>
                    <w:i/>
                  </w:rPr>
                </m:ctrlPr>
              </m:sSubPr>
              <m:e>
                <m:r>
                  <m:rPr>
                    <m:nor/>
                  </m:rPr>
                  <w:rPr>
                    <w:rFonts w:cs="Arial"/>
                    <w:i/>
                  </w:rPr>
                  <m:t>V</m:t>
                </m:r>
              </m:e>
              <m:sub>
                <m:r>
                  <m:rPr>
                    <m:nor/>
                  </m:rPr>
                  <w:rPr>
                    <w:rFonts w:cs="Arial"/>
                    <w:i/>
                  </w:rPr>
                  <m:t>2</m:t>
                </m:r>
              </m:sub>
            </m:sSub>
            <m:r>
              <m:rPr>
                <m:nor/>
              </m:rPr>
              <w:rPr>
                <w:rFonts w:cs="Arial"/>
                <w:i/>
              </w:rPr>
              <m:t>-i</m:t>
            </m:r>
            <m:sSub>
              <m:sSubPr>
                <m:ctrlPr>
                  <w:rPr>
                    <w:rFonts w:ascii="Cambria Math" w:hAnsi="Cambria Math" w:cs="Arial"/>
                    <w:i/>
                  </w:rPr>
                </m:ctrlPr>
              </m:sSubPr>
              <m:e>
                <m:r>
                  <m:rPr>
                    <m:nor/>
                  </m:rPr>
                  <w:rPr>
                    <w:rFonts w:cs="Arial"/>
                    <w:i/>
                  </w:rPr>
                  <m:t>V</m:t>
                </m:r>
              </m:e>
              <m:sub>
                <m:r>
                  <m:rPr>
                    <m:nor/>
                  </m:rPr>
                  <w:rPr>
                    <w:rFonts w:cs="Arial"/>
                    <w:i/>
                  </w:rPr>
                  <m:t>3</m:t>
                </m:r>
              </m:sub>
            </m:sSub>
          </m:num>
          <m:den>
            <m:r>
              <m:rPr>
                <m:nor/>
              </m:rPr>
              <w:rPr>
                <w:rFonts w:cs="Arial"/>
                <w:i/>
              </w:rPr>
              <m:t>i</m:t>
            </m:r>
          </m:den>
        </m:f>
      </m:oMath>
      <w:r w:rsidR="007A2E1B" w:rsidRPr="00C86139">
        <w:rPr>
          <w:rFonts w:cs="Arial"/>
          <w:i/>
        </w:rPr>
        <w:tab/>
      </w:r>
      <w:r w:rsidR="007A2E1B" w:rsidRPr="00C86139">
        <w:rPr>
          <w:rFonts w:cs="Arial"/>
          <w:i/>
        </w:rPr>
        <w:tab/>
      </w:r>
      <w:r w:rsidR="007A2E1B" w:rsidRPr="00C86139">
        <w:rPr>
          <w:rFonts w:cs="Arial"/>
          <w:iCs/>
        </w:rPr>
        <w:t>(12)</w:t>
      </w:r>
    </w:p>
    <w:p w14:paraId="25BED4FA" w14:textId="568F17B6" w:rsidR="007A2E1B" w:rsidRDefault="007A2E1B" w:rsidP="007B5BD4">
      <w:pPr>
        <w:pStyle w:val="CETBodytext"/>
        <w:rPr>
          <w:rFonts w:cs="Arial"/>
          <w:iCs/>
        </w:rPr>
      </w:pPr>
      <w:r w:rsidRPr="007A2E1B">
        <w:rPr>
          <w:rFonts w:cs="Arial"/>
          <w:iCs/>
        </w:rPr>
        <w:lastRenderedPageBreak/>
        <w:t>Values of the up</w:t>
      </w:r>
      <w:r>
        <w:rPr>
          <w:rFonts w:cs="Arial"/>
          <w:iCs/>
        </w:rPr>
        <w:t xml:space="preserve"> mentioned variables were calculated and reported in </w:t>
      </w:r>
      <w:r w:rsidR="002C3A08">
        <w:rPr>
          <w:rFonts w:cs="Arial"/>
          <w:iCs/>
        </w:rPr>
        <w:fldChar w:fldCharType="begin"/>
      </w:r>
      <w:r w:rsidR="002C3A08">
        <w:rPr>
          <w:rFonts w:cs="Arial"/>
          <w:iCs/>
        </w:rPr>
        <w:instrText xml:space="preserve"> REF _Ref190679401 \h </w:instrText>
      </w:r>
      <w:r w:rsidR="002C3A08">
        <w:rPr>
          <w:rFonts w:cs="Arial"/>
          <w:iCs/>
        </w:rPr>
      </w:r>
      <w:r w:rsidR="002C3A08">
        <w:rPr>
          <w:rFonts w:cs="Arial"/>
          <w:iCs/>
        </w:rPr>
        <w:fldChar w:fldCharType="separate"/>
      </w:r>
      <w:r w:rsidR="00801920">
        <w:t xml:space="preserve">Table </w:t>
      </w:r>
      <w:r w:rsidR="00801920">
        <w:rPr>
          <w:noProof/>
        </w:rPr>
        <w:t>3</w:t>
      </w:r>
      <w:r w:rsidR="002C3A08">
        <w:rPr>
          <w:rFonts w:cs="Arial"/>
          <w:iCs/>
        </w:rPr>
        <w:fldChar w:fldCharType="end"/>
      </w:r>
      <w:r w:rsidR="002C3A08">
        <w:rPr>
          <w:rFonts w:cs="Arial"/>
          <w:iCs/>
        </w:rPr>
        <w:t>.</w:t>
      </w:r>
    </w:p>
    <w:p w14:paraId="59DD7694" w14:textId="193DAEBD" w:rsidR="002C23B7" w:rsidRDefault="002C23B7" w:rsidP="002C23B7">
      <w:pPr>
        <w:pStyle w:val="CETCaption"/>
      </w:pPr>
      <w:bookmarkStart w:id="5" w:name="_Ref190679401"/>
      <w:r>
        <w:t xml:space="preserve">Table </w:t>
      </w:r>
      <w:r>
        <w:fldChar w:fldCharType="begin"/>
      </w:r>
      <w:r>
        <w:instrText xml:space="preserve"> SEQ Table \* ARABIC </w:instrText>
      </w:r>
      <w:r>
        <w:fldChar w:fldCharType="separate"/>
      </w:r>
      <w:r w:rsidR="00801920">
        <w:rPr>
          <w:noProof/>
        </w:rPr>
        <w:t>3</w:t>
      </w:r>
      <w:r>
        <w:fldChar w:fldCharType="end"/>
      </w:r>
      <w:bookmarkEnd w:id="5"/>
      <w:r>
        <w:t xml:space="preserve"> Geometrical parameters and mass flow rate results</w:t>
      </w:r>
      <w:r w:rsidR="00F30E05">
        <w:t xml:space="preserve"> at different screw speed</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35"/>
        <w:gridCol w:w="1838"/>
        <w:gridCol w:w="1001"/>
        <w:gridCol w:w="919"/>
        <w:gridCol w:w="1835"/>
      </w:tblGrid>
      <w:tr w:rsidR="007A2E1B" w:rsidRPr="00B57B36" w14:paraId="7FF2412F" w14:textId="77777777" w:rsidTr="00C040F0">
        <w:trPr>
          <w:trHeight w:val="266"/>
          <w:jc w:val="center"/>
        </w:trPr>
        <w:tc>
          <w:tcPr>
            <w:tcW w:w="1835" w:type="dxa"/>
            <w:tcBorders>
              <w:top w:val="single" w:sz="12" w:space="0" w:color="008000"/>
              <w:bottom w:val="single" w:sz="6" w:space="0" w:color="008000"/>
            </w:tcBorders>
            <w:shd w:val="clear" w:color="auto" w:fill="FFFFFF"/>
          </w:tcPr>
          <w:p w14:paraId="542FF57A" w14:textId="3A246E60" w:rsidR="007A2E1B" w:rsidRDefault="007A2E1B" w:rsidP="005E31E2">
            <w:pPr>
              <w:pStyle w:val="CETBodytext"/>
              <w:jc w:val="center"/>
              <w:rPr>
                <w:lang w:val="en-GB"/>
              </w:rPr>
            </w:pPr>
            <w:r>
              <w:rPr>
                <w:rFonts w:cs="Arial"/>
                <w:lang w:val="en-GB"/>
              </w:rPr>
              <w:t>ρ</w:t>
            </w:r>
          </w:p>
        </w:tc>
        <w:tc>
          <w:tcPr>
            <w:tcW w:w="1838" w:type="dxa"/>
            <w:tcBorders>
              <w:top w:val="single" w:sz="12" w:space="0" w:color="008000"/>
              <w:bottom w:val="single" w:sz="6" w:space="0" w:color="008000"/>
            </w:tcBorders>
            <w:shd w:val="clear" w:color="auto" w:fill="FFFFFF"/>
          </w:tcPr>
          <w:p w14:paraId="4EE91A2B" w14:textId="411440D8" w:rsidR="007A2E1B" w:rsidRDefault="007A2E1B" w:rsidP="005E31E2">
            <w:pPr>
              <w:pStyle w:val="CETBodytext"/>
              <w:jc w:val="center"/>
              <w:rPr>
                <w:lang w:val="en-GB"/>
              </w:rPr>
            </w:pPr>
            <w:r>
              <w:rPr>
                <w:lang w:val="en-GB"/>
              </w:rPr>
              <w:t>Soy dough density</w:t>
            </w:r>
          </w:p>
        </w:tc>
        <w:tc>
          <w:tcPr>
            <w:tcW w:w="1920" w:type="dxa"/>
            <w:gridSpan w:val="2"/>
            <w:tcBorders>
              <w:top w:val="single" w:sz="12" w:space="0" w:color="008000"/>
              <w:bottom w:val="single" w:sz="6" w:space="0" w:color="008000"/>
            </w:tcBorders>
            <w:shd w:val="clear" w:color="auto" w:fill="FFFFFF"/>
          </w:tcPr>
          <w:p w14:paraId="5F9DBD15" w14:textId="3399C595" w:rsidR="007A2E1B" w:rsidRPr="007A2E1B" w:rsidRDefault="007A2E1B" w:rsidP="005E31E2">
            <w:pPr>
              <w:pStyle w:val="CETBodytext"/>
              <w:jc w:val="center"/>
              <w:rPr>
                <w:lang w:val="en-GB"/>
              </w:rPr>
            </w:pPr>
            <w:r>
              <w:rPr>
                <w:lang w:val="en-GB"/>
              </w:rPr>
              <w:t>[kg/m</w:t>
            </w:r>
            <w:r>
              <w:rPr>
                <w:vertAlign w:val="superscript"/>
                <w:lang w:val="en-GB"/>
              </w:rPr>
              <w:t>3</w:t>
            </w:r>
            <w:r>
              <w:rPr>
                <w:lang w:val="en-GB"/>
              </w:rPr>
              <w:t>]</w:t>
            </w:r>
          </w:p>
        </w:tc>
        <w:tc>
          <w:tcPr>
            <w:tcW w:w="1835" w:type="dxa"/>
            <w:tcBorders>
              <w:top w:val="single" w:sz="12" w:space="0" w:color="008000"/>
              <w:bottom w:val="single" w:sz="6" w:space="0" w:color="008000"/>
            </w:tcBorders>
            <w:shd w:val="clear" w:color="auto" w:fill="FFFFFF"/>
          </w:tcPr>
          <w:p w14:paraId="416BCA30" w14:textId="2F0B40F6" w:rsidR="007A2E1B" w:rsidRDefault="009B0234" w:rsidP="005E31E2">
            <w:pPr>
              <w:pStyle w:val="CETBodytext"/>
              <w:ind w:right="-1"/>
              <w:jc w:val="center"/>
              <w:rPr>
                <w:rFonts w:cs="Arial"/>
                <w:szCs w:val="18"/>
                <w:lang w:val="en-GB"/>
              </w:rPr>
            </w:pPr>
            <w:r>
              <w:rPr>
                <w:rFonts w:cs="Arial"/>
                <w:szCs w:val="18"/>
                <w:lang w:val="en-GB"/>
              </w:rPr>
              <w:t>1120</w:t>
            </w:r>
            <w:r w:rsidR="002C23B7">
              <w:rPr>
                <w:rFonts w:cs="Arial"/>
                <w:szCs w:val="18"/>
                <w:lang w:val="en-GB"/>
              </w:rPr>
              <w:t>.00</w:t>
            </w:r>
          </w:p>
        </w:tc>
      </w:tr>
      <w:tr w:rsidR="007A2E1B" w:rsidRPr="00B57B36" w14:paraId="629E03B9" w14:textId="77777777" w:rsidTr="00C040F0">
        <w:trPr>
          <w:trHeight w:val="251"/>
          <w:jc w:val="center"/>
        </w:trPr>
        <w:tc>
          <w:tcPr>
            <w:tcW w:w="1835" w:type="dxa"/>
            <w:tcBorders>
              <w:top w:val="single" w:sz="12" w:space="0" w:color="008000"/>
              <w:bottom w:val="single" w:sz="6" w:space="0" w:color="008000"/>
            </w:tcBorders>
            <w:shd w:val="clear" w:color="auto" w:fill="FFFFFF"/>
          </w:tcPr>
          <w:p w14:paraId="0BBBB4B8" w14:textId="6513FFB2" w:rsidR="007A2E1B" w:rsidRDefault="007A2E1B" w:rsidP="005E31E2">
            <w:pPr>
              <w:pStyle w:val="CETBodytext"/>
              <w:jc w:val="center"/>
              <w:rPr>
                <w:lang w:val="en-GB"/>
              </w:rPr>
            </w:pPr>
            <w:proofErr w:type="spellStart"/>
            <w:r>
              <w:rPr>
                <w:lang w:val="en-GB"/>
              </w:rPr>
              <w:t>i</w:t>
            </w:r>
            <w:proofErr w:type="spellEnd"/>
          </w:p>
        </w:tc>
        <w:tc>
          <w:tcPr>
            <w:tcW w:w="1838" w:type="dxa"/>
            <w:tcBorders>
              <w:top w:val="single" w:sz="12" w:space="0" w:color="008000"/>
              <w:bottom w:val="single" w:sz="6" w:space="0" w:color="008000"/>
            </w:tcBorders>
            <w:shd w:val="clear" w:color="auto" w:fill="FFFFFF"/>
          </w:tcPr>
          <w:p w14:paraId="3B10A813" w14:textId="4C06A488" w:rsidR="007A2E1B" w:rsidRDefault="007A2E1B" w:rsidP="005E31E2">
            <w:pPr>
              <w:pStyle w:val="CETBodytext"/>
              <w:jc w:val="center"/>
              <w:rPr>
                <w:lang w:val="en-GB"/>
              </w:rPr>
            </w:pPr>
            <w:r>
              <w:rPr>
                <w:lang w:val="en-GB"/>
              </w:rPr>
              <w:t>Number of screw flight</w:t>
            </w:r>
          </w:p>
        </w:tc>
        <w:tc>
          <w:tcPr>
            <w:tcW w:w="1920" w:type="dxa"/>
            <w:gridSpan w:val="2"/>
            <w:tcBorders>
              <w:top w:val="single" w:sz="12" w:space="0" w:color="008000"/>
              <w:bottom w:val="single" w:sz="6" w:space="0" w:color="008000"/>
            </w:tcBorders>
            <w:shd w:val="clear" w:color="auto" w:fill="FFFFFF"/>
          </w:tcPr>
          <w:p w14:paraId="090CA158" w14:textId="40403CB8" w:rsidR="007A2E1B" w:rsidRDefault="00D30EA5" w:rsidP="005E31E2">
            <w:pPr>
              <w:pStyle w:val="CETBodytext"/>
              <w:jc w:val="center"/>
              <w:rPr>
                <w:lang w:val="en-GB"/>
              </w:rPr>
            </w:pPr>
            <w:r>
              <w:rPr>
                <w:lang w:val="en-GB"/>
              </w:rPr>
              <w:t>[-]</w:t>
            </w:r>
          </w:p>
        </w:tc>
        <w:tc>
          <w:tcPr>
            <w:tcW w:w="1835" w:type="dxa"/>
            <w:tcBorders>
              <w:top w:val="single" w:sz="12" w:space="0" w:color="008000"/>
              <w:bottom w:val="single" w:sz="6" w:space="0" w:color="008000"/>
            </w:tcBorders>
            <w:shd w:val="clear" w:color="auto" w:fill="FFFFFF"/>
          </w:tcPr>
          <w:p w14:paraId="44966889" w14:textId="348CD094" w:rsidR="007A2E1B" w:rsidRDefault="008275D5" w:rsidP="005E31E2">
            <w:pPr>
              <w:pStyle w:val="CETBodytext"/>
              <w:ind w:right="-1"/>
              <w:jc w:val="center"/>
              <w:rPr>
                <w:rFonts w:cs="Arial"/>
                <w:szCs w:val="18"/>
                <w:lang w:val="en-GB"/>
              </w:rPr>
            </w:pPr>
            <w:r>
              <w:rPr>
                <w:rFonts w:cs="Arial"/>
                <w:szCs w:val="18"/>
                <w:lang w:val="en-GB"/>
              </w:rPr>
              <w:t>2</w:t>
            </w:r>
          </w:p>
        </w:tc>
      </w:tr>
      <w:tr w:rsidR="007A2E1B" w:rsidRPr="00B57B36" w14:paraId="07369C43" w14:textId="77777777" w:rsidTr="00C040F0">
        <w:trPr>
          <w:trHeight w:val="251"/>
          <w:jc w:val="center"/>
        </w:trPr>
        <w:tc>
          <w:tcPr>
            <w:tcW w:w="1835" w:type="dxa"/>
            <w:tcBorders>
              <w:top w:val="single" w:sz="12" w:space="0" w:color="008000"/>
              <w:bottom w:val="single" w:sz="6" w:space="0" w:color="008000"/>
            </w:tcBorders>
            <w:shd w:val="clear" w:color="auto" w:fill="FFFFFF"/>
          </w:tcPr>
          <w:p w14:paraId="6301C59E" w14:textId="03D42E56" w:rsidR="007A2E1B" w:rsidRDefault="007A2E1B" w:rsidP="005E31E2">
            <w:pPr>
              <w:pStyle w:val="CETBodytext"/>
              <w:jc w:val="center"/>
              <w:rPr>
                <w:lang w:val="en-GB"/>
              </w:rPr>
            </w:pPr>
            <w:r>
              <w:rPr>
                <w:lang w:val="en-GB"/>
              </w:rPr>
              <w:t>R</w:t>
            </w:r>
          </w:p>
        </w:tc>
        <w:tc>
          <w:tcPr>
            <w:tcW w:w="1838" w:type="dxa"/>
            <w:tcBorders>
              <w:top w:val="single" w:sz="12" w:space="0" w:color="008000"/>
              <w:bottom w:val="single" w:sz="6" w:space="0" w:color="008000"/>
            </w:tcBorders>
            <w:shd w:val="clear" w:color="auto" w:fill="FFFFFF"/>
          </w:tcPr>
          <w:p w14:paraId="56073070" w14:textId="442C136C" w:rsidR="007A2E1B" w:rsidRDefault="007A2E1B" w:rsidP="005E31E2">
            <w:pPr>
              <w:pStyle w:val="CETBodytext"/>
              <w:jc w:val="center"/>
              <w:rPr>
                <w:lang w:val="en-GB"/>
              </w:rPr>
            </w:pPr>
            <w:r>
              <w:rPr>
                <w:lang w:val="en-GB"/>
              </w:rPr>
              <w:t>Screw radius</w:t>
            </w:r>
          </w:p>
        </w:tc>
        <w:tc>
          <w:tcPr>
            <w:tcW w:w="1920" w:type="dxa"/>
            <w:gridSpan w:val="2"/>
            <w:tcBorders>
              <w:top w:val="single" w:sz="12" w:space="0" w:color="008000"/>
              <w:bottom w:val="single" w:sz="6" w:space="0" w:color="008000"/>
            </w:tcBorders>
            <w:shd w:val="clear" w:color="auto" w:fill="FFFFFF"/>
          </w:tcPr>
          <w:p w14:paraId="6CDA240F" w14:textId="09FF72DF" w:rsidR="007A2E1B" w:rsidRDefault="00D30EA5" w:rsidP="005E31E2">
            <w:pPr>
              <w:pStyle w:val="CETBodytext"/>
              <w:jc w:val="center"/>
              <w:rPr>
                <w:lang w:val="en-GB"/>
              </w:rPr>
            </w:pPr>
            <w:r>
              <w:rPr>
                <w:lang w:val="en-GB"/>
              </w:rPr>
              <w:t>[mm]</w:t>
            </w:r>
          </w:p>
        </w:tc>
        <w:tc>
          <w:tcPr>
            <w:tcW w:w="1835" w:type="dxa"/>
            <w:tcBorders>
              <w:top w:val="single" w:sz="12" w:space="0" w:color="008000"/>
              <w:bottom w:val="single" w:sz="6" w:space="0" w:color="008000"/>
            </w:tcBorders>
            <w:shd w:val="clear" w:color="auto" w:fill="FFFFFF"/>
          </w:tcPr>
          <w:p w14:paraId="07A63875" w14:textId="0513C58A" w:rsidR="007A2E1B" w:rsidRDefault="009B0234" w:rsidP="005E31E2">
            <w:pPr>
              <w:pStyle w:val="CETBodytext"/>
              <w:ind w:right="-1"/>
              <w:jc w:val="center"/>
              <w:rPr>
                <w:rFonts w:cs="Arial"/>
                <w:szCs w:val="18"/>
                <w:lang w:val="en-GB"/>
              </w:rPr>
            </w:pPr>
            <w:r>
              <w:rPr>
                <w:rFonts w:cs="Arial"/>
                <w:szCs w:val="18"/>
                <w:lang w:val="en-GB"/>
              </w:rPr>
              <w:t>6.7</w:t>
            </w:r>
            <w:r w:rsidR="002C23B7">
              <w:rPr>
                <w:rFonts w:cs="Arial"/>
                <w:szCs w:val="18"/>
                <w:lang w:val="en-GB"/>
              </w:rPr>
              <w:t>0</w:t>
            </w:r>
          </w:p>
        </w:tc>
      </w:tr>
      <w:tr w:rsidR="007A2E1B" w:rsidRPr="00B57B36" w14:paraId="444E58E1" w14:textId="77777777" w:rsidTr="00C040F0">
        <w:trPr>
          <w:trHeight w:val="251"/>
          <w:jc w:val="center"/>
        </w:trPr>
        <w:tc>
          <w:tcPr>
            <w:tcW w:w="1835" w:type="dxa"/>
            <w:tcBorders>
              <w:top w:val="single" w:sz="12" w:space="0" w:color="008000"/>
              <w:bottom w:val="single" w:sz="6" w:space="0" w:color="008000"/>
            </w:tcBorders>
            <w:shd w:val="clear" w:color="auto" w:fill="FFFFFF"/>
          </w:tcPr>
          <w:p w14:paraId="0D82544E" w14:textId="7E023CD4" w:rsidR="007A2E1B" w:rsidRDefault="007A2E1B" w:rsidP="005E31E2">
            <w:pPr>
              <w:pStyle w:val="CETBodytext"/>
              <w:jc w:val="center"/>
              <w:rPr>
                <w:lang w:val="en-GB"/>
              </w:rPr>
            </w:pPr>
            <w:r>
              <w:rPr>
                <w:lang w:val="en-GB"/>
              </w:rPr>
              <w:t>H</w:t>
            </w:r>
          </w:p>
        </w:tc>
        <w:tc>
          <w:tcPr>
            <w:tcW w:w="1838" w:type="dxa"/>
            <w:tcBorders>
              <w:top w:val="single" w:sz="12" w:space="0" w:color="008000"/>
              <w:bottom w:val="single" w:sz="6" w:space="0" w:color="008000"/>
            </w:tcBorders>
            <w:shd w:val="clear" w:color="auto" w:fill="FFFFFF"/>
          </w:tcPr>
          <w:p w14:paraId="5BE8F393" w14:textId="6040F3EA" w:rsidR="007A2E1B" w:rsidRDefault="007A2E1B" w:rsidP="005E31E2">
            <w:pPr>
              <w:pStyle w:val="CETBodytext"/>
              <w:jc w:val="center"/>
              <w:rPr>
                <w:lang w:val="en-GB"/>
              </w:rPr>
            </w:pPr>
            <w:r>
              <w:rPr>
                <w:lang w:val="en-GB"/>
              </w:rPr>
              <w:t>Channel depth</w:t>
            </w:r>
          </w:p>
        </w:tc>
        <w:tc>
          <w:tcPr>
            <w:tcW w:w="1920" w:type="dxa"/>
            <w:gridSpan w:val="2"/>
            <w:tcBorders>
              <w:top w:val="single" w:sz="12" w:space="0" w:color="008000"/>
              <w:bottom w:val="single" w:sz="6" w:space="0" w:color="008000"/>
            </w:tcBorders>
            <w:shd w:val="clear" w:color="auto" w:fill="FFFFFF"/>
          </w:tcPr>
          <w:p w14:paraId="12D533EF" w14:textId="7CE09487" w:rsidR="007A2E1B" w:rsidRDefault="00D30EA5" w:rsidP="005E31E2">
            <w:pPr>
              <w:pStyle w:val="CETBodytext"/>
              <w:jc w:val="center"/>
              <w:rPr>
                <w:lang w:val="en-GB"/>
              </w:rPr>
            </w:pPr>
            <w:r>
              <w:rPr>
                <w:lang w:val="en-GB"/>
              </w:rPr>
              <w:t>[mm]</w:t>
            </w:r>
          </w:p>
        </w:tc>
        <w:tc>
          <w:tcPr>
            <w:tcW w:w="1835" w:type="dxa"/>
            <w:tcBorders>
              <w:top w:val="single" w:sz="12" w:space="0" w:color="008000"/>
              <w:bottom w:val="single" w:sz="6" w:space="0" w:color="008000"/>
            </w:tcBorders>
            <w:shd w:val="clear" w:color="auto" w:fill="FFFFFF"/>
          </w:tcPr>
          <w:p w14:paraId="18361006" w14:textId="62F8FD21" w:rsidR="007A2E1B" w:rsidRDefault="009B0234" w:rsidP="005E31E2">
            <w:pPr>
              <w:pStyle w:val="CETBodytext"/>
              <w:ind w:right="-1"/>
              <w:jc w:val="center"/>
              <w:rPr>
                <w:rFonts w:cs="Arial"/>
                <w:szCs w:val="18"/>
                <w:lang w:val="en-GB"/>
              </w:rPr>
            </w:pPr>
            <w:r>
              <w:rPr>
                <w:rFonts w:cs="Arial"/>
                <w:szCs w:val="18"/>
                <w:lang w:val="en-GB"/>
              </w:rPr>
              <w:t>1.9</w:t>
            </w:r>
            <w:r w:rsidR="002C23B7">
              <w:rPr>
                <w:rFonts w:cs="Arial"/>
                <w:szCs w:val="18"/>
                <w:lang w:val="en-GB"/>
              </w:rPr>
              <w:t>0</w:t>
            </w:r>
          </w:p>
        </w:tc>
      </w:tr>
      <w:tr w:rsidR="007A2E1B" w:rsidRPr="00B57B36" w14:paraId="090A1A3F" w14:textId="77777777" w:rsidTr="00C040F0">
        <w:trPr>
          <w:trHeight w:val="251"/>
          <w:jc w:val="center"/>
        </w:trPr>
        <w:tc>
          <w:tcPr>
            <w:tcW w:w="1835" w:type="dxa"/>
            <w:tcBorders>
              <w:top w:val="single" w:sz="12" w:space="0" w:color="008000"/>
              <w:bottom w:val="single" w:sz="6" w:space="0" w:color="008000"/>
            </w:tcBorders>
            <w:shd w:val="clear" w:color="auto" w:fill="FFFFFF"/>
          </w:tcPr>
          <w:p w14:paraId="0170AB62" w14:textId="36DA4EEB" w:rsidR="007A2E1B" w:rsidRDefault="007A2E1B" w:rsidP="005E31E2">
            <w:pPr>
              <w:pStyle w:val="CETBodytext"/>
              <w:jc w:val="center"/>
              <w:rPr>
                <w:lang w:val="en-GB"/>
              </w:rPr>
            </w:pPr>
            <w:r>
              <w:rPr>
                <w:lang w:val="en-GB"/>
              </w:rPr>
              <w:t>S</w:t>
            </w:r>
          </w:p>
        </w:tc>
        <w:tc>
          <w:tcPr>
            <w:tcW w:w="1838" w:type="dxa"/>
            <w:tcBorders>
              <w:top w:val="single" w:sz="12" w:space="0" w:color="008000"/>
              <w:bottom w:val="single" w:sz="6" w:space="0" w:color="008000"/>
            </w:tcBorders>
            <w:shd w:val="clear" w:color="auto" w:fill="FFFFFF"/>
          </w:tcPr>
          <w:p w14:paraId="5A6B7BC9" w14:textId="540ABBAB" w:rsidR="007A2E1B" w:rsidRDefault="007A2E1B" w:rsidP="005E31E2">
            <w:pPr>
              <w:pStyle w:val="CETBodytext"/>
              <w:jc w:val="center"/>
              <w:rPr>
                <w:lang w:val="en-GB"/>
              </w:rPr>
            </w:pPr>
            <w:r>
              <w:rPr>
                <w:lang w:val="en-GB"/>
              </w:rPr>
              <w:t>Screw pitch length</w:t>
            </w:r>
          </w:p>
        </w:tc>
        <w:tc>
          <w:tcPr>
            <w:tcW w:w="1920" w:type="dxa"/>
            <w:gridSpan w:val="2"/>
            <w:tcBorders>
              <w:top w:val="single" w:sz="12" w:space="0" w:color="008000"/>
              <w:bottom w:val="single" w:sz="6" w:space="0" w:color="008000"/>
            </w:tcBorders>
            <w:shd w:val="clear" w:color="auto" w:fill="FFFFFF"/>
          </w:tcPr>
          <w:p w14:paraId="6878A14C" w14:textId="57B3FA17" w:rsidR="007A2E1B" w:rsidRDefault="00D30EA5" w:rsidP="005E31E2">
            <w:pPr>
              <w:pStyle w:val="CETBodytext"/>
              <w:jc w:val="center"/>
              <w:rPr>
                <w:lang w:val="en-GB"/>
              </w:rPr>
            </w:pPr>
            <w:r>
              <w:rPr>
                <w:lang w:val="en-GB"/>
              </w:rPr>
              <w:t>[mm]</w:t>
            </w:r>
          </w:p>
        </w:tc>
        <w:tc>
          <w:tcPr>
            <w:tcW w:w="1835" w:type="dxa"/>
            <w:tcBorders>
              <w:top w:val="single" w:sz="12" w:space="0" w:color="008000"/>
              <w:bottom w:val="single" w:sz="6" w:space="0" w:color="008000"/>
            </w:tcBorders>
            <w:shd w:val="clear" w:color="auto" w:fill="FFFFFF"/>
          </w:tcPr>
          <w:p w14:paraId="76D0D8F1" w14:textId="4BE31DBF" w:rsidR="007A2E1B" w:rsidRDefault="008275D5" w:rsidP="005E31E2">
            <w:pPr>
              <w:pStyle w:val="CETBodytext"/>
              <w:ind w:right="-1"/>
              <w:jc w:val="center"/>
              <w:rPr>
                <w:rFonts w:cs="Arial"/>
                <w:szCs w:val="18"/>
                <w:lang w:val="en-GB"/>
              </w:rPr>
            </w:pPr>
            <w:r>
              <w:rPr>
                <w:rFonts w:cs="Arial"/>
                <w:szCs w:val="18"/>
                <w:lang w:val="en-GB"/>
              </w:rPr>
              <w:t>12</w:t>
            </w:r>
            <w:r w:rsidR="002C23B7">
              <w:rPr>
                <w:rFonts w:cs="Arial"/>
                <w:szCs w:val="18"/>
                <w:lang w:val="en-GB"/>
              </w:rPr>
              <w:t>.00</w:t>
            </w:r>
          </w:p>
        </w:tc>
      </w:tr>
      <w:tr w:rsidR="007A2E1B" w:rsidRPr="00B57B36" w14:paraId="6DF8EE72" w14:textId="77777777" w:rsidTr="00C040F0">
        <w:trPr>
          <w:trHeight w:val="251"/>
          <w:jc w:val="center"/>
        </w:trPr>
        <w:tc>
          <w:tcPr>
            <w:tcW w:w="1835" w:type="dxa"/>
            <w:tcBorders>
              <w:top w:val="single" w:sz="12" w:space="0" w:color="008000"/>
              <w:bottom w:val="single" w:sz="6" w:space="0" w:color="008000"/>
            </w:tcBorders>
            <w:shd w:val="clear" w:color="auto" w:fill="FFFFFF"/>
          </w:tcPr>
          <w:p w14:paraId="59FDE1B1" w14:textId="19DB31E1" w:rsidR="007A2E1B" w:rsidRPr="007A2E1B" w:rsidRDefault="007A2E1B" w:rsidP="005E31E2">
            <w:pPr>
              <w:pStyle w:val="CETBodytext"/>
              <w:jc w:val="center"/>
              <w:rPr>
                <w:lang w:val="en-GB"/>
              </w:rPr>
            </w:pPr>
            <w:proofErr w:type="spellStart"/>
            <w:r>
              <w:rPr>
                <w:lang w:val="en-GB"/>
              </w:rPr>
              <w:t>W</w:t>
            </w:r>
            <w:r>
              <w:rPr>
                <w:vertAlign w:val="subscript"/>
                <w:lang w:val="en-GB"/>
              </w:rPr>
              <w:t>f</w:t>
            </w:r>
            <w:proofErr w:type="spellEnd"/>
          </w:p>
        </w:tc>
        <w:tc>
          <w:tcPr>
            <w:tcW w:w="1838" w:type="dxa"/>
            <w:tcBorders>
              <w:top w:val="single" w:sz="12" w:space="0" w:color="008000"/>
              <w:bottom w:val="single" w:sz="6" w:space="0" w:color="008000"/>
            </w:tcBorders>
            <w:shd w:val="clear" w:color="auto" w:fill="FFFFFF"/>
          </w:tcPr>
          <w:p w14:paraId="7BC82F58" w14:textId="7FB04F1A" w:rsidR="007A2E1B" w:rsidRDefault="007A2E1B" w:rsidP="005E31E2">
            <w:pPr>
              <w:pStyle w:val="CETBodytext"/>
              <w:jc w:val="center"/>
              <w:rPr>
                <w:lang w:val="en-GB"/>
              </w:rPr>
            </w:pPr>
            <w:r>
              <w:rPr>
                <w:lang w:val="en-GB"/>
              </w:rPr>
              <w:t>Flight width</w:t>
            </w:r>
          </w:p>
        </w:tc>
        <w:tc>
          <w:tcPr>
            <w:tcW w:w="1920" w:type="dxa"/>
            <w:gridSpan w:val="2"/>
            <w:tcBorders>
              <w:top w:val="single" w:sz="12" w:space="0" w:color="008000"/>
              <w:bottom w:val="single" w:sz="6" w:space="0" w:color="008000"/>
            </w:tcBorders>
            <w:shd w:val="clear" w:color="auto" w:fill="FFFFFF"/>
          </w:tcPr>
          <w:p w14:paraId="49CD4053" w14:textId="4316EEB9" w:rsidR="007A2E1B" w:rsidRDefault="00D30EA5" w:rsidP="005E31E2">
            <w:pPr>
              <w:pStyle w:val="CETBodytext"/>
              <w:jc w:val="center"/>
              <w:rPr>
                <w:lang w:val="en-GB"/>
              </w:rPr>
            </w:pPr>
            <w:r>
              <w:rPr>
                <w:lang w:val="en-GB"/>
              </w:rPr>
              <w:t>[mm]</w:t>
            </w:r>
          </w:p>
        </w:tc>
        <w:tc>
          <w:tcPr>
            <w:tcW w:w="1835" w:type="dxa"/>
            <w:tcBorders>
              <w:top w:val="single" w:sz="12" w:space="0" w:color="008000"/>
              <w:bottom w:val="single" w:sz="6" w:space="0" w:color="008000"/>
            </w:tcBorders>
            <w:shd w:val="clear" w:color="auto" w:fill="FFFFFF"/>
          </w:tcPr>
          <w:p w14:paraId="622985A5" w14:textId="023337C8" w:rsidR="007A2E1B" w:rsidRDefault="009B0234" w:rsidP="005E31E2">
            <w:pPr>
              <w:pStyle w:val="CETBodytext"/>
              <w:ind w:right="-1"/>
              <w:jc w:val="center"/>
              <w:rPr>
                <w:rFonts w:cs="Arial"/>
                <w:szCs w:val="18"/>
                <w:lang w:val="en-GB"/>
              </w:rPr>
            </w:pPr>
            <w:r>
              <w:rPr>
                <w:rFonts w:cs="Arial"/>
                <w:szCs w:val="18"/>
                <w:lang w:val="en-GB"/>
              </w:rPr>
              <w:t>0.53</w:t>
            </w:r>
          </w:p>
        </w:tc>
      </w:tr>
      <w:tr w:rsidR="007A2E1B" w:rsidRPr="00B57B36" w14:paraId="1BB37633" w14:textId="77777777" w:rsidTr="00C040F0">
        <w:trPr>
          <w:trHeight w:val="251"/>
          <w:jc w:val="center"/>
        </w:trPr>
        <w:tc>
          <w:tcPr>
            <w:tcW w:w="1835" w:type="dxa"/>
            <w:tcBorders>
              <w:top w:val="single" w:sz="12" w:space="0" w:color="008000"/>
              <w:bottom w:val="single" w:sz="6" w:space="0" w:color="008000"/>
            </w:tcBorders>
            <w:shd w:val="clear" w:color="auto" w:fill="FFFFFF"/>
          </w:tcPr>
          <w:p w14:paraId="557FDE08" w14:textId="09153D8A" w:rsidR="007A2E1B" w:rsidRDefault="007A2E1B" w:rsidP="005E31E2">
            <w:pPr>
              <w:pStyle w:val="CETBodytext"/>
              <w:jc w:val="center"/>
              <w:rPr>
                <w:lang w:val="en-GB"/>
              </w:rPr>
            </w:pPr>
            <w:r>
              <w:rPr>
                <w:rFonts w:cs="Arial"/>
                <w:lang w:val="en-GB"/>
              </w:rPr>
              <w:t>θ</w:t>
            </w:r>
          </w:p>
        </w:tc>
        <w:tc>
          <w:tcPr>
            <w:tcW w:w="1838" w:type="dxa"/>
            <w:tcBorders>
              <w:top w:val="single" w:sz="12" w:space="0" w:color="008000"/>
              <w:bottom w:val="single" w:sz="6" w:space="0" w:color="008000"/>
            </w:tcBorders>
            <w:shd w:val="clear" w:color="auto" w:fill="FFFFFF"/>
          </w:tcPr>
          <w:p w14:paraId="2575B48C" w14:textId="0AF6FA50" w:rsidR="007A2E1B" w:rsidRDefault="00D30EA5" w:rsidP="005E31E2">
            <w:pPr>
              <w:pStyle w:val="CETBodytext"/>
              <w:jc w:val="center"/>
              <w:rPr>
                <w:lang w:val="en-GB"/>
              </w:rPr>
            </w:pPr>
            <w:r>
              <w:rPr>
                <w:lang w:val="en-GB"/>
              </w:rPr>
              <w:t>Flight angle</w:t>
            </w:r>
          </w:p>
        </w:tc>
        <w:tc>
          <w:tcPr>
            <w:tcW w:w="1920" w:type="dxa"/>
            <w:gridSpan w:val="2"/>
            <w:tcBorders>
              <w:top w:val="single" w:sz="12" w:space="0" w:color="008000"/>
              <w:bottom w:val="single" w:sz="6" w:space="0" w:color="008000"/>
            </w:tcBorders>
            <w:shd w:val="clear" w:color="auto" w:fill="FFFFFF"/>
          </w:tcPr>
          <w:p w14:paraId="2F9C17F5" w14:textId="15AC5832" w:rsidR="007A2E1B" w:rsidRDefault="00D30EA5" w:rsidP="005E31E2">
            <w:pPr>
              <w:pStyle w:val="CETBodytext"/>
              <w:jc w:val="center"/>
              <w:rPr>
                <w:lang w:val="en-GB"/>
              </w:rPr>
            </w:pPr>
            <w:r>
              <w:rPr>
                <w:lang w:val="en-GB"/>
              </w:rPr>
              <w:t>[°]</w:t>
            </w:r>
          </w:p>
        </w:tc>
        <w:tc>
          <w:tcPr>
            <w:tcW w:w="1835" w:type="dxa"/>
            <w:tcBorders>
              <w:top w:val="single" w:sz="12" w:space="0" w:color="008000"/>
              <w:bottom w:val="single" w:sz="6" w:space="0" w:color="008000"/>
            </w:tcBorders>
            <w:shd w:val="clear" w:color="auto" w:fill="FFFFFF"/>
          </w:tcPr>
          <w:p w14:paraId="124FD538" w14:textId="42CED5C1" w:rsidR="007A2E1B" w:rsidRDefault="009B0234" w:rsidP="005E31E2">
            <w:pPr>
              <w:pStyle w:val="CETBodytext"/>
              <w:ind w:right="-1"/>
              <w:jc w:val="center"/>
              <w:rPr>
                <w:rFonts w:cs="Arial"/>
                <w:szCs w:val="18"/>
                <w:lang w:val="en-GB"/>
              </w:rPr>
            </w:pPr>
            <w:r>
              <w:rPr>
                <w:rFonts w:cs="Arial"/>
                <w:szCs w:val="18"/>
                <w:lang w:val="en-GB"/>
              </w:rPr>
              <w:t>16</w:t>
            </w:r>
            <w:r w:rsidR="002C23B7">
              <w:rPr>
                <w:rFonts w:cs="Arial"/>
                <w:szCs w:val="18"/>
                <w:lang w:val="en-GB"/>
              </w:rPr>
              <w:t>.00</w:t>
            </w:r>
          </w:p>
        </w:tc>
      </w:tr>
      <w:tr w:rsidR="00F30E05" w:rsidRPr="00B57B36" w14:paraId="7A1E7801" w14:textId="77777777" w:rsidTr="00C040F0">
        <w:trPr>
          <w:trHeight w:val="251"/>
          <w:jc w:val="center"/>
        </w:trPr>
        <w:tc>
          <w:tcPr>
            <w:tcW w:w="1835" w:type="dxa"/>
            <w:tcBorders>
              <w:top w:val="single" w:sz="12" w:space="0" w:color="008000"/>
              <w:bottom w:val="single" w:sz="12" w:space="0" w:color="008000"/>
            </w:tcBorders>
            <w:shd w:val="clear" w:color="auto" w:fill="FFFFFF"/>
            <w:vAlign w:val="center"/>
          </w:tcPr>
          <w:p w14:paraId="237F6834" w14:textId="4C2E95B0" w:rsidR="00F30E05" w:rsidRPr="00C86139" w:rsidRDefault="00F30E05" w:rsidP="00F30E05">
            <w:pPr>
              <w:pStyle w:val="CETBodytext"/>
              <w:jc w:val="center"/>
              <w:rPr>
                <w:vertAlign w:val="superscript"/>
                <w:lang w:val="en-GB"/>
              </w:rPr>
            </w:pPr>
            <w:proofErr w:type="spellStart"/>
            <w:r>
              <w:rPr>
                <w:lang w:val="en-GB"/>
              </w:rPr>
              <w:t>Q</w:t>
            </w:r>
            <w:r>
              <w:rPr>
                <w:vertAlign w:val="subscript"/>
                <w:lang w:val="en-GB"/>
              </w:rPr>
              <w:t>th</w:t>
            </w:r>
            <w:proofErr w:type="spellEnd"/>
          </w:p>
        </w:tc>
        <w:tc>
          <w:tcPr>
            <w:tcW w:w="1838" w:type="dxa"/>
            <w:tcBorders>
              <w:top w:val="single" w:sz="12" w:space="0" w:color="008000"/>
              <w:bottom w:val="single" w:sz="12" w:space="0" w:color="008000"/>
            </w:tcBorders>
            <w:shd w:val="clear" w:color="auto" w:fill="FFFFFF"/>
            <w:vAlign w:val="center"/>
          </w:tcPr>
          <w:p w14:paraId="69CD4B02" w14:textId="273D5433" w:rsidR="00F30E05" w:rsidRDefault="00F30E05" w:rsidP="00F30E05">
            <w:pPr>
              <w:pStyle w:val="CETBodytext"/>
              <w:jc w:val="center"/>
              <w:rPr>
                <w:lang w:val="en-GB"/>
              </w:rPr>
            </w:pPr>
            <w:r>
              <w:rPr>
                <w:lang w:val="en-GB"/>
              </w:rPr>
              <w:t>Theoretical mass flow rate (no leakage)</w:t>
            </w:r>
          </w:p>
        </w:tc>
        <w:tc>
          <w:tcPr>
            <w:tcW w:w="1001" w:type="dxa"/>
            <w:tcBorders>
              <w:top w:val="single" w:sz="12" w:space="0" w:color="008000"/>
              <w:bottom w:val="single" w:sz="12" w:space="0" w:color="008000"/>
            </w:tcBorders>
            <w:shd w:val="clear" w:color="auto" w:fill="FFFFFF"/>
          </w:tcPr>
          <w:p w14:paraId="73B77872" w14:textId="3D9BD24B" w:rsidR="00F30E05" w:rsidRDefault="00F30E05" w:rsidP="00F30E05">
            <w:pPr>
              <w:pStyle w:val="CETBodytext"/>
              <w:jc w:val="center"/>
              <w:rPr>
                <w:lang w:val="en-GB"/>
              </w:rPr>
            </w:pPr>
            <w:r>
              <w:rPr>
                <w:lang w:val="en-GB"/>
              </w:rPr>
              <w:t>100</w:t>
            </w:r>
            <w:r w:rsidR="00C040F0">
              <w:rPr>
                <w:lang w:val="en-GB"/>
              </w:rPr>
              <w:t>/250/500</w:t>
            </w:r>
            <w:r>
              <w:rPr>
                <w:lang w:val="en-GB"/>
              </w:rPr>
              <w:t xml:space="preserve"> RPM</w:t>
            </w:r>
          </w:p>
        </w:tc>
        <w:tc>
          <w:tcPr>
            <w:tcW w:w="919" w:type="dxa"/>
            <w:tcBorders>
              <w:top w:val="single" w:sz="12" w:space="0" w:color="008000"/>
              <w:bottom w:val="single" w:sz="12" w:space="0" w:color="008000"/>
            </w:tcBorders>
            <w:shd w:val="clear" w:color="auto" w:fill="FFFFFF"/>
          </w:tcPr>
          <w:p w14:paraId="03C38DCE" w14:textId="0804FF7A" w:rsidR="00F30E05" w:rsidRDefault="007054BE" w:rsidP="00F30E05">
            <w:pPr>
              <w:pStyle w:val="CETBodytext"/>
              <w:jc w:val="center"/>
              <w:rPr>
                <w:lang w:val="en-GB"/>
              </w:rPr>
            </w:pPr>
            <w:r>
              <w:rPr>
                <w:lang w:val="en-GB"/>
              </w:rPr>
              <w:t>[</w:t>
            </w:r>
            <w:r w:rsidR="00F30E05">
              <w:rPr>
                <w:lang w:val="en-GB"/>
              </w:rPr>
              <w:t>kg/h</w:t>
            </w:r>
            <w:r>
              <w:rPr>
                <w:lang w:val="en-GB"/>
              </w:rPr>
              <w:t>]</w:t>
            </w:r>
          </w:p>
        </w:tc>
        <w:tc>
          <w:tcPr>
            <w:tcW w:w="1835" w:type="dxa"/>
            <w:tcBorders>
              <w:top w:val="single" w:sz="12" w:space="0" w:color="008000"/>
              <w:bottom w:val="single" w:sz="12" w:space="0" w:color="008000"/>
            </w:tcBorders>
            <w:shd w:val="clear" w:color="auto" w:fill="FFFFFF"/>
          </w:tcPr>
          <w:p w14:paraId="0023D7E7" w14:textId="254443CD" w:rsidR="00F30E05" w:rsidRDefault="00F30E05" w:rsidP="00F30E05">
            <w:pPr>
              <w:pStyle w:val="CETBodytext"/>
              <w:ind w:right="-1"/>
              <w:jc w:val="center"/>
              <w:rPr>
                <w:rFonts w:cs="Arial"/>
                <w:szCs w:val="18"/>
                <w:lang w:val="en-GB"/>
              </w:rPr>
            </w:pPr>
            <w:r>
              <w:rPr>
                <w:rFonts w:cs="Arial"/>
                <w:szCs w:val="18"/>
                <w:lang w:val="en-GB"/>
              </w:rPr>
              <w:t>3.13</w:t>
            </w:r>
            <w:r w:rsidR="00C040F0">
              <w:rPr>
                <w:rFonts w:cs="Arial"/>
                <w:szCs w:val="18"/>
                <w:lang w:val="en-GB"/>
              </w:rPr>
              <w:t>/7.82/15.62</w:t>
            </w:r>
          </w:p>
        </w:tc>
      </w:tr>
    </w:tbl>
    <w:p w14:paraId="19C183C3" w14:textId="4F3E89E7" w:rsidR="00F30E05" w:rsidRPr="00F30E05" w:rsidRDefault="00F30E05" w:rsidP="00F30E05">
      <w:pPr>
        <w:pStyle w:val="CETHeadingxx"/>
      </w:pPr>
      <w:r>
        <w:t xml:space="preserve">Dispersive mixing </w:t>
      </w:r>
      <w:r w:rsidR="001665E8">
        <w:t>behavior</w:t>
      </w:r>
    </w:p>
    <w:p w14:paraId="3E77E5DB" w14:textId="2BD06874" w:rsidR="00287CC7" w:rsidRDefault="003B2AE7" w:rsidP="00287CC7">
      <w:pPr>
        <w:pStyle w:val="CETBodytext"/>
      </w:pPr>
      <w:r>
        <w:t>Ali G. (2013)</w:t>
      </w:r>
      <w:r w:rsidR="007B5BD4">
        <w:t xml:space="preserve"> mentioned that </w:t>
      </w:r>
      <w:r w:rsidR="00F30E05">
        <w:t xml:space="preserve">evaluating the dispersive mixing parameter of a twin screw extruder </w:t>
      </w:r>
      <w:r w:rsidR="007B5BD4">
        <w:t xml:space="preserve">was a valuable measure. The </w:t>
      </w:r>
      <w:r w:rsidR="0079521C">
        <w:t xml:space="preserve">dispersive </w:t>
      </w:r>
      <w:r w:rsidR="007B5BD4">
        <w:t xml:space="preserve">mixing parameter </w:t>
      </w:r>
      <w:r w:rsidR="007B5BD4">
        <w:rPr>
          <w:rFonts w:cs="Arial"/>
        </w:rPr>
        <w:t>λ</w:t>
      </w:r>
      <w:r w:rsidR="007B5BD4">
        <w:t xml:space="preserve"> is defined by </w:t>
      </w:r>
      <w:proofErr w:type="gramStart"/>
      <w:r w:rsidR="007B5BD4">
        <w:t>Eq</w:t>
      </w:r>
      <w:r w:rsidR="00E676F8">
        <w:t>(</w:t>
      </w:r>
      <w:proofErr w:type="gramEnd"/>
      <w:r w:rsidR="001C2DCB">
        <w:t>8</w:t>
      </w:r>
      <w:r w:rsidR="00E676F8">
        <w:t>)</w:t>
      </w:r>
      <w:r w:rsidR="007B5BD4">
        <w:t xml:space="preserve"> (Manas-</w:t>
      </w:r>
      <w:proofErr w:type="spellStart"/>
      <w:r w:rsidR="007B5BD4">
        <w:t>Zloczower</w:t>
      </w:r>
      <w:proofErr w:type="spellEnd"/>
      <w:r w:rsidR="007B5BD4">
        <w:t xml:space="preserve"> et al., 1989)</w:t>
      </w:r>
      <w:r w:rsidR="00F30E05">
        <w:t>.</w:t>
      </w:r>
    </w:p>
    <w:p w14:paraId="72D26AF4" w14:textId="77777777" w:rsidR="00E676F8" w:rsidRDefault="007B5BD4" w:rsidP="009D31AA">
      <w:pPr>
        <w:pStyle w:val="CETBodytext"/>
        <w:rPr>
          <w:b/>
          <w:iCs/>
        </w:rPr>
      </w:pPr>
      <m:oMath>
        <m:r>
          <m:rPr>
            <m:nor/>
          </m:rPr>
          <w:rPr>
            <w:rFonts w:cs="Arial"/>
            <w:iCs/>
          </w:rPr>
          <m:t>λ=</m:t>
        </m:r>
        <m:f>
          <m:fPr>
            <m:ctrlPr>
              <w:rPr>
                <w:rFonts w:ascii="Cambria Math" w:hAnsi="Cambria Math" w:cs="Arial"/>
                <w:i/>
                <w:iCs/>
              </w:rPr>
            </m:ctrlPr>
          </m:fPr>
          <m:num>
            <m:d>
              <m:dPr>
                <m:begChr m:val="|"/>
                <m:endChr m:val="|"/>
                <m:ctrlPr>
                  <w:rPr>
                    <w:rFonts w:ascii="Cambria Math" w:hAnsi="Cambria Math" w:cs="Arial"/>
                    <w:i/>
                    <w:iCs/>
                  </w:rPr>
                </m:ctrlPr>
              </m:dPr>
              <m:e>
                <m:acc>
                  <m:accPr>
                    <m:chr m:val="̇"/>
                    <m:ctrlPr>
                      <w:rPr>
                        <w:rFonts w:ascii="Cambria Math" w:hAnsi="Cambria Math" w:cs="Arial"/>
                        <w:i/>
                        <w:iCs/>
                      </w:rPr>
                    </m:ctrlPr>
                  </m:accPr>
                  <m:e>
                    <m:r>
                      <m:rPr>
                        <m:nor/>
                      </m:rPr>
                      <w:rPr>
                        <w:rFonts w:cs="Arial"/>
                        <w:iCs/>
                      </w:rPr>
                      <m:t>γ</m:t>
                    </m:r>
                  </m:e>
                </m:acc>
              </m:e>
            </m:d>
          </m:num>
          <m:den>
            <m:d>
              <m:dPr>
                <m:begChr m:val="|"/>
                <m:endChr m:val="|"/>
                <m:ctrlPr>
                  <w:rPr>
                    <w:rFonts w:ascii="Cambria Math" w:hAnsi="Cambria Math" w:cs="Arial"/>
                    <w:i/>
                    <w:iCs/>
                  </w:rPr>
                </m:ctrlPr>
              </m:dPr>
              <m:e>
                <m:acc>
                  <m:accPr>
                    <m:chr m:val="̇"/>
                    <m:ctrlPr>
                      <w:rPr>
                        <w:rFonts w:ascii="Cambria Math" w:hAnsi="Cambria Math" w:cs="Arial"/>
                        <w:i/>
                        <w:iCs/>
                      </w:rPr>
                    </m:ctrlPr>
                  </m:accPr>
                  <m:e>
                    <m:r>
                      <m:rPr>
                        <m:nor/>
                      </m:rPr>
                      <w:rPr>
                        <w:rFonts w:cs="Arial"/>
                        <w:iCs/>
                      </w:rPr>
                      <m:t>γ</m:t>
                    </m:r>
                  </m:e>
                </m:acc>
              </m:e>
            </m:d>
            <m:r>
              <m:rPr>
                <m:nor/>
              </m:rPr>
              <w:rPr>
                <w:rFonts w:cs="Arial"/>
                <w:iCs/>
              </w:rPr>
              <m:t>+</m:t>
            </m:r>
            <m:d>
              <m:dPr>
                <m:begChr m:val="|"/>
                <m:endChr m:val="|"/>
                <m:ctrlPr>
                  <w:rPr>
                    <w:rFonts w:ascii="Cambria Math" w:hAnsi="Cambria Math" w:cs="Arial"/>
                    <w:i/>
                    <w:iCs/>
                  </w:rPr>
                </m:ctrlPr>
              </m:dPr>
              <m:e>
                <m:r>
                  <m:rPr>
                    <m:nor/>
                  </m:rPr>
                  <w:rPr>
                    <w:rFonts w:cs="Arial"/>
                    <w:iCs/>
                  </w:rPr>
                  <m:t>ω</m:t>
                </m:r>
              </m:e>
            </m:d>
          </m:den>
        </m:f>
      </m:oMath>
      <w:r w:rsidR="00287CC7">
        <w:rPr>
          <w:iCs/>
        </w:rPr>
        <w:tab/>
      </w:r>
      <w:r w:rsidR="00287CC7">
        <w:rPr>
          <w:iCs/>
        </w:rPr>
        <w:tab/>
        <w:t>(8)</w:t>
      </w:r>
      <w:r w:rsidR="00FE0D7E">
        <w:rPr>
          <w:b/>
          <w:iCs/>
        </w:rPr>
        <w:tab/>
      </w:r>
    </w:p>
    <w:p w14:paraId="64A1E133" w14:textId="2AF4223E" w:rsidR="007931FA" w:rsidRPr="00E676F8" w:rsidRDefault="007B5BD4" w:rsidP="009D31AA">
      <w:pPr>
        <w:pStyle w:val="CETBodytext"/>
        <w:rPr>
          <w:b/>
          <w:iCs/>
        </w:rPr>
      </w:pPr>
      <w:r>
        <w:rPr>
          <w:rFonts w:cs="Arial"/>
          <w:iCs/>
        </w:rPr>
        <w:t>λ</w:t>
      </w:r>
      <w:r>
        <w:rPr>
          <w:iCs/>
        </w:rPr>
        <w:t xml:space="preserve"> quantifies the elongational and rotational flow which are often thought to be more strongly relevant to dispersive mixing compared to shear. It has a value between 0 and 1, where </w:t>
      </w:r>
      <w:r>
        <w:rPr>
          <w:rFonts w:cs="Arial"/>
          <w:iCs/>
        </w:rPr>
        <w:t>λ = 0 indicates pure rotation while λ = 1 indicates pure elongation and λ = 0.5 corresponds to simple shear flow.</w:t>
      </w:r>
    </w:p>
    <w:p w14:paraId="50FEB254" w14:textId="77777777" w:rsidR="00F936AD" w:rsidRDefault="00F936AD" w:rsidP="00F936AD">
      <w:pPr>
        <w:pStyle w:val="CETheadingx"/>
      </w:pPr>
      <w:r>
        <w:t xml:space="preserve">Numerical solution </w:t>
      </w:r>
    </w:p>
    <w:p w14:paraId="1E9B9062" w14:textId="72FED895" w:rsidR="00F936AD" w:rsidRPr="00F936AD" w:rsidRDefault="00F936AD" w:rsidP="009D31AA">
      <w:pPr>
        <w:pStyle w:val="CETBodytext"/>
        <w:rPr>
          <w:lang w:val="en-GB"/>
        </w:rPr>
      </w:pPr>
      <w:r>
        <w:rPr>
          <w:lang w:val="en-GB"/>
        </w:rPr>
        <w:t xml:space="preserve">The CFD and heat transfer simulation were carried out using the commercial solver </w:t>
      </w:r>
      <w:proofErr w:type="spellStart"/>
      <w:r>
        <w:rPr>
          <w:lang w:val="en-GB"/>
        </w:rPr>
        <w:t>Comsol</w:t>
      </w:r>
      <w:proofErr w:type="spellEnd"/>
      <w:r>
        <w:rPr>
          <w:lang w:val="en-GB"/>
        </w:rPr>
        <w:t xml:space="preserve"> Multiphysics 6.2. Computations were carried out on a PC with Intel® Core™ i7-7700HQ CPU @ 2.80 GHz 2.81 GHz, RAM 16 GB, NVIDIA GeForce GTX 1050 12228 MB 640 CUDA Core.</w:t>
      </w:r>
    </w:p>
    <w:p w14:paraId="6004C684" w14:textId="344BF314" w:rsidR="006A60B1" w:rsidRPr="00DD41B8" w:rsidRDefault="00DD41B8" w:rsidP="00DD41B8">
      <w:pPr>
        <w:pStyle w:val="CETHeading1"/>
      </w:pPr>
      <w:r>
        <w:t>Results</w:t>
      </w:r>
    </w:p>
    <w:p w14:paraId="061E07A4" w14:textId="3F597CCA" w:rsidR="00DD41B8" w:rsidRDefault="00DD41B8" w:rsidP="00EF5BD9">
      <w:pPr>
        <w:pStyle w:val="CETheadingx"/>
      </w:pPr>
      <w:r>
        <w:t xml:space="preserve">Axial velocities </w:t>
      </w:r>
      <w:r w:rsidR="003A075E">
        <w:t xml:space="preserve">- </w:t>
      </w:r>
      <w:r w:rsidR="00E34E40">
        <w:t xml:space="preserve">effect of screw pitch length </w:t>
      </w:r>
      <w:r w:rsidR="003A075E">
        <w:t>and tip width</w:t>
      </w:r>
    </w:p>
    <w:p w14:paraId="28B8743F" w14:textId="691EC305" w:rsidR="00A95A0D" w:rsidRDefault="00CA2356" w:rsidP="00063544">
      <w:pPr>
        <w:pStyle w:val="CETBodytext"/>
      </w:pPr>
      <w:r>
        <w:t xml:space="preserve">The screw profile is repeated </w:t>
      </w:r>
      <w:r w:rsidR="00E40758">
        <w:t xml:space="preserve">for </w:t>
      </w:r>
      <w:r>
        <w:t>each pitch length</w:t>
      </w:r>
      <w:r w:rsidR="00AC4FC0">
        <w:t xml:space="preserve"> in feeding, </w:t>
      </w:r>
      <w:r w:rsidR="00597066">
        <w:t>transport</w:t>
      </w:r>
      <w:r w:rsidR="00AC4FC0">
        <w:t xml:space="preserve"> and extrusion zones</w:t>
      </w:r>
      <w:r>
        <w:t>. Consequently</w:t>
      </w:r>
      <w:r w:rsidR="003309C5">
        <w:t>,</w:t>
      </w:r>
      <w:r w:rsidR="00AC4FC0">
        <w:t xml:space="preserve"> only axial velocities distribution from 0° to 135 °</w:t>
      </w:r>
      <w:r w:rsidR="00447F0F">
        <w:t xml:space="preserve"> planes</w:t>
      </w:r>
      <w:r w:rsidR="00E40758">
        <w:t xml:space="preserve"> are</w:t>
      </w:r>
      <w:r w:rsidR="00AC4FC0">
        <w:t xml:space="preserve"> </w:t>
      </w:r>
      <w:r w:rsidR="00E40758">
        <w:t>plotted</w:t>
      </w:r>
      <w:r w:rsidR="00AC4FC0">
        <w:t xml:space="preserve">. </w:t>
      </w:r>
      <w:r w:rsidR="00A95A0D">
        <w:t>Axial velocities</w:t>
      </w:r>
      <w:r w:rsidR="00AC4FC0">
        <w:t xml:space="preserve"> distrib</w:t>
      </w:r>
      <w:r>
        <w:t>ution in planes</w:t>
      </w:r>
      <w:r w:rsidR="00A95A0D">
        <w:t xml:space="preserve"> are shown</w:t>
      </w:r>
      <w:r w:rsidR="003A075E">
        <w:t xml:space="preserve"> at screw speed equal to 500 RPM</w:t>
      </w:r>
      <w:r w:rsidR="00A95A0D">
        <w:t xml:space="preserve"> </w:t>
      </w:r>
      <w:r w:rsidR="00D4337D">
        <w:t>for feeding zone in</w:t>
      </w:r>
      <w:r w:rsidR="007054BE">
        <w:t xml:space="preserve"> </w:t>
      </w:r>
      <w:r w:rsidR="007054BE">
        <w:fldChar w:fldCharType="begin"/>
      </w:r>
      <w:r w:rsidR="007054BE">
        <w:instrText xml:space="preserve"> REF _Ref192959666 \h </w:instrText>
      </w:r>
      <w:r w:rsidR="007054BE">
        <w:fldChar w:fldCharType="separate"/>
      </w:r>
      <w:r w:rsidR="00801920">
        <w:t xml:space="preserve">Figure </w:t>
      </w:r>
      <w:r w:rsidR="00801920">
        <w:rPr>
          <w:noProof/>
        </w:rPr>
        <w:t>3</w:t>
      </w:r>
      <w:r w:rsidR="007054BE">
        <w:fldChar w:fldCharType="end"/>
      </w:r>
      <w:r w:rsidR="00D4337D">
        <w:t xml:space="preserve">, for </w:t>
      </w:r>
      <w:r w:rsidR="00E676F8">
        <w:t>transport</w:t>
      </w:r>
      <w:r w:rsidR="00D4337D">
        <w:t xml:space="preserve"> zone in</w:t>
      </w:r>
      <w:r w:rsidR="007054BE">
        <w:t xml:space="preserve"> </w:t>
      </w:r>
      <w:r w:rsidR="007054BE">
        <w:fldChar w:fldCharType="begin"/>
      </w:r>
      <w:r w:rsidR="007054BE">
        <w:instrText xml:space="preserve"> REF _Ref192959676 \h </w:instrText>
      </w:r>
      <w:r w:rsidR="007054BE">
        <w:fldChar w:fldCharType="separate"/>
      </w:r>
      <w:r w:rsidR="00801920">
        <w:t xml:space="preserve">Figure </w:t>
      </w:r>
      <w:r w:rsidR="00801920">
        <w:rPr>
          <w:noProof/>
        </w:rPr>
        <w:t>4</w:t>
      </w:r>
      <w:r w:rsidR="007054BE">
        <w:fldChar w:fldCharType="end"/>
      </w:r>
      <w:r w:rsidR="00D4337D">
        <w:t xml:space="preserve">, and for </w:t>
      </w:r>
      <w:r w:rsidR="003309C5">
        <w:t>extrusion</w:t>
      </w:r>
      <w:r w:rsidR="00D4337D">
        <w:t xml:space="preserve"> zone i</w:t>
      </w:r>
      <w:r w:rsidR="007054BE">
        <w:t xml:space="preserve">n </w:t>
      </w:r>
      <w:r w:rsidR="007054BE">
        <w:fldChar w:fldCharType="begin"/>
      </w:r>
      <w:r w:rsidR="007054BE">
        <w:instrText xml:space="preserve"> REF _Ref192959685 \h </w:instrText>
      </w:r>
      <w:r w:rsidR="007054BE">
        <w:fldChar w:fldCharType="separate"/>
      </w:r>
      <w:r w:rsidR="00801920">
        <w:t xml:space="preserve">Figure </w:t>
      </w:r>
      <w:r w:rsidR="00801920">
        <w:rPr>
          <w:noProof/>
        </w:rPr>
        <w:t>5</w:t>
      </w:r>
      <w:r w:rsidR="007054BE">
        <w:fldChar w:fldCharType="end"/>
      </w:r>
      <w:r w:rsidR="000913EC">
        <w:t>.</w:t>
      </w:r>
      <w:r w:rsidR="00D4337D">
        <w:t xml:space="preserve"> </w:t>
      </w:r>
    </w:p>
    <w:p w14:paraId="2777E5E8" w14:textId="6FE2E0CA" w:rsidR="003B2AE7" w:rsidRDefault="007054BE" w:rsidP="00063544">
      <w:pPr>
        <w:pStyle w:val="CETBodytext"/>
      </w:pPr>
      <w:r>
        <w:fldChar w:fldCharType="begin"/>
      </w:r>
      <w:r>
        <w:instrText xml:space="preserve"> REF _Ref192959666 \h </w:instrText>
      </w:r>
      <w:r>
        <w:fldChar w:fldCharType="separate"/>
      </w:r>
      <w:r w:rsidR="00801920">
        <w:t xml:space="preserve">Figure </w:t>
      </w:r>
      <w:r w:rsidR="00801920">
        <w:rPr>
          <w:noProof/>
        </w:rPr>
        <w:t>3</w:t>
      </w:r>
      <w:r>
        <w:fldChar w:fldCharType="end"/>
      </w:r>
      <w:r>
        <w:t xml:space="preserve"> </w:t>
      </w:r>
      <w:r w:rsidR="00E04F12">
        <w:t xml:space="preserve">for feeding zone </w:t>
      </w:r>
      <w:r w:rsidR="00D4337D">
        <w:t>shows highest value</w:t>
      </w:r>
      <w:r w:rsidR="000913EC">
        <w:t>s</w:t>
      </w:r>
      <w:r w:rsidR="00D4337D">
        <w:t xml:space="preserve"> </w:t>
      </w:r>
      <w:r w:rsidR="00CA2356">
        <w:t xml:space="preserve">of axial velocity </w:t>
      </w:r>
      <w:r w:rsidR="00E04F12">
        <w:t>occurred</w:t>
      </w:r>
      <w:r w:rsidR="00D4337D">
        <w:t xml:space="preserve"> at </w:t>
      </w:r>
      <w:r w:rsidR="00CA2356">
        <w:t xml:space="preserve">135° plane </w:t>
      </w:r>
      <w:r w:rsidR="000913EC">
        <w:t>and</w:t>
      </w:r>
      <w:r w:rsidR="00E04F12">
        <w:t xml:space="preserve"> before the converging section</w:t>
      </w:r>
      <w:r w:rsidR="000913EC">
        <w:t xml:space="preserve"> </w:t>
      </w:r>
      <w:r w:rsidR="00E04F12">
        <w:t>of</w:t>
      </w:r>
      <w:r w:rsidR="00CA2356">
        <w:t xml:space="preserve"> the intermeshing region. While most negative value</w:t>
      </w:r>
      <w:r w:rsidR="000913EC">
        <w:t>s</w:t>
      </w:r>
      <w:r w:rsidR="00CA2356">
        <w:t xml:space="preserve"> </w:t>
      </w:r>
      <w:r w:rsidR="000913EC">
        <w:t>are</w:t>
      </w:r>
      <w:r w:rsidR="00CA2356">
        <w:t xml:space="preserve"> located at 45° plane</w:t>
      </w:r>
      <w:r w:rsidR="00D4337D">
        <w:t xml:space="preserve"> in</w:t>
      </w:r>
      <w:r w:rsidR="00CA2356">
        <w:t xml:space="preserve">side the intermeshing region. </w:t>
      </w:r>
      <w:r w:rsidR="00E04F12">
        <w:t xml:space="preserve">These results are in according with the literature (Ali G., </w:t>
      </w:r>
      <w:r w:rsidR="003B2AE7">
        <w:t>2013</w:t>
      </w:r>
      <w:r w:rsidR="00E04F12">
        <w:t xml:space="preserve">). </w:t>
      </w:r>
      <w:r w:rsidR="00CA2356">
        <w:t>The symmetry along screws’ inter-axis generates negative values of axial velocities.</w:t>
      </w:r>
      <w:r w:rsidR="00287CC7">
        <w:t xml:space="preserve"> </w:t>
      </w:r>
      <w:r w:rsidR="000913EC">
        <w:t xml:space="preserve">Similar behaviors are shown in </w:t>
      </w:r>
      <w:r>
        <w:fldChar w:fldCharType="begin"/>
      </w:r>
      <w:r>
        <w:instrText xml:space="preserve"> REF _Ref192959676 \h </w:instrText>
      </w:r>
      <w:r>
        <w:fldChar w:fldCharType="separate"/>
      </w:r>
      <w:r w:rsidR="00801920">
        <w:t xml:space="preserve">Figure </w:t>
      </w:r>
      <w:r w:rsidR="00801920">
        <w:rPr>
          <w:noProof/>
        </w:rPr>
        <w:t>4</w:t>
      </w:r>
      <w:r>
        <w:fldChar w:fldCharType="end"/>
      </w:r>
      <w:r>
        <w:t xml:space="preserve"> </w:t>
      </w:r>
      <w:r w:rsidR="00E04F12">
        <w:t xml:space="preserve">and </w:t>
      </w:r>
      <w:r>
        <w:fldChar w:fldCharType="begin"/>
      </w:r>
      <w:r>
        <w:instrText xml:space="preserve"> REF _Ref192959685 \h </w:instrText>
      </w:r>
      <w:r>
        <w:fldChar w:fldCharType="separate"/>
      </w:r>
      <w:r w:rsidR="00801920">
        <w:t xml:space="preserve">Figure </w:t>
      </w:r>
      <w:r w:rsidR="00801920">
        <w:rPr>
          <w:noProof/>
        </w:rPr>
        <w:t>5</w:t>
      </w:r>
      <w:r>
        <w:fldChar w:fldCharType="end"/>
      </w:r>
      <w:r>
        <w:t xml:space="preserve"> </w:t>
      </w:r>
      <w:r w:rsidR="000913EC">
        <w:t>suggesting that there is no dependence on the pitch length</w:t>
      </w:r>
      <w:r w:rsidR="00E04F12">
        <w:t xml:space="preserve"> and tip width</w:t>
      </w:r>
      <w:r w:rsidR="000913EC">
        <w:t xml:space="preserve">. However, along </w:t>
      </w:r>
      <w:r w:rsidR="00E676F8">
        <w:t>transport</w:t>
      </w:r>
      <w:r w:rsidR="000913EC">
        <w:t xml:space="preserve"> </w:t>
      </w:r>
      <w:r w:rsidR="00E04F12">
        <w:t xml:space="preserve">and extrusions </w:t>
      </w:r>
      <w:r w:rsidR="000913EC">
        <w:t xml:space="preserve">zone negative values of velocities are less pronounced, suggesting </w:t>
      </w:r>
      <w:r w:rsidR="00E04F12">
        <w:t>a favorable lower</w:t>
      </w:r>
      <w:r w:rsidR="000913EC">
        <w:t xml:space="preserve"> material </w:t>
      </w:r>
      <w:r w:rsidR="00E04F12">
        <w:t>leakage or backflow</w:t>
      </w:r>
      <w:r w:rsidR="000913EC">
        <w:t>.</w:t>
      </w:r>
    </w:p>
    <w:p w14:paraId="615F6EA4" w14:textId="51250ACF" w:rsidR="00AC4FC0" w:rsidRDefault="00AC4FC0" w:rsidP="00AC4FC0">
      <w:pPr>
        <w:pStyle w:val="CETCaption"/>
      </w:pPr>
    </w:p>
    <w:tbl>
      <w:tblPr>
        <w:tblStyle w:val="TableGrid"/>
        <w:tblW w:w="8520" w:type="dxa"/>
        <w:jc w:val="center"/>
        <w:tblLook w:val="04A0" w:firstRow="1" w:lastRow="0" w:firstColumn="1" w:lastColumn="0" w:noHBand="0" w:noVBand="1"/>
      </w:tblPr>
      <w:tblGrid>
        <w:gridCol w:w="2195"/>
        <w:gridCol w:w="2194"/>
        <w:gridCol w:w="2194"/>
        <w:gridCol w:w="2194"/>
      </w:tblGrid>
      <w:tr w:rsidR="00AD0EAB" w14:paraId="4AED1F07" w14:textId="0C1A52F6" w:rsidTr="00AD0EAB">
        <w:trPr>
          <w:trHeight w:val="182"/>
          <w:jc w:val="center"/>
        </w:trPr>
        <w:tc>
          <w:tcPr>
            <w:tcW w:w="2130" w:type="dxa"/>
          </w:tcPr>
          <w:p w14:paraId="2CF98124" w14:textId="156551BE" w:rsidR="00AD0EAB" w:rsidRDefault="00AD0EAB" w:rsidP="00AD0EAB">
            <w:pPr>
              <w:pStyle w:val="CETBodytext"/>
              <w:rPr>
                <w:noProof/>
              </w:rPr>
            </w:pPr>
            <w:bookmarkStart w:id="6" w:name="_Hlk192831775"/>
            <w:r>
              <w:rPr>
                <w:noProof/>
              </w:rPr>
              <w:t>0° (y=-0.02400 m)</w:t>
            </w:r>
          </w:p>
        </w:tc>
        <w:tc>
          <w:tcPr>
            <w:tcW w:w="2130" w:type="dxa"/>
          </w:tcPr>
          <w:p w14:paraId="7ADC037D" w14:textId="61FD3EA9" w:rsidR="00AD0EAB" w:rsidRDefault="00AD0EAB" w:rsidP="00AD0EAB">
            <w:pPr>
              <w:pStyle w:val="CETBodytext"/>
            </w:pPr>
            <w:r>
              <w:t xml:space="preserve"> 45° (y=-0.02645 m)</w:t>
            </w:r>
          </w:p>
        </w:tc>
        <w:tc>
          <w:tcPr>
            <w:tcW w:w="2130" w:type="dxa"/>
          </w:tcPr>
          <w:p w14:paraId="09F9D09D" w14:textId="2AA6E726" w:rsidR="00AD0EAB" w:rsidRDefault="00AD0EAB" w:rsidP="00AD0EAB">
            <w:pPr>
              <w:pStyle w:val="CETBodytext"/>
              <w:rPr>
                <w:rFonts w:cs="Arial"/>
              </w:rPr>
            </w:pPr>
            <w:r>
              <w:t>90° (y=-0.0289 m)</w:t>
            </w:r>
          </w:p>
        </w:tc>
        <w:tc>
          <w:tcPr>
            <w:tcW w:w="2130" w:type="dxa"/>
          </w:tcPr>
          <w:p w14:paraId="68ED5C0A" w14:textId="05DF95F3" w:rsidR="00AD0EAB" w:rsidRDefault="00AD0EAB" w:rsidP="00AD0EAB">
            <w:pPr>
              <w:pStyle w:val="CETBodytext"/>
              <w:rPr>
                <w:rFonts w:cs="Arial"/>
              </w:rPr>
            </w:pPr>
            <w:r>
              <w:t>135° (y=-0.03135 m)</w:t>
            </w:r>
          </w:p>
        </w:tc>
      </w:tr>
      <w:tr w:rsidR="00AD0EAB" w14:paraId="3B5548E9" w14:textId="74F0E012" w:rsidTr="00AD0EAB">
        <w:trPr>
          <w:trHeight w:val="1839"/>
          <w:jc w:val="center"/>
        </w:trPr>
        <w:tc>
          <w:tcPr>
            <w:tcW w:w="2130" w:type="dxa"/>
          </w:tcPr>
          <w:p w14:paraId="0BE28B1B" w14:textId="6C0291CC" w:rsidR="00AD0EAB" w:rsidRDefault="00287CC7" w:rsidP="00AD0EAB">
            <w:pPr>
              <w:pStyle w:val="CETBodytext"/>
            </w:pPr>
            <w:r>
              <w:rPr>
                <w:noProof/>
              </w:rPr>
              <w:drawing>
                <wp:inline distT="0" distB="0" distL="0" distR="0" wp14:anchorId="3B735860" wp14:editId="767CB831">
                  <wp:extent cx="1349923" cy="1080000"/>
                  <wp:effectExtent l="0" t="0" r="3175" b="6350"/>
                  <wp:docPr id="9134872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c>
          <w:tcPr>
            <w:tcW w:w="2130" w:type="dxa"/>
          </w:tcPr>
          <w:p w14:paraId="0CFF3BBD" w14:textId="4C112B5D" w:rsidR="00AD0EAB" w:rsidRDefault="00287CC7" w:rsidP="00AD0EAB">
            <w:pPr>
              <w:pStyle w:val="CETBodytext"/>
            </w:pPr>
            <w:r>
              <w:rPr>
                <w:noProof/>
              </w:rPr>
              <w:drawing>
                <wp:inline distT="0" distB="0" distL="0" distR="0" wp14:anchorId="3D2871CF" wp14:editId="0F1A82D4">
                  <wp:extent cx="1349923" cy="1080000"/>
                  <wp:effectExtent l="0" t="0" r="3175" b="6350"/>
                  <wp:docPr id="9132791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c>
          <w:tcPr>
            <w:tcW w:w="2130" w:type="dxa"/>
          </w:tcPr>
          <w:p w14:paraId="4AFE9C3F" w14:textId="305CCA7C" w:rsidR="00AD0EAB" w:rsidRDefault="00AD0EAB" w:rsidP="00AD0EAB">
            <w:pPr>
              <w:pStyle w:val="CETBodytext"/>
              <w:rPr>
                <w:noProof/>
              </w:rPr>
            </w:pPr>
            <w:r>
              <w:rPr>
                <w:noProof/>
              </w:rPr>
              <w:drawing>
                <wp:inline distT="0" distB="0" distL="0" distR="0" wp14:anchorId="72D0B95B" wp14:editId="4C63CEBF">
                  <wp:extent cx="1349924" cy="1080000"/>
                  <wp:effectExtent l="0" t="0" r="3175" b="6350"/>
                  <wp:docPr id="20516593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c>
          <w:tcPr>
            <w:tcW w:w="2130" w:type="dxa"/>
          </w:tcPr>
          <w:p w14:paraId="57D0F6B8" w14:textId="2BFF4470" w:rsidR="00AD0EAB" w:rsidRDefault="00AD0EAB" w:rsidP="007054BE">
            <w:pPr>
              <w:pStyle w:val="CETBodytext"/>
              <w:keepNext/>
              <w:rPr>
                <w:noProof/>
              </w:rPr>
            </w:pPr>
            <w:r>
              <w:rPr>
                <w:noProof/>
              </w:rPr>
              <w:drawing>
                <wp:inline distT="0" distB="0" distL="0" distR="0" wp14:anchorId="7AF1485D" wp14:editId="15720329">
                  <wp:extent cx="1349924" cy="1080000"/>
                  <wp:effectExtent l="0" t="0" r="3175" b="6350"/>
                  <wp:docPr id="16682124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r>
    </w:tbl>
    <w:p w14:paraId="18F87FDC" w14:textId="1E5E65E3" w:rsidR="007054BE" w:rsidRDefault="007054BE" w:rsidP="007054BE">
      <w:pPr>
        <w:pStyle w:val="CETCaption"/>
      </w:pPr>
      <w:bookmarkStart w:id="7" w:name="_Ref192959666"/>
      <w:bookmarkStart w:id="8" w:name="_Ref192833316"/>
      <w:bookmarkEnd w:id="6"/>
      <w:r>
        <w:t xml:space="preserve">Figure </w:t>
      </w:r>
      <w:r>
        <w:fldChar w:fldCharType="begin"/>
      </w:r>
      <w:r>
        <w:instrText xml:space="preserve"> SEQ Figure \* ARABIC </w:instrText>
      </w:r>
      <w:r>
        <w:fldChar w:fldCharType="separate"/>
      </w:r>
      <w:r w:rsidR="00801920">
        <w:rPr>
          <w:noProof/>
        </w:rPr>
        <w:t>3</w:t>
      </w:r>
      <w:r>
        <w:fldChar w:fldCharType="end"/>
      </w:r>
      <w:bookmarkEnd w:id="7"/>
      <w:r>
        <w:t xml:space="preserve"> </w:t>
      </w:r>
      <w:r w:rsidRPr="002C165D">
        <w:t>Axial velocities distribution at 500 RPM in feeding zone at planes from 0° to 135° (20 mm pitch)</w:t>
      </w:r>
    </w:p>
    <w:bookmarkEnd w:id="8"/>
    <w:p w14:paraId="151FEEF3" w14:textId="5A828B66" w:rsidR="002E4B29" w:rsidRDefault="002E4B29" w:rsidP="002E4B29">
      <w:pPr>
        <w:pStyle w:val="CETCaption"/>
      </w:pPr>
    </w:p>
    <w:tbl>
      <w:tblPr>
        <w:tblStyle w:val="TableGrid"/>
        <w:tblW w:w="0" w:type="auto"/>
        <w:jc w:val="center"/>
        <w:tblLook w:val="04A0" w:firstRow="1" w:lastRow="0" w:firstColumn="1" w:lastColumn="0" w:noHBand="0" w:noVBand="1"/>
      </w:tblPr>
      <w:tblGrid>
        <w:gridCol w:w="2195"/>
        <w:gridCol w:w="2194"/>
        <w:gridCol w:w="2194"/>
        <w:gridCol w:w="2194"/>
      </w:tblGrid>
      <w:tr w:rsidR="00B93EBB" w14:paraId="01007753" w14:textId="5CE9092D" w:rsidTr="00287CC7">
        <w:trPr>
          <w:trHeight w:val="220"/>
          <w:jc w:val="center"/>
        </w:trPr>
        <w:tc>
          <w:tcPr>
            <w:tcW w:w="2195" w:type="dxa"/>
          </w:tcPr>
          <w:p w14:paraId="1F913F4A" w14:textId="6543B259" w:rsidR="00AD0EAB" w:rsidRDefault="00AD0EAB" w:rsidP="00AD0EAB">
            <w:pPr>
              <w:pStyle w:val="CETBodytext"/>
              <w:rPr>
                <w:noProof/>
              </w:rPr>
            </w:pPr>
            <w:r>
              <w:t xml:space="preserve"> </w:t>
            </w:r>
            <w:r>
              <w:rPr>
                <w:noProof/>
              </w:rPr>
              <w:t>0° (y=-0.1</w:t>
            </w:r>
            <w:r w:rsidR="00287CC7">
              <w:rPr>
                <w:noProof/>
              </w:rPr>
              <w:t>100</w:t>
            </w:r>
            <w:r>
              <w:rPr>
                <w:noProof/>
              </w:rPr>
              <w:t xml:space="preserve"> m)</w:t>
            </w:r>
          </w:p>
        </w:tc>
        <w:tc>
          <w:tcPr>
            <w:tcW w:w="2194" w:type="dxa"/>
          </w:tcPr>
          <w:p w14:paraId="2235B228" w14:textId="7BF5D695" w:rsidR="00AD0EAB" w:rsidRDefault="00AD0EAB" w:rsidP="00AD0EAB">
            <w:pPr>
              <w:pStyle w:val="CETBodytext"/>
            </w:pPr>
            <w:r>
              <w:t xml:space="preserve"> 45° (y=-0.1</w:t>
            </w:r>
            <w:r w:rsidR="00287CC7">
              <w:t>115</w:t>
            </w:r>
            <w:r>
              <w:t xml:space="preserve"> m)</w:t>
            </w:r>
          </w:p>
        </w:tc>
        <w:tc>
          <w:tcPr>
            <w:tcW w:w="2194" w:type="dxa"/>
          </w:tcPr>
          <w:p w14:paraId="3B9AD760" w14:textId="7C70B02E" w:rsidR="00AD0EAB" w:rsidRDefault="00AD0EAB" w:rsidP="00AD0EAB">
            <w:pPr>
              <w:pStyle w:val="CETBodytext"/>
              <w:rPr>
                <w:rFonts w:cs="Arial"/>
              </w:rPr>
            </w:pPr>
            <w:r>
              <w:t>90° (y=-0.11</w:t>
            </w:r>
            <w:r w:rsidR="00287CC7">
              <w:t>30</w:t>
            </w:r>
            <w:r>
              <w:t xml:space="preserve"> m)</w:t>
            </w:r>
          </w:p>
        </w:tc>
        <w:tc>
          <w:tcPr>
            <w:tcW w:w="2194" w:type="dxa"/>
          </w:tcPr>
          <w:p w14:paraId="7311DB50" w14:textId="3BFF97D7" w:rsidR="00AD0EAB" w:rsidRDefault="00AD0EAB" w:rsidP="00AD0EAB">
            <w:pPr>
              <w:pStyle w:val="CETBodytext"/>
              <w:rPr>
                <w:rFonts w:cs="Arial"/>
              </w:rPr>
            </w:pPr>
            <w:r>
              <w:t>135° (y=-0.1</w:t>
            </w:r>
            <w:r w:rsidR="00287CC7">
              <w:t>1</w:t>
            </w:r>
            <w:r w:rsidR="00B93EBB">
              <w:t>45</w:t>
            </w:r>
            <w:r>
              <w:t xml:space="preserve"> m)</w:t>
            </w:r>
          </w:p>
        </w:tc>
      </w:tr>
      <w:tr w:rsidR="00B93EBB" w14:paraId="02DED50E" w14:textId="0F176F59" w:rsidTr="00287CC7">
        <w:trPr>
          <w:trHeight w:val="1880"/>
          <w:jc w:val="center"/>
        </w:trPr>
        <w:tc>
          <w:tcPr>
            <w:tcW w:w="2195" w:type="dxa"/>
          </w:tcPr>
          <w:p w14:paraId="09EE4B43" w14:textId="3F9BA669" w:rsidR="00AD0EAB" w:rsidRDefault="00287CC7" w:rsidP="00AD0EAB">
            <w:pPr>
              <w:pStyle w:val="CETBodytext"/>
            </w:pPr>
            <w:r>
              <w:rPr>
                <w:noProof/>
              </w:rPr>
              <w:drawing>
                <wp:inline distT="0" distB="0" distL="0" distR="0" wp14:anchorId="514BD9A5" wp14:editId="65E95E10">
                  <wp:extent cx="1349923" cy="1080000"/>
                  <wp:effectExtent l="0" t="0" r="3175" b="6350"/>
                  <wp:docPr id="9399458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c>
          <w:tcPr>
            <w:tcW w:w="2194" w:type="dxa"/>
          </w:tcPr>
          <w:p w14:paraId="15CA0998" w14:textId="174303B3" w:rsidR="00AD0EAB" w:rsidRDefault="00287CC7" w:rsidP="00AD0EAB">
            <w:pPr>
              <w:pStyle w:val="CETBodytext"/>
            </w:pPr>
            <w:r>
              <w:rPr>
                <w:noProof/>
              </w:rPr>
              <w:drawing>
                <wp:inline distT="0" distB="0" distL="0" distR="0" wp14:anchorId="00F199D6" wp14:editId="4FA755DF">
                  <wp:extent cx="1349923" cy="1080000"/>
                  <wp:effectExtent l="0" t="0" r="3175" b="6350"/>
                  <wp:docPr id="163672966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c>
          <w:tcPr>
            <w:tcW w:w="2194" w:type="dxa"/>
          </w:tcPr>
          <w:p w14:paraId="063FCDC7" w14:textId="6322F5C9" w:rsidR="00B93EBB" w:rsidRDefault="00B93EBB" w:rsidP="00AD0EAB">
            <w:pPr>
              <w:pStyle w:val="CETBodytext"/>
              <w:rPr>
                <w:noProof/>
              </w:rPr>
            </w:pPr>
            <w:r>
              <w:rPr>
                <w:noProof/>
              </w:rPr>
              <w:drawing>
                <wp:inline distT="0" distB="0" distL="0" distR="0" wp14:anchorId="57FE7D89" wp14:editId="67D06BEF">
                  <wp:extent cx="1349923" cy="1080000"/>
                  <wp:effectExtent l="0" t="0" r="3175" b="6350"/>
                  <wp:docPr id="191840396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c>
          <w:tcPr>
            <w:tcW w:w="2194" w:type="dxa"/>
          </w:tcPr>
          <w:p w14:paraId="1117505F" w14:textId="32910463" w:rsidR="00AD0EAB" w:rsidRDefault="00B93EBB" w:rsidP="007054BE">
            <w:pPr>
              <w:pStyle w:val="CETBodytext"/>
              <w:keepNext/>
              <w:rPr>
                <w:noProof/>
              </w:rPr>
            </w:pPr>
            <w:r>
              <w:rPr>
                <w:noProof/>
              </w:rPr>
              <w:drawing>
                <wp:inline distT="0" distB="0" distL="0" distR="0" wp14:anchorId="39E29563" wp14:editId="2CC2CB46">
                  <wp:extent cx="1349923" cy="1080000"/>
                  <wp:effectExtent l="0" t="0" r="3175" b="6350"/>
                  <wp:docPr id="4388991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9923" cy="1080000"/>
                          </a:xfrm>
                          <a:prstGeom prst="rect">
                            <a:avLst/>
                          </a:prstGeom>
                          <a:noFill/>
                          <a:ln>
                            <a:noFill/>
                          </a:ln>
                        </pic:spPr>
                      </pic:pic>
                    </a:graphicData>
                  </a:graphic>
                </wp:inline>
              </w:drawing>
            </w:r>
          </w:p>
        </w:tc>
      </w:tr>
    </w:tbl>
    <w:p w14:paraId="33802097" w14:textId="134C46A6" w:rsidR="000913EC" w:rsidRDefault="007054BE" w:rsidP="000913EC">
      <w:pPr>
        <w:pStyle w:val="CETCaption"/>
      </w:pPr>
      <w:bookmarkStart w:id="9" w:name="_Ref192959676"/>
      <w:bookmarkStart w:id="10" w:name="_Ref192836944"/>
      <w:r>
        <w:t xml:space="preserve">Figure </w:t>
      </w:r>
      <w:r>
        <w:fldChar w:fldCharType="begin"/>
      </w:r>
      <w:r>
        <w:instrText xml:space="preserve"> SEQ Figure \* ARABIC </w:instrText>
      </w:r>
      <w:r>
        <w:fldChar w:fldCharType="separate"/>
      </w:r>
      <w:r w:rsidR="00801920">
        <w:rPr>
          <w:noProof/>
        </w:rPr>
        <w:t>4</w:t>
      </w:r>
      <w:r>
        <w:fldChar w:fldCharType="end"/>
      </w:r>
      <w:bookmarkEnd w:id="9"/>
      <w:r>
        <w:t xml:space="preserve"> </w:t>
      </w:r>
      <w:r w:rsidRPr="009B43AF">
        <w:t>Axial velocities distribution 500 RPM in transport zone at planes from 0 to 135° (12 mm pitch)</w:t>
      </w:r>
      <w:bookmarkEnd w:id="10"/>
    </w:p>
    <w:tbl>
      <w:tblPr>
        <w:tblStyle w:val="TableGrid"/>
        <w:tblW w:w="0" w:type="auto"/>
        <w:jc w:val="center"/>
        <w:tblLook w:val="04A0" w:firstRow="1" w:lastRow="0" w:firstColumn="1" w:lastColumn="0" w:noHBand="0" w:noVBand="1"/>
      </w:tblPr>
      <w:tblGrid>
        <w:gridCol w:w="2195"/>
        <w:gridCol w:w="2194"/>
        <w:gridCol w:w="2194"/>
        <w:gridCol w:w="2194"/>
      </w:tblGrid>
      <w:tr w:rsidR="00AD0EAB" w14:paraId="4B665B84" w14:textId="47AD237A" w:rsidTr="00287CC7">
        <w:trPr>
          <w:jc w:val="center"/>
        </w:trPr>
        <w:tc>
          <w:tcPr>
            <w:tcW w:w="2195" w:type="dxa"/>
          </w:tcPr>
          <w:p w14:paraId="38D8B202" w14:textId="4E490CF9" w:rsidR="00AD0EAB" w:rsidRDefault="00AD0EAB" w:rsidP="00AD0EAB">
            <w:pPr>
              <w:pStyle w:val="CETBodytext"/>
              <w:rPr>
                <w:noProof/>
              </w:rPr>
            </w:pPr>
            <w:r>
              <w:t xml:space="preserve"> </w:t>
            </w:r>
            <w:r>
              <w:rPr>
                <w:noProof/>
              </w:rPr>
              <w:t>0°</w:t>
            </w:r>
            <w:r w:rsidR="00447F0F">
              <w:rPr>
                <w:noProof/>
              </w:rPr>
              <w:t xml:space="preserve"> </w:t>
            </w:r>
            <w:r>
              <w:rPr>
                <w:noProof/>
              </w:rPr>
              <w:t>(y=-0.3655 m)</w:t>
            </w:r>
          </w:p>
        </w:tc>
        <w:tc>
          <w:tcPr>
            <w:tcW w:w="2194" w:type="dxa"/>
          </w:tcPr>
          <w:p w14:paraId="6C31BE81" w14:textId="2B743099" w:rsidR="00AD0EAB" w:rsidRDefault="00AD0EAB" w:rsidP="00AD0EAB">
            <w:pPr>
              <w:pStyle w:val="CETBodytext"/>
            </w:pPr>
            <w:r>
              <w:t>45° (y=-0.3670 m)</w:t>
            </w:r>
          </w:p>
        </w:tc>
        <w:tc>
          <w:tcPr>
            <w:tcW w:w="2194" w:type="dxa"/>
          </w:tcPr>
          <w:p w14:paraId="128B3C6D" w14:textId="2DCBECB2" w:rsidR="00AD0EAB" w:rsidRDefault="00AD0EAB" w:rsidP="00AD0EAB">
            <w:pPr>
              <w:pStyle w:val="CETBodytext"/>
              <w:rPr>
                <w:rFonts w:cs="Arial"/>
              </w:rPr>
            </w:pPr>
            <w:r>
              <w:t>90° (y=-0.3686 m)</w:t>
            </w:r>
          </w:p>
        </w:tc>
        <w:tc>
          <w:tcPr>
            <w:tcW w:w="2194" w:type="dxa"/>
          </w:tcPr>
          <w:p w14:paraId="5836C7DA" w14:textId="06030F88" w:rsidR="00AD0EAB" w:rsidRDefault="00AD0EAB" w:rsidP="00AD0EAB">
            <w:pPr>
              <w:pStyle w:val="CETBodytext"/>
              <w:rPr>
                <w:rFonts w:cs="Arial"/>
              </w:rPr>
            </w:pPr>
            <w:r>
              <w:t>135° (y=-0.3701 m)</w:t>
            </w:r>
          </w:p>
        </w:tc>
      </w:tr>
      <w:tr w:rsidR="00AD0EAB" w14:paraId="2365960B" w14:textId="489DC971" w:rsidTr="00287CC7">
        <w:trPr>
          <w:jc w:val="center"/>
        </w:trPr>
        <w:tc>
          <w:tcPr>
            <w:tcW w:w="2195" w:type="dxa"/>
          </w:tcPr>
          <w:p w14:paraId="30D1AC26" w14:textId="44A336BC" w:rsidR="00AD0EAB" w:rsidRDefault="00AD0EAB" w:rsidP="00AD0EAB">
            <w:pPr>
              <w:pStyle w:val="CETBodytext"/>
            </w:pPr>
            <w:r>
              <w:rPr>
                <w:noProof/>
              </w:rPr>
              <w:drawing>
                <wp:inline distT="0" distB="0" distL="0" distR="0" wp14:anchorId="35E5F53D" wp14:editId="6ACEBAD9">
                  <wp:extent cx="1349924" cy="1080000"/>
                  <wp:effectExtent l="0" t="0" r="3175" b="6350"/>
                  <wp:docPr id="6738303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c>
          <w:tcPr>
            <w:tcW w:w="2194" w:type="dxa"/>
          </w:tcPr>
          <w:p w14:paraId="76C5F56F" w14:textId="4657931F" w:rsidR="00AD0EAB" w:rsidRDefault="00AD0EAB" w:rsidP="00AD0EAB">
            <w:pPr>
              <w:pStyle w:val="CETBodytext"/>
            </w:pPr>
            <w:r>
              <w:rPr>
                <w:noProof/>
              </w:rPr>
              <w:drawing>
                <wp:inline distT="0" distB="0" distL="0" distR="0" wp14:anchorId="3674CBDE" wp14:editId="7C5400F4">
                  <wp:extent cx="1349924" cy="1080000"/>
                  <wp:effectExtent l="0" t="0" r="3175" b="6350"/>
                  <wp:docPr id="14028263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c>
          <w:tcPr>
            <w:tcW w:w="2194" w:type="dxa"/>
          </w:tcPr>
          <w:p w14:paraId="639B5F8C" w14:textId="086460FF" w:rsidR="00AD0EAB" w:rsidRDefault="00AD0EAB" w:rsidP="00AD0EAB">
            <w:pPr>
              <w:pStyle w:val="CETBodytext"/>
              <w:rPr>
                <w:noProof/>
              </w:rPr>
            </w:pPr>
            <w:r>
              <w:rPr>
                <w:noProof/>
              </w:rPr>
              <w:drawing>
                <wp:inline distT="0" distB="0" distL="0" distR="0" wp14:anchorId="0DE9CB04" wp14:editId="5D1E0AA7">
                  <wp:extent cx="1349924" cy="1080000"/>
                  <wp:effectExtent l="0" t="0" r="3175" b="6350"/>
                  <wp:docPr id="3874705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c>
          <w:tcPr>
            <w:tcW w:w="2194" w:type="dxa"/>
          </w:tcPr>
          <w:p w14:paraId="6845C652" w14:textId="648B9D54" w:rsidR="00AD0EAB" w:rsidRDefault="00AD0EAB" w:rsidP="007054BE">
            <w:pPr>
              <w:pStyle w:val="CETBodytext"/>
              <w:keepNext/>
              <w:rPr>
                <w:noProof/>
              </w:rPr>
            </w:pPr>
            <w:r>
              <w:rPr>
                <w:noProof/>
              </w:rPr>
              <w:drawing>
                <wp:inline distT="0" distB="0" distL="0" distR="0" wp14:anchorId="5B1F9899" wp14:editId="662E13CD">
                  <wp:extent cx="1349924" cy="1080000"/>
                  <wp:effectExtent l="0" t="0" r="3175" b="6350"/>
                  <wp:docPr id="61050345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9924" cy="1080000"/>
                          </a:xfrm>
                          <a:prstGeom prst="rect">
                            <a:avLst/>
                          </a:prstGeom>
                          <a:noFill/>
                          <a:ln>
                            <a:noFill/>
                          </a:ln>
                        </pic:spPr>
                      </pic:pic>
                    </a:graphicData>
                  </a:graphic>
                </wp:inline>
              </w:drawing>
            </w:r>
          </w:p>
        </w:tc>
      </w:tr>
    </w:tbl>
    <w:p w14:paraId="279659B5" w14:textId="7FB3DAD8" w:rsidR="00A95A0D" w:rsidRDefault="007054BE" w:rsidP="007054BE">
      <w:pPr>
        <w:pStyle w:val="CETCaption"/>
      </w:pPr>
      <w:bookmarkStart w:id="11" w:name="_Ref192959685"/>
      <w:r>
        <w:t xml:space="preserve">Figure </w:t>
      </w:r>
      <w:r>
        <w:fldChar w:fldCharType="begin"/>
      </w:r>
      <w:r>
        <w:instrText xml:space="preserve"> SEQ Figure \* ARABIC </w:instrText>
      </w:r>
      <w:r>
        <w:fldChar w:fldCharType="separate"/>
      </w:r>
      <w:r w:rsidR="00801920">
        <w:rPr>
          <w:noProof/>
        </w:rPr>
        <w:t>5</w:t>
      </w:r>
      <w:r>
        <w:fldChar w:fldCharType="end"/>
      </w:r>
      <w:bookmarkEnd w:id="11"/>
      <w:r>
        <w:t xml:space="preserve"> </w:t>
      </w:r>
      <w:r w:rsidRPr="00C37FB5">
        <w:t>Axial velocity distribution at 500 RPM in extrusion zone from 0 to 135° planes (12 mm pitch)</w:t>
      </w:r>
    </w:p>
    <w:p w14:paraId="07568DC1" w14:textId="5E13B9F3" w:rsidR="00DD41B8" w:rsidRDefault="00DD41B8" w:rsidP="00EF5BD9">
      <w:pPr>
        <w:pStyle w:val="CETheadingx"/>
      </w:pPr>
      <w:r>
        <w:t xml:space="preserve">Pumping </w:t>
      </w:r>
      <w:proofErr w:type="spellStart"/>
      <w:r>
        <w:t>behaviour</w:t>
      </w:r>
      <w:proofErr w:type="spellEnd"/>
      <w:r w:rsidR="00E34E40">
        <w:t xml:space="preserve"> </w:t>
      </w:r>
      <w:r w:rsidR="003A075E">
        <w:t>– effect of screw speed</w:t>
      </w:r>
    </w:p>
    <w:p w14:paraId="40C9DDF1" w14:textId="513DFE6D" w:rsidR="003A075E" w:rsidRDefault="00F936AD" w:rsidP="00E04F12">
      <w:pPr>
        <w:pStyle w:val="CETBodytext"/>
      </w:pPr>
      <w:r>
        <w:t>T</w:t>
      </w:r>
      <w:r w:rsidR="003A075E">
        <w:t xml:space="preserve">he pumping efficiency was calculated for each screw speed. The results are shown in </w:t>
      </w:r>
      <w:r w:rsidR="003A075E">
        <w:fldChar w:fldCharType="begin"/>
      </w:r>
      <w:r w:rsidR="003A075E">
        <w:instrText xml:space="preserve"> REF _Ref192839027 \h </w:instrText>
      </w:r>
      <w:r w:rsidR="003A075E">
        <w:fldChar w:fldCharType="separate"/>
      </w:r>
      <w:r w:rsidR="00801920">
        <w:t xml:space="preserve">Table </w:t>
      </w:r>
      <w:r w:rsidR="00801920">
        <w:rPr>
          <w:noProof/>
        </w:rPr>
        <w:t>4</w:t>
      </w:r>
      <w:r w:rsidR="003A075E">
        <w:fldChar w:fldCharType="end"/>
      </w:r>
      <w:r w:rsidR="003A075E">
        <w:t>.</w:t>
      </w:r>
      <w:r w:rsidR="00E40758">
        <w:t xml:space="preserve"> An increase in screw speed </w:t>
      </w:r>
      <w:r w:rsidR="009C4445">
        <w:t>modified</w:t>
      </w:r>
      <w:r w:rsidR="00E40758">
        <w:t xml:space="preserve"> slightly the pumping efficiency </w:t>
      </w:r>
      <w:r w:rsidR="009C4445">
        <w:t xml:space="preserve">(0.77-0.83) </w:t>
      </w:r>
      <w:r w:rsidR="00E40758">
        <w:t xml:space="preserve">suggesting that screw speed affects the theoretical flow rate and total flow rate at the same degree according to the literature (Ali G., </w:t>
      </w:r>
      <w:r w:rsidR="00447F0F">
        <w:t>2013</w:t>
      </w:r>
      <w:r w:rsidR="00E40758">
        <w:t>).</w:t>
      </w:r>
    </w:p>
    <w:p w14:paraId="7BB90A7D" w14:textId="7CE2683C" w:rsidR="003A075E" w:rsidRDefault="003A075E" w:rsidP="003A075E">
      <w:pPr>
        <w:pStyle w:val="CETCaption"/>
      </w:pPr>
      <w:bookmarkStart w:id="12" w:name="_Ref192839027"/>
      <w:r>
        <w:t xml:space="preserve">Table </w:t>
      </w:r>
      <w:r>
        <w:fldChar w:fldCharType="begin"/>
      </w:r>
      <w:r>
        <w:instrText xml:space="preserve"> SEQ Table \* ARABIC </w:instrText>
      </w:r>
      <w:r>
        <w:fldChar w:fldCharType="separate"/>
      </w:r>
      <w:r w:rsidR="00801920">
        <w:rPr>
          <w:noProof/>
        </w:rPr>
        <w:t>4</w:t>
      </w:r>
      <w:r>
        <w:fldChar w:fldCharType="end"/>
      </w:r>
      <w:bookmarkEnd w:id="12"/>
      <w:r>
        <w:t xml:space="preserve"> Calculation of total mass flow rate and theoretical mass flow rate</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57"/>
        <w:gridCol w:w="1929"/>
        <w:gridCol w:w="1588"/>
        <w:gridCol w:w="1757"/>
        <w:gridCol w:w="1756"/>
      </w:tblGrid>
      <w:tr w:rsidR="00FD1B7D" w:rsidRPr="00B57B36" w14:paraId="59FF5911" w14:textId="77777777" w:rsidTr="00C040F0">
        <w:trPr>
          <w:trHeight w:val="251"/>
          <w:jc w:val="center"/>
        </w:trPr>
        <w:tc>
          <w:tcPr>
            <w:tcW w:w="1757" w:type="dxa"/>
            <w:tcBorders>
              <w:top w:val="single" w:sz="12" w:space="0" w:color="008000"/>
            </w:tcBorders>
            <w:shd w:val="clear" w:color="auto" w:fill="FFFFFF"/>
            <w:vAlign w:val="center"/>
          </w:tcPr>
          <w:p w14:paraId="6EDEDE6C" w14:textId="21A2BCA3" w:rsidR="00FD1B7D" w:rsidRPr="003A075E" w:rsidRDefault="00FD1B7D" w:rsidP="00FD1B7D">
            <w:pPr>
              <w:pStyle w:val="CETBodytext"/>
              <w:jc w:val="center"/>
              <w:rPr>
                <w:vertAlign w:val="subscript"/>
                <w:lang w:val="en-GB"/>
              </w:rPr>
            </w:pPr>
            <w:proofErr w:type="spellStart"/>
            <w:r>
              <w:rPr>
                <w:lang w:val="en-GB"/>
              </w:rPr>
              <w:t>Q</w:t>
            </w:r>
            <w:r>
              <w:rPr>
                <w:vertAlign w:val="subscript"/>
                <w:lang w:val="en-GB"/>
              </w:rPr>
              <w:t>ac</w:t>
            </w:r>
            <w:proofErr w:type="spellEnd"/>
          </w:p>
        </w:tc>
        <w:tc>
          <w:tcPr>
            <w:tcW w:w="1929" w:type="dxa"/>
            <w:tcBorders>
              <w:top w:val="single" w:sz="12" w:space="0" w:color="008000"/>
            </w:tcBorders>
            <w:shd w:val="clear" w:color="auto" w:fill="FFFFFF"/>
            <w:vAlign w:val="center"/>
          </w:tcPr>
          <w:p w14:paraId="7707C0E7" w14:textId="28E33AB3" w:rsidR="00FD1B7D" w:rsidRDefault="00FD1B7D" w:rsidP="00FD1B7D">
            <w:pPr>
              <w:pStyle w:val="CETBodytext"/>
              <w:jc w:val="center"/>
              <w:rPr>
                <w:lang w:val="en-GB"/>
              </w:rPr>
            </w:pPr>
            <w:r>
              <w:rPr>
                <w:lang w:val="en-GB"/>
              </w:rPr>
              <w:t>Total mass flow rate</w:t>
            </w:r>
          </w:p>
        </w:tc>
        <w:tc>
          <w:tcPr>
            <w:tcW w:w="1588" w:type="dxa"/>
            <w:tcBorders>
              <w:top w:val="single" w:sz="12" w:space="0" w:color="008000"/>
              <w:bottom w:val="single" w:sz="6" w:space="0" w:color="008000"/>
            </w:tcBorders>
            <w:shd w:val="clear" w:color="auto" w:fill="FFFFFF"/>
          </w:tcPr>
          <w:p w14:paraId="12B4C65A" w14:textId="1F055D60" w:rsidR="00FD1B7D" w:rsidRPr="00C742C2" w:rsidRDefault="00FD1B7D" w:rsidP="00FD1B7D">
            <w:pPr>
              <w:pStyle w:val="CETBodytext"/>
              <w:jc w:val="center"/>
              <w:rPr>
                <w:lang w:val="en-GB"/>
              </w:rPr>
            </w:pPr>
            <w:r>
              <w:rPr>
                <w:lang w:val="en-GB"/>
              </w:rPr>
              <w:t>100</w:t>
            </w:r>
            <w:r w:rsidR="00C040F0">
              <w:rPr>
                <w:lang w:val="en-GB"/>
              </w:rPr>
              <w:t>/250/500</w:t>
            </w:r>
            <w:r>
              <w:rPr>
                <w:lang w:val="en-GB"/>
              </w:rPr>
              <w:t xml:space="preserve"> RPM</w:t>
            </w:r>
          </w:p>
        </w:tc>
        <w:tc>
          <w:tcPr>
            <w:tcW w:w="1757" w:type="dxa"/>
            <w:tcBorders>
              <w:top w:val="single" w:sz="12" w:space="0" w:color="008000"/>
              <w:bottom w:val="single" w:sz="6" w:space="0" w:color="008000"/>
            </w:tcBorders>
            <w:shd w:val="clear" w:color="auto" w:fill="FFFFFF"/>
          </w:tcPr>
          <w:p w14:paraId="7F805EDE" w14:textId="724D1893" w:rsidR="00FD1B7D" w:rsidRDefault="00FD1B7D" w:rsidP="00FD1B7D">
            <w:pPr>
              <w:pStyle w:val="CETBodytext"/>
              <w:jc w:val="center"/>
              <w:rPr>
                <w:lang w:val="en-GB"/>
              </w:rPr>
            </w:pPr>
            <w:r w:rsidRPr="00C742C2">
              <w:rPr>
                <w:lang w:val="en-GB"/>
              </w:rPr>
              <w:t>[kg/h]</w:t>
            </w:r>
          </w:p>
        </w:tc>
        <w:tc>
          <w:tcPr>
            <w:tcW w:w="1756" w:type="dxa"/>
            <w:tcBorders>
              <w:top w:val="single" w:sz="12" w:space="0" w:color="008000"/>
              <w:bottom w:val="single" w:sz="6" w:space="0" w:color="008000"/>
            </w:tcBorders>
            <w:shd w:val="clear" w:color="auto" w:fill="FFFFFF"/>
          </w:tcPr>
          <w:p w14:paraId="7AC45BB6" w14:textId="0F1A79BC" w:rsidR="00FD1B7D" w:rsidRDefault="00FD1B7D" w:rsidP="00FD1B7D">
            <w:pPr>
              <w:pStyle w:val="CETBodytext"/>
              <w:ind w:right="-1"/>
              <w:jc w:val="center"/>
              <w:rPr>
                <w:rFonts w:cs="Arial"/>
                <w:szCs w:val="18"/>
                <w:lang w:val="en-GB"/>
              </w:rPr>
            </w:pPr>
            <w:r>
              <w:rPr>
                <w:rFonts w:cs="Arial"/>
                <w:szCs w:val="18"/>
                <w:lang w:val="en-GB"/>
              </w:rPr>
              <w:t>2.40</w:t>
            </w:r>
            <w:r w:rsidR="00C040F0">
              <w:rPr>
                <w:rFonts w:cs="Arial"/>
                <w:szCs w:val="18"/>
                <w:lang w:val="en-GB"/>
              </w:rPr>
              <w:t>/6.29/12.97</w:t>
            </w:r>
          </w:p>
        </w:tc>
      </w:tr>
      <w:tr w:rsidR="00FD1B7D" w:rsidRPr="00B57B36" w14:paraId="1275A976" w14:textId="77777777" w:rsidTr="00C040F0">
        <w:trPr>
          <w:trHeight w:val="251"/>
          <w:jc w:val="center"/>
        </w:trPr>
        <w:tc>
          <w:tcPr>
            <w:tcW w:w="1757" w:type="dxa"/>
            <w:tcBorders>
              <w:top w:val="single" w:sz="12" w:space="0" w:color="008000"/>
              <w:bottom w:val="single" w:sz="12" w:space="0" w:color="008000"/>
            </w:tcBorders>
            <w:shd w:val="clear" w:color="auto" w:fill="FFFFFF"/>
            <w:vAlign w:val="center"/>
          </w:tcPr>
          <w:p w14:paraId="26A740A7" w14:textId="69868AA9" w:rsidR="00FD1B7D" w:rsidRPr="003A075E" w:rsidRDefault="00FD1B7D" w:rsidP="00FD1B7D">
            <w:pPr>
              <w:pStyle w:val="CETBodytext"/>
              <w:jc w:val="center"/>
              <w:rPr>
                <w:vertAlign w:val="superscript"/>
                <w:lang w:val="en-GB"/>
              </w:rPr>
            </w:pPr>
            <w:r>
              <w:rPr>
                <w:rFonts w:cs="Arial"/>
                <w:lang w:val="en-GB"/>
              </w:rPr>
              <w:t>η</w:t>
            </w:r>
          </w:p>
        </w:tc>
        <w:tc>
          <w:tcPr>
            <w:tcW w:w="1929" w:type="dxa"/>
            <w:tcBorders>
              <w:top w:val="single" w:sz="12" w:space="0" w:color="008000"/>
              <w:bottom w:val="single" w:sz="12" w:space="0" w:color="008000"/>
            </w:tcBorders>
            <w:shd w:val="clear" w:color="auto" w:fill="FFFFFF"/>
            <w:vAlign w:val="center"/>
          </w:tcPr>
          <w:p w14:paraId="79680142" w14:textId="434A8983" w:rsidR="00FD1B7D" w:rsidRDefault="00FD1B7D" w:rsidP="00FD1B7D">
            <w:pPr>
              <w:pStyle w:val="CETBodytext"/>
              <w:jc w:val="center"/>
              <w:rPr>
                <w:lang w:val="en-GB"/>
              </w:rPr>
            </w:pPr>
            <w:r>
              <w:rPr>
                <w:lang w:val="en-GB"/>
              </w:rPr>
              <w:t>Pumping efficiency</w:t>
            </w:r>
          </w:p>
        </w:tc>
        <w:tc>
          <w:tcPr>
            <w:tcW w:w="1588" w:type="dxa"/>
            <w:tcBorders>
              <w:top w:val="single" w:sz="12" w:space="0" w:color="008000"/>
              <w:bottom w:val="single" w:sz="12" w:space="0" w:color="008000"/>
            </w:tcBorders>
            <w:shd w:val="clear" w:color="auto" w:fill="FFFFFF"/>
          </w:tcPr>
          <w:p w14:paraId="78607F30" w14:textId="2ECBC79F" w:rsidR="00FD1B7D" w:rsidRDefault="00FD1B7D" w:rsidP="00FD1B7D">
            <w:pPr>
              <w:pStyle w:val="CETBodytext"/>
              <w:jc w:val="center"/>
              <w:rPr>
                <w:lang w:val="en-GB"/>
              </w:rPr>
            </w:pPr>
            <w:r>
              <w:rPr>
                <w:lang w:val="en-GB"/>
              </w:rPr>
              <w:t>100</w:t>
            </w:r>
            <w:r w:rsidR="00C040F0">
              <w:rPr>
                <w:lang w:val="en-GB"/>
              </w:rPr>
              <w:t>/250/500</w:t>
            </w:r>
            <w:r>
              <w:rPr>
                <w:lang w:val="en-GB"/>
              </w:rPr>
              <w:t xml:space="preserve"> RPM</w:t>
            </w:r>
          </w:p>
        </w:tc>
        <w:tc>
          <w:tcPr>
            <w:tcW w:w="1757" w:type="dxa"/>
            <w:tcBorders>
              <w:top w:val="single" w:sz="12" w:space="0" w:color="008000"/>
              <w:bottom w:val="single" w:sz="12" w:space="0" w:color="008000"/>
            </w:tcBorders>
            <w:shd w:val="clear" w:color="auto" w:fill="FFFFFF"/>
          </w:tcPr>
          <w:p w14:paraId="260542D4" w14:textId="7C558872" w:rsidR="00FD1B7D" w:rsidRPr="00C742C2" w:rsidRDefault="00FD1B7D" w:rsidP="00FD1B7D">
            <w:pPr>
              <w:pStyle w:val="CETBodytext"/>
              <w:jc w:val="center"/>
              <w:rPr>
                <w:lang w:val="en-GB"/>
              </w:rPr>
            </w:pPr>
            <w:r>
              <w:rPr>
                <w:lang w:val="en-GB"/>
              </w:rPr>
              <w:t>/</w:t>
            </w:r>
          </w:p>
        </w:tc>
        <w:tc>
          <w:tcPr>
            <w:tcW w:w="1756" w:type="dxa"/>
            <w:tcBorders>
              <w:top w:val="single" w:sz="12" w:space="0" w:color="008000"/>
              <w:bottom w:val="single" w:sz="12" w:space="0" w:color="008000"/>
            </w:tcBorders>
            <w:shd w:val="clear" w:color="auto" w:fill="FFFFFF"/>
          </w:tcPr>
          <w:p w14:paraId="32E1909D" w14:textId="0A9602E0" w:rsidR="00FD1B7D" w:rsidRDefault="00FD1B7D" w:rsidP="00FD1B7D">
            <w:pPr>
              <w:pStyle w:val="CETBodytext"/>
              <w:ind w:right="-1"/>
              <w:jc w:val="center"/>
              <w:rPr>
                <w:rFonts w:cs="Arial"/>
                <w:szCs w:val="18"/>
                <w:lang w:val="en-GB"/>
              </w:rPr>
            </w:pPr>
            <w:r>
              <w:rPr>
                <w:rFonts w:cs="Arial"/>
                <w:szCs w:val="18"/>
                <w:lang w:val="en-GB"/>
              </w:rPr>
              <w:t>0.77</w:t>
            </w:r>
            <w:r w:rsidR="00C040F0">
              <w:rPr>
                <w:rFonts w:cs="Arial"/>
                <w:szCs w:val="18"/>
                <w:lang w:val="en-GB"/>
              </w:rPr>
              <w:t>/0.80/0.83</w:t>
            </w:r>
          </w:p>
        </w:tc>
      </w:tr>
    </w:tbl>
    <w:p w14:paraId="506E9A40" w14:textId="4D94FEC9" w:rsidR="00E34E40" w:rsidRDefault="00E34E40" w:rsidP="00EF5BD9">
      <w:pPr>
        <w:pStyle w:val="CETheadingx"/>
      </w:pPr>
      <w:r>
        <w:t xml:space="preserve">Dispersive mixing </w:t>
      </w:r>
      <w:proofErr w:type="spellStart"/>
      <w:r>
        <w:t>behaviour</w:t>
      </w:r>
      <w:proofErr w:type="spellEnd"/>
      <w:r>
        <w:t xml:space="preserve"> </w:t>
      </w:r>
      <w:r w:rsidR="00E40758">
        <w:t xml:space="preserve">- </w:t>
      </w:r>
      <w:r>
        <w:t>effect of screw speed</w:t>
      </w:r>
    </w:p>
    <w:p w14:paraId="678D44CC" w14:textId="7DB2810E" w:rsidR="009D31AA" w:rsidRPr="006A1F49" w:rsidRDefault="009D31AA" w:rsidP="00DD41B8">
      <w:pPr>
        <w:pStyle w:val="CETHeadingxx"/>
        <w:rPr>
          <w:b w:val="0"/>
          <w:bCs/>
        </w:rPr>
      </w:pPr>
      <w:r>
        <w:rPr>
          <w:b w:val="0"/>
          <w:bCs/>
        </w:rPr>
        <w:t xml:space="preserve">Quantification of mixing is challenging in extrusion processing. To evaluate the dispersive mixing efficiency the dispersive mixing parameter </w:t>
      </w:r>
      <w:r>
        <w:rPr>
          <w:rFonts w:cs="Arial"/>
          <w:b w:val="0"/>
          <w:bCs/>
        </w:rPr>
        <w:t>λ</w:t>
      </w:r>
      <w:r>
        <w:rPr>
          <w:b w:val="0"/>
          <w:bCs/>
        </w:rPr>
        <w:t xml:space="preserve"> was used in this analysis</w:t>
      </w:r>
      <w:r w:rsidR="005846F5">
        <w:rPr>
          <w:b w:val="0"/>
          <w:bCs/>
        </w:rPr>
        <w:t xml:space="preserve"> in the mixing zone</w:t>
      </w:r>
      <w:r>
        <w:rPr>
          <w:b w:val="0"/>
          <w:bCs/>
        </w:rPr>
        <w:t xml:space="preserve">, its definition is reported in </w:t>
      </w:r>
      <w:proofErr w:type="gramStart"/>
      <w:r>
        <w:rPr>
          <w:b w:val="0"/>
          <w:bCs/>
        </w:rPr>
        <w:t>E</w:t>
      </w:r>
      <w:r w:rsidR="00E676F8">
        <w:rPr>
          <w:b w:val="0"/>
          <w:bCs/>
        </w:rPr>
        <w:t>q(</w:t>
      </w:r>
      <w:proofErr w:type="gramEnd"/>
      <w:r>
        <w:rPr>
          <w:b w:val="0"/>
          <w:bCs/>
        </w:rPr>
        <w:t>8</w:t>
      </w:r>
      <w:r w:rsidR="00E676F8">
        <w:rPr>
          <w:b w:val="0"/>
          <w:bCs/>
        </w:rPr>
        <w:t>)</w:t>
      </w:r>
      <w:r>
        <w:rPr>
          <w:b w:val="0"/>
          <w:bCs/>
        </w:rPr>
        <w:t>.</w:t>
      </w:r>
    </w:p>
    <w:p w14:paraId="16B98F56" w14:textId="76E62828" w:rsidR="0079521C" w:rsidRDefault="009D31AA" w:rsidP="00DD41B8">
      <w:pPr>
        <w:pStyle w:val="CETHeadingxx"/>
        <w:rPr>
          <w:b w:val="0"/>
          <w:bCs/>
        </w:rPr>
      </w:pPr>
      <w:r w:rsidRPr="009D31AA">
        <w:rPr>
          <w:b w:val="0"/>
          <w:bCs/>
        </w:rPr>
        <w:t>|γ|</w:t>
      </w:r>
      <w:r>
        <w:rPr>
          <w:b w:val="0"/>
          <w:bCs/>
        </w:rPr>
        <w:t>,</w:t>
      </w:r>
      <w:r w:rsidRPr="009D31AA">
        <w:rPr>
          <w:b w:val="0"/>
          <w:bCs/>
        </w:rPr>
        <w:t xml:space="preserve"> the magnitude of the rate of strain tensor</w:t>
      </w:r>
      <w:r>
        <w:rPr>
          <w:b w:val="0"/>
          <w:bCs/>
        </w:rPr>
        <w:t>,</w:t>
      </w:r>
      <w:r w:rsidRPr="009D31AA">
        <w:rPr>
          <w:b w:val="0"/>
          <w:bCs/>
        </w:rPr>
        <w:t xml:space="preserve"> and |ω|</w:t>
      </w:r>
      <w:r>
        <w:rPr>
          <w:b w:val="0"/>
          <w:bCs/>
        </w:rPr>
        <w:t xml:space="preserve">, </w:t>
      </w:r>
      <w:r w:rsidRPr="009D31AA">
        <w:rPr>
          <w:b w:val="0"/>
          <w:bCs/>
        </w:rPr>
        <w:t>the magnitude of the rate of vorticity tensor</w:t>
      </w:r>
      <w:r>
        <w:rPr>
          <w:b w:val="0"/>
          <w:bCs/>
        </w:rPr>
        <w:t xml:space="preserve">, were calculated by </w:t>
      </w:r>
      <w:proofErr w:type="spellStart"/>
      <w:r>
        <w:rPr>
          <w:b w:val="0"/>
          <w:bCs/>
        </w:rPr>
        <w:t>Comsol</w:t>
      </w:r>
      <w:proofErr w:type="spellEnd"/>
      <w:r>
        <w:rPr>
          <w:b w:val="0"/>
          <w:bCs/>
        </w:rPr>
        <w:t xml:space="preserve"> Multiphysics and results are shown in</w:t>
      </w:r>
      <w:r w:rsidR="0079521C">
        <w:rPr>
          <w:b w:val="0"/>
          <w:bCs/>
        </w:rPr>
        <w:t xml:space="preserve"> </w:t>
      </w:r>
      <w:r w:rsidR="0079521C" w:rsidRPr="0079521C">
        <w:rPr>
          <w:b w:val="0"/>
          <w:bCs/>
        </w:rPr>
        <w:fldChar w:fldCharType="begin"/>
      </w:r>
      <w:r w:rsidR="0079521C" w:rsidRPr="0079521C">
        <w:rPr>
          <w:b w:val="0"/>
          <w:bCs/>
        </w:rPr>
        <w:instrText xml:space="preserve"> REF _Ref192857686 \h  \* MERGEFORMAT </w:instrText>
      </w:r>
      <w:r w:rsidR="0079521C" w:rsidRPr="0079521C">
        <w:rPr>
          <w:b w:val="0"/>
          <w:bCs/>
        </w:rPr>
      </w:r>
      <w:r w:rsidR="0079521C" w:rsidRPr="0079521C">
        <w:rPr>
          <w:b w:val="0"/>
          <w:bCs/>
        </w:rPr>
        <w:fldChar w:fldCharType="separate"/>
      </w:r>
      <w:r w:rsidR="00801920" w:rsidRPr="00801920">
        <w:rPr>
          <w:b w:val="0"/>
          <w:bCs/>
        </w:rPr>
        <w:t xml:space="preserve">Table </w:t>
      </w:r>
      <w:r w:rsidR="00801920" w:rsidRPr="00801920">
        <w:rPr>
          <w:b w:val="0"/>
          <w:bCs/>
          <w:noProof/>
        </w:rPr>
        <w:t>5</w:t>
      </w:r>
      <w:r w:rsidR="0079521C" w:rsidRPr="0079521C">
        <w:rPr>
          <w:b w:val="0"/>
          <w:bCs/>
        </w:rPr>
        <w:fldChar w:fldCharType="end"/>
      </w:r>
      <w:r w:rsidR="0079521C" w:rsidRPr="0079521C">
        <w:rPr>
          <w:b w:val="0"/>
          <w:bCs/>
        </w:rPr>
        <w:t>.</w:t>
      </w:r>
      <w:r w:rsidR="0079521C">
        <w:rPr>
          <w:b w:val="0"/>
          <w:bCs/>
        </w:rPr>
        <w:t xml:space="preserve"> Results show that no influence of screw speed on dispersive mixing parameter occurred (0.451-0.454). </w:t>
      </w:r>
      <w:r w:rsidR="005846F5">
        <w:rPr>
          <w:b w:val="0"/>
          <w:bCs/>
        </w:rPr>
        <w:t>On the basis of</w:t>
      </w:r>
      <w:r w:rsidR="00D06C24">
        <w:rPr>
          <w:b w:val="0"/>
          <w:bCs/>
        </w:rPr>
        <w:t xml:space="preserve"> previous</w:t>
      </w:r>
      <w:r w:rsidR="005846F5">
        <w:rPr>
          <w:b w:val="0"/>
          <w:bCs/>
        </w:rPr>
        <w:t xml:space="preserve"> mixing parameter classification, </w:t>
      </w:r>
      <w:r w:rsidR="0079521C">
        <w:rPr>
          <w:b w:val="0"/>
          <w:bCs/>
        </w:rPr>
        <w:t>obtained values suggest a simple shear flow behavior</w:t>
      </w:r>
      <w:r w:rsidR="005846F5">
        <w:rPr>
          <w:b w:val="0"/>
          <w:bCs/>
        </w:rPr>
        <w:t xml:space="preserve"> </w:t>
      </w:r>
      <w:r w:rsidR="0079521C">
        <w:rPr>
          <w:b w:val="0"/>
          <w:bCs/>
        </w:rPr>
        <w:t>in the mixing zone</w:t>
      </w:r>
      <w:r w:rsidR="005846F5">
        <w:rPr>
          <w:b w:val="0"/>
          <w:bCs/>
        </w:rPr>
        <w:t>.</w:t>
      </w:r>
    </w:p>
    <w:p w14:paraId="3973689F" w14:textId="32A4E016" w:rsidR="0079521C" w:rsidRPr="0079521C" w:rsidRDefault="009D31AA" w:rsidP="0079521C">
      <w:pPr>
        <w:pStyle w:val="CETCaption"/>
      </w:pPr>
      <w:r>
        <w:t xml:space="preserve"> </w:t>
      </w:r>
      <w:bookmarkStart w:id="13" w:name="_Ref192857686"/>
      <w:r w:rsidR="0079521C" w:rsidRPr="0079521C">
        <w:t xml:space="preserve">Table </w:t>
      </w:r>
      <w:r w:rsidR="0079521C" w:rsidRPr="0079521C">
        <w:fldChar w:fldCharType="begin"/>
      </w:r>
      <w:r w:rsidR="0079521C" w:rsidRPr="0079521C">
        <w:instrText xml:space="preserve"> SEQ Table \* ARABIC </w:instrText>
      </w:r>
      <w:r w:rsidR="0079521C" w:rsidRPr="0079521C">
        <w:fldChar w:fldCharType="separate"/>
      </w:r>
      <w:r w:rsidR="00801920">
        <w:rPr>
          <w:noProof/>
        </w:rPr>
        <w:t>5</w:t>
      </w:r>
      <w:r w:rsidR="0079521C" w:rsidRPr="0079521C">
        <w:fldChar w:fldCharType="end"/>
      </w:r>
      <w:bookmarkEnd w:id="13"/>
      <w:r w:rsidR="0079521C" w:rsidRPr="0079521C">
        <w:t xml:space="preserve"> Dispersive mixing parameter evaluated in the mixing zone at different screw speed</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57"/>
        <w:gridCol w:w="1783"/>
        <w:gridCol w:w="1735"/>
        <w:gridCol w:w="1754"/>
        <w:gridCol w:w="1758"/>
      </w:tblGrid>
      <w:tr w:rsidR="00FD1B7D" w:rsidRPr="00B57B36" w14:paraId="7AD9CA32" w14:textId="77777777" w:rsidTr="00FD1B7D">
        <w:trPr>
          <w:trHeight w:val="251"/>
          <w:jc w:val="center"/>
        </w:trPr>
        <w:tc>
          <w:tcPr>
            <w:tcW w:w="1757" w:type="dxa"/>
            <w:tcBorders>
              <w:top w:val="single" w:sz="12" w:space="0" w:color="008000"/>
            </w:tcBorders>
            <w:shd w:val="clear" w:color="auto" w:fill="FFFFFF"/>
            <w:vAlign w:val="center"/>
          </w:tcPr>
          <w:p w14:paraId="47D5CF8C" w14:textId="7DCA986D" w:rsidR="00FD1B7D" w:rsidRPr="009D31AA" w:rsidRDefault="00FD1B7D" w:rsidP="00FD1B7D">
            <w:pPr>
              <w:pStyle w:val="CETBodytext"/>
              <w:jc w:val="center"/>
              <w:rPr>
                <w:vertAlign w:val="superscript"/>
                <w:lang w:val="en-GB"/>
              </w:rPr>
            </w:pPr>
            <w:r w:rsidRPr="009D31AA">
              <w:t>|γ|</w:t>
            </w:r>
          </w:p>
        </w:tc>
        <w:tc>
          <w:tcPr>
            <w:tcW w:w="1783" w:type="dxa"/>
            <w:tcBorders>
              <w:top w:val="single" w:sz="12" w:space="0" w:color="008000"/>
            </w:tcBorders>
            <w:shd w:val="clear" w:color="auto" w:fill="FFFFFF"/>
            <w:vAlign w:val="center"/>
          </w:tcPr>
          <w:p w14:paraId="7087F75D" w14:textId="474B5323" w:rsidR="00FD1B7D" w:rsidRDefault="00FD1B7D" w:rsidP="00FD1B7D">
            <w:pPr>
              <w:pStyle w:val="CETBodytext"/>
              <w:jc w:val="center"/>
              <w:rPr>
                <w:lang w:val="en-GB"/>
              </w:rPr>
            </w:pPr>
            <w:r>
              <w:rPr>
                <w:lang w:val="en-GB"/>
              </w:rPr>
              <w:t>Magnitude of the rate of strain tensor</w:t>
            </w:r>
          </w:p>
        </w:tc>
        <w:tc>
          <w:tcPr>
            <w:tcW w:w="1735" w:type="dxa"/>
            <w:tcBorders>
              <w:top w:val="single" w:sz="12" w:space="0" w:color="008000"/>
              <w:bottom w:val="single" w:sz="6" w:space="0" w:color="008000"/>
            </w:tcBorders>
            <w:shd w:val="clear" w:color="auto" w:fill="FFFFFF"/>
          </w:tcPr>
          <w:p w14:paraId="0DFAE921" w14:textId="4674A542" w:rsidR="00FD1B7D" w:rsidRPr="00D403BF" w:rsidRDefault="00FD1B7D" w:rsidP="0079521C">
            <w:pPr>
              <w:pStyle w:val="CETBodytext"/>
              <w:jc w:val="center"/>
              <w:rPr>
                <w:lang w:val="en-GB"/>
              </w:rPr>
            </w:pPr>
            <w:r>
              <w:rPr>
                <w:lang w:val="en-GB"/>
              </w:rPr>
              <w:t>100</w:t>
            </w:r>
            <w:r w:rsidR="00C040F0">
              <w:rPr>
                <w:lang w:val="en-GB"/>
              </w:rPr>
              <w:t>/250/500</w:t>
            </w:r>
            <w:r>
              <w:rPr>
                <w:lang w:val="en-GB"/>
              </w:rPr>
              <w:t xml:space="preserve"> RPM</w:t>
            </w:r>
          </w:p>
        </w:tc>
        <w:tc>
          <w:tcPr>
            <w:tcW w:w="1754" w:type="dxa"/>
            <w:tcBorders>
              <w:top w:val="single" w:sz="12" w:space="0" w:color="008000"/>
              <w:bottom w:val="single" w:sz="6" w:space="0" w:color="008000"/>
            </w:tcBorders>
            <w:shd w:val="clear" w:color="auto" w:fill="FFFFFF"/>
          </w:tcPr>
          <w:p w14:paraId="2B29A2E6" w14:textId="08D5D28C" w:rsidR="00FD1B7D" w:rsidRDefault="00FD1B7D" w:rsidP="0079521C">
            <w:pPr>
              <w:pStyle w:val="CETBodytext"/>
              <w:jc w:val="center"/>
              <w:rPr>
                <w:lang w:val="en-GB"/>
              </w:rPr>
            </w:pPr>
            <w:r w:rsidRPr="00D403BF">
              <w:rPr>
                <w:lang w:val="en-GB"/>
              </w:rPr>
              <w:t>[1/s]</w:t>
            </w:r>
          </w:p>
        </w:tc>
        <w:tc>
          <w:tcPr>
            <w:tcW w:w="1758" w:type="dxa"/>
            <w:tcBorders>
              <w:top w:val="single" w:sz="12" w:space="0" w:color="008000"/>
              <w:bottom w:val="single" w:sz="6" w:space="0" w:color="008000"/>
            </w:tcBorders>
            <w:shd w:val="clear" w:color="auto" w:fill="FFFFFF"/>
          </w:tcPr>
          <w:p w14:paraId="775B0B9F" w14:textId="79720C02" w:rsidR="00FD1B7D" w:rsidRDefault="00FD1B7D" w:rsidP="0079521C">
            <w:pPr>
              <w:pStyle w:val="CETBodytext"/>
              <w:ind w:right="-1"/>
              <w:jc w:val="center"/>
              <w:rPr>
                <w:rFonts w:cs="Arial"/>
                <w:szCs w:val="18"/>
                <w:lang w:val="en-GB"/>
              </w:rPr>
            </w:pPr>
            <w:r>
              <w:rPr>
                <w:rFonts w:cs="Arial"/>
                <w:szCs w:val="18"/>
                <w:lang w:val="en-GB"/>
              </w:rPr>
              <w:t>60</w:t>
            </w:r>
            <w:r w:rsidR="00C040F0">
              <w:rPr>
                <w:rFonts w:cs="Arial"/>
                <w:szCs w:val="18"/>
                <w:lang w:val="en-GB"/>
              </w:rPr>
              <w:t>/151/300</w:t>
            </w:r>
          </w:p>
        </w:tc>
      </w:tr>
      <w:tr w:rsidR="00FD1B7D" w:rsidRPr="00B57B36" w14:paraId="7977E16C" w14:textId="77777777" w:rsidTr="00B519A5">
        <w:trPr>
          <w:trHeight w:val="251"/>
          <w:jc w:val="center"/>
        </w:trPr>
        <w:tc>
          <w:tcPr>
            <w:tcW w:w="1757" w:type="dxa"/>
            <w:tcBorders>
              <w:top w:val="single" w:sz="12" w:space="0" w:color="008000"/>
            </w:tcBorders>
            <w:shd w:val="clear" w:color="auto" w:fill="FFFFFF"/>
            <w:vAlign w:val="center"/>
          </w:tcPr>
          <w:p w14:paraId="10182A28" w14:textId="37209CEB" w:rsidR="00FD1B7D" w:rsidRPr="009D31AA" w:rsidRDefault="00FD1B7D" w:rsidP="00FD1B7D">
            <w:pPr>
              <w:pStyle w:val="CETBodytext"/>
              <w:jc w:val="center"/>
              <w:rPr>
                <w:vertAlign w:val="subscript"/>
                <w:lang w:val="en-GB"/>
              </w:rPr>
            </w:pPr>
            <w:r w:rsidRPr="009D31AA">
              <w:t>|ω|</w:t>
            </w:r>
          </w:p>
        </w:tc>
        <w:tc>
          <w:tcPr>
            <w:tcW w:w="1783" w:type="dxa"/>
            <w:tcBorders>
              <w:top w:val="single" w:sz="12" w:space="0" w:color="008000"/>
            </w:tcBorders>
            <w:shd w:val="clear" w:color="auto" w:fill="FFFFFF"/>
            <w:vAlign w:val="center"/>
          </w:tcPr>
          <w:p w14:paraId="0A15E8D9" w14:textId="7930BC88" w:rsidR="00FD1B7D" w:rsidRDefault="00FD1B7D" w:rsidP="00FD1B7D">
            <w:pPr>
              <w:pStyle w:val="CETBodytext"/>
              <w:jc w:val="center"/>
              <w:rPr>
                <w:lang w:val="en-GB"/>
              </w:rPr>
            </w:pPr>
            <w:r>
              <w:rPr>
                <w:lang w:val="en-GB"/>
              </w:rPr>
              <w:t>M</w:t>
            </w:r>
            <w:r w:rsidRPr="0079521C">
              <w:rPr>
                <w:lang w:val="en-GB"/>
              </w:rPr>
              <w:t>agnitude of the rate of vorticity tensor</w:t>
            </w:r>
          </w:p>
        </w:tc>
        <w:tc>
          <w:tcPr>
            <w:tcW w:w="1735" w:type="dxa"/>
            <w:tcBorders>
              <w:top w:val="single" w:sz="12" w:space="0" w:color="008000"/>
              <w:bottom w:val="single" w:sz="6" w:space="0" w:color="008000"/>
            </w:tcBorders>
            <w:shd w:val="clear" w:color="auto" w:fill="FFFFFF"/>
          </w:tcPr>
          <w:p w14:paraId="6CED69B1" w14:textId="3DD2BF5C" w:rsidR="00FD1B7D" w:rsidRPr="00D403BF" w:rsidRDefault="00FD1B7D" w:rsidP="00FD1B7D">
            <w:pPr>
              <w:pStyle w:val="CETBodytext"/>
              <w:jc w:val="center"/>
              <w:rPr>
                <w:lang w:val="en-GB"/>
              </w:rPr>
            </w:pPr>
            <w:r>
              <w:rPr>
                <w:lang w:val="en-GB"/>
              </w:rPr>
              <w:t>100</w:t>
            </w:r>
            <w:r w:rsidR="00C040F0">
              <w:rPr>
                <w:lang w:val="en-GB"/>
              </w:rPr>
              <w:t>/250/500</w:t>
            </w:r>
            <w:r>
              <w:rPr>
                <w:lang w:val="en-GB"/>
              </w:rPr>
              <w:t xml:space="preserve"> RPM</w:t>
            </w:r>
          </w:p>
        </w:tc>
        <w:tc>
          <w:tcPr>
            <w:tcW w:w="1754" w:type="dxa"/>
            <w:tcBorders>
              <w:top w:val="single" w:sz="12" w:space="0" w:color="008000"/>
              <w:bottom w:val="single" w:sz="6" w:space="0" w:color="008000"/>
            </w:tcBorders>
            <w:shd w:val="clear" w:color="auto" w:fill="FFFFFF"/>
          </w:tcPr>
          <w:p w14:paraId="059275AC" w14:textId="30FCCA66" w:rsidR="00FD1B7D" w:rsidRDefault="00FD1B7D" w:rsidP="00FD1B7D">
            <w:pPr>
              <w:pStyle w:val="CETBodytext"/>
              <w:jc w:val="center"/>
              <w:rPr>
                <w:lang w:val="en-GB"/>
              </w:rPr>
            </w:pPr>
            <w:r w:rsidRPr="00D403BF">
              <w:rPr>
                <w:lang w:val="en-GB"/>
              </w:rPr>
              <w:t>[1/s]</w:t>
            </w:r>
          </w:p>
        </w:tc>
        <w:tc>
          <w:tcPr>
            <w:tcW w:w="1758" w:type="dxa"/>
            <w:tcBorders>
              <w:top w:val="single" w:sz="12" w:space="0" w:color="008000"/>
              <w:bottom w:val="single" w:sz="6" w:space="0" w:color="008000"/>
            </w:tcBorders>
            <w:shd w:val="clear" w:color="auto" w:fill="FFFFFF"/>
          </w:tcPr>
          <w:p w14:paraId="5EB8FABC" w14:textId="7AB3877B" w:rsidR="00FD1B7D" w:rsidRDefault="00FD1B7D" w:rsidP="00FD1B7D">
            <w:pPr>
              <w:pStyle w:val="CETBodytext"/>
              <w:ind w:right="-1"/>
              <w:jc w:val="center"/>
              <w:rPr>
                <w:rFonts w:cs="Arial"/>
                <w:szCs w:val="18"/>
                <w:lang w:val="en-GB"/>
              </w:rPr>
            </w:pPr>
            <w:r>
              <w:rPr>
                <w:rFonts w:cs="Arial"/>
                <w:szCs w:val="18"/>
                <w:lang w:val="en-GB"/>
              </w:rPr>
              <w:t>72</w:t>
            </w:r>
            <w:r w:rsidR="00C040F0">
              <w:rPr>
                <w:rFonts w:cs="Arial"/>
                <w:szCs w:val="18"/>
                <w:lang w:val="en-GB"/>
              </w:rPr>
              <w:t>/180/365</w:t>
            </w:r>
          </w:p>
        </w:tc>
      </w:tr>
      <w:tr w:rsidR="00FD1B7D" w:rsidRPr="00B57B36" w14:paraId="1F21F46A" w14:textId="77777777" w:rsidTr="00C040F0">
        <w:trPr>
          <w:trHeight w:val="251"/>
          <w:jc w:val="center"/>
        </w:trPr>
        <w:tc>
          <w:tcPr>
            <w:tcW w:w="1757" w:type="dxa"/>
            <w:tcBorders>
              <w:top w:val="single" w:sz="12" w:space="0" w:color="008000"/>
              <w:bottom w:val="single" w:sz="12" w:space="0" w:color="008000"/>
            </w:tcBorders>
            <w:shd w:val="clear" w:color="auto" w:fill="FFFFFF"/>
            <w:vAlign w:val="center"/>
          </w:tcPr>
          <w:p w14:paraId="72B575B3" w14:textId="6D152AAF" w:rsidR="00FD1B7D" w:rsidRPr="003A075E" w:rsidRDefault="00FD1B7D" w:rsidP="00FD1B7D">
            <w:pPr>
              <w:pStyle w:val="CETBodytext"/>
              <w:jc w:val="center"/>
              <w:rPr>
                <w:vertAlign w:val="superscript"/>
                <w:lang w:val="en-GB"/>
              </w:rPr>
            </w:pPr>
            <w:r>
              <w:rPr>
                <w:rFonts w:cs="Arial"/>
                <w:lang w:val="en-GB"/>
              </w:rPr>
              <w:t>λ</w:t>
            </w:r>
          </w:p>
        </w:tc>
        <w:tc>
          <w:tcPr>
            <w:tcW w:w="1783" w:type="dxa"/>
            <w:tcBorders>
              <w:top w:val="single" w:sz="12" w:space="0" w:color="008000"/>
              <w:bottom w:val="single" w:sz="12" w:space="0" w:color="008000"/>
            </w:tcBorders>
            <w:shd w:val="clear" w:color="auto" w:fill="FFFFFF"/>
            <w:vAlign w:val="center"/>
          </w:tcPr>
          <w:p w14:paraId="36714326" w14:textId="431CECC8" w:rsidR="00FD1B7D" w:rsidRDefault="00FD1B7D" w:rsidP="00FD1B7D">
            <w:pPr>
              <w:pStyle w:val="CETBodytext"/>
              <w:jc w:val="center"/>
              <w:rPr>
                <w:lang w:val="en-GB"/>
              </w:rPr>
            </w:pPr>
            <w:r>
              <w:rPr>
                <w:lang w:val="en-GB"/>
              </w:rPr>
              <w:t>Dispersive mixing parameter</w:t>
            </w:r>
          </w:p>
        </w:tc>
        <w:tc>
          <w:tcPr>
            <w:tcW w:w="1735" w:type="dxa"/>
            <w:tcBorders>
              <w:top w:val="single" w:sz="12" w:space="0" w:color="008000"/>
              <w:bottom w:val="single" w:sz="12" w:space="0" w:color="008000"/>
            </w:tcBorders>
            <w:shd w:val="clear" w:color="auto" w:fill="FFFFFF"/>
          </w:tcPr>
          <w:p w14:paraId="43BF2C01" w14:textId="4D106F10" w:rsidR="00FD1B7D" w:rsidRDefault="00FD1B7D" w:rsidP="00FD1B7D">
            <w:pPr>
              <w:pStyle w:val="CETBodytext"/>
              <w:jc w:val="center"/>
              <w:rPr>
                <w:lang w:val="en-GB"/>
              </w:rPr>
            </w:pPr>
            <w:r>
              <w:rPr>
                <w:lang w:val="en-GB"/>
              </w:rPr>
              <w:t>100</w:t>
            </w:r>
            <w:r w:rsidR="00C040F0">
              <w:rPr>
                <w:lang w:val="en-GB"/>
              </w:rPr>
              <w:t>/250/500</w:t>
            </w:r>
            <w:r>
              <w:rPr>
                <w:lang w:val="en-GB"/>
              </w:rPr>
              <w:t xml:space="preserve"> RPM</w:t>
            </w:r>
          </w:p>
        </w:tc>
        <w:tc>
          <w:tcPr>
            <w:tcW w:w="1754" w:type="dxa"/>
            <w:tcBorders>
              <w:top w:val="single" w:sz="12" w:space="0" w:color="008000"/>
              <w:bottom w:val="single" w:sz="12" w:space="0" w:color="008000"/>
            </w:tcBorders>
            <w:shd w:val="clear" w:color="auto" w:fill="FFFFFF"/>
          </w:tcPr>
          <w:p w14:paraId="3229CAAB" w14:textId="6412E3EF" w:rsidR="00FD1B7D" w:rsidRPr="00C742C2" w:rsidRDefault="00FD1B7D" w:rsidP="00FD1B7D">
            <w:pPr>
              <w:pStyle w:val="CETBodytext"/>
              <w:jc w:val="center"/>
              <w:rPr>
                <w:lang w:val="en-GB"/>
              </w:rPr>
            </w:pPr>
            <w:r>
              <w:rPr>
                <w:lang w:val="en-GB"/>
              </w:rPr>
              <w:t>/</w:t>
            </w:r>
          </w:p>
        </w:tc>
        <w:tc>
          <w:tcPr>
            <w:tcW w:w="1758" w:type="dxa"/>
            <w:tcBorders>
              <w:top w:val="single" w:sz="12" w:space="0" w:color="008000"/>
              <w:bottom w:val="single" w:sz="12" w:space="0" w:color="008000"/>
            </w:tcBorders>
            <w:shd w:val="clear" w:color="auto" w:fill="FFFFFF"/>
          </w:tcPr>
          <w:p w14:paraId="0850CF00" w14:textId="1B485399" w:rsidR="00FD1B7D" w:rsidRDefault="00FD1B7D" w:rsidP="00FD1B7D">
            <w:pPr>
              <w:pStyle w:val="CETBodytext"/>
              <w:ind w:right="-1"/>
              <w:jc w:val="center"/>
              <w:rPr>
                <w:rFonts w:cs="Arial"/>
                <w:szCs w:val="18"/>
                <w:lang w:val="en-GB"/>
              </w:rPr>
            </w:pPr>
            <w:r>
              <w:rPr>
                <w:rFonts w:cs="Arial"/>
                <w:szCs w:val="18"/>
                <w:lang w:val="en-GB"/>
              </w:rPr>
              <w:t>0.454</w:t>
            </w:r>
            <w:r w:rsidR="00C040F0">
              <w:rPr>
                <w:rFonts w:cs="Arial"/>
                <w:szCs w:val="18"/>
                <w:lang w:val="en-GB"/>
              </w:rPr>
              <w:t>/0.456/0.451</w:t>
            </w:r>
          </w:p>
        </w:tc>
      </w:tr>
    </w:tbl>
    <w:p w14:paraId="332061E5" w14:textId="77777777" w:rsidR="007054BE" w:rsidRDefault="007054BE" w:rsidP="007054BE">
      <w:pPr>
        <w:pStyle w:val="CETHeading1"/>
        <w:numPr>
          <w:ilvl w:val="0"/>
          <w:numId w:val="0"/>
        </w:numPr>
        <w:rPr>
          <w:lang w:val="en-GB"/>
        </w:rPr>
      </w:pPr>
    </w:p>
    <w:p w14:paraId="68D26B83" w14:textId="4ABC4142" w:rsidR="00600535" w:rsidRPr="007054BE" w:rsidRDefault="00600535" w:rsidP="007054BE">
      <w:pPr>
        <w:pStyle w:val="CETHeading1"/>
        <w:rPr>
          <w:lang w:val="en-GB"/>
        </w:rPr>
      </w:pPr>
      <w:r w:rsidRPr="007054BE">
        <w:rPr>
          <w:lang w:val="en-GB"/>
        </w:rPr>
        <w:t>Conclusions</w:t>
      </w:r>
    </w:p>
    <w:p w14:paraId="7595F021" w14:textId="21CE3BC2" w:rsidR="0077646E" w:rsidRDefault="0077646E" w:rsidP="0077646E">
      <w:pPr>
        <w:pStyle w:val="CETHeadingxx"/>
        <w:rPr>
          <w:b w:val="0"/>
          <w:lang w:val="en-GB"/>
        </w:rPr>
      </w:pPr>
      <w:r w:rsidRPr="0077646E">
        <w:rPr>
          <w:b w:val="0"/>
          <w:lang w:val="en-GB"/>
        </w:rPr>
        <w:t>Axial velocity distribution showed that the highest velocities occurred in the intermeshing regions of the screws, promoting material transport, while localized negative velocities were observed in specific planes. These variations suggest that backflow and recirculation zones are influenced by screw geometry, potentially affecting material residence time and mixing efficiency</w:t>
      </w:r>
      <w:r>
        <w:rPr>
          <w:b w:val="0"/>
          <w:lang w:val="en-GB"/>
        </w:rPr>
        <w:t xml:space="preserve"> with a potential impact on </w:t>
      </w:r>
      <w:proofErr w:type="spellStart"/>
      <w:r w:rsidRPr="0077646E">
        <w:rPr>
          <w:b w:val="0"/>
          <w:lang w:val="en-GB"/>
        </w:rPr>
        <w:t>fiber</w:t>
      </w:r>
      <w:proofErr w:type="spellEnd"/>
      <w:r w:rsidRPr="0077646E">
        <w:rPr>
          <w:b w:val="0"/>
          <w:lang w:val="en-GB"/>
        </w:rPr>
        <w:t xml:space="preserve"> alignment and protein structuring</w:t>
      </w:r>
      <w:r w:rsidR="00974751">
        <w:rPr>
          <w:b w:val="0"/>
          <w:lang w:val="en-GB"/>
        </w:rPr>
        <w:t xml:space="preserve"> during texturization process</w:t>
      </w:r>
      <w:r w:rsidRPr="0077646E">
        <w:rPr>
          <w:b w:val="0"/>
          <w:lang w:val="en-GB"/>
        </w:rPr>
        <w:t>.</w:t>
      </w:r>
      <w:r w:rsidR="00B93EBB">
        <w:rPr>
          <w:b w:val="0"/>
          <w:lang w:val="en-GB"/>
        </w:rPr>
        <w:t xml:space="preserve"> </w:t>
      </w:r>
      <w:r w:rsidRPr="0077646E">
        <w:rPr>
          <w:b w:val="0"/>
          <w:lang w:val="en-GB"/>
        </w:rPr>
        <w:t>Pumping efficiency remained relatively stable (0.77–0.83) across different screw speeds, indicating that the total mass flow rate increased proportionally with the theoretical value predicted by an analytical model. This suggests that leakage flows and other secondary effects had a negligible impact on throughput, confirming the reliability of theoretical predictions for process scaling and optimization.</w:t>
      </w:r>
      <w:r w:rsidR="00B93EBB">
        <w:rPr>
          <w:b w:val="0"/>
          <w:lang w:val="en-GB"/>
        </w:rPr>
        <w:t xml:space="preserve"> </w:t>
      </w:r>
      <w:r w:rsidRPr="0077646E">
        <w:rPr>
          <w:b w:val="0"/>
          <w:lang w:val="en-GB"/>
        </w:rPr>
        <w:t xml:space="preserve">The dispersive mixing parameter exhibited minimal variation (0.451–0.456) across different screw speeds, indicating that the mixing zone predominantly induced simple shear flow. This </w:t>
      </w:r>
      <w:r w:rsidR="00C040F0" w:rsidRPr="0077646E">
        <w:rPr>
          <w:b w:val="0"/>
          <w:lang w:val="en-GB"/>
        </w:rPr>
        <w:t>behaviour</w:t>
      </w:r>
      <w:r w:rsidRPr="0077646E">
        <w:rPr>
          <w:b w:val="0"/>
          <w:lang w:val="en-GB"/>
        </w:rPr>
        <w:t xml:space="preserve"> suggests that screw speed does not significantly alter dispersive mixing efficiency under the tested conditions.</w:t>
      </w:r>
      <w:r w:rsidR="00974751">
        <w:rPr>
          <w:b w:val="0"/>
          <w:lang w:val="en-GB"/>
        </w:rPr>
        <w:t xml:space="preserve"> </w:t>
      </w:r>
      <w:r w:rsidR="00974751" w:rsidRPr="00974751">
        <w:rPr>
          <w:b w:val="0"/>
          <w:lang w:val="en-GB"/>
        </w:rPr>
        <w:t xml:space="preserve">This flow type is beneficial for partial protein denaturation and molecular realignment, facilitating the formation of structured protein networks. Maintaining a controlled shear environment prevents excessive fragmentation, ensuring the development of elongated protein </w:t>
      </w:r>
      <w:proofErr w:type="spellStart"/>
      <w:r w:rsidR="00974751" w:rsidRPr="00974751">
        <w:rPr>
          <w:b w:val="0"/>
          <w:lang w:val="en-GB"/>
        </w:rPr>
        <w:t>fibers</w:t>
      </w:r>
      <w:proofErr w:type="spellEnd"/>
      <w:r w:rsidR="00974751" w:rsidRPr="00974751">
        <w:rPr>
          <w:b w:val="0"/>
          <w:lang w:val="en-GB"/>
        </w:rPr>
        <w:t xml:space="preserve"> essential for meat </w:t>
      </w:r>
      <w:proofErr w:type="spellStart"/>
      <w:r w:rsidR="00974751" w:rsidRPr="00974751">
        <w:rPr>
          <w:b w:val="0"/>
          <w:lang w:val="en-GB"/>
        </w:rPr>
        <w:t>analog</w:t>
      </w:r>
      <w:proofErr w:type="spellEnd"/>
      <w:r w:rsidR="00974751" w:rsidRPr="00974751">
        <w:rPr>
          <w:b w:val="0"/>
          <w:lang w:val="en-GB"/>
        </w:rPr>
        <w:t xml:space="preserve"> texture.</w:t>
      </w:r>
      <w:r w:rsidRPr="0077646E">
        <w:rPr>
          <w:b w:val="0"/>
          <w:lang w:val="en-GB"/>
        </w:rPr>
        <w:t xml:space="preserve"> The study offers useful insights for optimizing extrusion parameters, enhancing process control, and improving the consistency of protein structuring in meat </w:t>
      </w:r>
      <w:proofErr w:type="spellStart"/>
      <w:r w:rsidRPr="0077646E">
        <w:rPr>
          <w:b w:val="0"/>
          <w:lang w:val="en-GB"/>
        </w:rPr>
        <w:t>analog</w:t>
      </w:r>
      <w:proofErr w:type="spellEnd"/>
      <w:r w:rsidRPr="0077646E">
        <w:rPr>
          <w:b w:val="0"/>
          <w:lang w:val="en-GB"/>
        </w:rPr>
        <w:t xml:space="preserve"> production. </w:t>
      </w:r>
    </w:p>
    <w:p w14:paraId="07A6D20F" w14:textId="00EF40CF" w:rsidR="00280FAF" w:rsidRPr="00280FAF" w:rsidRDefault="00280FAF" w:rsidP="0077646E">
      <w:pPr>
        <w:pStyle w:val="CETHeadingxx"/>
        <w:rPr>
          <w:lang w:val="en-GB"/>
        </w:rPr>
        <w:sectPr w:rsidR="00280FAF" w:rsidRPr="00280FAF" w:rsidSect="00A714EF">
          <w:type w:val="continuous"/>
          <w:pgSz w:w="11906" w:h="16838" w:code="9"/>
          <w:pgMar w:top="1701" w:right="1418" w:bottom="1701" w:left="1701" w:header="1701" w:footer="0" w:gutter="0"/>
          <w:cols w:space="708"/>
          <w:formProt w:val="0"/>
          <w:titlePg/>
          <w:docGrid w:linePitch="360"/>
        </w:sectPr>
      </w:pPr>
      <w:r>
        <w:t>Nomenclature</w:t>
      </w:r>
    </w:p>
    <w:p w14:paraId="7DFFBF41" w14:textId="734FF40C" w:rsidR="00280FAF" w:rsidRPr="00280FAF" w:rsidRDefault="00974751" w:rsidP="00280FAF">
      <w:pPr>
        <w:pStyle w:val="CETBodytext"/>
        <w:jc w:val="left"/>
        <w:rPr>
          <w:rFonts w:eastAsia="SimSun"/>
        </w:rPr>
        <w:sectPr w:rsidR="00280FAF" w:rsidRPr="00280FAF" w:rsidSect="00A714EF">
          <w:type w:val="continuous"/>
          <w:pgSz w:w="11906" w:h="16838" w:code="9"/>
          <w:pgMar w:top="1701" w:right="1418" w:bottom="1701" w:left="1701" w:header="1701" w:footer="0" w:gutter="0"/>
          <w:cols w:space="708"/>
          <w:formProt w:val="0"/>
          <w:titlePg/>
          <w:docGrid w:linePitch="360"/>
        </w:sectPr>
      </w:pPr>
      <w:r w:rsidRPr="00974751">
        <w:rPr>
          <w:rFonts w:eastAsia="SimSun"/>
        </w:rPr>
        <w:t>ρ – material density</w:t>
      </w:r>
      <w:r>
        <w:rPr>
          <w:rFonts w:eastAsia="SimSun"/>
        </w:rPr>
        <w:t>,</w:t>
      </w:r>
      <w:r w:rsidRPr="00974751">
        <w:rPr>
          <w:rFonts w:eastAsia="SimSun"/>
        </w:rPr>
        <w:t xml:space="preserve"> kg/m</w:t>
      </w:r>
      <w:r w:rsidRPr="00974751">
        <w:rPr>
          <w:rFonts w:eastAsia="SimSun"/>
          <w:vertAlign w:val="superscript"/>
        </w:rPr>
        <w:t>3</w:t>
      </w:r>
    </w:p>
    <w:p w14:paraId="57590CE2" w14:textId="466DDE5E" w:rsidR="00280FAF" w:rsidRPr="00280FAF" w:rsidRDefault="00974751" w:rsidP="00280FAF">
      <w:pPr>
        <w:pStyle w:val="CETBodytext"/>
        <w:jc w:val="left"/>
        <w:rPr>
          <w:rFonts w:eastAsia="SimSun"/>
        </w:rPr>
      </w:pPr>
      <w:r>
        <w:rPr>
          <w:rFonts w:eastAsia="SimSun"/>
        </w:rPr>
        <w:t>Cp</w:t>
      </w:r>
      <w:r w:rsidR="00280FAF" w:rsidRPr="00280FAF">
        <w:rPr>
          <w:rFonts w:eastAsia="SimSun"/>
        </w:rPr>
        <w:t xml:space="preserve"> – </w:t>
      </w:r>
      <w:r>
        <w:rPr>
          <w:rFonts w:eastAsia="SimSun"/>
        </w:rPr>
        <w:t>specific heat capacity of soy dough</w:t>
      </w:r>
      <w:r w:rsidR="00280FAF" w:rsidRPr="00280FAF">
        <w:rPr>
          <w:rFonts w:eastAsia="SimSun"/>
        </w:rPr>
        <w:t xml:space="preserve">, </w:t>
      </w:r>
      <w:r>
        <w:rPr>
          <w:rFonts w:eastAsia="SimSun"/>
        </w:rPr>
        <w:t>J/(</w:t>
      </w:r>
      <w:proofErr w:type="spellStart"/>
      <w:r>
        <w:rPr>
          <w:rFonts w:eastAsia="SimSun"/>
        </w:rPr>
        <w:t>kg</w:t>
      </w:r>
      <w:r>
        <w:rPr>
          <w:rFonts w:ascii="Times New Roman" w:eastAsia="SimSun" w:hAnsi="Times New Roman"/>
        </w:rPr>
        <w:t>·</w:t>
      </w:r>
      <w:r>
        <w:rPr>
          <w:rFonts w:eastAsia="SimSun"/>
        </w:rPr>
        <w:t>K</w:t>
      </w:r>
      <w:proofErr w:type="spellEnd"/>
      <w:r>
        <w:rPr>
          <w:rFonts w:eastAsia="SimSun"/>
        </w:rPr>
        <w:t>)</w:t>
      </w:r>
    </w:p>
    <w:p w14:paraId="0E502614" w14:textId="17AA06D0" w:rsidR="00280FAF" w:rsidRPr="00280FAF" w:rsidRDefault="00974751" w:rsidP="00280FAF">
      <w:pPr>
        <w:pStyle w:val="CETBodytext"/>
        <w:jc w:val="left"/>
        <w:rPr>
          <w:rFonts w:eastAsia="SimSun"/>
        </w:rPr>
      </w:pPr>
      <w:r>
        <w:rPr>
          <w:rFonts w:eastAsia="SimSun"/>
        </w:rPr>
        <w:t>k</w:t>
      </w:r>
      <w:r w:rsidR="00280FAF" w:rsidRPr="00280FAF">
        <w:rPr>
          <w:rFonts w:eastAsia="SimSun"/>
        </w:rPr>
        <w:t xml:space="preserve"> – </w:t>
      </w:r>
      <w:r>
        <w:rPr>
          <w:rFonts w:eastAsia="SimSun"/>
        </w:rPr>
        <w:t>thermal conductivity of soy dough</w:t>
      </w:r>
      <w:r w:rsidR="00280FAF" w:rsidRPr="00280FAF">
        <w:rPr>
          <w:rFonts w:eastAsia="SimSun"/>
        </w:rPr>
        <w:t xml:space="preserve">, </w:t>
      </w:r>
      <w:r w:rsidR="00C176F7">
        <w:rPr>
          <w:rFonts w:eastAsia="SimSun"/>
        </w:rPr>
        <w:t>W/(</w:t>
      </w:r>
      <w:proofErr w:type="spellStart"/>
      <w:r w:rsidR="00C176F7">
        <w:rPr>
          <w:rFonts w:eastAsia="SimSun"/>
        </w:rPr>
        <w:t>m</w:t>
      </w:r>
      <w:r w:rsidR="00C176F7">
        <w:rPr>
          <w:rFonts w:ascii="Times New Roman" w:eastAsia="SimSun" w:hAnsi="Times New Roman"/>
        </w:rPr>
        <w:t>·</w:t>
      </w:r>
      <w:r w:rsidR="00C176F7">
        <w:rPr>
          <w:rFonts w:eastAsia="SimSun"/>
        </w:rPr>
        <w:t>K</w:t>
      </w:r>
      <w:proofErr w:type="spellEnd"/>
      <w:r w:rsidR="00C176F7">
        <w:rPr>
          <w:rFonts w:eastAsia="SimSun"/>
        </w:rPr>
        <w:t>)</w:t>
      </w:r>
    </w:p>
    <w:p w14:paraId="33D176ED" w14:textId="0695FBE3" w:rsidR="00280FAF" w:rsidRPr="00280FAF" w:rsidRDefault="00C176F7" w:rsidP="00280FAF">
      <w:pPr>
        <w:pStyle w:val="CETBodytext"/>
        <w:jc w:val="left"/>
        <w:rPr>
          <w:rFonts w:eastAsia="SimSun"/>
        </w:rPr>
      </w:pPr>
      <w:r>
        <w:rPr>
          <w:rFonts w:eastAsia="SimSun"/>
        </w:rPr>
        <w:t>T</w:t>
      </w:r>
      <w:r w:rsidR="00280FAF" w:rsidRPr="00280FAF">
        <w:rPr>
          <w:rFonts w:eastAsia="SimSun"/>
        </w:rPr>
        <w:t xml:space="preserve"> – </w:t>
      </w:r>
      <w:r>
        <w:rPr>
          <w:rFonts w:eastAsia="SimSun"/>
        </w:rPr>
        <w:t>temperature</w:t>
      </w:r>
      <w:r w:rsidR="00280FAF" w:rsidRPr="00280FAF">
        <w:rPr>
          <w:rFonts w:eastAsia="SimSun"/>
        </w:rPr>
        <w:t xml:space="preserve">, </w:t>
      </w:r>
      <w:r>
        <w:rPr>
          <w:rFonts w:eastAsia="SimSun"/>
        </w:rPr>
        <w:t>K</w:t>
      </w:r>
    </w:p>
    <w:p w14:paraId="05CC3BA4" w14:textId="5196A54F" w:rsidR="00280FAF" w:rsidRPr="00280FAF" w:rsidRDefault="00C176F7" w:rsidP="00280FAF">
      <w:pPr>
        <w:pStyle w:val="CETBodytext"/>
        <w:jc w:val="left"/>
        <w:rPr>
          <w:rFonts w:eastAsia="SimSun"/>
        </w:rPr>
      </w:pPr>
      <w:r w:rsidRPr="00C176F7">
        <w:rPr>
          <w:rFonts w:eastAsia="SimSun"/>
          <w:b/>
          <w:bCs/>
        </w:rPr>
        <w:t>u</w:t>
      </w:r>
      <w:r w:rsidR="00280FAF" w:rsidRPr="00280FAF">
        <w:rPr>
          <w:rFonts w:eastAsia="SimSun"/>
        </w:rPr>
        <w:t xml:space="preserve"> – </w:t>
      </w:r>
      <w:r>
        <w:rPr>
          <w:rFonts w:eastAsia="SimSun"/>
        </w:rPr>
        <w:t>velocity field</w:t>
      </w:r>
      <w:r w:rsidR="00280FAF" w:rsidRPr="00280FAF">
        <w:rPr>
          <w:rFonts w:eastAsia="SimSun"/>
        </w:rPr>
        <w:t xml:space="preserve">, </w:t>
      </w:r>
      <w:r>
        <w:rPr>
          <w:rFonts w:eastAsia="SimSun"/>
        </w:rPr>
        <w:t>m/s</w:t>
      </w:r>
    </w:p>
    <w:p w14:paraId="0718B861" w14:textId="3CEC0B0E" w:rsidR="00280FAF" w:rsidRPr="00C176F7" w:rsidRDefault="00C176F7" w:rsidP="00280FAF">
      <w:pPr>
        <w:pStyle w:val="CETBodytext"/>
        <w:jc w:val="left"/>
        <w:rPr>
          <w:rFonts w:eastAsia="SimSun"/>
        </w:rPr>
      </w:pPr>
      <w:proofErr w:type="spellStart"/>
      <w:r>
        <w:rPr>
          <w:rFonts w:eastAsia="SimSun"/>
        </w:rPr>
        <w:t>Q</w:t>
      </w:r>
      <w:r>
        <w:rPr>
          <w:rFonts w:eastAsia="SimSun"/>
          <w:vertAlign w:val="subscript"/>
        </w:rPr>
        <w:t>p</w:t>
      </w:r>
      <w:proofErr w:type="spellEnd"/>
      <w:r w:rsidR="00280FAF" w:rsidRPr="00280FAF">
        <w:rPr>
          <w:rFonts w:eastAsia="SimSun"/>
        </w:rPr>
        <w:t xml:space="preserve"> – </w:t>
      </w:r>
      <w:r>
        <w:rPr>
          <w:rFonts w:eastAsia="SimSun"/>
        </w:rPr>
        <w:t>work done by pressure changes</w:t>
      </w:r>
      <w:r w:rsidR="00280FAF" w:rsidRPr="00280FAF">
        <w:rPr>
          <w:rFonts w:eastAsia="SimSun"/>
        </w:rPr>
        <w:t xml:space="preserve">, </w:t>
      </w:r>
      <w:r>
        <w:rPr>
          <w:rFonts w:eastAsia="SimSun"/>
        </w:rPr>
        <w:t>W/m</w:t>
      </w:r>
      <w:r>
        <w:rPr>
          <w:rFonts w:eastAsia="SimSun"/>
          <w:vertAlign w:val="superscript"/>
        </w:rPr>
        <w:t>3</w:t>
      </w:r>
    </w:p>
    <w:p w14:paraId="5A6624BF" w14:textId="4979017B" w:rsidR="00280FAF" w:rsidRPr="00C176F7" w:rsidRDefault="00C176F7" w:rsidP="00280FAF">
      <w:pPr>
        <w:pStyle w:val="CETBodytext"/>
        <w:jc w:val="left"/>
        <w:rPr>
          <w:rFonts w:eastAsia="SimSun"/>
        </w:rPr>
      </w:pPr>
      <w:proofErr w:type="spellStart"/>
      <w:r>
        <w:rPr>
          <w:rFonts w:eastAsia="SimSun"/>
        </w:rPr>
        <w:t>Q</w:t>
      </w:r>
      <w:r>
        <w:rPr>
          <w:rFonts w:eastAsia="SimSun"/>
          <w:vertAlign w:val="subscript"/>
        </w:rPr>
        <w:t>vd</w:t>
      </w:r>
      <w:proofErr w:type="spellEnd"/>
      <w:r w:rsidR="00280FAF" w:rsidRPr="00280FAF">
        <w:rPr>
          <w:rFonts w:eastAsia="SimSun"/>
        </w:rPr>
        <w:t xml:space="preserve"> – </w:t>
      </w:r>
      <w:r>
        <w:rPr>
          <w:rFonts w:eastAsia="SimSun"/>
        </w:rPr>
        <w:t>viscous dissipation in the fluid, W/m</w:t>
      </w:r>
      <w:r>
        <w:rPr>
          <w:rFonts w:eastAsia="SimSun"/>
          <w:vertAlign w:val="superscript"/>
        </w:rPr>
        <w:t>3</w:t>
      </w:r>
    </w:p>
    <w:p w14:paraId="1B9CA67B" w14:textId="1D1C8119" w:rsidR="00280FAF" w:rsidRPr="00280FAF" w:rsidRDefault="00C176F7" w:rsidP="00280FAF">
      <w:pPr>
        <w:pStyle w:val="CETBodytext"/>
        <w:jc w:val="left"/>
        <w:rPr>
          <w:rFonts w:eastAsia="SimSun"/>
        </w:rPr>
      </w:pPr>
      <w:r>
        <w:rPr>
          <w:rFonts w:eastAsia="SimSun"/>
        </w:rPr>
        <w:t>P</w:t>
      </w:r>
      <w:r w:rsidR="00280FAF" w:rsidRPr="00280FAF">
        <w:rPr>
          <w:rFonts w:eastAsia="SimSun"/>
        </w:rPr>
        <w:t xml:space="preserve"> – </w:t>
      </w:r>
      <w:r>
        <w:rPr>
          <w:rFonts w:eastAsia="SimSun"/>
        </w:rPr>
        <w:t>pressure</w:t>
      </w:r>
      <w:r w:rsidR="00280FAF" w:rsidRPr="00280FAF">
        <w:rPr>
          <w:rFonts w:eastAsia="SimSun"/>
        </w:rPr>
        <w:t xml:space="preserve">, </w:t>
      </w:r>
      <w:r>
        <w:rPr>
          <w:rFonts w:eastAsia="SimSun"/>
        </w:rPr>
        <w:t>Pa</w:t>
      </w:r>
    </w:p>
    <w:p w14:paraId="63AB7028" w14:textId="26CFA1FE" w:rsidR="00280FAF" w:rsidRDefault="00C176F7" w:rsidP="00280FAF">
      <w:pPr>
        <w:pStyle w:val="CETBodytext"/>
        <w:jc w:val="left"/>
        <w:rPr>
          <w:rFonts w:eastAsia="SimSun"/>
        </w:rPr>
      </w:pPr>
      <w:r w:rsidRPr="00C176F7">
        <w:rPr>
          <w:rFonts w:eastAsia="SimSun" w:cs="Arial"/>
          <w:b/>
          <w:bCs/>
        </w:rPr>
        <w:t>τ</w:t>
      </w:r>
      <w:r w:rsidR="00280FAF" w:rsidRPr="00280FAF">
        <w:rPr>
          <w:rFonts w:eastAsia="SimSun"/>
        </w:rPr>
        <w:t xml:space="preserve"> –</w:t>
      </w:r>
      <w:r>
        <w:rPr>
          <w:rFonts w:eastAsia="SimSun"/>
        </w:rPr>
        <w:t xml:space="preserve"> viscous stress tensor</w:t>
      </w:r>
      <w:r w:rsidR="00280FAF" w:rsidRPr="00280FAF">
        <w:rPr>
          <w:rFonts w:eastAsia="SimSun"/>
        </w:rPr>
        <w:t xml:space="preserve">, </w:t>
      </w:r>
      <w:r>
        <w:rPr>
          <w:rFonts w:eastAsia="SimSun"/>
        </w:rPr>
        <w:t>Pa</w:t>
      </w:r>
    </w:p>
    <w:p w14:paraId="41C55854" w14:textId="3C20816E" w:rsidR="00C176F7" w:rsidRDefault="00C176F7" w:rsidP="00280FAF">
      <w:pPr>
        <w:pStyle w:val="CETBodytext"/>
        <w:jc w:val="left"/>
        <w:rPr>
          <w:rFonts w:eastAsia="SimSun"/>
        </w:rPr>
      </w:pPr>
      <w:proofErr w:type="spellStart"/>
      <w:r>
        <w:rPr>
          <w:rFonts w:eastAsia="SimSun"/>
        </w:rPr>
        <w:t>Q</w:t>
      </w:r>
      <w:r>
        <w:rPr>
          <w:rFonts w:eastAsia="SimSun"/>
          <w:vertAlign w:val="subscript"/>
        </w:rPr>
        <w:t>th</w:t>
      </w:r>
      <w:proofErr w:type="spellEnd"/>
      <w:r>
        <w:rPr>
          <w:rFonts w:eastAsia="SimSun"/>
        </w:rPr>
        <w:t xml:space="preserve"> – theoretical mass flow rate, kg/h</w:t>
      </w:r>
    </w:p>
    <w:p w14:paraId="448C8867" w14:textId="6BB66849" w:rsidR="00C176F7" w:rsidRDefault="00C176F7" w:rsidP="00280FAF">
      <w:pPr>
        <w:pStyle w:val="CETBodytext"/>
        <w:jc w:val="left"/>
        <w:rPr>
          <w:rFonts w:eastAsia="SimSun"/>
        </w:rPr>
      </w:pPr>
      <w:proofErr w:type="spellStart"/>
      <w:r>
        <w:rPr>
          <w:rFonts w:eastAsia="SimSun"/>
        </w:rPr>
        <w:t>Q</w:t>
      </w:r>
      <w:r>
        <w:rPr>
          <w:rFonts w:eastAsia="SimSun"/>
          <w:vertAlign w:val="subscript"/>
        </w:rPr>
        <w:t>ac</w:t>
      </w:r>
      <w:proofErr w:type="spellEnd"/>
      <w:r>
        <w:rPr>
          <w:rFonts w:eastAsia="SimSun"/>
        </w:rPr>
        <w:t xml:space="preserve"> – total mass flow rate, kg/h </w:t>
      </w:r>
    </w:p>
    <w:p w14:paraId="2A0C44F8" w14:textId="282055FC" w:rsidR="00C176F7" w:rsidRDefault="00C176F7" w:rsidP="00280FAF">
      <w:pPr>
        <w:pStyle w:val="CETBodytext"/>
        <w:jc w:val="left"/>
      </w:pPr>
      <w:r w:rsidRPr="009D31AA">
        <w:t>|γ|</w:t>
      </w:r>
      <w:r>
        <w:t xml:space="preserve"> - magnitude of the rate of strain tensor, 1/s</w:t>
      </w:r>
    </w:p>
    <w:p w14:paraId="46CE9D3B" w14:textId="2967490D" w:rsidR="00C176F7" w:rsidRPr="00C176F7" w:rsidRDefault="00C176F7" w:rsidP="00280FAF">
      <w:pPr>
        <w:pStyle w:val="CETBodytext"/>
        <w:jc w:val="left"/>
        <w:rPr>
          <w:rFonts w:eastAsia="SimSun"/>
        </w:rPr>
      </w:pPr>
      <w:r w:rsidRPr="009D31AA">
        <w:t>|ω|</w:t>
      </w:r>
      <w:r>
        <w:t xml:space="preserve"> - magnitude of the rate of vorticity tensor, 1/s</w:t>
      </w:r>
    </w:p>
    <w:p w14:paraId="42FAA691" w14:textId="524104B4" w:rsidR="00280FAF" w:rsidRPr="00C176F7" w:rsidRDefault="00C176F7" w:rsidP="00280FAF">
      <w:pPr>
        <w:pStyle w:val="CETBodytext"/>
        <w:jc w:val="left"/>
        <w:rPr>
          <w:rFonts w:eastAsia="SimSun"/>
        </w:rPr>
      </w:pPr>
      <w:r>
        <w:rPr>
          <w:rFonts w:eastAsia="SimSun" w:cs="Arial"/>
        </w:rPr>
        <w:t>μ</w:t>
      </w:r>
      <w:r w:rsidR="00280FAF" w:rsidRPr="00C176F7">
        <w:rPr>
          <w:rFonts w:eastAsia="SimSun"/>
        </w:rPr>
        <w:t xml:space="preserve"> – </w:t>
      </w:r>
      <w:r w:rsidRPr="00C176F7">
        <w:rPr>
          <w:rFonts w:eastAsia="SimSun"/>
        </w:rPr>
        <w:t>non-</w:t>
      </w:r>
      <w:proofErr w:type="spellStart"/>
      <w:r w:rsidRPr="00C176F7">
        <w:rPr>
          <w:rFonts w:eastAsia="SimSun"/>
        </w:rPr>
        <w:t>newtonian</w:t>
      </w:r>
      <w:proofErr w:type="spellEnd"/>
      <w:r w:rsidRPr="00C176F7">
        <w:rPr>
          <w:rFonts w:eastAsia="SimSun"/>
        </w:rPr>
        <w:t xml:space="preserve"> viscosity</w:t>
      </w:r>
      <w:r w:rsidR="00280FAF" w:rsidRPr="00C176F7">
        <w:rPr>
          <w:rFonts w:eastAsia="SimSun"/>
        </w:rPr>
        <w:t xml:space="preserve">, </w:t>
      </w:r>
      <w:proofErr w:type="spellStart"/>
      <w:r w:rsidRPr="00C176F7">
        <w:rPr>
          <w:rFonts w:eastAsia="SimSun"/>
        </w:rPr>
        <w:t>Pa</w:t>
      </w:r>
      <w:r>
        <w:rPr>
          <w:rFonts w:ascii="Times New Roman" w:eastAsia="SimSun" w:hAnsi="Times New Roman"/>
        </w:rPr>
        <w:t>·</w:t>
      </w:r>
      <w:r>
        <w:rPr>
          <w:rFonts w:eastAsia="SimSun"/>
        </w:rPr>
        <w:t>s</w:t>
      </w:r>
      <w:proofErr w:type="spellEnd"/>
    </w:p>
    <w:p w14:paraId="24D4E211" w14:textId="2A05C576" w:rsidR="00280FAF" w:rsidRPr="00280FAF" w:rsidRDefault="00C176F7" w:rsidP="00280FAF">
      <w:pPr>
        <w:pStyle w:val="CETBodytext"/>
        <w:jc w:val="left"/>
        <w:rPr>
          <w:rFonts w:eastAsia="SimSun"/>
        </w:rPr>
      </w:pPr>
      <w:r>
        <w:rPr>
          <w:rFonts w:eastAsia="SimSun"/>
        </w:rPr>
        <w:t>N</w:t>
      </w:r>
      <w:r w:rsidR="00280FAF" w:rsidRPr="00280FAF">
        <w:rPr>
          <w:rFonts w:eastAsia="SimSun"/>
        </w:rPr>
        <w:t xml:space="preserve"> – </w:t>
      </w:r>
      <w:r>
        <w:rPr>
          <w:rFonts w:eastAsia="SimSun"/>
        </w:rPr>
        <w:t>screw rotation speed</w:t>
      </w:r>
      <w:r w:rsidR="00280FAF" w:rsidRPr="00280FAF">
        <w:rPr>
          <w:rFonts w:eastAsia="SimSun"/>
        </w:rPr>
        <w:t xml:space="preserve">, </w:t>
      </w:r>
      <w:r>
        <w:rPr>
          <w:rFonts w:eastAsia="SimSun"/>
        </w:rPr>
        <w:t>1/s</w:t>
      </w:r>
    </w:p>
    <w:p w14:paraId="15F17467" w14:textId="41B50D70" w:rsidR="00280FAF" w:rsidRPr="00C176F7" w:rsidRDefault="00C176F7" w:rsidP="00280FAF">
      <w:pPr>
        <w:pStyle w:val="CETBodytext"/>
        <w:jc w:val="left"/>
        <w:rPr>
          <w:rFonts w:eastAsia="SimSun"/>
        </w:rPr>
      </w:pPr>
      <w:proofErr w:type="spellStart"/>
      <w:r>
        <w:rPr>
          <w:rFonts w:eastAsia="SimSun"/>
        </w:rPr>
        <w:t>V</w:t>
      </w:r>
      <w:r>
        <w:rPr>
          <w:rFonts w:eastAsia="SimSun"/>
          <w:vertAlign w:val="subscript"/>
        </w:rPr>
        <w:t>c</w:t>
      </w:r>
      <w:proofErr w:type="spellEnd"/>
      <w:r w:rsidR="00280FAF" w:rsidRPr="00280FAF">
        <w:rPr>
          <w:rFonts w:eastAsia="SimSun"/>
        </w:rPr>
        <w:t xml:space="preserve"> – </w:t>
      </w:r>
      <w:r>
        <w:rPr>
          <w:rFonts w:eastAsia="SimSun"/>
        </w:rPr>
        <w:t>C-shaped volume chamber</w:t>
      </w:r>
      <w:r w:rsidR="00280FAF" w:rsidRPr="00280FAF">
        <w:rPr>
          <w:rFonts w:eastAsia="SimSun"/>
        </w:rPr>
        <w:t>, m</w:t>
      </w:r>
      <w:r>
        <w:rPr>
          <w:rFonts w:eastAsia="SimSun"/>
          <w:vertAlign w:val="superscript"/>
        </w:rPr>
        <w:t>3</w:t>
      </w:r>
    </w:p>
    <w:p w14:paraId="11118069" w14:textId="3ACEEF1E" w:rsidR="00C176F7" w:rsidRDefault="00C176F7" w:rsidP="00280FAF">
      <w:pPr>
        <w:pStyle w:val="CETBodytext"/>
        <w:jc w:val="left"/>
        <w:rPr>
          <w:rFonts w:eastAsia="SimSun"/>
        </w:rPr>
      </w:pPr>
      <w:r>
        <w:rPr>
          <w:rFonts w:eastAsia="SimSun" w:cs="Arial"/>
        </w:rPr>
        <w:t>η</w:t>
      </w:r>
      <w:r>
        <w:rPr>
          <w:rFonts w:eastAsia="SimSun"/>
        </w:rPr>
        <w:t xml:space="preserve"> – pumping efficiency, -</w:t>
      </w:r>
    </w:p>
    <w:p w14:paraId="6B0B5F2B" w14:textId="0009BFD8" w:rsidR="00280FAF" w:rsidRPr="00280FAF" w:rsidRDefault="00C176F7" w:rsidP="00280FAF">
      <w:pPr>
        <w:pStyle w:val="CETBodytext"/>
        <w:jc w:val="left"/>
        <w:rPr>
          <w:rFonts w:eastAsia="SimSun"/>
        </w:rPr>
      </w:pPr>
      <w:r>
        <w:rPr>
          <w:rFonts w:eastAsia="SimSun"/>
        </w:rPr>
        <w:t>S</w:t>
      </w:r>
      <w:r w:rsidR="00280FAF" w:rsidRPr="00280FAF">
        <w:rPr>
          <w:rFonts w:eastAsia="SimSun"/>
        </w:rPr>
        <w:t xml:space="preserve"> – </w:t>
      </w:r>
      <w:r>
        <w:rPr>
          <w:rFonts w:eastAsia="SimSun"/>
        </w:rPr>
        <w:t>screw pitch length, m</w:t>
      </w:r>
    </w:p>
    <w:p w14:paraId="2E4EE6F7" w14:textId="0F94030D" w:rsidR="00280FAF" w:rsidRPr="00280FAF" w:rsidRDefault="00C176F7" w:rsidP="00280FAF">
      <w:pPr>
        <w:pStyle w:val="CETBodytext"/>
        <w:jc w:val="left"/>
        <w:rPr>
          <w:rFonts w:eastAsia="SimSun"/>
        </w:rPr>
      </w:pPr>
      <w:r w:rsidRPr="00C176F7">
        <w:rPr>
          <w:rFonts w:eastAsia="SimSun"/>
        </w:rPr>
        <w:t>R</w:t>
      </w:r>
      <w:r w:rsidR="00280FAF" w:rsidRPr="00280FAF">
        <w:rPr>
          <w:rFonts w:eastAsia="SimSun"/>
          <w:lang w:val="el-GR"/>
        </w:rPr>
        <w:t xml:space="preserve"> -</w:t>
      </w:r>
      <w:r w:rsidRPr="00C176F7">
        <w:rPr>
          <w:rFonts w:eastAsia="SimSun"/>
        </w:rPr>
        <w:t xml:space="preserve"> screw radius</w:t>
      </w:r>
      <w:r w:rsidR="00280FAF" w:rsidRPr="00280FAF">
        <w:rPr>
          <w:rFonts w:eastAsia="SimSun"/>
        </w:rPr>
        <w:t>,</w:t>
      </w:r>
      <w:r>
        <w:rPr>
          <w:rFonts w:eastAsia="SimSun"/>
        </w:rPr>
        <w:t xml:space="preserve"> m</w:t>
      </w:r>
    </w:p>
    <w:p w14:paraId="23FF4C40" w14:textId="4DFFDDCC" w:rsidR="00280FAF" w:rsidRPr="00280FAF" w:rsidRDefault="00C176F7" w:rsidP="00280FAF">
      <w:pPr>
        <w:pStyle w:val="CETBodytext"/>
        <w:jc w:val="left"/>
        <w:rPr>
          <w:rFonts w:eastAsia="SimSun"/>
        </w:rPr>
      </w:pPr>
      <w:r w:rsidRPr="00C176F7">
        <w:rPr>
          <w:rFonts w:eastAsia="SimSun" w:cs="Arial"/>
        </w:rPr>
        <w:t>H</w:t>
      </w:r>
      <w:r w:rsidR="00280FAF" w:rsidRPr="00280FAF">
        <w:rPr>
          <w:rFonts w:eastAsia="SimSun"/>
          <w:lang w:val="el-GR"/>
        </w:rPr>
        <w:t xml:space="preserve"> – </w:t>
      </w:r>
      <w:r>
        <w:rPr>
          <w:rFonts w:eastAsia="SimSun"/>
        </w:rPr>
        <w:t>channel depth</w:t>
      </w:r>
      <w:r w:rsidR="00280FAF" w:rsidRPr="00280FAF">
        <w:rPr>
          <w:rFonts w:eastAsia="SimSun"/>
        </w:rPr>
        <w:t xml:space="preserve">, </w:t>
      </w:r>
      <w:r>
        <w:rPr>
          <w:rFonts w:eastAsia="SimSun"/>
        </w:rPr>
        <w:t>m</w:t>
      </w:r>
    </w:p>
    <w:p w14:paraId="141D07C6" w14:textId="1AB550D8" w:rsidR="00280FAF" w:rsidRDefault="00C176F7" w:rsidP="00280FAF">
      <w:pPr>
        <w:pStyle w:val="CETBodytext"/>
        <w:jc w:val="left"/>
        <w:rPr>
          <w:rFonts w:eastAsia="SimSun"/>
        </w:rPr>
      </w:pPr>
      <w:proofErr w:type="spellStart"/>
      <w:r w:rsidRPr="00C176F7">
        <w:rPr>
          <w:rFonts w:eastAsia="SimSun"/>
        </w:rPr>
        <w:t>W</w:t>
      </w:r>
      <w:r w:rsidRPr="00C176F7">
        <w:rPr>
          <w:rFonts w:eastAsia="SimSun"/>
          <w:vertAlign w:val="subscript"/>
        </w:rPr>
        <w:t>f</w:t>
      </w:r>
      <w:proofErr w:type="spellEnd"/>
      <w:r w:rsidR="00280FAF" w:rsidRPr="00280FAF">
        <w:rPr>
          <w:rFonts w:eastAsia="SimSun"/>
          <w:lang w:val="el-GR"/>
        </w:rPr>
        <w:t xml:space="preserve"> </w:t>
      </w:r>
      <w:r w:rsidR="00280FAF" w:rsidRPr="00280FAF">
        <w:rPr>
          <w:rFonts w:eastAsia="SimSun"/>
        </w:rPr>
        <w:t>– f</w:t>
      </w:r>
      <w:r>
        <w:rPr>
          <w:rFonts w:eastAsia="SimSun"/>
        </w:rPr>
        <w:t>light width</w:t>
      </w:r>
      <w:r w:rsidR="00280FAF" w:rsidRPr="00280FAF">
        <w:rPr>
          <w:rFonts w:eastAsia="SimSun"/>
        </w:rPr>
        <w:t>, m</w:t>
      </w:r>
    </w:p>
    <w:p w14:paraId="71359E82" w14:textId="29AF4529" w:rsidR="00C176F7" w:rsidRPr="00280FAF" w:rsidRDefault="00C176F7" w:rsidP="00280FAF">
      <w:pPr>
        <w:pStyle w:val="CETBodytext"/>
        <w:jc w:val="left"/>
        <w:rPr>
          <w:rFonts w:eastAsia="SimSun"/>
        </w:rPr>
      </w:pPr>
      <w:r>
        <w:rPr>
          <w:rFonts w:eastAsia="SimSun" w:cs="Arial"/>
        </w:rPr>
        <w:t>α</w:t>
      </w:r>
      <w:r>
        <w:rPr>
          <w:rFonts w:eastAsia="SimSun"/>
        </w:rPr>
        <w:t xml:space="preserve"> – overlapping angle, °</w:t>
      </w:r>
    </w:p>
    <w:p w14:paraId="0AF25749" w14:textId="77777777" w:rsidR="00C176F7" w:rsidRDefault="00C176F7" w:rsidP="00280FAF">
      <w:pPr>
        <w:pStyle w:val="CETBodytext"/>
        <w:jc w:val="left"/>
        <w:rPr>
          <w:rFonts w:eastAsia="SimSun"/>
        </w:rPr>
      </w:pPr>
      <w:r>
        <w:rPr>
          <w:rFonts w:eastAsia="SimSun" w:cs="Arial"/>
          <w:lang w:val="el-GR"/>
        </w:rPr>
        <w:t>θ</w:t>
      </w:r>
      <w:r w:rsidR="00280FAF" w:rsidRPr="00280FAF">
        <w:rPr>
          <w:rFonts w:eastAsia="SimSun"/>
          <w:lang w:val="el-GR"/>
        </w:rPr>
        <w:t xml:space="preserve"> – </w:t>
      </w:r>
      <w:r w:rsidR="00280FAF" w:rsidRPr="00280FAF">
        <w:rPr>
          <w:rFonts w:eastAsia="SimSun"/>
        </w:rPr>
        <w:t>f</w:t>
      </w:r>
      <w:r>
        <w:rPr>
          <w:rFonts w:eastAsia="SimSun"/>
        </w:rPr>
        <w:t>light angle</w:t>
      </w:r>
      <w:r w:rsidR="00280FAF" w:rsidRPr="00280FAF">
        <w:rPr>
          <w:rFonts w:eastAsia="SimSun"/>
        </w:rPr>
        <w:t xml:space="preserve">,  </w:t>
      </w:r>
      <w:r>
        <w:rPr>
          <w:rFonts w:eastAsia="SimSun"/>
        </w:rPr>
        <w:t>°</w:t>
      </w:r>
    </w:p>
    <w:p w14:paraId="38BFE636" w14:textId="7862F13B" w:rsidR="00447F0F" w:rsidRPr="00C176F7" w:rsidRDefault="00447F0F" w:rsidP="00280FAF">
      <w:pPr>
        <w:pStyle w:val="CETBodytext"/>
        <w:jc w:val="left"/>
        <w:rPr>
          <w:rFonts w:eastAsia="SimSun"/>
        </w:rPr>
        <w:sectPr w:rsidR="00447F0F" w:rsidRPr="00C176F7" w:rsidSect="00A714EF">
          <w:type w:val="continuous"/>
          <w:pgSz w:w="11906" w:h="16838" w:code="9"/>
          <w:pgMar w:top="1701" w:right="1418" w:bottom="1701" w:left="1701" w:header="1701" w:footer="0" w:gutter="0"/>
          <w:cols w:num="2" w:space="708"/>
          <w:formProt w:val="0"/>
          <w:titlePg/>
          <w:docGrid w:linePitch="360"/>
        </w:sectPr>
      </w:pPr>
      <w:r>
        <w:rPr>
          <w:rFonts w:eastAsia="SimSun"/>
        </w:rPr>
        <w:t>y – axis direction, m</w:t>
      </w:r>
    </w:p>
    <w:p w14:paraId="667C95F5" w14:textId="43A9C791" w:rsidR="00676AEA" w:rsidRDefault="00600535" w:rsidP="003B6D75">
      <w:pPr>
        <w:pStyle w:val="CETReference"/>
      </w:pPr>
      <w:r w:rsidRPr="00B57B36">
        <w:t>References</w:t>
      </w:r>
    </w:p>
    <w:p w14:paraId="38E654D5" w14:textId="0C3BCA1C" w:rsidR="005063A7" w:rsidRDefault="005063A7" w:rsidP="003E5C73">
      <w:pPr>
        <w:pStyle w:val="CETReferencetext"/>
      </w:pPr>
      <w:r>
        <w:t>Ali G.</w:t>
      </w:r>
      <w:r w:rsidR="004A0D8E">
        <w:t xml:space="preserve"> </w:t>
      </w:r>
      <w:r>
        <w:t>(2013). Modelling of counter rotating twin screw extrusion, Master Thesis, Mc Master University.</w:t>
      </w:r>
    </w:p>
    <w:p w14:paraId="77513AAE" w14:textId="77777777" w:rsidR="005063A7" w:rsidRDefault="005063A7" w:rsidP="00185B4A">
      <w:pPr>
        <w:pStyle w:val="CETReferencetext"/>
        <w:rPr>
          <w:lang w:val="en-US"/>
        </w:rPr>
      </w:pPr>
      <w:r w:rsidRPr="00747D8B">
        <w:rPr>
          <w:lang w:val="en-US"/>
        </w:rPr>
        <w:t xml:space="preserve">Arnold, D.N., </w:t>
      </w:r>
      <w:proofErr w:type="spellStart"/>
      <w:r w:rsidRPr="00747D8B">
        <w:rPr>
          <w:lang w:val="en-US"/>
        </w:rPr>
        <w:t>Babuˇska</w:t>
      </w:r>
      <w:proofErr w:type="spellEnd"/>
      <w:r w:rsidRPr="00747D8B">
        <w:rPr>
          <w:lang w:val="en-US"/>
        </w:rPr>
        <w:t>, I., Osborn, J., 1984. Finite element methods: Principles for their</w:t>
      </w:r>
      <w:r>
        <w:rPr>
          <w:lang w:val="en-US"/>
        </w:rPr>
        <w:t xml:space="preserve"> </w:t>
      </w:r>
      <w:r w:rsidRPr="00747D8B">
        <w:rPr>
          <w:lang w:val="en-US"/>
        </w:rPr>
        <w:t xml:space="preserve">selection. </w:t>
      </w:r>
      <w:proofErr w:type="spellStart"/>
      <w:r w:rsidRPr="00747D8B">
        <w:rPr>
          <w:lang w:val="en-US"/>
        </w:rPr>
        <w:t>Comput</w:t>
      </w:r>
      <w:proofErr w:type="spellEnd"/>
      <w:r w:rsidRPr="00747D8B">
        <w:rPr>
          <w:lang w:val="en-US"/>
        </w:rPr>
        <w:t xml:space="preserve">. Methods Appl. Mech. Eng. 45, 57–96. </w:t>
      </w:r>
    </w:p>
    <w:p w14:paraId="0245141C" w14:textId="77777777" w:rsidR="005063A7" w:rsidRDefault="005063A7" w:rsidP="00185B4A">
      <w:pPr>
        <w:pStyle w:val="CETReferencetext"/>
      </w:pPr>
      <w:proofErr w:type="spellStart"/>
      <w:r w:rsidRPr="00BA2B00">
        <w:t>Dashu</w:t>
      </w:r>
      <w:proofErr w:type="spellEnd"/>
      <w:r w:rsidRPr="00BA2B00">
        <w:t xml:space="preserve"> L., </w:t>
      </w:r>
      <w:proofErr w:type="spellStart"/>
      <w:r w:rsidRPr="00BA2B00">
        <w:t>Tianqui</w:t>
      </w:r>
      <w:proofErr w:type="spellEnd"/>
      <w:r w:rsidRPr="00BA2B00">
        <w:t xml:space="preserve"> Z., Fei G., </w:t>
      </w:r>
      <w:proofErr w:type="spellStart"/>
      <w:r w:rsidRPr="00BA2B00">
        <w:t>Chengyi</w:t>
      </w:r>
      <w:proofErr w:type="spellEnd"/>
      <w:r w:rsidRPr="00BA2B00">
        <w:t xml:space="preserve"> Z., Dongyu S., Yutong G and</w:t>
      </w:r>
      <w:r>
        <w:t xml:space="preserve"> Min </w:t>
      </w:r>
      <w:proofErr w:type="gramStart"/>
      <w:r>
        <w:t>W.(</w:t>
      </w:r>
      <w:proofErr w:type="gramEnd"/>
      <w:r>
        <w:t>2024). The study of numerical simulation and texture of soybean protein based on high moisture extrusion with different screw elements. Innovative Food Science and Emerging Technologies, 92, 103560.</w:t>
      </w:r>
    </w:p>
    <w:p w14:paraId="2C429C3E" w14:textId="1E704A82" w:rsidR="005063A7" w:rsidRDefault="005063A7" w:rsidP="00185B4A">
      <w:pPr>
        <w:pStyle w:val="CETReferencetext"/>
      </w:pPr>
      <w:r w:rsidRPr="001665E8">
        <w:t xml:space="preserve">Datta A., Nicolai B., </w:t>
      </w:r>
      <w:proofErr w:type="spellStart"/>
      <w:r w:rsidRPr="001665E8">
        <w:t>Vitrac</w:t>
      </w:r>
      <w:proofErr w:type="spellEnd"/>
      <w:r w:rsidRPr="001665E8">
        <w:t xml:space="preserve"> O., </w:t>
      </w:r>
      <w:proofErr w:type="spellStart"/>
      <w:r w:rsidRPr="001665E8">
        <w:t>Verboven</w:t>
      </w:r>
      <w:proofErr w:type="spellEnd"/>
      <w:r w:rsidRPr="001665E8">
        <w:t xml:space="preserve"> P., </w:t>
      </w:r>
      <w:proofErr w:type="spellStart"/>
      <w:r w:rsidRPr="001665E8">
        <w:t>Erdogdu</w:t>
      </w:r>
      <w:proofErr w:type="spellEnd"/>
      <w:r w:rsidRPr="001665E8">
        <w:t xml:space="preserve"> F., Marra F., </w:t>
      </w:r>
      <w:proofErr w:type="spellStart"/>
      <w:r w:rsidRPr="001665E8">
        <w:t>Sarghini</w:t>
      </w:r>
      <w:proofErr w:type="spellEnd"/>
      <w:r w:rsidRPr="001665E8">
        <w:t xml:space="preserve"> F., Koh C. (2022). </w:t>
      </w:r>
      <w:r w:rsidRPr="005063A7">
        <w:t>Computer-aided food engineering. Nature Food</w:t>
      </w:r>
      <w:r>
        <w:t xml:space="preserve">, </w:t>
      </w:r>
      <w:r w:rsidRPr="005063A7">
        <w:t>Nov;3(11):894-904.</w:t>
      </w:r>
    </w:p>
    <w:p w14:paraId="2F21230E" w14:textId="77777777" w:rsidR="005063A7" w:rsidRDefault="005063A7" w:rsidP="006A60B1">
      <w:pPr>
        <w:pStyle w:val="CETReferencetext"/>
      </w:pPr>
      <w:proofErr w:type="spellStart"/>
      <w:r w:rsidRPr="00185B4A">
        <w:t>Högg</w:t>
      </w:r>
      <w:proofErr w:type="spellEnd"/>
      <w:r>
        <w:t xml:space="preserve"> E.</w:t>
      </w:r>
      <w:r w:rsidRPr="00185B4A">
        <w:t xml:space="preserve"> and Cornelia </w:t>
      </w:r>
      <w:r>
        <w:t xml:space="preserve">R. (2023). Towards a better understanding of Texturization during High-Moisture Extrusion. Foods, 12, 2283. </w:t>
      </w:r>
    </w:p>
    <w:p w14:paraId="254AA25D" w14:textId="77777777" w:rsidR="005063A7" w:rsidRDefault="005063A7" w:rsidP="00185B4A">
      <w:pPr>
        <w:pStyle w:val="CETReferencetext"/>
        <w:rPr>
          <w:lang w:val="en-US"/>
        </w:rPr>
      </w:pPr>
      <w:r w:rsidRPr="00B93EBB">
        <w:rPr>
          <w:lang w:val="en-US"/>
        </w:rPr>
        <w:t>Hong W</w:t>
      </w:r>
      <w:r>
        <w:rPr>
          <w:lang w:val="en-US"/>
        </w:rPr>
        <w:t>.</w:t>
      </w:r>
      <w:r w:rsidRPr="00B93EBB">
        <w:rPr>
          <w:lang w:val="en-US"/>
        </w:rPr>
        <w:t>, Frans W.J.V</w:t>
      </w:r>
      <w:r>
        <w:rPr>
          <w:lang w:val="en-US"/>
        </w:rPr>
        <w:t>.</w:t>
      </w:r>
      <w:r w:rsidRPr="00B93EBB">
        <w:rPr>
          <w:lang w:val="en-US"/>
        </w:rPr>
        <w:t>, Wei Z</w:t>
      </w:r>
      <w:r>
        <w:rPr>
          <w:lang w:val="en-US"/>
        </w:rPr>
        <w:t>.</w:t>
      </w:r>
      <w:r w:rsidRPr="00B93EBB">
        <w:rPr>
          <w:lang w:val="en-US"/>
        </w:rPr>
        <w:t>, Tomasz P</w:t>
      </w:r>
      <w:r>
        <w:rPr>
          <w:lang w:val="en-US"/>
        </w:rPr>
        <w:t>.</w:t>
      </w:r>
      <w:r w:rsidRPr="00B93EBB">
        <w:rPr>
          <w:lang w:val="en-US"/>
        </w:rPr>
        <w:t>C</w:t>
      </w:r>
      <w:r>
        <w:rPr>
          <w:lang w:val="en-US"/>
        </w:rPr>
        <w:t>.</w:t>
      </w:r>
      <w:r w:rsidRPr="00B93EBB">
        <w:rPr>
          <w:lang w:val="en-US"/>
        </w:rPr>
        <w:t>, Longteng Z</w:t>
      </w:r>
      <w:r>
        <w:rPr>
          <w:lang w:val="en-US"/>
        </w:rPr>
        <w:t>.</w:t>
      </w:r>
      <w:r w:rsidRPr="00B93EBB">
        <w:rPr>
          <w:lang w:val="en-US"/>
        </w:rPr>
        <w:t>, Birthe M</w:t>
      </w:r>
      <w:r>
        <w:rPr>
          <w:lang w:val="en-US"/>
        </w:rPr>
        <w:t>.</w:t>
      </w:r>
      <w:r w:rsidRPr="00B93EBB">
        <w:rPr>
          <w:lang w:val="en-US"/>
        </w:rPr>
        <w:t>J</w:t>
      </w:r>
      <w:r>
        <w:rPr>
          <w:lang w:val="en-US"/>
        </w:rPr>
        <w:t>.</w:t>
      </w:r>
      <w:r w:rsidRPr="00B93EBB">
        <w:rPr>
          <w:lang w:val="en-US"/>
        </w:rPr>
        <w:t>, R</w:t>
      </w:r>
      <w:r>
        <w:rPr>
          <w:lang w:val="en-US"/>
        </w:rPr>
        <w:t>.</w:t>
      </w:r>
      <w:r w:rsidRPr="00B93EBB">
        <w:rPr>
          <w:lang w:val="en-US"/>
        </w:rPr>
        <w:t>L.</w:t>
      </w:r>
      <w:r>
        <w:rPr>
          <w:lang w:val="en-US"/>
        </w:rPr>
        <w:t xml:space="preserve"> (2022).</w:t>
      </w:r>
      <w:r w:rsidRPr="00B93EBB">
        <w:rPr>
          <w:lang w:val="en-US"/>
        </w:rPr>
        <w:t xml:space="preserve"> Differences in physicochemical properties of high-moisture extrudates prepared from soy and pea protein isolates. Food Hydrocolloids</w:t>
      </w:r>
      <w:r>
        <w:rPr>
          <w:lang w:val="en-US"/>
        </w:rPr>
        <w:t>,</w:t>
      </w:r>
      <w:r w:rsidRPr="00B93EBB">
        <w:rPr>
          <w:lang w:val="en-US"/>
        </w:rPr>
        <w:t xml:space="preserve"> 128</w:t>
      </w:r>
      <w:r>
        <w:rPr>
          <w:lang w:val="en-US"/>
        </w:rPr>
        <w:t>,</w:t>
      </w:r>
      <w:r w:rsidRPr="00B93EBB">
        <w:rPr>
          <w:lang w:val="en-US"/>
        </w:rPr>
        <w:t xml:space="preserve"> 107540</w:t>
      </w:r>
      <w:r>
        <w:rPr>
          <w:lang w:val="en-US"/>
        </w:rPr>
        <w:t>.</w:t>
      </w:r>
    </w:p>
    <w:p w14:paraId="3B437ED6" w14:textId="77777777" w:rsidR="005063A7" w:rsidRDefault="005063A7" w:rsidP="00185B4A">
      <w:pPr>
        <w:pStyle w:val="CETReferencetext"/>
        <w:rPr>
          <w:b/>
          <w:lang w:val="en-US"/>
        </w:rPr>
      </w:pPr>
      <w:proofErr w:type="spellStart"/>
      <w:r w:rsidRPr="00063544">
        <w:rPr>
          <w:lang w:val="en-US"/>
        </w:rPr>
        <w:t>Kousemaker</w:t>
      </w:r>
      <w:proofErr w:type="spellEnd"/>
      <w:r w:rsidRPr="00063544">
        <w:rPr>
          <w:lang w:val="en-US"/>
        </w:rPr>
        <w:t xml:space="preserve">, T. M., Druetta, P., Picchioni, F., &amp; Vakis, A. I. (2024). </w:t>
      </w:r>
      <w:r w:rsidRPr="00747D8B">
        <w:rPr>
          <w:lang w:val="en-US"/>
        </w:rPr>
        <w:t>Modelling supercritical CO2 flow in a</w:t>
      </w:r>
      <w:r>
        <w:rPr>
          <w:b/>
          <w:lang w:val="en-US"/>
        </w:rPr>
        <w:t xml:space="preserve"> </w:t>
      </w:r>
      <w:r w:rsidRPr="00747D8B">
        <w:rPr>
          <w:lang w:val="en-US"/>
        </w:rPr>
        <w:t>co-rotating twin screw extruder using the level-set method. Chemical Engineering Research and Design,</w:t>
      </w:r>
      <w:r>
        <w:rPr>
          <w:b/>
          <w:lang w:val="en-US"/>
        </w:rPr>
        <w:t xml:space="preserve"> </w:t>
      </w:r>
      <w:r w:rsidRPr="00747D8B">
        <w:rPr>
          <w:lang w:val="en-US"/>
        </w:rPr>
        <w:t>205, 569-577</w:t>
      </w:r>
      <w:r>
        <w:rPr>
          <w:b/>
          <w:lang w:val="en-US"/>
        </w:rPr>
        <w:t>.</w:t>
      </w:r>
    </w:p>
    <w:p w14:paraId="2765A24C" w14:textId="77777777" w:rsidR="005063A7" w:rsidRDefault="005063A7" w:rsidP="00185B4A">
      <w:pPr>
        <w:pStyle w:val="CETReferencetext"/>
        <w:rPr>
          <w:lang w:val="en-US"/>
        </w:rPr>
      </w:pPr>
      <w:r>
        <w:rPr>
          <w:lang w:val="en-US"/>
        </w:rPr>
        <w:t xml:space="preserve">Lin. S., Huff H.E. and Hsieh F. (2000). Texture and Chemical Characteristics of Soy Protein Meat Analog Extruded at High Moisture. Journal of Food Science, Vol.65, No.2. </w:t>
      </w:r>
    </w:p>
    <w:p w14:paraId="01100D30" w14:textId="77777777" w:rsidR="005063A7" w:rsidRDefault="005063A7" w:rsidP="00185B4A">
      <w:pPr>
        <w:pStyle w:val="CETReferencetext"/>
      </w:pPr>
      <w:r w:rsidRPr="006A60B1">
        <w:t>Manas-</w:t>
      </w:r>
      <w:proofErr w:type="spellStart"/>
      <w:r w:rsidRPr="006A60B1">
        <w:t>Zloczower</w:t>
      </w:r>
      <w:proofErr w:type="spellEnd"/>
      <w:r w:rsidRPr="006A60B1">
        <w:t xml:space="preserve"> I. </w:t>
      </w:r>
      <w:r>
        <w:t>a</w:t>
      </w:r>
      <w:r w:rsidRPr="006A60B1">
        <w:t xml:space="preserve">nd Feke </w:t>
      </w:r>
      <w:proofErr w:type="gramStart"/>
      <w:r w:rsidRPr="006A60B1">
        <w:t>D.L.</w:t>
      </w:r>
      <w:r>
        <w:t>(</w:t>
      </w:r>
      <w:proofErr w:type="gramEnd"/>
      <w:r>
        <w:t>1989).</w:t>
      </w:r>
      <w:r w:rsidRPr="006A60B1">
        <w:t xml:space="preserve"> Int. Polym. Proc., IV, 3-8</w:t>
      </w:r>
      <w:r>
        <w:t>.</w:t>
      </w:r>
    </w:p>
    <w:p w14:paraId="61C1A888" w14:textId="77777777" w:rsidR="005063A7" w:rsidRDefault="005063A7" w:rsidP="00185B4A">
      <w:pPr>
        <w:pStyle w:val="CETReferencetext"/>
        <w:rPr>
          <w:lang w:val="en-US"/>
        </w:rPr>
      </w:pPr>
      <w:proofErr w:type="spellStart"/>
      <w:r w:rsidRPr="00C67B3D">
        <w:rPr>
          <w:lang w:val="en-US"/>
        </w:rPr>
        <w:t>Verboven</w:t>
      </w:r>
      <w:proofErr w:type="spellEnd"/>
      <w:r w:rsidRPr="00C67B3D">
        <w:rPr>
          <w:lang w:val="en-US"/>
        </w:rPr>
        <w:t xml:space="preserve">, P., </w:t>
      </w:r>
      <w:proofErr w:type="spellStart"/>
      <w:r w:rsidRPr="00C67B3D">
        <w:rPr>
          <w:lang w:val="en-US"/>
        </w:rPr>
        <w:t>Defraeye</w:t>
      </w:r>
      <w:proofErr w:type="spellEnd"/>
      <w:r w:rsidRPr="00C67B3D">
        <w:rPr>
          <w:lang w:val="en-US"/>
        </w:rPr>
        <w:t xml:space="preserve">, T., Datta, A. K. &amp; Nicolai, B. (2020). </w:t>
      </w:r>
      <w:r w:rsidRPr="005063A7">
        <w:rPr>
          <w:lang w:val="en-US"/>
        </w:rPr>
        <w:t xml:space="preserve">Digital twins of food process operations: the next step for food process models? Curr. </w:t>
      </w:r>
      <w:proofErr w:type="spellStart"/>
      <w:r w:rsidRPr="005063A7">
        <w:rPr>
          <w:lang w:val="en-US"/>
        </w:rPr>
        <w:t>Opin</w:t>
      </w:r>
      <w:proofErr w:type="spellEnd"/>
      <w:r w:rsidRPr="005063A7">
        <w:rPr>
          <w:lang w:val="en-US"/>
        </w:rPr>
        <w:t>. Food Sci. 35, 79–87.</w:t>
      </w:r>
    </w:p>
    <w:p w14:paraId="19C4FC68" w14:textId="63643509" w:rsidR="004628D2" w:rsidRPr="008D0197" w:rsidRDefault="005063A7" w:rsidP="00ED4814">
      <w:pPr>
        <w:pStyle w:val="CETReferencetext"/>
        <w:rPr>
          <w:lang w:val="en-US"/>
        </w:rPr>
      </w:pPr>
      <w:proofErr w:type="spellStart"/>
      <w:r w:rsidRPr="00063544">
        <w:rPr>
          <w:lang w:val="en-US"/>
        </w:rPr>
        <w:t>Xiaonan</w:t>
      </w:r>
      <w:proofErr w:type="spellEnd"/>
      <w:r w:rsidRPr="00063544">
        <w:rPr>
          <w:lang w:val="en-US"/>
        </w:rPr>
        <w:t xml:space="preserve"> S., Tianyi Z., Xin Z., </w:t>
      </w:r>
      <w:proofErr w:type="spellStart"/>
      <w:r w:rsidRPr="00063544">
        <w:rPr>
          <w:lang w:val="en-US"/>
        </w:rPr>
        <w:t>Lian</w:t>
      </w:r>
      <w:r>
        <w:rPr>
          <w:lang w:val="en-US"/>
        </w:rPr>
        <w:t>zhou</w:t>
      </w:r>
      <w:proofErr w:type="spellEnd"/>
      <w:r>
        <w:rPr>
          <w:lang w:val="en-US"/>
        </w:rPr>
        <w:t xml:space="preserve"> J. (2024). High-Moisture Extrusion of Plant Proteins: Fundamentals of Texturization and Applications. Annu. Rev. Food Sci. Technol., 15:125-49.</w:t>
      </w:r>
    </w:p>
    <w:sectPr w:rsidR="004628D2" w:rsidRPr="008D0197"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84201" w14:textId="77777777" w:rsidR="00307752" w:rsidRDefault="00307752" w:rsidP="004F5E36">
      <w:r>
        <w:separator/>
      </w:r>
    </w:p>
  </w:endnote>
  <w:endnote w:type="continuationSeparator" w:id="0">
    <w:p w14:paraId="67238FAB" w14:textId="77777777" w:rsidR="00307752" w:rsidRDefault="0030775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8CB4" w14:textId="77777777" w:rsidR="00307752" w:rsidRDefault="00307752" w:rsidP="004F5E36">
      <w:r>
        <w:separator/>
      </w:r>
    </w:p>
  </w:footnote>
  <w:footnote w:type="continuationSeparator" w:id="0">
    <w:p w14:paraId="7EF0BA8D" w14:textId="77777777" w:rsidR="00307752" w:rsidRDefault="0030775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067306"/>
    <w:multiLevelType w:val="hybridMultilevel"/>
    <w:tmpl w:val="0E8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161440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3CB"/>
    <w:rsid w:val="000117CB"/>
    <w:rsid w:val="00013B07"/>
    <w:rsid w:val="000146A9"/>
    <w:rsid w:val="0001705A"/>
    <w:rsid w:val="0003148D"/>
    <w:rsid w:val="00031EEC"/>
    <w:rsid w:val="00041BA0"/>
    <w:rsid w:val="00051566"/>
    <w:rsid w:val="00054288"/>
    <w:rsid w:val="000562A9"/>
    <w:rsid w:val="00056A43"/>
    <w:rsid w:val="00062A9A"/>
    <w:rsid w:val="00063544"/>
    <w:rsid w:val="00065058"/>
    <w:rsid w:val="00086C39"/>
    <w:rsid w:val="000913EC"/>
    <w:rsid w:val="000A03B2"/>
    <w:rsid w:val="000B4A99"/>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37E4"/>
    <w:rsid w:val="00144D16"/>
    <w:rsid w:val="00150E59"/>
    <w:rsid w:val="00152DE3"/>
    <w:rsid w:val="00164CF9"/>
    <w:rsid w:val="001665E8"/>
    <w:rsid w:val="001667A6"/>
    <w:rsid w:val="00184AD6"/>
    <w:rsid w:val="00185B4A"/>
    <w:rsid w:val="001966B4"/>
    <w:rsid w:val="001A4AF7"/>
    <w:rsid w:val="001B0349"/>
    <w:rsid w:val="001B1E93"/>
    <w:rsid w:val="001B65C1"/>
    <w:rsid w:val="001C2DCB"/>
    <w:rsid w:val="001C684B"/>
    <w:rsid w:val="001D0CFB"/>
    <w:rsid w:val="001D21AF"/>
    <w:rsid w:val="001D53FC"/>
    <w:rsid w:val="001D7597"/>
    <w:rsid w:val="001F1B5C"/>
    <w:rsid w:val="001F42A5"/>
    <w:rsid w:val="001F7B9D"/>
    <w:rsid w:val="001F7F35"/>
    <w:rsid w:val="00201C93"/>
    <w:rsid w:val="00210C66"/>
    <w:rsid w:val="002224B4"/>
    <w:rsid w:val="00231C30"/>
    <w:rsid w:val="00235F8F"/>
    <w:rsid w:val="002447EF"/>
    <w:rsid w:val="00251550"/>
    <w:rsid w:val="00263B05"/>
    <w:rsid w:val="0027221A"/>
    <w:rsid w:val="00275B61"/>
    <w:rsid w:val="00280FAF"/>
    <w:rsid w:val="00282656"/>
    <w:rsid w:val="00287CC7"/>
    <w:rsid w:val="00296B83"/>
    <w:rsid w:val="002A1750"/>
    <w:rsid w:val="002B4015"/>
    <w:rsid w:val="002B5713"/>
    <w:rsid w:val="002B78CE"/>
    <w:rsid w:val="002C23B7"/>
    <w:rsid w:val="002C2FB6"/>
    <w:rsid w:val="002C3A08"/>
    <w:rsid w:val="002D12E2"/>
    <w:rsid w:val="002E4B29"/>
    <w:rsid w:val="002E5FA7"/>
    <w:rsid w:val="002F3309"/>
    <w:rsid w:val="002F712E"/>
    <w:rsid w:val="003008CE"/>
    <w:rsid w:val="003009B7"/>
    <w:rsid w:val="00300E56"/>
    <w:rsid w:val="0030152C"/>
    <w:rsid w:val="0030469C"/>
    <w:rsid w:val="00307752"/>
    <w:rsid w:val="003164B9"/>
    <w:rsid w:val="00321CA6"/>
    <w:rsid w:val="00321F13"/>
    <w:rsid w:val="00323763"/>
    <w:rsid w:val="00323C5F"/>
    <w:rsid w:val="00323E4F"/>
    <w:rsid w:val="003309C5"/>
    <w:rsid w:val="003312AE"/>
    <w:rsid w:val="00331FCD"/>
    <w:rsid w:val="00334C09"/>
    <w:rsid w:val="00344685"/>
    <w:rsid w:val="003723D4"/>
    <w:rsid w:val="00374F0E"/>
    <w:rsid w:val="00381905"/>
    <w:rsid w:val="00384CC8"/>
    <w:rsid w:val="003871FD"/>
    <w:rsid w:val="003A075E"/>
    <w:rsid w:val="003A1E30"/>
    <w:rsid w:val="003A2829"/>
    <w:rsid w:val="003A7B48"/>
    <w:rsid w:val="003A7D1C"/>
    <w:rsid w:val="003B2AE7"/>
    <w:rsid w:val="003B304B"/>
    <w:rsid w:val="003B3146"/>
    <w:rsid w:val="003B6D75"/>
    <w:rsid w:val="003C0C1A"/>
    <w:rsid w:val="003D7326"/>
    <w:rsid w:val="003E2DDC"/>
    <w:rsid w:val="003E3D0F"/>
    <w:rsid w:val="003E5C73"/>
    <w:rsid w:val="003F015E"/>
    <w:rsid w:val="00400414"/>
    <w:rsid w:val="00403C1C"/>
    <w:rsid w:val="0041446B"/>
    <w:rsid w:val="00422642"/>
    <w:rsid w:val="00431D67"/>
    <w:rsid w:val="0044071E"/>
    <w:rsid w:val="0044329C"/>
    <w:rsid w:val="00445A63"/>
    <w:rsid w:val="00447F0F"/>
    <w:rsid w:val="00453E24"/>
    <w:rsid w:val="00457456"/>
    <w:rsid w:val="004577FE"/>
    <w:rsid w:val="00457B9C"/>
    <w:rsid w:val="0046164A"/>
    <w:rsid w:val="004628D2"/>
    <w:rsid w:val="00462DCD"/>
    <w:rsid w:val="004648AD"/>
    <w:rsid w:val="004703A9"/>
    <w:rsid w:val="004760DE"/>
    <w:rsid w:val="004763D7"/>
    <w:rsid w:val="004A004E"/>
    <w:rsid w:val="004A0D8E"/>
    <w:rsid w:val="004A24CF"/>
    <w:rsid w:val="004A568C"/>
    <w:rsid w:val="004B6CD1"/>
    <w:rsid w:val="004B759D"/>
    <w:rsid w:val="004C32DA"/>
    <w:rsid w:val="004C3D1D"/>
    <w:rsid w:val="004C3D84"/>
    <w:rsid w:val="004C7913"/>
    <w:rsid w:val="004D482F"/>
    <w:rsid w:val="004E4DD6"/>
    <w:rsid w:val="004F5E36"/>
    <w:rsid w:val="005057B1"/>
    <w:rsid w:val="005063A7"/>
    <w:rsid w:val="00507B47"/>
    <w:rsid w:val="00507BEF"/>
    <w:rsid w:val="00507CC9"/>
    <w:rsid w:val="005119A5"/>
    <w:rsid w:val="005278B7"/>
    <w:rsid w:val="00532016"/>
    <w:rsid w:val="005346C8"/>
    <w:rsid w:val="00543E7D"/>
    <w:rsid w:val="00547A68"/>
    <w:rsid w:val="005531C9"/>
    <w:rsid w:val="00557E00"/>
    <w:rsid w:val="00570C43"/>
    <w:rsid w:val="005846F5"/>
    <w:rsid w:val="00597066"/>
    <w:rsid w:val="005A4420"/>
    <w:rsid w:val="005A5E67"/>
    <w:rsid w:val="005B2110"/>
    <w:rsid w:val="005B61E6"/>
    <w:rsid w:val="005B7169"/>
    <w:rsid w:val="005C77E1"/>
    <w:rsid w:val="005D668A"/>
    <w:rsid w:val="005D6A2F"/>
    <w:rsid w:val="005E1A82"/>
    <w:rsid w:val="005E72C6"/>
    <w:rsid w:val="005E794C"/>
    <w:rsid w:val="005F0A28"/>
    <w:rsid w:val="005F0E5E"/>
    <w:rsid w:val="005F483D"/>
    <w:rsid w:val="00600535"/>
    <w:rsid w:val="00610CD6"/>
    <w:rsid w:val="006112DB"/>
    <w:rsid w:val="00620DEE"/>
    <w:rsid w:val="00621F92"/>
    <w:rsid w:val="0062280A"/>
    <w:rsid w:val="0062481C"/>
    <w:rsid w:val="00625639"/>
    <w:rsid w:val="00631B33"/>
    <w:rsid w:val="00635D3D"/>
    <w:rsid w:val="0064184D"/>
    <w:rsid w:val="006422CC"/>
    <w:rsid w:val="00660E3E"/>
    <w:rsid w:val="00662E74"/>
    <w:rsid w:val="00676AEA"/>
    <w:rsid w:val="00680C23"/>
    <w:rsid w:val="00681460"/>
    <w:rsid w:val="006869FA"/>
    <w:rsid w:val="00693766"/>
    <w:rsid w:val="006A1F49"/>
    <w:rsid w:val="006A3281"/>
    <w:rsid w:val="006A60B1"/>
    <w:rsid w:val="006B4888"/>
    <w:rsid w:val="006C2E45"/>
    <w:rsid w:val="006C359C"/>
    <w:rsid w:val="006C5579"/>
    <w:rsid w:val="006D07E1"/>
    <w:rsid w:val="006D6E8B"/>
    <w:rsid w:val="006E737D"/>
    <w:rsid w:val="006F2D76"/>
    <w:rsid w:val="006F4F1B"/>
    <w:rsid w:val="006F5A9A"/>
    <w:rsid w:val="006F5B6A"/>
    <w:rsid w:val="007054BE"/>
    <w:rsid w:val="00707DD1"/>
    <w:rsid w:val="00713973"/>
    <w:rsid w:val="00720A24"/>
    <w:rsid w:val="0072413C"/>
    <w:rsid w:val="007262CC"/>
    <w:rsid w:val="00732386"/>
    <w:rsid w:val="0073514D"/>
    <w:rsid w:val="00735C70"/>
    <w:rsid w:val="007447F3"/>
    <w:rsid w:val="00747D8B"/>
    <w:rsid w:val="0075499F"/>
    <w:rsid w:val="007661C8"/>
    <w:rsid w:val="0077098D"/>
    <w:rsid w:val="0077646E"/>
    <w:rsid w:val="0078170C"/>
    <w:rsid w:val="00782123"/>
    <w:rsid w:val="007931FA"/>
    <w:rsid w:val="0079521C"/>
    <w:rsid w:val="00795B8A"/>
    <w:rsid w:val="00797BE9"/>
    <w:rsid w:val="007A2E1B"/>
    <w:rsid w:val="007A4861"/>
    <w:rsid w:val="007A7BBA"/>
    <w:rsid w:val="007B0C50"/>
    <w:rsid w:val="007B48F9"/>
    <w:rsid w:val="007B5BD4"/>
    <w:rsid w:val="007C1A43"/>
    <w:rsid w:val="007D0951"/>
    <w:rsid w:val="007E202B"/>
    <w:rsid w:val="007E6CDC"/>
    <w:rsid w:val="0080013E"/>
    <w:rsid w:val="00801920"/>
    <w:rsid w:val="008079D6"/>
    <w:rsid w:val="00813288"/>
    <w:rsid w:val="008168FC"/>
    <w:rsid w:val="008275D5"/>
    <w:rsid w:val="00830996"/>
    <w:rsid w:val="008345F1"/>
    <w:rsid w:val="0086126F"/>
    <w:rsid w:val="00865B07"/>
    <w:rsid w:val="00865CB9"/>
    <w:rsid w:val="008667EA"/>
    <w:rsid w:val="0087637F"/>
    <w:rsid w:val="00892AD5"/>
    <w:rsid w:val="008A02AD"/>
    <w:rsid w:val="008A1512"/>
    <w:rsid w:val="008C5C5E"/>
    <w:rsid w:val="008C7456"/>
    <w:rsid w:val="008C7B44"/>
    <w:rsid w:val="008D0197"/>
    <w:rsid w:val="008D32B9"/>
    <w:rsid w:val="008D433B"/>
    <w:rsid w:val="008D44E7"/>
    <w:rsid w:val="008D4A16"/>
    <w:rsid w:val="008E566E"/>
    <w:rsid w:val="008E58F7"/>
    <w:rsid w:val="0090161A"/>
    <w:rsid w:val="00901EB6"/>
    <w:rsid w:val="00904C62"/>
    <w:rsid w:val="00911CDF"/>
    <w:rsid w:val="00922BA8"/>
    <w:rsid w:val="00924DAC"/>
    <w:rsid w:val="00927058"/>
    <w:rsid w:val="00942750"/>
    <w:rsid w:val="009450CE"/>
    <w:rsid w:val="009459BB"/>
    <w:rsid w:val="00947179"/>
    <w:rsid w:val="0095164B"/>
    <w:rsid w:val="00954090"/>
    <w:rsid w:val="009573E7"/>
    <w:rsid w:val="00963E05"/>
    <w:rsid w:val="00964A45"/>
    <w:rsid w:val="00965E27"/>
    <w:rsid w:val="00967843"/>
    <w:rsid w:val="00967D54"/>
    <w:rsid w:val="00971028"/>
    <w:rsid w:val="00974751"/>
    <w:rsid w:val="009832BE"/>
    <w:rsid w:val="00993B84"/>
    <w:rsid w:val="00996483"/>
    <w:rsid w:val="00996F5A"/>
    <w:rsid w:val="009B0234"/>
    <w:rsid w:val="009B041A"/>
    <w:rsid w:val="009C37C3"/>
    <w:rsid w:val="009C4445"/>
    <w:rsid w:val="009C7C86"/>
    <w:rsid w:val="009D2FF7"/>
    <w:rsid w:val="009D31AA"/>
    <w:rsid w:val="009E7884"/>
    <w:rsid w:val="009E788A"/>
    <w:rsid w:val="009F0E08"/>
    <w:rsid w:val="00A0035F"/>
    <w:rsid w:val="00A0051E"/>
    <w:rsid w:val="00A1763D"/>
    <w:rsid w:val="00A17CEC"/>
    <w:rsid w:val="00A27EF0"/>
    <w:rsid w:val="00A42361"/>
    <w:rsid w:val="00A45CB1"/>
    <w:rsid w:val="00A50B20"/>
    <w:rsid w:val="00A51390"/>
    <w:rsid w:val="00A54D0E"/>
    <w:rsid w:val="00A56BF0"/>
    <w:rsid w:val="00A60D13"/>
    <w:rsid w:val="00A714EF"/>
    <w:rsid w:val="00A7223D"/>
    <w:rsid w:val="00A72272"/>
    <w:rsid w:val="00A72745"/>
    <w:rsid w:val="00A76EFC"/>
    <w:rsid w:val="00A87D50"/>
    <w:rsid w:val="00A91010"/>
    <w:rsid w:val="00A95A0D"/>
    <w:rsid w:val="00A97F29"/>
    <w:rsid w:val="00AA702E"/>
    <w:rsid w:val="00AA7D26"/>
    <w:rsid w:val="00AB0964"/>
    <w:rsid w:val="00AB5011"/>
    <w:rsid w:val="00AC4FC0"/>
    <w:rsid w:val="00AC7368"/>
    <w:rsid w:val="00AD0EAB"/>
    <w:rsid w:val="00AD16B9"/>
    <w:rsid w:val="00AE1530"/>
    <w:rsid w:val="00AE377D"/>
    <w:rsid w:val="00AF0EBA"/>
    <w:rsid w:val="00AF46C8"/>
    <w:rsid w:val="00B02C8A"/>
    <w:rsid w:val="00B17FBD"/>
    <w:rsid w:val="00B315A6"/>
    <w:rsid w:val="00B31813"/>
    <w:rsid w:val="00B33365"/>
    <w:rsid w:val="00B43106"/>
    <w:rsid w:val="00B57B36"/>
    <w:rsid w:val="00B57E6F"/>
    <w:rsid w:val="00B8686D"/>
    <w:rsid w:val="00B93EBB"/>
    <w:rsid w:val="00B93F69"/>
    <w:rsid w:val="00BA2B00"/>
    <w:rsid w:val="00BB1DDC"/>
    <w:rsid w:val="00BB70D2"/>
    <w:rsid w:val="00BC30C9"/>
    <w:rsid w:val="00BD077D"/>
    <w:rsid w:val="00BE3E58"/>
    <w:rsid w:val="00C01616"/>
    <w:rsid w:val="00C0162B"/>
    <w:rsid w:val="00C040F0"/>
    <w:rsid w:val="00C068ED"/>
    <w:rsid w:val="00C176F7"/>
    <w:rsid w:val="00C22E0C"/>
    <w:rsid w:val="00C24AF1"/>
    <w:rsid w:val="00C345B1"/>
    <w:rsid w:val="00C40142"/>
    <w:rsid w:val="00C52C3C"/>
    <w:rsid w:val="00C57182"/>
    <w:rsid w:val="00C57863"/>
    <w:rsid w:val="00C640AF"/>
    <w:rsid w:val="00C655FD"/>
    <w:rsid w:val="00C67B3D"/>
    <w:rsid w:val="00C75407"/>
    <w:rsid w:val="00C841C6"/>
    <w:rsid w:val="00C86139"/>
    <w:rsid w:val="00C870A8"/>
    <w:rsid w:val="00C94434"/>
    <w:rsid w:val="00CA0D75"/>
    <w:rsid w:val="00CA1C95"/>
    <w:rsid w:val="00CA2356"/>
    <w:rsid w:val="00CA5A9C"/>
    <w:rsid w:val="00CB40DF"/>
    <w:rsid w:val="00CC4C20"/>
    <w:rsid w:val="00CC4D5F"/>
    <w:rsid w:val="00CC55E0"/>
    <w:rsid w:val="00CC702D"/>
    <w:rsid w:val="00CD3517"/>
    <w:rsid w:val="00CD573B"/>
    <w:rsid w:val="00CD5FE2"/>
    <w:rsid w:val="00CD70A3"/>
    <w:rsid w:val="00CE1311"/>
    <w:rsid w:val="00CE3A4B"/>
    <w:rsid w:val="00CE4CBC"/>
    <w:rsid w:val="00CE7C68"/>
    <w:rsid w:val="00CF0AF1"/>
    <w:rsid w:val="00CF7BA9"/>
    <w:rsid w:val="00D02B4C"/>
    <w:rsid w:val="00D040C4"/>
    <w:rsid w:val="00D06C24"/>
    <w:rsid w:val="00D14EB5"/>
    <w:rsid w:val="00D20AD1"/>
    <w:rsid w:val="00D2582C"/>
    <w:rsid w:val="00D30EA5"/>
    <w:rsid w:val="00D4337D"/>
    <w:rsid w:val="00D46B7E"/>
    <w:rsid w:val="00D55347"/>
    <w:rsid w:val="00D57C84"/>
    <w:rsid w:val="00D6057D"/>
    <w:rsid w:val="00D67A08"/>
    <w:rsid w:val="00D71640"/>
    <w:rsid w:val="00D72172"/>
    <w:rsid w:val="00D81557"/>
    <w:rsid w:val="00D836C5"/>
    <w:rsid w:val="00D84576"/>
    <w:rsid w:val="00DA1399"/>
    <w:rsid w:val="00DA24C6"/>
    <w:rsid w:val="00DA4D7B"/>
    <w:rsid w:val="00DD271C"/>
    <w:rsid w:val="00DD41B8"/>
    <w:rsid w:val="00DE264A"/>
    <w:rsid w:val="00DF5072"/>
    <w:rsid w:val="00E018D0"/>
    <w:rsid w:val="00E02913"/>
    <w:rsid w:val="00E02D18"/>
    <w:rsid w:val="00E041E7"/>
    <w:rsid w:val="00E04F12"/>
    <w:rsid w:val="00E2125D"/>
    <w:rsid w:val="00E23CA1"/>
    <w:rsid w:val="00E34E40"/>
    <w:rsid w:val="00E40758"/>
    <w:rsid w:val="00E409A8"/>
    <w:rsid w:val="00E50C12"/>
    <w:rsid w:val="00E65B91"/>
    <w:rsid w:val="00E676F8"/>
    <w:rsid w:val="00E7209D"/>
    <w:rsid w:val="00E72EAD"/>
    <w:rsid w:val="00E77223"/>
    <w:rsid w:val="00E8528B"/>
    <w:rsid w:val="00E85B94"/>
    <w:rsid w:val="00E924F6"/>
    <w:rsid w:val="00E978D0"/>
    <w:rsid w:val="00EA4613"/>
    <w:rsid w:val="00EA7F91"/>
    <w:rsid w:val="00EB1523"/>
    <w:rsid w:val="00EC0E49"/>
    <w:rsid w:val="00EC101F"/>
    <w:rsid w:val="00EC1D9F"/>
    <w:rsid w:val="00ED4814"/>
    <w:rsid w:val="00EE0131"/>
    <w:rsid w:val="00EE17B0"/>
    <w:rsid w:val="00EF06D9"/>
    <w:rsid w:val="00EF5BD9"/>
    <w:rsid w:val="00F01D87"/>
    <w:rsid w:val="00F05D09"/>
    <w:rsid w:val="00F07287"/>
    <w:rsid w:val="00F3049E"/>
    <w:rsid w:val="00F30C64"/>
    <w:rsid w:val="00F30E05"/>
    <w:rsid w:val="00F32BA2"/>
    <w:rsid w:val="00F32CDB"/>
    <w:rsid w:val="00F565FE"/>
    <w:rsid w:val="00F63A70"/>
    <w:rsid w:val="00F63D8C"/>
    <w:rsid w:val="00F6647F"/>
    <w:rsid w:val="00F66807"/>
    <w:rsid w:val="00F7534E"/>
    <w:rsid w:val="00F85B5A"/>
    <w:rsid w:val="00F936AD"/>
    <w:rsid w:val="00F93EDF"/>
    <w:rsid w:val="00FA1460"/>
    <w:rsid w:val="00FA1802"/>
    <w:rsid w:val="00FA21D0"/>
    <w:rsid w:val="00FA5F5F"/>
    <w:rsid w:val="00FA7813"/>
    <w:rsid w:val="00FB730C"/>
    <w:rsid w:val="00FC2695"/>
    <w:rsid w:val="00FC3E03"/>
    <w:rsid w:val="00FC3FC1"/>
    <w:rsid w:val="00FD1B7D"/>
    <w:rsid w:val="00FE0D7E"/>
    <w:rsid w:val="00FF555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3E2DDC"/>
    <w:rPr>
      <w:color w:val="605E5C"/>
      <w:shd w:val="clear" w:color="auto" w:fill="E1DFDD"/>
    </w:rPr>
  </w:style>
  <w:style w:type="character" w:styleId="PlaceholderText">
    <w:name w:val="Placeholder Text"/>
    <w:basedOn w:val="DefaultParagraphFont"/>
    <w:uiPriority w:val="99"/>
    <w:semiHidden/>
    <w:rsid w:val="006F4F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03769">
      <w:bodyDiv w:val="1"/>
      <w:marLeft w:val="0"/>
      <w:marRight w:val="0"/>
      <w:marTop w:val="0"/>
      <w:marBottom w:val="0"/>
      <w:divBdr>
        <w:top w:val="none" w:sz="0" w:space="0" w:color="auto"/>
        <w:left w:val="none" w:sz="0" w:space="0" w:color="auto"/>
        <w:bottom w:val="none" w:sz="0" w:space="0" w:color="auto"/>
        <w:right w:val="none" w:sz="0" w:space="0" w:color="auto"/>
      </w:divBdr>
    </w:div>
    <w:div w:id="34008676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6908">
      <w:bodyDiv w:val="1"/>
      <w:marLeft w:val="0"/>
      <w:marRight w:val="0"/>
      <w:marTop w:val="0"/>
      <w:marBottom w:val="0"/>
      <w:divBdr>
        <w:top w:val="none" w:sz="0" w:space="0" w:color="auto"/>
        <w:left w:val="none" w:sz="0" w:space="0" w:color="auto"/>
        <w:bottom w:val="none" w:sz="0" w:space="0" w:color="auto"/>
        <w:right w:val="none" w:sz="0" w:space="0" w:color="auto"/>
      </w:divBdr>
    </w:div>
    <w:div w:id="134455024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4417192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9741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mailto:gdilorenzo@unisa.i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2871</Words>
  <Characters>16371</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Gianfranco Di Lorenzo</cp:lastModifiedBy>
  <cp:revision>11</cp:revision>
  <cp:lastPrinted>2025-03-15T18:39:00Z</cp:lastPrinted>
  <dcterms:created xsi:type="dcterms:W3CDTF">2025-03-14T17:53:00Z</dcterms:created>
  <dcterms:modified xsi:type="dcterms:W3CDTF">2025-03-15T18:45:00Z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