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3537EE" w14:paraId="2A131A54" w14:textId="77777777" w:rsidTr="00FB09F8">
        <w:trPr>
          <w:trHeight w:val="852"/>
          <w:jc w:val="center"/>
        </w:trPr>
        <w:tc>
          <w:tcPr>
            <w:tcW w:w="6940" w:type="dxa"/>
            <w:vMerge w:val="restart"/>
            <w:tcBorders>
              <w:right w:val="single" w:sz="4" w:space="0" w:color="auto"/>
            </w:tcBorders>
          </w:tcPr>
          <w:p w14:paraId="38C3D2BA" w14:textId="77777777" w:rsidR="000A03B2" w:rsidRPr="003537EE" w:rsidRDefault="000A03B2" w:rsidP="00DE264A">
            <w:pPr>
              <w:tabs>
                <w:tab w:val="left" w:pos="-108"/>
              </w:tabs>
              <w:ind w:left="-108"/>
              <w:jc w:val="left"/>
              <w:rPr>
                <w:rFonts w:cs="Arial"/>
                <w:b/>
                <w:bCs/>
                <w:i/>
                <w:iCs/>
                <w:color w:val="000066"/>
                <w:sz w:val="12"/>
                <w:szCs w:val="12"/>
                <w:lang w:eastAsia="it-IT"/>
              </w:rPr>
            </w:pPr>
            <w:r w:rsidRPr="003537EE">
              <w:rPr>
                <w:rFonts w:cs="Arial"/>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3537EE">
              <w:rPr>
                <w:rFonts w:cs="Arial"/>
                <w:color w:val="241F20"/>
                <w:szCs w:val="18"/>
                <w:lang w:eastAsia="it-IT"/>
              </w:rPr>
              <w:t xml:space="preserve"> </w:t>
            </w:r>
            <w:r w:rsidRPr="003537EE">
              <w:rPr>
                <w:rFonts w:cs="Arial"/>
                <w:b/>
                <w:bCs/>
                <w:i/>
                <w:iCs/>
                <w:color w:val="000066"/>
                <w:sz w:val="24"/>
                <w:szCs w:val="24"/>
                <w:lang w:eastAsia="it-IT"/>
              </w:rPr>
              <w:t>CHEMICAL ENGINEERING</w:t>
            </w:r>
            <w:r w:rsidRPr="003537EE">
              <w:rPr>
                <w:rFonts w:cs="Arial"/>
                <w:b/>
                <w:bCs/>
                <w:i/>
                <w:iCs/>
                <w:color w:val="0033FF"/>
                <w:sz w:val="24"/>
                <w:szCs w:val="24"/>
                <w:lang w:eastAsia="it-IT"/>
              </w:rPr>
              <w:t xml:space="preserve"> </w:t>
            </w:r>
            <w:r w:rsidRPr="003537EE">
              <w:rPr>
                <w:rFonts w:cs="Arial"/>
                <w:b/>
                <w:bCs/>
                <w:i/>
                <w:iCs/>
                <w:color w:val="666666"/>
                <w:sz w:val="24"/>
                <w:szCs w:val="24"/>
                <w:lang w:eastAsia="it-IT"/>
              </w:rPr>
              <w:t>TRANSACTIONS</w:t>
            </w:r>
            <w:r w:rsidRPr="003537EE">
              <w:rPr>
                <w:rFonts w:cs="Arial"/>
                <w:color w:val="333333"/>
                <w:sz w:val="24"/>
                <w:szCs w:val="24"/>
                <w:lang w:eastAsia="it-IT"/>
              </w:rPr>
              <w:t xml:space="preserve"> </w:t>
            </w:r>
            <w:r w:rsidRPr="003537EE">
              <w:rPr>
                <w:rFonts w:cs="Arial"/>
                <w:b/>
                <w:bCs/>
                <w:i/>
                <w:iCs/>
                <w:color w:val="000066"/>
                <w:sz w:val="27"/>
                <w:szCs w:val="27"/>
                <w:lang w:eastAsia="it-IT"/>
              </w:rPr>
              <w:br/>
            </w:r>
          </w:p>
          <w:p w14:paraId="4B780582" w14:textId="530285EB" w:rsidR="000A03B2" w:rsidRPr="003537EE" w:rsidRDefault="00A76EFC" w:rsidP="001D21AF">
            <w:pPr>
              <w:tabs>
                <w:tab w:val="left" w:pos="-108"/>
              </w:tabs>
              <w:ind w:left="-108"/>
              <w:rPr>
                <w:rFonts w:cs="Arial"/>
                <w:b/>
                <w:bCs/>
                <w:i/>
                <w:iCs/>
                <w:color w:val="000066"/>
                <w:sz w:val="22"/>
                <w:szCs w:val="22"/>
                <w:lang w:eastAsia="it-IT"/>
              </w:rPr>
            </w:pPr>
            <w:r w:rsidRPr="003537EE">
              <w:rPr>
                <w:rFonts w:cs="Arial"/>
                <w:b/>
                <w:bCs/>
                <w:i/>
                <w:iCs/>
                <w:color w:val="000066"/>
                <w:sz w:val="22"/>
                <w:szCs w:val="22"/>
                <w:lang w:eastAsia="it-IT"/>
              </w:rPr>
              <w:t xml:space="preserve">VOL. </w:t>
            </w:r>
            <w:r w:rsidR="0030152C" w:rsidRPr="003537EE">
              <w:rPr>
                <w:rFonts w:cs="Arial"/>
                <w:b/>
                <w:bCs/>
                <w:i/>
                <w:iCs/>
                <w:color w:val="000066"/>
                <w:sz w:val="22"/>
                <w:szCs w:val="22"/>
                <w:lang w:eastAsia="it-IT"/>
              </w:rPr>
              <w:t xml:space="preserve">   </w:t>
            </w:r>
            <w:r w:rsidR="007B48F9" w:rsidRPr="003537EE">
              <w:rPr>
                <w:rFonts w:cs="Arial"/>
                <w:b/>
                <w:bCs/>
                <w:i/>
                <w:iCs/>
                <w:color w:val="000066"/>
                <w:sz w:val="22"/>
                <w:szCs w:val="22"/>
                <w:lang w:eastAsia="it-IT"/>
              </w:rPr>
              <w:t>,</w:t>
            </w:r>
            <w:r w:rsidR="00FA5F5F" w:rsidRPr="003537EE">
              <w:rPr>
                <w:rFonts w:cs="Arial"/>
                <w:b/>
                <w:bCs/>
                <w:i/>
                <w:iCs/>
                <w:color w:val="000066"/>
                <w:sz w:val="22"/>
                <w:szCs w:val="22"/>
                <w:lang w:eastAsia="it-IT"/>
              </w:rPr>
              <w:t xml:space="preserve"> </w:t>
            </w:r>
            <w:r w:rsidR="0030152C" w:rsidRPr="003537EE">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3537EE" w:rsidRDefault="000A03B2" w:rsidP="00CD5FE2">
            <w:pPr>
              <w:spacing w:line="140" w:lineRule="atLeast"/>
              <w:jc w:val="right"/>
              <w:rPr>
                <w:rFonts w:cs="Arial"/>
                <w:sz w:val="14"/>
                <w:szCs w:val="14"/>
              </w:rPr>
            </w:pPr>
            <w:r w:rsidRPr="003537EE">
              <w:rPr>
                <w:rFonts w:cs="Arial"/>
                <w:sz w:val="14"/>
                <w:szCs w:val="14"/>
              </w:rPr>
              <w:t>A publication of</w:t>
            </w:r>
          </w:p>
          <w:p w14:paraId="599E5441" w14:textId="77777777" w:rsidR="000A03B2" w:rsidRPr="003537EE" w:rsidRDefault="000A03B2" w:rsidP="00CD5FE2">
            <w:pPr>
              <w:jc w:val="right"/>
              <w:rPr>
                <w:rFonts w:cs="Arial"/>
              </w:rPr>
            </w:pPr>
            <w:r w:rsidRPr="003537EE">
              <w:rPr>
                <w:rFonts w:cs="Arial"/>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3537EE" w14:paraId="380FA3CD" w14:textId="77777777" w:rsidTr="00FB09F8">
        <w:trPr>
          <w:trHeight w:val="567"/>
          <w:jc w:val="center"/>
        </w:trPr>
        <w:tc>
          <w:tcPr>
            <w:tcW w:w="6940" w:type="dxa"/>
            <w:vMerge/>
            <w:tcBorders>
              <w:right w:val="single" w:sz="4" w:space="0" w:color="auto"/>
            </w:tcBorders>
          </w:tcPr>
          <w:p w14:paraId="39E5E4C1" w14:textId="77777777" w:rsidR="000A03B2" w:rsidRPr="003537EE" w:rsidRDefault="000A03B2" w:rsidP="00CD5FE2">
            <w:pPr>
              <w:tabs>
                <w:tab w:val="left" w:pos="-108"/>
              </w:tabs>
              <w:rPr>
                <w:rFonts w:cs="Arial"/>
              </w:rPr>
            </w:pPr>
          </w:p>
        </w:tc>
        <w:tc>
          <w:tcPr>
            <w:tcW w:w="1842" w:type="dxa"/>
            <w:tcBorders>
              <w:left w:val="single" w:sz="4" w:space="0" w:color="auto"/>
              <w:bottom w:val="nil"/>
              <w:right w:val="single" w:sz="4" w:space="0" w:color="auto"/>
            </w:tcBorders>
          </w:tcPr>
          <w:p w14:paraId="43858A98" w14:textId="77777777" w:rsidR="000A03B2" w:rsidRPr="003537EE" w:rsidRDefault="000A03B2" w:rsidP="00CD5FE2">
            <w:pPr>
              <w:spacing w:line="140" w:lineRule="atLeast"/>
              <w:jc w:val="right"/>
              <w:rPr>
                <w:rFonts w:cs="Arial"/>
                <w:sz w:val="14"/>
                <w:szCs w:val="14"/>
              </w:rPr>
            </w:pPr>
            <w:r w:rsidRPr="003537EE">
              <w:rPr>
                <w:rFonts w:cs="Arial"/>
                <w:sz w:val="14"/>
                <w:szCs w:val="14"/>
              </w:rPr>
              <w:t>The Italian Association</w:t>
            </w:r>
          </w:p>
          <w:p w14:paraId="7522B1D2" w14:textId="77777777" w:rsidR="000A03B2" w:rsidRPr="003537EE" w:rsidRDefault="000A03B2" w:rsidP="00CD5FE2">
            <w:pPr>
              <w:spacing w:line="140" w:lineRule="atLeast"/>
              <w:jc w:val="right"/>
              <w:rPr>
                <w:rFonts w:cs="Arial"/>
                <w:sz w:val="14"/>
                <w:szCs w:val="14"/>
              </w:rPr>
            </w:pPr>
            <w:r w:rsidRPr="003537EE">
              <w:rPr>
                <w:rFonts w:cs="Arial"/>
                <w:sz w:val="14"/>
                <w:szCs w:val="14"/>
              </w:rPr>
              <w:t>of Chemical Engineering</w:t>
            </w:r>
          </w:p>
          <w:p w14:paraId="4F0CC5DE" w14:textId="47FDB2FC" w:rsidR="000A03B2" w:rsidRPr="003537EE" w:rsidRDefault="000D0268" w:rsidP="00CD5FE2">
            <w:pPr>
              <w:spacing w:line="140" w:lineRule="atLeast"/>
              <w:jc w:val="right"/>
              <w:rPr>
                <w:rFonts w:cs="Arial"/>
                <w:sz w:val="13"/>
                <w:szCs w:val="13"/>
              </w:rPr>
            </w:pPr>
            <w:r w:rsidRPr="003537EE">
              <w:rPr>
                <w:rFonts w:cs="Arial"/>
                <w:sz w:val="13"/>
                <w:szCs w:val="13"/>
              </w:rPr>
              <w:t>Online at www.cetjournal.it</w:t>
            </w:r>
          </w:p>
        </w:tc>
      </w:tr>
      <w:tr w:rsidR="000A03B2" w:rsidRPr="003537EE" w14:paraId="2D1B7169" w14:textId="77777777" w:rsidTr="00FB09F8">
        <w:trPr>
          <w:trHeight w:val="68"/>
          <w:jc w:val="center"/>
        </w:trPr>
        <w:tc>
          <w:tcPr>
            <w:tcW w:w="8782" w:type="dxa"/>
            <w:gridSpan w:val="2"/>
          </w:tcPr>
          <w:p w14:paraId="1D8DD3C9" w14:textId="06DCB7F6" w:rsidR="00AA7D26" w:rsidRPr="003537EE" w:rsidRDefault="00AA7D26" w:rsidP="00AA7D26">
            <w:pPr>
              <w:ind w:left="-107"/>
              <w:outlineLvl w:val="2"/>
              <w:rPr>
                <w:rFonts w:cs="Arial"/>
                <w:bCs/>
                <w:color w:val="000000"/>
                <w:sz w:val="14"/>
                <w:szCs w:val="14"/>
                <w:lang w:val="it-IT" w:eastAsia="it-IT"/>
              </w:rPr>
            </w:pPr>
            <w:r w:rsidRPr="003537EE">
              <w:rPr>
                <w:rFonts w:cs="Arial"/>
                <w:iCs/>
                <w:color w:val="333333"/>
                <w:sz w:val="14"/>
                <w:szCs w:val="14"/>
                <w:lang w:val="it-IT" w:eastAsia="it-IT"/>
              </w:rPr>
              <w:t>Guest Editors:</w:t>
            </w:r>
            <w:r w:rsidRPr="003537EE">
              <w:rPr>
                <w:rFonts w:cs="Arial"/>
                <w:color w:val="000000"/>
                <w:sz w:val="14"/>
                <w:szCs w:val="14"/>
                <w:shd w:val="clear" w:color="auto" w:fill="FFFFFF"/>
                <w:lang w:val="it-IT"/>
              </w:rPr>
              <w:t xml:space="preserve"> </w:t>
            </w:r>
            <w:r w:rsidR="003A6FC6" w:rsidRPr="003537EE">
              <w:rPr>
                <w:rFonts w:cs="Arial"/>
                <w:color w:val="000000"/>
                <w:sz w:val="14"/>
                <w:szCs w:val="14"/>
                <w:shd w:val="clear" w:color="auto" w:fill="FFFFFF"/>
                <w:lang w:val="it-IT"/>
              </w:rPr>
              <w:t>Laura Piazza, Mauro Moresi, Francesco Donsì</w:t>
            </w:r>
          </w:p>
          <w:p w14:paraId="1B0F1814" w14:textId="617BA86D" w:rsidR="000A03B2" w:rsidRPr="003537EE" w:rsidRDefault="00AA7D26" w:rsidP="00AA7D26">
            <w:pPr>
              <w:tabs>
                <w:tab w:val="left" w:pos="-108"/>
              </w:tabs>
              <w:spacing w:line="140" w:lineRule="atLeast"/>
              <w:ind w:left="-107"/>
              <w:jc w:val="left"/>
              <w:rPr>
                <w:rFonts w:cs="Arial"/>
              </w:rPr>
            </w:pPr>
            <w:r w:rsidRPr="003537EE">
              <w:rPr>
                <w:rFonts w:cs="Arial"/>
                <w:iCs/>
                <w:color w:val="333333"/>
                <w:sz w:val="14"/>
                <w:szCs w:val="14"/>
                <w:lang w:eastAsia="it-IT"/>
              </w:rPr>
              <w:t xml:space="preserve">Copyright © 2023, AIDIC </w:t>
            </w:r>
            <w:proofErr w:type="spellStart"/>
            <w:r w:rsidRPr="003537EE">
              <w:rPr>
                <w:rFonts w:cs="Arial"/>
                <w:iCs/>
                <w:color w:val="333333"/>
                <w:sz w:val="14"/>
                <w:szCs w:val="14"/>
                <w:lang w:eastAsia="it-IT"/>
              </w:rPr>
              <w:t>Servizi</w:t>
            </w:r>
            <w:proofErr w:type="spellEnd"/>
            <w:r w:rsidRPr="003537EE">
              <w:rPr>
                <w:rFonts w:cs="Arial"/>
                <w:iCs/>
                <w:color w:val="333333"/>
                <w:sz w:val="14"/>
                <w:szCs w:val="14"/>
                <w:lang w:eastAsia="it-IT"/>
              </w:rPr>
              <w:t xml:space="preserve"> </w:t>
            </w:r>
            <w:proofErr w:type="spellStart"/>
            <w:r w:rsidRPr="003537EE">
              <w:rPr>
                <w:rFonts w:cs="Arial"/>
                <w:iCs/>
                <w:color w:val="333333"/>
                <w:sz w:val="14"/>
                <w:szCs w:val="14"/>
                <w:lang w:eastAsia="it-IT"/>
              </w:rPr>
              <w:t>S.r.l</w:t>
            </w:r>
            <w:proofErr w:type="spellEnd"/>
            <w:r w:rsidRPr="003537EE">
              <w:rPr>
                <w:rFonts w:cs="Arial"/>
                <w:iCs/>
                <w:color w:val="333333"/>
                <w:sz w:val="14"/>
                <w:szCs w:val="14"/>
                <w:lang w:eastAsia="it-IT"/>
              </w:rPr>
              <w:t>.</w:t>
            </w:r>
            <w:r w:rsidRPr="003537EE">
              <w:rPr>
                <w:rFonts w:cs="Arial"/>
                <w:iCs/>
                <w:color w:val="333333"/>
                <w:sz w:val="14"/>
                <w:szCs w:val="14"/>
                <w:lang w:eastAsia="it-IT"/>
              </w:rPr>
              <w:br/>
            </w:r>
            <w:r w:rsidRPr="003537EE">
              <w:rPr>
                <w:rFonts w:cs="Arial"/>
                <w:b/>
                <w:iCs/>
                <w:color w:val="000000"/>
                <w:sz w:val="14"/>
                <w:szCs w:val="14"/>
                <w:lang w:eastAsia="it-IT"/>
              </w:rPr>
              <w:t>ISBN</w:t>
            </w:r>
            <w:r w:rsidRPr="003537EE">
              <w:rPr>
                <w:rFonts w:cs="Arial"/>
                <w:iCs/>
                <w:color w:val="000000"/>
                <w:sz w:val="14"/>
                <w:szCs w:val="14"/>
                <w:lang w:eastAsia="it-IT"/>
              </w:rPr>
              <w:t xml:space="preserve"> </w:t>
            </w:r>
            <w:r w:rsidR="008B7C03" w:rsidRPr="003537EE">
              <w:rPr>
                <w:rFonts w:cs="Arial"/>
                <w:sz w:val="14"/>
                <w:szCs w:val="14"/>
              </w:rPr>
              <w:t>979-12-81206</w:t>
            </w:r>
            <w:r w:rsidRPr="003537EE">
              <w:rPr>
                <w:rFonts w:cs="Arial"/>
                <w:sz w:val="14"/>
                <w:szCs w:val="14"/>
              </w:rPr>
              <w:t>-</w:t>
            </w:r>
            <w:r w:rsidR="00E33DD7" w:rsidRPr="003537EE">
              <w:rPr>
                <w:rFonts w:cs="Arial"/>
                <w:sz w:val="14"/>
                <w:szCs w:val="14"/>
              </w:rPr>
              <w:t>0</w:t>
            </w:r>
            <w:r w:rsidR="003A6FC6" w:rsidRPr="003537EE">
              <w:rPr>
                <w:rFonts w:cs="Arial"/>
                <w:sz w:val="14"/>
                <w:szCs w:val="14"/>
              </w:rPr>
              <w:t>1</w:t>
            </w:r>
            <w:r w:rsidRPr="003537EE">
              <w:rPr>
                <w:rFonts w:cs="Arial"/>
                <w:sz w:val="14"/>
                <w:szCs w:val="14"/>
              </w:rPr>
              <w:t>-</w:t>
            </w:r>
            <w:r w:rsidR="003A6FC6" w:rsidRPr="003537EE">
              <w:rPr>
                <w:rFonts w:cs="Arial"/>
                <w:sz w:val="14"/>
                <w:szCs w:val="14"/>
              </w:rPr>
              <w:t>4</w:t>
            </w:r>
            <w:r w:rsidRPr="003537EE">
              <w:rPr>
                <w:rFonts w:cs="Arial"/>
                <w:iCs/>
                <w:color w:val="333333"/>
                <w:sz w:val="14"/>
                <w:szCs w:val="14"/>
                <w:lang w:eastAsia="it-IT"/>
              </w:rPr>
              <w:t xml:space="preserve">; </w:t>
            </w:r>
            <w:r w:rsidRPr="003537EE">
              <w:rPr>
                <w:rFonts w:cs="Arial"/>
                <w:b/>
                <w:iCs/>
                <w:color w:val="333333"/>
                <w:sz w:val="14"/>
                <w:szCs w:val="14"/>
                <w:lang w:eastAsia="it-IT"/>
              </w:rPr>
              <w:t>ISSN</w:t>
            </w:r>
            <w:r w:rsidRPr="003537EE">
              <w:rPr>
                <w:rFonts w:cs="Arial"/>
                <w:iCs/>
                <w:color w:val="333333"/>
                <w:sz w:val="14"/>
                <w:szCs w:val="14"/>
                <w:lang w:eastAsia="it-IT"/>
              </w:rPr>
              <w:t xml:space="preserve"> 2283-9216</w:t>
            </w:r>
          </w:p>
        </w:tc>
      </w:tr>
    </w:tbl>
    <w:p w14:paraId="7A7583A3" w14:textId="77777777" w:rsidR="00FB09F8" w:rsidRPr="003537EE" w:rsidRDefault="00FB09F8" w:rsidP="00E2533A">
      <w:pPr>
        <w:pStyle w:val="papertitle"/>
        <w:jc w:val="both"/>
        <w:rPr>
          <w:rFonts w:ascii="Arial" w:hAnsi="Arial" w:cs="Arial"/>
        </w:rPr>
      </w:pPr>
      <w:r w:rsidRPr="003537EE">
        <w:rPr>
          <w:rFonts w:ascii="Arial" w:hAnsi="Arial" w:cs="Arial"/>
        </w:rPr>
        <w:t>Exploring spherification with some foods of the Mediterranean Diet</w:t>
      </w:r>
    </w:p>
    <w:p w14:paraId="0488FED2" w14:textId="6BE75573" w:rsidR="00B57E6F" w:rsidRPr="003537EE" w:rsidRDefault="00FB09F8" w:rsidP="00B57E6F">
      <w:pPr>
        <w:pStyle w:val="CETAuthors"/>
        <w:rPr>
          <w:rFonts w:cs="Arial"/>
          <w:lang w:val="pt-PT"/>
        </w:rPr>
      </w:pPr>
      <w:r w:rsidRPr="003537EE">
        <w:rPr>
          <w:rFonts w:cs="Arial"/>
          <w:lang w:val="pt-PT"/>
        </w:rPr>
        <w:t>Vanessa Silva</w:t>
      </w:r>
      <w:bookmarkStart w:id="0" w:name="_Hlk134777597"/>
      <w:r w:rsidR="00B57E6F" w:rsidRPr="003537EE">
        <w:rPr>
          <w:rFonts w:cs="Arial"/>
          <w:vertAlign w:val="superscript"/>
          <w:lang w:val="pt-PT"/>
        </w:rPr>
        <w:t>a</w:t>
      </w:r>
      <w:bookmarkEnd w:id="0"/>
      <w:r w:rsidR="00B57E6F" w:rsidRPr="003537EE">
        <w:rPr>
          <w:rFonts w:cs="Arial"/>
          <w:lang w:val="pt-PT"/>
        </w:rPr>
        <w:t xml:space="preserve">, </w:t>
      </w:r>
      <w:r w:rsidRPr="003537EE">
        <w:rPr>
          <w:rFonts w:cs="Arial"/>
          <w:lang w:val="pt-PT"/>
        </w:rPr>
        <w:t>Célia Quintas</w:t>
      </w:r>
      <w:bookmarkStart w:id="1" w:name="_Hlk134777582"/>
      <w:r w:rsidR="00DA2647" w:rsidRPr="003537EE">
        <w:rPr>
          <w:rFonts w:cs="Arial"/>
          <w:vertAlign w:val="superscript"/>
          <w:lang w:val="pt-PT"/>
        </w:rPr>
        <w:t>a</w:t>
      </w:r>
      <w:r w:rsidR="00B57E6F" w:rsidRPr="003537EE">
        <w:rPr>
          <w:rFonts w:cs="Arial"/>
          <w:vertAlign w:val="superscript"/>
          <w:lang w:val="pt-PT"/>
        </w:rPr>
        <w:t>b</w:t>
      </w:r>
      <w:bookmarkEnd w:id="1"/>
      <w:r w:rsidR="00B57E6F" w:rsidRPr="003537EE">
        <w:rPr>
          <w:rFonts w:cs="Arial"/>
          <w:vertAlign w:val="superscript"/>
          <w:lang w:val="pt-PT"/>
        </w:rPr>
        <w:t>,</w:t>
      </w:r>
      <w:r w:rsidR="00B57E6F" w:rsidRPr="003537EE">
        <w:rPr>
          <w:rFonts w:cs="Arial"/>
          <w:lang w:val="pt-PT"/>
        </w:rPr>
        <w:t xml:space="preserve">*, </w:t>
      </w:r>
      <w:r w:rsidRPr="003537EE">
        <w:rPr>
          <w:rFonts w:cs="Arial"/>
          <w:lang w:val="pt-PT"/>
        </w:rPr>
        <w:t>Isabel Ratão</w:t>
      </w:r>
      <w:r w:rsidR="00DA2647" w:rsidRPr="003537EE">
        <w:rPr>
          <w:rFonts w:cs="Arial"/>
          <w:vertAlign w:val="superscript"/>
          <w:lang w:val="pt-PT"/>
        </w:rPr>
        <w:t>ab</w:t>
      </w:r>
      <w:r w:rsidRPr="003537EE">
        <w:rPr>
          <w:rFonts w:cs="Arial"/>
          <w:lang w:val="pt-PT"/>
        </w:rPr>
        <w:t>, Patrícia Nunes</w:t>
      </w:r>
      <w:r w:rsidR="00DA2647" w:rsidRPr="003537EE">
        <w:rPr>
          <w:rFonts w:cs="Arial"/>
          <w:vertAlign w:val="superscript"/>
          <w:lang w:val="pt-PT"/>
        </w:rPr>
        <w:t>ab</w:t>
      </w:r>
    </w:p>
    <w:p w14:paraId="6EE959BB" w14:textId="09244BC7" w:rsidR="00FB09F8" w:rsidRPr="003537EE" w:rsidRDefault="00B57E6F" w:rsidP="00DA2647">
      <w:pPr>
        <w:pStyle w:val="address"/>
        <w:jc w:val="both"/>
        <w:rPr>
          <w:rFonts w:ascii="Arial" w:hAnsi="Arial" w:cs="Arial"/>
          <w:lang w:val="pt-PT"/>
        </w:rPr>
      </w:pPr>
      <w:r w:rsidRPr="003537EE">
        <w:rPr>
          <w:rFonts w:ascii="Arial" w:hAnsi="Arial" w:cs="Arial"/>
          <w:vertAlign w:val="superscript"/>
          <w:lang w:val="pt-PT"/>
        </w:rPr>
        <w:t>a</w:t>
      </w:r>
      <w:r w:rsidR="00FB09F8" w:rsidRPr="003537EE">
        <w:rPr>
          <w:rFonts w:ascii="Arial" w:hAnsi="Arial" w:cs="Arial"/>
          <w:lang w:val="pt-PT"/>
        </w:rPr>
        <w:t xml:space="preserve"> Instituto Superior de Engenharia, Universidade do Algarve, Campus da Penha, 8005-139 Faro, Portugal</w:t>
      </w:r>
    </w:p>
    <w:p w14:paraId="7BA3964E" w14:textId="77777777" w:rsidR="00DA2647" w:rsidRPr="003537EE" w:rsidRDefault="00B57E6F" w:rsidP="00DA2647">
      <w:pPr>
        <w:pStyle w:val="address"/>
        <w:spacing w:after="360"/>
        <w:contextualSpacing w:val="0"/>
        <w:jc w:val="both"/>
        <w:rPr>
          <w:rFonts w:ascii="Arial" w:hAnsi="Arial" w:cs="Arial"/>
        </w:rPr>
      </w:pPr>
      <w:proofErr w:type="spellStart"/>
      <w:r w:rsidRPr="003537EE">
        <w:rPr>
          <w:rFonts w:ascii="Arial" w:hAnsi="Arial" w:cs="Arial"/>
          <w:vertAlign w:val="superscript"/>
        </w:rPr>
        <w:t>b</w:t>
      </w:r>
      <w:r w:rsidR="00DA2647" w:rsidRPr="003537EE">
        <w:rPr>
          <w:rFonts w:ascii="Arial" w:hAnsi="Arial" w:cs="Arial"/>
        </w:rPr>
        <w:t>MED</w:t>
      </w:r>
      <w:proofErr w:type="spellEnd"/>
      <w:r w:rsidR="00DA2647" w:rsidRPr="003537EE">
        <w:rPr>
          <w:rFonts w:ascii="Arial" w:hAnsi="Arial" w:cs="Arial"/>
        </w:rPr>
        <w:t xml:space="preserve">–Mediterranean Institute for Agriculture, Environment and Development &amp; CHANGE–Global Change and Sustainability Institute, Faculty of Sciences and Technology, </w:t>
      </w:r>
      <w:proofErr w:type="spellStart"/>
      <w:r w:rsidR="00DA2647" w:rsidRPr="003537EE">
        <w:rPr>
          <w:rFonts w:ascii="Arial" w:hAnsi="Arial" w:cs="Arial"/>
        </w:rPr>
        <w:t>Universidade</w:t>
      </w:r>
      <w:proofErr w:type="spellEnd"/>
      <w:r w:rsidR="00DA2647" w:rsidRPr="003537EE">
        <w:rPr>
          <w:rFonts w:ascii="Arial" w:hAnsi="Arial" w:cs="Arial"/>
        </w:rPr>
        <w:t xml:space="preserve"> do Algarve, Campus de </w:t>
      </w:r>
      <w:proofErr w:type="spellStart"/>
      <w:r w:rsidR="00DA2647" w:rsidRPr="003537EE">
        <w:rPr>
          <w:rFonts w:ascii="Arial" w:hAnsi="Arial" w:cs="Arial"/>
        </w:rPr>
        <w:t>Gambelas</w:t>
      </w:r>
      <w:proofErr w:type="spellEnd"/>
      <w:r w:rsidR="00DA2647" w:rsidRPr="003537EE">
        <w:rPr>
          <w:rFonts w:ascii="Arial" w:hAnsi="Arial" w:cs="Arial"/>
        </w:rPr>
        <w:t>, Faro, 8005-139, Portugal</w:t>
      </w:r>
    </w:p>
    <w:p w14:paraId="73F1267A" w14:textId="6A75960D" w:rsidR="00B57E6F" w:rsidRPr="003537EE" w:rsidRDefault="00DA2647" w:rsidP="00DA2647">
      <w:pPr>
        <w:pStyle w:val="address"/>
        <w:spacing w:after="360"/>
        <w:contextualSpacing w:val="0"/>
        <w:jc w:val="both"/>
        <w:rPr>
          <w:rFonts w:ascii="Arial" w:hAnsi="Arial" w:cs="Arial"/>
        </w:rPr>
      </w:pPr>
      <w:r w:rsidRPr="003537EE">
        <w:rPr>
          <w:rFonts w:ascii="Arial" w:hAnsi="Arial" w:cs="Arial"/>
        </w:rPr>
        <w:t>*cquintas</w:t>
      </w:r>
      <w:r w:rsidR="00B57E6F" w:rsidRPr="003537EE">
        <w:rPr>
          <w:rFonts w:ascii="Arial" w:hAnsi="Arial" w:cs="Arial"/>
        </w:rPr>
        <w:t>@</w:t>
      </w:r>
      <w:r w:rsidRPr="003537EE">
        <w:rPr>
          <w:rFonts w:ascii="Arial" w:hAnsi="Arial" w:cs="Arial"/>
        </w:rPr>
        <w:t>ualg.pt</w:t>
      </w:r>
    </w:p>
    <w:p w14:paraId="04B319EE" w14:textId="26165D96" w:rsidR="00600535" w:rsidRPr="003537EE" w:rsidRDefault="001D523C" w:rsidP="00600535">
      <w:pPr>
        <w:pStyle w:val="CETBodytext"/>
        <w:rPr>
          <w:rFonts w:cs="Arial"/>
          <w:lang w:val="en-GB"/>
        </w:rPr>
      </w:pPr>
      <w:bookmarkStart w:id="2" w:name="_Hlk495475023"/>
      <w:r w:rsidRPr="003537EE">
        <w:rPr>
          <w:rFonts w:cs="Arial"/>
          <w:lang w:val="en-GB"/>
        </w:rPr>
        <w:t xml:space="preserve">The eating habits of the Mediterranean Diet (MD) represent a complete and balanced food model with numerous benefits for health. However, these eating models are deteriorating due to the popularization of foods typical of societies that have less healthy habits. As a result, strategies must be developed to bring consumers closer to the ingredients/food of the MD. Science has made available various ingredients and techniques that have allowed the development of new textures and flavours. The objective of the present study was to explore the possibility of applying the spherification technique, using sodium alginate and calcium </w:t>
      </w:r>
      <w:proofErr w:type="spellStart"/>
      <w:r w:rsidR="00D308AF" w:rsidRPr="003537EE">
        <w:rPr>
          <w:rFonts w:cs="Arial"/>
        </w:rPr>
        <w:t>gluco</w:t>
      </w:r>
      <w:r w:rsidR="00F3445F" w:rsidRPr="003537EE">
        <w:rPr>
          <w:rFonts w:cs="Arial"/>
        </w:rPr>
        <w:t>no</w:t>
      </w:r>
      <w:r w:rsidR="00D308AF" w:rsidRPr="003537EE">
        <w:rPr>
          <w:rFonts w:cs="Arial"/>
        </w:rPr>
        <w:t>la</w:t>
      </w:r>
      <w:r w:rsidR="00F3445F" w:rsidRPr="003537EE">
        <w:rPr>
          <w:rFonts w:cs="Arial"/>
        </w:rPr>
        <w:t>ctate</w:t>
      </w:r>
      <w:proofErr w:type="spellEnd"/>
      <w:r w:rsidRPr="003537EE">
        <w:rPr>
          <w:rFonts w:cs="Arial"/>
          <w:lang w:val="en-GB"/>
        </w:rPr>
        <w:t>, to produce changes in the texture of some foods/ingredients of the MD</w:t>
      </w:r>
      <w:r w:rsidR="00B64A3C" w:rsidRPr="003537EE">
        <w:rPr>
          <w:rFonts w:cs="Arial"/>
          <w:lang w:val="en-GB"/>
        </w:rPr>
        <w:t>,</w:t>
      </w:r>
      <w:r w:rsidRPr="003537EE">
        <w:rPr>
          <w:rFonts w:cs="Arial"/>
          <w:lang w:val="en-GB"/>
        </w:rPr>
        <w:t xml:space="preserve"> developing the following food preparations: A) Liquid </w:t>
      </w:r>
      <w:r w:rsidR="00991273" w:rsidRPr="003537EE">
        <w:rPr>
          <w:rFonts w:cs="Arial"/>
          <w:lang w:val="en-GB"/>
        </w:rPr>
        <w:t xml:space="preserve">core </w:t>
      </w:r>
      <w:r w:rsidRPr="003537EE">
        <w:rPr>
          <w:rFonts w:cs="Arial"/>
          <w:lang w:val="en-GB"/>
        </w:rPr>
        <w:t xml:space="preserve">hydrogel table olives </w:t>
      </w:r>
      <w:r w:rsidR="006C58AD" w:rsidRPr="003537EE">
        <w:rPr>
          <w:rFonts w:cs="Arial"/>
          <w:lang w:val="en-GB"/>
        </w:rPr>
        <w:t>(L</w:t>
      </w:r>
      <w:r w:rsidR="00237528" w:rsidRPr="003537EE">
        <w:rPr>
          <w:rFonts w:cs="Arial"/>
          <w:lang w:val="en-GB"/>
        </w:rPr>
        <w:t>C</w:t>
      </w:r>
      <w:r w:rsidR="006C58AD" w:rsidRPr="003537EE">
        <w:rPr>
          <w:rFonts w:cs="Arial"/>
          <w:lang w:val="en-GB"/>
        </w:rPr>
        <w:t xml:space="preserve">HTO) </w:t>
      </w:r>
      <w:r w:rsidRPr="003537EE">
        <w:rPr>
          <w:rFonts w:cs="Arial"/>
          <w:lang w:val="en-GB"/>
        </w:rPr>
        <w:t xml:space="preserve">using a macerate and their dilutions, by reverse spherification; B) Wine pearls using liqueur wine (reduced and non-reduced); C) Vinegar pearls using local fig and grape vinegars. The reverse spherification method resulted in adequate </w:t>
      </w:r>
      <w:r w:rsidR="005F442C" w:rsidRPr="003537EE">
        <w:rPr>
          <w:rFonts w:cs="Arial"/>
          <w:lang w:val="en-GB"/>
        </w:rPr>
        <w:t>LCHTO</w:t>
      </w:r>
      <w:r w:rsidR="005F442C" w:rsidRPr="003537EE">
        <w:rPr>
          <w:rFonts w:cs="Arial"/>
          <w:lang w:val="en-GB"/>
        </w:rPr>
        <w:t xml:space="preserve"> </w:t>
      </w:r>
      <w:r w:rsidRPr="003537EE">
        <w:rPr>
          <w:rFonts w:cs="Arial"/>
          <w:lang w:val="en-GB"/>
        </w:rPr>
        <w:t>when the most diluted macerate of table olives (1:4) was selected and the best pearls were obtained when spherification was applied to reduced liquor wine and fig vinegar in 1.0% sodium alginate solution.</w:t>
      </w:r>
    </w:p>
    <w:p w14:paraId="01FCEC4F" w14:textId="3EFD2F9C" w:rsidR="001D523C" w:rsidRPr="003537EE" w:rsidRDefault="001D523C" w:rsidP="00600535">
      <w:pPr>
        <w:pStyle w:val="CETBodytext"/>
        <w:rPr>
          <w:rFonts w:cs="Arial"/>
          <w:lang w:val="en-GB"/>
        </w:rPr>
      </w:pPr>
    </w:p>
    <w:bookmarkEnd w:id="2"/>
    <w:p w14:paraId="476B2F2E" w14:textId="77777777" w:rsidR="00600535" w:rsidRPr="003537EE" w:rsidRDefault="00600535" w:rsidP="009106DB">
      <w:pPr>
        <w:pStyle w:val="CETHeading1"/>
        <w:numPr>
          <w:ilvl w:val="0"/>
          <w:numId w:val="28"/>
        </w:numPr>
        <w:rPr>
          <w:rFonts w:cs="Arial"/>
          <w:lang w:val="en-GB"/>
        </w:rPr>
      </w:pPr>
      <w:r w:rsidRPr="003537EE">
        <w:rPr>
          <w:rFonts w:cs="Arial"/>
          <w:lang w:val="en-GB"/>
        </w:rPr>
        <w:t>Introduction</w:t>
      </w:r>
    </w:p>
    <w:p w14:paraId="5773FDB0" w14:textId="217D457B" w:rsidR="0074157C" w:rsidRPr="003537EE" w:rsidRDefault="0074157C" w:rsidP="0074157C">
      <w:pPr>
        <w:rPr>
          <w:rFonts w:cs="Arial"/>
        </w:rPr>
      </w:pPr>
      <w:r w:rsidRPr="003537EE">
        <w:rPr>
          <w:rFonts w:cs="Arial"/>
        </w:rPr>
        <w:t xml:space="preserve">The Mediterranean Diet (MD) is a sociocultural model based on a set of skills, knowledge, symbols, rhythms, and traditions related to farming, harvests, animal husbandry, fishing, food cooking and sharing and consumption of food. It is a way of life that depends on the sustainable use of environmental resources </w:t>
      </w:r>
      <w:r w:rsidR="009C632C" w:rsidRPr="003537EE">
        <w:rPr>
          <w:rFonts w:cs="Arial"/>
        </w:rPr>
        <w:t>(</w:t>
      </w:r>
      <w:r w:rsidR="00B112B8" w:rsidRPr="003537EE">
        <w:rPr>
          <w:rFonts w:cs="Arial"/>
        </w:rPr>
        <w:t>Delgado et al., 2022</w:t>
      </w:r>
      <w:r w:rsidR="00BB20F8" w:rsidRPr="003537EE">
        <w:rPr>
          <w:rFonts w:cs="Arial"/>
        </w:rPr>
        <w:t>)</w:t>
      </w:r>
      <w:r w:rsidRPr="003537EE">
        <w:rPr>
          <w:rFonts w:cs="Arial"/>
        </w:rPr>
        <w:t xml:space="preserve">. </w:t>
      </w:r>
    </w:p>
    <w:p w14:paraId="17D8336A" w14:textId="5B1D4A2B" w:rsidR="0074157C" w:rsidRPr="003537EE" w:rsidRDefault="0074157C" w:rsidP="0074157C">
      <w:pPr>
        <w:tabs>
          <w:tab w:val="left" w:pos="6096"/>
        </w:tabs>
        <w:rPr>
          <w:rFonts w:cs="Arial"/>
        </w:rPr>
      </w:pPr>
      <w:r w:rsidRPr="003537EE">
        <w:rPr>
          <w:rFonts w:cs="Arial"/>
        </w:rPr>
        <w:t xml:space="preserve">Due to </w:t>
      </w:r>
      <w:proofErr w:type="spellStart"/>
      <w:r w:rsidRPr="003537EE">
        <w:rPr>
          <w:rFonts w:cs="Arial"/>
        </w:rPr>
        <w:t>Ancel</w:t>
      </w:r>
      <w:proofErr w:type="spellEnd"/>
      <w:r w:rsidRPr="003537EE">
        <w:rPr>
          <w:rFonts w:cs="Arial"/>
        </w:rPr>
        <w:t xml:space="preserve"> Keys studies, carried out in the twentieth century, the MD has been recognized as a health-promoting “way of eating”, with a common basis associated with the production and consumption of olive products (olive oil and table olives), cereals, and wine, also known as the Mediterranean trilogy </w:t>
      </w:r>
      <w:r w:rsidR="00EB36FD" w:rsidRPr="003537EE">
        <w:rPr>
          <w:rFonts w:cs="Arial"/>
        </w:rPr>
        <w:t>(Keys</w:t>
      </w:r>
      <w:r w:rsidR="00F04170" w:rsidRPr="003537EE">
        <w:rPr>
          <w:rFonts w:cs="Arial"/>
        </w:rPr>
        <w:t>, 1995)</w:t>
      </w:r>
      <w:r w:rsidRPr="003537EE">
        <w:rPr>
          <w:rFonts w:cs="Arial"/>
        </w:rPr>
        <w:t>. This diet pattern is also characterized by an abundant consumption of vegetables, fruits, and legumes as well as reduced consumption of meat and fish (except in places near the coast). One of the important aspects of the Mediterranean way of cooking included acidification with vinegar and lemon, a practice that contributed to the flavour, texture, and preservation of food</w:t>
      </w:r>
      <w:r w:rsidR="002C5068" w:rsidRPr="003537EE">
        <w:rPr>
          <w:rFonts w:cs="Arial"/>
        </w:rPr>
        <w:t xml:space="preserve"> (</w:t>
      </w:r>
      <w:r w:rsidR="00515018" w:rsidRPr="003537EE">
        <w:rPr>
          <w:rFonts w:cs="Arial"/>
        </w:rPr>
        <w:t>Delgado et al., 2022)</w:t>
      </w:r>
      <w:r w:rsidRPr="003537EE">
        <w:rPr>
          <w:rFonts w:cs="Arial"/>
        </w:rPr>
        <w:t xml:space="preserve">. </w:t>
      </w:r>
    </w:p>
    <w:p w14:paraId="5C392141" w14:textId="0E5D4047" w:rsidR="0074157C" w:rsidRPr="003537EE" w:rsidRDefault="0074157C" w:rsidP="0074157C">
      <w:pPr>
        <w:rPr>
          <w:rFonts w:cs="Arial"/>
        </w:rPr>
      </w:pPr>
      <w:r w:rsidRPr="003537EE">
        <w:rPr>
          <w:rFonts w:cs="Arial"/>
        </w:rPr>
        <w:t xml:space="preserve">Despite the “way of eating” of the MD being healthier, studies carried out in North America, Europe or Oceania </w:t>
      </w:r>
      <w:r w:rsidR="00515018" w:rsidRPr="003537EE">
        <w:rPr>
          <w:rFonts w:cs="Arial"/>
        </w:rPr>
        <w:t>(</w:t>
      </w:r>
      <w:proofErr w:type="spellStart"/>
      <w:r w:rsidR="000A4A40" w:rsidRPr="003537EE">
        <w:rPr>
          <w:rFonts w:cs="Arial"/>
        </w:rPr>
        <w:t>Rosi</w:t>
      </w:r>
      <w:proofErr w:type="spellEnd"/>
      <w:r w:rsidR="000A4A40" w:rsidRPr="003537EE">
        <w:rPr>
          <w:rFonts w:cs="Arial"/>
        </w:rPr>
        <w:t xml:space="preserve"> et al., 2019)</w:t>
      </w:r>
      <w:r w:rsidRPr="003537EE">
        <w:rPr>
          <w:rFonts w:cs="Arial"/>
        </w:rPr>
        <w:t xml:space="preserve"> including the Mediterranean countries, have shown that the population is moving away from the Mediterranean food habits </w:t>
      </w:r>
      <w:r w:rsidR="000A4A40" w:rsidRPr="003537EE">
        <w:rPr>
          <w:rFonts w:cs="Arial"/>
        </w:rPr>
        <w:t>(</w:t>
      </w:r>
      <w:proofErr w:type="spellStart"/>
      <w:r w:rsidR="000A4A40" w:rsidRPr="003537EE">
        <w:rPr>
          <w:rFonts w:cs="Arial"/>
        </w:rPr>
        <w:t>B</w:t>
      </w:r>
      <w:r w:rsidR="003D00A0" w:rsidRPr="003537EE">
        <w:rPr>
          <w:rFonts w:cs="Arial"/>
        </w:rPr>
        <w:t>ôto</w:t>
      </w:r>
      <w:proofErr w:type="spellEnd"/>
      <w:r w:rsidR="003D00A0" w:rsidRPr="003537EE">
        <w:rPr>
          <w:rFonts w:cs="Arial"/>
        </w:rPr>
        <w:t xml:space="preserve"> et al., 2021; </w:t>
      </w:r>
      <w:r w:rsidR="00CD420A" w:rsidRPr="003537EE">
        <w:rPr>
          <w:rFonts w:cs="Arial"/>
        </w:rPr>
        <w:t>Mariscal-</w:t>
      </w:r>
      <w:proofErr w:type="spellStart"/>
      <w:r w:rsidR="00CD420A" w:rsidRPr="003537EE">
        <w:rPr>
          <w:rFonts w:cs="Arial"/>
        </w:rPr>
        <w:t>Arcas</w:t>
      </w:r>
      <w:proofErr w:type="spellEnd"/>
      <w:r w:rsidR="00CD420A" w:rsidRPr="003537EE">
        <w:rPr>
          <w:rFonts w:cs="Arial"/>
        </w:rPr>
        <w:t xml:space="preserve"> et al., 2009)</w:t>
      </w:r>
      <w:r w:rsidRPr="003537EE">
        <w:rPr>
          <w:rFonts w:cs="Arial"/>
        </w:rPr>
        <w:t xml:space="preserve">. In fact, these food habits are deteriorating mainly due to the popularization of food products and practices characteristic of societies that have less balanced eating habits. It is a fragile heritage important for health, but also for the identity and culture of the regions. Therefore, UNESCO decided to preserve it through the inscription on the Representative List of the Intangible Cultural Heritage of Humanity, with the status of a fragile and valuable asset that needs to be preserved for future generations </w:t>
      </w:r>
      <w:r w:rsidR="006F5A0A" w:rsidRPr="003537EE">
        <w:rPr>
          <w:rFonts w:cs="Arial"/>
        </w:rPr>
        <w:t>(Delgado et al., 2022)</w:t>
      </w:r>
      <w:r w:rsidRPr="003537EE">
        <w:rPr>
          <w:rFonts w:cs="Arial"/>
        </w:rPr>
        <w:t>. For this reason, strategies must be developed to bring consumers as close as possible to the ingredients/food of the MD, including the presentation of traditional products in a more appealing way to the consumer.</w:t>
      </w:r>
    </w:p>
    <w:p w14:paraId="16BD99DA" w14:textId="59F3CD96" w:rsidR="0074157C" w:rsidRPr="003537EE" w:rsidRDefault="0074157C" w:rsidP="0074157C">
      <w:pPr>
        <w:rPr>
          <w:rFonts w:cs="Arial"/>
        </w:rPr>
      </w:pPr>
      <w:r w:rsidRPr="003537EE">
        <w:rPr>
          <w:rFonts w:cs="Arial"/>
        </w:rPr>
        <w:lastRenderedPageBreak/>
        <w:t xml:space="preserve">During the last decades, science and technology have made available to food science a huge amount of ingredients (emulsifiers, gelling agents, stabilizers, and others) </w:t>
      </w:r>
      <w:bookmarkStart w:id="3" w:name="_Hlk128218812"/>
      <w:r w:rsidRPr="003537EE">
        <w:rPr>
          <w:rFonts w:cs="Arial"/>
        </w:rPr>
        <w:t xml:space="preserve">and techniques (flash-freezing, froth, spherification, and others) </w:t>
      </w:r>
      <w:bookmarkEnd w:id="3"/>
      <w:r w:rsidRPr="003537EE">
        <w:rPr>
          <w:rFonts w:cs="Arial"/>
        </w:rPr>
        <w:t xml:space="preserve">that have allowed the creation of new textures and the combination of unusual flavours </w:t>
      </w:r>
      <w:r w:rsidR="005330C5" w:rsidRPr="003537EE">
        <w:rPr>
          <w:rFonts w:cs="Arial"/>
        </w:rPr>
        <w:t>(</w:t>
      </w:r>
      <w:r w:rsidR="00CF5AF9" w:rsidRPr="003537EE">
        <w:rPr>
          <w:rFonts w:cs="Arial"/>
        </w:rPr>
        <w:t>Vega</w:t>
      </w:r>
      <w:r w:rsidR="00E332DB" w:rsidRPr="003537EE">
        <w:rPr>
          <w:rFonts w:cs="Arial"/>
        </w:rPr>
        <w:t xml:space="preserve"> and </w:t>
      </w:r>
      <w:proofErr w:type="spellStart"/>
      <w:r w:rsidR="00E332DB" w:rsidRPr="003537EE">
        <w:rPr>
          <w:rFonts w:cs="Arial"/>
        </w:rPr>
        <w:t>Ubbink</w:t>
      </w:r>
      <w:proofErr w:type="spellEnd"/>
      <w:r w:rsidR="00E332DB" w:rsidRPr="003537EE">
        <w:rPr>
          <w:rFonts w:cs="Arial"/>
        </w:rPr>
        <w:t>, 20</w:t>
      </w:r>
      <w:r w:rsidR="00B112B8" w:rsidRPr="003537EE">
        <w:rPr>
          <w:rFonts w:cs="Arial"/>
        </w:rPr>
        <w:t>12</w:t>
      </w:r>
      <w:r w:rsidR="00E332DB" w:rsidRPr="003537EE">
        <w:rPr>
          <w:rFonts w:cs="Arial"/>
        </w:rPr>
        <w:t>)</w:t>
      </w:r>
      <w:r w:rsidRPr="003537EE">
        <w:rPr>
          <w:rFonts w:cs="Arial"/>
        </w:rPr>
        <w:t xml:space="preserve">. </w:t>
      </w:r>
    </w:p>
    <w:p w14:paraId="02C3EE81" w14:textId="76F20987" w:rsidR="0074157C" w:rsidRPr="003537EE" w:rsidRDefault="0074157C" w:rsidP="0074157C">
      <w:pPr>
        <w:rPr>
          <w:rFonts w:cs="Arial"/>
        </w:rPr>
      </w:pPr>
      <w:r w:rsidRPr="003537EE">
        <w:rPr>
          <w:rFonts w:cs="Arial"/>
        </w:rPr>
        <w:t>Spherification is a technique used in food science and molecular gastronomy and applied in the present study in order to obtain liquid core hydrogel table olives</w:t>
      </w:r>
      <w:r w:rsidR="001A789A" w:rsidRPr="003537EE">
        <w:rPr>
          <w:rFonts w:cs="Arial"/>
        </w:rPr>
        <w:t xml:space="preserve"> (LCHTO</w:t>
      </w:r>
      <w:r w:rsidR="00F97999" w:rsidRPr="003537EE">
        <w:rPr>
          <w:rFonts w:cs="Arial"/>
        </w:rPr>
        <w:t>)</w:t>
      </w:r>
      <w:r w:rsidRPr="003537EE">
        <w:rPr>
          <w:rFonts w:cs="Arial"/>
        </w:rPr>
        <w:t xml:space="preserve">, and pearls of wines and vinegars. There are two types of spherification, basic spherification and reverse spherification </w:t>
      </w:r>
      <w:r w:rsidR="005330C5" w:rsidRPr="003537EE">
        <w:rPr>
          <w:rFonts w:cs="Arial"/>
        </w:rPr>
        <w:t>(</w:t>
      </w:r>
      <w:proofErr w:type="spellStart"/>
      <w:r w:rsidR="005330C5" w:rsidRPr="003537EE">
        <w:rPr>
          <w:rFonts w:cs="Arial"/>
        </w:rPr>
        <w:t>Kasunmala</w:t>
      </w:r>
      <w:proofErr w:type="spellEnd"/>
      <w:r w:rsidR="00154B82" w:rsidRPr="003537EE">
        <w:rPr>
          <w:rFonts w:cs="Arial"/>
        </w:rPr>
        <w:t xml:space="preserve"> et al., 2020)</w:t>
      </w:r>
      <w:r w:rsidRPr="003537EE">
        <w:rPr>
          <w:rFonts w:cs="Arial"/>
        </w:rPr>
        <w:t>. In basic spherification, sodium alginate, is mixed with a liquified product and injected into a Ca</w:t>
      </w:r>
      <w:r w:rsidRPr="003537EE">
        <w:rPr>
          <w:rFonts w:cs="Arial"/>
          <w:vertAlign w:val="superscript"/>
        </w:rPr>
        <w:t>2+</w:t>
      </w:r>
      <w:r w:rsidRPr="003537EE">
        <w:rPr>
          <w:rFonts w:cs="Arial"/>
        </w:rPr>
        <w:t xml:space="preserve"> solution. Then, Ca</w:t>
      </w:r>
      <w:r w:rsidRPr="003537EE">
        <w:rPr>
          <w:rFonts w:cs="Arial"/>
          <w:vertAlign w:val="superscript"/>
        </w:rPr>
        <w:t>2+</w:t>
      </w:r>
      <w:r w:rsidRPr="003537EE">
        <w:rPr>
          <w:rFonts w:cs="Arial"/>
        </w:rPr>
        <w:t xml:space="preserve"> enters in the alginate droplets forming calcium alginate bridges from the external to the internal side of the droplets. In the reverse spherification technique, the calcium source (calcium </w:t>
      </w:r>
      <w:proofErr w:type="spellStart"/>
      <w:r w:rsidRPr="003537EE">
        <w:rPr>
          <w:rFonts w:cs="Arial"/>
        </w:rPr>
        <w:t>gluconola</w:t>
      </w:r>
      <w:r w:rsidR="00D72285" w:rsidRPr="003537EE">
        <w:rPr>
          <w:rFonts w:cs="Arial"/>
        </w:rPr>
        <w:t>ctate</w:t>
      </w:r>
      <w:proofErr w:type="spellEnd"/>
      <w:r w:rsidRPr="003537EE">
        <w:rPr>
          <w:rFonts w:cs="Arial"/>
        </w:rPr>
        <w:t>) is incorporated into a liquified product and injected into the alginate solution. Ca</w:t>
      </w:r>
      <w:r w:rsidRPr="003537EE">
        <w:rPr>
          <w:rFonts w:cs="Arial"/>
          <w:vertAlign w:val="superscript"/>
        </w:rPr>
        <w:t>2+</w:t>
      </w:r>
      <w:r w:rsidRPr="003537EE">
        <w:rPr>
          <w:rFonts w:cs="Arial"/>
        </w:rPr>
        <w:t xml:space="preserve"> diffuses out from the droplets to the alginate solution and a calcium alginate coating is formed, which when bitten in the mouth gives a bursting sensation </w:t>
      </w:r>
      <w:bookmarkStart w:id="4" w:name="_Hlk128862333"/>
      <w:r w:rsidR="00154B82" w:rsidRPr="003537EE">
        <w:rPr>
          <w:rFonts w:cs="Arial"/>
        </w:rPr>
        <w:t>(</w:t>
      </w:r>
      <w:r w:rsidR="00C2384E" w:rsidRPr="003537EE">
        <w:rPr>
          <w:rFonts w:cs="Arial"/>
        </w:rPr>
        <w:t xml:space="preserve">Lee and Rogers, 2012; Tsai et al., </w:t>
      </w:r>
      <w:r w:rsidR="003C21E8" w:rsidRPr="003537EE">
        <w:rPr>
          <w:rFonts w:cs="Arial"/>
        </w:rPr>
        <w:t>2017)</w:t>
      </w:r>
      <w:bookmarkEnd w:id="4"/>
      <w:r w:rsidRPr="003537EE">
        <w:rPr>
          <w:rFonts w:cs="Arial"/>
        </w:rPr>
        <w:t xml:space="preserve">. The great challenge related to spherification is the choice of the correct acidity and calcium concentration, and the most appropriate solution concentration and density of flavouring agents </w:t>
      </w:r>
      <w:r w:rsidR="003C21E8" w:rsidRPr="003537EE">
        <w:rPr>
          <w:rFonts w:cs="Arial"/>
        </w:rPr>
        <w:t>(</w:t>
      </w:r>
      <w:r w:rsidR="002C6D3C" w:rsidRPr="003537EE">
        <w:rPr>
          <w:rFonts w:cs="Arial"/>
        </w:rPr>
        <w:t xml:space="preserve">Vega et al., </w:t>
      </w:r>
      <w:r w:rsidR="00155E12" w:rsidRPr="003537EE">
        <w:rPr>
          <w:rFonts w:cs="Arial"/>
        </w:rPr>
        <w:t>2012)</w:t>
      </w:r>
      <w:r w:rsidRPr="003537EE">
        <w:rPr>
          <w:rFonts w:cs="Arial"/>
        </w:rPr>
        <w:t>. Sodium alginate (E401) is an emulsifier, stabilizer, gelling agent and thickener extracted from brown seaweed. As a gelling agent, it acts by forming a gel in the presence of calcium, through a two-phase system consisting of a three-dimensional network that retains a liquid phase in its mesh, allowing spherification.</w:t>
      </w:r>
      <w:r w:rsidR="001549C6" w:rsidRPr="003537EE">
        <w:rPr>
          <w:rFonts w:cs="Arial"/>
        </w:rPr>
        <w:t xml:space="preserve"> Alginate has also been used in the immobilization of microorganisms and enzymes for the production of </w:t>
      </w:r>
      <w:r w:rsidR="00357046" w:rsidRPr="003537EE">
        <w:rPr>
          <w:rFonts w:cs="Arial"/>
        </w:rPr>
        <w:t xml:space="preserve">food </w:t>
      </w:r>
      <w:proofErr w:type="spellStart"/>
      <w:r w:rsidR="001549C6" w:rsidRPr="003537EE">
        <w:rPr>
          <w:rFonts w:cs="Arial"/>
        </w:rPr>
        <w:t>flavors</w:t>
      </w:r>
      <w:proofErr w:type="spellEnd"/>
      <w:r w:rsidR="001549C6" w:rsidRPr="003537EE">
        <w:rPr>
          <w:rFonts w:cs="Arial"/>
        </w:rPr>
        <w:t xml:space="preserve"> (</w:t>
      </w:r>
      <w:proofErr w:type="spellStart"/>
      <w:r w:rsidR="001549C6" w:rsidRPr="003537EE">
        <w:rPr>
          <w:rFonts w:cs="Arial"/>
        </w:rPr>
        <w:t>Padilha</w:t>
      </w:r>
      <w:proofErr w:type="spellEnd"/>
      <w:r w:rsidR="001549C6" w:rsidRPr="003537EE">
        <w:rPr>
          <w:rFonts w:cs="Arial"/>
        </w:rPr>
        <w:t xml:space="preserve"> et</w:t>
      </w:r>
      <w:r w:rsidR="00357046" w:rsidRPr="003537EE">
        <w:rPr>
          <w:rFonts w:cs="Arial"/>
        </w:rPr>
        <w:t xml:space="preserve"> </w:t>
      </w:r>
      <w:r w:rsidR="001549C6" w:rsidRPr="003537EE">
        <w:rPr>
          <w:rFonts w:cs="Arial"/>
        </w:rPr>
        <w:t>al., 2013) and to encapsulate probiotic bacteria (</w:t>
      </w:r>
      <w:proofErr w:type="spellStart"/>
      <w:r w:rsidR="001549C6" w:rsidRPr="003537EE">
        <w:rPr>
          <w:rFonts w:cs="Arial"/>
        </w:rPr>
        <w:t>Spigno</w:t>
      </w:r>
      <w:proofErr w:type="spellEnd"/>
      <w:r w:rsidR="001549C6" w:rsidRPr="003537EE">
        <w:rPr>
          <w:rFonts w:cs="Arial"/>
        </w:rPr>
        <w:t xml:space="preserve"> et al., 2015). </w:t>
      </w:r>
      <w:r w:rsidRPr="003537EE">
        <w:rPr>
          <w:rFonts w:cs="Arial"/>
        </w:rPr>
        <w:t xml:space="preserve">Alginate behaves like dietary </w:t>
      </w:r>
      <w:proofErr w:type="spellStart"/>
      <w:r w:rsidR="002102F5" w:rsidRPr="003537EE">
        <w:rPr>
          <w:rFonts w:cs="Arial"/>
        </w:rPr>
        <w:t>fiber</w:t>
      </w:r>
      <w:proofErr w:type="spellEnd"/>
      <w:r w:rsidRPr="003537EE">
        <w:rPr>
          <w:rFonts w:cs="Arial"/>
        </w:rPr>
        <w:t xml:space="preserve">, with poor digestibility and a low energy value </w:t>
      </w:r>
      <w:r w:rsidR="00155E12" w:rsidRPr="003537EE">
        <w:rPr>
          <w:rFonts w:cs="Arial"/>
        </w:rPr>
        <w:t>(</w:t>
      </w:r>
      <w:r w:rsidR="001C7C38" w:rsidRPr="003537EE">
        <w:rPr>
          <w:rFonts w:cs="Arial"/>
        </w:rPr>
        <w:t>Cong</w:t>
      </w:r>
      <w:r w:rsidR="007912DE" w:rsidRPr="003537EE">
        <w:rPr>
          <w:rFonts w:cs="Arial"/>
        </w:rPr>
        <w:t xml:space="preserve"> et al., 2021</w:t>
      </w:r>
      <w:r w:rsidR="00BD0953" w:rsidRPr="003537EE">
        <w:rPr>
          <w:rFonts w:cs="Arial"/>
        </w:rPr>
        <w:t>)</w:t>
      </w:r>
      <w:r w:rsidRPr="003537EE">
        <w:rPr>
          <w:rFonts w:cs="Arial"/>
        </w:rPr>
        <w:t xml:space="preserve">. </w:t>
      </w:r>
    </w:p>
    <w:p w14:paraId="31A18815" w14:textId="356FF38E" w:rsidR="0074157C" w:rsidRPr="003537EE" w:rsidRDefault="0074157C" w:rsidP="0074157C">
      <w:pPr>
        <w:rPr>
          <w:rFonts w:cs="Arial"/>
        </w:rPr>
      </w:pPr>
      <w:r w:rsidRPr="003537EE">
        <w:rPr>
          <w:rFonts w:cs="Arial"/>
        </w:rPr>
        <w:t xml:space="preserve">In the present study, sodium alginate was tested to produce changes in the texture of some foods associated with the MD in order to obtain different applications of those foods and draw attention to these ingredients/foods by increasing their appeal to the population. The food products selected were table olives, liquor wines, and </w:t>
      </w:r>
      <w:r w:rsidR="002102F5" w:rsidRPr="003537EE">
        <w:rPr>
          <w:rFonts w:cs="Arial"/>
        </w:rPr>
        <w:t>vinegar</w:t>
      </w:r>
      <w:r w:rsidRPr="003537EE">
        <w:rPr>
          <w:rFonts w:cs="Arial"/>
        </w:rPr>
        <w:t xml:space="preserve">, all produced locally. Although worldwide wines have a very positive image, table olives have a negative image for many consumers because they are associated with a high-fat content, which olive oil also contains but does not have the same negative image. Fermented table olives are characterized by having a composition rich in essential nutrients that promote health (vitamins, monounsaturated fatty acid, and phenolic compounds, among others) and are recognized as a vehicle for beneficial microorganisms </w:t>
      </w:r>
      <w:r w:rsidR="007912DE" w:rsidRPr="003537EE">
        <w:rPr>
          <w:rFonts w:cs="Arial"/>
        </w:rPr>
        <w:t>(Pires-Cabral et al., 2019)</w:t>
      </w:r>
      <w:r w:rsidRPr="003537EE">
        <w:rPr>
          <w:rFonts w:cs="Arial"/>
        </w:rPr>
        <w:t xml:space="preserve">. For these reasons, this work was carried out with a publicly recognized liqueur wine and table olives, a food less accepted by consumers. In addition, local vinegars were also included in the study in order to try to mix flavours. Thus, </w:t>
      </w:r>
      <w:bookmarkStart w:id="5" w:name="_Hlk134775306"/>
      <w:r w:rsidRPr="003537EE">
        <w:rPr>
          <w:rFonts w:cs="Arial"/>
        </w:rPr>
        <w:t>the objective of the present study was to explore the possibility of applying the spherification technique to develop new formulations using the previously mentioned elements of the MD.</w:t>
      </w:r>
    </w:p>
    <w:bookmarkEnd w:id="5"/>
    <w:p w14:paraId="1CEE5078" w14:textId="77777777" w:rsidR="0074157C" w:rsidRPr="003537EE" w:rsidRDefault="0074157C" w:rsidP="00BA076C">
      <w:pPr>
        <w:pStyle w:val="CETHeading1"/>
        <w:numPr>
          <w:ilvl w:val="0"/>
          <w:numId w:val="28"/>
        </w:numPr>
        <w:rPr>
          <w:rFonts w:cs="Arial"/>
          <w:lang w:val="en-GB"/>
        </w:rPr>
      </w:pPr>
      <w:r w:rsidRPr="003537EE">
        <w:rPr>
          <w:rFonts w:cs="Arial"/>
          <w:lang w:val="en-GB"/>
        </w:rPr>
        <w:t>Material and Methods</w:t>
      </w:r>
    </w:p>
    <w:p w14:paraId="5EF0DDF4" w14:textId="00A52E51" w:rsidR="0074157C" w:rsidRPr="003537EE" w:rsidRDefault="0072074B" w:rsidP="0074157C">
      <w:pPr>
        <w:pStyle w:val="p1a"/>
        <w:rPr>
          <w:rFonts w:ascii="Arial" w:hAnsi="Arial" w:cs="Arial"/>
        </w:rPr>
      </w:pPr>
      <w:r w:rsidRPr="003537EE">
        <w:rPr>
          <w:rFonts w:ascii="Arial" w:hAnsi="Arial" w:cs="Arial"/>
        </w:rPr>
        <w:t>Natural green t</w:t>
      </w:r>
      <w:r w:rsidR="0074157C" w:rsidRPr="003537EE">
        <w:rPr>
          <w:rFonts w:ascii="Arial" w:hAnsi="Arial" w:cs="Arial"/>
        </w:rPr>
        <w:t>able olives</w:t>
      </w:r>
      <w:r w:rsidRPr="003537EE">
        <w:rPr>
          <w:rFonts w:ascii="Arial" w:hAnsi="Arial" w:cs="Arial"/>
        </w:rPr>
        <w:t>, produced locally were</w:t>
      </w:r>
      <w:r w:rsidR="0074157C" w:rsidRPr="003537EE">
        <w:rPr>
          <w:rFonts w:ascii="Arial" w:hAnsi="Arial" w:cs="Arial"/>
        </w:rPr>
        <w:t xml:space="preserve"> obtained </w:t>
      </w:r>
      <w:r w:rsidRPr="003537EE">
        <w:rPr>
          <w:rFonts w:ascii="Arial" w:hAnsi="Arial" w:cs="Arial"/>
        </w:rPr>
        <w:t>in</w:t>
      </w:r>
      <w:r w:rsidR="0074157C" w:rsidRPr="003537EE">
        <w:rPr>
          <w:rFonts w:ascii="Arial" w:hAnsi="Arial" w:cs="Arial"/>
        </w:rPr>
        <w:t xml:space="preserve"> the market in Faro, Algarve, Portugal. The liqueur wine and vinegars (fig and grape) were purchased from local producers. Materials used to produce the hydrogel table olives and pearls were sodium alginate (Sosa, </w:t>
      </w:r>
      <w:r w:rsidR="00D308AF" w:rsidRPr="003537EE">
        <w:rPr>
          <w:rFonts w:ascii="Arial" w:hAnsi="Arial" w:cs="Arial"/>
        </w:rPr>
        <w:t>Spain</w:t>
      </w:r>
      <w:r w:rsidR="0074157C" w:rsidRPr="003537EE">
        <w:rPr>
          <w:rFonts w:ascii="Arial" w:hAnsi="Arial" w:cs="Arial"/>
        </w:rPr>
        <w:t>), and calcium gluconate (Sosa</w:t>
      </w:r>
      <w:r w:rsidR="00606DF1" w:rsidRPr="003537EE">
        <w:rPr>
          <w:rFonts w:ascii="Arial" w:hAnsi="Arial" w:cs="Arial"/>
        </w:rPr>
        <w:t xml:space="preserve">, </w:t>
      </w:r>
      <w:r w:rsidR="00D308AF" w:rsidRPr="003537EE">
        <w:rPr>
          <w:rFonts w:ascii="Arial" w:hAnsi="Arial" w:cs="Arial"/>
        </w:rPr>
        <w:t>Spain</w:t>
      </w:r>
      <w:r w:rsidR="0074157C" w:rsidRPr="003537EE">
        <w:rPr>
          <w:rFonts w:ascii="Arial" w:hAnsi="Arial" w:cs="Arial"/>
        </w:rPr>
        <w:t>).</w:t>
      </w:r>
      <w:r w:rsidR="00007A94" w:rsidRPr="003537EE">
        <w:rPr>
          <w:rFonts w:ascii="Arial" w:hAnsi="Arial" w:cs="Arial"/>
        </w:rPr>
        <w:t xml:space="preserve"> </w:t>
      </w:r>
      <w:r w:rsidR="0074157C" w:rsidRPr="003537EE">
        <w:rPr>
          <w:rFonts w:ascii="Arial" w:hAnsi="Arial" w:cs="Arial"/>
        </w:rPr>
        <w:t>All compounds used were food-grade certified.</w:t>
      </w:r>
    </w:p>
    <w:p w14:paraId="597FCF34" w14:textId="1101670A" w:rsidR="0074157C" w:rsidRPr="003537EE" w:rsidRDefault="0074157C" w:rsidP="00B15892">
      <w:pPr>
        <w:pStyle w:val="CETHeading1"/>
        <w:numPr>
          <w:ilvl w:val="1"/>
          <w:numId w:val="28"/>
        </w:numPr>
        <w:rPr>
          <w:rFonts w:cs="Arial"/>
          <w:sz w:val="18"/>
          <w:szCs w:val="18"/>
          <w:lang w:val="en-GB"/>
        </w:rPr>
      </w:pPr>
      <w:r w:rsidRPr="003537EE">
        <w:rPr>
          <w:rFonts w:cs="Arial"/>
          <w:sz w:val="18"/>
          <w:szCs w:val="18"/>
          <w:lang w:val="en-GB"/>
        </w:rPr>
        <w:t xml:space="preserve">Preparation of liquid core hydrogel table olives </w:t>
      </w:r>
      <w:r w:rsidR="006C58AD" w:rsidRPr="003537EE">
        <w:rPr>
          <w:rFonts w:cs="Arial"/>
          <w:sz w:val="18"/>
          <w:szCs w:val="18"/>
          <w:lang w:val="en-GB"/>
        </w:rPr>
        <w:t>(L</w:t>
      </w:r>
      <w:r w:rsidR="00166A5C" w:rsidRPr="003537EE">
        <w:rPr>
          <w:rFonts w:cs="Arial"/>
          <w:sz w:val="18"/>
          <w:szCs w:val="18"/>
          <w:lang w:val="en-GB"/>
        </w:rPr>
        <w:t>C</w:t>
      </w:r>
      <w:r w:rsidR="006C58AD" w:rsidRPr="003537EE">
        <w:rPr>
          <w:rFonts w:cs="Arial"/>
          <w:sz w:val="18"/>
          <w:szCs w:val="18"/>
          <w:lang w:val="en-GB"/>
        </w:rPr>
        <w:t>HTO)</w:t>
      </w:r>
    </w:p>
    <w:p w14:paraId="173CD782" w14:textId="73FB2A0A" w:rsidR="0074157C" w:rsidRPr="003537EE" w:rsidRDefault="0074157C" w:rsidP="0074157C">
      <w:pPr>
        <w:pStyle w:val="p1a"/>
        <w:rPr>
          <w:rFonts w:ascii="Arial" w:hAnsi="Arial" w:cs="Arial"/>
        </w:rPr>
      </w:pPr>
      <w:r w:rsidRPr="003537EE">
        <w:rPr>
          <w:rFonts w:ascii="Arial" w:hAnsi="Arial" w:cs="Arial"/>
        </w:rPr>
        <w:t xml:space="preserve">The </w:t>
      </w:r>
      <w:r w:rsidR="00DF2DA5" w:rsidRPr="003537EE">
        <w:rPr>
          <w:rFonts w:ascii="Arial" w:hAnsi="Arial" w:cs="Arial"/>
        </w:rPr>
        <w:t>LCHTO</w:t>
      </w:r>
      <w:r w:rsidRPr="003537EE">
        <w:rPr>
          <w:rFonts w:ascii="Arial" w:hAnsi="Arial" w:cs="Arial"/>
        </w:rPr>
        <w:t xml:space="preserve"> were produced according to Figure 1. A mass of 4 g of sodium alginate was added to 940 m</w:t>
      </w:r>
      <w:r w:rsidR="002E749A" w:rsidRPr="003537EE">
        <w:rPr>
          <w:rFonts w:ascii="Arial" w:hAnsi="Arial" w:cs="Arial"/>
        </w:rPr>
        <w:t>L</w:t>
      </w:r>
      <w:r w:rsidRPr="003537EE">
        <w:rPr>
          <w:rFonts w:ascii="Arial" w:hAnsi="Arial" w:cs="Arial"/>
        </w:rPr>
        <w:t xml:space="preserve"> of water and mixed continuously at a temperature of 65 °C until complete dissolution of the alginate. Then, the solution rested in the refrigerator at 4 °C for 30 min. A total of 670 g of pitted olives were crushed with a hand blender (Taurus BAPI600W ergonomic, Spain) to form an olive paste and then the pulp was separated from the juice using a strainer. Next, 4 g of calcium </w:t>
      </w:r>
      <w:proofErr w:type="spellStart"/>
      <w:r w:rsidRPr="003537EE">
        <w:rPr>
          <w:rFonts w:ascii="Arial" w:hAnsi="Arial" w:cs="Arial"/>
        </w:rPr>
        <w:t>gluconola</w:t>
      </w:r>
      <w:r w:rsidR="004E7E08" w:rsidRPr="003537EE">
        <w:rPr>
          <w:rFonts w:ascii="Arial" w:hAnsi="Arial" w:cs="Arial"/>
        </w:rPr>
        <w:t>ctate</w:t>
      </w:r>
      <w:proofErr w:type="spellEnd"/>
      <w:r w:rsidRPr="003537EE">
        <w:rPr>
          <w:rFonts w:ascii="Arial" w:hAnsi="Arial" w:cs="Arial"/>
        </w:rPr>
        <w:t xml:space="preserve"> were added to 200 m</w:t>
      </w:r>
      <w:r w:rsidR="002E749A" w:rsidRPr="003537EE">
        <w:rPr>
          <w:rFonts w:ascii="Arial" w:hAnsi="Arial" w:cs="Arial"/>
        </w:rPr>
        <w:t>L</w:t>
      </w:r>
      <w:r w:rsidRPr="003537EE">
        <w:rPr>
          <w:rFonts w:ascii="Arial" w:hAnsi="Arial" w:cs="Arial"/>
        </w:rPr>
        <w:t xml:space="preserve"> of olive juice previously obtained and mixed well until a homogeneous mixture was obtained. Dilutions of 1:2 and 1:4 of the juice were also tested. Small portions of the mixtures (alginate with olive juice, olive juice diluted 1:2, and olive juice diluted 1:4) were transferred to the moulds and placed in the freezer. After 90 min, the content of moulds was removed from the freezer and placed directly in an alginate solution (18 ˚C) for 10 s. Then, the </w:t>
      </w:r>
      <w:r w:rsidR="005F442C">
        <w:rPr>
          <w:rFonts w:ascii="Arial" w:hAnsi="Arial" w:cs="Arial"/>
        </w:rPr>
        <w:t>LCHTO</w:t>
      </w:r>
      <w:r w:rsidRPr="003537EE">
        <w:rPr>
          <w:rFonts w:ascii="Arial" w:hAnsi="Arial" w:cs="Arial"/>
        </w:rPr>
        <w:t xml:space="preserve"> formed were transferred to a distilled water bath to remove the excess alginate.</w:t>
      </w:r>
    </w:p>
    <w:p w14:paraId="142452FF" w14:textId="6D166F6B" w:rsidR="0074157C" w:rsidRPr="003537EE" w:rsidRDefault="0038050A" w:rsidP="00DA6CF3">
      <w:pPr>
        <w:jc w:val="left"/>
        <w:rPr>
          <w:rFonts w:cs="Arial"/>
        </w:rPr>
      </w:pPr>
      <w:r w:rsidRPr="003537EE">
        <w:rPr>
          <w:rFonts w:cs="Arial"/>
          <w:noProof/>
        </w:rPr>
        <w:lastRenderedPageBreak/>
        <w:drawing>
          <wp:inline distT="0" distB="0" distL="0" distR="0" wp14:anchorId="10BD3E1B" wp14:editId="47044A61">
            <wp:extent cx="4273770" cy="455953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73770" cy="4559534"/>
                    </a:xfrm>
                    <a:prstGeom prst="rect">
                      <a:avLst/>
                    </a:prstGeom>
                  </pic:spPr>
                </pic:pic>
              </a:graphicData>
            </a:graphic>
          </wp:inline>
        </w:drawing>
      </w:r>
    </w:p>
    <w:p w14:paraId="5090C006" w14:textId="44EB5EE4" w:rsidR="0074157C" w:rsidRPr="003537EE" w:rsidRDefault="0074157C" w:rsidP="0074157C">
      <w:pPr>
        <w:pStyle w:val="p1a"/>
        <w:spacing w:before="120" w:after="240"/>
        <w:rPr>
          <w:rFonts w:ascii="Arial" w:hAnsi="Arial" w:cs="Arial"/>
          <w:i/>
          <w:iCs/>
          <w:sz w:val="18"/>
          <w:szCs w:val="18"/>
        </w:rPr>
      </w:pPr>
      <w:r w:rsidRPr="003537EE">
        <w:rPr>
          <w:rFonts w:ascii="Arial" w:hAnsi="Arial" w:cs="Arial"/>
          <w:i/>
          <w:iCs/>
          <w:sz w:val="18"/>
          <w:szCs w:val="18"/>
        </w:rPr>
        <w:t xml:space="preserve">Figure 1. Liquid core hydrogel table olives </w:t>
      </w:r>
      <w:r w:rsidR="00057E03">
        <w:rPr>
          <w:rFonts w:ascii="Arial" w:hAnsi="Arial" w:cs="Arial"/>
          <w:i/>
          <w:iCs/>
          <w:sz w:val="18"/>
          <w:szCs w:val="18"/>
        </w:rPr>
        <w:t xml:space="preserve">(LCHTO) </w:t>
      </w:r>
      <w:r w:rsidRPr="003537EE">
        <w:rPr>
          <w:rFonts w:ascii="Arial" w:hAnsi="Arial" w:cs="Arial"/>
          <w:i/>
          <w:iCs/>
          <w:sz w:val="18"/>
          <w:szCs w:val="18"/>
        </w:rPr>
        <w:t>production diagram.</w:t>
      </w:r>
    </w:p>
    <w:p w14:paraId="5C2399A5" w14:textId="77777777" w:rsidR="0074157C" w:rsidRPr="003537EE" w:rsidRDefault="0074157C" w:rsidP="00B15892">
      <w:pPr>
        <w:pStyle w:val="CETHeading1"/>
        <w:numPr>
          <w:ilvl w:val="1"/>
          <w:numId w:val="28"/>
        </w:numPr>
        <w:rPr>
          <w:rFonts w:cs="Arial"/>
          <w:sz w:val="18"/>
          <w:szCs w:val="18"/>
          <w:lang w:val="en-GB"/>
        </w:rPr>
      </w:pPr>
      <w:r w:rsidRPr="003537EE">
        <w:rPr>
          <w:rFonts w:cs="Arial"/>
          <w:sz w:val="18"/>
          <w:szCs w:val="18"/>
          <w:lang w:val="en-GB"/>
        </w:rPr>
        <w:t>Preparation of wine pearls</w:t>
      </w:r>
    </w:p>
    <w:p w14:paraId="5CCA2542" w14:textId="2F4BAA3D" w:rsidR="0074157C" w:rsidRPr="003537EE" w:rsidRDefault="0074157C" w:rsidP="0074157C">
      <w:pPr>
        <w:rPr>
          <w:rFonts w:cs="Arial"/>
        </w:rPr>
      </w:pPr>
      <w:r w:rsidRPr="003537EE">
        <w:rPr>
          <w:rFonts w:cs="Arial"/>
        </w:rPr>
        <w:t xml:space="preserve">The wine pearls were obtained following the procedure represented in Figure 2. The liqueur wine was divided: one part was boiled for 10 min (reduced) and the other part was not boiled (not-reduced). Then the alginate was dissolved in the previously prepared wines in order to test different concentrations (0.5%, 1.0% and 1.5%, w/v). After the complete dissolution of the alginate in the wines, the solutions were cooled to room temperature. A plastic Pasteur pipette was used to drip the wine and alginate solution (with different concentrations) into the calcium </w:t>
      </w:r>
      <w:proofErr w:type="spellStart"/>
      <w:r w:rsidRPr="003537EE">
        <w:rPr>
          <w:rFonts w:cs="Arial"/>
        </w:rPr>
        <w:t>gluconola</w:t>
      </w:r>
      <w:r w:rsidR="00BF01B5" w:rsidRPr="003537EE">
        <w:rPr>
          <w:rFonts w:cs="Arial"/>
        </w:rPr>
        <w:t>cta</w:t>
      </w:r>
      <w:r w:rsidRPr="003537EE">
        <w:rPr>
          <w:rFonts w:cs="Arial"/>
        </w:rPr>
        <w:t>te</w:t>
      </w:r>
      <w:proofErr w:type="spellEnd"/>
      <w:r w:rsidRPr="003537EE">
        <w:rPr>
          <w:rFonts w:cs="Arial"/>
        </w:rPr>
        <w:t xml:space="preserve"> solution (2 %, w/v), </w:t>
      </w:r>
      <w:r w:rsidR="00584693" w:rsidRPr="003537EE">
        <w:rPr>
          <w:rFonts w:cs="Arial"/>
        </w:rPr>
        <w:t>allowing wine pearls to form</w:t>
      </w:r>
      <w:r w:rsidRPr="003537EE">
        <w:rPr>
          <w:rFonts w:cs="Arial"/>
        </w:rPr>
        <w:t xml:space="preserve">. During the formation of the wine pearls, the calcium solution was stirred continuously to allow their correct </w:t>
      </w:r>
      <w:r w:rsidR="0096378C" w:rsidRPr="003537EE">
        <w:rPr>
          <w:rFonts w:cs="Arial"/>
        </w:rPr>
        <w:t>s</w:t>
      </w:r>
      <w:r w:rsidR="00667C69" w:rsidRPr="003537EE">
        <w:rPr>
          <w:rFonts w:cs="Arial"/>
        </w:rPr>
        <w:t>p</w:t>
      </w:r>
      <w:r w:rsidR="0096378C" w:rsidRPr="003537EE">
        <w:rPr>
          <w:rFonts w:cs="Arial"/>
        </w:rPr>
        <w:t>herification</w:t>
      </w:r>
      <w:r w:rsidRPr="003537EE">
        <w:rPr>
          <w:rFonts w:cs="Arial"/>
        </w:rPr>
        <w:t>. The pearls remained inside the calcium solution while being stirred for 15 min. After the correct gelation, the wine pearls were removed and washed with distilled water to eliminate excessive calcium. The wine pearls were then maintained in a wine solution for up to 3 h, under refrigeration, until plating.</w:t>
      </w:r>
    </w:p>
    <w:p w14:paraId="4AFE066C" w14:textId="77777777" w:rsidR="004547BB" w:rsidRPr="003537EE" w:rsidRDefault="004547BB" w:rsidP="00B15892">
      <w:pPr>
        <w:pStyle w:val="CETHeading1"/>
        <w:numPr>
          <w:ilvl w:val="1"/>
          <w:numId w:val="28"/>
        </w:numPr>
        <w:rPr>
          <w:rFonts w:cs="Arial"/>
          <w:sz w:val="18"/>
          <w:szCs w:val="18"/>
          <w:lang w:val="en-GB"/>
        </w:rPr>
      </w:pPr>
      <w:r w:rsidRPr="003537EE">
        <w:rPr>
          <w:rFonts w:cs="Arial"/>
          <w:sz w:val="18"/>
          <w:szCs w:val="18"/>
          <w:lang w:val="en-GB"/>
        </w:rPr>
        <w:t>Preparation of fig vinegar and grape vinegar pearls</w:t>
      </w:r>
    </w:p>
    <w:p w14:paraId="0E49495C" w14:textId="17A3D39B" w:rsidR="004547BB" w:rsidRPr="003537EE" w:rsidRDefault="004547BB" w:rsidP="004547BB">
      <w:pPr>
        <w:spacing w:after="240"/>
        <w:rPr>
          <w:rFonts w:cs="Arial"/>
        </w:rPr>
      </w:pPr>
      <w:r w:rsidRPr="003537EE">
        <w:rPr>
          <w:rFonts w:cs="Arial"/>
        </w:rPr>
        <w:t xml:space="preserve">The fig and grape vinegar pearls were prepared </w:t>
      </w:r>
      <w:r w:rsidR="00584693" w:rsidRPr="003537EE">
        <w:rPr>
          <w:rFonts w:cs="Arial"/>
        </w:rPr>
        <w:t>similarly to</w:t>
      </w:r>
      <w:r w:rsidRPr="003537EE">
        <w:rPr>
          <w:rFonts w:cs="Arial"/>
        </w:rPr>
        <w:t xml:space="preserve"> the liqueur wine pearls. The procedure </w:t>
      </w:r>
      <w:r w:rsidR="008B624A">
        <w:rPr>
          <w:rFonts w:cs="Arial"/>
        </w:rPr>
        <w:t>was</w:t>
      </w:r>
      <w:r w:rsidRPr="003537EE">
        <w:rPr>
          <w:rFonts w:cs="Arial"/>
        </w:rPr>
        <w:t xml:space="preserve"> </w:t>
      </w:r>
      <w:r w:rsidR="00147D92" w:rsidRPr="003537EE">
        <w:rPr>
          <w:rFonts w:cs="Arial"/>
        </w:rPr>
        <w:t xml:space="preserve">similar to the </w:t>
      </w:r>
      <w:r w:rsidR="00BD1993">
        <w:rPr>
          <w:rFonts w:cs="Arial"/>
        </w:rPr>
        <w:t xml:space="preserve">one </w:t>
      </w:r>
      <w:r w:rsidRPr="003537EE">
        <w:rPr>
          <w:rFonts w:cs="Arial"/>
        </w:rPr>
        <w:t xml:space="preserve">represented in Figure </w:t>
      </w:r>
      <w:r w:rsidR="00147D92" w:rsidRPr="003537EE">
        <w:rPr>
          <w:rFonts w:cs="Arial"/>
        </w:rPr>
        <w:t>2, but without the boiling step</w:t>
      </w:r>
      <w:r w:rsidRPr="003537EE">
        <w:rPr>
          <w:rFonts w:cs="Arial"/>
        </w:rPr>
        <w:t xml:space="preserve">. </w:t>
      </w:r>
      <w:r w:rsidR="008B624A" w:rsidRPr="008B624A">
        <w:rPr>
          <w:rFonts w:cs="Arial"/>
        </w:rPr>
        <w:t xml:space="preserve">Different percentages of sodium alginate (0.5 %, 1.0 % and 1.5%, w/v) were initially </w:t>
      </w:r>
      <w:r w:rsidRPr="003537EE">
        <w:rPr>
          <w:rFonts w:cs="Arial"/>
        </w:rPr>
        <w:t xml:space="preserve">dissolved in the vinegars. After the vinegar pearls </w:t>
      </w:r>
      <w:r w:rsidR="00DE0028">
        <w:rPr>
          <w:rFonts w:cs="Arial"/>
        </w:rPr>
        <w:t>formed</w:t>
      </w:r>
      <w:r w:rsidRPr="003537EE">
        <w:rPr>
          <w:rFonts w:cs="Arial"/>
        </w:rPr>
        <w:t>, they were removed and washed with distilled water to eliminate the excessive calcium. The vinegar pearls were maintained in vinegar</w:t>
      </w:r>
      <w:r w:rsidR="00C36708" w:rsidRPr="003537EE">
        <w:rPr>
          <w:rFonts w:cs="Arial"/>
        </w:rPr>
        <w:t xml:space="preserve"> </w:t>
      </w:r>
      <w:r w:rsidR="00025CDB" w:rsidRPr="003537EE">
        <w:rPr>
          <w:rFonts w:cs="Arial"/>
        </w:rPr>
        <w:t>(</w:t>
      </w:r>
      <w:r w:rsidR="00C36708" w:rsidRPr="003537EE">
        <w:rPr>
          <w:rFonts w:cs="Arial"/>
        </w:rPr>
        <w:t>6 %</w:t>
      </w:r>
      <w:r w:rsidR="00D72285" w:rsidRPr="003537EE">
        <w:rPr>
          <w:rFonts w:cs="Arial"/>
        </w:rPr>
        <w:t xml:space="preserve"> </w:t>
      </w:r>
      <w:r w:rsidR="00C36708" w:rsidRPr="003537EE">
        <w:rPr>
          <w:rFonts w:cs="Arial"/>
        </w:rPr>
        <w:t>of acidity)</w:t>
      </w:r>
      <w:r w:rsidRPr="003537EE">
        <w:rPr>
          <w:rFonts w:cs="Arial"/>
        </w:rPr>
        <w:t xml:space="preserve"> for up to 3 h, under refrigeration, until plating.</w:t>
      </w:r>
    </w:p>
    <w:p w14:paraId="45AA0367" w14:textId="2A4299E2" w:rsidR="002420B4" w:rsidRPr="003537EE" w:rsidRDefault="006B2E1B" w:rsidP="00C733C9">
      <w:pPr>
        <w:pStyle w:val="CETHeading1"/>
        <w:numPr>
          <w:ilvl w:val="1"/>
          <w:numId w:val="28"/>
        </w:numPr>
        <w:rPr>
          <w:rFonts w:cs="Arial"/>
          <w:sz w:val="18"/>
          <w:szCs w:val="18"/>
          <w:lang w:val="en-GB"/>
        </w:rPr>
      </w:pPr>
      <w:r>
        <w:rPr>
          <w:rFonts w:cs="Arial"/>
          <w:sz w:val="18"/>
          <w:szCs w:val="18"/>
          <w:lang w:val="en-GB"/>
        </w:rPr>
        <w:t>D</w:t>
      </w:r>
      <w:r w:rsidRPr="006B2E1B">
        <w:rPr>
          <w:rFonts w:cs="Arial"/>
          <w:sz w:val="18"/>
          <w:szCs w:val="18"/>
          <w:lang w:val="en-GB"/>
        </w:rPr>
        <w:t>ata analysis</w:t>
      </w:r>
    </w:p>
    <w:p w14:paraId="728B54C3" w14:textId="462A2D90" w:rsidR="007A1FA7" w:rsidRPr="003537EE" w:rsidRDefault="007A1FA7" w:rsidP="004547BB">
      <w:pPr>
        <w:spacing w:after="240"/>
        <w:rPr>
          <w:rFonts w:cs="Arial"/>
        </w:rPr>
      </w:pPr>
      <w:r w:rsidRPr="003537EE">
        <w:rPr>
          <w:rFonts w:cs="Arial"/>
        </w:rPr>
        <w:t xml:space="preserve">All the experiments were </w:t>
      </w:r>
      <w:r w:rsidR="006B2E1B">
        <w:rPr>
          <w:rFonts w:cs="Arial"/>
        </w:rPr>
        <w:t xml:space="preserve">done </w:t>
      </w:r>
      <w:r w:rsidRPr="003537EE">
        <w:rPr>
          <w:rFonts w:cs="Arial"/>
        </w:rPr>
        <w:t xml:space="preserve">in triplicate. </w:t>
      </w:r>
      <w:r w:rsidR="006B2E1B">
        <w:rPr>
          <w:rFonts w:cs="Arial"/>
        </w:rPr>
        <w:t>In order to select the most adequate processing, at the end of each method</w:t>
      </w:r>
      <w:r w:rsidR="00DE0028">
        <w:rPr>
          <w:rFonts w:cs="Arial"/>
        </w:rPr>
        <w:t>,</w:t>
      </w:r>
      <w:r w:rsidR="006B2E1B">
        <w:rPr>
          <w:rFonts w:cs="Arial"/>
        </w:rPr>
        <w:t xml:space="preserve"> the products obtained were </w:t>
      </w:r>
      <w:r w:rsidR="008360A9">
        <w:rPr>
          <w:rFonts w:cs="Arial"/>
        </w:rPr>
        <w:t>evaluated</w:t>
      </w:r>
      <w:r w:rsidR="006B2E1B">
        <w:rPr>
          <w:rFonts w:cs="Arial"/>
        </w:rPr>
        <w:t xml:space="preserve"> </w:t>
      </w:r>
      <w:r w:rsidR="00DE0028">
        <w:rPr>
          <w:rFonts w:cs="Arial"/>
        </w:rPr>
        <w:t>for texture and bitterness by a panel of nine people. T</w:t>
      </w:r>
      <w:r w:rsidR="00EB07BE" w:rsidRPr="003537EE">
        <w:rPr>
          <w:rFonts w:cs="Arial"/>
        </w:rPr>
        <w:t xml:space="preserve">he </w:t>
      </w:r>
      <w:r w:rsidR="00C877F7" w:rsidRPr="003537EE">
        <w:rPr>
          <w:rFonts w:cs="Arial"/>
        </w:rPr>
        <w:t>texture</w:t>
      </w:r>
      <w:r w:rsidR="00DE0028">
        <w:rPr>
          <w:rFonts w:cs="Arial"/>
        </w:rPr>
        <w:t xml:space="preserve"> </w:t>
      </w:r>
      <w:r w:rsidR="00C877F7" w:rsidRPr="003537EE">
        <w:rPr>
          <w:rFonts w:cs="Arial"/>
        </w:rPr>
        <w:lastRenderedPageBreak/>
        <w:t>was</w:t>
      </w:r>
      <w:r w:rsidR="00EB07BE" w:rsidRPr="003537EE">
        <w:rPr>
          <w:rFonts w:cs="Arial"/>
        </w:rPr>
        <w:t xml:space="preserve"> </w:t>
      </w:r>
      <w:r w:rsidR="00F32AFF" w:rsidRPr="003537EE">
        <w:rPr>
          <w:rFonts w:cs="Arial"/>
        </w:rPr>
        <w:t xml:space="preserve">evaluated </w:t>
      </w:r>
      <w:r w:rsidR="00C877F7" w:rsidRPr="003537EE">
        <w:rPr>
          <w:rFonts w:cs="Arial"/>
        </w:rPr>
        <w:t xml:space="preserve">with </w:t>
      </w:r>
      <w:r w:rsidR="00444311" w:rsidRPr="003537EE">
        <w:rPr>
          <w:rFonts w:cs="Arial"/>
        </w:rPr>
        <w:t>a sensory scale from very soft</w:t>
      </w:r>
      <w:r w:rsidR="00E37C0B" w:rsidRPr="003537EE">
        <w:rPr>
          <w:rFonts w:cs="Arial"/>
        </w:rPr>
        <w:t xml:space="preserve"> (1) to very hard (6)</w:t>
      </w:r>
      <w:r w:rsidR="00DE0028">
        <w:rPr>
          <w:rFonts w:cs="Arial"/>
        </w:rPr>
        <w:t xml:space="preserve"> and the </w:t>
      </w:r>
      <w:r w:rsidR="00C877F7" w:rsidRPr="003537EE">
        <w:rPr>
          <w:rFonts w:cs="Arial"/>
        </w:rPr>
        <w:t xml:space="preserve">bitterness </w:t>
      </w:r>
      <w:r w:rsidR="00D8729F" w:rsidRPr="003537EE">
        <w:rPr>
          <w:rFonts w:cs="Arial"/>
        </w:rPr>
        <w:t>from low bitterness</w:t>
      </w:r>
      <w:r w:rsidR="001E5E06" w:rsidRPr="003537EE">
        <w:rPr>
          <w:rFonts w:cs="Arial"/>
        </w:rPr>
        <w:t xml:space="preserve"> (1)</w:t>
      </w:r>
      <w:r w:rsidR="00D8729F" w:rsidRPr="003537EE">
        <w:rPr>
          <w:rFonts w:cs="Arial"/>
        </w:rPr>
        <w:t xml:space="preserve"> to high bitterness</w:t>
      </w:r>
      <w:r w:rsidR="001E5E06" w:rsidRPr="003537EE">
        <w:rPr>
          <w:rFonts w:cs="Arial"/>
        </w:rPr>
        <w:t xml:space="preserve"> (6)</w:t>
      </w:r>
      <w:r w:rsidR="00E37C0B" w:rsidRPr="003537EE">
        <w:rPr>
          <w:rFonts w:cs="Arial"/>
        </w:rPr>
        <w:t xml:space="preserve">. </w:t>
      </w:r>
      <w:r w:rsidR="00C733C9" w:rsidRPr="003537EE">
        <w:rPr>
          <w:rFonts w:cs="Arial"/>
        </w:rPr>
        <w:t xml:space="preserve">The </w:t>
      </w:r>
      <w:r w:rsidR="00057E03">
        <w:rPr>
          <w:rFonts w:cs="Arial"/>
        </w:rPr>
        <w:t xml:space="preserve">data obtained </w:t>
      </w:r>
      <w:r w:rsidR="00C733C9" w:rsidRPr="003537EE">
        <w:rPr>
          <w:rFonts w:cs="Arial"/>
        </w:rPr>
        <w:t xml:space="preserve">were reported as means </w:t>
      </w:r>
      <w:r w:rsidR="00B13AAA" w:rsidRPr="003537EE">
        <w:rPr>
          <w:rFonts w:cs="Arial"/>
        </w:rPr>
        <w:t>± SD</w:t>
      </w:r>
      <w:r w:rsidR="00C877F7" w:rsidRPr="003537EE">
        <w:rPr>
          <w:rFonts w:cs="Arial"/>
        </w:rPr>
        <w:t xml:space="preserve">, using </w:t>
      </w:r>
      <w:r w:rsidR="000D5714" w:rsidRPr="003537EE">
        <w:rPr>
          <w:rFonts w:cs="Arial"/>
        </w:rPr>
        <w:t xml:space="preserve">Microsoft </w:t>
      </w:r>
      <w:r w:rsidR="00C877F7" w:rsidRPr="003537EE">
        <w:rPr>
          <w:rFonts w:cs="Arial"/>
        </w:rPr>
        <w:t>Excel</w:t>
      </w:r>
      <w:r w:rsidR="000D5714" w:rsidRPr="003537EE">
        <w:rPr>
          <w:rFonts w:cs="Arial"/>
        </w:rPr>
        <w:t xml:space="preserve"> 365</w:t>
      </w:r>
      <w:r w:rsidR="00C877F7" w:rsidRPr="003537EE">
        <w:rPr>
          <w:rFonts w:cs="Arial"/>
        </w:rPr>
        <w:t>.</w:t>
      </w:r>
    </w:p>
    <w:p w14:paraId="6C197F9D" w14:textId="77777777" w:rsidR="0038050A" w:rsidRPr="003537EE" w:rsidRDefault="0038050A" w:rsidP="00F34FA7">
      <w:pPr>
        <w:pStyle w:val="p1a"/>
        <w:spacing w:before="120" w:after="240"/>
        <w:rPr>
          <w:rFonts w:ascii="Arial" w:hAnsi="Arial" w:cs="Arial"/>
          <w:i/>
          <w:iCs/>
          <w:sz w:val="18"/>
          <w:szCs w:val="18"/>
        </w:rPr>
      </w:pPr>
      <w:r w:rsidRPr="003537EE">
        <w:rPr>
          <w:rFonts w:ascii="Arial" w:hAnsi="Arial" w:cs="Arial"/>
          <w:i/>
          <w:iCs/>
          <w:noProof/>
          <w:sz w:val="18"/>
          <w:szCs w:val="18"/>
        </w:rPr>
        <w:drawing>
          <wp:inline distT="0" distB="0" distL="0" distR="0" wp14:anchorId="234088E4" wp14:editId="7DD051FD">
            <wp:extent cx="3664138" cy="362603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64138" cy="3626036"/>
                    </a:xfrm>
                    <a:prstGeom prst="rect">
                      <a:avLst/>
                    </a:prstGeom>
                  </pic:spPr>
                </pic:pic>
              </a:graphicData>
            </a:graphic>
          </wp:inline>
        </w:drawing>
      </w:r>
    </w:p>
    <w:p w14:paraId="52043868" w14:textId="7CFC0A06" w:rsidR="0074157C" w:rsidRPr="003537EE" w:rsidRDefault="0074157C" w:rsidP="00F34FA7">
      <w:pPr>
        <w:pStyle w:val="p1a"/>
        <w:spacing w:before="120" w:after="240"/>
        <w:rPr>
          <w:rFonts w:ascii="Arial" w:hAnsi="Arial" w:cs="Arial"/>
          <w:i/>
          <w:iCs/>
          <w:sz w:val="18"/>
          <w:szCs w:val="18"/>
        </w:rPr>
      </w:pPr>
      <w:r w:rsidRPr="003537EE">
        <w:rPr>
          <w:rFonts w:ascii="Arial" w:hAnsi="Arial" w:cs="Arial"/>
          <w:i/>
          <w:iCs/>
          <w:sz w:val="18"/>
          <w:szCs w:val="18"/>
        </w:rPr>
        <w:t>Figure 2. Wine pearls production diagram.</w:t>
      </w:r>
    </w:p>
    <w:p w14:paraId="73CC3C84" w14:textId="77777777" w:rsidR="0074157C" w:rsidRPr="003537EE" w:rsidRDefault="0074157C" w:rsidP="00C17226">
      <w:pPr>
        <w:pStyle w:val="CETHeading1"/>
        <w:numPr>
          <w:ilvl w:val="0"/>
          <w:numId w:val="28"/>
        </w:numPr>
        <w:rPr>
          <w:rFonts w:cs="Arial"/>
          <w:lang w:val="en-GB"/>
        </w:rPr>
      </w:pPr>
      <w:r w:rsidRPr="003537EE">
        <w:rPr>
          <w:rFonts w:cs="Arial"/>
          <w:lang w:val="en-GB"/>
        </w:rPr>
        <w:t>Results and Discussion</w:t>
      </w:r>
    </w:p>
    <w:p w14:paraId="378504C5" w14:textId="5B22BED5" w:rsidR="008B624A" w:rsidRPr="003537EE" w:rsidRDefault="00923C9A" w:rsidP="008B6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cs="Arial"/>
          <w:szCs w:val="18"/>
        </w:rPr>
      </w:pPr>
      <w:r w:rsidRPr="003537EE">
        <w:rPr>
          <w:rFonts w:cs="Arial"/>
        </w:rPr>
        <w:t>The present study revealed that spherification can be used to produce differential products enclosed in a thin alginate membrane that, when consumed, pops open to release a burst of flavour in the mouth. When the spheres burst, they awaken new sensations and curiosity in consumers.</w:t>
      </w:r>
      <w:r w:rsidR="009D0E14" w:rsidRPr="003537EE">
        <w:rPr>
          <w:rFonts w:cs="Arial"/>
        </w:rPr>
        <w:t xml:space="preserve"> </w:t>
      </w:r>
      <w:r w:rsidR="0074157C" w:rsidRPr="003537EE">
        <w:rPr>
          <w:rFonts w:cs="Arial"/>
        </w:rPr>
        <w:t>In regards to the experiments of liquid core hydrogel table olives</w:t>
      </w:r>
      <w:r w:rsidR="00B74F7A" w:rsidRPr="003537EE">
        <w:rPr>
          <w:rFonts w:cs="Arial"/>
        </w:rPr>
        <w:t xml:space="preserve"> (LCHTO)</w:t>
      </w:r>
      <w:r w:rsidR="0074157C" w:rsidRPr="003537EE">
        <w:rPr>
          <w:rFonts w:cs="Arial"/>
        </w:rPr>
        <w:t xml:space="preserve">, three formulations were prepared using non-diluted and diluted (1:2 and 1:4) olive juice. </w:t>
      </w:r>
      <w:r w:rsidR="002932AF" w:rsidRPr="003537EE">
        <w:rPr>
          <w:rFonts w:cs="Arial"/>
        </w:rPr>
        <w:t>Re</w:t>
      </w:r>
      <w:r w:rsidR="00267790" w:rsidRPr="003537EE">
        <w:rPr>
          <w:rFonts w:cs="Arial"/>
        </w:rPr>
        <w:t>garding</w:t>
      </w:r>
      <w:r w:rsidR="00B37F48" w:rsidRPr="003537EE">
        <w:rPr>
          <w:rFonts w:cs="Arial"/>
        </w:rPr>
        <w:t xml:space="preserve"> texture</w:t>
      </w:r>
      <w:r w:rsidR="00F32AFF" w:rsidRPr="003537EE">
        <w:rPr>
          <w:rFonts w:cs="Arial"/>
        </w:rPr>
        <w:t>,</w:t>
      </w:r>
      <w:r w:rsidR="00B37F48" w:rsidRPr="003537EE">
        <w:rPr>
          <w:rFonts w:cs="Arial"/>
        </w:rPr>
        <w:t xml:space="preserve"> </w:t>
      </w:r>
      <w:r w:rsidR="002932AF" w:rsidRPr="003537EE">
        <w:rPr>
          <w:rFonts w:cs="Arial"/>
        </w:rPr>
        <w:t xml:space="preserve">the results </w:t>
      </w:r>
      <w:r w:rsidR="00F86E6F" w:rsidRPr="003537EE">
        <w:rPr>
          <w:rFonts w:cs="Arial"/>
        </w:rPr>
        <w:t xml:space="preserve">were similar </w:t>
      </w:r>
      <w:r w:rsidR="00F32AFF" w:rsidRPr="003537EE">
        <w:rPr>
          <w:rFonts w:cs="Arial"/>
        </w:rPr>
        <w:t xml:space="preserve">for the three formulations </w:t>
      </w:r>
      <w:r w:rsidR="00F86E6F" w:rsidRPr="003537EE">
        <w:rPr>
          <w:rFonts w:cs="Arial"/>
        </w:rPr>
        <w:t>(</w:t>
      </w:r>
      <w:r w:rsidR="00F32AFF" w:rsidRPr="003537EE">
        <w:rPr>
          <w:rFonts w:cs="Arial"/>
        </w:rPr>
        <w:t>5.44, 5.78, 5,89)</w:t>
      </w:r>
      <w:r w:rsidR="00E13E4E">
        <w:rPr>
          <w:rFonts w:cs="Arial"/>
        </w:rPr>
        <w:t>,</w:t>
      </w:r>
      <w:r w:rsidR="00F32AFF" w:rsidRPr="003537EE">
        <w:rPr>
          <w:rFonts w:cs="Arial"/>
        </w:rPr>
        <w:t xml:space="preserve"> and in relation to bitterness, the</w:t>
      </w:r>
      <w:r w:rsidR="00CB2051" w:rsidRPr="003537EE">
        <w:rPr>
          <w:rFonts w:cs="Arial"/>
          <w:szCs w:val="18"/>
        </w:rPr>
        <w:t xml:space="preserve"> </w:t>
      </w:r>
      <w:r w:rsidR="00F32AFF" w:rsidRPr="003537EE">
        <w:rPr>
          <w:rFonts w:cs="Arial"/>
          <w:szCs w:val="18"/>
        </w:rPr>
        <w:t xml:space="preserve">formula prepared with the diluted (1:4) olive juice </w:t>
      </w:r>
      <w:r w:rsidR="000D5714" w:rsidRPr="003537EE">
        <w:rPr>
          <w:rFonts w:cs="Arial"/>
          <w:szCs w:val="18"/>
        </w:rPr>
        <w:t>got</w:t>
      </w:r>
      <w:r w:rsidR="00F32AFF" w:rsidRPr="003537EE">
        <w:rPr>
          <w:rFonts w:cs="Arial"/>
          <w:szCs w:val="18"/>
        </w:rPr>
        <w:t xml:space="preserve"> the better evaluation </w:t>
      </w:r>
      <w:r w:rsidR="00CB2051" w:rsidRPr="003537EE">
        <w:rPr>
          <w:rFonts w:cs="Arial"/>
          <w:szCs w:val="18"/>
        </w:rPr>
        <w:t>(</w:t>
      </w:r>
      <w:r w:rsidR="00880469" w:rsidRPr="003537EE">
        <w:rPr>
          <w:rFonts w:cs="Arial"/>
          <w:szCs w:val="18"/>
        </w:rPr>
        <w:t>1.22±0.44</w:t>
      </w:r>
      <w:r w:rsidR="00CB2051" w:rsidRPr="003537EE">
        <w:rPr>
          <w:rFonts w:cs="Arial"/>
          <w:szCs w:val="18"/>
        </w:rPr>
        <w:t>)</w:t>
      </w:r>
      <w:r w:rsidR="00F32AFF" w:rsidRPr="003537EE">
        <w:rPr>
          <w:rFonts w:cs="Arial"/>
          <w:szCs w:val="18"/>
        </w:rPr>
        <w:t xml:space="preserve"> (Table 1)</w:t>
      </w:r>
      <w:r w:rsidR="0074157C" w:rsidRPr="003537EE">
        <w:rPr>
          <w:rFonts w:cs="Arial"/>
          <w:szCs w:val="18"/>
        </w:rPr>
        <w:t xml:space="preserve"> (Figure </w:t>
      </w:r>
      <w:r w:rsidR="00D226A7" w:rsidRPr="003537EE">
        <w:rPr>
          <w:rFonts w:cs="Arial"/>
          <w:szCs w:val="18"/>
        </w:rPr>
        <w:t>3</w:t>
      </w:r>
      <w:r w:rsidR="00525039" w:rsidRPr="003537EE">
        <w:rPr>
          <w:rFonts w:cs="Arial"/>
          <w:szCs w:val="18"/>
        </w:rPr>
        <w:t>a</w:t>
      </w:r>
      <w:r w:rsidR="0074157C" w:rsidRPr="003537EE">
        <w:rPr>
          <w:rFonts w:cs="Arial"/>
          <w:szCs w:val="18"/>
        </w:rPr>
        <w:t xml:space="preserve">). </w:t>
      </w:r>
      <w:r w:rsidR="008B624A" w:rsidRPr="003537EE">
        <w:rPr>
          <w:rFonts w:cs="Arial"/>
          <w:szCs w:val="18"/>
        </w:rPr>
        <w:t xml:space="preserve">The LCHTO obtained with non-diluted and 1:2 dilution natural table olive juice </w:t>
      </w:r>
      <w:proofErr w:type="gramStart"/>
      <w:r w:rsidR="008B624A" w:rsidRPr="003537EE">
        <w:rPr>
          <w:rFonts w:cs="Arial"/>
          <w:szCs w:val="18"/>
        </w:rPr>
        <w:t>were</w:t>
      </w:r>
      <w:proofErr w:type="gramEnd"/>
      <w:r w:rsidR="008B624A" w:rsidRPr="003537EE">
        <w:rPr>
          <w:rFonts w:cs="Arial"/>
          <w:szCs w:val="18"/>
        </w:rPr>
        <w:t xml:space="preserve"> too bitter and immediately rejected</w:t>
      </w:r>
      <w:r w:rsidR="008B624A">
        <w:rPr>
          <w:rFonts w:cs="Arial"/>
          <w:szCs w:val="18"/>
        </w:rPr>
        <w:t xml:space="preserve">. </w:t>
      </w:r>
      <w:r w:rsidR="008B624A" w:rsidRPr="003537EE">
        <w:rPr>
          <w:rFonts w:cs="Arial"/>
          <w:szCs w:val="18"/>
        </w:rPr>
        <w:t>The olives used in the present work were processed according to the natural type of processing</w:t>
      </w:r>
      <w:r w:rsidR="00FE2C29">
        <w:rPr>
          <w:rFonts w:cs="Arial"/>
          <w:szCs w:val="18"/>
        </w:rPr>
        <w:t>,</w:t>
      </w:r>
      <w:r w:rsidR="008B624A" w:rsidRPr="003537EE">
        <w:rPr>
          <w:rFonts w:cs="Arial"/>
          <w:szCs w:val="18"/>
        </w:rPr>
        <w:t xml:space="preserve"> where olives are brined in saline solutions (NaCl 8%) after harvesting and washing, without going through a NaOH treatment or any other action to debitter, and left to ferment until they lose their bitterness, at least partially. This type of olives “natural green olives” are different from the lye-treated ones (Spanish method), mainly due to their taste and residual bitterness (Pires-Cabral et al, 2018). </w:t>
      </w:r>
    </w:p>
    <w:p w14:paraId="37D53C62" w14:textId="77777777" w:rsidR="00F46A8E" w:rsidRPr="003537EE" w:rsidRDefault="00F46A8E" w:rsidP="00083CE1">
      <w:pPr>
        <w:pStyle w:val="CETTabletitle"/>
        <w:rPr>
          <w:rFonts w:cs="Arial"/>
        </w:rPr>
      </w:pPr>
      <w:r w:rsidRPr="003537EE">
        <w:rPr>
          <w:rFonts w:cs="Arial"/>
        </w:rPr>
        <w:t>Table 1. Texture and bitterness evaluation of the studied products (LCHTO - liquid core hydrogel table olives)</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87"/>
        <w:gridCol w:w="960"/>
        <w:gridCol w:w="1017"/>
        <w:gridCol w:w="960"/>
      </w:tblGrid>
      <w:tr w:rsidR="00AA7398" w:rsidRPr="003537EE" w14:paraId="0DA04881" w14:textId="77777777" w:rsidTr="005A52D6">
        <w:trPr>
          <w:trHeight w:val="57"/>
        </w:trPr>
        <w:tc>
          <w:tcPr>
            <w:tcW w:w="2268" w:type="dxa"/>
            <w:tcBorders>
              <w:top w:val="single" w:sz="12" w:space="0" w:color="9BBB59" w:themeColor="accent3"/>
            </w:tcBorders>
            <w:noWrap/>
          </w:tcPr>
          <w:p w14:paraId="3C0A1E09"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rPr>
            </w:pPr>
            <w:r w:rsidRPr="003537EE">
              <w:rPr>
                <w:rFonts w:cs="Arial"/>
              </w:rPr>
              <w:t>Product</w:t>
            </w:r>
          </w:p>
        </w:tc>
        <w:tc>
          <w:tcPr>
            <w:tcW w:w="1847" w:type="dxa"/>
            <w:gridSpan w:val="2"/>
            <w:tcBorders>
              <w:top w:val="single" w:sz="12" w:space="0" w:color="9BBB59" w:themeColor="accent3"/>
            </w:tcBorders>
            <w:noWrap/>
            <w:vAlign w:val="center"/>
          </w:tcPr>
          <w:p w14:paraId="6B2F0853"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Texture</w:t>
            </w:r>
          </w:p>
        </w:tc>
        <w:tc>
          <w:tcPr>
            <w:tcW w:w="1977" w:type="dxa"/>
            <w:gridSpan w:val="2"/>
            <w:tcBorders>
              <w:top w:val="single" w:sz="12" w:space="0" w:color="9BBB59" w:themeColor="accent3"/>
            </w:tcBorders>
            <w:vAlign w:val="center"/>
          </w:tcPr>
          <w:p w14:paraId="065F35D1"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Bitterness</w:t>
            </w:r>
          </w:p>
        </w:tc>
      </w:tr>
      <w:tr w:rsidR="00AA7398" w:rsidRPr="003537EE" w14:paraId="57759CA1" w14:textId="77777777" w:rsidTr="005A52D6">
        <w:trPr>
          <w:trHeight w:val="57"/>
        </w:trPr>
        <w:tc>
          <w:tcPr>
            <w:tcW w:w="2268" w:type="dxa"/>
            <w:tcBorders>
              <w:bottom w:val="single" w:sz="4" w:space="0" w:color="9BBB59" w:themeColor="accent3"/>
            </w:tcBorders>
            <w:noWrap/>
          </w:tcPr>
          <w:p w14:paraId="590A2B78"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rPr>
            </w:pPr>
          </w:p>
        </w:tc>
        <w:tc>
          <w:tcPr>
            <w:tcW w:w="887" w:type="dxa"/>
            <w:tcBorders>
              <w:bottom w:val="single" w:sz="4" w:space="0" w:color="9BBB59" w:themeColor="accent3"/>
            </w:tcBorders>
            <w:noWrap/>
            <w:vAlign w:val="center"/>
          </w:tcPr>
          <w:p w14:paraId="763273AE"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Average</w:t>
            </w:r>
          </w:p>
        </w:tc>
        <w:tc>
          <w:tcPr>
            <w:tcW w:w="960" w:type="dxa"/>
            <w:tcBorders>
              <w:bottom w:val="single" w:sz="4" w:space="0" w:color="9BBB59" w:themeColor="accent3"/>
            </w:tcBorders>
            <w:noWrap/>
            <w:vAlign w:val="center"/>
          </w:tcPr>
          <w:p w14:paraId="088CD94B"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SD</w:t>
            </w:r>
          </w:p>
        </w:tc>
        <w:tc>
          <w:tcPr>
            <w:tcW w:w="1017" w:type="dxa"/>
            <w:tcBorders>
              <w:bottom w:val="single" w:sz="4" w:space="0" w:color="9BBB59" w:themeColor="accent3"/>
            </w:tcBorders>
            <w:vAlign w:val="center"/>
          </w:tcPr>
          <w:p w14:paraId="1E78C81F"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Average</w:t>
            </w:r>
          </w:p>
        </w:tc>
        <w:tc>
          <w:tcPr>
            <w:tcW w:w="960" w:type="dxa"/>
            <w:tcBorders>
              <w:bottom w:val="single" w:sz="4" w:space="0" w:color="9BBB59" w:themeColor="accent3"/>
            </w:tcBorders>
            <w:vAlign w:val="center"/>
          </w:tcPr>
          <w:p w14:paraId="1AA217BE"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SD</w:t>
            </w:r>
          </w:p>
        </w:tc>
      </w:tr>
      <w:tr w:rsidR="00AA7398" w:rsidRPr="003537EE" w14:paraId="2EC0EF4E" w14:textId="77777777" w:rsidTr="005A52D6">
        <w:trPr>
          <w:trHeight w:val="57"/>
        </w:trPr>
        <w:tc>
          <w:tcPr>
            <w:tcW w:w="2268" w:type="dxa"/>
            <w:tcBorders>
              <w:top w:val="single" w:sz="4" w:space="0" w:color="9BBB59" w:themeColor="accent3"/>
            </w:tcBorders>
            <w:noWrap/>
            <w:hideMark/>
          </w:tcPr>
          <w:p w14:paraId="5606A6B3" w14:textId="4D398E38"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rPr>
            </w:pPr>
            <w:r w:rsidRPr="003537EE">
              <w:rPr>
                <w:rFonts w:cs="Arial"/>
              </w:rPr>
              <w:t>Wine</w:t>
            </w:r>
            <w:r w:rsidR="007D31D9">
              <w:rPr>
                <w:rFonts w:cs="Arial"/>
              </w:rPr>
              <w:t xml:space="preserve"> pearls</w:t>
            </w:r>
            <w:r w:rsidRPr="003537EE">
              <w:rPr>
                <w:rFonts w:cs="Arial"/>
              </w:rPr>
              <w:t xml:space="preserve"> (0,5%)</w:t>
            </w:r>
          </w:p>
        </w:tc>
        <w:tc>
          <w:tcPr>
            <w:tcW w:w="887" w:type="dxa"/>
            <w:tcBorders>
              <w:top w:val="single" w:sz="4" w:space="0" w:color="9BBB59" w:themeColor="accent3"/>
            </w:tcBorders>
            <w:noWrap/>
            <w:vAlign w:val="center"/>
            <w:hideMark/>
          </w:tcPr>
          <w:p w14:paraId="5836158A"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1,22</w:t>
            </w:r>
          </w:p>
        </w:tc>
        <w:tc>
          <w:tcPr>
            <w:tcW w:w="960" w:type="dxa"/>
            <w:tcBorders>
              <w:top w:val="single" w:sz="4" w:space="0" w:color="9BBB59" w:themeColor="accent3"/>
            </w:tcBorders>
            <w:noWrap/>
            <w:vAlign w:val="center"/>
            <w:hideMark/>
          </w:tcPr>
          <w:p w14:paraId="2DE53A48"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0,44</w:t>
            </w:r>
          </w:p>
        </w:tc>
        <w:tc>
          <w:tcPr>
            <w:tcW w:w="1017" w:type="dxa"/>
            <w:tcBorders>
              <w:top w:val="single" w:sz="4" w:space="0" w:color="9BBB59" w:themeColor="accent3"/>
            </w:tcBorders>
            <w:vAlign w:val="center"/>
          </w:tcPr>
          <w:p w14:paraId="4DF9AC41" w14:textId="1D25A796" w:rsidR="00AA7398" w:rsidRPr="003537EE" w:rsidRDefault="005A52D6"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Pr>
                <w:rFonts w:cs="Arial"/>
              </w:rPr>
              <w:t>-</w:t>
            </w:r>
          </w:p>
        </w:tc>
        <w:tc>
          <w:tcPr>
            <w:tcW w:w="960" w:type="dxa"/>
            <w:tcBorders>
              <w:top w:val="single" w:sz="4" w:space="0" w:color="9BBB59" w:themeColor="accent3"/>
            </w:tcBorders>
            <w:vAlign w:val="center"/>
          </w:tcPr>
          <w:p w14:paraId="7E521A1E" w14:textId="452FD280" w:rsidR="00AA7398" w:rsidRPr="003537EE" w:rsidRDefault="005A52D6"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Pr>
                <w:rFonts w:cs="Arial"/>
              </w:rPr>
              <w:t>-</w:t>
            </w:r>
          </w:p>
        </w:tc>
      </w:tr>
      <w:tr w:rsidR="005A52D6" w:rsidRPr="003537EE" w14:paraId="3985F30F" w14:textId="77777777" w:rsidTr="005A52D6">
        <w:trPr>
          <w:trHeight w:val="57"/>
        </w:trPr>
        <w:tc>
          <w:tcPr>
            <w:tcW w:w="2268" w:type="dxa"/>
            <w:noWrap/>
            <w:hideMark/>
          </w:tcPr>
          <w:p w14:paraId="3AA9474C" w14:textId="1D86D3B6"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rPr>
            </w:pPr>
            <w:r w:rsidRPr="003537EE">
              <w:rPr>
                <w:rFonts w:cs="Arial"/>
              </w:rPr>
              <w:t xml:space="preserve">Wine </w:t>
            </w:r>
            <w:r>
              <w:rPr>
                <w:rFonts w:cs="Arial"/>
              </w:rPr>
              <w:t>pearls</w:t>
            </w:r>
            <w:r w:rsidRPr="003537EE">
              <w:rPr>
                <w:rFonts w:cs="Arial"/>
              </w:rPr>
              <w:t xml:space="preserve"> (1%)</w:t>
            </w:r>
          </w:p>
        </w:tc>
        <w:tc>
          <w:tcPr>
            <w:tcW w:w="887" w:type="dxa"/>
            <w:noWrap/>
            <w:vAlign w:val="center"/>
            <w:hideMark/>
          </w:tcPr>
          <w:p w14:paraId="0B20FEC9" w14:textId="77777777"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3,89</w:t>
            </w:r>
          </w:p>
        </w:tc>
        <w:tc>
          <w:tcPr>
            <w:tcW w:w="960" w:type="dxa"/>
            <w:noWrap/>
            <w:vAlign w:val="center"/>
            <w:hideMark/>
          </w:tcPr>
          <w:p w14:paraId="0BDB2623" w14:textId="77777777"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0,33</w:t>
            </w:r>
          </w:p>
        </w:tc>
        <w:tc>
          <w:tcPr>
            <w:tcW w:w="1017" w:type="dxa"/>
          </w:tcPr>
          <w:p w14:paraId="7152BA45" w14:textId="6374B5E3"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12041A">
              <w:rPr>
                <w:rFonts w:cs="Arial"/>
              </w:rPr>
              <w:t>-</w:t>
            </w:r>
          </w:p>
        </w:tc>
        <w:tc>
          <w:tcPr>
            <w:tcW w:w="960" w:type="dxa"/>
          </w:tcPr>
          <w:p w14:paraId="0DC0D3B1" w14:textId="133E1162"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12041A">
              <w:rPr>
                <w:rFonts w:cs="Arial"/>
              </w:rPr>
              <w:t>-</w:t>
            </w:r>
          </w:p>
        </w:tc>
      </w:tr>
      <w:tr w:rsidR="005A52D6" w:rsidRPr="003537EE" w14:paraId="3BB1D15E" w14:textId="77777777" w:rsidTr="005A52D6">
        <w:trPr>
          <w:trHeight w:val="57"/>
        </w:trPr>
        <w:tc>
          <w:tcPr>
            <w:tcW w:w="2268" w:type="dxa"/>
            <w:noWrap/>
            <w:hideMark/>
          </w:tcPr>
          <w:p w14:paraId="62CA6468" w14:textId="5874A3AA"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rPr>
            </w:pPr>
            <w:r w:rsidRPr="003537EE">
              <w:rPr>
                <w:rFonts w:cs="Arial"/>
              </w:rPr>
              <w:t xml:space="preserve">Wine </w:t>
            </w:r>
            <w:r>
              <w:rPr>
                <w:rFonts w:cs="Arial"/>
              </w:rPr>
              <w:t>pearls</w:t>
            </w:r>
            <w:r w:rsidRPr="003537EE">
              <w:rPr>
                <w:rFonts w:cs="Arial"/>
              </w:rPr>
              <w:t xml:space="preserve"> (1,5%)</w:t>
            </w:r>
          </w:p>
        </w:tc>
        <w:tc>
          <w:tcPr>
            <w:tcW w:w="887" w:type="dxa"/>
            <w:noWrap/>
            <w:vAlign w:val="center"/>
            <w:hideMark/>
          </w:tcPr>
          <w:p w14:paraId="097AE172" w14:textId="77777777"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5,67</w:t>
            </w:r>
          </w:p>
        </w:tc>
        <w:tc>
          <w:tcPr>
            <w:tcW w:w="960" w:type="dxa"/>
            <w:noWrap/>
            <w:vAlign w:val="center"/>
            <w:hideMark/>
          </w:tcPr>
          <w:p w14:paraId="4A2788F6" w14:textId="77777777"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0,71</w:t>
            </w:r>
          </w:p>
        </w:tc>
        <w:tc>
          <w:tcPr>
            <w:tcW w:w="1017" w:type="dxa"/>
          </w:tcPr>
          <w:p w14:paraId="69BE2832" w14:textId="0F72AD52"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12041A">
              <w:rPr>
                <w:rFonts w:cs="Arial"/>
              </w:rPr>
              <w:t>-</w:t>
            </w:r>
          </w:p>
        </w:tc>
        <w:tc>
          <w:tcPr>
            <w:tcW w:w="960" w:type="dxa"/>
          </w:tcPr>
          <w:p w14:paraId="3F18F668" w14:textId="4F2D97B8"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12041A">
              <w:rPr>
                <w:rFonts w:cs="Arial"/>
              </w:rPr>
              <w:t>-</w:t>
            </w:r>
          </w:p>
        </w:tc>
      </w:tr>
      <w:tr w:rsidR="005A52D6" w:rsidRPr="003537EE" w14:paraId="08ECB45F" w14:textId="77777777" w:rsidTr="005A52D6">
        <w:trPr>
          <w:trHeight w:val="57"/>
        </w:trPr>
        <w:tc>
          <w:tcPr>
            <w:tcW w:w="2268" w:type="dxa"/>
            <w:noWrap/>
            <w:hideMark/>
          </w:tcPr>
          <w:p w14:paraId="2FB9D7F8" w14:textId="593C73B8"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rPr>
            </w:pPr>
            <w:r w:rsidRPr="003537EE">
              <w:rPr>
                <w:rFonts w:cs="Arial"/>
              </w:rPr>
              <w:t xml:space="preserve">Vinegar </w:t>
            </w:r>
            <w:r>
              <w:rPr>
                <w:rFonts w:cs="Arial"/>
              </w:rPr>
              <w:t>pearls</w:t>
            </w:r>
            <w:r w:rsidRPr="003537EE">
              <w:rPr>
                <w:rFonts w:cs="Arial"/>
              </w:rPr>
              <w:t xml:space="preserve"> (0,5%)</w:t>
            </w:r>
          </w:p>
        </w:tc>
        <w:tc>
          <w:tcPr>
            <w:tcW w:w="887" w:type="dxa"/>
            <w:noWrap/>
            <w:vAlign w:val="center"/>
            <w:hideMark/>
          </w:tcPr>
          <w:p w14:paraId="079F1040" w14:textId="77777777"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1,11</w:t>
            </w:r>
          </w:p>
        </w:tc>
        <w:tc>
          <w:tcPr>
            <w:tcW w:w="960" w:type="dxa"/>
            <w:noWrap/>
            <w:vAlign w:val="center"/>
            <w:hideMark/>
          </w:tcPr>
          <w:p w14:paraId="7C3F21D7" w14:textId="77777777"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0,33</w:t>
            </w:r>
          </w:p>
        </w:tc>
        <w:tc>
          <w:tcPr>
            <w:tcW w:w="1017" w:type="dxa"/>
          </w:tcPr>
          <w:p w14:paraId="1D0236F5" w14:textId="3D6FCCD3"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12041A">
              <w:rPr>
                <w:rFonts w:cs="Arial"/>
              </w:rPr>
              <w:t>-</w:t>
            </w:r>
          </w:p>
        </w:tc>
        <w:tc>
          <w:tcPr>
            <w:tcW w:w="960" w:type="dxa"/>
          </w:tcPr>
          <w:p w14:paraId="79032699" w14:textId="232253C0"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12041A">
              <w:rPr>
                <w:rFonts w:cs="Arial"/>
              </w:rPr>
              <w:t>-</w:t>
            </w:r>
          </w:p>
        </w:tc>
      </w:tr>
      <w:tr w:rsidR="005A52D6" w:rsidRPr="003537EE" w14:paraId="0E3BCC35" w14:textId="77777777" w:rsidTr="005A52D6">
        <w:trPr>
          <w:trHeight w:val="57"/>
        </w:trPr>
        <w:tc>
          <w:tcPr>
            <w:tcW w:w="2268" w:type="dxa"/>
            <w:noWrap/>
            <w:hideMark/>
          </w:tcPr>
          <w:p w14:paraId="7BD04C7E" w14:textId="0C093D77"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rPr>
            </w:pPr>
            <w:r w:rsidRPr="003537EE">
              <w:rPr>
                <w:rFonts w:cs="Arial"/>
              </w:rPr>
              <w:t>Vin</w:t>
            </w:r>
            <w:r>
              <w:rPr>
                <w:rFonts w:cs="Arial"/>
              </w:rPr>
              <w:t>e</w:t>
            </w:r>
            <w:r w:rsidRPr="003537EE">
              <w:rPr>
                <w:rFonts w:cs="Arial"/>
              </w:rPr>
              <w:t xml:space="preserve">gar </w:t>
            </w:r>
            <w:r>
              <w:rPr>
                <w:rFonts w:cs="Arial"/>
              </w:rPr>
              <w:t>pearls</w:t>
            </w:r>
            <w:r w:rsidRPr="003537EE">
              <w:rPr>
                <w:rFonts w:cs="Arial"/>
              </w:rPr>
              <w:t xml:space="preserve"> (1%)</w:t>
            </w:r>
          </w:p>
        </w:tc>
        <w:tc>
          <w:tcPr>
            <w:tcW w:w="887" w:type="dxa"/>
            <w:noWrap/>
            <w:vAlign w:val="center"/>
            <w:hideMark/>
          </w:tcPr>
          <w:p w14:paraId="01136F85" w14:textId="77777777"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3,67</w:t>
            </w:r>
          </w:p>
        </w:tc>
        <w:tc>
          <w:tcPr>
            <w:tcW w:w="960" w:type="dxa"/>
            <w:noWrap/>
            <w:vAlign w:val="center"/>
            <w:hideMark/>
          </w:tcPr>
          <w:p w14:paraId="61A9EA9A" w14:textId="77777777"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0,71</w:t>
            </w:r>
          </w:p>
        </w:tc>
        <w:tc>
          <w:tcPr>
            <w:tcW w:w="1017" w:type="dxa"/>
          </w:tcPr>
          <w:p w14:paraId="4E99F302" w14:textId="051190AD"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12041A">
              <w:rPr>
                <w:rFonts w:cs="Arial"/>
              </w:rPr>
              <w:t>-</w:t>
            </w:r>
          </w:p>
        </w:tc>
        <w:tc>
          <w:tcPr>
            <w:tcW w:w="960" w:type="dxa"/>
          </w:tcPr>
          <w:p w14:paraId="030C6999" w14:textId="76F3A16C"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12041A">
              <w:rPr>
                <w:rFonts w:cs="Arial"/>
              </w:rPr>
              <w:t>-</w:t>
            </w:r>
          </w:p>
        </w:tc>
      </w:tr>
      <w:tr w:rsidR="005A52D6" w:rsidRPr="003537EE" w14:paraId="59E862A8" w14:textId="77777777" w:rsidTr="005A52D6">
        <w:trPr>
          <w:trHeight w:val="57"/>
        </w:trPr>
        <w:tc>
          <w:tcPr>
            <w:tcW w:w="2268" w:type="dxa"/>
            <w:noWrap/>
            <w:hideMark/>
          </w:tcPr>
          <w:p w14:paraId="2715B485" w14:textId="38CC7989"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rPr>
            </w:pPr>
            <w:r w:rsidRPr="003537EE">
              <w:rPr>
                <w:rFonts w:cs="Arial"/>
              </w:rPr>
              <w:t>vin</w:t>
            </w:r>
            <w:r>
              <w:rPr>
                <w:rFonts w:cs="Arial"/>
              </w:rPr>
              <w:t>e</w:t>
            </w:r>
            <w:r w:rsidRPr="003537EE">
              <w:rPr>
                <w:rFonts w:cs="Arial"/>
              </w:rPr>
              <w:t xml:space="preserve">gar </w:t>
            </w:r>
            <w:r>
              <w:rPr>
                <w:rFonts w:cs="Arial"/>
              </w:rPr>
              <w:t>pearls</w:t>
            </w:r>
            <w:r w:rsidRPr="003537EE">
              <w:rPr>
                <w:rFonts w:cs="Arial"/>
              </w:rPr>
              <w:t xml:space="preserve"> (1,5%)</w:t>
            </w:r>
          </w:p>
        </w:tc>
        <w:tc>
          <w:tcPr>
            <w:tcW w:w="887" w:type="dxa"/>
            <w:noWrap/>
            <w:vAlign w:val="center"/>
            <w:hideMark/>
          </w:tcPr>
          <w:p w14:paraId="06BB23B1" w14:textId="77777777"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5,78</w:t>
            </w:r>
          </w:p>
        </w:tc>
        <w:tc>
          <w:tcPr>
            <w:tcW w:w="960" w:type="dxa"/>
            <w:noWrap/>
            <w:vAlign w:val="center"/>
            <w:hideMark/>
          </w:tcPr>
          <w:p w14:paraId="5454FAD1" w14:textId="77777777"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0,44</w:t>
            </w:r>
          </w:p>
        </w:tc>
        <w:tc>
          <w:tcPr>
            <w:tcW w:w="1017" w:type="dxa"/>
          </w:tcPr>
          <w:p w14:paraId="5B2702A2" w14:textId="0DE7DE0B"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12041A">
              <w:rPr>
                <w:rFonts w:cs="Arial"/>
              </w:rPr>
              <w:t>-</w:t>
            </w:r>
          </w:p>
        </w:tc>
        <w:tc>
          <w:tcPr>
            <w:tcW w:w="960" w:type="dxa"/>
          </w:tcPr>
          <w:p w14:paraId="029CF179" w14:textId="7B84A0AB" w:rsidR="005A52D6" w:rsidRPr="003537EE" w:rsidRDefault="005A52D6" w:rsidP="005A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12041A">
              <w:rPr>
                <w:rFonts w:cs="Arial"/>
              </w:rPr>
              <w:t>-</w:t>
            </w:r>
          </w:p>
        </w:tc>
      </w:tr>
      <w:tr w:rsidR="00AA7398" w:rsidRPr="003537EE" w14:paraId="3F4A5BD5" w14:textId="77777777" w:rsidTr="005A52D6">
        <w:trPr>
          <w:trHeight w:val="57"/>
        </w:trPr>
        <w:tc>
          <w:tcPr>
            <w:tcW w:w="2268" w:type="dxa"/>
            <w:noWrap/>
            <w:hideMark/>
          </w:tcPr>
          <w:p w14:paraId="431DAD9C" w14:textId="73F88DD3" w:rsidR="00AA7398" w:rsidRPr="003537EE" w:rsidRDefault="007D31D9"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rPr>
            </w:pPr>
            <w:r w:rsidRPr="003537EE">
              <w:rPr>
                <w:rFonts w:cs="Arial"/>
                <w:szCs w:val="18"/>
              </w:rPr>
              <w:t>LCHTO</w:t>
            </w:r>
            <w:r w:rsidRPr="003537EE">
              <w:rPr>
                <w:rFonts w:cs="Arial"/>
              </w:rPr>
              <w:t xml:space="preserve"> </w:t>
            </w:r>
            <w:r w:rsidR="005A52D6">
              <w:rPr>
                <w:rFonts w:cs="Arial"/>
              </w:rPr>
              <w:t>(</w:t>
            </w:r>
            <w:r>
              <w:rPr>
                <w:rFonts w:cs="Arial"/>
              </w:rPr>
              <w:t>without dilution</w:t>
            </w:r>
            <w:r w:rsidR="005A52D6">
              <w:rPr>
                <w:rFonts w:cs="Arial"/>
              </w:rPr>
              <w:t>)</w:t>
            </w:r>
          </w:p>
        </w:tc>
        <w:tc>
          <w:tcPr>
            <w:tcW w:w="887" w:type="dxa"/>
            <w:noWrap/>
            <w:vAlign w:val="center"/>
            <w:hideMark/>
          </w:tcPr>
          <w:p w14:paraId="649A1DB3"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5,44</w:t>
            </w:r>
          </w:p>
        </w:tc>
        <w:tc>
          <w:tcPr>
            <w:tcW w:w="960" w:type="dxa"/>
            <w:noWrap/>
            <w:vAlign w:val="center"/>
            <w:hideMark/>
          </w:tcPr>
          <w:p w14:paraId="077248AD"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0,73</w:t>
            </w:r>
          </w:p>
        </w:tc>
        <w:tc>
          <w:tcPr>
            <w:tcW w:w="1017" w:type="dxa"/>
            <w:vAlign w:val="center"/>
          </w:tcPr>
          <w:p w14:paraId="465AD6DC"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5,78</w:t>
            </w:r>
          </w:p>
        </w:tc>
        <w:tc>
          <w:tcPr>
            <w:tcW w:w="960" w:type="dxa"/>
            <w:vAlign w:val="center"/>
          </w:tcPr>
          <w:p w14:paraId="25F190BD"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0,67</w:t>
            </w:r>
          </w:p>
        </w:tc>
      </w:tr>
      <w:tr w:rsidR="00AA7398" w:rsidRPr="003537EE" w14:paraId="6E69ED66" w14:textId="77777777" w:rsidTr="005A52D6">
        <w:trPr>
          <w:trHeight w:val="57"/>
        </w:trPr>
        <w:tc>
          <w:tcPr>
            <w:tcW w:w="2268" w:type="dxa"/>
            <w:noWrap/>
            <w:hideMark/>
          </w:tcPr>
          <w:p w14:paraId="22B1C48F" w14:textId="09DB3B03" w:rsidR="00AA7398" w:rsidRPr="003537EE" w:rsidRDefault="007D31D9"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rPr>
            </w:pPr>
            <w:r w:rsidRPr="003537EE">
              <w:rPr>
                <w:rFonts w:cs="Arial"/>
                <w:szCs w:val="18"/>
              </w:rPr>
              <w:t>LCHTO</w:t>
            </w:r>
            <w:r>
              <w:rPr>
                <w:rFonts w:cs="Arial"/>
              </w:rPr>
              <w:t xml:space="preserve"> </w:t>
            </w:r>
            <w:r w:rsidR="005A52D6">
              <w:rPr>
                <w:rFonts w:cs="Arial"/>
              </w:rPr>
              <w:t>(d</w:t>
            </w:r>
            <w:r>
              <w:rPr>
                <w:rFonts w:cs="Arial"/>
              </w:rPr>
              <w:t xml:space="preserve">ilution </w:t>
            </w:r>
            <w:r w:rsidR="00AA7398" w:rsidRPr="003537EE">
              <w:rPr>
                <w:rFonts w:cs="Arial"/>
              </w:rPr>
              <w:t>1:2</w:t>
            </w:r>
            <w:r w:rsidR="005A52D6">
              <w:rPr>
                <w:rFonts w:cs="Arial"/>
              </w:rPr>
              <w:t>)</w:t>
            </w:r>
          </w:p>
        </w:tc>
        <w:tc>
          <w:tcPr>
            <w:tcW w:w="887" w:type="dxa"/>
            <w:noWrap/>
            <w:vAlign w:val="center"/>
            <w:hideMark/>
          </w:tcPr>
          <w:p w14:paraId="18CE750C"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5,78</w:t>
            </w:r>
          </w:p>
        </w:tc>
        <w:tc>
          <w:tcPr>
            <w:tcW w:w="960" w:type="dxa"/>
            <w:noWrap/>
            <w:vAlign w:val="center"/>
            <w:hideMark/>
          </w:tcPr>
          <w:p w14:paraId="436D11B2"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0,44</w:t>
            </w:r>
          </w:p>
        </w:tc>
        <w:tc>
          <w:tcPr>
            <w:tcW w:w="1017" w:type="dxa"/>
            <w:vAlign w:val="center"/>
          </w:tcPr>
          <w:p w14:paraId="4A4CA651"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1,44</w:t>
            </w:r>
          </w:p>
        </w:tc>
        <w:tc>
          <w:tcPr>
            <w:tcW w:w="960" w:type="dxa"/>
            <w:vAlign w:val="center"/>
          </w:tcPr>
          <w:p w14:paraId="7995444B"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0,53</w:t>
            </w:r>
          </w:p>
        </w:tc>
      </w:tr>
      <w:tr w:rsidR="00AA7398" w:rsidRPr="003537EE" w14:paraId="790AEE9C" w14:textId="77777777" w:rsidTr="005A52D6">
        <w:trPr>
          <w:trHeight w:val="57"/>
        </w:trPr>
        <w:tc>
          <w:tcPr>
            <w:tcW w:w="2268" w:type="dxa"/>
            <w:tcBorders>
              <w:bottom w:val="single" w:sz="12" w:space="0" w:color="9BBB59" w:themeColor="accent3"/>
            </w:tcBorders>
            <w:noWrap/>
            <w:hideMark/>
          </w:tcPr>
          <w:p w14:paraId="70C56181" w14:textId="27CDCC5C" w:rsidR="00AA7398" w:rsidRPr="003537EE" w:rsidRDefault="005A52D6"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rPr>
            </w:pPr>
            <w:r w:rsidRPr="003537EE">
              <w:rPr>
                <w:rFonts w:cs="Arial"/>
                <w:szCs w:val="18"/>
              </w:rPr>
              <w:t>LCHTO</w:t>
            </w:r>
            <w:r>
              <w:rPr>
                <w:rFonts w:cs="Arial"/>
              </w:rPr>
              <w:t xml:space="preserve"> (dilution </w:t>
            </w:r>
            <w:r w:rsidRPr="003537EE">
              <w:rPr>
                <w:rFonts w:cs="Arial"/>
              </w:rPr>
              <w:t>1:</w:t>
            </w:r>
            <w:r>
              <w:rPr>
                <w:rFonts w:cs="Arial"/>
              </w:rPr>
              <w:t>4)</w:t>
            </w:r>
          </w:p>
        </w:tc>
        <w:tc>
          <w:tcPr>
            <w:tcW w:w="887" w:type="dxa"/>
            <w:tcBorders>
              <w:bottom w:val="single" w:sz="12" w:space="0" w:color="9BBB59" w:themeColor="accent3"/>
            </w:tcBorders>
            <w:noWrap/>
            <w:vAlign w:val="center"/>
            <w:hideMark/>
          </w:tcPr>
          <w:p w14:paraId="5F3A9104"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5,89</w:t>
            </w:r>
          </w:p>
        </w:tc>
        <w:tc>
          <w:tcPr>
            <w:tcW w:w="960" w:type="dxa"/>
            <w:tcBorders>
              <w:bottom w:val="single" w:sz="12" w:space="0" w:color="9BBB59" w:themeColor="accent3"/>
            </w:tcBorders>
            <w:noWrap/>
            <w:vAlign w:val="center"/>
            <w:hideMark/>
          </w:tcPr>
          <w:p w14:paraId="64DA29BB"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0,33</w:t>
            </w:r>
          </w:p>
        </w:tc>
        <w:tc>
          <w:tcPr>
            <w:tcW w:w="1017" w:type="dxa"/>
            <w:tcBorders>
              <w:bottom w:val="single" w:sz="12" w:space="0" w:color="9BBB59" w:themeColor="accent3"/>
            </w:tcBorders>
            <w:vAlign w:val="center"/>
          </w:tcPr>
          <w:p w14:paraId="207FDEA0"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1,22</w:t>
            </w:r>
          </w:p>
        </w:tc>
        <w:tc>
          <w:tcPr>
            <w:tcW w:w="960" w:type="dxa"/>
            <w:tcBorders>
              <w:bottom w:val="single" w:sz="12" w:space="0" w:color="9BBB59" w:themeColor="accent3"/>
            </w:tcBorders>
            <w:vAlign w:val="center"/>
          </w:tcPr>
          <w:p w14:paraId="648C64FB" w14:textId="77777777" w:rsidR="00AA7398" w:rsidRPr="003537EE" w:rsidRDefault="00AA7398" w:rsidP="0023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rPr>
            </w:pPr>
            <w:r w:rsidRPr="003537EE">
              <w:rPr>
                <w:rFonts w:cs="Arial"/>
              </w:rPr>
              <w:t>0,44</w:t>
            </w:r>
          </w:p>
        </w:tc>
      </w:tr>
    </w:tbl>
    <w:p w14:paraId="19BBCBA2" w14:textId="77777777" w:rsidR="008360A9" w:rsidRDefault="008360A9" w:rsidP="00E13E4E">
      <w:pPr>
        <w:rPr>
          <w:rFonts w:cs="Arial"/>
        </w:rPr>
      </w:pPr>
    </w:p>
    <w:p w14:paraId="7D3A7E93" w14:textId="5EFFE332" w:rsidR="0074157C" w:rsidRPr="003537EE" w:rsidRDefault="0074157C" w:rsidP="00E13E4E">
      <w:pPr>
        <w:rPr>
          <w:rFonts w:cs="Arial"/>
        </w:rPr>
      </w:pPr>
      <w:bookmarkStart w:id="6" w:name="_GoBack"/>
      <w:bookmarkEnd w:id="6"/>
      <w:r w:rsidRPr="003537EE">
        <w:rPr>
          <w:rFonts w:cs="Arial"/>
        </w:rPr>
        <w:lastRenderedPageBreak/>
        <w:t>Th</w:t>
      </w:r>
      <w:r w:rsidR="00E13E4E">
        <w:rPr>
          <w:rFonts w:cs="Arial"/>
        </w:rPr>
        <w:t xml:space="preserve">e reverse spherification </w:t>
      </w:r>
      <w:r w:rsidRPr="003537EE">
        <w:rPr>
          <w:rFonts w:cs="Arial"/>
        </w:rPr>
        <w:t xml:space="preserve">was also applied successfully in the preparation of </w:t>
      </w:r>
      <w:r w:rsidR="00E13E4E">
        <w:rPr>
          <w:rFonts w:cs="Arial"/>
        </w:rPr>
        <w:t xml:space="preserve">liquid </w:t>
      </w:r>
      <w:r w:rsidR="00E13E4E">
        <w:rPr>
          <w:rFonts w:cs="Arial"/>
        </w:rPr>
        <w:t xml:space="preserve">core </w:t>
      </w:r>
      <w:r w:rsidR="00E13E4E">
        <w:rPr>
          <w:rFonts w:cs="Arial"/>
        </w:rPr>
        <w:t xml:space="preserve">hydrogel spheres </w:t>
      </w:r>
      <w:r w:rsidR="00E13E4E">
        <w:rPr>
          <w:rFonts w:cs="Arial"/>
        </w:rPr>
        <w:t>using</w:t>
      </w:r>
      <w:r w:rsidRPr="003537EE">
        <w:rPr>
          <w:rFonts w:cs="Arial"/>
        </w:rPr>
        <w:t xml:space="preserve"> diluted fruit pulp </w:t>
      </w:r>
      <w:r w:rsidR="00AC789F" w:rsidRPr="003537EE">
        <w:rPr>
          <w:rFonts w:cs="Arial"/>
        </w:rPr>
        <w:t>(</w:t>
      </w:r>
      <w:proofErr w:type="spellStart"/>
      <w:r w:rsidR="00E27C2B" w:rsidRPr="003537EE">
        <w:rPr>
          <w:rFonts w:cs="Arial"/>
        </w:rPr>
        <w:t>Kasunmala</w:t>
      </w:r>
      <w:proofErr w:type="spellEnd"/>
      <w:r w:rsidR="00E27C2B" w:rsidRPr="003537EE">
        <w:rPr>
          <w:rFonts w:cs="Arial"/>
        </w:rPr>
        <w:t xml:space="preserve"> et al., 2012)</w:t>
      </w:r>
      <w:r w:rsidRPr="003537EE">
        <w:rPr>
          <w:rFonts w:cs="Arial"/>
        </w:rPr>
        <w:t xml:space="preserve">. </w:t>
      </w:r>
    </w:p>
    <w:p w14:paraId="221BFB85" w14:textId="2DB624AC" w:rsidR="00E13E4E" w:rsidRPr="003537EE" w:rsidRDefault="0074157C" w:rsidP="00E13E4E">
      <w:pPr>
        <w:rPr>
          <w:rFonts w:cs="Arial"/>
        </w:rPr>
      </w:pPr>
      <w:r w:rsidRPr="003537EE">
        <w:rPr>
          <w:rFonts w:cs="Arial"/>
        </w:rPr>
        <w:t>The other products developed were wine pearls and vinegar (fig and grape) pearls. Three different formulations were assayed using different concentrations of alginate (0.5%, 1.0%, 1.5%)</w:t>
      </w:r>
      <w:r w:rsidR="00D80997" w:rsidRPr="003537EE">
        <w:rPr>
          <w:rFonts w:cs="Arial"/>
        </w:rPr>
        <w:t xml:space="preserve"> and the results of texture evaluation are summarized in </w:t>
      </w:r>
      <w:r w:rsidR="000D5714" w:rsidRPr="003537EE">
        <w:rPr>
          <w:rFonts w:cs="Arial"/>
        </w:rPr>
        <w:t>Table 1</w:t>
      </w:r>
      <w:r w:rsidRPr="003537EE">
        <w:rPr>
          <w:rFonts w:cs="Arial"/>
        </w:rPr>
        <w:t>. The wine and fig vinegar pearls produced with 1.0% of alginate presented the best texture</w:t>
      </w:r>
      <w:r w:rsidR="000D5714" w:rsidRPr="003537EE">
        <w:rPr>
          <w:rFonts w:cs="Arial"/>
        </w:rPr>
        <w:t xml:space="preserve"> </w:t>
      </w:r>
      <w:r w:rsidRPr="003537EE">
        <w:rPr>
          <w:rFonts w:cs="Arial"/>
        </w:rPr>
        <w:t xml:space="preserve">(Figure </w:t>
      </w:r>
      <w:r w:rsidR="002D0CCD" w:rsidRPr="003537EE">
        <w:rPr>
          <w:rFonts w:cs="Arial"/>
        </w:rPr>
        <w:t>3</w:t>
      </w:r>
      <w:r w:rsidR="00525039" w:rsidRPr="003537EE">
        <w:rPr>
          <w:rFonts w:cs="Arial"/>
        </w:rPr>
        <w:t>b</w:t>
      </w:r>
      <w:r w:rsidRPr="003537EE">
        <w:rPr>
          <w:rFonts w:cs="Arial"/>
        </w:rPr>
        <w:t xml:space="preserve"> and Figure </w:t>
      </w:r>
      <w:r w:rsidR="002D0CCD" w:rsidRPr="003537EE">
        <w:rPr>
          <w:rFonts w:cs="Arial"/>
        </w:rPr>
        <w:t>3</w:t>
      </w:r>
      <w:r w:rsidR="00525039" w:rsidRPr="003537EE">
        <w:rPr>
          <w:rFonts w:cs="Arial"/>
        </w:rPr>
        <w:t>c</w:t>
      </w:r>
      <w:r w:rsidRPr="003537EE">
        <w:rPr>
          <w:rFonts w:cs="Arial"/>
        </w:rPr>
        <w:t xml:space="preserve">). Other studies also used 1.0% of alginate to obtain direct and reverse spherification. However, the grape vinegar was not suitable to produce pearls using spherification with alginate, probably because of its low pH (2.8) compared to fig vinegar (3.5). Acidic solutions normally prevent gel formation and spherification of alginate </w:t>
      </w:r>
      <w:r w:rsidR="0006480F" w:rsidRPr="003537EE">
        <w:rPr>
          <w:rFonts w:cs="Arial"/>
        </w:rPr>
        <w:t>(Moura, 2011)</w:t>
      </w:r>
      <w:r w:rsidRPr="003537EE">
        <w:rPr>
          <w:rFonts w:cs="Arial"/>
        </w:rPr>
        <w:t xml:space="preserve">. </w:t>
      </w:r>
      <w:r w:rsidR="00E13E4E" w:rsidRPr="003537EE">
        <w:rPr>
          <w:rFonts w:cs="Arial"/>
        </w:rPr>
        <w:t>Spherification has various advantages, such as its application in molecular gastronomy, allowing consumers to taste new textures. The size of the spheres, which vary between millimeters and micrometers, will enhance their use in different combinations with foods and drinks. An important application of these spheres is the development of innovative foods and drink formulations (snacks, desserts, juices, cocktails, etc).</w:t>
      </w:r>
      <w:r w:rsidR="00946F04" w:rsidRPr="00946F04">
        <w:rPr>
          <w:rFonts w:cs="Arial"/>
        </w:rPr>
        <w:t xml:space="preserve"> </w:t>
      </w:r>
      <w:r w:rsidR="00946F04" w:rsidRPr="003537EE">
        <w:rPr>
          <w:rFonts w:cs="Arial"/>
        </w:rPr>
        <w:t xml:space="preserve">Spherification requires pH </w:t>
      </w:r>
      <w:r w:rsidR="0068589A">
        <w:rPr>
          <w:rFonts w:cs="Arial"/>
        </w:rPr>
        <w:t xml:space="preserve">value </w:t>
      </w:r>
      <w:r w:rsidR="00946F04" w:rsidRPr="003537EE">
        <w:rPr>
          <w:rFonts w:cs="Arial"/>
        </w:rPr>
        <w:t xml:space="preserve">and calcium content control because of the unpleasant taste when excessive calcium is present on pearls after gelation (Aguilera, 2018; Fu et al., 2014; </w:t>
      </w:r>
      <w:proofErr w:type="spellStart"/>
      <w:r w:rsidR="00946F04" w:rsidRPr="003537EE">
        <w:rPr>
          <w:rFonts w:cs="Arial"/>
        </w:rPr>
        <w:t>Sunarharum</w:t>
      </w:r>
      <w:proofErr w:type="spellEnd"/>
      <w:r w:rsidR="00946F04" w:rsidRPr="003537EE">
        <w:rPr>
          <w:rFonts w:cs="Arial"/>
        </w:rPr>
        <w:t xml:space="preserve"> et al., 2019).</w:t>
      </w:r>
      <w:r w:rsidR="00946F04">
        <w:rPr>
          <w:rFonts w:cs="Arial"/>
        </w:rPr>
        <w:t xml:space="preserve"> </w:t>
      </w:r>
      <w:r w:rsidR="00E13E4E" w:rsidRPr="003537EE">
        <w:rPr>
          <w:rFonts w:cs="Arial"/>
        </w:rPr>
        <w:t xml:space="preserve">Textural properties (hardness, cohesiveness, elasticity and gumminess) of the spheres are </w:t>
      </w:r>
      <w:r w:rsidR="00946F04">
        <w:rPr>
          <w:rFonts w:cs="Arial"/>
        </w:rPr>
        <w:t xml:space="preserve">also </w:t>
      </w:r>
      <w:r w:rsidR="00E13E4E" w:rsidRPr="003537EE">
        <w:rPr>
          <w:rFonts w:cs="Arial"/>
        </w:rPr>
        <w:t xml:space="preserve">important (Saqib et al., 2022). </w:t>
      </w:r>
      <w:proofErr w:type="spellStart"/>
      <w:r w:rsidR="00E13E4E" w:rsidRPr="003537EE">
        <w:rPr>
          <w:rFonts w:cs="Arial"/>
        </w:rPr>
        <w:t>Bubin</w:t>
      </w:r>
      <w:proofErr w:type="spellEnd"/>
      <w:r w:rsidR="00E13E4E" w:rsidRPr="003537EE">
        <w:rPr>
          <w:rFonts w:cs="Arial"/>
        </w:rPr>
        <w:t xml:space="preserve"> et al. (2019) characterized pitaya pearls and concluded that the consumer’s preference is related to the pearls’ texture and these should be soft enough to burst with a pleasurable chewing sensation.</w:t>
      </w:r>
    </w:p>
    <w:p w14:paraId="59033FA9" w14:textId="5998EDDB" w:rsidR="00A67DC9" w:rsidRPr="003537EE" w:rsidRDefault="00FE2C29" w:rsidP="0074157C">
      <w:pPr>
        <w:spacing w:after="240"/>
        <w:rPr>
          <w:rFonts w:cs="Arial"/>
        </w:rPr>
      </w:pPr>
      <w:r>
        <w:rPr>
          <w:rFonts w:cs="Arial"/>
        </w:rPr>
        <w:t>The</w:t>
      </w:r>
      <w:r w:rsidR="0074157C" w:rsidRPr="003537EE">
        <w:rPr>
          <w:rFonts w:cs="Arial"/>
        </w:rPr>
        <w:t xml:space="preserve"> storage conditions are very important after the formation of pearls before plating. In this study, the best conditions for the pearls (wine and vinegar) during storage were at refrigeration at 4 ˚C for up to 3</w:t>
      </w:r>
      <w:r w:rsidR="00BB0255" w:rsidRPr="003537EE">
        <w:rPr>
          <w:rFonts w:cs="Arial"/>
        </w:rPr>
        <w:t xml:space="preserve"> </w:t>
      </w:r>
      <w:r w:rsidR="0074157C" w:rsidRPr="003537EE">
        <w:rPr>
          <w:rFonts w:cs="Arial"/>
        </w:rPr>
        <w:t xml:space="preserve">h. Other authors obtained similar storage temperatures but for longer period of time </w:t>
      </w:r>
      <w:r w:rsidR="0040213A" w:rsidRPr="003537EE">
        <w:rPr>
          <w:rFonts w:cs="Arial"/>
        </w:rPr>
        <w:t>(</w:t>
      </w:r>
      <w:proofErr w:type="spellStart"/>
      <w:r w:rsidR="0040213A" w:rsidRPr="003537EE">
        <w:rPr>
          <w:rFonts w:cs="Arial"/>
        </w:rPr>
        <w:t>Bubin</w:t>
      </w:r>
      <w:proofErr w:type="spellEnd"/>
      <w:r w:rsidR="0040213A" w:rsidRPr="003537EE">
        <w:rPr>
          <w:rFonts w:cs="Arial"/>
        </w:rPr>
        <w:t xml:space="preserve"> et al., 2019)</w:t>
      </w:r>
      <w:r w:rsidR="0074157C" w:rsidRPr="003537EE">
        <w:rPr>
          <w:rFonts w:cs="Arial"/>
        </w:rPr>
        <w:t xml:space="preserve">. </w:t>
      </w:r>
    </w:p>
    <w:p w14:paraId="1238CBB7" w14:textId="27591063" w:rsidR="00BB0255" w:rsidRPr="003537EE" w:rsidRDefault="00BB0255" w:rsidP="0074157C">
      <w:pPr>
        <w:rPr>
          <w:rFonts w:cs="Arial"/>
          <w:lang w:val="pt-PT"/>
        </w:rPr>
      </w:pPr>
      <w:r w:rsidRPr="003537EE">
        <w:rPr>
          <w:rFonts w:cs="Arial"/>
          <w:noProof/>
        </w:rPr>
        <w:drawing>
          <wp:inline distT="0" distB="0" distL="0" distR="0" wp14:anchorId="16B5BD94" wp14:editId="7519A65A">
            <wp:extent cx="5579745" cy="1865630"/>
            <wp:effectExtent l="0" t="0" r="1905"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9745" cy="1865630"/>
                    </a:xfrm>
                    <a:prstGeom prst="rect">
                      <a:avLst/>
                    </a:prstGeom>
                    <a:noFill/>
                    <a:ln>
                      <a:noFill/>
                    </a:ln>
                  </pic:spPr>
                </pic:pic>
              </a:graphicData>
            </a:graphic>
          </wp:inline>
        </w:drawing>
      </w:r>
    </w:p>
    <w:p w14:paraId="4463CB2D" w14:textId="092AEA73" w:rsidR="0074157C" w:rsidRPr="003537EE" w:rsidRDefault="0074157C" w:rsidP="00F34FA7">
      <w:pPr>
        <w:pStyle w:val="p1a"/>
        <w:spacing w:before="120" w:after="240"/>
        <w:rPr>
          <w:rFonts w:ascii="Arial" w:hAnsi="Arial" w:cs="Arial"/>
          <w:i/>
          <w:iCs/>
          <w:sz w:val="18"/>
          <w:szCs w:val="18"/>
        </w:rPr>
      </w:pPr>
      <w:r w:rsidRPr="003537EE">
        <w:rPr>
          <w:rFonts w:ascii="Arial" w:hAnsi="Arial" w:cs="Arial"/>
          <w:i/>
          <w:iCs/>
          <w:sz w:val="18"/>
          <w:szCs w:val="18"/>
        </w:rPr>
        <w:t xml:space="preserve">Figure </w:t>
      </w:r>
      <w:r w:rsidR="002D0CCD" w:rsidRPr="003537EE">
        <w:rPr>
          <w:rFonts w:ascii="Arial" w:hAnsi="Arial" w:cs="Arial"/>
          <w:i/>
          <w:iCs/>
          <w:sz w:val="18"/>
          <w:szCs w:val="18"/>
        </w:rPr>
        <w:t>3</w:t>
      </w:r>
      <w:r w:rsidRPr="003537EE">
        <w:rPr>
          <w:rFonts w:ascii="Arial" w:hAnsi="Arial" w:cs="Arial"/>
          <w:i/>
          <w:iCs/>
          <w:sz w:val="18"/>
          <w:szCs w:val="18"/>
        </w:rPr>
        <w:t xml:space="preserve">. Liquid core hydrogel table olives </w:t>
      </w:r>
      <w:r w:rsidR="00AB4108">
        <w:rPr>
          <w:rFonts w:ascii="Arial" w:hAnsi="Arial" w:cs="Arial"/>
          <w:i/>
          <w:iCs/>
          <w:sz w:val="18"/>
          <w:szCs w:val="18"/>
        </w:rPr>
        <w:t xml:space="preserve">(LCHTO) </w:t>
      </w:r>
      <w:r w:rsidRPr="003537EE">
        <w:rPr>
          <w:rFonts w:ascii="Arial" w:hAnsi="Arial" w:cs="Arial"/>
          <w:i/>
          <w:iCs/>
          <w:sz w:val="18"/>
          <w:szCs w:val="18"/>
        </w:rPr>
        <w:t>(</w:t>
      </w:r>
      <w:r w:rsidR="00F34FA7" w:rsidRPr="003537EE">
        <w:rPr>
          <w:rFonts w:ascii="Arial" w:hAnsi="Arial" w:cs="Arial"/>
          <w:i/>
          <w:iCs/>
          <w:sz w:val="18"/>
          <w:szCs w:val="18"/>
        </w:rPr>
        <w:t>a</w:t>
      </w:r>
      <w:r w:rsidRPr="003537EE">
        <w:rPr>
          <w:rFonts w:ascii="Arial" w:hAnsi="Arial" w:cs="Arial"/>
          <w:i/>
          <w:iCs/>
          <w:sz w:val="18"/>
          <w:szCs w:val="18"/>
        </w:rPr>
        <w:t>), wine pearls (</w:t>
      </w:r>
      <w:r w:rsidR="00F34FA7" w:rsidRPr="003537EE">
        <w:rPr>
          <w:rFonts w:ascii="Arial" w:hAnsi="Arial" w:cs="Arial"/>
          <w:i/>
          <w:iCs/>
          <w:sz w:val="18"/>
          <w:szCs w:val="18"/>
        </w:rPr>
        <w:t>b</w:t>
      </w:r>
      <w:r w:rsidRPr="003537EE">
        <w:rPr>
          <w:rFonts w:ascii="Arial" w:hAnsi="Arial" w:cs="Arial"/>
          <w:i/>
          <w:iCs/>
          <w:sz w:val="18"/>
          <w:szCs w:val="18"/>
        </w:rPr>
        <w:t>) and fig vinegar pearls (</w:t>
      </w:r>
      <w:r w:rsidR="00F34FA7" w:rsidRPr="003537EE">
        <w:rPr>
          <w:rFonts w:ascii="Arial" w:hAnsi="Arial" w:cs="Arial"/>
          <w:i/>
          <w:iCs/>
          <w:sz w:val="18"/>
          <w:szCs w:val="18"/>
        </w:rPr>
        <w:t>c</w:t>
      </w:r>
      <w:r w:rsidRPr="003537EE">
        <w:rPr>
          <w:rFonts w:ascii="Arial" w:hAnsi="Arial" w:cs="Arial"/>
          <w:i/>
          <w:iCs/>
          <w:sz w:val="18"/>
          <w:szCs w:val="18"/>
        </w:rPr>
        <w:t>).</w:t>
      </w:r>
    </w:p>
    <w:p w14:paraId="4376608E" w14:textId="77777777" w:rsidR="0074157C" w:rsidRPr="003537EE" w:rsidRDefault="0074157C" w:rsidP="00C17226">
      <w:pPr>
        <w:pStyle w:val="CETHeading1"/>
        <w:numPr>
          <w:ilvl w:val="0"/>
          <w:numId w:val="28"/>
        </w:numPr>
        <w:rPr>
          <w:rFonts w:cs="Arial"/>
          <w:lang w:val="en-GB"/>
        </w:rPr>
      </w:pPr>
      <w:r w:rsidRPr="003537EE">
        <w:rPr>
          <w:rFonts w:cs="Arial"/>
          <w:lang w:val="en-GB"/>
        </w:rPr>
        <w:t>Conclusion</w:t>
      </w:r>
    </w:p>
    <w:p w14:paraId="40438A05" w14:textId="0B0C5A10" w:rsidR="00B874CC" w:rsidRPr="003537EE" w:rsidRDefault="0074157C" w:rsidP="00B874CC">
      <w:pPr>
        <w:rPr>
          <w:rFonts w:cs="Arial"/>
        </w:rPr>
      </w:pPr>
      <w:r w:rsidRPr="003537EE">
        <w:rPr>
          <w:rFonts w:cs="Arial"/>
        </w:rPr>
        <w:t>Reverse spherification was revealed as a technique adequate to produce liquid core hydrogel table olives</w:t>
      </w:r>
      <w:r w:rsidR="00130D85" w:rsidRPr="003537EE">
        <w:rPr>
          <w:rFonts w:cs="Arial"/>
        </w:rPr>
        <w:t xml:space="preserve"> (L</w:t>
      </w:r>
      <w:r w:rsidR="00537EBC" w:rsidRPr="003537EE">
        <w:rPr>
          <w:rFonts w:cs="Arial"/>
        </w:rPr>
        <w:t>C</w:t>
      </w:r>
      <w:r w:rsidR="00130D85" w:rsidRPr="003537EE">
        <w:rPr>
          <w:rFonts w:cs="Arial"/>
        </w:rPr>
        <w:t>HTO)</w:t>
      </w:r>
      <w:r w:rsidRPr="003537EE">
        <w:rPr>
          <w:rFonts w:cs="Arial"/>
        </w:rPr>
        <w:t>, and spherification resulted in interesting small spheres (pearls) that could be used to enrich various plates with taste and emotions</w:t>
      </w:r>
      <w:r w:rsidR="0001384B" w:rsidRPr="003537EE">
        <w:rPr>
          <w:rFonts w:cs="Arial"/>
        </w:rPr>
        <w:t>.</w:t>
      </w:r>
      <w:r w:rsidR="00B874CC" w:rsidRPr="003537EE">
        <w:rPr>
          <w:rFonts w:cs="Arial"/>
        </w:rPr>
        <w:t xml:space="preserve"> </w:t>
      </w:r>
      <w:r w:rsidR="00537EBC" w:rsidRPr="003537EE">
        <w:rPr>
          <w:rFonts w:cs="Arial"/>
        </w:rPr>
        <w:t>LCHTO</w:t>
      </w:r>
      <w:r w:rsidR="00B874CC" w:rsidRPr="003537EE">
        <w:rPr>
          <w:rFonts w:cs="Arial"/>
        </w:rPr>
        <w:t xml:space="preserve"> prepared with the </w:t>
      </w:r>
      <w:r w:rsidR="00D828F9">
        <w:rPr>
          <w:rFonts w:cs="Arial"/>
        </w:rPr>
        <w:t xml:space="preserve">olive </w:t>
      </w:r>
      <w:r w:rsidR="0068589A">
        <w:rPr>
          <w:rFonts w:cs="Arial"/>
        </w:rPr>
        <w:t xml:space="preserve">juice </w:t>
      </w:r>
      <w:r w:rsidR="00B874CC" w:rsidRPr="003537EE">
        <w:rPr>
          <w:rFonts w:cs="Arial"/>
        </w:rPr>
        <w:t>dilut</w:t>
      </w:r>
      <w:r w:rsidR="0068589A">
        <w:rPr>
          <w:rFonts w:cs="Arial"/>
        </w:rPr>
        <w:t>ed</w:t>
      </w:r>
      <w:r w:rsidR="00B874CC" w:rsidRPr="003537EE">
        <w:rPr>
          <w:rFonts w:cs="Arial"/>
        </w:rPr>
        <w:t xml:space="preserve"> </w:t>
      </w:r>
      <w:r w:rsidR="0068589A">
        <w:rPr>
          <w:rFonts w:cs="Arial"/>
        </w:rPr>
        <w:t>(</w:t>
      </w:r>
      <w:r w:rsidR="00B874CC" w:rsidRPr="003537EE">
        <w:rPr>
          <w:rFonts w:cs="Arial"/>
        </w:rPr>
        <w:t>1:4</w:t>
      </w:r>
      <w:r w:rsidR="0068589A">
        <w:rPr>
          <w:rFonts w:cs="Arial"/>
        </w:rPr>
        <w:t>)</w:t>
      </w:r>
      <w:r w:rsidR="00B874CC" w:rsidRPr="003537EE">
        <w:rPr>
          <w:rFonts w:cs="Arial"/>
        </w:rPr>
        <w:t xml:space="preserve"> </w:t>
      </w:r>
      <w:r w:rsidR="0068589A">
        <w:rPr>
          <w:rFonts w:cs="Arial"/>
        </w:rPr>
        <w:t xml:space="preserve">resulted in </w:t>
      </w:r>
      <w:r w:rsidR="0068589A" w:rsidRPr="003537EE">
        <w:rPr>
          <w:rFonts w:cs="Arial"/>
        </w:rPr>
        <w:t xml:space="preserve">the most balanced </w:t>
      </w:r>
      <w:r w:rsidR="0068589A">
        <w:rPr>
          <w:rFonts w:cs="Arial"/>
        </w:rPr>
        <w:t xml:space="preserve">spheres </w:t>
      </w:r>
      <w:r w:rsidR="0068589A" w:rsidRPr="003537EE">
        <w:rPr>
          <w:rFonts w:cs="Arial"/>
        </w:rPr>
        <w:t>in terms of bitterness (low bitterness: 1.22</w:t>
      </w:r>
      <w:r w:rsidR="0068589A" w:rsidRPr="003537EE">
        <w:rPr>
          <w:rFonts w:cs="Arial"/>
          <w:szCs w:val="18"/>
        </w:rPr>
        <w:t>±0.44</w:t>
      </w:r>
      <w:r w:rsidR="0068589A" w:rsidRPr="003537EE">
        <w:rPr>
          <w:rFonts w:cs="Arial"/>
        </w:rPr>
        <w:t>)</w:t>
      </w:r>
      <w:r w:rsidR="0068589A">
        <w:rPr>
          <w:rFonts w:cs="Arial"/>
        </w:rPr>
        <w:t xml:space="preserve"> as well as in the best</w:t>
      </w:r>
      <w:r w:rsidR="00B874CC" w:rsidRPr="003537EE">
        <w:rPr>
          <w:rFonts w:cs="Arial"/>
        </w:rPr>
        <w:t xml:space="preserve"> texture</w:t>
      </w:r>
      <w:r w:rsidR="0068589A">
        <w:rPr>
          <w:rFonts w:cs="Arial"/>
        </w:rPr>
        <w:t xml:space="preserve"> </w:t>
      </w:r>
      <w:r w:rsidR="0068589A" w:rsidRPr="003537EE">
        <w:rPr>
          <w:rFonts w:cs="Arial"/>
          <w:szCs w:val="18"/>
        </w:rPr>
        <w:t>(5.89±0,33)</w:t>
      </w:r>
      <w:r w:rsidR="00B874CC" w:rsidRPr="003537EE">
        <w:rPr>
          <w:rFonts w:cs="Arial"/>
        </w:rPr>
        <w:t>.</w:t>
      </w:r>
      <w:r w:rsidR="00312D5A" w:rsidRPr="003537EE">
        <w:rPr>
          <w:rFonts w:cs="Arial"/>
        </w:rPr>
        <w:t xml:space="preserve"> </w:t>
      </w:r>
      <w:r w:rsidR="00B874CC" w:rsidRPr="003537EE">
        <w:rPr>
          <w:rFonts w:cs="Arial"/>
        </w:rPr>
        <w:t xml:space="preserve">The best fig vinegar pearls and reduced wine pearls were obtained with 1.0% (w/v) sodium alginate solution used for spherification, followed by storage at 4 ˚C for </w:t>
      </w:r>
      <w:r w:rsidR="0001384B" w:rsidRPr="003537EE">
        <w:rPr>
          <w:rFonts w:cs="Arial"/>
        </w:rPr>
        <w:t xml:space="preserve">a </w:t>
      </w:r>
      <w:r w:rsidR="00B874CC" w:rsidRPr="003537EE">
        <w:rPr>
          <w:rFonts w:cs="Arial"/>
        </w:rPr>
        <w:t>short period of time (for up to 3h). Storage of these new products (L</w:t>
      </w:r>
      <w:r w:rsidR="00537EBC" w:rsidRPr="003537EE">
        <w:rPr>
          <w:rFonts w:cs="Arial"/>
        </w:rPr>
        <w:t>C</w:t>
      </w:r>
      <w:r w:rsidR="00B874CC" w:rsidRPr="003537EE">
        <w:rPr>
          <w:rFonts w:cs="Arial"/>
        </w:rPr>
        <w:t>HTO and pearls) at room temperature (20 ˚C) didn’t preserve texture stability after 30 min of preparation which means that these products must be consumed immediately after their production.</w:t>
      </w:r>
    </w:p>
    <w:p w14:paraId="190E30CB" w14:textId="0D66F7ED" w:rsidR="00F77D00" w:rsidRPr="003537EE" w:rsidRDefault="0074157C" w:rsidP="00F77D00">
      <w:pPr>
        <w:spacing w:after="240"/>
        <w:rPr>
          <w:rFonts w:cs="Arial"/>
          <w:lang w:val="en-US"/>
        </w:rPr>
      </w:pPr>
      <w:r w:rsidRPr="003537EE">
        <w:rPr>
          <w:rFonts w:cs="Arial"/>
        </w:rPr>
        <w:t xml:space="preserve">Future studies will be done using the spherification techniques </w:t>
      </w:r>
      <w:r w:rsidR="00BB611A" w:rsidRPr="003537EE">
        <w:rPr>
          <w:rFonts w:cs="Arial"/>
        </w:rPr>
        <w:t>to change the textures of less appreciated food items/ingredients typical of the Mediterranean diet and increase the population's curiosity</w:t>
      </w:r>
      <w:r w:rsidRPr="003537EE">
        <w:rPr>
          <w:rFonts w:cs="Arial"/>
        </w:rPr>
        <w:t xml:space="preserve"> </w:t>
      </w:r>
      <w:r w:rsidR="00BB611A" w:rsidRPr="003537EE">
        <w:rPr>
          <w:rFonts w:cs="Arial"/>
        </w:rPr>
        <w:t>about</w:t>
      </w:r>
      <w:r w:rsidRPr="003537EE">
        <w:rPr>
          <w:rFonts w:cs="Arial"/>
        </w:rPr>
        <w:t xml:space="preserve"> their consumption.</w:t>
      </w:r>
      <w:r w:rsidR="00F77D00" w:rsidRPr="003537EE">
        <w:rPr>
          <w:rFonts w:cs="Arial"/>
          <w:color w:val="00B050"/>
          <w:sz w:val="20"/>
          <w:lang w:val="en-US"/>
        </w:rPr>
        <w:t xml:space="preserve"> </w:t>
      </w:r>
    </w:p>
    <w:p w14:paraId="014F25E6" w14:textId="77777777" w:rsidR="0074157C" w:rsidRPr="003537EE" w:rsidRDefault="0074157C" w:rsidP="004E0780">
      <w:pPr>
        <w:pStyle w:val="heading1"/>
        <w:spacing w:before="200" w:after="120" w:line="23" w:lineRule="atLeast"/>
        <w:rPr>
          <w:rFonts w:ascii="Arial" w:hAnsi="Arial" w:cs="Arial"/>
          <w:sz w:val="18"/>
          <w:szCs w:val="18"/>
        </w:rPr>
      </w:pPr>
      <w:r w:rsidRPr="003537EE">
        <w:rPr>
          <w:rFonts w:ascii="Arial" w:hAnsi="Arial" w:cs="Arial"/>
          <w:sz w:val="18"/>
          <w:szCs w:val="18"/>
        </w:rPr>
        <w:t>Acknowledgments</w:t>
      </w:r>
    </w:p>
    <w:p w14:paraId="546D98E2" w14:textId="5AE9CF30" w:rsidR="0074157C" w:rsidRPr="003537EE" w:rsidRDefault="0074157C" w:rsidP="0074157C">
      <w:pPr>
        <w:pStyle w:val="p1a"/>
        <w:rPr>
          <w:rFonts w:ascii="Arial" w:hAnsi="Arial" w:cs="Arial"/>
          <w:sz w:val="18"/>
          <w:szCs w:val="18"/>
        </w:rPr>
      </w:pPr>
      <w:r w:rsidRPr="003537EE">
        <w:rPr>
          <w:rFonts w:ascii="Arial" w:hAnsi="Arial" w:cs="Arial"/>
          <w:sz w:val="18"/>
          <w:szCs w:val="18"/>
        </w:rPr>
        <w:t xml:space="preserve">This research was funded by project 072592 - Hospitality, Sustainability and Tourism Experiences Innovation Lab (HOSTLAB) supported by the program CRESC ALGARVE 2020. The authors would like to acknowledge the support of the Foundation for Science and Technology (FCT) through project MED/UIDB/05183/2020. The authors also acknowledge Instituto Superior de </w:t>
      </w:r>
      <w:proofErr w:type="spellStart"/>
      <w:r w:rsidRPr="003537EE">
        <w:rPr>
          <w:rFonts w:ascii="Arial" w:hAnsi="Arial" w:cs="Arial"/>
          <w:sz w:val="18"/>
          <w:szCs w:val="18"/>
        </w:rPr>
        <w:t>Engenharia</w:t>
      </w:r>
      <w:proofErr w:type="spellEnd"/>
      <w:r w:rsidRPr="003537EE">
        <w:rPr>
          <w:rFonts w:ascii="Arial" w:hAnsi="Arial" w:cs="Arial"/>
          <w:sz w:val="18"/>
          <w:szCs w:val="18"/>
        </w:rPr>
        <w:t xml:space="preserve">, </w:t>
      </w:r>
      <w:proofErr w:type="spellStart"/>
      <w:r w:rsidRPr="003537EE">
        <w:rPr>
          <w:rFonts w:ascii="Arial" w:hAnsi="Arial" w:cs="Arial"/>
          <w:sz w:val="18"/>
          <w:szCs w:val="18"/>
        </w:rPr>
        <w:t>Universidade</w:t>
      </w:r>
      <w:proofErr w:type="spellEnd"/>
      <w:r w:rsidRPr="003537EE">
        <w:rPr>
          <w:rFonts w:ascii="Arial" w:hAnsi="Arial" w:cs="Arial"/>
          <w:sz w:val="18"/>
          <w:szCs w:val="18"/>
        </w:rPr>
        <w:t xml:space="preserve"> do Algarve</w:t>
      </w:r>
      <w:r w:rsidR="00FE2C29">
        <w:rPr>
          <w:rFonts w:ascii="Arial" w:hAnsi="Arial" w:cs="Arial"/>
          <w:sz w:val="18"/>
          <w:szCs w:val="18"/>
        </w:rPr>
        <w:t>,</w:t>
      </w:r>
      <w:r w:rsidRPr="003537EE">
        <w:rPr>
          <w:rFonts w:ascii="Arial" w:hAnsi="Arial" w:cs="Arial"/>
          <w:sz w:val="18"/>
          <w:szCs w:val="18"/>
        </w:rPr>
        <w:t xml:space="preserve"> for the utilization of specific laboratories.</w:t>
      </w:r>
    </w:p>
    <w:p w14:paraId="0B8EF604" w14:textId="77777777" w:rsidR="0074157C" w:rsidRPr="003537EE" w:rsidRDefault="0074157C" w:rsidP="004E0780">
      <w:pPr>
        <w:pStyle w:val="heading1"/>
        <w:spacing w:before="200" w:after="120" w:line="23" w:lineRule="atLeast"/>
        <w:rPr>
          <w:rFonts w:ascii="Arial" w:hAnsi="Arial" w:cs="Arial"/>
          <w:sz w:val="18"/>
          <w:szCs w:val="18"/>
        </w:rPr>
      </w:pPr>
      <w:r w:rsidRPr="003537EE">
        <w:rPr>
          <w:rFonts w:ascii="Arial" w:hAnsi="Arial" w:cs="Arial"/>
          <w:sz w:val="18"/>
          <w:szCs w:val="18"/>
        </w:rPr>
        <w:lastRenderedPageBreak/>
        <w:t>References</w:t>
      </w:r>
    </w:p>
    <w:p w14:paraId="21055FED" w14:textId="182CBB51" w:rsidR="00DB243B" w:rsidRPr="003537EE" w:rsidRDefault="00DB243B" w:rsidP="0019701B">
      <w:pPr>
        <w:pStyle w:val="referenceitem"/>
        <w:numPr>
          <w:ilvl w:val="0"/>
          <w:numId w:val="0"/>
        </w:numPr>
        <w:ind w:left="341" w:hanging="341"/>
        <w:rPr>
          <w:rFonts w:ascii="Arial" w:hAnsi="Arial" w:cs="Arial"/>
        </w:rPr>
      </w:pPr>
      <w:r w:rsidRPr="003537EE">
        <w:rPr>
          <w:rFonts w:ascii="Arial" w:hAnsi="Arial" w:cs="Arial"/>
        </w:rPr>
        <w:t>Aguilera, J. M.</w:t>
      </w:r>
      <w:r w:rsidR="00586EF7" w:rsidRPr="003537EE">
        <w:rPr>
          <w:rFonts w:ascii="Arial" w:hAnsi="Arial" w:cs="Arial"/>
        </w:rPr>
        <w:t>, 2018,</w:t>
      </w:r>
      <w:r w:rsidRPr="003537EE">
        <w:rPr>
          <w:rFonts w:ascii="Arial" w:hAnsi="Arial" w:cs="Arial"/>
        </w:rPr>
        <w:t xml:space="preserve"> Relating Food Engineering to Cooking and Gastronomy. Comprehensive Reviews in Food Science and Food Safety</w:t>
      </w:r>
      <w:r w:rsidR="007521B5" w:rsidRPr="003537EE">
        <w:rPr>
          <w:rFonts w:ascii="Arial" w:hAnsi="Arial" w:cs="Arial"/>
        </w:rPr>
        <w:t>,</w:t>
      </w:r>
      <w:r w:rsidRPr="003537EE">
        <w:rPr>
          <w:rFonts w:ascii="Arial" w:hAnsi="Arial" w:cs="Arial"/>
        </w:rPr>
        <w:t>17</w:t>
      </w:r>
      <w:r w:rsidR="0069743F" w:rsidRPr="003537EE">
        <w:rPr>
          <w:rFonts w:ascii="Arial" w:hAnsi="Arial" w:cs="Arial"/>
        </w:rPr>
        <w:t>,</w:t>
      </w:r>
      <w:r w:rsidRPr="003537EE">
        <w:rPr>
          <w:rFonts w:ascii="Arial" w:hAnsi="Arial" w:cs="Arial"/>
        </w:rPr>
        <w:t xml:space="preserve"> 1021-1039</w:t>
      </w:r>
      <w:r w:rsidR="00586EF7" w:rsidRPr="003537EE">
        <w:rPr>
          <w:rFonts w:ascii="Arial" w:hAnsi="Arial" w:cs="Arial"/>
        </w:rPr>
        <w:t>.</w:t>
      </w:r>
    </w:p>
    <w:p w14:paraId="663DC67C" w14:textId="080E949A" w:rsidR="00DB243B" w:rsidRPr="003537EE" w:rsidRDefault="00DB243B" w:rsidP="0019701B">
      <w:pPr>
        <w:pStyle w:val="referenceitem"/>
        <w:numPr>
          <w:ilvl w:val="0"/>
          <w:numId w:val="0"/>
        </w:numPr>
        <w:ind w:left="341" w:hanging="341"/>
        <w:rPr>
          <w:rFonts w:ascii="Arial" w:hAnsi="Arial" w:cs="Arial"/>
        </w:rPr>
      </w:pPr>
      <w:proofErr w:type="spellStart"/>
      <w:r w:rsidRPr="003537EE">
        <w:rPr>
          <w:rFonts w:ascii="Arial" w:hAnsi="Arial" w:cs="Arial"/>
        </w:rPr>
        <w:t>Bôto</w:t>
      </w:r>
      <w:proofErr w:type="spellEnd"/>
      <w:r w:rsidRPr="003537EE">
        <w:rPr>
          <w:rFonts w:ascii="Arial" w:hAnsi="Arial" w:cs="Arial"/>
        </w:rPr>
        <w:t xml:space="preserve">, J. M., </w:t>
      </w:r>
      <w:proofErr w:type="spellStart"/>
      <w:r w:rsidRPr="003537EE">
        <w:rPr>
          <w:rFonts w:ascii="Arial" w:hAnsi="Arial" w:cs="Arial"/>
        </w:rPr>
        <w:t>Marreiros</w:t>
      </w:r>
      <w:proofErr w:type="spellEnd"/>
      <w:r w:rsidRPr="003537EE">
        <w:rPr>
          <w:rFonts w:ascii="Arial" w:hAnsi="Arial" w:cs="Arial"/>
        </w:rPr>
        <w:t xml:space="preserve">, A., </w:t>
      </w:r>
      <w:proofErr w:type="spellStart"/>
      <w:r w:rsidRPr="003537EE">
        <w:rPr>
          <w:rFonts w:ascii="Arial" w:hAnsi="Arial" w:cs="Arial"/>
        </w:rPr>
        <w:t>Diogo</w:t>
      </w:r>
      <w:proofErr w:type="spellEnd"/>
      <w:r w:rsidRPr="003537EE">
        <w:rPr>
          <w:rFonts w:ascii="Arial" w:hAnsi="Arial" w:cs="Arial"/>
        </w:rPr>
        <w:t>, P., Pinto, E., Mateus, M.P.</w:t>
      </w:r>
      <w:r w:rsidR="00586EF7" w:rsidRPr="003537EE">
        <w:rPr>
          <w:rFonts w:ascii="Arial" w:hAnsi="Arial" w:cs="Arial"/>
        </w:rPr>
        <w:t>, 2021,</w:t>
      </w:r>
      <w:r w:rsidRPr="003537EE">
        <w:rPr>
          <w:rFonts w:ascii="Arial" w:hAnsi="Arial" w:cs="Arial"/>
        </w:rPr>
        <w:t xml:space="preserve"> Health behaviours as predictors of the Mediterranean diet adherence: a decision tree approach. Public Health Nutr</w:t>
      </w:r>
      <w:r w:rsidR="007521B5" w:rsidRPr="003537EE">
        <w:rPr>
          <w:rFonts w:ascii="Arial" w:hAnsi="Arial" w:cs="Arial"/>
        </w:rPr>
        <w:t>ition,</w:t>
      </w:r>
      <w:r w:rsidRPr="003537EE">
        <w:rPr>
          <w:rFonts w:ascii="Arial" w:hAnsi="Arial" w:cs="Arial"/>
        </w:rPr>
        <w:t xml:space="preserve"> 9</w:t>
      </w:r>
      <w:r w:rsidR="0069743F" w:rsidRPr="003537EE">
        <w:rPr>
          <w:rFonts w:ascii="Arial" w:hAnsi="Arial" w:cs="Arial"/>
        </w:rPr>
        <w:t>,</w:t>
      </w:r>
      <w:r w:rsidRPr="003537EE">
        <w:rPr>
          <w:rFonts w:ascii="Arial" w:hAnsi="Arial" w:cs="Arial"/>
        </w:rPr>
        <w:t xml:space="preserve">1-13. </w:t>
      </w:r>
    </w:p>
    <w:p w14:paraId="6AF47682" w14:textId="0B2C9A3B" w:rsidR="00DB243B" w:rsidRPr="003537EE" w:rsidRDefault="00DB243B" w:rsidP="0019701B">
      <w:pPr>
        <w:pStyle w:val="referenceitem"/>
        <w:numPr>
          <w:ilvl w:val="0"/>
          <w:numId w:val="0"/>
        </w:numPr>
        <w:ind w:left="341" w:hanging="341"/>
        <w:rPr>
          <w:rFonts w:ascii="Arial" w:hAnsi="Arial" w:cs="Arial"/>
        </w:rPr>
      </w:pPr>
      <w:proofErr w:type="spellStart"/>
      <w:r w:rsidRPr="003537EE">
        <w:rPr>
          <w:rFonts w:ascii="Arial" w:hAnsi="Arial" w:cs="Arial"/>
        </w:rPr>
        <w:t>Bubin</w:t>
      </w:r>
      <w:proofErr w:type="spellEnd"/>
      <w:r w:rsidRPr="003537EE">
        <w:rPr>
          <w:rFonts w:ascii="Arial" w:hAnsi="Arial" w:cs="Arial"/>
        </w:rPr>
        <w:t xml:space="preserve">, S. F. A., Shukri, S. M. A. R., </w:t>
      </w:r>
      <w:proofErr w:type="spellStart"/>
      <w:r w:rsidRPr="003537EE">
        <w:rPr>
          <w:rFonts w:ascii="Arial" w:hAnsi="Arial" w:cs="Arial"/>
        </w:rPr>
        <w:t>Ibadullah</w:t>
      </w:r>
      <w:proofErr w:type="spellEnd"/>
      <w:r w:rsidRPr="003537EE">
        <w:rPr>
          <w:rFonts w:ascii="Arial" w:hAnsi="Arial" w:cs="Arial"/>
        </w:rPr>
        <w:t xml:space="preserve">, W. Z. W., Ramli, N. S., Mustapha, N. A., </w:t>
      </w:r>
      <w:proofErr w:type="spellStart"/>
      <w:r w:rsidRPr="003537EE">
        <w:rPr>
          <w:rFonts w:ascii="Arial" w:hAnsi="Arial" w:cs="Arial"/>
        </w:rPr>
        <w:t>Rashedi</w:t>
      </w:r>
      <w:proofErr w:type="spellEnd"/>
      <w:r w:rsidRPr="003537EE">
        <w:rPr>
          <w:rFonts w:ascii="Arial" w:hAnsi="Arial" w:cs="Arial"/>
        </w:rPr>
        <w:t>, I. F. M.</w:t>
      </w:r>
      <w:r w:rsidR="00586EF7" w:rsidRPr="003537EE">
        <w:rPr>
          <w:rFonts w:ascii="Arial" w:hAnsi="Arial" w:cs="Arial"/>
        </w:rPr>
        <w:t>, 2019,</w:t>
      </w:r>
      <w:r w:rsidRPr="003537EE">
        <w:rPr>
          <w:rFonts w:ascii="Arial" w:hAnsi="Arial" w:cs="Arial"/>
        </w:rPr>
        <w:t xml:space="preserve"> Characterization and stability of pitaya pearls from hydrocolloids by reverse spherification, International Journal of Food Properties, 22</w:t>
      </w:r>
      <w:r w:rsidR="0069743F" w:rsidRPr="003537EE">
        <w:rPr>
          <w:rFonts w:ascii="Arial" w:hAnsi="Arial" w:cs="Arial"/>
        </w:rPr>
        <w:t>,</w:t>
      </w:r>
      <w:r w:rsidRPr="003537EE">
        <w:rPr>
          <w:rFonts w:ascii="Arial" w:hAnsi="Arial" w:cs="Arial"/>
        </w:rPr>
        <w:t>1353-1364.</w:t>
      </w:r>
    </w:p>
    <w:p w14:paraId="3F7355E8" w14:textId="05CFE138" w:rsidR="00DB243B" w:rsidRPr="003537EE" w:rsidRDefault="00DB243B" w:rsidP="0019701B">
      <w:pPr>
        <w:pStyle w:val="referenceitem"/>
        <w:numPr>
          <w:ilvl w:val="0"/>
          <w:numId w:val="0"/>
        </w:numPr>
        <w:ind w:left="341" w:hanging="341"/>
        <w:rPr>
          <w:rFonts w:ascii="Arial" w:hAnsi="Arial" w:cs="Arial"/>
        </w:rPr>
      </w:pPr>
      <w:r w:rsidRPr="003537EE">
        <w:rPr>
          <w:rFonts w:ascii="Arial" w:hAnsi="Arial" w:cs="Arial"/>
        </w:rPr>
        <w:t xml:space="preserve">Cong, L., Zou B., Palacios, A., Navarro, M. E., </w:t>
      </w:r>
      <w:proofErr w:type="spellStart"/>
      <w:r w:rsidRPr="003537EE">
        <w:rPr>
          <w:rFonts w:ascii="Arial" w:hAnsi="Arial" w:cs="Arial"/>
        </w:rPr>
        <w:t>Qiao</w:t>
      </w:r>
      <w:proofErr w:type="spellEnd"/>
      <w:r w:rsidRPr="003537EE">
        <w:rPr>
          <w:rFonts w:ascii="Arial" w:hAnsi="Arial" w:cs="Arial"/>
        </w:rPr>
        <w:t>, G., Ding, Y.</w:t>
      </w:r>
      <w:r w:rsidR="00586EF7" w:rsidRPr="003537EE">
        <w:rPr>
          <w:rFonts w:ascii="Arial" w:hAnsi="Arial" w:cs="Arial"/>
        </w:rPr>
        <w:t>, 2021,</w:t>
      </w:r>
      <w:r w:rsidRPr="003537EE">
        <w:rPr>
          <w:rFonts w:ascii="Arial" w:hAnsi="Arial" w:cs="Arial"/>
        </w:rPr>
        <w:t xml:space="preserve"> Thickening and gelling agents for formulation of thermal energy storage materials – A critical review. Renewable and Sustainable Energy Reviews</w:t>
      </w:r>
      <w:r w:rsidR="007521B5" w:rsidRPr="003537EE">
        <w:rPr>
          <w:rFonts w:ascii="Arial" w:hAnsi="Arial" w:cs="Arial"/>
        </w:rPr>
        <w:t>,</w:t>
      </w:r>
      <w:r w:rsidRPr="003537EE">
        <w:rPr>
          <w:rFonts w:ascii="Arial" w:hAnsi="Arial" w:cs="Arial"/>
        </w:rPr>
        <w:t xml:space="preserve"> 155</w:t>
      </w:r>
      <w:r w:rsidR="0069743F" w:rsidRPr="003537EE">
        <w:rPr>
          <w:rFonts w:ascii="Arial" w:hAnsi="Arial" w:cs="Arial"/>
        </w:rPr>
        <w:t>,</w:t>
      </w:r>
      <w:r w:rsidRPr="003537EE">
        <w:rPr>
          <w:rFonts w:ascii="Arial" w:hAnsi="Arial" w:cs="Arial"/>
        </w:rPr>
        <w:t xml:space="preserve"> 111906.</w:t>
      </w:r>
    </w:p>
    <w:p w14:paraId="46B388B6" w14:textId="58837917" w:rsidR="00DB243B" w:rsidRPr="003537EE" w:rsidRDefault="00DB243B" w:rsidP="0019701B">
      <w:pPr>
        <w:pStyle w:val="referenceitem"/>
        <w:numPr>
          <w:ilvl w:val="0"/>
          <w:numId w:val="0"/>
        </w:numPr>
        <w:ind w:left="341" w:hanging="341"/>
        <w:rPr>
          <w:rFonts w:ascii="Arial" w:hAnsi="Arial" w:cs="Arial"/>
        </w:rPr>
      </w:pPr>
      <w:r w:rsidRPr="003537EE">
        <w:rPr>
          <w:rFonts w:ascii="Arial" w:hAnsi="Arial" w:cs="Arial"/>
        </w:rPr>
        <w:t>Delgado, A., Cruz, A L, Coelho, N., Romano, A.</w:t>
      </w:r>
      <w:r w:rsidR="00586EF7" w:rsidRPr="003537EE">
        <w:rPr>
          <w:rFonts w:ascii="Arial" w:hAnsi="Arial" w:cs="Arial"/>
        </w:rPr>
        <w:t>, 2022,</w:t>
      </w:r>
      <w:r w:rsidRPr="003537EE">
        <w:rPr>
          <w:rFonts w:ascii="Arial" w:hAnsi="Arial" w:cs="Arial"/>
        </w:rPr>
        <w:t xml:space="preserve"> The Mediterranean Diet: Fostering a common vision through a multidisciplinary approach. University of Algarve. ISBN 978-989-9023-88-8</w:t>
      </w:r>
      <w:r w:rsidR="005F1C01" w:rsidRPr="003537EE">
        <w:rPr>
          <w:rFonts w:ascii="Arial" w:hAnsi="Arial" w:cs="Arial"/>
        </w:rPr>
        <w:t>.</w:t>
      </w:r>
    </w:p>
    <w:p w14:paraId="53B4093C" w14:textId="179AB258" w:rsidR="00DB243B" w:rsidRPr="003537EE" w:rsidRDefault="00DB243B" w:rsidP="0019701B">
      <w:pPr>
        <w:pStyle w:val="referenceitem"/>
        <w:numPr>
          <w:ilvl w:val="0"/>
          <w:numId w:val="0"/>
        </w:numPr>
        <w:ind w:left="341" w:hanging="341"/>
        <w:rPr>
          <w:rFonts w:ascii="Arial" w:hAnsi="Arial" w:cs="Arial"/>
        </w:rPr>
      </w:pPr>
      <w:r w:rsidRPr="003537EE">
        <w:rPr>
          <w:rFonts w:ascii="Arial" w:hAnsi="Arial" w:cs="Arial"/>
        </w:rPr>
        <w:t xml:space="preserve">Fu, H., Liu, Y., </w:t>
      </w:r>
      <w:proofErr w:type="spellStart"/>
      <w:r w:rsidRPr="003537EE">
        <w:rPr>
          <w:rFonts w:ascii="Arial" w:hAnsi="Arial" w:cs="Arial"/>
        </w:rPr>
        <w:t>Adriá</w:t>
      </w:r>
      <w:proofErr w:type="spellEnd"/>
      <w:r w:rsidRPr="003537EE">
        <w:rPr>
          <w:rFonts w:ascii="Arial" w:hAnsi="Arial" w:cs="Arial"/>
        </w:rPr>
        <w:t xml:space="preserve">, F., Shao, X., Cai, W., &amp; </w:t>
      </w:r>
      <w:proofErr w:type="spellStart"/>
      <w:r w:rsidRPr="003537EE">
        <w:rPr>
          <w:rFonts w:ascii="Arial" w:hAnsi="Arial" w:cs="Arial"/>
        </w:rPr>
        <w:t>Chipot</w:t>
      </w:r>
      <w:proofErr w:type="spellEnd"/>
      <w:r w:rsidRPr="003537EE">
        <w:rPr>
          <w:rFonts w:ascii="Arial" w:hAnsi="Arial" w:cs="Arial"/>
        </w:rPr>
        <w:t>, C.</w:t>
      </w:r>
      <w:r w:rsidR="00586EF7" w:rsidRPr="003537EE">
        <w:rPr>
          <w:rFonts w:ascii="Arial" w:hAnsi="Arial" w:cs="Arial"/>
        </w:rPr>
        <w:t>, 2014,</w:t>
      </w:r>
      <w:r w:rsidRPr="003537EE">
        <w:rPr>
          <w:rFonts w:ascii="Arial" w:hAnsi="Arial" w:cs="Arial"/>
        </w:rPr>
        <w:t xml:space="preserve"> From material science to avant-garde cuisine. The art of shaping liquids into spheres. Journal of Physical Chemistry</w:t>
      </w:r>
      <w:r w:rsidRPr="003537EE">
        <w:rPr>
          <w:rFonts w:ascii="Arial" w:hAnsi="Arial" w:cs="Arial"/>
          <w:i/>
          <w:iCs/>
        </w:rPr>
        <w:t xml:space="preserve"> </w:t>
      </w:r>
      <w:r w:rsidRPr="003537EE">
        <w:rPr>
          <w:rFonts w:ascii="Arial" w:hAnsi="Arial" w:cs="Arial"/>
        </w:rPr>
        <w:t>B, 118, 11747–11756.</w:t>
      </w:r>
    </w:p>
    <w:p w14:paraId="3CD31F2F" w14:textId="27BD2B64" w:rsidR="00DB243B" w:rsidRPr="003537EE" w:rsidRDefault="00DB243B" w:rsidP="0019701B">
      <w:pPr>
        <w:pStyle w:val="referenceitem"/>
        <w:numPr>
          <w:ilvl w:val="0"/>
          <w:numId w:val="0"/>
        </w:numPr>
        <w:ind w:left="341" w:hanging="341"/>
        <w:rPr>
          <w:rFonts w:ascii="Arial" w:hAnsi="Arial" w:cs="Arial"/>
        </w:rPr>
      </w:pPr>
      <w:proofErr w:type="spellStart"/>
      <w:r w:rsidRPr="003537EE">
        <w:rPr>
          <w:rFonts w:ascii="Arial" w:hAnsi="Arial" w:cs="Arial"/>
        </w:rPr>
        <w:t>Kasunmala</w:t>
      </w:r>
      <w:proofErr w:type="spellEnd"/>
      <w:r w:rsidRPr="003537EE">
        <w:rPr>
          <w:rFonts w:ascii="Arial" w:hAnsi="Arial" w:cs="Arial"/>
        </w:rPr>
        <w:t xml:space="preserve"> I. G. G., </w:t>
      </w:r>
      <w:proofErr w:type="spellStart"/>
      <w:r w:rsidRPr="003537EE">
        <w:rPr>
          <w:rFonts w:ascii="Arial" w:hAnsi="Arial" w:cs="Arial"/>
        </w:rPr>
        <w:t>Bandara</w:t>
      </w:r>
      <w:proofErr w:type="spellEnd"/>
      <w:r w:rsidRPr="003537EE">
        <w:rPr>
          <w:rFonts w:ascii="Arial" w:hAnsi="Arial" w:cs="Arial"/>
        </w:rPr>
        <w:t xml:space="preserve"> </w:t>
      </w:r>
      <w:proofErr w:type="spellStart"/>
      <w:r w:rsidRPr="003537EE">
        <w:rPr>
          <w:rFonts w:ascii="Arial" w:hAnsi="Arial" w:cs="Arial"/>
        </w:rPr>
        <w:t>Navarathne</w:t>
      </w:r>
      <w:proofErr w:type="spellEnd"/>
      <w:r w:rsidRPr="003537EE">
        <w:rPr>
          <w:rFonts w:ascii="Arial" w:hAnsi="Arial" w:cs="Arial"/>
        </w:rPr>
        <w:t xml:space="preserve"> S., </w:t>
      </w:r>
      <w:proofErr w:type="spellStart"/>
      <w:r w:rsidRPr="003537EE">
        <w:rPr>
          <w:rFonts w:ascii="Arial" w:hAnsi="Arial" w:cs="Arial"/>
        </w:rPr>
        <w:t>Wickramasinghe</w:t>
      </w:r>
      <w:proofErr w:type="spellEnd"/>
      <w:r w:rsidRPr="003537EE">
        <w:rPr>
          <w:rFonts w:ascii="Arial" w:hAnsi="Arial" w:cs="Arial"/>
        </w:rPr>
        <w:t xml:space="preserve"> I.</w:t>
      </w:r>
      <w:r w:rsidR="00586EF7" w:rsidRPr="003537EE">
        <w:rPr>
          <w:rFonts w:ascii="Arial" w:hAnsi="Arial" w:cs="Arial"/>
        </w:rPr>
        <w:t>, 2020,</w:t>
      </w:r>
      <w:r w:rsidRPr="003537EE">
        <w:rPr>
          <w:rFonts w:ascii="Arial" w:hAnsi="Arial" w:cs="Arial"/>
        </w:rPr>
        <w:t xml:space="preserve"> Preparation of liquid-core hydrogel beads using antioxidant-rich </w:t>
      </w:r>
      <w:proofErr w:type="spellStart"/>
      <w:r w:rsidRPr="003537EE">
        <w:rPr>
          <w:rFonts w:ascii="Arial" w:hAnsi="Arial" w:cs="Arial"/>
          <w:i/>
        </w:rPr>
        <w:t>Syzygium</w:t>
      </w:r>
      <w:proofErr w:type="spellEnd"/>
      <w:r w:rsidRPr="003537EE">
        <w:rPr>
          <w:rFonts w:ascii="Arial" w:hAnsi="Arial" w:cs="Arial"/>
          <w:i/>
        </w:rPr>
        <w:t xml:space="preserve"> </w:t>
      </w:r>
      <w:proofErr w:type="spellStart"/>
      <w:r w:rsidRPr="003537EE">
        <w:rPr>
          <w:rFonts w:ascii="Arial" w:hAnsi="Arial" w:cs="Arial"/>
          <w:i/>
        </w:rPr>
        <w:t>caryophyllatum</w:t>
      </w:r>
      <w:proofErr w:type="spellEnd"/>
      <w:r w:rsidRPr="003537EE">
        <w:rPr>
          <w:rFonts w:ascii="Arial" w:hAnsi="Arial" w:cs="Arial"/>
        </w:rPr>
        <w:t xml:space="preserve"> fruit pulp as a healthy snack. J</w:t>
      </w:r>
      <w:r w:rsidR="007521B5" w:rsidRPr="003537EE">
        <w:rPr>
          <w:rFonts w:ascii="Arial" w:hAnsi="Arial" w:cs="Arial"/>
        </w:rPr>
        <w:t>ournal</w:t>
      </w:r>
      <w:r w:rsidRPr="003537EE">
        <w:rPr>
          <w:rFonts w:ascii="Arial" w:hAnsi="Arial" w:cs="Arial"/>
        </w:rPr>
        <w:t xml:space="preserve"> </w:t>
      </w:r>
      <w:r w:rsidR="007521B5" w:rsidRPr="003537EE">
        <w:rPr>
          <w:rFonts w:ascii="Arial" w:hAnsi="Arial" w:cs="Arial"/>
        </w:rPr>
        <w:t xml:space="preserve">of </w:t>
      </w:r>
      <w:r w:rsidRPr="003537EE">
        <w:rPr>
          <w:rFonts w:ascii="Arial" w:hAnsi="Arial" w:cs="Arial"/>
        </w:rPr>
        <w:t>Texture Stud</w:t>
      </w:r>
      <w:r w:rsidR="007521B5" w:rsidRPr="003537EE">
        <w:rPr>
          <w:rFonts w:ascii="Arial" w:hAnsi="Arial" w:cs="Arial"/>
        </w:rPr>
        <w:t>ies, 5</w:t>
      </w:r>
      <w:r w:rsidRPr="003537EE">
        <w:rPr>
          <w:rFonts w:ascii="Arial" w:hAnsi="Arial" w:cs="Arial"/>
        </w:rPr>
        <w:t>1</w:t>
      </w:r>
      <w:r w:rsidR="0069743F" w:rsidRPr="003537EE">
        <w:rPr>
          <w:rFonts w:ascii="Arial" w:hAnsi="Arial" w:cs="Arial"/>
        </w:rPr>
        <w:t>,</w:t>
      </w:r>
      <w:r w:rsidR="007521B5" w:rsidRPr="003537EE">
        <w:rPr>
          <w:rFonts w:ascii="Arial" w:hAnsi="Arial" w:cs="Arial"/>
        </w:rPr>
        <w:t xml:space="preserve"> 937-947</w:t>
      </w:r>
      <w:r w:rsidRPr="003537EE">
        <w:rPr>
          <w:rFonts w:ascii="Arial" w:hAnsi="Arial" w:cs="Arial"/>
        </w:rPr>
        <w:t>.</w:t>
      </w:r>
    </w:p>
    <w:p w14:paraId="0A60267E" w14:textId="5468F05A" w:rsidR="00DB243B" w:rsidRPr="003537EE" w:rsidRDefault="00DB243B" w:rsidP="0019701B">
      <w:pPr>
        <w:pStyle w:val="referenceitem"/>
        <w:numPr>
          <w:ilvl w:val="0"/>
          <w:numId w:val="0"/>
        </w:numPr>
        <w:ind w:left="341" w:hanging="341"/>
        <w:rPr>
          <w:rFonts w:ascii="Arial" w:hAnsi="Arial" w:cs="Arial"/>
        </w:rPr>
      </w:pPr>
      <w:bookmarkStart w:id="7" w:name="_Hlk128860471"/>
      <w:r w:rsidRPr="003537EE">
        <w:rPr>
          <w:rFonts w:ascii="Arial" w:hAnsi="Arial" w:cs="Arial"/>
        </w:rPr>
        <w:t>Keys, A.</w:t>
      </w:r>
      <w:r w:rsidR="00586EF7" w:rsidRPr="003537EE">
        <w:rPr>
          <w:rFonts w:ascii="Arial" w:hAnsi="Arial" w:cs="Arial"/>
        </w:rPr>
        <w:t>, 1995,</w:t>
      </w:r>
      <w:r w:rsidRPr="003537EE">
        <w:rPr>
          <w:rFonts w:ascii="Arial" w:hAnsi="Arial" w:cs="Arial"/>
        </w:rPr>
        <w:t xml:space="preserve"> Mediterranean diet and public health: personal reflections. </w:t>
      </w:r>
      <w:r w:rsidR="001D3BAE" w:rsidRPr="003537EE">
        <w:rPr>
          <w:rFonts w:ascii="Arial" w:hAnsi="Arial" w:cs="Arial"/>
        </w:rPr>
        <w:t>The American Journal of Clinical Nutrition,</w:t>
      </w:r>
      <w:r w:rsidRPr="003537EE">
        <w:rPr>
          <w:rFonts w:ascii="Arial" w:hAnsi="Arial" w:cs="Arial"/>
          <w:i/>
          <w:iCs/>
        </w:rPr>
        <w:t xml:space="preserve"> </w:t>
      </w:r>
      <w:r w:rsidRPr="003537EE">
        <w:rPr>
          <w:rFonts w:ascii="Arial" w:hAnsi="Arial" w:cs="Arial"/>
        </w:rPr>
        <w:t xml:space="preserve">61(6, </w:t>
      </w:r>
      <w:proofErr w:type="spellStart"/>
      <w:r w:rsidRPr="003537EE">
        <w:rPr>
          <w:rFonts w:ascii="Arial" w:hAnsi="Arial" w:cs="Arial"/>
        </w:rPr>
        <w:t>suppl</w:t>
      </w:r>
      <w:proofErr w:type="spellEnd"/>
      <w:r w:rsidRPr="003537EE">
        <w:rPr>
          <w:rFonts w:ascii="Arial" w:hAnsi="Arial" w:cs="Arial"/>
        </w:rPr>
        <w:t>)</w:t>
      </w:r>
      <w:r w:rsidR="0069743F" w:rsidRPr="003537EE">
        <w:rPr>
          <w:rFonts w:ascii="Arial" w:hAnsi="Arial" w:cs="Arial"/>
        </w:rPr>
        <w:t>,</w:t>
      </w:r>
      <w:r w:rsidRPr="003537EE">
        <w:rPr>
          <w:rFonts w:ascii="Arial" w:hAnsi="Arial" w:cs="Arial"/>
        </w:rPr>
        <w:t xml:space="preserve"> 1321-1323.</w:t>
      </w:r>
    </w:p>
    <w:p w14:paraId="25B17024" w14:textId="51CE99C6" w:rsidR="00DB243B" w:rsidRPr="003537EE" w:rsidRDefault="00DB243B" w:rsidP="0019701B">
      <w:pPr>
        <w:pStyle w:val="referenceitem"/>
        <w:numPr>
          <w:ilvl w:val="0"/>
          <w:numId w:val="0"/>
        </w:numPr>
        <w:ind w:left="341" w:hanging="341"/>
        <w:rPr>
          <w:rFonts w:ascii="Arial" w:hAnsi="Arial" w:cs="Arial"/>
        </w:rPr>
      </w:pPr>
      <w:r w:rsidRPr="003537EE">
        <w:rPr>
          <w:rFonts w:ascii="Arial" w:hAnsi="Arial" w:cs="Arial"/>
        </w:rPr>
        <w:t>Lee, P., Rogers, M. A.</w:t>
      </w:r>
      <w:r w:rsidR="00586EF7" w:rsidRPr="003537EE">
        <w:rPr>
          <w:rFonts w:ascii="Arial" w:hAnsi="Arial" w:cs="Arial"/>
        </w:rPr>
        <w:t>, 2012,</w:t>
      </w:r>
      <w:r w:rsidRPr="003537EE">
        <w:rPr>
          <w:rFonts w:ascii="Arial" w:hAnsi="Arial" w:cs="Arial"/>
        </w:rPr>
        <w:t xml:space="preserve"> Effect of calcium source and exposure time on basic caviar spherification using sodium alginate. International Journal of Gastronomy and Food Science, 1</w:t>
      </w:r>
      <w:r w:rsidR="0069743F" w:rsidRPr="003537EE">
        <w:rPr>
          <w:rFonts w:ascii="Arial" w:hAnsi="Arial" w:cs="Arial"/>
        </w:rPr>
        <w:t>,</w:t>
      </w:r>
      <w:r w:rsidRPr="003537EE">
        <w:rPr>
          <w:rFonts w:ascii="Arial" w:hAnsi="Arial" w:cs="Arial"/>
        </w:rPr>
        <w:t xml:space="preserve"> 96–100.</w:t>
      </w:r>
    </w:p>
    <w:p w14:paraId="2327C9AE" w14:textId="201A8D03" w:rsidR="00DB243B" w:rsidRPr="003537EE" w:rsidRDefault="00DB243B" w:rsidP="0019701B">
      <w:pPr>
        <w:pStyle w:val="referenceitem"/>
        <w:numPr>
          <w:ilvl w:val="0"/>
          <w:numId w:val="0"/>
        </w:numPr>
        <w:ind w:left="341" w:hanging="341"/>
        <w:rPr>
          <w:rFonts w:ascii="Arial" w:hAnsi="Arial" w:cs="Arial"/>
          <w:lang w:val="pt-PT"/>
        </w:rPr>
      </w:pPr>
      <w:r w:rsidRPr="003537EE">
        <w:rPr>
          <w:rFonts w:ascii="Arial" w:hAnsi="Arial" w:cs="Arial"/>
        </w:rPr>
        <w:t>Mariscal-</w:t>
      </w:r>
      <w:proofErr w:type="spellStart"/>
      <w:r w:rsidRPr="003537EE">
        <w:rPr>
          <w:rFonts w:ascii="Arial" w:hAnsi="Arial" w:cs="Arial"/>
        </w:rPr>
        <w:t>Arcas</w:t>
      </w:r>
      <w:proofErr w:type="spellEnd"/>
      <w:r w:rsidRPr="003537EE">
        <w:rPr>
          <w:rFonts w:ascii="Arial" w:hAnsi="Arial" w:cs="Arial"/>
        </w:rPr>
        <w:t>, M., Rivas, A., Velasco, J., Ortega, M., Caballero, A., Olea-Serrano, F.</w:t>
      </w:r>
      <w:r w:rsidR="00586EF7" w:rsidRPr="003537EE">
        <w:rPr>
          <w:rFonts w:ascii="Arial" w:hAnsi="Arial" w:cs="Arial"/>
        </w:rPr>
        <w:t>, 2009,</w:t>
      </w:r>
      <w:r w:rsidRPr="003537EE">
        <w:rPr>
          <w:rFonts w:ascii="Arial" w:hAnsi="Arial" w:cs="Arial"/>
        </w:rPr>
        <w:t xml:space="preserve"> Evaluation of the Mediterranean Diet Quality Index (KIDMED) in children and adolescents in Southern Spain. </w:t>
      </w:r>
      <w:proofErr w:type="spellStart"/>
      <w:r w:rsidRPr="003537EE">
        <w:rPr>
          <w:rFonts w:ascii="Arial" w:hAnsi="Arial" w:cs="Arial"/>
          <w:lang w:val="pt-PT"/>
        </w:rPr>
        <w:t>Public</w:t>
      </w:r>
      <w:proofErr w:type="spellEnd"/>
      <w:r w:rsidRPr="003537EE">
        <w:rPr>
          <w:rFonts w:ascii="Arial" w:hAnsi="Arial" w:cs="Arial"/>
          <w:lang w:val="pt-PT"/>
        </w:rPr>
        <w:t xml:space="preserve"> </w:t>
      </w:r>
      <w:proofErr w:type="spellStart"/>
      <w:r w:rsidRPr="003537EE">
        <w:rPr>
          <w:rFonts w:ascii="Arial" w:hAnsi="Arial" w:cs="Arial"/>
          <w:lang w:val="pt-PT"/>
        </w:rPr>
        <w:t>Health</w:t>
      </w:r>
      <w:proofErr w:type="spellEnd"/>
      <w:r w:rsidRPr="003537EE">
        <w:rPr>
          <w:rFonts w:ascii="Arial" w:hAnsi="Arial" w:cs="Arial"/>
          <w:lang w:val="pt-PT"/>
        </w:rPr>
        <w:t xml:space="preserve"> </w:t>
      </w:r>
      <w:proofErr w:type="spellStart"/>
      <w:r w:rsidRPr="003537EE">
        <w:rPr>
          <w:rFonts w:ascii="Arial" w:hAnsi="Arial" w:cs="Arial"/>
          <w:lang w:val="pt-PT"/>
        </w:rPr>
        <w:t>Nutrition</w:t>
      </w:r>
      <w:proofErr w:type="spellEnd"/>
      <w:r w:rsidRPr="003537EE">
        <w:rPr>
          <w:rFonts w:ascii="Arial" w:hAnsi="Arial" w:cs="Arial"/>
          <w:lang w:val="pt-PT"/>
        </w:rPr>
        <w:t>. 12</w:t>
      </w:r>
      <w:r w:rsidR="0069743F" w:rsidRPr="003537EE">
        <w:rPr>
          <w:rFonts w:ascii="Arial" w:hAnsi="Arial" w:cs="Arial"/>
          <w:lang w:val="pt-PT"/>
        </w:rPr>
        <w:t>,</w:t>
      </w:r>
      <w:r w:rsidRPr="003537EE">
        <w:rPr>
          <w:rFonts w:ascii="Arial" w:hAnsi="Arial" w:cs="Arial"/>
          <w:lang w:val="pt-PT"/>
        </w:rPr>
        <w:t xml:space="preserve"> 1408-1412.</w:t>
      </w:r>
      <w:r w:rsidRPr="003537EE">
        <w:rPr>
          <w:rFonts w:ascii="Arial" w:hAnsi="Arial" w:cs="Arial"/>
          <w:sz w:val="24"/>
          <w:szCs w:val="24"/>
          <w:lang w:val="pt-PT"/>
        </w:rPr>
        <w:t xml:space="preserve"> </w:t>
      </w:r>
    </w:p>
    <w:p w14:paraId="4870DF51" w14:textId="37812FD1" w:rsidR="00DB243B" w:rsidRPr="003537EE" w:rsidRDefault="00DB243B" w:rsidP="0019701B">
      <w:pPr>
        <w:pStyle w:val="referenceitem"/>
        <w:numPr>
          <w:ilvl w:val="0"/>
          <w:numId w:val="0"/>
        </w:numPr>
        <w:ind w:left="341" w:hanging="341"/>
        <w:rPr>
          <w:rFonts w:ascii="Arial" w:hAnsi="Arial" w:cs="Arial"/>
          <w:shd w:val="clear" w:color="auto" w:fill="FFFFFF"/>
          <w:lang w:val="pt-PT"/>
        </w:rPr>
      </w:pPr>
      <w:r w:rsidRPr="003537EE">
        <w:rPr>
          <w:rFonts w:ascii="Arial" w:hAnsi="Arial" w:cs="Arial"/>
          <w:shd w:val="clear" w:color="auto" w:fill="FFFFFF"/>
          <w:lang w:val="pt-PT"/>
        </w:rPr>
        <w:t>Moura, J.</w:t>
      </w:r>
      <w:r w:rsidR="00586EF7" w:rsidRPr="003537EE">
        <w:rPr>
          <w:rFonts w:ascii="Arial" w:hAnsi="Arial" w:cs="Arial"/>
          <w:shd w:val="clear" w:color="auto" w:fill="FFFFFF"/>
          <w:lang w:val="pt-PT"/>
        </w:rPr>
        <w:t xml:space="preserve">, 2011, </w:t>
      </w:r>
      <w:r w:rsidRPr="003537EE">
        <w:rPr>
          <w:rFonts w:ascii="Arial" w:hAnsi="Arial" w:cs="Arial"/>
          <w:shd w:val="clear" w:color="auto" w:fill="FFFFFF"/>
          <w:lang w:val="pt-PT"/>
        </w:rPr>
        <w:t xml:space="preserve">Cozinha com ciência e arte. Bertrand Editora, Lisboa, Portugal. </w:t>
      </w:r>
    </w:p>
    <w:p w14:paraId="7214316D" w14:textId="0E6E778A" w:rsidR="00357046" w:rsidRPr="003537EE" w:rsidRDefault="00357046" w:rsidP="000B5007">
      <w:pPr>
        <w:pStyle w:val="referenceitem"/>
        <w:numPr>
          <w:ilvl w:val="0"/>
          <w:numId w:val="0"/>
        </w:numPr>
        <w:tabs>
          <w:tab w:val="num" w:pos="341"/>
        </w:tabs>
        <w:ind w:left="341" w:hanging="341"/>
        <w:rPr>
          <w:rFonts w:ascii="Arial" w:hAnsi="Arial" w:cs="Arial"/>
          <w:lang w:val="en-US"/>
        </w:rPr>
      </w:pPr>
      <w:r w:rsidRPr="003537EE">
        <w:rPr>
          <w:rFonts w:ascii="Arial" w:hAnsi="Arial" w:cs="Arial"/>
          <w:lang w:val="pt-PT"/>
        </w:rPr>
        <w:t>Padilha, G. S., de Barros,</w:t>
      </w:r>
      <w:r w:rsidR="0090197B" w:rsidRPr="003537EE">
        <w:rPr>
          <w:rFonts w:ascii="Arial" w:hAnsi="Arial" w:cs="Arial"/>
          <w:lang w:val="pt-PT"/>
        </w:rPr>
        <w:t xml:space="preserve"> A.,</w:t>
      </w:r>
      <w:r w:rsidRPr="003537EE">
        <w:rPr>
          <w:rFonts w:ascii="Arial" w:hAnsi="Arial" w:cs="Arial"/>
          <w:lang w:val="pt-PT"/>
        </w:rPr>
        <w:t xml:space="preserve"> Alegre</w:t>
      </w:r>
      <w:r w:rsidR="0090197B" w:rsidRPr="003537EE">
        <w:rPr>
          <w:rFonts w:ascii="Arial" w:hAnsi="Arial" w:cs="Arial"/>
          <w:lang w:val="pt-PT"/>
        </w:rPr>
        <w:t>, R. M.</w:t>
      </w:r>
      <w:r w:rsidRPr="003537EE">
        <w:rPr>
          <w:rFonts w:ascii="Arial" w:hAnsi="Arial" w:cs="Arial"/>
          <w:lang w:val="pt-PT"/>
        </w:rPr>
        <w:t>,</w:t>
      </w:r>
      <w:r w:rsidR="0090197B" w:rsidRPr="003537EE">
        <w:rPr>
          <w:rFonts w:ascii="Arial" w:hAnsi="Arial" w:cs="Arial"/>
          <w:lang w:val="pt-PT"/>
        </w:rPr>
        <w:t xml:space="preserve"> </w:t>
      </w:r>
      <w:proofErr w:type="spellStart"/>
      <w:r w:rsidRPr="003537EE">
        <w:rPr>
          <w:rFonts w:ascii="Arial" w:hAnsi="Arial" w:cs="Arial"/>
          <w:lang w:val="pt-PT"/>
        </w:rPr>
        <w:t>Tambourgi</w:t>
      </w:r>
      <w:proofErr w:type="spellEnd"/>
      <w:r w:rsidR="0090197B" w:rsidRPr="003537EE">
        <w:rPr>
          <w:rFonts w:ascii="Arial" w:hAnsi="Arial" w:cs="Arial"/>
          <w:lang w:val="pt-PT"/>
        </w:rPr>
        <w:t xml:space="preserve">, E. B., </w:t>
      </w:r>
      <w:r w:rsidRPr="003537EE">
        <w:rPr>
          <w:rFonts w:ascii="Arial" w:hAnsi="Arial" w:cs="Arial"/>
          <w:lang w:val="pt-PT"/>
        </w:rPr>
        <w:t>2013</w:t>
      </w:r>
      <w:r w:rsidR="0090197B" w:rsidRPr="003537EE">
        <w:rPr>
          <w:rFonts w:ascii="Arial" w:hAnsi="Arial" w:cs="Arial"/>
          <w:lang w:val="pt-PT"/>
        </w:rPr>
        <w:t>,</w:t>
      </w:r>
      <w:r w:rsidRPr="003537EE">
        <w:rPr>
          <w:rFonts w:ascii="Arial" w:hAnsi="Arial" w:cs="Arial"/>
          <w:lang w:val="pt-PT"/>
        </w:rPr>
        <w:t xml:space="preserve"> </w:t>
      </w:r>
      <w:proofErr w:type="spellStart"/>
      <w:r w:rsidRPr="003537EE">
        <w:rPr>
          <w:rFonts w:ascii="Arial" w:hAnsi="Arial" w:cs="Arial"/>
          <w:lang w:val="pt-PT"/>
        </w:rPr>
        <w:t>Production</w:t>
      </w:r>
      <w:proofErr w:type="spellEnd"/>
      <w:r w:rsidRPr="003537EE">
        <w:rPr>
          <w:rFonts w:ascii="Arial" w:hAnsi="Arial" w:cs="Arial"/>
          <w:lang w:val="pt-PT"/>
        </w:rPr>
        <w:t xml:space="preserve"> </w:t>
      </w:r>
      <w:proofErr w:type="spellStart"/>
      <w:r w:rsidRPr="003537EE">
        <w:rPr>
          <w:rFonts w:ascii="Arial" w:hAnsi="Arial" w:cs="Arial"/>
          <w:lang w:val="pt-PT"/>
        </w:rPr>
        <w:t>of</w:t>
      </w:r>
      <w:proofErr w:type="spellEnd"/>
      <w:r w:rsidRPr="003537EE">
        <w:rPr>
          <w:rFonts w:ascii="Arial" w:hAnsi="Arial" w:cs="Arial"/>
          <w:lang w:val="pt-PT"/>
        </w:rPr>
        <w:t xml:space="preserve"> </w:t>
      </w:r>
      <w:proofErr w:type="spellStart"/>
      <w:r w:rsidR="0090197B" w:rsidRPr="003537EE">
        <w:rPr>
          <w:rFonts w:ascii="Arial" w:hAnsi="Arial" w:cs="Arial"/>
          <w:lang w:val="pt-PT"/>
        </w:rPr>
        <w:t>e</w:t>
      </w:r>
      <w:r w:rsidRPr="003537EE">
        <w:rPr>
          <w:rFonts w:ascii="Arial" w:hAnsi="Arial" w:cs="Arial"/>
          <w:lang w:val="pt-PT"/>
        </w:rPr>
        <w:t>thyl</w:t>
      </w:r>
      <w:proofErr w:type="spellEnd"/>
      <w:r w:rsidRPr="003537EE">
        <w:rPr>
          <w:rFonts w:ascii="Arial" w:hAnsi="Arial" w:cs="Arial"/>
          <w:lang w:val="pt-PT"/>
        </w:rPr>
        <w:t xml:space="preserve"> </w:t>
      </w:r>
      <w:proofErr w:type="spellStart"/>
      <w:r w:rsidR="0090197B" w:rsidRPr="003537EE">
        <w:rPr>
          <w:rFonts w:ascii="Arial" w:hAnsi="Arial" w:cs="Arial"/>
          <w:lang w:val="pt-PT"/>
        </w:rPr>
        <w:t>v</w:t>
      </w:r>
      <w:r w:rsidRPr="003537EE">
        <w:rPr>
          <w:rFonts w:ascii="Arial" w:hAnsi="Arial" w:cs="Arial"/>
          <w:lang w:val="pt-PT"/>
        </w:rPr>
        <w:t>alerate</w:t>
      </w:r>
      <w:proofErr w:type="spellEnd"/>
      <w:r w:rsidRPr="003537EE">
        <w:rPr>
          <w:rFonts w:ascii="Arial" w:hAnsi="Arial" w:cs="Arial"/>
          <w:lang w:val="pt-PT"/>
        </w:rPr>
        <w:t xml:space="preserve"> </w:t>
      </w:r>
      <w:proofErr w:type="spellStart"/>
      <w:r w:rsidRPr="003537EE">
        <w:rPr>
          <w:rFonts w:ascii="Arial" w:hAnsi="Arial" w:cs="Arial"/>
          <w:lang w:val="pt-PT"/>
        </w:rPr>
        <w:t>from</w:t>
      </w:r>
      <w:proofErr w:type="spellEnd"/>
      <w:r w:rsidRPr="003537EE">
        <w:rPr>
          <w:rFonts w:ascii="Arial" w:hAnsi="Arial" w:cs="Arial"/>
          <w:lang w:val="pt-PT"/>
        </w:rPr>
        <w:t xml:space="preserve"> </w:t>
      </w:r>
      <w:proofErr w:type="spellStart"/>
      <w:r w:rsidRPr="003537EE">
        <w:rPr>
          <w:rFonts w:ascii="Arial" w:hAnsi="Arial" w:cs="Arial"/>
          <w:i/>
          <w:lang w:val="pt-PT"/>
        </w:rPr>
        <w:t>Burkholderia</w:t>
      </w:r>
      <w:proofErr w:type="spellEnd"/>
      <w:r w:rsidRPr="003537EE">
        <w:rPr>
          <w:rFonts w:ascii="Arial" w:hAnsi="Arial" w:cs="Arial"/>
          <w:i/>
          <w:lang w:val="pt-PT"/>
        </w:rPr>
        <w:t xml:space="preserve"> </w:t>
      </w:r>
      <w:proofErr w:type="spellStart"/>
      <w:r w:rsidRPr="003537EE">
        <w:rPr>
          <w:rFonts w:ascii="Arial" w:hAnsi="Arial" w:cs="Arial"/>
          <w:i/>
          <w:lang w:val="pt-PT"/>
        </w:rPr>
        <w:t>cepacia</w:t>
      </w:r>
      <w:proofErr w:type="spellEnd"/>
      <w:r w:rsidRPr="003537EE">
        <w:rPr>
          <w:rFonts w:ascii="Arial" w:hAnsi="Arial" w:cs="Arial"/>
          <w:i/>
          <w:lang w:val="pt-PT"/>
        </w:rPr>
        <w:t xml:space="preserve"> </w:t>
      </w:r>
      <w:proofErr w:type="spellStart"/>
      <w:r w:rsidR="0090197B" w:rsidRPr="003537EE">
        <w:rPr>
          <w:rFonts w:ascii="Arial" w:hAnsi="Arial" w:cs="Arial"/>
          <w:lang w:val="pt-PT"/>
        </w:rPr>
        <w:t>l</w:t>
      </w:r>
      <w:r w:rsidRPr="003537EE">
        <w:rPr>
          <w:rFonts w:ascii="Arial" w:hAnsi="Arial" w:cs="Arial"/>
          <w:lang w:val="pt-PT"/>
        </w:rPr>
        <w:t>ipase</w:t>
      </w:r>
      <w:proofErr w:type="spellEnd"/>
      <w:r w:rsidRPr="003537EE">
        <w:rPr>
          <w:rFonts w:ascii="Arial" w:hAnsi="Arial" w:cs="Arial"/>
          <w:lang w:val="pt-PT"/>
        </w:rPr>
        <w:t xml:space="preserve"> </w:t>
      </w:r>
      <w:proofErr w:type="spellStart"/>
      <w:r w:rsidR="0090197B" w:rsidRPr="003537EE">
        <w:rPr>
          <w:rFonts w:ascii="Arial" w:hAnsi="Arial" w:cs="Arial"/>
          <w:lang w:val="pt-PT"/>
        </w:rPr>
        <w:t>i</w:t>
      </w:r>
      <w:r w:rsidRPr="003537EE">
        <w:rPr>
          <w:rFonts w:ascii="Arial" w:hAnsi="Arial" w:cs="Arial"/>
          <w:lang w:val="pt-PT"/>
        </w:rPr>
        <w:t>mmobilized</w:t>
      </w:r>
      <w:proofErr w:type="spellEnd"/>
      <w:r w:rsidRPr="003537EE">
        <w:rPr>
          <w:rFonts w:ascii="Arial" w:hAnsi="Arial" w:cs="Arial"/>
          <w:lang w:val="pt-PT"/>
        </w:rPr>
        <w:t xml:space="preserve"> in </w:t>
      </w:r>
      <w:proofErr w:type="spellStart"/>
      <w:r w:rsidR="0090197B" w:rsidRPr="003537EE">
        <w:rPr>
          <w:rFonts w:ascii="Arial" w:hAnsi="Arial" w:cs="Arial"/>
          <w:lang w:val="pt-PT"/>
        </w:rPr>
        <w:t>a</w:t>
      </w:r>
      <w:r w:rsidRPr="003537EE">
        <w:rPr>
          <w:rFonts w:ascii="Arial" w:hAnsi="Arial" w:cs="Arial"/>
          <w:lang w:val="pt-PT"/>
        </w:rPr>
        <w:t>lginate</w:t>
      </w:r>
      <w:proofErr w:type="spellEnd"/>
      <w:r w:rsidRPr="003537EE">
        <w:rPr>
          <w:rFonts w:ascii="Arial" w:hAnsi="Arial" w:cs="Arial"/>
          <w:lang w:val="pt-PT"/>
        </w:rPr>
        <w:t xml:space="preserve">. </w:t>
      </w:r>
      <w:bookmarkStart w:id="8" w:name="_Hlk136691276"/>
      <w:r w:rsidRPr="003537EE">
        <w:rPr>
          <w:rFonts w:ascii="Arial" w:hAnsi="Arial" w:cs="Arial"/>
          <w:lang w:val="en-US"/>
        </w:rPr>
        <w:t xml:space="preserve">Chemical </w:t>
      </w:r>
      <w:r w:rsidR="0090197B" w:rsidRPr="003537EE">
        <w:rPr>
          <w:rFonts w:ascii="Arial" w:hAnsi="Arial" w:cs="Arial"/>
          <w:lang w:val="en-US"/>
        </w:rPr>
        <w:t>E</w:t>
      </w:r>
      <w:r w:rsidRPr="003537EE">
        <w:rPr>
          <w:rFonts w:ascii="Arial" w:hAnsi="Arial" w:cs="Arial"/>
          <w:lang w:val="en-US"/>
        </w:rPr>
        <w:t xml:space="preserve">ngineering </w:t>
      </w:r>
      <w:r w:rsidR="0090197B" w:rsidRPr="003537EE">
        <w:rPr>
          <w:rFonts w:ascii="Arial" w:hAnsi="Arial" w:cs="Arial"/>
          <w:lang w:val="en-US"/>
        </w:rPr>
        <w:t>T</w:t>
      </w:r>
      <w:r w:rsidRPr="003537EE">
        <w:rPr>
          <w:rFonts w:ascii="Arial" w:hAnsi="Arial" w:cs="Arial"/>
          <w:lang w:val="en-US"/>
        </w:rPr>
        <w:t>ransactions</w:t>
      </w:r>
      <w:bookmarkEnd w:id="8"/>
      <w:r w:rsidR="0090197B" w:rsidRPr="003537EE">
        <w:rPr>
          <w:rFonts w:ascii="Arial" w:hAnsi="Arial" w:cs="Arial"/>
          <w:lang w:val="en-US"/>
        </w:rPr>
        <w:t>,</w:t>
      </w:r>
      <w:r w:rsidRPr="003537EE">
        <w:rPr>
          <w:rFonts w:ascii="Arial" w:hAnsi="Arial" w:cs="Arial"/>
          <w:lang w:val="en-US"/>
        </w:rPr>
        <w:t xml:space="preserve"> 32, 1063-1068</w:t>
      </w:r>
    </w:p>
    <w:p w14:paraId="2D340EBA" w14:textId="2CDD3AB2" w:rsidR="00DB243B" w:rsidRPr="003537EE" w:rsidRDefault="00DB243B" w:rsidP="0019701B">
      <w:pPr>
        <w:pStyle w:val="referenceitem"/>
        <w:numPr>
          <w:ilvl w:val="0"/>
          <w:numId w:val="0"/>
        </w:numPr>
        <w:ind w:left="341" w:hanging="341"/>
        <w:rPr>
          <w:rFonts w:ascii="Arial" w:hAnsi="Arial" w:cs="Arial"/>
        </w:rPr>
      </w:pPr>
      <w:r w:rsidRPr="003537EE">
        <w:rPr>
          <w:rFonts w:ascii="Arial" w:hAnsi="Arial" w:cs="Arial"/>
          <w:lang w:val="en-US"/>
        </w:rPr>
        <w:t>Pires-Cabral, P., Barros, T., Nunes, P., Quintas, C.</w:t>
      </w:r>
      <w:r w:rsidR="00586EF7" w:rsidRPr="003537EE">
        <w:rPr>
          <w:rFonts w:ascii="Arial" w:hAnsi="Arial" w:cs="Arial"/>
          <w:lang w:val="en-US"/>
        </w:rPr>
        <w:t>, 2019,</w:t>
      </w:r>
      <w:r w:rsidRPr="003537EE">
        <w:rPr>
          <w:rFonts w:ascii="Arial" w:hAnsi="Arial" w:cs="Arial"/>
          <w:lang w:val="en-US"/>
        </w:rPr>
        <w:t xml:space="preserve"> Physicochemical, nutritional and microbiological characteristics of traditional table olives from Southern Portugal. </w:t>
      </w:r>
      <w:r w:rsidRPr="003537EE">
        <w:rPr>
          <w:rFonts w:ascii="Arial" w:hAnsi="Arial" w:cs="Arial"/>
        </w:rPr>
        <w:t>Emirates Journal of Food and Agriculture, 611-620.</w:t>
      </w:r>
    </w:p>
    <w:p w14:paraId="4AF1B140" w14:textId="77777777" w:rsidR="00357046" w:rsidRPr="003537EE" w:rsidRDefault="00DB243B" w:rsidP="0019701B">
      <w:pPr>
        <w:pStyle w:val="referenceitem"/>
        <w:numPr>
          <w:ilvl w:val="0"/>
          <w:numId w:val="0"/>
        </w:numPr>
        <w:ind w:left="341" w:hanging="341"/>
        <w:rPr>
          <w:rFonts w:ascii="Arial" w:hAnsi="Arial" w:cs="Arial"/>
        </w:rPr>
      </w:pPr>
      <w:proofErr w:type="spellStart"/>
      <w:r w:rsidRPr="003537EE">
        <w:rPr>
          <w:rFonts w:ascii="Arial" w:hAnsi="Arial" w:cs="Arial"/>
        </w:rPr>
        <w:t>Rosi</w:t>
      </w:r>
      <w:proofErr w:type="spellEnd"/>
      <w:r w:rsidRPr="003537EE">
        <w:rPr>
          <w:rFonts w:ascii="Arial" w:hAnsi="Arial" w:cs="Arial"/>
        </w:rPr>
        <w:t xml:space="preserve">, A., </w:t>
      </w:r>
      <w:proofErr w:type="spellStart"/>
      <w:r w:rsidRPr="003537EE">
        <w:rPr>
          <w:rFonts w:ascii="Arial" w:hAnsi="Arial" w:cs="Arial"/>
        </w:rPr>
        <w:t>Paolella</w:t>
      </w:r>
      <w:proofErr w:type="spellEnd"/>
      <w:r w:rsidRPr="003537EE">
        <w:rPr>
          <w:rFonts w:ascii="Arial" w:hAnsi="Arial" w:cs="Arial"/>
        </w:rPr>
        <w:t xml:space="preserve">, G., </w:t>
      </w:r>
      <w:proofErr w:type="spellStart"/>
      <w:r w:rsidRPr="003537EE">
        <w:rPr>
          <w:rFonts w:ascii="Arial" w:hAnsi="Arial" w:cs="Arial"/>
        </w:rPr>
        <w:t>Biasini</w:t>
      </w:r>
      <w:proofErr w:type="spellEnd"/>
      <w:r w:rsidRPr="003537EE">
        <w:rPr>
          <w:rFonts w:ascii="Arial" w:hAnsi="Arial" w:cs="Arial"/>
        </w:rPr>
        <w:t xml:space="preserve">, B., </w:t>
      </w:r>
      <w:proofErr w:type="spellStart"/>
      <w:r w:rsidRPr="003537EE">
        <w:rPr>
          <w:rFonts w:ascii="Arial" w:hAnsi="Arial" w:cs="Arial"/>
        </w:rPr>
        <w:t>Scazzina</w:t>
      </w:r>
      <w:proofErr w:type="spellEnd"/>
      <w:r w:rsidRPr="003537EE">
        <w:rPr>
          <w:rFonts w:ascii="Arial" w:hAnsi="Arial" w:cs="Arial"/>
        </w:rPr>
        <w:t>, F.</w:t>
      </w:r>
      <w:r w:rsidR="007C74E6" w:rsidRPr="003537EE">
        <w:rPr>
          <w:rFonts w:ascii="Arial" w:hAnsi="Arial" w:cs="Arial"/>
        </w:rPr>
        <w:t>, 2019,</w:t>
      </w:r>
      <w:r w:rsidRPr="003537EE">
        <w:rPr>
          <w:rFonts w:ascii="Arial" w:hAnsi="Arial" w:cs="Arial"/>
        </w:rPr>
        <w:t xml:space="preserve"> SINU Working Group on Nutritional Surveillance in Adolescents. Dietary habits of adolescents living in North America, Europe or Oceania: A review on fruit, vegetable and legume consumption, sodium intake, and adherence to the Mediterranean Diet. Nutr</w:t>
      </w:r>
      <w:r w:rsidR="001D3BAE" w:rsidRPr="003537EE">
        <w:rPr>
          <w:rFonts w:ascii="Arial" w:hAnsi="Arial" w:cs="Arial"/>
        </w:rPr>
        <w:t>ition,</w:t>
      </w:r>
      <w:r w:rsidRPr="003537EE">
        <w:rPr>
          <w:rFonts w:ascii="Arial" w:hAnsi="Arial" w:cs="Arial"/>
        </w:rPr>
        <w:t xml:space="preserve"> Metab</w:t>
      </w:r>
      <w:r w:rsidR="001D3BAE" w:rsidRPr="003537EE">
        <w:rPr>
          <w:rFonts w:ascii="Arial" w:hAnsi="Arial" w:cs="Arial"/>
        </w:rPr>
        <w:t>olism and</w:t>
      </w:r>
      <w:r w:rsidRPr="003537EE">
        <w:rPr>
          <w:rFonts w:ascii="Arial" w:hAnsi="Arial" w:cs="Arial"/>
        </w:rPr>
        <w:t xml:space="preserve"> </w:t>
      </w:r>
      <w:r w:rsidR="001D3BAE" w:rsidRPr="003537EE">
        <w:rPr>
          <w:rFonts w:ascii="Arial" w:hAnsi="Arial" w:cs="Arial"/>
        </w:rPr>
        <w:t>Cardiovascular</w:t>
      </w:r>
      <w:r w:rsidRPr="003537EE">
        <w:rPr>
          <w:rFonts w:ascii="Arial" w:hAnsi="Arial" w:cs="Arial"/>
        </w:rPr>
        <w:t xml:space="preserve"> Dis</w:t>
      </w:r>
      <w:r w:rsidR="001D3BAE" w:rsidRPr="003537EE">
        <w:rPr>
          <w:rFonts w:ascii="Arial" w:hAnsi="Arial" w:cs="Arial"/>
        </w:rPr>
        <w:t>eases,</w:t>
      </w:r>
      <w:r w:rsidRPr="003537EE">
        <w:rPr>
          <w:rFonts w:ascii="Arial" w:hAnsi="Arial" w:cs="Arial"/>
        </w:rPr>
        <w:t xml:space="preserve"> 29</w:t>
      </w:r>
      <w:r w:rsidR="0069743F" w:rsidRPr="003537EE">
        <w:rPr>
          <w:rFonts w:ascii="Arial" w:hAnsi="Arial" w:cs="Arial"/>
        </w:rPr>
        <w:t>,</w:t>
      </w:r>
      <w:r w:rsidR="001D3BAE" w:rsidRPr="003537EE">
        <w:rPr>
          <w:rFonts w:ascii="Arial" w:hAnsi="Arial" w:cs="Arial"/>
        </w:rPr>
        <w:t xml:space="preserve"> </w:t>
      </w:r>
      <w:r w:rsidRPr="003537EE">
        <w:rPr>
          <w:rFonts w:ascii="Arial" w:hAnsi="Arial" w:cs="Arial"/>
        </w:rPr>
        <w:t>544-560</w:t>
      </w:r>
      <w:r w:rsidR="005F1C01" w:rsidRPr="003537EE">
        <w:rPr>
          <w:rFonts w:ascii="Arial" w:hAnsi="Arial" w:cs="Arial"/>
        </w:rPr>
        <w:t>.</w:t>
      </w:r>
      <w:r w:rsidR="00357046" w:rsidRPr="003537EE">
        <w:rPr>
          <w:rFonts w:ascii="Arial" w:hAnsi="Arial" w:cs="Arial"/>
        </w:rPr>
        <w:t xml:space="preserve"> </w:t>
      </w:r>
    </w:p>
    <w:p w14:paraId="704FBF45" w14:textId="50C3C647" w:rsidR="00E55254" w:rsidRPr="003537EE" w:rsidRDefault="00BF6B68" w:rsidP="0019701B">
      <w:pPr>
        <w:pStyle w:val="referenceitem"/>
        <w:numPr>
          <w:ilvl w:val="0"/>
          <w:numId w:val="0"/>
        </w:numPr>
        <w:ind w:left="341" w:hanging="341"/>
        <w:rPr>
          <w:rFonts w:ascii="Arial" w:hAnsi="Arial" w:cs="Arial"/>
        </w:rPr>
      </w:pPr>
      <w:r w:rsidRPr="003537EE">
        <w:rPr>
          <w:rFonts w:ascii="Arial" w:hAnsi="Arial" w:cs="Arial"/>
        </w:rPr>
        <w:t>Saqib, Md. N., Khaled, B. M., Liu, F., Zhong., F., 2022, Hydrogel beads for designing future foods: Structures, mechanisms, applications, and challenges. Food Hydrocolloids for Health, 2, 100073.</w:t>
      </w:r>
    </w:p>
    <w:p w14:paraId="3D81E5CB" w14:textId="77777777" w:rsidR="00BB611A" w:rsidRPr="003537EE" w:rsidRDefault="00BB611A" w:rsidP="004E0780">
      <w:pPr>
        <w:pStyle w:val="referenceitem"/>
        <w:numPr>
          <w:ilvl w:val="0"/>
          <w:numId w:val="0"/>
        </w:numPr>
        <w:ind w:left="341" w:hanging="341"/>
        <w:rPr>
          <w:rFonts w:ascii="Arial" w:hAnsi="Arial" w:cs="Arial"/>
        </w:rPr>
      </w:pPr>
      <w:proofErr w:type="spellStart"/>
      <w:r w:rsidRPr="003537EE">
        <w:rPr>
          <w:rFonts w:ascii="Arial" w:hAnsi="Arial" w:cs="Arial"/>
        </w:rPr>
        <w:t>Spigno</w:t>
      </w:r>
      <w:proofErr w:type="spellEnd"/>
      <w:r w:rsidRPr="003537EE">
        <w:rPr>
          <w:rFonts w:ascii="Arial" w:hAnsi="Arial" w:cs="Arial"/>
        </w:rPr>
        <w:t xml:space="preserve">, G., Garrido, G. D., </w:t>
      </w:r>
      <w:proofErr w:type="spellStart"/>
      <w:r w:rsidRPr="003537EE">
        <w:rPr>
          <w:rFonts w:ascii="Arial" w:hAnsi="Arial" w:cs="Arial"/>
        </w:rPr>
        <w:t>Guidesi</w:t>
      </w:r>
      <w:proofErr w:type="spellEnd"/>
      <w:r w:rsidRPr="003537EE">
        <w:rPr>
          <w:rFonts w:ascii="Arial" w:hAnsi="Arial" w:cs="Arial"/>
        </w:rPr>
        <w:t>, E, Elli</w:t>
      </w:r>
      <w:r w:rsidR="00357046" w:rsidRPr="003537EE">
        <w:rPr>
          <w:rFonts w:ascii="Arial" w:hAnsi="Arial" w:cs="Arial"/>
        </w:rPr>
        <w:t>.</w:t>
      </w:r>
      <w:r w:rsidRPr="003537EE">
        <w:rPr>
          <w:rFonts w:ascii="Arial" w:hAnsi="Arial" w:cs="Arial"/>
        </w:rPr>
        <w:t xml:space="preserve"> M.</w:t>
      </w:r>
      <w:r w:rsidR="00357046" w:rsidRPr="003537EE">
        <w:rPr>
          <w:rFonts w:ascii="Arial" w:hAnsi="Arial" w:cs="Arial"/>
        </w:rPr>
        <w:t>, 2015</w:t>
      </w:r>
      <w:r w:rsidRPr="003537EE">
        <w:rPr>
          <w:rFonts w:ascii="Arial" w:hAnsi="Arial" w:cs="Arial"/>
        </w:rPr>
        <w:t>, Spray-Drying Encapsulation of Probiotics for Ice-Cream</w:t>
      </w:r>
    </w:p>
    <w:p w14:paraId="4125C96A" w14:textId="779E7BE5" w:rsidR="00DB243B" w:rsidRPr="003537EE" w:rsidRDefault="00BB611A" w:rsidP="00BB611A">
      <w:pPr>
        <w:pStyle w:val="referenceitem"/>
        <w:numPr>
          <w:ilvl w:val="0"/>
          <w:numId w:val="0"/>
        </w:numPr>
        <w:ind w:left="341" w:hanging="341"/>
        <w:rPr>
          <w:rFonts w:ascii="Arial" w:hAnsi="Arial" w:cs="Arial"/>
        </w:rPr>
      </w:pPr>
      <w:r w:rsidRPr="003537EE">
        <w:rPr>
          <w:rFonts w:ascii="Arial" w:hAnsi="Arial" w:cs="Arial"/>
        </w:rPr>
        <w:t>Application. Chemical Engineering Transactions</w:t>
      </w:r>
      <w:r w:rsidR="00951CE3" w:rsidRPr="003537EE">
        <w:rPr>
          <w:rFonts w:ascii="Arial" w:hAnsi="Arial" w:cs="Arial"/>
        </w:rPr>
        <w:t>, 43, 49-54.</w:t>
      </w:r>
    </w:p>
    <w:p w14:paraId="61ACCB29" w14:textId="224C87B9" w:rsidR="00DB243B" w:rsidRPr="003537EE" w:rsidRDefault="00DB243B" w:rsidP="0019701B">
      <w:pPr>
        <w:pStyle w:val="referenceitem"/>
        <w:numPr>
          <w:ilvl w:val="0"/>
          <w:numId w:val="0"/>
        </w:numPr>
        <w:ind w:left="341" w:hanging="341"/>
        <w:rPr>
          <w:rFonts w:ascii="Arial" w:hAnsi="Arial" w:cs="Arial"/>
        </w:rPr>
      </w:pPr>
      <w:proofErr w:type="spellStart"/>
      <w:r w:rsidRPr="003537EE">
        <w:rPr>
          <w:rFonts w:ascii="Arial" w:hAnsi="Arial" w:cs="Arial"/>
        </w:rPr>
        <w:t>Sunarharum</w:t>
      </w:r>
      <w:proofErr w:type="spellEnd"/>
      <w:r w:rsidRPr="003537EE">
        <w:rPr>
          <w:rFonts w:ascii="Arial" w:hAnsi="Arial" w:cs="Arial"/>
        </w:rPr>
        <w:t xml:space="preserve">, W.B., </w:t>
      </w:r>
      <w:proofErr w:type="spellStart"/>
      <w:r w:rsidRPr="003537EE">
        <w:rPr>
          <w:rFonts w:ascii="Arial" w:hAnsi="Arial" w:cs="Arial"/>
        </w:rPr>
        <w:t>Kambodji</w:t>
      </w:r>
      <w:proofErr w:type="spellEnd"/>
      <w:r w:rsidRPr="003537EE">
        <w:rPr>
          <w:rFonts w:ascii="Arial" w:hAnsi="Arial" w:cs="Arial"/>
        </w:rPr>
        <w:t>, A.D. Nur, M.</w:t>
      </w:r>
      <w:r w:rsidR="007C74E6" w:rsidRPr="003537EE">
        <w:rPr>
          <w:rFonts w:ascii="Arial" w:hAnsi="Arial" w:cs="Arial"/>
        </w:rPr>
        <w:t>, 2019,</w:t>
      </w:r>
      <w:r w:rsidRPr="003537EE">
        <w:rPr>
          <w:rFonts w:ascii="Arial" w:hAnsi="Arial" w:cs="Arial"/>
        </w:rPr>
        <w:t xml:space="preserve"> The physical properties of coffee caviar as influence by sodium alginate concentration and calcium sources. IOP Conference Series: Earth and Environmental Science, 475.</w:t>
      </w:r>
    </w:p>
    <w:p w14:paraId="3CFAD410" w14:textId="18E05405" w:rsidR="00DB243B" w:rsidRPr="003537EE" w:rsidRDefault="00DB243B" w:rsidP="0019701B">
      <w:pPr>
        <w:pStyle w:val="referenceitem"/>
        <w:numPr>
          <w:ilvl w:val="0"/>
          <w:numId w:val="0"/>
        </w:numPr>
        <w:ind w:left="341" w:hanging="341"/>
        <w:rPr>
          <w:rFonts w:ascii="Arial" w:hAnsi="Arial" w:cs="Arial"/>
        </w:rPr>
      </w:pPr>
      <w:r w:rsidRPr="003537EE">
        <w:rPr>
          <w:rFonts w:ascii="Arial" w:hAnsi="Arial" w:cs="Arial"/>
        </w:rPr>
        <w:t xml:space="preserve">Tsai, F. H., Chiang, P. Y., Kitamura, Y., </w:t>
      </w:r>
      <w:proofErr w:type="spellStart"/>
      <w:r w:rsidRPr="003537EE">
        <w:rPr>
          <w:rFonts w:ascii="Arial" w:hAnsi="Arial" w:cs="Arial"/>
        </w:rPr>
        <w:t>Kokawa</w:t>
      </w:r>
      <w:proofErr w:type="spellEnd"/>
      <w:r w:rsidRPr="003537EE">
        <w:rPr>
          <w:rFonts w:ascii="Arial" w:hAnsi="Arial" w:cs="Arial"/>
        </w:rPr>
        <w:t>, M., Islam, M. Z.</w:t>
      </w:r>
      <w:r w:rsidR="007C74E6" w:rsidRPr="003537EE">
        <w:rPr>
          <w:rFonts w:ascii="Arial" w:hAnsi="Arial" w:cs="Arial"/>
        </w:rPr>
        <w:t>, 2017,</w:t>
      </w:r>
      <w:r w:rsidRPr="003537EE">
        <w:rPr>
          <w:rFonts w:ascii="Arial" w:hAnsi="Arial" w:cs="Arial"/>
        </w:rPr>
        <w:t xml:space="preserve"> Producing liquid-core hydrogel beads by reverse spherification: Effect of secondary gelation on physical properties and release characteristics. Food Hydrocolloids, 62</w:t>
      </w:r>
      <w:r w:rsidR="0069743F" w:rsidRPr="003537EE">
        <w:rPr>
          <w:rFonts w:ascii="Arial" w:hAnsi="Arial" w:cs="Arial"/>
        </w:rPr>
        <w:t>,</w:t>
      </w:r>
      <w:r w:rsidRPr="003537EE">
        <w:rPr>
          <w:rFonts w:ascii="Arial" w:hAnsi="Arial" w:cs="Arial"/>
        </w:rPr>
        <w:t xml:space="preserve"> 140–148.</w:t>
      </w:r>
    </w:p>
    <w:p w14:paraId="7DA6406D" w14:textId="7B90D83D" w:rsidR="00DB243B" w:rsidRPr="003537EE" w:rsidRDefault="00DB243B" w:rsidP="0019701B">
      <w:pPr>
        <w:pStyle w:val="referenceitem"/>
        <w:numPr>
          <w:ilvl w:val="0"/>
          <w:numId w:val="0"/>
        </w:numPr>
        <w:ind w:left="341" w:hanging="341"/>
        <w:rPr>
          <w:rFonts w:ascii="Arial" w:hAnsi="Arial" w:cs="Arial"/>
        </w:rPr>
      </w:pPr>
      <w:r w:rsidRPr="003537EE">
        <w:rPr>
          <w:rFonts w:ascii="Arial" w:hAnsi="Arial" w:cs="Arial"/>
        </w:rPr>
        <w:t xml:space="preserve">Vega, C., </w:t>
      </w:r>
      <w:proofErr w:type="spellStart"/>
      <w:r w:rsidRPr="003537EE">
        <w:rPr>
          <w:rFonts w:ascii="Arial" w:hAnsi="Arial" w:cs="Arial"/>
        </w:rPr>
        <w:t>Ubbink</w:t>
      </w:r>
      <w:proofErr w:type="spellEnd"/>
      <w:r w:rsidRPr="003537EE">
        <w:rPr>
          <w:rFonts w:ascii="Arial" w:hAnsi="Arial" w:cs="Arial"/>
        </w:rPr>
        <w:t>, J., Van der Linden, E.</w:t>
      </w:r>
      <w:r w:rsidR="007C74E6" w:rsidRPr="003537EE">
        <w:rPr>
          <w:rFonts w:ascii="Arial" w:hAnsi="Arial" w:cs="Arial"/>
        </w:rPr>
        <w:t xml:space="preserve">, 2012, </w:t>
      </w:r>
      <w:r w:rsidRPr="003537EE">
        <w:rPr>
          <w:rFonts w:ascii="Arial" w:hAnsi="Arial" w:cs="Arial"/>
        </w:rPr>
        <w:t xml:space="preserve">The Kitchen </w:t>
      </w:r>
      <w:r w:rsidR="0001384B" w:rsidRPr="003537EE">
        <w:rPr>
          <w:rFonts w:ascii="Arial" w:hAnsi="Arial" w:cs="Arial"/>
        </w:rPr>
        <w:t>a</w:t>
      </w:r>
      <w:r w:rsidRPr="003537EE">
        <w:rPr>
          <w:rFonts w:ascii="Arial" w:hAnsi="Arial" w:cs="Arial"/>
        </w:rPr>
        <w:t>s Laboratory: Reflections on the Science of Food and Cooking; Columbia University Press: New York.</w:t>
      </w:r>
      <w:bookmarkEnd w:id="7"/>
    </w:p>
    <w:sectPr w:rsidR="00DB243B" w:rsidRPr="003537E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27633" w14:textId="77777777" w:rsidR="00EC2463" w:rsidRDefault="00EC2463" w:rsidP="004F5E36">
      <w:r>
        <w:separator/>
      </w:r>
    </w:p>
  </w:endnote>
  <w:endnote w:type="continuationSeparator" w:id="0">
    <w:p w14:paraId="7016148A" w14:textId="77777777" w:rsidR="00EC2463" w:rsidRDefault="00EC246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29EB8" w14:textId="77777777" w:rsidR="00EC2463" w:rsidRDefault="00EC2463" w:rsidP="004F5E36">
      <w:r>
        <w:separator/>
      </w:r>
    </w:p>
  </w:footnote>
  <w:footnote w:type="continuationSeparator" w:id="0">
    <w:p w14:paraId="2BBDA4F8" w14:textId="77777777" w:rsidR="00EC2463" w:rsidRDefault="00EC246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B96124"/>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738779A"/>
    <w:multiLevelType w:val="multilevel"/>
    <w:tmpl w:val="979EFF74"/>
    <w:styleLink w:val="headings"/>
    <w:lvl w:ilvl="0">
      <w:start w:val="1"/>
      <w:numFmt w:val="decimal"/>
      <w:lvlText w:val="%1"/>
      <w:lvlJc w:val="left"/>
      <w:pPr>
        <w:tabs>
          <w:tab w:val="num" w:pos="567"/>
        </w:tabs>
        <w:ind w:left="567" w:hanging="567"/>
      </w:pPr>
      <w:rPr>
        <w:rFonts w:hint="default"/>
      </w:rPr>
    </w:lvl>
    <w:lvl w:ilvl="1">
      <w:start w:val="1"/>
      <w:numFmt w:val="decimal"/>
      <w:pStyle w:val="CETheadingx"/>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D9521C8"/>
    <w:multiLevelType w:val="multilevel"/>
    <w:tmpl w:val="6A7A4EBA"/>
    <w:styleLink w:val="referencelist"/>
    <w:lvl w:ilvl="0">
      <w:start w:val="1"/>
      <w:numFmt w:val="decimal"/>
      <w:pStyle w:val="referenceitem"/>
      <w:lvlText w:val="%1."/>
      <w:lvlJc w:val="right"/>
      <w:pPr>
        <w:tabs>
          <w:tab w:val="num" w:pos="965"/>
        </w:tabs>
        <w:ind w:left="965" w:hanging="114"/>
      </w:pPr>
      <w:rPr>
        <w:rFonts w:ascii="Times New Roman" w:eastAsia="Times New Roman" w:hAnsi="Times New Roman" w:cs="Times New Roman"/>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5"/>
  </w:num>
  <w:num w:numId="22">
    <w:abstractNumId w:val="14"/>
  </w:num>
  <w:num w:numId="23">
    <w:abstractNumId w:val="22"/>
  </w:num>
  <w:num w:numId="24">
    <w:abstractNumId w:val="23"/>
  </w:num>
  <w:num w:numId="25">
    <w:abstractNumId w:val="10"/>
  </w:num>
  <w:num w:numId="26">
    <w:abstractNumId w:val="10"/>
  </w:num>
  <w:num w:numId="27">
    <w:abstractNumId w:val="10"/>
  </w:num>
  <w:num w:numId="28">
    <w:abstractNumId w:val="13"/>
  </w:num>
  <w:num w:numId="29">
    <w:abstractNumId w:val="22"/>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A94"/>
    <w:rsid w:val="000117CB"/>
    <w:rsid w:val="0001384B"/>
    <w:rsid w:val="00013A45"/>
    <w:rsid w:val="00025CDB"/>
    <w:rsid w:val="0003148D"/>
    <w:rsid w:val="00031EEC"/>
    <w:rsid w:val="00051566"/>
    <w:rsid w:val="00052F61"/>
    <w:rsid w:val="000562A9"/>
    <w:rsid w:val="00057E03"/>
    <w:rsid w:val="00062A9A"/>
    <w:rsid w:val="0006480F"/>
    <w:rsid w:val="00065058"/>
    <w:rsid w:val="00083CE1"/>
    <w:rsid w:val="00086C39"/>
    <w:rsid w:val="000A03B2"/>
    <w:rsid w:val="000A4A40"/>
    <w:rsid w:val="000A535F"/>
    <w:rsid w:val="000B4016"/>
    <w:rsid w:val="000C0A64"/>
    <w:rsid w:val="000D0268"/>
    <w:rsid w:val="000D218D"/>
    <w:rsid w:val="000D34BE"/>
    <w:rsid w:val="000D542D"/>
    <w:rsid w:val="000D5714"/>
    <w:rsid w:val="000D77F7"/>
    <w:rsid w:val="000E0235"/>
    <w:rsid w:val="000E102F"/>
    <w:rsid w:val="000E36F1"/>
    <w:rsid w:val="000E3A73"/>
    <w:rsid w:val="000E414A"/>
    <w:rsid w:val="000F093C"/>
    <w:rsid w:val="000F4945"/>
    <w:rsid w:val="000F787B"/>
    <w:rsid w:val="00101598"/>
    <w:rsid w:val="0010339C"/>
    <w:rsid w:val="0012091F"/>
    <w:rsid w:val="00126BC2"/>
    <w:rsid w:val="001308B6"/>
    <w:rsid w:val="00130D85"/>
    <w:rsid w:val="0013121F"/>
    <w:rsid w:val="00131FE6"/>
    <w:rsid w:val="0013263F"/>
    <w:rsid w:val="001331DF"/>
    <w:rsid w:val="00134DE4"/>
    <w:rsid w:val="0014034D"/>
    <w:rsid w:val="00144D16"/>
    <w:rsid w:val="001467BB"/>
    <w:rsid w:val="00147D92"/>
    <w:rsid w:val="00150E59"/>
    <w:rsid w:val="00152DE3"/>
    <w:rsid w:val="001549C6"/>
    <w:rsid w:val="00154B82"/>
    <w:rsid w:val="00155E12"/>
    <w:rsid w:val="001644B7"/>
    <w:rsid w:val="00164CF9"/>
    <w:rsid w:val="001667A6"/>
    <w:rsid w:val="00166A5C"/>
    <w:rsid w:val="00180194"/>
    <w:rsid w:val="00184AD6"/>
    <w:rsid w:val="0019088D"/>
    <w:rsid w:val="001921FB"/>
    <w:rsid w:val="0019701B"/>
    <w:rsid w:val="001A31C7"/>
    <w:rsid w:val="001A4669"/>
    <w:rsid w:val="001A4AF7"/>
    <w:rsid w:val="001A789A"/>
    <w:rsid w:val="001B0349"/>
    <w:rsid w:val="001B1E93"/>
    <w:rsid w:val="001B65C1"/>
    <w:rsid w:val="001C684B"/>
    <w:rsid w:val="001C7C38"/>
    <w:rsid w:val="001D0CFB"/>
    <w:rsid w:val="001D134C"/>
    <w:rsid w:val="001D21AF"/>
    <w:rsid w:val="001D3BAE"/>
    <w:rsid w:val="001D523C"/>
    <w:rsid w:val="001D53FC"/>
    <w:rsid w:val="001E5BB8"/>
    <w:rsid w:val="001E5E06"/>
    <w:rsid w:val="001F0313"/>
    <w:rsid w:val="001F42A5"/>
    <w:rsid w:val="001F7B9D"/>
    <w:rsid w:val="00201C93"/>
    <w:rsid w:val="002102F5"/>
    <w:rsid w:val="00220275"/>
    <w:rsid w:val="002224B4"/>
    <w:rsid w:val="00237528"/>
    <w:rsid w:val="002420B4"/>
    <w:rsid w:val="002447EF"/>
    <w:rsid w:val="00251550"/>
    <w:rsid w:val="00263B05"/>
    <w:rsid w:val="00265209"/>
    <w:rsid w:val="00267790"/>
    <w:rsid w:val="0027221A"/>
    <w:rsid w:val="00275B61"/>
    <w:rsid w:val="00277179"/>
    <w:rsid w:val="00280FAF"/>
    <w:rsid w:val="00282656"/>
    <w:rsid w:val="002932AF"/>
    <w:rsid w:val="00296B83"/>
    <w:rsid w:val="002A7EFC"/>
    <w:rsid w:val="002B4015"/>
    <w:rsid w:val="002B44EC"/>
    <w:rsid w:val="002B78CE"/>
    <w:rsid w:val="002C2FB6"/>
    <w:rsid w:val="002C5068"/>
    <w:rsid w:val="002C6D3C"/>
    <w:rsid w:val="002D0CCD"/>
    <w:rsid w:val="002D35A1"/>
    <w:rsid w:val="002D5F23"/>
    <w:rsid w:val="002E5FA7"/>
    <w:rsid w:val="002E749A"/>
    <w:rsid w:val="002F1511"/>
    <w:rsid w:val="002F3309"/>
    <w:rsid w:val="002F391F"/>
    <w:rsid w:val="003008CE"/>
    <w:rsid w:val="003009B7"/>
    <w:rsid w:val="00300E56"/>
    <w:rsid w:val="0030152C"/>
    <w:rsid w:val="00302A3D"/>
    <w:rsid w:val="0030469C"/>
    <w:rsid w:val="00306916"/>
    <w:rsid w:val="00312D5A"/>
    <w:rsid w:val="003169CA"/>
    <w:rsid w:val="00321CA6"/>
    <w:rsid w:val="00323763"/>
    <w:rsid w:val="00323C5F"/>
    <w:rsid w:val="00325808"/>
    <w:rsid w:val="00334C09"/>
    <w:rsid w:val="003537EE"/>
    <w:rsid w:val="00357046"/>
    <w:rsid w:val="00360A29"/>
    <w:rsid w:val="00361827"/>
    <w:rsid w:val="003723D4"/>
    <w:rsid w:val="0038050A"/>
    <w:rsid w:val="00381905"/>
    <w:rsid w:val="00384CC8"/>
    <w:rsid w:val="00384DC0"/>
    <w:rsid w:val="003871FD"/>
    <w:rsid w:val="003955DE"/>
    <w:rsid w:val="003976DB"/>
    <w:rsid w:val="00397BF9"/>
    <w:rsid w:val="003A1E30"/>
    <w:rsid w:val="003A2829"/>
    <w:rsid w:val="003A6FC6"/>
    <w:rsid w:val="003A7D1C"/>
    <w:rsid w:val="003B304B"/>
    <w:rsid w:val="003B3146"/>
    <w:rsid w:val="003C21E8"/>
    <w:rsid w:val="003D00A0"/>
    <w:rsid w:val="003E0A2D"/>
    <w:rsid w:val="003F015E"/>
    <w:rsid w:val="003F4CFA"/>
    <w:rsid w:val="00400414"/>
    <w:rsid w:val="0040213A"/>
    <w:rsid w:val="00402348"/>
    <w:rsid w:val="0041446B"/>
    <w:rsid w:val="00437CA4"/>
    <w:rsid w:val="0044071E"/>
    <w:rsid w:val="00442695"/>
    <w:rsid w:val="0044329C"/>
    <w:rsid w:val="00444311"/>
    <w:rsid w:val="004517E9"/>
    <w:rsid w:val="00453E24"/>
    <w:rsid w:val="004547BB"/>
    <w:rsid w:val="00457456"/>
    <w:rsid w:val="004577FE"/>
    <w:rsid w:val="00457B9C"/>
    <w:rsid w:val="0046164A"/>
    <w:rsid w:val="004628D2"/>
    <w:rsid w:val="00462DCD"/>
    <w:rsid w:val="004648AD"/>
    <w:rsid w:val="004703A9"/>
    <w:rsid w:val="004760DE"/>
    <w:rsid w:val="004763D7"/>
    <w:rsid w:val="00477715"/>
    <w:rsid w:val="004922D2"/>
    <w:rsid w:val="004A004E"/>
    <w:rsid w:val="004A1860"/>
    <w:rsid w:val="004A24CF"/>
    <w:rsid w:val="004B0259"/>
    <w:rsid w:val="004C3D1D"/>
    <w:rsid w:val="004C3D84"/>
    <w:rsid w:val="004C7913"/>
    <w:rsid w:val="004E0780"/>
    <w:rsid w:val="004E4DD6"/>
    <w:rsid w:val="004E7E08"/>
    <w:rsid w:val="004F5E36"/>
    <w:rsid w:val="004F7572"/>
    <w:rsid w:val="00507B47"/>
    <w:rsid w:val="00507BEF"/>
    <w:rsid w:val="00507CC9"/>
    <w:rsid w:val="005119A5"/>
    <w:rsid w:val="00515018"/>
    <w:rsid w:val="00516AAC"/>
    <w:rsid w:val="00525039"/>
    <w:rsid w:val="005278B7"/>
    <w:rsid w:val="00532016"/>
    <w:rsid w:val="005330C5"/>
    <w:rsid w:val="005346C8"/>
    <w:rsid w:val="00535516"/>
    <w:rsid w:val="00537EBC"/>
    <w:rsid w:val="00543E7D"/>
    <w:rsid w:val="00547A68"/>
    <w:rsid w:val="005531C9"/>
    <w:rsid w:val="00570C43"/>
    <w:rsid w:val="00584416"/>
    <w:rsid w:val="00584693"/>
    <w:rsid w:val="00586EF7"/>
    <w:rsid w:val="0059542A"/>
    <w:rsid w:val="005A52D6"/>
    <w:rsid w:val="005B2110"/>
    <w:rsid w:val="005B561A"/>
    <w:rsid w:val="005B61E6"/>
    <w:rsid w:val="005C7161"/>
    <w:rsid w:val="005C77E1"/>
    <w:rsid w:val="005D0722"/>
    <w:rsid w:val="005D668A"/>
    <w:rsid w:val="005D6A2F"/>
    <w:rsid w:val="005E1A82"/>
    <w:rsid w:val="005E794C"/>
    <w:rsid w:val="005F06D6"/>
    <w:rsid w:val="005F0A28"/>
    <w:rsid w:val="005F0E5E"/>
    <w:rsid w:val="005F1C01"/>
    <w:rsid w:val="005F442C"/>
    <w:rsid w:val="005F7C49"/>
    <w:rsid w:val="00600535"/>
    <w:rsid w:val="00606DF1"/>
    <w:rsid w:val="0061064C"/>
    <w:rsid w:val="00610CD6"/>
    <w:rsid w:val="00620DEE"/>
    <w:rsid w:val="00621F92"/>
    <w:rsid w:val="0062280A"/>
    <w:rsid w:val="00625639"/>
    <w:rsid w:val="00631B33"/>
    <w:rsid w:val="0064184D"/>
    <w:rsid w:val="006422CC"/>
    <w:rsid w:val="00660E3E"/>
    <w:rsid w:val="00662E74"/>
    <w:rsid w:val="00667C69"/>
    <w:rsid w:val="00680C23"/>
    <w:rsid w:val="00684A59"/>
    <w:rsid w:val="0068589A"/>
    <w:rsid w:val="00693766"/>
    <w:rsid w:val="00694038"/>
    <w:rsid w:val="00694EDC"/>
    <w:rsid w:val="0069743F"/>
    <w:rsid w:val="006A1128"/>
    <w:rsid w:val="006A117B"/>
    <w:rsid w:val="006A3281"/>
    <w:rsid w:val="006B25EC"/>
    <w:rsid w:val="006B2E1B"/>
    <w:rsid w:val="006B4888"/>
    <w:rsid w:val="006C2E45"/>
    <w:rsid w:val="006C359C"/>
    <w:rsid w:val="006C5579"/>
    <w:rsid w:val="006C58AD"/>
    <w:rsid w:val="006D13B5"/>
    <w:rsid w:val="006D6E8B"/>
    <w:rsid w:val="006E6857"/>
    <w:rsid w:val="006E737D"/>
    <w:rsid w:val="006F5A0A"/>
    <w:rsid w:val="0070144E"/>
    <w:rsid w:val="00701FE0"/>
    <w:rsid w:val="00713973"/>
    <w:rsid w:val="0072074B"/>
    <w:rsid w:val="00720A24"/>
    <w:rsid w:val="00732386"/>
    <w:rsid w:val="0073514D"/>
    <w:rsid w:val="00736E8D"/>
    <w:rsid w:val="0074157C"/>
    <w:rsid w:val="007447F3"/>
    <w:rsid w:val="007521B5"/>
    <w:rsid w:val="0075499F"/>
    <w:rsid w:val="007661C8"/>
    <w:rsid w:val="0077098D"/>
    <w:rsid w:val="00775AF3"/>
    <w:rsid w:val="007912DE"/>
    <w:rsid w:val="007931FA"/>
    <w:rsid w:val="0079676F"/>
    <w:rsid w:val="007A1FA7"/>
    <w:rsid w:val="007A4861"/>
    <w:rsid w:val="007A7BBA"/>
    <w:rsid w:val="007B0C50"/>
    <w:rsid w:val="007B48F9"/>
    <w:rsid w:val="007C1A43"/>
    <w:rsid w:val="007C74E6"/>
    <w:rsid w:val="007D0951"/>
    <w:rsid w:val="007D31D9"/>
    <w:rsid w:val="007E7721"/>
    <w:rsid w:val="007F0EAA"/>
    <w:rsid w:val="0080013E"/>
    <w:rsid w:val="00805084"/>
    <w:rsid w:val="00813288"/>
    <w:rsid w:val="00815134"/>
    <w:rsid w:val="008168FC"/>
    <w:rsid w:val="00830996"/>
    <w:rsid w:val="008345F1"/>
    <w:rsid w:val="008360A9"/>
    <w:rsid w:val="00864B9F"/>
    <w:rsid w:val="00865B07"/>
    <w:rsid w:val="008667EA"/>
    <w:rsid w:val="0087637F"/>
    <w:rsid w:val="00880469"/>
    <w:rsid w:val="008835F3"/>
    <w:rsid w:val="00892AD5"/>
    <w:rsid w:val="00892F55"/>
    <w:rsid w:val="008A1512"/>
    <w:rsid w:val="008A3937"/>
    <w:rsid w:val="008B624A"/>
    <w:rsid w:val="008B7C03"/>
    <w:rsid w:val="008C7A82"/>
    <w:rsid w:val="008D32B9"/>
    <w:rsid w:val="008D433B"/>
    <w:rsid w:val="008D4A16"/>
    <w:rsid w:val="008E0E61"/>
    <w:rsid w:val="008E460A"/>
    <w:rsid w:val="008E566E"/>
    <w:rsid w:val="008F5297"/>
    <w:rsid w:val="0090161A"/>
    <w:rsid w:val="0090197B"/>
    <w:rsid w:val="00901AF3"/>
    <w:rsid w:val="00901EB6"/>
    <w:rsid w:val="00904C62"/>
    <w:rsid w:val="00907FD9"/>
    <w:rsid w:val="009106DB"/>
    <w:rsid w:val="00922BA8"/>
    <w:rsid w:val="00923C9A"/>
    <w:rsid w:val="00924DAC"/>
    <w:rsid w:val="00927058"/>
    <w:rsid w:val="00931B5A"/>
    <w:rsid w:val="00936DCD"/>
    <w:rsid w:val="00941D5A"/>
    <w:rsid w:val="00942750"/>
    <w:rsid w:val="009450CE"/>
    <w:rsid w:val="009459BB"/>
    <w:rsid w:val="00946239"/>
    <w:rsid w:val="00946F04"/>
    <w:rsid w:val="00947179"/>
    <w:rsid w:val="0095164B"/>
    <w:rsid w:val="00951CE3"/>
    <w:rsid w:val="00954090"/>
    <w:rsid w:val="009573E7"/>
    <w:rsid w:val="0096378C"/>
    <w:rsid w:val="00963E05"/>
    <w:rsid w:val="00964A45"/>
    <w:rsid w:val="00967843"/>
    <w:rsid w:val="00967D54"/>
    <w:rsid w:val="00971028"/>
    <w:rsid w:val="00991273"/>
    <w:rsid w:val="0099341A"/>
    <w:rsid w:val="00993B84"/>
    <w:rsid w:val="00995FB2"/>
    <w:rsid w:val="00996483"/>
    <w:rsid w:val="00996F5A"/>
    <w:rsid w:val="009B041A"/>
    <w:rsid w:val="009C37C3"/>
    <w:rsid w:val="009C632C"/>
    <w:rsid w:val="009C7C86"/>
    <w:rsid w:val="009D0E14"/>
    <w:rsid w:val="009D2FF7"/>
    <w:rsid w:val="009E7884"/>
    <w:rsid w:val="009E788A"/>
    <w:rsid w:val="009F0E08"/>
    <w:rsid w:val="009F564F"/>
    <w:rsid w:val="00A16444"/>
    <w:rsid w:val="00A1763D"/>
    <w:rsid w:val="00A17CEC"/>
    <w:rsid w:val="00A27EF0"/>
    <w:rsid w:val="00A30401"/>
    <w:rsid w:val="00A37D0D"/>
    <w:rsid w:val="00A42361"/>
    <w:rsid w:val="00A425DE"/>
    <w:rsid w:val="00A50B20"/>
    <w:rsid w:val="00A51390"/>
    <w:rsid w:val="00A60D13"/>
    <w:rsid w:val="00A67DC9"/>
    <w:rsid w:val="00A7223D"/>
    <w:rsid w:val="00A72745"/>
    <w:rsid w:val="00A733E3"/>
    <w:rsid w:val="00A76EFC"/>
    <w:rsid w:val="00A87D50"/>
    <w:rsid w:val="00A91010"/>
    <w:rsid w:val="00A97F29"/>
    <w:rsid w:val="00AA702E"/>
    <w:rsid w:val="00AA7398"/>
    <w:rsid w:val="00AA7608"/>
    <w:rsid w:val="00AA7D26"/>
    <w:rsid w:val="00AB0964"/>
    <w:rsid w:val="00AB4108"/>
    <w:rsid w:val="00AB5011"/>
    <w:rsid w:val="00AC7368"/>
    <w:rsid w:val="00AC789F"/>
    <w:rsid w:val="00AD16B9"/>
    <w:rsid w:val="00AD2837"/>
    <w:rsid w:val="00AE377D"/>
    <w:rsid w:val="00AF0EBA"/>
    <w:rsid w:val="00AF137E"/>
    <w:rsid w:val="00AF3E27"/>
    <w:rsid w:val="00B02C8A"/>
    <w:rsid w:val="00B112B8"/>
    <w:rsid w:val="00B13AAA"/>
    <w:rsid w:val="00B15892"/>
    <w:rsid w:val="00B16001"/>
    <w:rsid w:val="00B17FBD"/>
    <w:rsid w:val="00B315A6"/>
    <w:rsid w:val="00B31813"/>
    <w:rsid w:val="00B33365"/>
    <w:rsid w:val="00B37F48"/>
    <w:rsid w:val="00B412CF"/>
    <w:rsid w:val="00B57B36"/>
    <w:rsid w:val="00B57E6F"/>
    <w:rsid w:val="00B64A3C"/>
    <w:rsid w:val="00B74F7A"/>
    <w:rsid w:val="00B8686D"/>
    <w:rsid w:val="00B874CC"/>
    <w:rsid w:val="00B90C3B"/>
    <w:rsid w:val="00B93F69"/>
    <w:rsid w:val="00B96D7A"/>
    <w:rsid w:val="00BA076C"/>
    <w:rsid w:val="00BB0255"/>
    <w:rsid w:val="00BB1DDC"/>
    <w:rsid w:val="00BB20F8"/>
    <w:rsid w:val="00BB58F5"/>
    <w:rsid w:val="00BB611A"/>
    <w:rsid w:val="00BC30C9"/>
    <w:rsid w:val="00BD077D"/>
    <w:rsid w:val="00BD0953"/>
    <w:rsid w:val="00BD1993"/>
    <w:rsid w:val="00BD5617"/>
    <w:rsid w:val="00BE3E58"/>
    <w:rsid w:val="00BE51E1"/>
    <w:rsid w:val="00BF01B5"/>
    <w:rsid w:val="00BF6B68"/>
    <w:rsid w:val="00C01616"/>
    <w:rsid w:val="00C0162B"/>
    <w:rsid w:val="00C02E70"/>
    <w:rsid w:val="00C02FE4"/>
    <w:rsid w:val="00C068ED"/>
    <w:rsid w:val="00C128F4"/>
    <w:rsid w:val="00C17226"/>
    <w:rsid w:val="00C22E0C"/>
    <w:rsid w:val="00C2384E"/>
    <w:rsid w:val="00C33295"/>
    <w:rsid w:val="00C345B1"/>
    <w:rsid w:val="00C36708"/>
    <w:rsid w:val="00C40142"/>
    <w:rsid w:val="00C43156"/>
    <w:rsid w:val="00C52C3C"/>
    <w:rsid w:val="00C57182"/>
    <w:rsid w:val="00C57863"/>
    <w:rsid w:val="00C640AF"/>
    <w:rsid w:val="00C655FD"/>
    <w:rsid w:val="00C733C9"/>
    <w:rsid w:val="00C75407"/>
    <w:rsid w:val="00C870A8"/>
    <w:rsid w:val="00C8729D"/>
    <w:rsid w:val="00C877F7"/>
    <w:rsid w:val="00C94434"/>
    <w:rsid w:val="00CA0D4A"/>
    <w:rsid w:val="00CA0D75"/>
    <w:rsid w:val="00CA1C95"/>
    <w:rsid w:val="00CA5A9C"/>
    <w:rsid w:val="00CB2051"/>
    <w:rsid w:val="00CB6BDF"/>
    <w:rsid w:val="00CC4C20"/>
    <w:rsid w:val="00CD3517"/>
    <w:rsid w:val="00CD420A"/>
    <w:rsid w:val="00CD5C15"/>
    <w:rsid w:val="00CD5FE2"/>
    <w:rsid w:val="00CE365C"/>
    <w:rsid w:val="00CE7497"/>
    <w:rsid w:val="00CE7C68"/>
    <w:rsid w:val="00CF4186"/>
    <w:rsid w:val="00CF5AF9"/>
    <w:rsid w:val="00D01CBD"/>
    <w:rsid w:val="00D02023"/>
    <w:rsid w:val="00D02B4C"/>
    <w:rsid w:val="00D040C4"/>
    <w:rsid w:val="00D20AD1"/>
    <w:rsid w:val="00D226A7"/>
    <w:rsid w:val="00D24217"/>
    <w:rsid w:val="00D308AF"/>
    <w:rsid w:val="00D46B7E"/>
    <w:rsid w:val="00D57C84"/>
    <w:rsid w:val="00D6057D"/>
    <w:rsid w:val="00D648EC"/>
    <w:rsid w:val="00D71640"/>
    <w:rsid w:val="00D72285"/>
    <w:rsid w:val="00D80997"/>
    <w:rsid w:val="00D828F9"/>
    <w:rsid w:val="00D836C5"/>
    <w:rsid w:val="00D842E3"/>
    <w:rsid w:val="00D84576"/>
    <w:rsid w:val="00D8729F"/>
    <w:rsid w:val="00D95A62"/>
    <w:rsid w:val="00DA1399"/>
    <w:rsid w:val="00DA24C6"/>
    <w:rsid w:val="00DA2647"/>
    <w:rsid w:val="00DA42BF"/>
    <w:rsid w:val="00DA4D7B"/>
    <w:rsid w:val="00DA6CF3"/>
    <w:rsid w:val="00DB243B"/>
    <w:rsid w:val="00DC1B51"/>
    <w:rsid w:val="00DC52DF"/>
    <w:rsid w:val="00DD271C"/>
    <w:rsid w:val="00DD5420"/>
    <w:rsid w:val="00DE0028"/>
    <w:rsid w:val="00DE264A"/>
    <w:rsid w:val="00DE684D"/>
    <w:rsid w:val="00DF2DA5"/>
    <w:rsid w:val="00DF438A"/>
    <w:rsid w:val="00DF5072"/>
    <w:rsid w:val="00E02D18"/>
    <w:rsid w:val="00E03246"/>
    <w:rsid w:val="00E041E7"/>
    <w:rsid w:val="00E13E4E"/>
    <w:rsid w:val="00E15125"/>
    <w:rsid w:val="00E205D1"/>
    <w:rsid w:val="00E23CA1"/>
    <w:rsid w:val="00E2533A"/>
    <w:rsid w:val="00E27C2B"/>
    <w:rsid w:val="00E332DB"/>
    <w:rsid w:val="00E33DD7"/>
    <w:rsid w:val="00E37C0B"/>
    <w:rsid w:val="00E409A8"/>
    <w:rsid w:val="00E50C12"/>
    <w:rsid w:val="00E55254"/>
    <w:rsid w:val="00E60350"/>
    <w:rsid w:val="00E65B91"/>
    <w:rsid w:val="00E7209D"/>
    <w:rsid w:val="00E72EAD"/>
    <w:rsid w:val="00E77223"/>
    <w:rsid w:val="00E8528B"/>
    <w:rsid w:val="00E85B94"/>
    <w:rsid w:val="00E978D0"/>
    <w:rsid w:val="00EA0900"/>
    <w:rsid w:val="00EA4613"/>
    <w:rsid w:val="00EA545B"/>
    <w:rsid w:val="00EA7F91"/>
    <w:rsid w:val="00EB07BE"/>
    <w:rsid w:val="00EB1523"/>
    <w:rsid w:val="00EB36FD"/>
    <w:rsid w:val="00EB3948"/>
    <w:rsid w:val="00EC0E49"/>
    <w:rsid w:val="00EC101F"/>
    <w:rsid w:val="00EC1D9F"/>
    <w:rsid w:val="00EC1E5E"/>
    <w:rsid w:val="00EC2463"/>
    <w:rsid w:val="00ED0791"/>
    <w:rsid w:val="00EE0131"/>
    <w:rsid w:val="00EE17B0"/>
    <w:rsid w:val="00EF06D9"/>
    <w:rsid w:val="00F04170"/>
    <w:rsid w:val="00F11F81"/>
    <w:rsid w:val="00F2417E"/>
    <w:rsid w:val="00F3049E"/>
    <w:rsid w:val="00F30613"/>
    <w:rsid w:val="00F30C64"/>
    <w:rsid w:val="00F32AFF"/>
    <w:rsid w:val="00F32BA2"/>
    <w:rsid w:val="00F32CDB"/>
    <w:rsid w:val="00F3445F"/>
    <w:rsid w:val="00F34FA7"/>
    <w:rsid w:val="00F46A8E"/>
    <w:rsid w:val="00F51374"/>
    <w:rsid w:val="00F51577"/>
    <w:rsid w:val="00F565FE"/>
    <w:rsid w:val="00F63A70"/>
    <w:rsid w:val="00F63D8C"/>
    <w:rsid w:val="00F7534E"/>
    <w:rsid w:val="00F77D00"/>
    <w:rsid w:val="00F86E6F"/>
    <w:rsid w:val="00F93EDF"/>
    <w:rsid w:val="00F97999"/>
    <w:rsid w:val="00FA0030"/>
    <w:rsid w:val="00FA1299"/>
    <w:rsid w:val="00FA1802"/>
    <w:rsid w:val="00FA21D0"/>
    <w:rsid w:val="00FA5AD7"/>
    <w:rsid w:val="00FA5F5F"/>
    <w:rsid w:val="00FB09F8"/>
    <w:rsid w:val="00FB730C"/>
    <w:rsid w:val="00FC0488"/>
    <w:rsid w:val="00FC2695"/>
    <w:rsid w:val="00FC3A98"/>
    <w:rsid w:val="00FC3E03"/>
    <w:rsid w:val="00FC3FC1"/>
    <w:rsid w:val="00FD5138"/>
    <w:rsid w:val="00FE2C2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ter"/>
    <w:uiPriority w:val="9"/>
    <w:rsid w:val="004F5E36"/>
    <w:pPr>
      <w:tabs>
        <w:tab w:val="right" w:pos="7100"/>
      </w:tabs>
      <w:jc w:val="both"/>
      <w:outlineLvl w:val="0"/>
    </w:pPr>
    <w:rPr>
      <w:lang w:val="en-GB"/>
    </w:rPr>
  </w:style>
  <w:style w:type="paragraph" w:styleId="Ttulo2">
    <w:name w:val="heading 2"/>
    <w:basedOn w:val="Normal"/>
    <w:next w:val="Normal"/>
    <w:link w:val="Ttulo2Carte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te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te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te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te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te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106DB"/>
    <w:pPr>
      <w:keepNext/>
      <w:numPr>
        <w:ilvl w:val="1"/>
        <w:numId w:val="23"/>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106DB"/>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Tipodeletrapredefinidodopargrafo"/>
    <w:uiPriority w:val="99"/>
    <w:semiHidden/>
    <w:unhideWhenUsed/>
    <w:rsid w:val="004577FE"/>
    <w:rPr>
      <w:sz w:val="16"/>
      <w:szCs w:val="16"/>
    </w:rPr>
  </w:style>
  <w:style w:type="paragraph" w:styleId="Textodebalo">
    <w:name w:val="Balloon Text"/>
    <w:basedOn w:val="Normal"/>
    <w:link w:val="TextodebaloCarter"/>
    <w:uiPriority w:val="99"/>
    <w:semiHidden/>
    <w:unhideWhenUsed/>
    <w:rsid w:val="000D34BE"/>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arter"/>
    <w:uiPriority w:val="99"/>
    <w:semiHidden/>
    <w:unhideWhenUsed/>
    <w:rsid w:val="0003148D"/>
    <w:pPr>
      <w:spacing w:after="120" w:line="480" w:lineRule="auto"/>
    </w:pPr>
  </w:style>
  <w:style w:type="character" w:customStyle="1" w:styleId="Corpodetexto2Carter">
    <w:name w:val="Corpo de texto 2 Caráter"/>
    <w:basedOn w:val="Tipodeletrapredefinidodopargrafo"/>
    <w:link w:val="Corpodetexto2"/>
    <w:uiPriority w:val="99"/>
    <w:semiHidden/>
    <w:rsid w:val="0003148D"/>
  </w:style>
  <w:style w:type="paragraph" w:styleId="Corpodetexto3">
    <w:name w:val="Body Text 3"/>
    <w:basedOn w:val="Normal"/>
    <w:link w:val="Corpodetexto3Carter"/>
    <w:uiPriority w:val="99"/>
    <w:semiHidden/>
    <w:unhideWhenUsed/>
    <w:rsid w:val="0003148D"/>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03148D"/>
    <w:rPr>
      <w:sz w:val="16"/>
      <w:szCs w:val="16"/>
    </w:rPr>
  </w:style>
  <w:style w:type="paragraph" w:styleId="Corpodetexto">
    <w:name w:val="Body Text"/>
    <w:basedOn w:val="Normal"/>
    <w:link w:val="CorpodetextoCarter"/>
    <w:uiPriority w:val="99"/>
    <w:semiHidden/>
    <w:unhideWhenUsed/>
    <w:rsid w:val="0003148D"/>
    <w:pPr>
      <w:spacing w:after="120"/>
    </w:pPr>
  </w:style>
  <w:style w:type="character" w:customStyle="1" w:styleId="CorpodetextoCarter">
    <w:name w:val="Corpo de texto Caráter"/>
    <w:basedOn w:val="Tipodeletrapredefinidodopargrafo"/>
    <w:link w:val="Corpodetexto"/>
    <w:uiPriority w:val="99"/>
    <w:semiHidden/>
    <w:rsid w:val="0003148D"/>
  </w:style>
  <w:style w:type="paragraph" w:styleId="Data">
    <w:name w:val="Date"/>
    <w:basedOn w:val="Normal"/>
    <w:next w:val="Normal"/>
    <w:link w:val="DataCarter"/>
    <w:uiPriority w:val="99"/>
    <w:semiHidden/>
    <w:unhideWhenUsed/>
    <w:rsid w:val="0003148D"/>
  </w:style>
  <w:style w:type="character" w:customStyle="1" w:styleId="DataCarter">
    <w:name w:val="Data Caráter"/>
    <w:basedOn w:val="Tipodeletrapredefinidodopargraf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
    <w:name w:val="List Continue"/>
    <w:basedOn w:val="Normal"/>
    <w:uiPriority w:val="99"/>
    <w:semiHidden/>
    <w:unhideWhenUsed/>
    <w:rsid w:val="0003148D"/>
    <w:pPr>
      <w:spacing w:after="120"/>
      <w:ind w:left="283"/>
      <w:contextualSpacing/>
    </w:pPr>
  </w:style>
  <w:style w:type="paragraph" w:styleId="Listadecont2">
    <w:name w:val="List Continue 2"/>
    <w:basedOn w:val="Normal"/>
    <w:uiPriority w:val="99"/>
    <w:semiHidden/>
    <w:unhideWhenUsed/>
    <w:rsid w:val="0003148D"/>
    <w:pPr>
      <w:spacing w:after="120"/>
      <w:ind w:left="566"/>
      <w:contextualSpacing/>
    </w:pPr>
  </w:style>
  <w:style w:type="paragraph" w:styleId="Listadecont3">
    <w:name w:val="List Continue 3"/>
    <w:basedOn w:val="Normal"/>
    <w:uiPriority w:val="99"/>
    <w:semiHidden/>
    <w:unhideWhenUsed/>
    <w:rsid w:val="0003148D"/>
    <w:pPr>
      <w:spacing w:after="120"/>
      <w:ind w:left="849"/>
      <w:contextualSpacing/>
    </w:pPr>
  </w:style>
  <w:style w:type="paragraph" w:styleId="Listadecont4">
    <w:name w:val="List Continue 4"/>
    <w:basedOn w:val="Normal"/>
    <w:uiPriority w:val="99"/>
    <w:semiHidden/>
    <w:unhideWhenUsed/>
    <w:rsid w:val="0003148D"/>
    <w:pPr>
      <w:spacing w:after="120"/>
      <w:ind w:left="1132"/>
      <w:contextualSpacing/>
    </w:pPr>
  </w:style>
  <w:style w:type="paragraph" w:styleId="Listadecont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arter"/>
    <w:uiPriority w:val="99"/>
    <w:semiHidden/>
    <w:unhideWhenUsed/>
    <w:rsid w:val="0003148D"/>
    <w:pPr>
      <w:spacing w:line="240" w:lineRule="auto"/>
      <w:ind w:left="4252"/>
    </w:pPr>
  </w:style>
  <w:style w:type="character" w:customStyle="1" w:styleId="AssinaturaCarter">
    <w:name w:val="Assinatura Caráter"/>
    <w:basedOn w:val="Tipodeletrapredefinidodopargrafo"/>
    <w:link w:val="Assinatura"/>
    <w:uiPriority w:val="99"/>
    <w:semiHidden/>
    <w:rsid w:val="0003148D"/>
  </w:style>
  <w:style w:type="paragraph" w:styleId="Assinaturadecorreioeletrnico">
    <w:name w:val="E-mail Signature"/>
    <w:basedOn w:val="Normal"/>
    <w:link w:val="AssinaturadecorreioeletrnicoCarter"/>
    <w:uiPriority w:val="99"/>
    <w:semiHidden/>
    <w:unhideWhenUsed/>
    <w:rsid w:val="0003148D"/>
    <w:pPr>
      <w:spacing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03148D"/>
  </w:style>
  <w:style w:type="paragraph" w:styleId="Inciodecarta">
    <w:name w:val="Salutation"/>
    <w:basedOn w:val="Normal"/>
    <w:next w:val="Normal"/>
    <w:link w:val="InciodecartaCarter"/>
    <w:uiPriority w:val="99"/>
    <w:semiHidden/>
    <w:unhideWhenUsed/>
    <w:rsid w:val="0003148D"/>
  </w:style>
  <w:style w:type="character" w:customStyle="1" w:styleId="InciodecartaCarter">
    <w:name w:val="Início de carta Caráter"/>
    <w:basedOn w:val="Tipodeletrapredefinidodopargrafo"/>
    <w:link w:val="Inciodecarta"/>
    <w:uiPriority w:val="99"/>
    <w:semiHidden/>
    <w:rsid w:val="0003148D"/>
  </w:style>
  <w:style w:type="paragraph" w:styleId="Rematedecarta">
    <w:name w:val="Closing"/>
    <w:basedOn w:val="Normal"/>
    <w:link w:val="RematedecartaCarter"/>
    <w:uiPriority w:val="99"/>
    <w:semiHidden/>
    <w:unhideWhenUsed/>
    <w:rsid w:val="0003148D"/>
    <w:pPr>
      <w:spacing w:line="240" w:lineRule="auto"/>
      <w:ind w:left="4252"/>
    </w:pPr>
  </w:style>
  <w:style w:type="character" w:customStyle="1" w:styleId="RematedecartaCarter">
    <w:name w:val="Remate de carta Caráter"/>
    <w:basedOn w:val="Tipodeletrapredefinidodopargrafo"/>
    <w:link w:val="Rematedecarta"/>
    <w:uiPriority w:val="99"/>
    <w:semiHidden/>
    <w:rsid w:val="0003148D"/>
  </w:style>
  <w:style w:type="paragraph" w:styleId="ndiceremissivo1">
    <w:name w:val="index 1"/>
    <w:basedOn w:val="Normal"/>
    <w:next w:val="Normal"/>
    <w:autoRedefine/>
    <w:uiPriority w:val="99"/>
    <w:semiHidden/>
    <w:unhideWhenUsed/>
    <w:rsid w:val="0003148D"/>
    <w:pPr>
      <w:spacing w:line="240" w:lineRule="auto"/>
      <w:ind w:left="220" w:hanging="220"/>
    </w:pPr>
  </w:style>
  <w:style w:type="paragraph" w:styleId="ndiceremissivo2">
    <w:name w:val="index 2"/>
    <w:basedOn w:val="Normal"/>
    <w:next w:val="Normal"/>
    <w:autoRedefine/>
    <w:uiPriority w:val="99"/>
    <w:semiHidden/>
    <w:unhideWhenUsed/>
    <w:rsid w:val="0003148D"/>
    <w:pPr>
      <w:spacing w:line="240" w:lineRule="auto"/>
      <w:ind w:left="440" w:hanging="220"/>
    </w:pPr>
  </w:style>
  <w:style w:type="paragraph" w:styleId="ndiceremissivo3">
    <w:name w:val="index 3"/>
    <w:basedOn w:val="Normal"/>
    <w:next w:val="Normal"/>
    <w:autoRedefine/>
    <w:uiPriority w:val="99"/>
    <w:semiHidden/>
    <w:unhideWhenUsed/>
    <w:rsid w:val="0003148D"/>
    <w:pPr>
      <w:spacing w:line="240" w:lineRule="auto"/>
      <w:ind w:left="660" w:hanging="220"/>
    </w:pPr>
  </w:style>
  <w:style w:type="paragraph" w:styleId="ndiceremissivo4">
    <w:name w:val="index 4"/>
    <w:basedOn w:val="Normal"/>
    <w:next w:val="Normal"/>
    <w:autoRedefine/>
    <w:uiPriority w:val="99"/>
    <w:semiHidden/>
    <w:unhideWhenUsed/>
    <w:rsid w:val="0003148D"/>
    <w:pPr>
      <w:spacing w:line="240" w:lineRule="auto"/>
      <w:ind w:left="880" w:hanging="220"/>
    </w:pPr>
  </w:style>
  <w:style w:type="paragraph" w:styleId="ndiceremissivo5">
    <w:name w:val="index 5"/>
    <w:basedOn w:val="Normal"/>
    <w:next w:val="Normal"/>
    <w:autoRedefine/>
    <w:uiPriority w:val="99"/>
    <w:semiHidden/>
    <w:unhideWhenUsed/>
    <w:rsid w:val="0003148D"/>
    <w:pPr>
      <w:spacing w:line="240" w:lineRule="auto"/>
      <w:ind w:left="1100" w:hanging="220"/>
    </w:pPr>
  </w:style>
  <w:style w:type="paragraph" w:styleId="ndiceremissivo6">
    <w:name w:val="index 6"/>
    <w:basedOn w:val="Normal"/>
    <w:next w:val="Normal"/>
    <w:autoRedefine/>
    <w:uiPriority w:val="99"/>
    <w:semiHidden/>
    <w:unhideWhenUsed/>
    <w:rsid w:val="0003148D"/>
    <w:pPr>
      <w:spacing w:line="240" w:lineRule="auto"/>
      <w:ind w:left="1320" w:hanging="220"/>
    </w:pPr>
  </w:style>
  <w:style w:type="paragraph" w:styleId="ndiceremissivo7">
    <w:name w:val="index 7"/>
    <w:basedOn w:val="Normal"/>
    <w:next w:val="Normal"/>
    <w:autoRedefine/>
    <w:uiPriority w:val="99"/>
    <w:semiHidden/>
    <w:unhideWhenUsed/>
    <w:rsid w:val="0003148D"/>
    <w:pPr>
      <w:spacing w:line="240" w:lineRule="auto"/>
      <w:ind w:left="1540" w:hanging="220"/>
    </w:pPr>
  </w:style>
  <w:style w:type="paragraph" w:styleId="ndiceremissivo8">
    <w:name w:val="index 8"/>
    <w:basedOn w:val="Normal"/>
    <w:next w:val="Normal"/>
    <w:autoRedefine/>
    <w:uiPriority w:val="99"/>
    <w:semiHidden/>
    <w:unhideWhenUsed/>
    <w:rsid w:val="0003148D"/>
    <w:pPr>
      <w:spacing w:line="240" w:lineRule="auto"/>
      <w:ind w:left="1760" w:hanging="220"/>
    </w:pPr>
  </w:style>
  <w:style w:type="paragraph" w:styleId="ndice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rsid w:val="0003148D"/>
    <w:pPr>
      <w:spacing w:line="240" w:lineRule="auto"/>
    </w:pPr>
    <w:rPr>
      <w:i/>
      <w:iCs/>
    </w:rPr>
  </w:style>
  <w:style w:type="character" w:customStyle="1" w:styleId="EndereoHTMLCarter">
    <w:name w:val="Endereço HTML Caráter"/>
    <w:basedOn w:val="Tipodeletrapredefinidodopargraf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arte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rsid w:val="0003148D"/>
    <w:pPr>
      <w:spacing w:line="240" w:lineRule="auto"/>
    </w:pPr>
  </w:style>
  <w:style w:type="character" w:customStyle="1" w:styleId="CabealhodanotaCarter">
    <w:name w:val="Cabeçalho da nota Caráter"/>
    <w:basedOn w:val="Tipodeletrapredefinidodopargrafo"/>
    <w:link w:val="Cabealhodanota"/>
    <w:uiPriority w:val="99"/>
    <w:semiHidden/>
    <w:rsid w:val="0003148D"/>
  </w:style>
  <w:style w:type="paragraph" w:styleId="Mapadodocumento">
    <w:name w:val="Document Map"/>
    <w:basedOn w:val="Normal"/>
    <w:link w:val="MapadodocumentoCarter"/>
    <w:uiPriority w:val="99"/>
    <w:semiHidden/>
    <w:unhideWhenUsed/>
    <w:rsid w:val="0003148D"/>
    <w:pPr>
      <w:spacing w:line="240" w:lineRule="auto"/>
    </w:pPr>
    <w:rPr>
      <w:rFonts w:ascii="Tahoma" w:hAnsi="Tahoma" w:cs="Tahoma"/>
      <w:sz w:val="16"/>
      <w:szCs w:val="16"/>
    </w:rPr>
  </w:style>
  <w:style w:type="character" w:customStyle="1" w:styleId="MapadodocumentoCarter">
    <w:name w:val="Mapa do documento Caráter"/>
    <w:basedOn w:val="Tipodeletrapredefinidodopargraf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numerada">
    <w:name w:val="List Number"/>
    <w:basedOn w:val="Normal"/>
    <w:uiPriority w:val="99"/>
    <w:semiHidden/>
    <w:unhideWhenUsed/>
    <w:rsid w:val="0003148D"/>
    <w:pPr>
      <w:numPr>
        <w:numId w:val="2"/>
      </w:numPr>
      <w:contextualSpacing/>
    </w:pPr>
  </w:style>
  <w:style w:type="paragraph" w:styleId="Listanumerada2">
    <w:name w:val="List Number 2"/>
    <w:basedOn w:val="Normal"/>
    <w:uiPriority w:val="99"/>
    <w:semiHidden/>
    <w:unhideWhenUsed/>
    <w:rsid w:val="0003148D"/>
    <w:pPr>
      <w:numPr>
        <w:numId w:val="3"/>
      </w:numPr>
      <w:contextualSpacing/>
    </w:pPr>
  </w:style>
  <w:style w:type="paragraph" w:styleId="Listanumerada3">
    <w:name w:val="List Number 3"/>
    <w:basedOn w:val="Normal"/>
    <w:uiPriority w:val="99"/>
    <w:semiHidden/>
    <w:unhideWhenUsed/>
    <w:rsid w:val="0003148D"/>
    <w:pPr>
      <w:numPr>
        <w:numId w:val="4"/>
      </w:numPr>
      <w:contextualSpacing/>
    </w:pPr>
  </w:style>
  <w:style w:type="paragraph" w:styleId="Listanumerada4">
    <w:name w:val="List Number 4"/>
    <w:basedOn w:val="Normal"/>
    <w:uiPriority w:val="99"/>
    <w:semiHidden/>
    <w:unhideWhenUsed/>
    <w:rsid w:val="0003148D"/>
    <w:pPr>
      <w:numPr>
        <w:numId w:val="5"/>
      </w:numPr>
      <w:contextualSpacing/>
    </w:pPr>
  </w:style>
  <w:style w:type="paragraph" w:styleId="Listanumerada5">
    <w:name w:val="List Number 5"/>
    <w:basedOn w:val="Normal"/>
    <w:uiPriority w:val="99"/>
    <w:semiHidden/>
    <w:unhideWhenUsed/>
    <w:rsid w:val="0003148D"/>
    <w:pPr>
      <w:numPr>
        <w:numId w:val="6"/>
      </w:numPr>
      <w:contextualSpacing/>
    </w:pPr>
  </w:style>
  <w:style w:type="paragraph" w:styleId="HTMLpr-formatado">
    <w:name w:val="HTML Preformatted"/>
    <w:basedOn w:val="Normal"/>
    <w:link w:val="HTMLpr-formatadoCarter"/>
    <w:uiPriority w:val="99"/>
    <w:semiHidden/>
    <w:unhideWhenUsed/>
    <w:rsid w:val="0003148D"/>
    <w:pPr>
      <w:spacing w:line="240" w:lineRule="auto"/>
    </w:pPr>
    <w:rPr>
      <w:rFonts w:ascii="Consolas" w:hAnsi="Consolas" w:cs="Consolas"/>
    </w:rPr>
  </w:style>
  <w:style w:type="character" w:customStyle="1" w:styleId="HTMLpr-formatadoCarter">
    <w:name w:val="HTML pré-formatado Caráter"/>
    <w:basedOn w:val="Tipodeletrapredefinidodopargrafo"/>
    <w:link w:val="HTMLpr-formatado"/>
    <w:uiPriority w:val="99"/>
    <w:semiHidden/>
    <w:rsid w:val="0003148D"/>
    <w:rPr>
      <w:rFonts w:ascii="Consolas" w:hAnsi="Consolas" w:cs="Consolas"/>
      <w:sz w:val="20"/>
      <w:szCs w:val="20"/>
    </w:rPr>
  </w:style>
  <w:style w:type="paragraph" w:styleId="Primeiroavanodecorpodetexto">
    <w:name w:val="Body Text First Indent"/>
    <w:basedOn w:val="Corpodetexto"/>
    <w:link w:val="PrimeiroavanodecorpodetextoCarter"/>
    <w:uiPriority w:val="99"/>
    <w:semiHidden/>
    <w:unhideWhenUsed/>
    <w:rsid w:val="0003148D"/>
    <w:pPr>
      <w:spacing w:after="200"/>
      <w:ind w:firstLine="360"/>
    </w:pPr>
  </w:style>
  <w:style w:type="character" w:customStyle="1" w:styleId="PrimeiroavanodecorpodetextoCarter">
    <w:name w:val="Primeiro avanço de corpo de texto Caráter"/>
    <w:basedOn w:val="CorpodetextoCarter"/>
    <w:link w:val="Primeiroavanodecorpodetexto"/>
    <w:uiPriority w:val="99"/>
    <w:semiHidden/>
    <w:rsid w:val="0003148D"/>
  </w:style>
  <w:style w:type="paragraph" w:styleId="Avanodecorpodetexto">
    <w:name w:val="Body Text Indent"/>
    <w:basedOn w:val="Normal"/>
    <w:link w:val="AvanodecorpodetextoCarter"/>
    <w:uiPriority w:val="99"/>
    <w:semiHidden/>
    <w:unhideWhenUsed/>
    <w:rsid w:val="0003148D"/>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03148D"/>
  </w:style>
  <w:style w:type="paragraph" w:styleId="Primeiroavanodecorpodetexto2">
    <w:name w:val="Body Text First Indent 2"/>
    <w:basedOn w:val="Avanodecorpodetexto"/>
    <w:link w:val="Primeiroavanodecorpodetexto2Carter"/>
    <w:uiPriority w:val="99"/>
    <w:semiHidden/>
    <w:unhideWhenUsed/>
    <w:rsid w:val="0003148D"/>
    <w:pPr>
      <w:spacing w:after="20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03148D"/>
  </w:style>
  <w:style w:type="paragraph" w:styleId="Listacommarcas">
    <w:name w:val="List Bullet"/>
    <w:basedOn w:val="Normal"/>
    <w:uiPriority w:val="99"/>
    <w:semiHidden/>
    <w:unhideWhenUsed/>
    <w:rsid w:val="0003148D"/>
    <w:pPr>
      <w:numPr>
        <w:numId w:val="7"/>
      </w:numPr>
      <w:contextualSpacing/>
    </w:pPr>
  </w:style>
  <w:style w:type="paragraph" w:styleId="Listacommarcas2">
    <w:name w:val="List Bullet 2"/>
    <w:basedOn w:val="Normal"/>
    <w:uiPriority w:val="99"/>
    <w:semiHidden/>
    <w:unhideWhenUsed/>
    <w:rsid w:val="0003148D"/>
    <w:pPr>
      <w:numPr>
        <w:numId w:val="8"/>
      </w:numPr>
      <w:contextualSpacing/>
    </w:pPr>
  </w:style>
  <w:style w:type="paragraph" w:styleId="Listacommarcas3">
    <w:name w:val="List Bullet 3"/>
    <w:basedOn w:val="Normal"/>
    <w:uiPriority w:val="99"/>
    <w:semiHidden/>
    <w:unhideWhenUsed/>
    <w:rsid w:val="0003148D"/>
    <w:pPr>
      <w:numPr>
        <w:numId w:val="9"/>
      </w:numPr>
      <w:contextualSpacing/>
    </w:pPr>
  </w:style>
  <w:style w:type="paragraph" w:styleId="Listacommarcas4">
    <w:name w:val="List Bullet 4"/>
    <w:basedOn w:val="Normal"/>
    <w:uiPriority w:val="99"/>
    <w:semiHidden/>
    <w:unhideWhenUsed/>
    <w:rsid w:val="0003148D"/>
    <w:pPr>
      <w:numPr>
        <w:numId w:val="10"/>
      </w:numPr>
      <w:contextualSpacing/>
    </w:pPr>
  </w:style>
  <w:style w:type="paragraph" w:styleId="Listacommarcas5">
    <w:name w:val="List Bullet 5"/>
    <w:basedOn w:val="Normal"/>
    <w:uiPriority w:val="99"/>
    <w:semiHidden/>
    <w:unhideWhenUsed/>
    <w:rsid w:val="0003148D"/>
    <w:pPr>
      <w:numPr>
        <w:numId w:val="11"/>
      </w:numPr>
      <w:contextualSpacing/>
    </w:pPr>
  </w:style>
  <w:style w:type="paragraph" w:styleId="Avanodecorpodetexto2">
    <w:name w:val="Body Text Indent 2"/>
    <w:basedOn w:val="Normal"/>
    <w:link w:val="Avanodecorpodetexto2Carter"/>
    <w:uiPriority w:val="99"/>
    <w:semiHidden/>
    <w:unhideWhenUsed/>
    <w:rsid w:val="0003148D"/>
    <w:pPr>
      <w:spacing w:after="120" w:line="480" w:lineRule="auto"/>
      <w:ind w:left="283"/>
    </w:pPr>
  </w:style>
  <w:style w:type="character" w:customStyle="1" w:styleId="Avanodecorpodetexto2Carter">
    <w:name w:val="Avanço de corpo de texto 2 Caráter"/>
    <w:basedOn w:val="Tipodeletrapredefinidodopargrafo"/>
    <w:link w:val="Avanodecorpodetexto2"/>
    <w:uiPriority w:val="99"/>
    <w:semiHidden/>
    <w:rsid w:val="0003148D"/>
  </w:style>
  <w:style w:type="paragraph" w:styleId="Avanodecorpodetexto3">
    <w:name w:val="Body Text Indent 3"/>
    <w:basedOn w:val="Normal"/>
    <w:link w:val="Avanodecorpodetexto3Carter"/>
    <w:uiPriority w:val="99"/>
    <w:semiHidden/>
    <w:unhideWhenUsed/>
    <w:rsid w:val="0003148D"/>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03148D"/>
    <w:rPr>
      <w:sz w:val="16"/>
      <w:szCs w:val="16"/>
    </w:rPr>
  </w:style>
  <w:style w:type="paragraph" w:styleId="Avanonormal">
    <w:name w:val="Normal Indent"/>
    <w:basedOn w:val="Normal"/>
    <w:uiPriority w:val="99"/>
    <w:semiHidden/>
    <w:unhideWhenUsed/>
    <w:rsid w:val="0003148D"/>
    <w:pPr>
      <w:ind w:left="720"/>
    </w:pPr>
  </w:style>
  <w:style w:type="paragraph" w:styleId="Textodecomentrio">
    <w:name w:val="annotation text"/>
    <w:basedOn w:val="Normal"/>
    <w:link w:val="TextodecomentrioCarter"/>
    <w:uiPriority w:val="99"/>
    <w:unhideWhenUsed/>
    <w:rsid w:val="0003148D"/>
    <w:pPr>
      <w:spacing w:line="240" w:lineRule="auto"/>
    </w:pPr>
  </w:style>
  <w:style w:type="character" w:customStyle="1" w:styleId="TextodecomentrioCarter">
    <w:name w:val="Texto de comentário Caráter"/>
    <w:basedOn w:val="Tipodeletrapredefinidodopargrafo"/>
    <w:link w:val="Textodecomentrio"/>
    <w:uiPriority w:val="99"/>
    <w:rsid w:val="0003148D"/>
    <w:rPr>
      <w:sz w:val="20"/>
      <w:szCs w:val="20"/>
    </w:rPr>
  </w:style>
  <w:style w:type="paragraph" w:styleId="Assuntodecomentrio">
    <w:name w:val="annotation subject"/>
    <w:basedOn w:val="Textodecomentrio"/>
    <w:next w:val="Textodecomentrio"/>
    <w:link w:val="AssuntodecomentrioCarter"/>
    <w:uiPriority w:val="99"/>
    <w:semiHidden/>
    <w:unhideWhenUsed/>
    <w:rsid w:val="0003148D"/>
    <w:rPr>
      <w:b/>
      <w:bCs/>
    </w:rPr>
  </w:style>
  <w:style w:type="character" w:customStyle="1" w:styleId="AssuntodecomentrioCarter">
    <w:name w:val="Assunto de comentário Caráter"/>
    <w:basedOn w:val="TextodecomentrioCarter"/>
    <w:link w:val="Assuntodecomentrio"/>
    <w:uiPriority w:val="99"/>
    <w:semiHidden/>
    <w:rsid w:val="0003148D"/>
    <w:rPr>
      <w:b/>
      <w:bCs/>
      <w:sz w:val="20"/>
      <w:szCs w:val="20"/>
    </w:rPr>
  </w:style>
  <w:style w:type="paragraph" w:styleId="ndice1">
    <w:name w:val="toc 1"/>
    <w:basedOn w:val="Normal"/>
    <w:next w:val="Normal"/>
    <w:autoRedefine/>
    <w:uiPriority w:val="39"/>
    <w:semiHidden/>
    <w:unhideWhenUsed/>
    <w:rsid w:val="0003148D"/>
    <w:pPr>
      <w:spacing w:after="100"/>
    </w:pPr>
  </w:style>
  <w:style w:type="paragraph" w:styleId="ndice2">
    <w:name w:val="toc 2"/>
    <w:basedOn w:val="Normal"/>
    <w:next w:val="Normal"/>
    <w:autoRedefine/>
    <w:uiPriority w:val="39"/>
    <w:semiHidden/>
    <w:unhideWhenUsed/>
    <w:rsid w:val="0003148D"/>
    <w:pPr>
      <w:spacing w:after="100"/>
      <w:ind w:left="220"/>
    </w:pPr>
  </w:style>
  <w:style w:type="paragraph" w:styleId="ndice3">
    <w:name w:val="toc 3"/>
    <w:basedOn w:val="Normal"/>
    <w:next w:val="Normal"/>
    <w:autoRedefine/>
    <w:uiPriority w:val="39"/>
    <w:semiHidden/>
    <w:unhideWhenUsed/>
    <w:rsid w:val="0003148D"/>
    <w:pPr>
      <w:spacing w:after="100"/>
      <w:ind w:left="440"/>
    </w:pPr>
  </w:style>
  <w:style w:type="paragraph" w:styleId="ndice4">
    <w:name w:val="toc 4"/>
    <w:basedOn w:val="Normal"/>
    <w:next w:val="Normal"/>
    <w:autoRedefine/>
    <w:uiPriority w:val="39"/>
    <w:semiHidden/>
    <w:unhideWhenUsed/>
    <w:rsid w:val="0003148D"/>
    <w:pPr>
      <w:spacing w:after="100"/>
      <w:ind w:left="660"/>
    </w:pPr>
  </w:style>
  <w:style w:type="paragraph" w:styleId="ndice5">
    <w:name w:val="toc 5"/>
    <w:basedOn w:val="Normal"/>
    <w:next w:val="Normal"/>
    <w:autoRedefine/>
    <w:uiPriority w:val="39"/>
    <w:semiHidden/>
    <w:unhideWhenUsed/>
    <w:rsid w:val="0003148D"/>
    <w:pPr>
      <w:spacing w:after="100"/>
      <w:ind w:left="880"/>
    </w:pPr>
  </w:style>
  <w:style w:type="paragraph" w:styleId="ndice6">
    <w:name w:val="toc 6"/>
    <w:basedOn w:val="Normal"/>
    <w:next w:val="Normal"/>
    <w:autoRedefine/>
    <w:uiPriority w:val="39"/>
    <w:semiHidden/>
    <w:unhideWhenUsed/>
    <w:rsid w:val="0003148D"/>
    <w:pPr>
      <w:spacing w:after="100"/>
      <w:ind w:left="1100"/>
    </w:pPr>
  </w:style>
  <w:style w:type="paragraph" w:styleId="ndice7">
    <w:name w:val="toc 7"/>
    <w:basedOn w:val="Normal"/>
    <w:next w:val="Normal"/>
    <w:autoRedefine/>
    <w:uiPriority w:val="39"/>
    <w:semiHidden/>
    <w:unhideWhenUsed/>
    <w:rsid w:val="0003148D"/>
    <w:pPr>
      <w:spacing w:after="100"/>
      <w:ind w:left="1320"/>
    </w:pPr>
  </w:style>
  <w:style w:type="paragraph" w:styleId="ndice8">
    <w:name w:val="toc 8"/>
    <w:basedOn w:val="Normal"/>
    <w:next w:val="Normal"/>
    <w:autoRedefine/>
    <w:uiPriority w:val="39"/>
    <w:semiHidden/>
    <w:unhideWhenUsed/>
    <w:rsid w:val="0003148D"/>
    <w:pPr>
      <w:spacing w:after="100"/>
      <w:ind w:left="1540"/>
    </w:pPr>
  </w:style>
  <w:style w:type="paragraph" w:styleId="ndice9">
    <w:name w:val="toc 9"/>
    <w:basedOn w:val="Normal"/>
    <w:next w:val="Normal"/>
    <w:autoRedefine/>
    <w:uiPriority w:val="39"/>
    <w:semiHidden/>
    <w:unhideWhenUsed/>
    <w:rsid w:val="0003148D"/>
    <w:pPr>
      <w:spacing w:after="100"/>
      <w:ind w:left="1760"/>
    </w:pPr>
  </w:style>
  <w:style w:type="paragraph" w:styleId="Textode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arte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arter">
    <w:name w:val="Texto de macro Caráter"/>
    <w:basedOn w:val="Tipodeletrapredefinidodopargrafo"/>
    <w:link w:val="Textodemacro"/>
    <w:uiPriority w:val="99"/>
    <w:semiHidden/>
    <w:rsid w:val="0003148D"/>
    <w:rPr>
      <w:rFonts w:ascii="Consolas" w:hAnsi="Consolas" w:cs="Consolas"/>
      <w:sz w:val="20"/>
      <w:szCs w:val="20"/>
    </w:rPr>
  </w:style>
  <w:style w:type="paragraph" w:styleId="Textosimples">
    <w:name w:val="Plain Text"/>
    <w:basedOn w:val="Normal"/>
    <w:link w:val="TextosimplesCarter"/>
    <w:uiPriority w:val="99"/>
    <w:semiHidden/>
    <w:unhideWhenUsed/>
    <w:rsid w:val="0003148D"/>
    <w:pPr>
      <w:spacing w:line="240" w:lineRule="auto"/>
    </w:pPr>
    <w:rPr>
      <w:rFonts w:ascii="Consolas" w:hAnsi="Consolas" w:cs="Consolas"/>
      <w:sz w:val="21"/>
      <w:szCs w:val="21"/>
    </w:rPr>
  </w:style>
  <w:style w:type="character" w:customStyle="1" w:styleId="TextosimplesCarter">
    <w:name w:val="Texto simples Caráter"/>
    <w:basedOn w:val="Tipodeletrapredefinidodopargrafo"/>
    <w:link w:val="Textosimples"/>
    <w:uiPriority w:val="99"/>
    <w:semiHidden/>
    <w:rsid w:val="0003148D"/>
    <w:rPr>
      <w:rFonts w:ascii="Consolas" w:hAnsi="Consolas" w:cs="Consolas"/>
      <w:sz w:val="21"/>
      <w:szCs w:val="21"/>
    </w:rPr>
  </w:style>
  <w:style w:type="paragraph" w:styleId="Textodenotaderodap">
    <w:name w:val="footnote text"/>
    <w:basedOn w:val="Normal"/>
    <w:link w:val="TextodenotaderodapCarter"/>
    <w:uiPriority w:val="99"/>
    <w:semiHidden/>
    <w:unhideWhenUsed/>
    <w:rsid w:val="0003148D"/>
    <w:pPr>
      <w:spacing w:line="240" w:lineRule="auto"/>
    </w:pPr>
  </w:style>
  <w:style w:type="character" w:customStyle="1" w:styleId="TextodenotaderodapCarter">
    <w:name w:val="Texto de nota de rodapé Caráter"/>
    <w:basedOn w:val="Tipodeletrapredefinidodopargrafo"/>
    <w:link w:val="Textodenotaderodap"/>
    <w:uiPriority w:val="99"/>
    <w:semiHidden/>
    <w:rsid w:val="0003148D"/>
    <w:rPr>
      <w:sz w:val="20"/>
      <w:szCs w:val="20"/>
    </w:rPr>
  </w:style>
  <w:style w:type="paragraph" w:styleId="Textodenotadefim">
    <w:name w:val="endnote text"/>
    <w:basedOn w:val="Normal"/>
    <w:link w:val="TextodenotadefimCarter"/>
    <w:uiPriority w:val="99"/>
    <w:semiHidden/>
    <w:unhideWhenUsed/>
    <w:rsid w:val="0003148D"/>
    <w:pPr>
      <w:spacing w:line="240" w:lineRule="auto"/>
    </w:pPr>
  </w:style>
  <w:style w:type="character" w:customStyle="1" w:styleId="TextodenotadefimCarter">
    <w:name w:val="Texto de nota de fim Caráter"/>
    <w:basedOn w:val="Tipodeletrapredefinidodopargrafo"/>
    <w:link w:val="Textodenotadefim"/>
    <w:uiPriority w:val="99"/>
    <w:semiHidden/>
    <w:rsid w:val="0003148D"/>
    <w:rPr>
      <w:sz w:val="20"/>
      <w:szCs w:val="20"/>
    </w:rPr>
  </w:style>
  <w:style w:type="character" w:customStyle="1" w:styleId="Ttulo1Carter">
    <w:name w:val="Título 1 Caráter"/>
    <w:basedOn w:val="Tipodeletrapredefinidodopargrafo"/>
    <w:link w:val="Ttulo1"/>
    <w:uiPriority w:val="9"/>
    <w:rsid w:val="004F5E36"/>
    <w:rPr>
      <w:rFonts w:ascii="Arial" w:eastAsia="Times New Roman" w:hAnsi="Arial" w:cs="Times New Roman"/>
      <w:b/>
      <w:sz w:val="20"/>
      <w:szCs w:val="20"/>
      <w:lang w:val="en-GB"/>
    </w:rPr>
  </w:style>
  <w:style w:type="character" w:customStyle="1" w:styleId="Ttulo2Carter">
    <w:name w:val="Título 2 Caráter"/>
    <w:basedOn w:val="Tipodeletrapredefinidodopargraf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ter">
    <w:name w:val="Título 3 Caráter"/>
    <w:basedOn w:val="Tipodeletrapredefinidodopargrafo"/>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ter">
    <w:name w:val="Título 4 Caráter"/>
    <w:basedOn w:val="Tipodeletrapredefinidodopargraf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ter">
    <w:name w:val="Título 5 Caráter"/>
    <w:basedOn w:val="Tipodeletrapredefinidodopargraf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ter">
    <w:name w:val="Título 6 Caráter"/>
    <w:basedOn w:val="Tipodeletrapredefinidodopargraf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ter">
    <w:name w:val="Título 7 Caráter"/>
    <w:basedOn w:val="Tipodeletrapredefinidodopargraf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ter">
    <w:name w:val="Título 8 Caráter"/>
    <w:basedOn w:val="Tipodeletrapredefinidodopargraf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ter">
    <w:name w:val="Título 9 Caráter"/>
    <w:basedOn w:val="Tipodeletrapredefinidodopargraf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Cabealhodendiceremissivo">
    <w:name w:val="index heading"/>
    <w:basedOn w:val="Normal"/>
    <w:next w:val="ndiceremissivo1"/>
    <w:uiPriority w:val="99"/>
    <w:semiHidden/>
    <w:unhideWhenUsed/>
    <w:rsid w:val="0003148D"/>
    <w:rPr>
      <w:rFonts w:asciiTheme="majorHAnsi" w:eastAsiaTheme="majorEastAsia" w:hAnsiTheme="majorHAnsi" w:cstheme="majorBidi"/>
      <w:b/>
      <w:bCs/>
    </w:rPr>
  </w:style>
  <w:style w:type="paragraph" w:styleId="Cabealh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ndice">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Tipodeletrapredefinidodopar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arter"/>
    <w:uiPriority w:val="99"/>
    <w:unhideWhenUsed/>
    <w:rsid w:val="005278B7"/>
    <w:pPr>
      <w:tabs>
        <w:tab w:val="clear" w:pos="7100"/>
        <w:tab w:val="center" w:pos="4819"/>
        <w:tab w:val="right" w:pos="9638"/>
      </w:tabs>
      <w:spacing w:line="240" w:lineRule="auto"/>
    </w:pPr>
  </w:style>
  <w:style w:type="character" w:customStyle="1" w:styleId="CabealhoCarter">
    <w:name w:val="Cabeçalho Caráter"/>
    <w:basedOn w:val="Tipodeletrapredefinidodopargraf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arter"/>
    <w:uiPriority w:val="99"/>
    <w:unhideWhenUsed/>
    <w:rsid w:val="005278B7"/>
    <w:pPr>
      <w:tabs>
        <w:tab w:val="clear" w:pos="7100"/>
        <w:tab w:val="center" w:pos="4819"/>
        <w:tab w:val="right" w:pos="9638"/>
      </w:tabs>
      <w:spacing w:line="240" w:lineRule="auto"/>
    </w:pPr>
  </w:style>
  <w:style w:type="character" w:customStyle="1" w:styleId="RodapCarter">
    <w:name w:val="Rodapé Caráter"/>
    <w:basedOn w:val="Tipodeletrapredefinidodopargrafo"/>
    <w:link w:val="Rodap"/>
    <w:uiPriority w:val="99"/>
    <w:rsid w:val="005278B7"/>
    <w:rPr>
      <w:rFonts w:ascii="Arial" w:eastAsia="Times New Roman" w:hAnsi="Arial" w:cs="Times New Roman"/>
      <w:sz w:val="18"/>
      <w:szCs w:val="20"/>
      <w:lang w:val="en-GB"/>
    </w:rPr>
  </w:style>
  <w:style w:type="table" w:styleId="TabelacomGrelha">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904C62"/>
    <w:rPr>
      <w:color w:val="0000FF" w:themeColor="hyperlink"/>
      <w:u w:val="single"/>
    </w:rPr>
  </w:style>
  <w:style w:type="character" w:customStyle="1" w:styleId="eudoraheader">
    <w:name w:val="eudoraheader"/>
    <w:basedOn w:val="Tipodeletrapredefinidodopar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paragraph" w:customStyle="1" w:styleId="address">
    <w:name w:val="address"/>
    <w:basedOn w:val="Normal"/>
    <w:rsid w:val="00701FE0"/>
    <w:pPr>
      <w:tabs>
        <w:tab w:val="clear" w:pos="7100"/>
      </w:tabs>
      <w:overflowPunct w:val="0"/>
      <w:autoSpaceDE w:val="0"/>
      <w:autoSpaceDN w:val="0"/>
      <w:adjustRightInd w:val="0"/>
      <w:spacing w:after="200" w:line="220" w:lineRule="atLeast"/>
      <w:contextualSpacing/>
      <w:jc w:val="center"/>
      <w:textAlignment w:val="baseline"/>
    </w:pPr>
    <w:rPr>
      <w:rFonts w:ascii="Times New Roman" w:hAnsi="Times New Roman"/>
    </w:rPr>
  </w:style>
  <w:style w:type="paragraph" w:customStyle="1" w:styleId="heading1">
    <w:name w:val="heading1"/>
    <w:basedOn w:val="Normal"/>
    <w:next w:val="p1a"/>
    <w:qFormat/>
    <w:rsid w:val="0074157C"/>
    <w:pPr>
      <w:keepNext/>
      <w:keepLines/>
      <w:tabs>
        <w:tab w:val="clear" w:pos="7100"/>
      </w:tabs>
      <w:suppressAutoHyphens/>
      <w:overflowPunct w:val="0"/>
      <w:autoSpaceDE w:val="0"/>
      <w:autoSpaceDN w:val="0"/>
      <w:adjustRightInd w:val="0"/>
      <w:spacing w:before="360" w:after="240" w:line="300" w:lineRule="atLeast"/>
      <w:jc w:val="left"/>
      <w:textAlignment w:val="baseline"/>
      <w:outlineLvl w:val="0"/>
    </w:pPr>
    <w:rPr>
      <w:rFonts w:ascii="Times New Roman" w:hAnsi="Times New Roman"/>
      <w:b/>
      <w:sz w:val="24"/>
    </w:rPr>
  </w:style>
  <w:style w:type="paragraph" w:customStyle="1" w:styleId="heading2">
    <w:name w:val="heading2"/>
    <w:basedOn w:val="Normal"/>
    <w:next w:val="p1a"/>
    <w:qFormat/>
    <w:rsid w:val="0074157C"/>
    <w:pPr>
      <w:keepNext/>
      <w:keepLines/>
      <w:tabs>
        <w:tab w:val="clear" w:pos="7100"/>
      </w:tabs>
      <w:suppressAutoHyphens/>
      <w:overflowPunct w:val="0"/>
      <w:autoSpaceDE w:val="0"/>
      <w:autoSpaceDN w:val="0"/>
      <w:adjustRightInd w:val="0"/>
      <w:spacing w:before="360" w:after="160" w:line="240" w:lineRule="atLeast"/>
      <w:jc w:val="left"/>
      <w:textAlignment w:val="baseline"/>
      <w:outlineLvl w:val="1"/>
    </w:pPr>
    <w:rPr>
      <w:rFonts w:ascii="Times New Roman" w:hAnsi="Times New Roman"/>
      <w:b/>
      <w:sz w:val="20"/>
    </w:rPr>
  </w:style>
  <w:style w:type="numbering" w:customStyle="1" w:styleId="headings">
    <w:name w:val="headings"/>
    <w:basedOn w:val="Semlista"/>
    <w:rsid w:val="0074157C"/>
    <w:pPr>
      <w:numPr>
        <w:numId w:val="23"/>
      </w:numPr>
    </w:pPr>
  </w:style>
  <w:style w:type="paragraph" w:customStyle="1" w:styleId="p1a">
    <w:name w:val="p1a"/>
    <w:basedOn w:val="Normal"/>
    <w:next w:val="Normal"/>
    <w:rsid w:val="0074157C"/>
    <w:pPr>
      <w:tabs>
        <w:tab w:val="clear" w:pos="7100"/>
      </w:tabs>
      <w:overflowPunct w:val="0"/>
      <w:autoSpaceDE w:val="0"/>
      <w:autoSpaceDN w:val="0"/>
      <w:adjustRightInd w:val="0"/>
      <w:spacing w:line="240" w:lineRule="atLeast"/>
      <w:textAlignment w:val="baseline"/>
    </w:pPr>
    <w:rPr>
      <w:rFonts w:ascii="Times New Roman" w:hAnsi="Times New Roman"/>
      <w:sz w:val="20"/>
    </w:rPr>
  </w:style>
  <w:style w:type="paragraph" w:customStyle="1" w:styleId="referenceitem">
    <w:name w:val="referenceitem"/>
    <w:basedOn w:val="Normal"/>
    <w:rsid w:val="0074157C"/>
    <w:pPr>
      <w:numPr>
        <w:numId w:val="24"/>
      </w:numPr>
      <w:tabs>
        <w:tab w:val="clear" w:pos="7100"/>
      </w:tabs>
      <w:overflowPunct w:val="0"/>
      <w:autoSpaceDE w:val="0"/>
      <w:autoSpaceDN w:val="0"/>
      <w:adjustRightInd w:val="0"/>
      <w:spacing w:line="220" w:lineRule="atLeast"/>
      <w:textAlignment w:val="baseline"/>
    </w:pPr>
    <w:rPr>
      <w:rFonts w:ascii="Times New Roman" w:hAnsi="Times New Roman"/>
    </w:rPr>
  </w:style>
  <w:style w:type="numbering" w:customStyle="1" w:styleId="referencelist">
    <w:name w:val="referencelist"/>
    <w:basedOn w:val="Semlista"/>
    <w:semiHidden/>
    <w:rsid w:val="0074157C"/>
    <w:pPr>
      <w:numPr>
        <w:numId w:val="24"/>
      </w:numPr>
    </w:pPr>
  </w:style>
  <w:style w:type="paragraph" w:customStyle="1" w:styleId="papertitle">
    <w:name w:val="papertitle"/>
    <w:basedOn w:val="Normal"/>
    <w:next w:val="Normal"/>
    <w:rsid w:val="00FB09F8"/>
    <w:pPr>
      <w:keepNext/>
      <w:keepLines/>
      <w:tabs>
        <w:tab w:val="clear" w:pos="7100"/>
      </w:tabs>
      <w:suppressAutoHyphens/>
      <w:overflowPunct w:val="0"/>
      <w:autoSpaceDE w:val="0"/>
      <w:autoSpaceDN w:val="0"/>
      <w:adjustRightInd w:val="0"/>
      <w:spacing w:after="480" w:line="360" w:lineRule="atLeast"/>
      <w:jc w:val="center"/>
      <w:textAlignment w:val="baseline"/>
    </w:pPr>
    <w:rPr>
      <w:rFonts w:ascii="Times New Roman" w:hAnsi="Times New Roman"/>
      <w:b/>
      <w:sz w:val="28"/>
    </w:rPr>
  </w:style>
  <w:style w:type="table" w:styleId="TabeladeGrelha1Clara">
    <w:name w:val="Grid Table 1 Light"/>
    <w:basedOn w:val="Tabelanormal"/>
    <w:uiPriority w:val="46"/>
    <w:rsid w:val="0019088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elha1Clara-Destaque3">
    <w:name w:val="Grid Table 1 Light Accent 3"/>
    <w:basedOn w:val="Tabelanormal"/>
    <w:uiPriority w:val="46"/>
    <w:rsid w:val="00936DC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adeLista2-Destaque3">
    <w:name w:val="List Table 2 Accent 3"/>
    <w:basedOn w:val="Tabelanormal"/>
    <w:uiPriority w:val="47"/>
    <w:rsid w:val="00995FB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902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4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C911247995D24D896AAB41A95DFAFE" ma:contentTypeVersion="16" ma:contentTypeDescription="Criar um novo documento." ma:contentTypeScope="" ma:versionID="56d81c06f3ab48a94ef6eee9726a8c33">
  <xsd:schema xmlns:xsd="http://www.w3.org/2001/XMLSchema" xmlns:xs="http://www.w3.org/2001/XMLSchema" xmlns:p="http://schemas.microsoft.com/office/2006/metadata/properties" xmlns:ns3="1711b582-f5b1-4575-8d3d-8c2dc0435c98" xmlns:ns4="3432be9e-61f2-4673-98de-613e2e089aa5" targetNamespace="http://schemas.microsoft.com/office/2006/metadata/properties" ma:root="true" ma:fieldsID="b4879ad2c9d3ebfc23feb4e9065aa8e5" ns3:_="" ns4:_="">
    <xsd:import namespace="1711b582-f5b1-4575-8d3d-8c2dc0435c98"/>
    <xsd:import namespace="3432be9e-61f2-4673-98de-613e2e089a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1b582-f5b1-4575-8d3d-8c2dc0435c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2be9e-61f2-4673-98de-613e2e089aa5"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SharingHintHash" ma:index="12"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711b582-f5b1-4575-8d3d-8c2dc0435c9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F3F-4AF0-4334-92DB-E30B7011C0AB}">
  <ds:schemaRefs>
    <ds:schemaRef ds:uri="http://schemas.microsoft.com/sharepoint/v3/contenttype/forms"/>
  </ds:schemaRefs>
</ds:datastoreItem>
</file>

<file path=customXml/itemProps2.xml><?xml version="1.0" encoding="utf-8"?>
<ds:datastoreItem xmlns:ds="http://schemas.openxmlformats.org/officeDocument/2006/customXml" ds:itemID="{A2F95D4C-2976-4626-B6A9-A14B3F771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1b582-f5b1-4575-8d3d-8c2dc0435c98"/>
    <ds:schemaRef ds:uri="3432be9e-61f2-4673-98de-613e2e08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922E6-A396-49CE-87FE-D7B504312C66}">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3432be9e-61f2-4673-98de-613e2e089aa5"/>
    <ds:schemaRef ds:uri="1711b582-f5b1-4575-8d3d-8c2dc0435c98"/>
    <ds:schemaRef ds:uri="http://www.w3.org/XML/1998/namespace"/>
  </ds:schemaRefs>
</ds:datastoreItem>
</file>

<file path=customXml/itemProps4.xml><?xml version="1.0" encoding="utf-8"?>
<ds:datastoreItem xmlns:ds="http://schemas.openxmlformats.org/officeDocument/2006/customXml" ds:itemID="{22234CBE-54CF-4310-865B-17435556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3120</Words>
  <Characters>17788</Characters>
  <Application>Microsoft Office Word</Application>
  <DocSecurity>0</DocSecurity>
  <Lines>148</Lines>
  <Paragraphs>41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Célia Maria Brito Quintas</cp:lastModifiedBy>
  <cp:revision>7</cp:revision>
  <cp:lastPrinted>2023-06-06T10:33:00Z</cp:lastPrinted>
  <dcterms:created xsi:type="dcterms:W3CDTF">2023-06-07T07:38:00Z</dcterms:created>
  <dcterms:modified xsi:type="dcterms:W3CDTF">2023-06-07T08:28:00Z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0x01010051C911247995D24D896AAB41A95DFAFE</vt:lpwstr>
  </property>
  <property fmtid="{D5CDD505-2E9C-101B-9397-08002B2CF9AE}" pid="5" name="GrammarlyDocumentId">
    <vt:lpwstr>0374e19c616bf85f246d262fdbdea7e92a814f556a6fd9a31e9d5330e675c1a9</vt:lpwstr>
  </property>
</Properties>
</file>