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D28D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D28D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D28D3">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 xml:space="preserve">auro Moresi, Francesco </w:t>
            </w:r>
            <w:proofErr w:type="spellStart"/>
            <w:r w:rsidR="003A6FC6">
              <w:rPr>
                <w:rFonts w:ascii="Tahoma" w:hAnsi="Tahoma" w:cs="Tahoma"/>
                <w:color w:val="000000"/>
                <w:sz w:val="14"/>
                <w:szCs w:val="14"/>
                <w:shd w:val="clear" w:color="auto" w:fill="FFFFFF"/>
                <w:lang w:val="it-IT"/>
              </w:rPr>
              <w:t>Donsì</w:t>
            </w:r>
            <w:proofErr w:type="spellEnd"/>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7418D3B" w:rsidR="00E978D0" w:rsidRPr="00B57B36" w:rsidRDefault="007D28D3" w:rsidP="00E978D0">
      <w:pPr>
        <w:pStyle w:val="CETTitle"/>
      </w:pPr>
      <w:r w:rsidRPr="007D28D3">
        <w:t>Non-intrusive experimental monitoring of gluten-free dough mixing in 1L scale mixer using Electr</w:t>
      </w:r>
      <w:r w:rsidR="000F5FFA">
        <w:t>ical</w:t>
      </w:r>
      <w:r w:rsidRPr="007D28D3">
        <w:t xml:space="preserve"> Resistance Tomography</w:t>
      </w:r>
    </w:p>
    <w:p w14:paraId="0488FED2" w14:textId="4E58084B" w:rsidR="00B57E6F" w:rsidRPr="003772FD" w:rsidRDefault="00225FB0" w:rsidP="00B57E6F">
      <w:pPr>
        <w:pStyle w:val="CETAuthors"/>
        <w:rPr>
          <w:lang w:val="it-IT"/>
        </w:rPr>
      </w:pPr>
      <w:r w:rsidRPr="003772FD">
        <w:rPr>
          <w:lang w:val="it-IT"/>
        </w:rPr>
        <w:t xml:space="preserve">Federico Alberini </w:t>
      </w:r>
      <w:r w:rsidR="00B57E6F" w:rsidRPr="003772FD">
        <w:rPr>
          <w:lang w:val="it-IT"/>
        </w:rPr>
        <w:t xml:space="preserve">*, </w:t>
      </w:r>
      <w:r w:rsidR="0081769A" w:rsidRPr="003772FD">
        <w:rPr>
          <w:lang w:val="it-IT"/>
        </w:rPr>
        <w:t xml:space="preserve">Giuseppina Montante, </w:t>
      </w:r>
      <w:r w:rsidR="00EC4730" w:rsidRPr="003772FD">
        <w:rPr>
          <w:lang w:val="it-IT"/>
        </w:rPr>
        <w:t xml:space="preserve">Alessandro Paglianti </w:t>
      </w:r>
    </w:p>
    <w:p w14:paraId="6B2D21B3" w14:textId="0AC70043" w:rsidR="00B57E6F" w:rsidRPr="003772FD" w:rsidRDefault="00D21EEB" w:rsidP="00B57E6F">
      <w:pPr>
        <w:pStyle w:val="CETAddress"/>
        <w:rPr>
          <w:lang w:val="it-IT"/>
        </w:rPr>
      </w:pPr>
      <w:r w:rsidRPr="003772FD">
        <w:rPr>
          <w:lang w:val="it-IT"/>
        </w:rPr>
        <w:t>Department of Industrial Chemistry “Toso Montanari”, Laboratory of Applied Fluid Dynamics and Mixing - Alma Mater Studiorum – Università di Bologna, via Terracini 34, 40131 Bologna, Italy.</w:t>
      </w:r>
    </w:p>
    <w:p w14:paraId="73F1267A" w14:textId="372FA998" w:rsidR="00B57E6F" w:rsidRPr="005C063D" w:rsidRDefault="00012E3B" w:rsidP="00B57E6F">
      <w:pPr>
        <w:pStyle w:val="CETemail"/>
        <w:rPr>
          <w:lang w:val="en-US"/>
        </w:rPr>
      </w:pPr>
      <w:r w:rsidRPr="005C063D">
        <w:rPr>
          <w:lang w:val="en-US"/>
        </w:rPr>
        <w:t>*federico.alberini@unibo.it</w:t>
      </w:r>
    </w:p>
    <w:p w14:paraId="44C4E7B2" w14:textId="0D2BD74D" w:rsidR="005C063D" w:rsidRPr="005C063D" w:rsidRDefault="00B96752" w:rsidP="005C063D">
      <w:pPr>
        <w:pStyle w:val="CETBodytext"/>
        <w:rPr>
          <w:lang w:val="en-GB"/>
        </w:rPr>
      </w:pPr>
      <w:r>
        <w:rPr>
          <w:lang w:val="en-GB"/>
        </w:rPr>
        <w:t>In this s</w:t>
      </w:r>
      <w:r w:rsidR="005C063D" w:rsidRPr="005C063D">
        <w:rPr>
          <w:lang w:val="en-GB"/>
        </w:rPr>
        <w:t>tudy</w:t>
      </w:r>
      <w:r>
        <w:rPr>
          <w:lang w:val="en-GB"/>
        </w:rPr>
        <w:t>, for the first time</w:t>
      </w:r>
      <w:r w:rsidR="005C063D" w:rsidRPr="005C063D">
        <w:rPr>
          <w:lang w:val="en-GB"/>
        </w:rPr>
        <w:t xml:space="preserve"> Electro Resistance Tomography</w:t>
      </w:r>
      <w:r w:rsidR="000D46CD">
        <w:rPr>
          <w:lang w:val="en-GB"/>
        </w:rPr>
        <w:t xml:space="preserve"> is employed</w:t>
      </w:r>
      <w:r w:rsidR="005C063D" w:rsidRPr="005C063D">
        <w:rPr>
          <w:lang w:val="en-GB"/>
        </w:rPr>
        <w:t xml:space="preserve"> for macroscale (bulk) characterization of gluten free dough during mixing</w:t>
      </w:r>
      <w:r w:rsidR="000D46CD">
        <w:rPr>
          <w:lang w:val="en-GB"/>
        </w:rPr>
        <w:t xml:space="preserve"> in 1L scale vessel</w:t>
      </w:r>
      <w:r w:rsidR="005C063D" w:rsidRPr="005C063D">
        <w:rPr>
          <w:lang w:val="en-GB"/>
        </w:rPr>
        <w:t>. Gluten free dough is a complex fluid</w:t>
      </w:r>
      <w:r w:rsidR="00FF0718">
        <w:rPr>
          <w:lang w:val="en-GB"/>
        </w:rPr>
        <w:t>,</w:t>
      </w:r>
      <w:r w:rsidR="005C063D" w:rsidRPr="005C063D">
        <w:rPr>
          <w:lang w:val="en-GB"/>
        </w:rPr>
        <w:t xml:space="preserve"> which presents a non-Newtonian </w:t>
      </w:r>
      <w:r w:rsidR="00A940C1" w:rsidRPr="005C063D">
        <w:rPr>
          <w:lang w:val="en-GB"/>
        </w:rPr>
        <w:t>behaviour</w:t>
      </w:r>
      <w:r w:rsidR="005C063D" w:rsidRPr="005C063D">
        <w:rPr>
          <w:lang w:val="en-GB"/>
        </w:rPr>
        <w:t xml:space="preserve">. Its rheological </w:t>
      </w:r>
      <w:r w:rsidR="00A940C1" w:rsidRPr="005C063D">
        <w:rPr>
          <w:lang w:val="en-GB"/>
        </w:rPr>
        <w:t>behaviour</w:t>
      </w:r>
      <w:r w:rsidR="005C063D" w:rsidRPr="005C063D">
        <w:rPr>
          <w:lang w:val="en-GB"/>
        </w:rPr>
        <w:t xml:space="preserve"> is </w:t>
      </w:r>
      <w:r w:rsidR="005808DF" w:rsidRPr="005C063D">
        <w:rPr>
          <w:lang w:val="en-GB"/>
        </w:rPr>
        <w:t>complex</w:t>
      </w:r>
      <w:r w:rsidR="005C063D" w:rsidRPr="005C063D">
        <w:rPr>
          <w:lang w:val="en-GB"/>
        </w:rPr>
        <w:t xml:space="preserve"> because it is not only shear rate dependent</w:t>
      </w:r>
      <w:r w:rsidR="00FF0718">
        <w:rPr>
          <w:lang w:val="en-GB"/>
        </w:rPr>
        <w:t>,</w:t>
      </w:r>
      <w:r w:rsidR="005C063D" w:rsidRPr="005C063D">
        <w:rPr>
          <w:lang w:val="en-GB"/>
        </w:rPr>
        <w:t xml:space="preserve"> but also time dependent. The investigated gluten-free dough consists of a mixture of gluten free flours (chickpeas, corn and potato starch),</w:t>
      </w:r>
      <w:r w:rsidR="007C2E70">
        <w:rPr>
          <w:lang w:val="en-GB"/>
        </w:rPr>
        <w:t xml:space="preserve"> </w:t>
      </w:r>
      <w:r w:rsidR="005C063D" w:rsidRPr="005C063D">
        <w:rPr>
          <w:lang w:val="en-GB"/>
        </w:rPr>
        <w:t xml:space="preserve">a thickening agent, instantaneous yeast and water.  As thickening agent, Xanthan gum is used, which is a polysaccharide with many industrial uses, including food additive.  The dough has been prepared in a 3D printed mixer equipped </w:t>
      </w:r>
      <w:r w:rsidR="007035EF">
        <w:rPr>
          <w:lang w:val="en-GB"/>
        </w:rPr>
        <w:t xml:space="preserve">with double rotation </w:t>
      </w:r>
      <w:r w:rsidR="00FC4B4E">
        <w:rPr>
          <w:lang w:val="en-GB"/>
        </w:rPr>
        <w:t>shaft</w:t>
      </w:r>
      <w:r w:rsidR="005C063D" w:rsidRPr="005C063D">
        <w:rPr>
          <w:lang w:val="en-GB"/>
        </w:rPr>
        <w:t xml:space="preserve"> lid</w:t>
      </w:r>
      <w:r w:rsidR="00FC4B4E">
        <w:rPr>
          <w:lang w:val="en-GB"/>
        </w:rPr>
        <w:t>.</w:t>
      </w:r>
      <w:r w:rsidR="005C063D" w:rsidRPr="005C063D">
        <w:rPr>
          <w:lang w:val="en-GB"/>
        </w:rPr>
        <w:t xml:space="preserve"> </w:t>
      </w:r>
      <w:r w:rsidR="00FC4B4E">
        <w:rPr>
          <w:lang w:val="en-GB"/>
        </w:rPr>
        <w:t>Thus</w:t>
      </w:r>
      <w:r w:rsidR="005C063D" w:rsidRPr="005C063D">
        <w:rPr>
          <w:lang w:val="en-GB"/>
        </w:rPr>
        <w:t xml:space="preserve"> a “pizza” hook rotates </w:t>
      </w:r>
      <w:r w:rsidR="00A940C1" w:rsidRPr="005C063D">
        <w:rPr>
          <w:lang w:val="en-GB"/>
        </w:rPr>
        <w:t>off-centre</w:t>
      </w:r>
      <w:r w:rsidR="005C063D" w:rsidRPr="005C063D">
        <w:rPr>
          <w:lang w:val="en-GB"/>
        </w:rPr>
        <w:t xml:space="preserve"> (respect to the lid of the vessel) and on the axis of rotation of the hook itself. At the wall of the vessel, the electrodes for the tomography measurements are added in 4 circular planes.</w:t>
      </w:r>
    </w:p>
    <w:p w14:paraId="57BAB346" w14:textId="283C9127" w:rsidR="00136C46" w:rsidRDefault="005C063D" w:rsidP="00136C46">
      <w:pPr>
        <w:pStyle w:val="CETBodytext"/>
        <w:rPr>
          <w:lang w:val="en-GB"/>
        </w:rPr>
      </w:pPr>
      <w:r w:rsidRPr="005C063D">
        <w:rPr>
          <w:lang w:val="en-GB"/>
        </w:rPr>
        <w:t>With the current work, a new approach to dynamically monitor th</w:t>
      </w:r>
      <w:r w:rsidR="00FC4B4E">
        <w:rPr>
          <w:lang w:val="en-GB"/>
        </w:rPr>
        <w:t>e</w:t>
      </w:r>
      <w:r w:rsidRPr="005C063D">
        <w:rPr>
          <w:lang w:val="en-GB"/>
        </w:rPr>
        <w:t xml:space="preserve"> mixing </w:t>
      </w:r>
      <w:r w:rsidR="00FC4B4E">
        <w:rPr>
          <w:lang w:val="en-GB"/>
        </w:rPr>
        <w:t>developments</w:t>
      </w:r>
      <w:r w:rsidR="00DA48FA">
        <w:rPr>
          <w:lang w:val="en-GB"/>
        </w:rPr>
        <w:t xml:space="preserve"> is suggested</w:t>
      </w:r>
      <w:r w:rsidRPr="005C063D">
        <w:rPr>
          <w:lang w:val="en-GB"/>
        </w:rPr>
        <w:t xml:space="preserve">, showing </w:t>
      </w:r>
      <w:r w:rsidR="004C5252">
        <w:rPr>
          <w:lang w:val="en-GB"/>
        </w:rPr>
        <w:t xml:space="preserve">the potentiality of the technique to not intrusively </w:t>
      </w:r>
      <w:r w:rsidR="00136C46">
        <w:rPr>
          <w:lang w:val="en-GB"/>
        </w:rPr>
        <w:t>identify inhomogeneity in the dough during the process.</w:t>
      </w:r>
      <w:r w:rsidR="00687AFE">
        <w:rPr>
          <w:lang w:val="en-GB"/>
        </w:rPr>
        <w:t xml:space="preserve"> </w:t>
      </w:r>
      <w:r w:rsidRPr="005C063D">
        <w:rPr>
          <w:lang w:val="en-GB"/>
        </w:rPr>
        <w:t xml:space="preserve">A standard operating procedure is used for the preparation of the dough, which consists in precise steps in time of material </w:t>
      </w:r>
      <w:r w:rsidR="00DA48FA">
        <w:rPr>
          <w:lang w:val="en-GB"/>
        </w:rPr>
        <w:t xml:space="preserve">addition </w:t>
      </w:r>
      <w:r w:rsidRPr="005C063D">
        <w:rPr>
          <w:lang w:val="en-GB"/>
        </w:rPr>
        <w:t xml:space="preserve">into the mixture. </w:t>
      </w:r>
    </w:p>
    <w:p w14:paraId="4187EFD8" w14:textId="77777777" w:rsidR="006A3687" w:rsidRDefault="006A3687" w:rsidP="00136C46">
      <w:pPr>
        <w:pStyle w:val="CETBodytext"/>
        <w:rPr>
          <w:lang w:val="en-GB"/>
        </w:rPr>
      </w:pPr>
    </w:p>
    <w:p w14:paraId="476B2F2E" w14:textId="307C5D5F" w:rsidR="00600535" w:rsidRPr="00A940C1" w:rsidRDefault="00600535" w:rsidP="00A940C1">
      <w:pPr>
        <w:pStyle w:val="CETBodytext"/>
        <w:numPr>
          <w:ilvl w:val="0"/>
          <w:numId w:val="23"/>
        </w:numPr>
        <w:rPr>
          <w:b/>
          <w:sz w:val="20"/>
        </w:rPr>
      </w:pPr>
      <w:r w:rsidRPr="00A940C1">
        <w:rPr>
          <w:b/>
          <w:sz w:val="20"/>
        </w:rPr>
        <w:t>Introduction</w:t>
      </w:r>
    </w:p>
    <w:p w14:paraId="3DB5BB49" w14:textId="65EF55F9" w:rsidR="00FC4B4E" w:rsidRPr="00552A45" w:rsidRDefault="000D0448" w:rsidP="00600535">
      <w:pPr>
        <w:pStyle w:val="CETBodytext"/>
      </w:pPr>
      <w:r w:rsidRPr="009758D8">
        <w:t xml:space="preserve">Mixing is </w:t>
      </w:r>
      <w:r w:rsidR="00320C5B" w:rsidRPr="009758D8">
        <w:t>a critical step in any</w:t>
      </w:r>
      <w:r w:rsidRPr="009758D8">
        <w:t xml:space="preserve"> process</w:t>
      </w:r>
      <w:r w:rsidR="006A3687" w:rsidRPr="009758D8">
        <w:t>,</w:t>
      </w:r>
      <w:r w:rsidRPr="009758D8">
        <w:t xml:space="preserve"> </w:t>
      </w:r>
      <w:r w:rsidR="006A3687" w:rsidRPr="009758D8">
        <w:t>included</w:t>
      </w:r>
      <w:r w:rsidR="00600C92" w:rsidRPr="009758D8">
        <w:t xml:space="preserve"> </w:t>
      </w:r>
      <w:r w:rsidR="006A3687" w:rsidRPr="009758D8">
        <w:t>the</w:t>
      </w:r>
      <w:r w:rsidR="00600C92" w:rsidRPr="009758D8">
        <w:t xml:space="preserve"> preparation of a </w:t>
      </w:r>
      <w:r w:rsidR="000C1B06" w:rsidRPr="009758D8">
        <w:t>dough. Generally</w:t>
      </w:r>
      <w:r w:rsidR="00A762A2">
        <w:t>,</w:t>
      </w:r>
      <w:r w:rsidR="000C1B06" w:rsidRPr="009758D8">
        <w:t xml:space="preserve"> </w:t>
      </w:r>
      <w:r w:rsidR="004123E0" w:rsidRPr="009758D8">
        <w:t xml:space="preserve">this process consists </w:t>
      </w:r>
      <w:r w:rsidRPr="009758D8">
        <w:t>in flour and water form</w:t>
      </w:r>
      <w:r w:rsidR="00A762A2">
        <w:t>ing</w:t>
      </w:r>
      <w:r w:rsidRPr="009758D8">
        <w:t xml:space="preserve"> a dough by both blending and distributing the dough ingredients and developing </w:t>
      </w:r>
      <w:r w:rsidR="004123E0" w:rsidRPr="009758D8">
        <w:t xml:space="preserve">a certain </w:t>
      </w:r>
      <w:r w:rsidRPr="009758D8">
        <w:t>structure. The energy input contributes to a uniform distribution of the different ingredients (flour, water, yeast, etc.), to the hydration of flour particles (starch, proteins, non-starch polysaccharides, etc.)</w:t>
      </w:r>
      <w:r w:rsidR="00DE26E0" w:rsidRPr="009758D8">
        <w:t xml:space="preserve"> (</w:t>
      </w:r>
      <w:r w:rsidR="00115628" w:rsidRPr="009758D8">
        <w:t>Gomez et al</w:t>
      </w:r>
      <w:r w:rsidR="00FF0718">
        <w:t>.</w:t>
      </w:r>
      <w:r w:rsidR="00115628" w:rsidRPr="009758D8">
        <w:t>, 2013</w:t>
      </w:r>
      <w:r w:rsidR="00DE26E0" w:rsidRPr="009758D8">
        <w:t>)</w:t>
      </w:r>
      <w:r w:rsidR="009B07B5" w:rsidRPr="009758D8">
        <w:t xml:space="preserve"> </w:t>
      </w:r>
      <w:r w:rsidRPr="009758D8">
        <w:t xml:space="preserve">The dough must be mixed for a specific time, known as optimum dough development, to ensure optimal loaf volume and </w:t>
      </w:r>
      <w:r w:rsidR="00500B0F" w:rsidRPr="009758D8">
        <w:t xml:space="preserve">to ensure a correct final </w:t>
      </w:r>
      <w:r w:rsidRPr="009758D8">
        <w:t>texture</w:t>
      </w:r>
      <w:r w:rsidR="00500B0F" w:rsidRPr="009758D8">
        <w:t xml:space="preserve"> for the final products</w:t>
      </w:r>
      <w:r w:rsidRPr="009758D8">
        <w:t>. Stopping before the optimal point results in an under-mixed dough that gives bread of inferior volume and crumb quality. Mixing beyond the optimal development point induces dough stickiness, decreases dough consistency and negatively affects bread quality.</w:t>
      </w:r>
      <w:r w:rsidR="00687AFE" w:rsidRPr="009758D8">
        <w:t xml:space="preserve"> </w:t>
      </w:r>
      <w:r w:rsidR="00956C20" w:rsidRPr="009758D8">
        <w:t xml:space="preserve">In the last few decades, </w:t>
      </w:r>
      <w:r w:rsidR="003B66B2" w:rsidRPr="009758D8">
        <w:t xml:space="preserve">the manufacture of this category </w:t>
      </w:r>
      <w:r w:rsidR="00A762A2">
        <w:t xml:space="preserve">of </w:t>
      </w:r>
      <w:r w:rsidR="003B66B2" w:rsidRPr="009758D8">
        <w:t xml:space="preserve">products with the </w:t>
      </w:r>
      <w:r w:rsidR="006A3687" w:rsidRPr="009758D8">
        <w:t>addition</w:t>
      </w:r>
      <w:r w:rsidR="003B66B2" w:rsidRPr="009758D8">
        <w:t xml:space="preserve"> of gluten-free flour</w:t>
      </w:r>
      <w:r w:rsidR="00D57B9D" w:rsidRPr="009758D8">
        <w:t xml:space="preserve"> became more and more relevant.</w:t>
      </w:r>
      <w:r w:rsidR="003B66B2" w:rsidRPr="009758D8">
        <w:t xml:space="preserve"> </w:t>
      </w:r>
      <w:r w:rsidR="00D57B9D" w:rsidRPr="009758D8">
        <w:t>G</w:t>
      </w:r>
      <w:r w:rsidR="00780620" w:rsidRPr="009758D8">
        <w:t>luten-free baked products have</w:t>
      </w:r>
      <w:r w:rsidR="00D57B9D" w:rsidRPr="009758D8">
        <w:t xml:space="preserve"> generally</w:t>
      </w:r>
      <w:r w:rsidR="00780620" w:rsidRPr="009758D8">
        <w:t xml:space="preserve"> poor quality in terms of volume, texture, and shelf life. As a result, manufacturing high-quality gluten-free baked products has become one of the most difficult challenges for manufacturers, cereal technologists, and scientists</w:t>
      </w:r>
      <w:r w:rsidR="005C3638" w:rsidRPr="009758D8">
        <w:t xml:space="preserve"> (</w:t>
      </w:r>
      <w:proofErr w:type="spellStart"/>
      <w:r w:rsidR="002871E2" w:rsidRPr="009758D8">
        <w:t>Y</w:t>
      </w:r>
      <w:r w:rsidR="00B57009" w:rsidRPr="009758D8">
        <w:t>azar</w:t>
      </w:r>
      <w:proofErr w:type="spellEnd"/>
      <w:r w:rsidR="005C3638" w:rsidRPr="009758D8">
        <w:t xml:space="preserve"> and </w:t>
      </w:r>
      <w:proofErr w:type="spellStart"/>
      <w:r w:rsidR="005C3638" w:rsidRPr="009758D8">
        <w:t>De</w:t>
      </w:r>
      <w:r w:rsidR="00074DCE" w:rsidRPr="009758D8">
        <w:t>mirkesen</w:t>
      </w:r>
      <w:proofErr w:type="spellEnd"/>
      <w:r w:rsidR="00074DCE" w:rsidRPr="009758D8">
        <w:t>, 2022)</w:t>
      </w:r>
      <w:r w:rsidR="00780620" w:rsidRPr="009758D8">
        <w:t>.</w:t>
      </w:r>
      <w:r w:rsidR="000A657F" w:rsidRPr="009758D8">
        <w:t xml:space="preserve"> </w:t>
      </w:r>
      <w:r w:rsidR="00FC4B4E" w:rsidRPr="009758D8">
        <w:rPr>
          <w:lang w:val="en-GB"/>
        </w:rPr>
        <w:t xml:space="preserve">In the literature, there are several attempts of characterizing the transient </w:t>
      </w:r>
      <w:r w:rsidR="00C86F19" w:rsidRPr="009758D8">
        <w:rPr>
          <w:lang w:val="en-GB"/>
        </w:rPr>
        <w:t>behaviour</w:t>
      </w:r>
      <w:r w:rsidR="00FC4B4E" w:rsidRPr="009758D8">
        <w:rPr>
          <w:lang w:val="en-GB"/>
        </w:rPr>
        <w:t xml:space="preserve"> of standard bread dough using techniques such as NIR (Near Infrared Spectroscopy)</w:t>
      </w:r>
      <w:r w:rsidR="00780D50" w:rsidRPr="009758D8">
        <w:rPr>
          <w:lang w:val="en-GB"/>
        </w:rPr>
        <w:t xml:space="preserve"> </w:t>
      </w:r>
      <w:r w:rsidR="00074DCE" w:rsidRPr="009758D8">
        <w:rPr>
          <w:lang w:val="en-GB"/>
        </w:rPr>
        <w:t>or MIR (Mid Infrared</w:t>
      </w:r>
      <w:r w:rsidR="00555582" w:rsidRPr="009758D8">
        <w:rPr>
          <w:lang w:val="en-GB"/>
        </w:rPr>
        <w:t xml:space="preserve"> Spectroscopy)</w:t>
      </w:r>
      <w:r w:rsidR="00780D50" w:rsidRPr="009758D8">
        <w:rPr>
          <w:lang w:val="en-GB"/>
        </w:rPr>
        <w:t xml:space="preserve"> or NMR </w:t>
      </w:r>
      <w:r w:rsidR="00B04339" w:rsidRPr="009758D8">
        <w:rPr>
          <w:lang w:val="en-GB"/>
        </w:rPr>
        <w:t>(Nuclear Magnetic Resonance)</w:t>
      </w:r>
      <w:r w:rsidR="00C121C2" w:rsidRPr="009758D8">
        <w:rPr>
          <w:lang w:val="en-GB"/>
        </w:rPr>
        <w:t xml:space="preserve"> (</w:t>
      </w:r>
      <w:proofErr w:type="spellStart"/>
      <w:r w:rsidR="00C121C2" w:rsidRPr="009758D8">
        <w:rPr>
          <w:lang w:val="en-GB"/>
        </w:rPr>
        <w:t>Fanari</w:t>
      </w:r>
      <w:proofErr w:type="spellEnd"/>
      <w:r w:rsidR="00C121C2" w:rsidRPr="009758D8">
        <w:rPr>
          <w:lang w:val="en-GB"/>
        </w:rPr>
        <w:t xml:space="preserve"> et al., 2021</w:t>
      </w:r>
      <w:r w:rsidR="00AC7474">
        <w:rPr>
          <w:lang w:val="en-GB"/>
        </w:rPr>
        <w:t>,</w:t>
      </w:r>
      <w:r w:rsidR="00AC7474" w:rsidRPr="00AC7474">
        <w:rPr>
          <w:color w:val="000000"/>
          <w:lang w:val="en-GB"/>
        </w:rPr>
        <w:t xml:space="preserve"> Dufour et al., 2023</w:t>
      </w:r>
      <w:r w:rsidR="00C121C2" w:rsidRPr="009758D8">
        <w:rPr>
          <w:lang w:val="en-GB"/>
        </w:rPr>
        <w:t>)</w:t>
      </w:r>
      <w:r w:rsidR="00FC4B4E" w:rsidRPr="009758D8">
        <w:rPr>
          <w:lang w:val="en-GB"/>
        </w:rPr>
        <w:t xml:space="preserve">. </w:t>
      </w:r>
      <w:r w:rsidR="00555582" w:rsidRPr="009758D8">
        <w:t>The MIR and the NIR allow information concerning chemical content and composition of food products to be obtained (</w:t>
      </w:r>
      <w:proofErr w:type="spellStart"/>
      <w:r w:rsidR="00555582" w:rsidRPr="009758D8">
        <w:t>Kaddour</w:t>
      </w:r>
      <w:proofErr w:type="spellEnd"/>
      <w:r w:rsidR="00555582" w:rsidRPr="009758D8">
        <w:t xml:space="preserve"> et al., 2008). </w:t>
      </w:r>
      <w:r w:rsidR="00FC4B4E" w:rsidRPr="009758D8">
        <w:rPr>
          <w:lang w:val="en-GB"/>
        </w:rPr>
        <w:t>Successful results have been presented in several works</w:t>
      </w:r>
      <w:r w:rsidR="00A762A2">
        <w:rPr>
          <w:lang w:val="en-GB"/>
        </w:rPr>
        <w:t>;</w:t>
      </w:r>
      <w:r w:rsidR="00FC4B4E" w:rsidRPr="009758D8">
        <w:rPr>
          <w:lang w:val="en-GB"/>
        </w:rPr>
        <w:t xml:space="preserve"> however, a clear limitation of the </w:t>
      </w:r>
      <w:r w:rsidR="005808DF" w:rsidRPr="009758D8">
        <w:rPr>
          <w:lang w:val="en-GB"/>
        </w:rPr>
        <w:t>techniques</w:t>
      </w:r>
      <w:r w:rsidR="00FC4B4E" w:rsidRPr="009758D8">
        <w:rPr>
          <w:lang w:val="en-GB"/>
        </w:rPr>
        <w:t xml:space="preserve"> is that </w:t>
      </w:r>
      <w:r w:rsidR="006A3687" w:rsidRPr="009758D8">
        <w:rPr>
          <w:lang w:val="en-GB"/>
        </w:rPr>
        <w:t xml:space="preserve">they </w:t>
      </w:r>
      <w:r w:rsidR="00FC4B4E" w:rsidRPr="009758D8">
        <w:rPr>
          <w:lang w:val="en-GB"/>
        </w:rPr>
        <w:t>provide very localized information</w:t>
      </w:r>
      <w:r w:rsidR="006A3687" w:rsidRPr="009758D8">
        <w:rPr>
          <w:lang w:val="en-GB"/>
        </w:rPr>
        <w:t>,</w:t>
      </w:r>
      <w:r w:rsidR="00FC4B4E" w:rsidRPr="009758D8">
        <w:rPr>
          <w:lang w:val="en-GB"/>
        </w:rPr>
        <w:t xml:space="preserve"> but mixing of these fluid</w:t>
      </w:r>
      <w:r w:rsidR="00F368B7">
        <w:rPr>
          <w:lang w:val="en-GB"/>
        </w:rPr>
        <w:t>s</w:t>
      </w:r>
      <w:r w:rsidR="00FC4B4E" w:rsidRPr="009758D8">
        <w:rPr>
          <w:lang w:val="en-GB"/>
        </w:rPr>
        <w:t xml:space="preserve"> is far to be homogeneous</w:t>
      </w:r>
      <w:r w:rsidR="00D90937" w:rsidRPr="009758D8">
        <w:rPr>
          <w:lang w:val="en-GB"/>
        </w:rPr>
        <w:t xml:space="preserve"> and industry </w:t>
      </w:r>
      <w:r w:rsidR="00995280" w:rsidRPr="009758D8">
        <w:rPr>
          <w:lang w:val="en-GB"/>
        </w:rPr>
        <w:t xml:space="preserve">requires sensor technology which can enable </w:t>
      </w:r>
      <w:r w:rsidR="00E65274" w:rsidRPr="009758D8">
        <w:rPr>
          <w:lang w:val="en-GB"/>
        </w:rPr>
        <w:t>real time monitoring of reacting and not reacting systems</w:t>
      </w:r>
      <w:r w:rsidR="005D73F8" w:rsidRPr="009758D8">
        <w:rPr>
          <w:lang w:val="en-GB"/>
        </w:rPr>
        <w:t xml:space="preserve"> (Alberini et al., </w:t>
      </w:r>
      <w:r w:rsidR="00115628" w:rsidRPr="009758D8">
        <w:rPr>
          <w:lang w:val="en-GB"/>
        </w:rPr>
        <w:t>2021</w:t>
      </w:r>
      <w:r w:rsidR="00FF0718">
        <w:rPr>
          <w:lang w:val="en-GB"/>
        </w:rPr>
        <w:t>;</w:t>
      </w:r>
      <w:r w:rsidR="00FF0718" w:rsidRPr="009758D8">
        <w:rPr>
          <w:lang w:val="en-GB"/>
        </w:rPr>
        <w:t xml:space="preserve"> </w:t>
      </w:r>
      <w:r w:rsidR="00591744" w:rsidRPr="009758D8">
        <w:rPr>
          <w:lang w:val="en-GB"/>
        </w:rPr>
        <w:t>Patel et al</w:t>
      </w:r>
      <w:r w:rsidR="00FF0718">
        <w:rPr>
          <w:lang w:val="en-GB"/>
        </w:rPr>
        <w:t>.</w:t>
      </w:r>
      <w:r w:rsidR="00591744" w:rsidRPr="009758D8">
        <w:rPr>
          <w:lang w:val="en-GB"/>
        </w:rPr>
        <w:t>,</w:t>
      </w:r>
      <w:r w:rsidR="004E580C" w:rsidRPr="009758D8">
        <w:rPr>
          <w:lang w:val="en-GB"/>
        </w:rPr>
        <w:t xml:space="preserve"> 2013</w:t>
      </w:r>
      <w:r w:rsidR="00115628" w:rsidRPr="009758D8">
        <w:rPr>
          <w:lang w:val="en-GB"/>
        </w:rPr>
        <w:t>)</w:t>
      </w:r>
      <w:r w:rsidR="00E65274" w:rsidRPr="009758D8">
        <w:rPr>
          <w:lang w:val="en-GB"/>
        </w:rPr>
        <w:t>.</w:t>
      </w:r>
    </w:p>
    <w:p w14:paraId="368CEC54" w14:textId="77777777" w:rsidR="000D0448" w:rsidRPr="00552A45" w:rsidRDefault="000D0448" w:rsidP="00600535">
      <w:pPr>
        <w:pStyle w:val="CETBodytext"/>
      </w:pPr>
    </w:p>
    <w:p w14:paraId="5741900F" w14:textId="23CBCA15" w:rsidR="00453E24" w:rsidRDefault="00780CAD" w:rsidP="000D0448">
      <w:pPr>
        <w:pStyle w:val="CETHeading1"/>
      </w:pPr>
      <w:r>
        <w:lastRenderedPageBreak/>
        <w:t>Material and methods</w:t>
      </w:r>
    </w:p>
    <w:p w14:paraId="4794108F" w14:textId="2ACFD2AA" w:rsidR="00F215E7" w:rsidRDefault="00453E24" w:rsidP="00453E24">
      <w:pPr>
        <w:pStyle w:val="CETBodytext"/>
      </w:pPr>
      <w:r>
        <w:t>The</w:t>
      </w:r>
      <w:r w:rsidR="00D312B7">
        <w:t xml:space="preserve"> </w:t>
      </w:r>
      <w:r w:rsidR="00247B33">
        <w:t>exper</w:t>
      </w:r>
      <w:r w:rsidR="00D312B7">
        <w:t>imental rig consist</w:t>
      </w:r>
      <w:r w:rsidR="00E83CCF">
        <w:t>s</w:t>
      </w:r>
      <w:r w:rsidR="00D312B7">
        <w:t xml:space="preserve"> of </w:t>
      </w:r>
      <w:r w:rsidR="00D312B7" w:rsidRPr="005C063D">
        <w:rPr>
          <w:lang w:val="en-GB"/>
        </w:rPr>
        <w:t xml:space="preserve">a 3D printed mixer </w:t>
      </w:r>
      <w:r w:rsidR="00192583">
        <w:rPr>
          <w:lang w:val="en-GB"/>
        </w:rPr>
        <w:t>(</w:t>
      </w:r>
      <w:r w:rsidR="006A3687">
        <w:rPr>
          <w:lang w:val="en-GB"/>
        </w:rPr>
        <w:t xml:space="preserve">diameter, </w:t>
      </w:r>
      <w:r w:rsidR="00192583">
        <w:rPr>
          <w:lang w:val="en-GB"/>
        </w:rPr>
        <w:t>T=</w:t>
      </w:r>
      <w:r w:rsidR="00CE1CBF">
        <w:rPr>
          <w:lang w:val="en-GB"/>
        </w:rPr>
        <w:t>0.065</w:t>
      </w:r>
      <w:r w:rsidR="00192583">
        <w:rPr>
          <w:lang w:val="en-GB"/>
        </w:rPr>
        <w:t xml:space="preserve"> m</w:t>
      </w:r>
      <w:r w:rsidR="008405EC">
        <w:rPr>
          <w:lang w:val="en-GB"/>
        </w:rPr>
        <w:t xml:space="preserve">, </w:t>
      </w:r>
      <w:r w:rsidR="006A3687">
        <w:rPr>
          <w:lang w:val="en-GB"/>
        </w:rPr>
        <w:t xml:space="preserve">height, </w:t>
      </w:r>
      <w:r w:rsidR="008405EC">
        <w:rPr>
          <w:lang w:val="en-GB"/>
        </w:rPr>
        <w:t>H=</w:t>
      </w:r>
      <w:r w:rsidR="003C69E5">
        <w:rPr>
          <w:lang w:val="en-GB"/>
        </w:rPr>
        <w:t>0.15</w:t>
      </w:r>
      <w:r w:rsidR="008405EC">
        <w:rPr>
          <w:lang w:val="en-GB"/>
        </w:rPr>
        <w:t xml:space="preserve"> m</w:t>
      </w:r>
      <w:r w:rsidR="00192583">
        <w:rPr>
          <w:lang w:val="en-GB"/>
        </w:rPr>
        <w:t xml:space="preserve">) </w:t>
      </w:r>
      <w:r w:rsidR="00D312B7" w:rsidRPr="005C063D">
        <w:rPr>
          <w:lang w:val="en-GB"/>
        </w:rPr>
        <w:t xml:space="preserve">equipped </w:t>
      </w:r>
      <w:r w:rsidR="00D312B7">
        <w:rPr>
          <w:lang w:val="en-GB"/>
        </w:rPr>
        <w:t>with double rotation shaft</w:t>
      </w:r>
      <w:r w:rsidR="00D312B7" w:rsidRPr="005C063D">
        <w:rPr>
          <w:lang w:val="en-GB"/>
        </w:rPr>
        <w:t xml:space="preserve"> lid</w:t>
      </w:r>
      <w:r w:rsidR="00270E2A">
        <w:rPr>
          <w:lang w:val="en-GB"/>
        </w:rPr>
        <w:t xml:space="preserve"> as shown in Figure 1a-b.</w:t>
      </w:r>
      <w:r>
        <w:t xml:space="preserve"> </w:t>
      </w:r>
      <w:r w:rsidR="00270E2A" w:rsidRPr="00270E2A">
        <w:t>Ad hoc gears have been manufactured</w:t>
      </w:r>
      <w:r w:rsidR="00270E2A">
        <w:t xml:space="preserve"> (Figure 1a)</w:t>
      </w:r>
      <w:r w:rsidR="00270E2A" w:rsidRPr="00270E2A">
        <w:t xml:space="preserve"> to provide such double rotation effect </w:t>
      </w:r>
      <w:r w:rsidR="00270E2A">
        <w:t>providing an off-center rotation</w:t>
      </w:r>
      <w:r w:rsidR="00F964F1">
        <w:t xml:space="preserve"> to the hook</w:t>
      </w:r>
      <w:r w:rsidR="00B462BC">
        <w:t xml:space="preserve"> (d</w:t>
      </w:r>
      <w:r w:rsidR="00B462BC">
        <w:rPr>
          <w:vertAlign w:val="subscript"/>
        </w:rPr>
        <w:t>h</w:t>
      </w:r>
      <w:r w:rsidR="00B462BC">
        <w:t>=</w:t>
      </w:r>
      <w:r w:rsidR="003C69E5">
        <w:t>0.022</w:t>
      </w:r>
      <w:r w:rsidR="00B462BC">
        <w:t xml:space="preserve"> m)</w:t>
      </w:r>
      <w:r w:rsidR="00F964F1">
        <w:t xml:space="preserve"> (Figure 1b)</w:t>
      </w:r>
      <w:r w:rsidR="00FF0718">
        <w:t>,</w:t>
      </w:r>
      <w:r w:rsidR="00F964F1">
        <w:t xml:space="preserve"> which also rotate</w:t>
      </w:r>
      <w:r w:rsidR="00AB696E">
        <w:t>s</w:t>
      </w:r>
      <w:r w:rsidR="00F964F1">
        <w:t xml:space="preserve"> on its </w:t>
      </w:r>
      <w:r w:rsidR="009D6394">
        <w:t>own</w:t>
      </w:r>
      <w:r w:rsidR="00F964F1">
        <w:t xml:space="preserve"> a</w:t>
      </w:r>
      <w:r w:rsidR="009D6394">
        <w:t xml:space="preserve">xis. </w:t>
      </w:r>
      <w:r w:rsidR="003E3DD0">
        <w:t>For the investigated mixing condition</w:t>
      </w:r>
      <w:r w:rsidR="006232F2">
        <w:t>, the hook rotates on its axis at 156</w:t>
      </w:r>
      <w:r w:rsidR="00711BCC">
        <w:t xml:space="preserve"> </w:t>
      </w:r>
      <w:r w:rsidR="006232F2">
        <w:t xml:space="preserve">rpm </w:t>
      </w:r>
      <w:r w:rsidR="00046427">
        <w:t xml:space="preserve">while rotating </w:t>
      </w:r>
      <w:r w:rsidR="00711BCC">
        <w:t>off-center</w:t>
      </w:r>
      <w:r w:rsidR="00046427">
        <w:t xml:space="preserve"> at 50 rpm. This double rotation has been reproduced to mimic a standar</w:t>
      </w:r>
      <w:r w:rsidR="00711BCC">
        <w:t xml:space="preserve">d </w:t>
      </w:r>
      <w:r w:rsidR="00F215E7">
        <w:t>planetary mixer.</w:t>
      </w:r>
    </w:p>
    <w:p w14:paraId="09406386" w14:textId="686580C4" w:rsidR="00453E24" w:rsidRDefault="00453E24" w:rsidP="00453E24">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021"/>
        <w:gridCol w:w="2926"/>
      </w:tblGrid>
      <w:tr w:rsidR="007246EE" w14:paraId="2A3E69B1" w14:textId="5596013D" w:rsidTr="00B51668">
        <w:trPr>
          <w:trHeight w:val="292"/>
        </w:trPr>
        <w:tc>
          <w:tcPr>
            <w:tcW w:w="2830" w:type="dxa"/>
          </w:tcPr>
          <w:p w14:paraId="425D3C5E" w14:textId="432E83BE" w:rsidR="004C61D7" w:rsidRDefault="004C61D7">
            <w:pPr>
              <w:jc w:val="center"/>
            </w:pPr>
            <w:r>
              <w:t>a</w:t>
            </w:r>
          </w:p>
        </w:tc>
        <w:tc>
          <w:tcPr>
            <w:tcW w:w="3021" w:type="dxa"/>
          </w:tcPr>
          <w:p w14:paraId="0DE1BE9D" w14:textId="6A80EE48" w:rsidR="004C61D7" w:rsidRDefault="004C61D7">
            <w:pPr>
              <w:jc w:val="center"/>
            </w:pPr>
            <w:r>
              <w:rPr>
                <w:noProof/>
              </w:rPr>
              <mc:AlternateContent>
                <mc:Choice Requires="wps">
                  <w:drawing>
                    <wp:anchor distT="0" distB="0" distL="114300" distR="114300" simplePos="0" relativeHeight="251671552" behindDoc="0" locked="0" layoutInCell="1" allowOverlap="1" wp14:anchorId="6D1C5077" wp14:editId="6D22379C">
                      <wp:simplePos x="0" y="0"/>
                      <wp:positionH relativeFrom="column">
                        <wp:posOffset>735964</wp:posOffset>
                      </wp:positionH>
                      <wp:positionV relativeFrom="paragraph">
                        <wp:posOffset>152400</wp:posOffset>
                      </wp:positionV>
                      <wp:extent cx="536575" cy="438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6575" cy="438150"/>
                              </a:xfrm>
                              <a:prstGeom prst="rect">
                                <a:avLst/>
                              </a:prstGeom>
                              <a:noFill/>
                              <a:ln w="6350">
                                <a:noFill/>
                              </a:ln>
                            </wps:spPr>
                            <wps:txbx>
                              <w:txbxContent>
                                <w:p w14:paraId="0959059F" w14:textId="77777777" w:rsidR="004C61D7" w:rsidRPr="00227DD1" w:rsidRDefault="004C61D7" w:rsidP="00957536">
                                  <w:pPr>
                                    <w:rPr>
                                      <w:b/>
                                      <w:bCs/>
                                    </w:rPr>
                                  </w:pPr>
                                  <w:r w:rsidRPr="00227DD1">
                                    <w:rPr>
                                      <w:b/>
                                      <w:bCs/>
                                    </w:rPr>
                                    <w:t>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C5077" id="_x0000_t202" coordsize="21600,21600" o:spt="202" path="m,l,21600r21600,l21600,xe">
                      <v:stroke joinstyle="miter"/>
                      <v:path gradientshapeok="t" o:connecttype="rect"/>
                    </v:shapetype>
                    <v:shape id="Text Box 23" o:spid="_x0000_s1026" type="#_x0000_t202" style="position:absolute;left:0;text-align:left;margin-left:57.95pt;margin-top:12pt;width:42.2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" filled="f" stroked="f" strokeweight=".5pt">
                      <v:textbox>
                        <w:txbxContent>
                          <w:p w14:paraId="0959059F" w14:textId="77777777" w:rsidR="004C61D7" w:rsidRPr="00227DD1" w:rsidRDefault="004C61D7" w:rsidP="00957536">
                            <w:pPr>
                              <w:rPr>
                                <w:b/>
                                <w:bCs/>
                              </w:rPr>
                            </w:pPr>
                            <w:r w:rsidRPr="00227DD1">
                              <w:rPr>
                                <w:b/>
                                <w:bCs/>
                              </w:rPr>
                              <w:t>shaft</w:t>
                            </w:r>
                          </w:p>
                        </w:txbxContent>
                      </v:textbox>
                    </v:shape>
                  </w:pict>
                </mc:Fallback>
              </mc:AlternateContent>
            </w:r>
            <w:r>
              <w:t>b</w:t>
            </w:r>
          </w:p>
        </w:tc>
        <w:tc>
          <w:tcPr>
            <w:tcW w:w="2926" w:type="dxa"/>
          </w:tcPr>
          <w:p w14:paraId="6A5B1177" w14:textId="0C1A3BA1" w:rsidR="004C61D7" w:rsidRDefault="004C61D7">
            <w:pPr>
              <w:jc w:val="center"/>
              <w:rPr>
                <w:noProof/>
              </w:rPr>
            </w:pPr>
            <w:r>
              <w:rPr>
                <w:noProof/>
              </w:rPr>
              <w:t>c</w:t>
            </w:r>
          </w:p>
        </w:tc>
      </w:tr>
      <w:tr w:rsidR="007246EE" w14:paraId="09E3395D" w14:textId="4AAF1546" w:rsidTr="00B51668">
        <w:trPr>
          <w:trHeight w:val="2903"/>
        </w:trPr>
        <w:tc>
          <w:tcPr>
            <w:tcW w:w="2830" w:type="dxa"/>
          </w:tcPr>
          <w:p w14:paraId="376986A4" w14:textId="77777777" w:rsidR="004C61D7" w:rsidRDefault="004C61D7">
            <w:pPr>
              <w:jc w:val="center"/>
            </w:pPr>
            <w:r>
              <w:rPr>
                <w:noProof/>
              </w:rPr>
              <w:drawing>
                <wp:inline distT="0" distB="0" distL="0" distR="0" wp14:anchorId="4AA14C00" wp14:editId="79967E39">
                  <wp:extent cx="1512887" cy="1676400"/>
                  <wp:effectExtent l="0" t="0" r="0" b="0"/>
                  <wp:docPr id="8" name="Picture 8"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10;&#10;Description automatically generated"/>
                          <pic:cNvPicPr/>
                        </pic:nvPicPr>
                        <pic:blipFill rotWithShape="1">
                          <a:blip r:embed="rId10"/>
                          <a:srcRect t="16894"/>
                          <a:stretch/>
                        </pic:blipFill>
                        <pic:spPr bwMode="auto">
                          <a:xfrm flipH="1">
                            <a:off x="0" y="0"/>
                            <a:ext cx="1533991" cy="1699785"/>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65F0529" w14:textId="11A16FFC" w:rsidR="004C61D7" w:rsidRDefault="004C61D7">
            <w:pPr>
              <w:jc w:val="center"/>
            </w:pPr>
            <w:r>
              <w:rPr>
                <w:noProof/>
              </w:rPr>
              <mc:AlternateContent>
                <mc:Choice Requires="wps">
                  <w:drawing>
                    <wp:anchor distT="0" distB="0" distL="114300" distR="114300" simplePos="0" relativeHeight="251672576" behindDoc="0" locked="0" layoutInCell="1" allowOverlap="1" wp14:anchorId="391387AD" wp14:editId="69A408DC">
                      <wp:simplePos x="0" y="0"/>
                      <wp:positionH relativeFrom="column">
                        <wp:posOffset>986155</wp:posOffset>
                      </wp:positionH>
                      <wp:positionV relativeFrom="paragraph">
                        <wp:posOffset>1097280</wp:posOffset>
                      </wp:positionV>
                      <wp:extent cx="533400" cy="285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2D12184F" w14:textId="77777777" w:rsidR="004C61D7" w:rsidRPr="00F4283B" w:rsidRDefault="004C61D7" w:rsidP="00957536">
                                  <w:pPr>
                                    <w:rPr>
                                      <w:b/>
                                      <w:bCs/>
                                    </w:rPr>
                                  </w:pPr>
                                  <w:r w:rsidRPr="00F4283B">
                                    <w:rPr>
                                      <w:b/>
                                      <w:bCs/>
                                    </w:rPr>
                                    <w:t>hook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87AD" id="Text Box 4" o:spid="_x0000_s1027" type="#_x0000_t202" style="position:absolute;left:0;text-align:left;margin-left:77.65pt;margin-top:86.4pt;width:42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" filled="f" stroked="f" strokeweight=".5pt">
                      <v:textbox>
                        <w:txbxContent>
                          <w:p w14:paraId="2D12184F" w14:textId="77777777" w:rsidR="004C61D7" w:rsidRPr="00F4283B" w:rsidRDefault="004C61D7" w:rsidP="00957536">
                            <w:pPr>
                              <w:rPr>
                                <w:b/>
                                <w:bCs/>
                              </w:rPr>
                            </w:pPr>
                            <w:r w:rsidRPr="00F4283B">
                              <w:rPr>
                                <w:b/>
                                <w:bCs/>
                              </w:rPr>
                              <w:t>hook</w:t>
                            </w:r>
                          </w:p>
                        </w:txbxContent>
                      </v:textbox>
                    </v:shape>
                  </w:pict>
                </mc:Fallback>
              </mc:AlternateContent>
            </w:r>
            <w:r>
              <w:rPr>
                <w:noProof/>
              </w:rPr>
              <w:drawing>
                <wp:inline distT="0" distB="0" distL="0" distR="0" wp14:anchorId="3CF3F17F" wp14:editId="17F81810">
                  <wp:extent cx="1264444" cy="1685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286225" cy="1714966"/>
                          </a:xfrm>
                          <a:prstGeom prst="rect">
                            <a:avLst/>
                          </a:prstGeom>
                        </pic:spPr>
                      </pic:pic>
                    </a:graphicData>
                  </a:graphic>
                </wp:inline>
              </w:drawing>
            </w:r>
          </w:p>
        </w:tc>
        <w:tc>
          <w:tcPr>
            <w:tcW w:w="2926" w:type="dxa"/>
          </w:tcPr>
          <w:p w14:paraId="782F9ADC" w14:textId="26908F61" w:rsidR="004C61D7" w:rsidRDefault="007246EE">
            <w:pPr>
              <w:jc w:val="center"/>
              <w:rPr>
                <w:noProof/>
              </w:rPr>
            </w:pPr>
            <w:r>
              <w:rPr>
                <w:noProof/>
              </w:rPr>
              <w:drawing>
                <wp:inline distT="0" distB="0" distL="0" distR="0" wp14:anchorId="03D9B980" wp14:editId="78B0CABB">
                  <wp:extent cx="1332523" cy="16230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688" cy="1651276"/>
                          </a:xfrm>
                          <a:prstGeom prst="rect">
                            <a:avLst/>
                          </a:prstGeom>
                          <a:noFill/>
                        </pic:spPr>
                      </pic:pic>
                    </a:graphicData>
                  </a:graphic>
                </wp:inline>
              </w:drawing>
            </w:r>
          </w:p>
        </w:tc>
      </w:tr>
    </w:tbl>
    <w:p w14:paraId="4AC57444" w14:textId="529B653B" w:rsidR="008B6808" w:rsidRDefault="00957536" w:rsidP="00720EA6">
      <w:pPr>
        <w:pStyle w:val="CETCaption"/>
        <w:spacing w:before="0"/>
      </w:pPr>
      <w:r w:rsidRPr="00BD077D">
        <w:rPr>
          <w:rStyle w:val="CETCaptionCarattere"/>
          <w:i/>
        </w:rPr>
        <w:t xml:space="preserve">Figure 1: </w:t>
      </w:r>
      <w:r w:rsidR="00610B34">
        <w:rPr>
          <w:rStyle w:val="CETCaptionCarattere"/>
          <w:i/>
        </w:rPr>
        <w:t xml:space="preserve">a-3D printed parts of the mixer, b-assembled </w:t>
      </w:r>
      <w:r w:rsidR="004E3B98">
        <w:rPr>
          <w:rStyle w:val="CETCaptionCarattere"/>
          <w:i/>
        </w:rPr>
        <w:t xml:space="preserve">double rotating shaft lid, c- schematic of </w:t>
      </w:r>
      <w:r w:rsidR="00F4663C">
        <w:rPr>
          <w:rStyle w:val="CETCaptionCarattere"/>
          <w:i/>
        </w:rPr>
        <w:t>ERT measurement planes and location of the ingredients feed.</w:t>
      </w:r>
    </w:p>
    <w:p w14:paraId="3FE02D42" w14:textId="52225661" w:rsidR="008E3F4B" w:rsidRPr="009758D8" w:rsidRDefault="008B6808" w:rsidP="009C3742">
      <w:pPr>
        <w:pStyle w:val="CETBodytext"/>
      </w:pPr>
      <w:r w:rsidRPr="008B6808">
        <w:t xml:space="preserve">ERT technique was used to evaluate the mixing performances based on the variation of the </w:t>
      </w:r>
      <w:r w:rsidR="00E83CCF">
        <w:t>mixture</w:t>
      </w:r>
      <w:r w:rsidR="00E83CCF" w:rsidRPr="008B6808">
        <w:t xml:space="preserve"> </w:t>
      </w:r>
      <w:r w:rsidRPr="008B6808">
        <w:t>conductivity.</w:t>
      </w:r>
      <w:r w:rsidR="00A7541E" w:rsidRPr="00A7541E">
        <w:t xml:space="preserve"> </w:t>
      </w:r>
      <w:r w:rsidR="00A7541E">
        <w:t xml:space="preserve">The conductivity data were collected by the ERT instrument P2000 and recorded and </w:t>
      </w:r>
      <w:r w:rsidR="000E4B25">
        <w:t>analyzed</w:t>
      </w:r>
      <w:r w:rsidR="00A7541E">
        <w:t xml:space="preserve"> with the software p2+ V</w:t>
      </w:r>
      <w:r w:rsidR="002B529E">
        <w:t>9</w:t>
      </w:r>
      <w:r w:rsidR="00A7541E">
        <w:t xml:space="preserve">, both provided from Industrial Tomography Systems Ltd., UK. The measurements were performed adopting the circular adjacent strategy, </w:t>
      </w:r>
      <w:r w:rsidR="008D0F27">
        <w:t xml:space="preserve">injecting the current </w:t>
      </w:r>
      <w:r w:rsidR="008D0F27" w:rsidRPr="008D0F27">
        <w:t xml:space="preserve">by an adjacent electrodes pair at a time and </w:t>
      </w:r>
      <w:r w:rsidR="008D0F27">
        <w:t xml:space="preserve">measuring </w:t>
      </w:r>
      <w:r w:rsidR="008D0F27" w:rsidRPr="008D0F27">
        <w:t>the voltage difference from the remaining pairs of electrodes</w:t>
      </w:r>
      <w:r w:rsidR="008D0F27">
        <w:t>.</w:t>
      </w:r>
      <w:r w:rsidR="008D0F27" w:rsidRPr="008D0F27">
        <w:t xml:space="preserve"> </w:t>
      </w:r>
      <w:r w:rsidR="008D0F27">
        <w:t>In present work</w:t>
      </w:r>
      <w:r w:rsidR="00FF0718">
        <w:t>,</w:t>
      </w:r>
      <w:r w:rsidR="008D0F27">
        <w:t xml:space="preserve"> electric current of amplitude equal to 15</w:t>
      </w:r>
      <w:r w:rsidR="00A762A2">
        <w:t xml:space="preserve"> </w:t>
      </w:r>
      <w:r w:rsidR="008D0F27">
        <w:t xml:space="preserve">mA and frequency of 9600 Hz </w:t>
      </w:r>
      <w:r w:rsidR="00FF0718">
        <w:t xml:space="preserve">were </w:t>
      </w:r>
      <w:r w:rsidR="008D0F27">
        <w:t xml:space="preserve">used. </w:t>
      </w:r>
      <w:r w:rsidR="00516EBA">
        <w:t xml:space="preserve">Four circular planes </w:t>
      </w:r>
      <w:r w:rsidR="002B1ED4">
        <w:t xml:space="preserve">equipped with 16 electrodes </w:t>
      </w:r>
      <w:r w:rsidR="002B1ED4" w:rsidRPr="009758D8">
        <w:t xml:space="preserve">(Figure 1c) </w:t>
      </w:r>
      <w:r w:rsidR="004D4BCE" w:rsidRPr="009758D8">
        <w:t xml:space="preserve">were located equally spaced </w:t>
      </w:r>
      <w:r w:rsidR="003C69E5" w:rsidRPr="009758D8">
        <w:t>by 0.015</w:t>
      </w:r>
      <w:r w:rsidR="004D4BCE" w:rsidRPr="009758D8">
        <w:t xml:space="preserve"> m. P1 </w:t>
      </w:r>
      <w:r w:rsidR="00822D66" w:rsidRPr="009758D8">
        <w:t xml:space="preserve">was located </w:t>
      </w:r>
      <w:r w:rsidR="003C69E5" w:rsidRPr="009758D8">
        <w:t>0.015</w:t>
      </w:r>
      <w:r w:rsidR="00822D66" w:rsidRPr="009758D8">
        <w:t xml:space="preserve"> m from the bottom of the vessel to ensure </w:t>
      </w:r>
      <w:r w:rsidR="0017283F" w:rsidRPr="009758D8">
        <w:t xml:space="preserve">that with the amount of water </w:t>
      </w:r>
      <w:r w:rsidR="008D0F27" w:rsidRPr="009758D8">
        <w:t xml:space="preserve">initially fed </w:t>
      </w:r>
      <w:r w:rsidR="0017283F" w:rsidRPr="009758D8">
        <w:t>for the dough preparation</w:t>
      </w:r>
      <w:r w:rsidR="00E31FE6" w:rsidRPr="009758D8">
        <w:t>,</w:t>
      </w:r>
      <w:r w:rsidR="0017283F" w:rsidRPr="009758D8">
        <w:t xml:space="preserve"> </w:t>
      </w:r>
      <w:r w:rsidR="00147A79" w:rsidRPr="009758D8">
        <w:t xml:space="preserve">the liquid level reached </w:t>
      </w:r>
      <w:r w:rsidR="008D0F27" w:rsidRPr="009758D8">
        <w:t>approximately</w:t>
      </w:r>
      <w:r w:rsidR="001A78D7" w:rsidRPr="009758D8">
        <w:t xml:space="preserve"> half distance between P1 and P2. This ensured</w:t>
      </w:r>
      <w:r w:rsidR="00516EBA" w:rsidRPr="009758D8">
        <w:t xml:space="preserve"> </w:t>
      </w:r>
      <w:r w:rsidR="000B3DAC" w:rsidRPr="009758D8">
        <w:t>a continuous reliable measurement for P1.</w:t>
      </w:r>
      <w:r w:rsidR="00411B90" w:rsidRPr="009758D8">
        <w:t xml:space="preserve"> </w:t>
      </w:r>
      <w:r w:rsidR="008F2382" w:rsidRPr="009758D8">
        <w:t xml:space="preserve">The reconstruction of the conductivity map by means of the linearized back projection algorithm was achieved in real time, thus allowing for on-line monitoring. The tomogram was </w:t>
      </w:r>
      <w:r w:rsidR="00FF0718" w:rsidRPr="009758D8">
        <w:t xml:space="preserve">reconstructed </w:t>
      </w:r>
      <w:r w:rsidR="00FF0718">
        <w:t>using</w:t>
      </w:r>
      <w:r w:rsidR="008F2382" w:rsidRPr="009758D8">
        <w:t xml:space="preserve"> a mesh having </w:t>
      </w:r>
      <w:r w:rsidR="006A3687" w:rsidRPr="009758D8">
        <w:t xml:space="preserve">cell </w:t>
      </w:r>
      <w:r w:rsidR="008F2382" w:rsidRPr="009758D8">
        <w:t xml:space="preserve">size of 3.25×3.25 mm, which renders a total of 316 </w:t>
      </w:r>
      <w:r w:rsidR="00FF0718">
        <w:t>values</w:t>
      </w:r>
      <w:r w:rsidR="008F2382" w:rsidRPr="009758D8">
        <w:t>. Thus, when considering the 4 investigated planes, a total number of 1264 values w</w:t>
      </w:r>
      <w:r w:rsidR="00D96DC8" w:rsidRPr="009758D8">
        <w:t>as</w:t>
      </w:r>
      <w:r w:rsidR="008F2382" w:rsidRPr="009758D8">
        <w:t xml:space="preserve"> obtained. </w:t>
      </w:r>
      <w:r w:rsidR="004D38EA" w:rsidRPr="009758D8">
        <w:t>For det</w:t>
      </w:r>
      <w:r w:rsidR="000B2AA9" w:rsidRPr="009758D8">
        <w:t>a</w:t>
      </w:r>
      <w:r w:rsidR="004D38EA" w:rsidRPr="009758D8">
        <w:t>il</w:t>
      </w:r>
      <w:r w:rsidR="008D0F27" w:rsidRPr="009758D8">
        <w:t>s</w:t>
      </w:r>
      <w:r w:rsidR="004D38EA" w:rsidRPr="009758D8">
        <w:t xml:space="preserve"> about </w:t>
      </w:r>
      <w:r w:rsidR="000B2AA9" w:rsidRPr="009758D8">
        <w:t>the reconstruction algorithm and about</w:t>
      </w:r>
      <w:r w:rsidR="001A3432" w:rsidRPr="009758D8">
        <w:t xml:space="preserve"> the</w:t>
      </w:r>
      <w:r w:rsidR="000B2AA9" w:rsidRPr="009758D8">
        <w:t xml:space="preserve"> ERT </w:t>
      </w:r>
      <w:r w:rsidR="001A3432" w:rsidRPr="009758D8">
        <w:t>system please refer to</w:t>
      </w:r>
      <w:r w:rsidR="000B2AA9" w:rsidRPr="009758D8">
        <w:t xml:space="preserve"> </w:t>
      </w:r>
      <w:r w:rsidR="00D00472" w:rsidRPr="009758D8">
        <w:t xml:space="preserve">Maluta </w:t>
      </w:r>
      <w:r w:rsidR="004C599B" w:rsidRPr="009758D8">
        <w:t>et al. (</w:t>
      </w:r>
      <w:r w:rsidR="00D00472" w:rsidRPr="009758D8">
        <w:t>2020)</w:t>
      </w:r>
      <w:r w:rsidR="001A3432" w:rsidRPr="009758D8">
        <w:t>.</w:t>
      </w:r>
      <w:r w:rsidR="00D84FFD" w:rsidRPr="009758D8">
        <w:t xml:space="preserve"> </w:t>
      </w:r>
      <w:r w:rsidR="00A7541E" w:rsidRPr="009758D8">
        <w:t xml:space="preserve">The measured variable is the dimensionless conductivity calculated as the conductivity </w:t>
      </w:r>
      <w:r w:rsidR="001F211E" w:rsidRPr="009758D8">
        <w:t>of</w:t>
      </w:r>
      <w:r w:rsidR="00F86628" w:rsidRPr="009758D8">
        <w:t xml:space="preserve"> </w:t>
      </w:r>
      <w:r w:rsidR="008A0E43" w:rsidRPr="009758D8">
        <w:t xml:space="preserve">the </w:t>
      </w:r>
      <w:r w:rsidR="00F86628" w:rsidRPr="009758D8">
        <w:t>mixture</w:t>
      </w:r>
      <w:r w:rsidR="00BA680E" w:rsidRPr="009758D8">
        <w:t xml:space="preserve"> in</w:t>
      </w:r>
      <w:r w:rsidR="001F211E" w:rsidRPr="009758D8">
        <w:t xml:space="preserve"> the vessel</w:t>
      </w:r>
      <w:r w:rsidR="00610168" w:rsidRPr="009758D8">
        <w:t xml:space="preserve"> divided by the reference conductivity. The reference was taken from an average of 100 tomogram</w:t>
      </w:r>
      <w:r w:rsidR="006C4513" w:rsidRPr="009758D8">
        <w:t>s with the hook rotating at same speed use</w:t>
      </w:r>
      <w:r w:rsidR="00D96DC8" w:rsidRPr="009758D8">
        <w:t>d</w:t>
      </w:r>
      <w:r w:rsidR="006C4513" w:rsidRPr="009758D8">
        <w:t xml:space="preserve"> for the dough mixing,</w:t>
      </w:r>
      <w:r w:rsidR="00D96DC8" w:rsidRPr="009758D8">
        <w:t xml:space="preserve"> and the tank</w:t>
      </w:r>
      <w:r w:rsidR="001F211E" w:rsidRPr="009758D8">
        <w:t xml:space="preserve"> filled with </w:t>
      </w:r>
      <w:r w:rsidR="00BC1AFD" w:rsidRPr="009758D8">
        <w:t xml:space="preserve">350 mL of </w:t>
      </w:r>
      <w:r w:rsidR="001F211E" w:rsidRPr="009758D8">
        <w:t>water</w:t>
      </w:r>
      <w:r w:rsidR="00BC1AFD" w:rsidRPr="009758D8">
        <w:t xml:space="preserve"> </w:t>
      </w:r>
      <w:r w:rsidR="00B163F1" w:rsidRPr="009758D8">
        <w:t>with</w:t>
      </w:r>
      <w:r w:rsidR="000122DE" w:rsidRPr="009758D8">
        <w:t xml:space="preserve"> a concentration of</w:t>
      </w:r>
      <w:r w:rsidR="00BC1AFD" w:rsidRPr="009758D8">
        <w:t xml:space="preserve"> </w:t>
      </w:r>
      <w:r w:rsidR="000122DE" w:rsidRPr="009758D8">
        <w:t>2</w:t>
      </w:r>
      <w:r w:rsidR="00BC1AFD" w:rsidRPr="009758D8">
        <w:t xml:space="preserve"> g</w:t>
      </w:r>
      <w:r w:rsidR="000122DE" w:rsidRPr="009758D8">
        <w:t xml:space="preserve"> L</w:t>
      </w:r>
      <w:r w:rsidR="000122DE" w:rsidRPr="009758D8">
        <w:rPr>
          <w:vertAlign w:val="superscript"/>
        </w:rPr>
        <w:t>-1</w:t>
      </w:r>
      <w:r w:rsidR="00BC1AFD" w:rsidRPr="009758D8">
        <w:t xml:space="preserve"> of </w:t>
      </w:r>
      <w:r w:rsidR="00B163F1" w:rsidRPr="009758D8">
        <w:t xml:space="preserve">NaCl. </w:t>
      </w:r>
      <w:r w:rsidR="00A7541E" w:rsidRPr="009758D8">
        <w:t xml:space="preserve">The data rate was </w:t>
      </w:r>
      <w:r w:rsidR="00EF6918" w:rsidRPr="009758D8">
        <w:t>0</w:t>
      </w:r>
      <w:r w:rsidR="00D708F3" w:rsidRPr="009758D8">
        <w:t>.</w:t>
      </w:r>
      <w:r w:rsidR="00407E68" w:rsidRPr="009758D8">
        <w:t>45</w:t>
      </w:r>
      <w:r w:rsidR="00EF6918" w:rsidRPr="009758D8">
        <w:t xml:space="preserve"> </w:t>
      </w:r>
      <w:r w:rsidR="00A7541E" w:rsidRPr="009758D8">
        <w:t xml:space="preserve">frames per second, corresponding to a temporal resolution of </w:t>
      </w:r>
      <w:r w:rsidR="00644B3F" w:rsidRPr="009758D8">
        <w:t>2.24</w:t>
      </w:r>
      <w:r w:rsidR="00A7541E" w:rsidRPr="009758D8">
        <w:t xml:space="preserve"> s. </w:t>
      </w:r>
      <w:r w:rsidR="00B9308B" w:rsidRPr="009758D8">
        <w:t xml:space="preserve">A master batch of </w:t>
      </w:r>
      <w:r w:rsidR="00DC6DC2" w:rsidRPr="009758D8">
        <w:t>gluten</w:t>
      </w:r>
      <w:r w:rsidR="00000967" w:rsidRPr="009758D8">
        <w:t>-free-</w:t>
      </w:r>
      <w:r w:rsidR="00B9308B" w:rsidRPr="009758D8">
        <w:t xml:space="preserve">flour </w:t>
      </w:r>
      <w:r w:rsidR="00000967" w:rsidRPr="009758D8">
        <w:t>mixture</w:t>
      </w:r>
      <w:r w:rsidR="005C3D62" w:rsidRPr="009758D8">
        <w:t xml:space="preserve"> (GFFM)</w:t>
      </w:r>
      <w:r w:rsidR="00000967" w:rsidRPr="009758D8">
        <w:t xml:space="preserve"> </w:t>
      </w:r>
      <w:r w:rsidR="00B9308B" w:rsidRPr="009758D8">
        <w:t>was prepared mixing extensively the chickpeas</w:t>
      </w:r>
      <w:r w:rsidR="009B256B" w:rsidRPr="009758D8">
        <w:t xml:space="preserve"> (CF)</w:t>
      </w:r>
      <w:r w:rsidR="00B9308B" w:rsidRPr="009758D8">
        <w:t>, corn, potato starch</w:t>
      </w:r>
      <w:r w:rsidR="00000967" w:rsidRPr="009758D8">
        <w:t xml:space="preserve"> flours with the th</w:t>
      </w:r>
      <w:r w:rsidR="00EE1AD3" w:rsidRPr="009758D8">
        <w:t>ickening agent,</w:t>
      </w:r>
      <w:r w:rsidR="00B9308B" w:rsidRPr="009758D8">
        <w:t xml:space="preserve"> Xanthan gum. To be noticed that both corn and potato starch </w:t>
      </w:r>
      <w:r w:rsidR="00D96DC8" w:rsidRPr="009758D8">
        <w:t xml:space="preserve">flours </w:t>
      </w:r>
      <w:r w:rsidR="00B9308B" w:rsidRPr="009758D8">
        <w:t xml:space="preserve">contain residual </w:t>
      </w:r>
      <w:r w:rsidR="00EE1AD3" w:rsidRPr="009758D8">
        <w:t xml:space="preserve">of </w:t>
      </w:r>
      <w:r w:rsidR="00B9308B" w:rsidRPr="009758D8">
        <w:t xml:space="preserve">salt. This was tested a priori dissolving such flours in deionized water </w:t>
      </w:r>
      <w:r w:rsidR="00D96DC8" w:rsidRPr="009758D8">
        <w:t>and measuring the mixture</w:t>
      </w:r>
      <w:r w:rsidR="00B9308B" w:rsidRPr="009758D8">
        <w:t xml:space="preserve"> conductivity</w:t>
      </w:r>
      <w:r w:rsidR="00D96DC8" w:rsidRPr="009758D8">
        <w:t xml:space="preserve"> by means of </w:t>
      </w:r>
      <w:r w:rsidR="00B9308B" w:rsidRPr="009758D8">
        <w:t xml:space="preserve">a standard conductivity meter </w:t>
      </w:r>
      <w:r w:rsidR="006A3687" w:rsidRPr="009758D8">
        <w:t>(</w:t>
      </w:r>
      <w:r w:rsidR="00E91B6D" w:rsidRPr="009758D8">
        <w:t xml:space="preserve">PC70 </w:t>
      </w:r>
      <w:proofErr w:type="spellStart"/>
      <w:r w:rsidR="00E91B6D" w:rsidRPr="009758D8">
        <w:t>Vio</w:t>
      </w:r>
      <w:proofErr w:type="spellEnd"/>
      <w:r w:rsidR="006A3687" w:rsidRPr="009758D8">
        <w:t>)</w:t>
      </w:r>
      <w:r w:rsidR="00E91B6D" w:rsidRPr="009758D8">
        <w:t>.</w:t>
      </w:r>
      <w:r w:rsidR="00B9308B" w:rsidRPr="009758D8">
        <w:t xml:space="preserve"> </w:t>
      </w:r>
      <w:r w:rsidR="00EE1AD3" w:rsidRPr="009758D8">
        <w:t xml:space="preserve">The dough preparation procedure </w:t>
      </w:r>
      <w:r w:rsidR="00136B35" w:rsidRPr="009758D8">
        <w:t xml:space="preserve">consists of </w:t>
      </w:r>
      <w:r w:rsidR="000B3DAC" w:rsidRPr="009758D8">
        <w:t>8</w:t>
      </w:r>
      <w:r w:rsidR="00136B35" w:rsidRPr="009758D8">
        <w:t xml:space="preserve"> steps</w:t>
      </w:r>
      <w:r w:rsidR="00121981" w:rsidRPr="009758D8">
        <w:t xml:space="preserve"> namely </w:t>
      </w:r>
      <w:r w:rsidR="006A3687" w:rsidRPr="009758D8">
        <w:t>addition</w:t>
      </w:r>
      <w:r w:rsidR="00D96DC8" w:rsidRPr="009758D8">
        <w:t>s</w:t>
      </w:r>
      <w:r w:rsidR="00121981" w:rsidRPr="009758D8">
        <w:t xml:space="preserve"> (A</w:t>
      </w:r>
      <w:r w:rsidR="00134411" w:rsidRPr="009758D8">
        <w:t xml:space="preserve">1,A2, </w:t>
      </w:r>
      <w:proofErr w:type="spellStart"/>
      <w:r w:rsidR="00134411" w:rsidRPr="009758D8">
        <w:t>etc</w:t>
      </w:r>
      <w:proofErr w:type="spellEnd"/>
      <w:r w:rsidR="00134411" w:rsidRPr="009758D8">
        <w:t>)</w:t>
      </w:r>
      <w:r w:rsidR="00BA091B" w:rsidRPr="009758D8">
        <w:t xml:space="preserve"> which are fed through </w:t>
      </w:r>
      <w:r w:rsidR="00D51FE8" w:rsidRPr="009758D8">
        <w:t>the ingredients feed locate</w:t>
      </w:r>
      <w:r w:rsidR="004D7405" w:rsidRPr="009758D8">
        <w:t>d</w:t>
      </w:r>
      <w:r w:rsidR="00D51FE8" w:rsidRPr="009758D8">
        <w:t xml:space="preserve"> on the wall of the tank</w:t>
      </w:r>
      <w:r w:rsidR="004D7405" w:rsidRPr="009758D8">
        <w:t xml:space="preserve"> (Figure 1c).</w:t>
      </w:r>
      <w:r w:rsidR="00A915DC" w:rsidRPr="009758D8">
        <w:t xml:space="preserve"> </w:t>
      </w:r>
      <w:r w:rsidR="004D7405" w:rsidRPr="009758D8">
        <w:t>F</w:t>
      </w:r>
      <w:r w:rsidR="00A915DC" w:rsidRPr="009758D8">
        <w:t>irst</w:t>
      </w:r>
      <w:r w:rsidR="00A804F2" w:rsidRPr="009758D8">
        <w:t>ly</w:t>
      </w:r>
      <w:r w:rsidR="004D7405" w:rsidRPr="009758D8">
        <w:t>,</w:t>
      </w:r>
      <w:r w:rsidR="00A804F2" w:rsidRPr="009758D8">
        <w:t xml:space="preserve"> 136 g of water</w:t>
      </w:r>
      <w:r w:rsidR="00093215" w:rsidRPr="009758D8">
        <w:t>,</w:t>
      </w:r>
      <w:r w:rsidR="00A804F2" w:rsidRPr="009758D8">
        <w:t xml:space="preserve"> having the same concentration of </w:t>
      </w:r>
      <w:r w:rsidR="00D96DC8" w:rsidRPr="009758D8">
        <w:t xml:space="preserve">sodium chloride </w:t>
      </w:r>
      <w:r w:rsidR="00A804F2" w:rsidRPr="009758D8">
        <w:t>used for the reference</w:t>
      </w:r>
      <w:r w:rsidR="00093215" w:rsidRPr="009758D8">
        <w:t xml:space="preserve">, </w:t>
      </w:r>
      <w:r w:rsidR="00F215E7" w:rsidRPr="009758D8">
        <w:t>wa</w:t>
      </w:r>
      <w:r w:rsidR="00A804F2" w:rsidRPr="009758D8">
        <w:t xml:space="preserve">s added in </w:t>
      </w:r>
      <w:r w:rsidR="00F215E7" w:rsidRPr="009758D8">
        <w:t xml:space="preserve">the </w:t>
      </w:r>
      <w:r w:rsidR="00F2726B" w:rsidRPr="009758D8">
        <w:t>mixer</w:t>
      </w:r>
      <w:r w:rsidR="00136B35" w:rsidRPr="009758D8">
        <w:t>.</w:t>
      </w:r>
      <w:r w:rsidR="00F2726B" w:rsidRPr="009758D8">
        <w:t xml:space="preserve"> Then </w:t>
      </w:r>
      <w:r w:rsidR="006377AF" w:rsidRPr="009758D8">
        <w:t>2.45</w:t>
      </w:r>
      <w:r w:rsidR="00F2726B" w:rsidRPr="009758D8">
        <w:t xml:space="preserve"> g of dried yeast is added to the mixture</w:t>
      </w:r>
      <w:r w:rsidR="00DD6225" w:rsidRPr="009758D8">
        <w:t xml:space="preserve"> and at this point the ERT recording is started.</w:t>
      </w:r>
      <w:r w:rsidR="00373770" w:rsidRPr="009758D8">
        <w:t xml:space="preserve"> After</w:t>
      </w:r>
      <w:r w:rsidR="008853F8" w:rsidRPr="009758D8">
        <w:t xml:space="preserve"> </w:t>
      </w:r>
      <w:r w:rsidR="004471E9" w:rsidRPr="009758D8">
        <w:t xml:space="preserve">195 s from the </w:t>
      </w:r>
      <w:r w:rsidR="006A3687" w:rsidRPr="009758D8">
        <w:t>addition</w:t>
      </w:r>
      <w:r w:rsidR="004471E9" w:rsidRPr="009758D8">
        <w:t xml:space="preserve"> of the dried ye</w:t>
      </w:r>
      <w:r w:rsidR="00B3637E" w:rsidRPr="009758D8">
        <w:t>a</w:t>
      </w:r>
      <w:r w:rsidR="004471E9" w:rsidRPr="009758D8">
        <w:t>st, t</w:t>
      </w:r>
      <w:r w:rsidR="00FA275D" w:rsidRPr="009758D8">
        <w:t>wo</w:t>
      </w:r>
      <w:r w:rsidR="00474069" w:rsidRPr="009758D8">
        <w:t xml:space="preserve"> consecutive </w:t>
      </w:r>
      <w:r w:rsidR="006A3687" w:rsidRPr="009758D8">
        <w:t>addition</w:t>
      </w:r>
      <w:r w:rsidR="004471E9" w:rsidRPr="009758D8">
        <w:t>s</w:t>
      </w:r>
      <w:r w:rsidR="00BA0E81" w:rsidRPr="009758D8">
        <w:t xml:space="preserve"> of 20 g of GFFM </w:t>
      </w:r>
      <w:r w:rsidR="006A3687" w:rsidRPr="009758D8">
        <w:t>are</w:t>
      </w:r>
      <w:r w:rsidR="00373770" w:rsidRPr="009758D8">
        <w:t xml:space="preserve"> </w:t>
      </w:r>
      <w:r w:rsidR="003E6694" w:rsidRPr="009758D8">
        <w:t xml:space="preserve">introduced </w:t>
      </w:r>
      <w:r w:rsidR="00A762A2">
        <w:t>in</w:t>
      </w:r>
      <w:r w:rsidR="00373770" w:rsidRPr="009758D8">
        <w:t xml:space="preserve">to the system </w:t>
      </w:r>
      <w:r w:rsidR="00C36B84" w:rsidRPr="009758D8">
        <w:t>with</w:t>
      </w:r>
      <w:r w:rsidR="00084396" w:rsidRPr="009758D8">
        <w:t xml:space="preserve"> a time interval between them of</w:t>
      </w:r>
      <w:r w:rsidR="00373770" w:rsidRPr="009758D8">
        <w:t xml:space="preserve"> approximately 180 s.</w:t>
      </w:r>
      <w:r w:rsidR="004471E9" w:rsidRPr="009758D8">
        <w:t xml:space="preserve"> </w:t>
      </w:r>
      <w:r w:rsidR="003E6694" w:rsidRPr="009758D8">
        <w:t>T</w:t>
      </w:r>
      <w:r w:rsidR="00143036" w:rsidRPr="009758D8">
        <w:t xml:space="preserve">hese are followed </w:t>
      </w:r>
      <w:r w:rsidR="00D8608B" w:rsidRPr="009758D8">
        <w:t xml:space="preserve">by </w:t>
      </w:r>
      <w:r w:rsidR="00143036" w:rsidRPr="009758D8">
        <w:t xml:space="preserve">other </w:t>
      </w:r>
      <w:r w:rsidR="00FA275D" w:rsidRPr="009758D8">
        <w:t>four</w:t>
      </w:r>
      <w:r w:rsidR="00D8608B" w:rsidRPr="009758D8">
        <w:t xml:space="preserve"> </w:t>
      </w:r>
      <w:r w:rsidR="006A3687" w:rsidRPr="009758D8">
        <w:t>addition</w:t>
      </w:r>
      <w:r w:rsidR="00D8608B" w:rsidRPr="009758D8">
        <w:t>s,</w:t>
      </w:r>
      <w:r w:rsidR="00BC131B" w:rsidRPr="009758D8">
        <w:t xml:space="preserve"> keeping the same time interval</w:t>
      </w:r>
      <w:r w:rsidR="00D8608B" w:rsidRPr="009758D8">
        <w:t xml:space="preserve"> among them,</w:t>
      </w:r>
      <w:r w:rsidR="00BC131B" w:rsidRPr="009758D8">
        <w:t xml:space="preserve"> but with an amount of flour increased to 30 g per </w:t>
      </w:r>
      <w:r w:rsidR="006A3687" w:rsidRPr="009758D8">
        <w:t>addition</w:t>
      </w:r>
      <w:r w:rsidR="006B4F8A" w:rsidRPr="009758D8">
        <w:t xml:space="preserve">. </w:t>
      </w:r>
      <w:r w:rsidR="00D222AA" w:rsidRPr="009758D8">
        <w:t xml:space="preserve">After other 180 s from the last </w:t>
      </w:r>
      <w:r w:rsidR="006A3687" w:rsidRPr="009758D8">
        <w:t>addition</w:t>
      </w:r>
      <w:r w:rsidR="00D222AA" w:rsidRPr="009758D8">
        <w:t xml:space="preserve"> of GFFM, 3 g of oil is added</w:t>
      </w:r>
      <w:r w:rsidR="00D044CD" w:rsidRPr="009758D8">
        <w:t xml:space="preserve"> and finally after other 180</w:t>
      </w:r>
      <w:r w:rsidR="00D8608B" w:rsidRPr="009758D8">
        <w:t xml:space="preserve"> </w:t>
      </w:r>
      <w:r w:rsidR="00D044CD" w:rsidRPr="009758D8">
        <w:t>s</w:t>
      </w:r>
      <w:r w:rsidR="00D8608B" w:rsidRPr="009758D8">
        <w:t>,</w:t>
      </w:r>
      <w:r w:rsidR="00D044CD" w:rsidRPr="009758D8">
        <w:t xml:space="preserve"> the last 5 g of extra chickpeas flour is added</w:t>
      </w:r>
      <w:r w:rsidR="00D04C85" w:rsidRPr="009758D8">
        <w:t>. To be notice</w:t>
      </w:r>
      <w:r w:rsidR="008E207C" w:rsidRPr="009758D8">
        <w:t>d</w:t>
      </w:r>
      <w:r w:rsidR="00D04C85" w:rsidRPr="009758D8">
        <w:t xml:space="preserve">, chickpeas flour alone did not </w:t>
      </w:r>
      <w:r w:rsidR="00EC35FD" w:rsidRPr="009758D8">
        <w:t>increase the conductivity of a water solution as corn and starch</w:t>
      </w:r>
      <w:r w:rsidR="00AA297F" w:rsidRPr="009758D8">
        <w:t xml:space="preserve"> flours</w:t>
      </w:r>
      <w:r w:rsidR="00DC421A" w:rsidRPr="009758D8">
        <w:t xml:space="preserve"> did</w:t>
      </w:r>
      <w:r w:rsidR="00AA297F" w:rsidRPr="009758D8">
        <w:t>.</w:t>
      </w:r>
      <w:r w:rsidR="00D8608B" w:rsidRPr="009758D8">
        <w:t xml:space="preserve"> </w:t>
      </w:r>
      <w:r w:rsidR="00CF60E1" w:rsidRPr="009758D8">
        <w:t>All of this sum up to a</w:t>
      </w:r>
      <w:r w:rsidR="00D8608B" w:rsidRPr="009758D8">
        <w:t xml:space="preserve"> total time of </w:t>
      </w:r>
      <w:r w:rsidR="005A691C" w:rsidRPr="009758D8">
        <w:t>circa</w:t>
      </w:r>
      <w:r w:rsidR="00617BA5" w:rsidRPr="009758D8">
        <w:t xml:space="preserve"> </w:t>
      </w:r>
      <w:r w:rsidR="005A691C" w:rsidRPr="009758D8">
        <w:t>1675 s,</w:t>
      </w:r>
      <w:r w:rsidR="007C190B" w:rsidRPr="009758D8">
        <w:t xml:space="preserve"> subsequently</w:t>
      </w:r>
      <w:r w:rsidR="005A691C" w:rsidRPr="009758D8">
        <w:t xml:space="preserve"> the mixture </w:t>
      </w:r>
      <w:r w:rsidR="007C190B" w:rsidRPr="009758D8">
        <w:t>i</w:t>
      </w:r>
      <w:r w:rsidR="005A691C" w:rsidRPr="009758D8">
        <w:t>s mix</w:t>
      </w:r>
      <w:r w:rsidR="007C190B" w:rsidRPr="009758D8">
        <w:t>ed</w:t>
      </w:r>
      <w:r w:rsidR="005A691C" w:rsidRPr="009758D8">
        <w:t xml:space="preserve"> </w:t>
      </w:r>
      <w:r w:rsidR="004924CA" w:rsidRPr="009758D8">
        <w:t xml:space="preserve">for other </w:t>
      </w:r>
      <w:r w:rsidR="007B0B51" w:rsidRPr="009758D8">
        <w:t>565 s</w:t>
      </w:r>
      <w:r w:rsidR="00DC421A" w:rsidRPr="009758D8">
        <w:t xml:space="preserve"> to allow the system to reach a </w:t>
      </w:r>
      <w:r w:rsidR="00CA24B1" w:rsidRPr="009758D8">
        <w:t xml:space="preserve">certain level of </w:t>
      </w:r>
      <w:r w:rsidR="003D7003" w:rsidRPr="009758D8">
        <w:t>homogeneity</w:t>
      </w:r>
      <w:r w:rsidR="00CA24B1" w:rsidRPr="009758D8">
        <w:t xml:space="preserve"> across the four </w:t>
      </w:r>
      <w:r w:rsidR="003D7003" w:rsidRPr="009758D8">
        <w:t>measured planes.</w:t>
      </w:r>
      <w:r w:rsidR="008B24A6" w:rsidRPr="009758D8">
        <w:t xml:space="preserve"> Moreover, to understand </w:t>
      </w:r>
      <w:r w:rsidR="004706F6" w:rsidRPr="009758D8">
        <w:t>visually what was happening at the surface of the dough during the blending, an endoscope (</w:t>
      </w:r>
      <w:r w:rsidR="006D30C2" w:rsidRPr="009758D8">
        <w:t>YINAMA 1080P HD</w:t>
      </w:r>
      <w:r w:rsidR="004706F6" w:rsidRPr="009758D8">
        <w:t xml:space="preserve">) was used to acquire images through the </w:t>
      </w:r>
      <w:r w:rsidR="00490F6E" w:rsidRPr="009758D8">
        <w:t>ingredients feed.</w:t>
      </w:r>
    </w:p>
    <w:p w14:paraId="677EBFF0" w14:textId="372E0461" w:rsidR="00600535" w:rsidRPr="009758D8" w:rsidRDefault="00780CAD" w:rsidP="00600535">
      <w:pPr>
        <w:pStyle w:val="CETHeading1"/>
        <w:tabs>
          <w:tab w:val="right" w:pos="7100"/>
        </w:tabs>
        <w:jc w:val="both"/>
        <w:rPr>
          <w:lang w:val="en-GB"/>
        </w:rPr>
      </w:pPr>
      <w:r w:rsidRPr="009758D8">
        <w:rPr>
          <w:lang w:val="en-GB"/>
        </w:rPr>
        <w:lastRenderedPageBreak/>
        <w:t>Result</w:t>
      </w:r>
      <w:r w:rsidR="001C77F8" w:rsidRPr="009758D8">
        <w:rPr>
          <w:lang w:val="en-GB"/>
        </w:rPr>
        <w:t>s</w:t>
      </w:r>
      <w:r w:rsidRPr="009758D8">
        <w:rPr>
          <w:lang w:val="en-GB"/>
        </w:rPr>
        <w:t xml:space="preserve"> and discussion</w:t>
      </w:r>
    </w:p>
    <w:p w14:paraId="04963A06" w14:textId="085D9DE8" w:rsidR="00600535" w:rsidRPr="009758D8" w:rsidRDefault="00780CAD" w:rsidP="00FA5F5F">
      <w:pPr>
        <w:pStyle w:val="CETheadingx"/>
      </w:pPr>
      <w:r w:rsidRPr="009758D8">
        <w:t xml:space="preserve">Dough mixing tracking </w:t>
      </w:r>
    </w:p>
    <w:p w14:paraId="17BD9C19" w14:textId="16E031BE" w:rsidR="00DE27CB" w:rsidRPr="00DE27CB" w:rsidRDefault="00B3637E" w:rsidP="00DE27CB">
      <w:pPr>
        <w:pStyle w:val="CETBodytext"/>
      </w:pPr>
      <w:r w:rsidRPr="009758D8">
        <w:t>The bottom measuring plane,</w:t>
      </w:r>
      <w:r w:rsidR="00A762A2">
        <w:t xml:space="preserve"> </w:t>
      </w:r>
      <w:r w:rsidR="007E0603" w:rsidRPr="009758D8">
        <w:t>P1</w:t>
      </w:r>
      <w:r w:rsidR="008E76C7" w:rsidRPr="009758D8">
        <w:t xml:space="preserve">, is used to continuously monitor the </w:t>
      </w:r>
      <w:r w:rsidR="00C701F7" w:rsidRPr="009758D8">
        <w:t>mixing process given that</w:t>
      </w:r>
      <w:r w:rsidRPr="009758D8">
        <w:t>,</w:t>
      </w:r>
      <w:r w:rsidR="00C701F7" w:rsidRPr="009758D8">
        <w:t xml:space="preserve"> </w:t>
      </w:r>
      <w:r w:rsidRPr="009758D8">
        <w:t>only</w:t>
      </w:r>
      <w:r>
        <w:t xml:space="preserve"> on that plane, </w:t>
      </w:r>
      <w:r w:rsidR="00C701F7">
        <w:t xml:space="preserve">the minimum height of the liquid is assured </w:t>
      </w:r>
      <w:r w:rsidR="00F644A7">
        <w:t xml:space="preserve">for the whole process. </w:t>
      </w:r>
      <w:r w:rsidR="005F51B5">
        <w:t>In Figure 2a, an example of a</w:t>
      </w:r>
      <w:r w:rsidR="00304A92">
        <w:t xml:space="preserve"> </w:t>
      </w:r>
      <w:r w:rsidR="005F51B5">
        <w:t xml:space="preserve">typical tomogram is shown. To track the dough mixing dynamics, the average value of the non-dimensional conductivity is evaluated from the 316 local values. </w:t>
      </w:r>
      <w:r w:rsidR="00E9085D">
        <w:t>As it can be seen</w:t>
      </w:r>
      <w:r w:rsidR="00C511CA">
        <w:t xml:space="preserve"> in Figure </w:t>
      </w:r>
      <w:r w:rsidR="005F51B5">
        <w:t>2b</w:t>
      </w:r>
      <w:r w:rsidR="00E9085D">
        <w:t xml:space="preserve"> for the first 85 tomograms (</w:t>
      </w:r>
      <w:r w:rsidR="00324682">
        <w:t>which sum</w:t>
      </w:r>
      <w:r w:rsidR="00FC0A02">
        <w:t xml:space="preserve">s up to </w:t>
      </w:r>
      <w:r w:rsidR="00E9085D" w:rsidRPr="009758D8">
        <w:t xml:space="preserve">195 s), </w:t>
      </w:r>
      <w:r w:rsidR="00C511CA" w:rsidRPr="009758D8">
        <w:t xml:space="preserve">the </w:t>
      </w:r>
      <w:r w:rsidR="006669E6" w:rsidRPr="009758D8">
        <w:t>normalized</w:t>
      </w:r>
      <w:r w:rsidR="008D4383" w:rsidRPr="009758D8">
        <w:t xml:space="preserve"> conductivity (NC)</w:t>
      </w:r>
      <w:r w:rsidR="00D45E63" w:rsidRPr="009758D8">
        <w:t xml:space="preserve"> is </w:t>
      </w:r>
      <w:r w:rsidR="00D35A51" w:rsidRPr="009758D8">
        <w:t>constant</w:t>
      </w:r>
      <w:r w:rsidR="00FF0718">
        <w:t>ly</w:t>
      </w:r>
      <w:r w:rsidR="00D45E63" w:rsidRPr="009758D8">
        <w:t xml:space="preserve"> oscillating</w:t>
      </w:r>
      <w:r w:rsidR="0012690B" w:rsidRPr="009758D8">
        <w:t xml:space="preserve"> around 0.</w:t>
      </w:r>
      <w:r w:rsidR="000F03FE" w:rsidRPr="009758D8">
        <w:t>9</w:t>
      </w:r>
      <w:r w:rsidR="00D2187D" w:rsidRPr="009758D8">
        <w:t xml:space="preserve">, </w:t>
      </w:r>
      <w:r w:rsidR="000F03FE" w:rsidRPr="009758D8">
        <w:t>local peaks of the conductivity might</w:t>
      </w:r>
      <w:r w:rsidR="00FF0718">
        <w:t xml:space="preserve"> be</w:t>
      </w:r>
      <w:r w:rsidR="000F03FE" w:rsidRPr="009758D8">
        <w:t xml:space="preserve"> related to the dissolution process of the yeast</w:t>
      </w:r>
      <w:r w:rsidR="00A55B18" w:rsidRPr="009758D8">
        <w:t xml:space="preserve">. The lower value respect to </w:t>
      </w:r>
      <w:r w:rsidRPr="009758D8">
        <w:t xml:space="preserve">the </w:t>
      </w:r>
      <w:r w:rsidR="00A55B18" w:rsidRPr="009758D8">
        <w:t xml:space="preserve">reference is justified by the </w:t>
      </w:r>
      <w:r w:rsidR="006A3687" w:rsidRPr="009758D8">
        <w:t>addition</w:t>
      </w:r>
      <w:r w:rsidR="00A55B18" w:rsidRPr="009758D8">
        <w:t xml:space="preserve"> of yeast which </w:t>
      </w:r>
      <w:r w:rsidRPr="009758D8">
        <w:t xml:space="preserve">reduces </w:t>
      </w:r>
      <w:r w:rsidR="003966D0" w:rsidRPr="009758D8">
        <w:t xml:space="preserve">the </w:t>
      </w:r>
      <w:r w:rsidR="00FC0A02" w:rsidRPr="009758D8">
        <w:t xml:space="preserve">conductivity compared to </w:t>
      </w:r>
      <w:r w:rsidR="00D82488" w:rsidRPr="009758D8">
        <w:t>the water and salt solution only</w:t>
      </w:r>
      <w:r w:rsidR="00C511CA" w:rsidRPr="009758D8">
        <w:t>.</w:t>
      </w:r>
      <w:r w:rsidR="00D82488" w:rsidRPr="009758D8">
        <w:t xml:space="preserve"> Furthermore,</w:t>
      </w:r>
      <w:r w:rsidR="00C511CA" w:rsidRPr="009758D8">
        <w:t xml:space="preserve"> </w:t>
      </w:r>
      <w:r w:rsidR="00D82488" w:rsidRPr="009758D8">
        <w:t>i</w:t>
      </w:r>
      <w:r w:rsidR="001B35E6" w:rsidRPr="009758D8">
        <w:t xml:space="preserve">n Figure </w:t>
      </w:r>
      <w:r w:rsidR="005F51B5" w:rsidRPr="009758D8">
        <w:t>2b</w:t>
      </w:r>
      <w:r w:rsidR="001B35E6" w:rsidRPr="009758D8">
        <w:t xml:space="preserve">, the </w:t>
      </w:r>
      <w:r w:rsidR="006A3687" w:rsidRPr="009758D8">
        <w:t>addition</w:t>
      </w:r>
      <w:r w:rsidR="00D82488" w:rsidRPr="009758D8">
        <w:t xml:space="preserve">s of </w:t>
      </w:r>
      <w:r w:rsidR="00D25807" w:rsidRPr="009758D8">
        <w:t>flour and other ingredients are</w:t>
      </w:r>
      <w:r w:rsidR="009229EA" w:rsidRPr="009758D8">
        <w:t xml:space="preserve"> </w:t>
      </w:r>
      <w:r w:rsidR="00D25807" w:rsidRPr="009758D8">
        <w:t>highlighted</w:t>
      </w:r>
      <w:r w:rsidR="0026456D" w:rsidRPr="009758D8">
        <w:t xml:space="preserve"> by the </w:t>
      </w:r>
      <w:r w:rsidR="001B2398" w:rsidRPr="009758D8">
        <w:t xml:space="preserve">yellow </w:t>
      </w:r>
      <w:r w:rsidR="00736E85" w:rsidRPr="009758D8">
        <w:t>dotted lines and red arrows</w:t>
      </w:r>
      <w:r w:rsidR="00D730CB" w:rsidRPr="009758D8">
        <w:t xml:space="preserve">, as the starting point of each </w:t>
      </w:r>
      <w:r w:rsidR="006A3687" w:rsidRPr="009758D8">
        <w:t>addition</w:t>
      </w:r>
      <w:r w:rsidR="00D730CB" w:rsidRPr="009758D8">
        <w:t>, then</w:t>
      </w:r>
      <w:r w:rsidR="001B2398" w:rsidRPr="009758D8">
        <w:t xml:space="preserve"> green</w:t>
      </w:r>
      <w:r w:rsidR="00D4256C" w:rsidRPr="009758D8">
        <w:t xml:space="preserve"> d</w:t>
      </w:r>
      <w:r w:rsidR="001B2398" w:rsidRPr="009758D8">
        <w:t>otted line</w:t>
      </w:r>
      <w:r w:rsidR="00D4256C" w:rsidRPr="009758D8">
        <w:t>s</w:t>
      </w:r>
      <w:r w:rsidR="001B2398" w:rsidRPr="009758D8">
        <w:t xml:space="preserve"> </w:t>
      </w:r>
      <w:r w:rsidR="003E6694" w:rsidRPr="009758D8">
        <w:t>indicate</w:t>
      </w:r>
      <w:r w:rsidR="003E6694">
        <w:t xml:space="preserve"> </w:t>
      </w:r>
      <w:r w:rsidR="001B2398">
        <w:t xml:space="preserve">the </w:t>
      </w:r>
      <w:r w:rsidR="006A3687">
        <w:t>addition</w:t>
      </w:r>
      <w:r w:rsidR="001B2398">
        <w:t xml:space="preserve"> </w:t>
      </w:r>
      <w:r w:rsidR="003E6694">
        <w:t>end</w:t>
      </w:r>
      <w:r w:rsidR="001B239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4869"/>
      </w:tblGrid>
      <w:tr w:rsidR="00035984" w14:paraId="6AB86CAE" w14:textId="77777777" w:rsidTr="00552A45">
        <w:trPr>
          <w:trHeight w:val="224"/>
        </w:trPr>
        <w:tc>
          <w:tcPr>
            <w:tcW w:w="4388" w:type="dxa"/>
          </w:tcPr>
          <w:p w14:paraId="6AAA53CF" w14:textId="77777777" w:rsidR="00035984" w:rsidRDefault="00035984">
            <w:pPr>
              <w:pStyle w:val="CETCaption"/>
              <w:spacing w:before="0" w:after="0"/>
              <w:jc w:val="center"/>
            </w:pPr>
            <w:r>
              <w:t>a</w:t>
            </w:r>
          </w:p>
        </w:tc>
        <w:tc>
          <w:tcPr>
            <w:tcW w:w="4389" w:type="dxa"/>
          </w:tcPr>
          <w:p w14:paraId="235E10D4" w14:textId="77777777" w:rsidR="00035984" w:rsidRDefault="00035984">
            <w:pPr>
              <w:pStyle w:val="CETCaption"/>
              <w:spacing w:before="0" w:after="0"/>
              <w:jc w:val="center"/>
            </w:pPr>
            <w:r>
              <w:t>b</w:t>
            </w:r>
          </w:p>
        </w:tc>
      </w:tr>
      <w:tr w:rsidR="00AF19B8" w14:paraId="453E67FF" w14:textId="77777777" w:rsidTr="00552A45">
        <w:tc>
          <w:tcPr>
            <w:tcW w:w="4388" w:type="dxa"/>
          </w:tcPr>
          <w:p w14:paraId="402E3CFB" w14:textId="307E5EFF" w:rsidR="00035984" w:rsidRDefault="005F51B5">
            <w:pPr>
              <w:pStyle w:val="CETCaption"/>
              <w:jc w:val="center"/>
            </w:pPr>
            <w:r>
              <w:rPr>
                <w:noProof/>
              </w:rPr>
              <w:drawing>
                <wp:inline distT="0" distB="0" distL="0" distR="0" wp14:anchorId="7B0F32CD" wp14:editId="111CDE55">
                  <wp:extent cx="2371136" cy="2362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374504" cy="2365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48E646FE" w14:textId="6CC303FF" w:rsidR="00035984" w:rsidRDefault="00E754A3">
            <w:pPr>
              <w:pStyle w:val="CETCaption"/>
              <w:jc w:val="center"/>
            </w:pPr>
            <w:r w:rsidRPr="00E754A3">
              <w:rPr>
                <w:noProof/>
              </w:rPr>
              <w:drawing>
                <wp:inline distT="0" distB="0" distL="0" distR="0" wp14:anchorId="04B2F9DD" wp14:editId="73E14963">
                  <wp:extent cx="2980896" cy="25139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401" r="7880"/>
                          <a:stretch/>
                        </pic:blipFill>
                        <pic:spPr bwMode="auto">
                          <a:xfrm>
                            <a:off x="0" y="0"/>
                            <a:ext cx="2987789" cy="2519778"/>
                          </a:xfrm>
                          <a:prstGeom prst="rect">
                            <a:avLst/>
                          </a:prstGeom>
                          <a:noFill/>
                          <a:ln>
                            <a:noFill/>
                          </a:ln>
                          <a:extLst>
                            <a:ext uri="{53640926-AAD7-44D8-BBD7-CCE9431645EC}">
                              <a14:shadowObscured xmlns:a14="http://schemas.microsoft.com/office/drawing/2010/main"/>
                            </a:ext>
                          </a:extLst>
                        </pic:spPr>
                      </pic:pic>
                    </a:graphicData>
                  </a:graphic>
                </wp:inline>
              </w:drawing>
            </w:r>
            <w:r w:rsidR="005F51B5" w:rsidRPr="00505750">
              <w:t xml:space="preserve"> </w:t>
            </w:r>
          </w:p>
        </w:tc>
      </w:tr>
    </w:tbl>
    <w:p w14:paraId="1403EF09" w14:textId="6C4CC8A2" w:rsidR="00C025FF" w:rsidRDefault="00C025FF" w:rsidP="00720EA6">
      <w:pPr>
        <w:pStyle w:val="CETCaption"/>
        <w:spacing w:before="0"/>
        <w:rPr>
          <w:rStyle w:val="CETCaptionCarattere"/>
          <w:i/>
        </w:rPr>
      </w:pPr>
      <w:r w:rsidRPr="00BD077D">
        <w:rPr>
          <w:rStyle w:val="CETCaptionCarattere"/>
          <w:i/>
        </w:rPr>
        <w:t xml:space="preserve">Figure </w:t>
      </w:r>
      <w:r w:rsidR="002A2E98">
        <w:rPr>
          <w:rStyle w:val="CETCaptionCarattere"/>
          <w:i/>
        </w:rPr>
        <w:t>2</w:t>
      </w:r>
      <w:r w:rsidRPr="00BD077D">
        <w:rPr>
          <w:rStyle w:val="CETCaptionCarattere"/>
          <w:i/>
        </w:rPr>
        <w:t xml:space="preserve">: </w:t>
      </w:r>
      <w:r w:rsidR="005F51B5">
        <w:rPr>
          <w:rStyle w:val="CETCaptionCarattere"/>
          <w:i/>
        </w:rPr>
        <w:t>a- example of P1 tomogram (#246</w:t>
      </w:r>
      <w:r w:rsidR="006638D8">
        <w:rPr>
          <w:rStyle w:val="CETCaptionCarattere"/>
          <w:i/>
        </w:rPr>
        <w:t xml:space="preserve">, corresponding to </w:t>
      </w:r>
      <w:r w:rsidR="001B4F4D">
        <w:rPr>
          <w:rStyle w:val="CETCaptionCarattere"/>
          <w:i/>
        </w:rPr>
        <w:t>time 500s</w:t>
      </w:r>
      <w:r w:rsidR="00A60942">
        <w:rPr>
          <w:rStyle w:val="CETCaptionCarattere"/>
          <w:i/>
        </w:rPr>
        <w:t>, A3</w:t>
      </w:r>
      <w:r w:rsidR="005F51B5">
        <w:rPr>
          <w:rStyle w:val="CETCaptionCarattere"/>
          <w:i/>
        </w:rPr>
        <w:t>) which consists of 316 cells from which the average is calculated, the colour bar refer</w:t>
      </w:r>
      <w:r w:rsidR="0010104F">
        <w:rPr>
          <w:rStyle w:val="CETCaptionCarattere"/>
          <w:i/>
        </w:rPr>
        <w:t>s</w:t>
      </w:r>
      <w:r w:rsidR="005F51B5">
        <w:rPr>
          <w:rStyle w:val="CETCaptionCarattere"/>
          <w:i/>
        </w:rPr>
        <w:t xml:space="preserve"> to non-dimensional conductivity [-];</w:t>
      </w:r>
      <w:r w:rsidR="00A762A2">
        <w:rPr>
          <w:rStyle w:val="CETCaptionCarattere"/>
          <w:i/>
        </w:rPr>
        <w:t xml:space="preserve"> </w:t>
      </w:r>
      <w:r w:rsidR="005F51B5">
        <w:rPr>
          <w:rStyle w:val="CETCaptionCarattere"/>
          <w:i/>
        </w:rPr>
        <w:t>b</w:t>
      </w:r>
      <w:r w:rsidR="00FA278D">
        <w:rPr>
          <w:rStyle w:val="CETCaptionCarattere"/>
          <w:i/>
        </w:rPr>
        <w:t>-</w:t>
      </w:r>
      <w:r w:rsidR="00E66D94">
        <w:rPr>
          <w:rStyle w:val="CETCaptionCarattere"/>
          <w:i/>
        </w:rPr>
        <w:t xml:space="preserve">Plot of the average non-dimensional </w:t>
      </w:r>
      <w:r w:rsidR="005B6A8B">
        <w:rPr>
          <w:rStyle w:val="CETCaptionCarattere"/>
          <w:i/>
        </w:rPr>
        <w:t>c</w:t>
      </w:r>
      <w:r w:rsidR="00B90007">
        <w:rPr>
          <w:rStyle w:val="CETCaptionCarattere"/>
          <w:i/>
        </w:rPr>
        <w:t>onductivity for P1</w:t>
      </w:r>
      <w:r w:rsidR="002E76E6">
        <w:rPr>
          <w:rStyle w:val="CETCaptionCarattere"/>
          <w:i/>
        </w:rPr>
        <w:t xml:space="preserve"> for the 1000 </w:t>
      </w:r>
      <w:r w:rsidR="00944E9F">
        <w:rPr>
          <w:rStyle w:val="CETCaptionCarattere"/>
          <w:i/>
        </w:rPr>
        <w:t>acquired tomograms</w:t>
      </w:r>
      <w:r w:rsidR="002E76E6">
        <w:rPr>
          <w:rStyle w:val="CETCaptionCarattere"/>
          <w:i/>
        </w:rPr>
        <w:t>,</w:t>
      </w:r>
      <w:r w:rsidR="000E5A5C">
        <w:rPr>
          <w:rStyle w:val="CETCaptionCarattere"/>
          <w:i/>
        </w:rPr>
        <w:t xml:space="preserve"> </w:t>
      </w:r>
    </w:p>
    <w:p w14:paraId="281568AC" w14:textId="256697ED" w:rsidR="00C7730E" w:rsidRPr="00714606" w:rsidRDefault="00390D1C" w:rsidP="00857549">
      <w:pPr>
        <w:pStyle w:val="CETListbullets"/>
        <w:ind w:left="0" w:firstLine="0"/>
        <w:rPr>
          <w:lang w:val="en-US"/>
        </w:rPr>
      </w:pPr>
      <w:r w:rsidRPr="00714606">
        <w:rPr>
          <w:lang w:val="en-US"/>
        </w:rPr>
        <w:t xml:space="preserve">As it is shown in Figure </w:t>
      </w:r>
      <w:r w:rsidR="005F51B5">
        <w:rPr>
          <w:lang w:val="en-US"/>
        </w:rPr>
        <w:t>2b</w:t>
      </w:r>
      <w:r w:rsidRPr="00714606">
        <w:rPr>
          <w:lang w:val="en-US"/>
        </w:rPr>
        <w:t>,</w:t>
      </w:r>
      <w:r w:rsidR="00FE5D8F" w:rsidRPr="00714606">
        <w:rPr>
          <w:lang w:val="en-US"/>
        </w:rPr>
        <w:t xml:space="preserve"> A1-6</w:t>
      </w:r>
      <w:r w:rsidR="007A6833" w:rsidRPr="00714606">
        <w:rPr>
          <w:lang w:val="en-US"/>
        </w:rPr>
        <w:t xml:space="preserve"> are the </w:t>
      </w:r>
      <w:r w:rsidR="006A3687">
        <w:rPr>
          <w:lang w:val="en-US"/>
        </w:rPr>
        <w:t>addition</w:t>
      </w:r>
      <w:r w:rsidR="007A6833" w:rsidRPr="00714606">
        <w:rPr>
          <w:lang w:val="en-US"/>
        </w:rPr>
        <w:t xml:space="preserve">s of flour, all </w:t>
      </w:r>
      <w:r w:rsidR="006A3687">
        <w:rPr>
          <w:lang w:val="en-US"/>
        </w:rPr>
        <w:t>addition</w:t>
      </w:r>
      <w:r w:rsidR="007A6833" w:rsidRPr="00714606">
        <w:rPr>
          <w:lang w:val="en-US"/>
        </w:rPr>
        <w:t>s show a similar trend where there is</w:t>
      </w:r>
      <w:r w:rsidR="00C07D79">
        <w:rPr>
          <w:lang w:val="en-US"/>
        </w:rPr>
        <w:t xml:space="preserve"> a first decrease (induced by the entrapment of air with the flour)</w:t>
      </w:r>
      <w:r w:rsidR="00565DE3">
        <w:rPr>
          <w:lang w:val="en-US"/>
        </w:rPr>
        <w:t xml:space="preserve"> </w:t>
      </w:r>
      <w:r w:rsidR="00C07D79">
        <w:rPr>
          <w:lang w:val="en-US"/>
        </w:rPr>
        <w:t>and then</w:t>
      </w:r>
      <w:r w:rsidR="00857549">
        <w:rPr>
          <w:lang w:val="en-US"/>
        </w:rPr>
        <w:t xml:space="preserve"> </w:t>
      </w:r>
      <w:r w:rsidR="00714606" w:rsidRPr="00714606">
        <w:rPr>
          <w:lang w:val="en-US"/>
        </w:rPr>
        <w:t>an</w:t>
      </w:r>
      <w:r w:rsidR="00291B30">
        <w:rPr>
          <w:lang w:val="en-US"/>
        </w:rPr>
        <w:t xml:space="preserve"> </w:t>
      </w:r>
      <w:r w:rsidR="00862CDE">
        <w:rPr>
          <w:lang w:val="en-US"/>
        </w:rPr>
        <w:t>exponential rapid increase of the average conductivity</w:t>
      </w:r>
      <w:r w:rsidR="00C07D79">
        <w:rPr>
          <w:lang w:val="en-US"/>
        </w:rPr>
        <w:t xml:space="preserve"> once the flour is wetted. </w:t>
      </w:r>
      <w:r w:rsidR="004558C5">
        <w:rPr>
          <w:lang w:val="en-US"/>
        </w:rPr>
        <w:t xml:space="preserve"> At</w:t>
      </w:r>
      <w:r w:rsidR="00862CDE">
        <w:rPr>
          <w:lang w:val="en-US"/>
        </w:rPr>
        <w:t xml:space="preserve"> </w:t>
      </w:r>
      <w:r w:rsidR="00FB2A1E">
        <w:rPr>
          <w:lang w:val="en-US"/>
        </w:rPr>
        <w:t>later</w:t>
      </w:r>
      <w:r w:rsidR="004558C5">
        <w:rPr>
          <w:lang w:val="en-US"/>
        </w:rPr>
        <w:t xml:space="preserve"> stage,</w:t>
      </w:r>
      <w:r w:rsidR="00FB2A1E">
        <w:rPr>
          <w:lang w:val="en-US"/>
        </w:rPr>
        <w:t xml:space="preserve"> the overall system tends to converge to </w:t>
      </w:r>
      <w:r w:rsidR="00B06275">
        <w:rPr>
          <w:lang w:val="en-US"/>
        </w:rPr>
        <w:t>a new conductivity value</w:t>
      </w:r>
      <w:r w:rsidR="00364527">
        <w:rPr>
          <w:lang w:val="en-US"/>
        </w:rPr>
        <w:t>. Other interesting trend is given</w:t>
      </w:r>
      <w:r w:rsidR="003154BD">
        <w:rPr>
          <w:lang w:val="en-US"/>
        </w:rPr>
        <w:t xml:space="preserve"> by observing the differences between the 20 g (A1-2) versus 30 g (A3-6) </w:t>
      </w:r>
      <w:r w:rsidR="006A3687">
        <w:rPr>
          <w:lang w:val="en-US"/>
        </w:rPr>
        <w:t>addition</w:t>
      </w:r>
      <w:r w:rsidR="003154BD">
        <w:rPr>
          <w:lang w:val="en-US"/>
        </w:rPr>
        <w:t>s. From the plot of the conductivity, it seems that the ERT is capable to distinguish the two type</w:t>
      </w:r>
      <w:r w:rsidR="00647DD3">
        <w:rPr>
          <w:lang w:val="en-US"/>
        </w:rPr>
        <w:t>s</w:t>
      </w:r>
      <w:r w:rsidR="003154BD">
        <w:rPr>
          <w:lang w:val="en-US"/>
        </w:rPr>
        <w:t xml:space="preserve"> of </w:t>
      </w:r>
      <w:r w:rsidR="006A3687">
        <w:rPr>
          <w:lang w:val="en-US"/>
        </w:rPr>
        <w:t>addition</w:t>
      </w:r>
      <w:r w:rsidR="00647DD3">
        <w:rPr>
          <w:lang w:val="en-US"/>
        </w:rPr>
        <w:t xml:space="preserve"> </w:t>
      </w:r>
      <w:r w:rsidR="00140CB0">
        <w:rPr>
          <w:lang w:val="en-US"/>
        </w:rPr>
        <w:t>(20 g vs 30 g)</w:t>
      </w:r>
      <w:r w:rsidR="002C28F3">
        <w:rPr>
          <w:lang w:val="en-US"/>
        </w:rPr>
        <w:t>;</w:t>
      </w:r>
      <w:r w:rsidR="003154BD">
        <w:rPr>
          <w:lang w:val="en-US"/>
        </w:rPr>
        <w:t xml:space="preserve"> in fact</w:t>
      </w:r>
      <w:r w:rsidR="00BB501C">
        <w:rPr>
          <w:lang w:val="en-US"/>
        </w:rPr>
        <w:t>,</w:t>
      </w:r>
      <w:r w:rsidR="003154BD">
        <w:rPr>
          <w:lang w:val="en-US"/>
        </w:rPr>
        <w:t xml:space="preserve"> the</w:t>
      </w:r>
      <w:r w:rsidR="0004546A">
        <w:rPr>
          <w:lang w:val="en-US"/>
        </w:rPr>
        <w:t xml:space="preserve"> low</w:t>
      </w:r>
      <w:r w:rsidR="00295662">
        <w:rPr>
          <w:lang w:val="en-US"/>
        </w:rPr>
        <w:t xml:space="preserve"> peak</w:t>
      </w:r>
      <w:r w:rsidR="00BB501C">
        <w:rPr>
          <w:lang w:val="en-US"/>
        </w:rPr>
        <w:t>s</w:t>
      </w:r>
      <w:r w:rsidR="00295662">
        <w:rPr>
          <w:lang w:val="en-US"/>
        </w:rPr>
        <w:t xml:space="preserve"> of</w:t>
      </w:r>
      <w:r w:rsidR="003154BD">
        <w:rPr>
          <w:lang w:val="en-US"/>
        </w:rPr>
        <w:t xml:space="preserve"> conduc</w:t>
      </w:r>
      <w:r w:rsidR="00857549">
        <w:rPr>
          <w:lang w:val="en-US"/>
        </w:rPr>
        <w:t>tivity</w:t>
      </w:r>
      <w:r w:rsidR="00B452B9">
        <w:rPr>
          <w:lang w:val="en-US"/>
        </w:rPr>
        <w:t xml:space="preserve"> (after </w:t>
      </w:r>
      <w:r w:rsidR="002C28F3">
        <w:rPr>
          <w:lang w:val="en-US"/>
        </w:rPr>
        <w:t>each</w:t>
      </w:r>
      <w:r w:rsidR="00B452B9">
        <w:rPr>
          <w:lang w:val="en-US"/>
        </w:rPr>
        <w:t xml:space="preserve"> </w:t>
      </w:r>
      <w:r w:rsidR="006A3687">
        <w:rPr>
          <w:lang w:val="en-US"/>
        </w:rPr>
        <w:t>addition</w:t>
      </w:r>
      <w:r w:rsidR="009B7CE8">
        <w:rPr>
          <w:lang w:val="en-US"/>
        </w:rPr>
        <w:t xml:space="preserve"> of flour, for reference </w:t>
      </w:r>
      <w:r w:rsidR="002C28F3">
        <w:rPr>
          <w:lang w:val="en-US"/>
        </w:rPr>
        <w:t>yellow dotted lines)</w:t>
      </w:r>
      <w:r w:rsidR="00857549">
        <w:rPr>
          <w:lang w:val="en-US"/>
        </w:rPr>
        <w:t xml:space="preserve"> for the </w:t>
      </w:r>
      <w:r w:rsidR="007511C2">
        <w:rPr>
          <w:lang w:val="en-US"/>
        </w:rPr>
        <w:t xml:space="preserve">30 g (A3-6) </w:t>
      </w:r>
      <w:r w:rsidR="006A3687">
        <w:rPr>
          <w:lang w:val="en-US"/>
        </w:rPr>
        <w:t>addition</w:t>
      </w:r>
      <w:r w:rsidR="00857549">
        <w:rPr>
          <w:lang w:val="en-US"/>
        </w:rPr>
        <w:t xml:space="preserve">s </w:t>
      </w:r>
      <w:r w:rsidR="00181E0D">
        <w:rPr>
          <w:lang w:val="en-US"/>
        </w:rPr>
        <w:t>decrease</w:t>
      </w:r>
      <w:r w:rsidR="00295662">
        <w:rPr>
          <w:lang w:val="en-US"/>
        </w:rPr>
        <w:t xml:space="preserve"> </w:t>
      </w:r>
      <w:r w:rsidR="00140CB0">
        <w:rPr>
          <w:lang w:val="en-US"/>
        </w:rPr>
        <w:t>their</w:t>
      </w:r>
      <w:r w:rsidR="00295662">
        <w:rPr>
          <w:lang w:val="en-US"/>
        </w:rPr>
        <w:t xml:space="preserve"> intensit</w:t>
      </w:r>
      <w:r w:rsidR="00140CB0">
        <w:rPr>
          <w:lang w:val="en-US"/>
        </w:rPr>
        <w:t>ies</w:t>
      </w:r>
      <w:r w:rsidR="00857549">
        <w:rPr>
          <w:lang w:val="en-US"/>
        </w:rPr>
        <w:t xml:space="preserve"> compare</w:t>
      </w:r>
      <w:r w:rsidR="00DA73D8">
        <w:rPr>
          <w:lang w:val="en-US"/>
        </w:rPr>
        <w:t>d</w:t>
      </w:r>
      <w:r w:rsidR="00857549">
        <w:rPr>
          <w:lang w:val="en-US"/>
        </w:rPr>
        <w:t xml:space="preserve"> to the </w:t>
      </w:r>
      <w:r w:rsidR="007511C2">
        <w:rPr>
          <w:lang w:val="en-US"/>
        </w:rPr>
        <w:t>20 g (A1-2)</w:t>
      </w:r>
      <w:r w:rsidR="00295662">
        <w:rPr>
          <w:lang w:val="en-US"/>
        </w:rPr>
        <w:t xml:space="preserve">. This might </w:t>
      </w:r>
      <w:r w:rsidR="003E6694">
        <w:rPr>
          <w:lang w:val="en-US"/>
        </w:rPr>
        <w:t xml:space="preserve">be </w:t>
      </w:r>
      <w:r w:rsidR="00295662">
        <w:rPr>
          <w:lang w:val="en-US"/>
        </w:rPr>
        <w:t>related to higher amount of air entrapped</w:t>
      </w:r>
      <w:r w:rsidR="00D637DE">
        <w:rPr>
          <w:lang w:val="en-US"/>
        </w:rPr>
        <w:t xml:space="preserve"> in the system. Vice versa, </w:t>
      </w:r>
      <w:r w:rsidR="00181E0D">
        <w:rPr>
          <w:lang w:val="en-US"/>
        </w:rPr>
        <w:t>when the flour is wetted</w:t>
      </w:r>
      <w:r w:rsidR="00217FE6">
        <w:rPr>
          <w:lang w:val="en-US"/>
        </w:rPr>
        <w:t>,</w:t>
      </w:r>
      <w:r w:rsidR="00181E0D">
        <w:rPr>
          <w:lang w:val="en-US"/>
        </w:rPr>
        <w:t xml:space="preserve"> </w:t>
      </w:r>
      <w:r w:rsidR="00F97B41">
        <w:rPr>
          <w:lang w:val="en-US"/>
        </w:rPr>
        <w:t>the high peaks</w:t>
      </w:r>
      <w:r w:rsidR="00217FE6">
        <w:rPr>
          <w:lang w:val="en-US"/>
        </w:rPr>
        <w:t xml:space="preserve"> of conductivity</w:t>
      </w:r>
      <w:r w:rsidR="00F97B41">
        <w:rPr>
          <w:lang w:val="en-US"/>
        </w:rPr>
        <w:t xml:space="preserve"> increase their intensity given </w:t>
      </w:r>
      <w:r w:rsidR="00295662">
        <w:rPr>
          <w:lang w:val="en-US"/>
        </w:rPr>
        <w:t xml:space="preserve">more salt </w:t>
      </w:r>
      <w:r w:rsidR="00217FE6">
        <w:rPr>
          <w:lang w:val="en-US"/>
        </w:rPr>
        <w:t xml:space="preserve">is </w:t>
      </w:r>
      <w:r w:rsidR="00295662">
        <w:rPr>
          <w:lang w:val="en-US"/>
        </w:rPr>
        <w:t>dissolved</w:t>
      </w:r>
      <w:r w:rsidR="00F97B41">
        <w:rPr>
          <w:lang w:val="en-US"/>
        </w:rPr>
        <w:t xml:space="preserve"> for the 30 g</w:t>
      </w:r>
      <w:r w:rsidR="00217FE6">
        <w:rPr>
          <w:lang w:val="en-US"/>
        </w:rPr>
        <w:t xml:space="preserve"> </w:t>
      </w:r>
      <w:r w:rsidR="006A3687">
        <w:rPr>
          <w:lang w:val="en-US"/>
        </w:rPr>
        <w:t>addition</w:t>
      </w:r>
      <w:r w:rsidR="00217FE6">
        <w:rPr>
          <w:lang w:val="en-US"/>
        </w:rPr>
        <w:t>s</w:t>
      </w:r>
      <w:r w:rsidR="002C45F5">
        <w:rPr>
          <w:lang w:val="en-US"/>
        </w:rPr>
        <w:t xml:space="preserve"> </w:t>
      </w:r>
      <w:r w:rsidR="00C7730E">
        <w:rPr>
          <w:lang w:val="en-US"/>
        </w:rPr>
        <w:t xml:space="preserve">Additionally, other two interesting trends </w:t>
      </w:r>
      <w:r w:rsidR="003E6694">
        <w:rPr>
          <w:lang w:val="en-US"/>
        </w:rPr>
        <w:t xml:space="preserve">arise </w:t>
      </w:r>
      <w:r w:rsidR="00C7730E">
        <w:rPr>
          <w:lang w:val="en-US"/>
        </w:rPr>
        <w:t xml:space="preserve">by the ERT measurements </w:t>
      </w:r>
      <w:r w:rsidR="003E6694">
        <w:rPr>
          <w:lang w:val="en-US"/>
        </w:rPr>
        <w:t xml:space="preserve">for </w:t>
      </w:r>
      <w:r w:rsidR="00B5502D">
        <w:rPr>
          <w:lang w:val="en-US"/>
        </w:rPr>
        <w:t xml:space="preserve">the last two </w:t>
      </w:r>
      <w:r w:rsidR="006A3687">
        <w:rPr>
          <w:lang w:val="en-US"/>
        </w:rPr>
        <w:t>addition</w:t>
      </w:r>
      <w:r w:rsidR="00B5502D">
        <w:rPr>
          <w:lang w:val="en-US"/>
        </w:rPr>
        <w:t>s. As anticipated the A7</w:t>
      </w:r>
      <w:r w:rsidR="00ED0C21">
        <w:rPr>
          <w:lang w:val="en-US"/>
        </w:rPr>
        <w:t xml:space="preserve"> is the 3</w:t>
      </w:r>
      <w:r w:rsidR="00647DD3">
        <w:rPr>
          <w:lang w:val="en-US"/>
        </w:rPr>
        <w:t xml:space="preserve"> </w:t>
      </w:r>
      <w:r w:rsidR="00ED0C21">
        <w:rPr>
          <w:lang w:val="en-US"/>
        </w:rPr>
        <w:t xml:space="preserve">g of seed oil added to the mixture, here clearly the trend is opposite to the other </w:t>
      </w:r>
      <w:r w:rsidR="006A3687">
        <w:rPr>
          <w:lang w:val="en-US"/>
        </w:rPr>
        <w:t>addition</w:t>
      </w:r>
      <w:r w:rsidR="00ED0C21">
        <w:rPr>
          <w:lang w:val="en-US"/>
        </w:rPr>
        <w:t xml:space="preserve">s and the </w:t>
      </w:r>
      <w:r w:rsidR="00FF5EB4">
        <w:rPr>
          <w:lang w:val="en-US"/>
        </w:rPr>
        <w:t xml:space="preserve">average non-dimensional conductivity tends to decrease immediately, as </w:t>
      </w:r>
      <w:r w:rsidR="00AC2DED">
        <w:rPr>
          <w:lang w:val="en-US"/>
        </w:rPr>
        <w:t>expected</w:t>
      </w:r>
      <w:r w:rsidR="00FF5EB4">
        <w:rPr>
          <w:lang w:val="en-US"/>
        </w:rPr>
        <w:t xml:space="preserve"> given that the oil is a </w:t>
      </w:r>
      <w:r w:rsidR="00A2342B">
        <w:rPr>
          <w:lang w:val="en-US"/>
        </w:rPr>
        <w:t>non-</w:t>
      </w:r>
      <w:r w:rsidR="00FF5EB4">
        <w:rPr>
          <w:lang w:val="en-US"/>
        </w:rPr>
        <w:t xml:space="preserve">conductive fluid. Finally, A8 is the </w:t>
      </w:r>
      <w:r w:rsidR="006A3687">
        <w:rPr>
          <w:lang w:val="en-US"/>
        </w:rPr>
        <w:t>addition</w:t>
      </w:r>
      <w:r w:rsidR="00FF5EB4">
        <w:rPr>
          <w:lang w:val="en-US"/>
        </w:rPr>
        <w:t xml:space="preserve"> of 5 g of chickpeas flour, </w:t>
      </w:r>
      <w:r w:rsidR="005808DF">
        <w:rPr>
          <w:lang w:val="en-US"/>
        </w:rPr>
        <w:t>and</w:t>
      </w:r>
      <w:r w:rsidR="00234A9E">
        <w:rPr>
          <w:lang w:val="en-US"/>
        </w:rPr>
        <w:t xml:space="preserve"> in this case the conductivity tends to decrease in the proximity of the </w:t>
      </w:r>
      <w:r w:rsidR="006A3687">
        <w:rPr>
          <w:lang w:val="en-US"/>
        </w:rPr>
        <w:t>addition</w:t>
      </w:r>
      <w:r w:rsidR="0077284D">
        <w:rPr>
          <w:lang w:val="en-US"/>
        </w:rPr>
        <w:t>, given to the non-conductive nature of this flour compared to the mixture. Then</w:t>
      </w:r>
      <w:r w:rsidR="00A64A52">
        <w:rPr>
          <w:lang w:val="en-US"/>
        </w:rPr>
        <w:t xml:space="preserve">, </w:t>
      </w:r>
      <w:r w:rsidR="00D3769A">
        <w:rPr>
          <w:lang w:val="en-US"/>
        </w:rPr>
        <w:t>after a</w:t>
      </w:r>
      <w:r w:rsidR="00A64A52">
        <w:rPr>
          <w:lang w:val="en-US"/>
        </w:rPr>
        <w:t xml:space="preserve"> long mixing time</w:t>
      </w:r>
      <w:r w:rsidR="00D3769A">
        <w:rPr>
          <w:lang w:val="en-US"/>
        </w:rPr>
        <w:t>,</w:t>
      </w:r>
      <w:r w:rsidR="00A64A52">
        <w:rPr>
          <w:lang w:val="en-US"/>
        </w:rPr>
        <w:t xml:space="preserve"> the system </w:t>
      </w:r>
      <w:r w:rsidR="00622739">
        <w:rPr>
          <w:lang w:val="en-US"/>
        </w:rPr>
        <w:t>tends towards a new</w:t>
      </w:r>
      <w:r w:rsidR="00AC2DED">
        <w:rPr>
          <w:lang w:val="en-US"/>
        </w:rPr>
        <w:t xml:space="preserve"> </w:t>
      </w:r>
      <w:r w:rsidR="00304A92">
        <w:rPr>
          <w:lang w:val="en-US"/>
        </w:rPr>
        <w:t>final conductivity value.</w:t>
      </w:r>
    </w:p>
    <w:p w14:paraId="7FD42486" w14:textId="601F129E" w:rsidR="00600535" w:rsidRDefault="00780CAD" w:rsidP="00E608C6">
      <w:pPr>
        <w:pStyle w:val="CETheadingx"/>
      </w:pPr>
      <w:r>
        <w:t xml:space="preserve">Identification of undesired </w:t>
      </w:r>
      <w:r w:rsidR="00E608C6">
        <w:t xml:space="preserve">inhomogeneities </w:t>
      </w:r>
      <w:r>
        <w:t xml:space="preserve">during </w:t>
      </w:r>
      <w:r w:rsidR="00E608C6">
        <w:t xml:space="preserve">the </w:t>
      </w:r>
      <w:r>
        <w:t>dough mixing</w:t>
      </w:r>
      <w:r w:rsidR="006D534A">
        <w:t xml:space="preserve"> process</w:t>
      </w:r>
    </w:p>
    <w:p w14:paraId="26735EE6" w14:textId="62823980" w:rsidR="00723B39" w:rsidRPr="00723B39" w:rsidRDefault="006D534A" w:rsidP="00723B39">
      <w:pPr>
        <w:pStyle w:val="CETBodytext"/>
      </w:pPr>
      <w:r>
        <w:t xml:space="preserve">During a mixing process </w:t>
      </w:r>
      <w:r w:rsidR="00DF4ED7">
        <w:t xml:space="preserve">accumulation of </w:t>
      </w:r>
      <w:r w:rsidR="00A2342B">
        <w:t xml:space="preserve">unmixed </w:t>
      </w:r>
      <w:r w:rsidR="00DF4ED7">
        <w:t>material in certain parts of the vessel</w:t>
      </w:r>
      <w:r w:rsidR="00FF0718" w:rsidRPr="00FF0718">
        <w:t xml:space="preserve"> </w:t>
      </w:r>
      <w:r w:rsidR="00FF0718">
        <w:t>is common</w:t>
      </w:r>
      <w:r w:rsidR="00DF4ED7">
        <w:t>, in the case of dough mixing</w:t>
      </w:r>
      <w:r w:rsidR="00647DD3">
        <w:t xml:space="preserve"> this</w:t>
      </w:r>
      <w:r w:rsidR="00DF4ED7">
        <w:t xml:space="preserve"> is even more probable</w:t>
      </w:r>
      <w:r w:rsidR="00FF0718">
        <w:t>,</w:t>
      </w:r>
      <w:r w:rsidR="00DF4ED7">
        <w:t xml:space="preserve"> given the nature of the </w:t>
      </w:r>
      <w:r w:rsidR="0063293B">
        <w:t>mixture. As it is shown in Figure 3a</w:t>
      </w:r>
      <w:r w:rsidR="003E6694">
        <w:t>,</w:t>
      </w:r>
      <w:r w:rsidR="0063293B">
        <w:t xml:space="preserve"> the ERT </w:t>
      </w:r>
      <w:r w:rsidR="008B3E98">
        <w:t xml:space="preserve">technique </w:t>
      </w:r>
      <w:r w:rsidR="000646D6">
        <w:t>offer</w:t>
      </w:r>
      <w:r w:rsidR="00A2342B">
        <w:t>s</w:t>
      </w:r>
      <w:r w:rsidR="000646D6">
        <w:t xml:space="preserve"> a great capability of </w:t>
      </w:r>
      <w:r w:rsidR="008B3E98">
        <w:t>inhomogeneity</w:t>
      </w:r>
      <w:r w:rsidR="003E6694" w:rsidRPr="003E6694">
        <w:t xml:space="preserve"> </w:t>
      </w:r>
      <w:r w:rsidR="003E6694">
        <w:t>detection</w:t>
      </w:r>
      <w:r w:rsidR="000646D6">
        <w:t xml:space="preserve">, in this case </w:t>
      </w:r>
      <w:r w:rsidR="008B3E98">
        <w:t xml:space="preserve">due to the </w:t>
      </w:r>
      <w:r w:rsidR="000646D6">
        <w:t>flour</w:t>
      </w:r>
      <w:r w:rsidR="008B3E98">
        <w:t xml:space="preserve"> addition</w:t>
      </w:r>
      <w:r w:rsidR="000646D6">
        <w:t xml:space="preserve">. </w:t>
      </w:r>
      <w:r w:rsidR="008B3E98">
        <w:t xml:space="preserve">Both ERT acquisitions and endoscope observations confirm </w:t>
      </w:r>
      <w:r w:rsidR="003941C9">
        <w:t xml:space="preserve">an accumulation of flour near </w:t>
      </w:r>
      <w:r w:rsidR="00B722C5">
        <w:t xml:space="preserve">the location of the 13,14,15 </w:t>
      </w:r>
      <w:r w:rsidR="00B722C5">
        <w:lastRenderedPageBreak/>
        <w:t xml:space="preserve">electrodes which correspond roughly to the </w:t>
      </w:r>
      <w:r w:rsidR="0091735E">
        <w:t xml:space="preserve">radial location of the ingredient feed. The justification of lower conductivity </w:t>
      </w:r>
      <w:r w:rsidR="00E039B6">
        <w:t>(</w:t>
      </w:r>
      <w:r w:rsidR="00E039B6">
        <w:rPr>
          <w:rFonts w:cs="Arial"/>
        </w:rPr>
        <w:t>~</w:t>
      </w:r>
      <w:r w:rsidR="00E039B6">
        <w:t xml:space="preserve">0.7) is due to the presence of unwetted flour </w:t>
      </w:r>
      <w:r w:rsidR="00FF0718">
        <w:t xml:space="preserve">entrapping </w:t>
      </w:r>
      <w:r w:rsidR="00EC1458">
        <w:t>air</w:t>
      </w:r>
      <w:r w:rsidR="00FF0718">
        <w:t>,</w:t>
      </w:r>
      <w:r w:rsidR="00EC1458">
        <w:t xml:space="preserve"> which is not conductive.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B968E8" w14:paraId="47097C57" w14:textId="77777777" w:rsidTr="009758D8">
        <w:trPr>
          <w:trHeight w:val="132"/>
        </w:trPr>
        <w:tc>
          <w:tcPr>
            <w:tcW w:w="4388" w:type="dxa"/>
          </w:tcPr>
          <w:p w14:paraId="42235316" w14:textId="1410F972" w:rsidR="00B968E8" w:rsidRDefault="00B968E8" w:rsidP="00B968E8">
            <w:pPr>
              <w:pStyle w:val="CETCaption"/>
              <w:spacing w:before="0" w:after="0"/>
              <w:jc w:val="center"/>
            </w:pPr>
            <w:bookmarkStart w:id="0" w:name="_Hlk128393507"/>
            <w:r>
              <w:t>a</w:t>
            </w:r>
          </w:p>
        </w:tc>
        <w:tc>
          <w:tcPr>
            <w:tcW w:w="4389" w:type="dxa"/>
          </w:tcPr>
          <w:p w14:paraId="60375D77" w14:textId="6A3E5078" w:rsidR="00B968E8" w:rsidRDefault="00B968E8" w:rsidP="00B968E8">
            <w:pPr>
              <w:pStyle w:val="CETCaption"/>
              <w:spacing w:before="0" w:after="0"/>
              <w:jc w:val="center"/>
            </w:pPr>
            <w:r>
              <w:t>b</w:t>
            </w:r>
          </w:p>
        </w:tc>
      </w:tr>
      <w:tr w:rsidR="00B968E8" w14:paraId="29FE7F83" w14:textId="77777777" w:rsidTr="009758D8">
        <w:trPr>
          <w:trHeight w:val="3736"/>
        </w:trPr>
        <w:tc>
          <w:tcPr>
            <w:tcW w:w="4388" w:type="dxa"/>
          </w:tcPr>
          <w:p w14:paraId="51F3F4D7" w14:textId="035C0B1B" w:rsidR="00B968E8" w:rsidRDefault="00E27840" w:rsidP="00720EA6">
            <w:pPr>
              <w:pStyle w:val="CETCaption"/>
            </w:pPr>
            <w:r>
              <w:rPr>
                <w:noProof/>
              </w:rPr>
              <w:drawing>
                <wp:inline distT="0" distB="0" distL="0" distR="0" wp14:anchorId="61CC711C" wp14:editId="2AB881E5">
                  <wp:extent cx="2170430" cy="2188845"/>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430" cy="2188845"/>
                          </a:xfrm>
                          <a:prstGeom prst="rect">
                            <a:avLst/>
                          </a:prstGeom>
                          <a:noFill/>
                        </pic:spPr>
                      </pic:pic>
                    </a:graphicData>
                  </a:graphic>
                </wp:inline>
              </w:drawing>
            </w:r>
          </w:p>
        </w:tc>
        <w:tc>
          <w:tcPr>
            <w:tcW w:w="4389" w:type="dxa"/>
            <w:vAlign w:val="center"/>
          </w:tcPr>
          <w:p w14:paraId="1704B0C7" w14:textId="3F59256C" w:rsidR="00B968E8" w:rsidRDefault="00B968E8" w:rsidP="00C025FF">
            <w:pPr>
              <w:pStyle w:val="CETCaption"/>
              <w:jc w:val="center"/>
            </w:pPr>
            <w:r>
              <w:rPr>
                <w:noProof/>
              </w:rPr>
              <w:drawing>
                <wp:inline distT="0" distB="0" distL="0" distR="0" wp14:anchorId="7AF21830" wp14:editId="4DA9666B">
                  <wp:extent cx="2629535" cy="17800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416" cy="1796925"/>
                          </a:xfrm>
                          <a:prstGeom prst="rect">
                            <a:avLst/>
                          </a:prstGeom>
                          <a:noFill/>
                        </pic:spPr>
                      </pic:pic>
                    </a:graphicData>
                  </a:graphic>
                </wp:inline>
              </w:drawing>
            </w:r>
          </w:p>
        </w:tc>
      </w:tr>
    </w:tbl>
    <w:bookmarkEnd w:id="0"/>
    <w:p w14:paraId="4CBF42DC" w14:textId="77777777" w:rsidR="00720EA6" w:rsidRDefault="00600535" w:rsidP="00720EA6">
      <w:pPr>
        <w:pStyle w:val="CETCaption"/>
        <w:spacing w:before="0"/>
      </w:pPr>
      <w:r w:rsidRPr="00BD077D">
        <w:rPr>
          <w:rStyle w:val="CETCaptionCarattere"/>
          <w:i/>
        </w:rPr>
        <w:t xml:space="preserve">Figure </w:t>
      </w:r>
      <w:r w:rsidR="002520AF">
        <w:rPr>
          <w:rStyle w:val="CETCaptionCarattere"/>
          <w:i/>
        </w:rPr>
        <w:t>3</w:t>
      </w:r>
      <w:r w:rsidRPr="00BD077D">
        <w:rPr>
          <w:rStyle w:val="CETCaptionCarattere"/>
          <w:i/>
        </w:rPr>
        <w:t xml:space="preserve">: </w:t>
      </w:r>
      <w:r w:rsidR="006D1E98">
        <w:rPr>
          <w:rStyle w:val="CETCaptionCarattere"/>
          <w:i/>
        </w:rPr>
        <w:t>a-snapshot of</w:t>
      </w:r>
      <w:r w:rsidR="00E577E1">
        <w:rPr>
          <w:rStyle w:val="CETCaptionCarattere"/>
          <w:i/>
        </w:rPr>
        <w:t xml:space="preserve"> #246</w:t>
      </w:r>
      <w:r w:rsidR="006D1E98">
        <w:rPr>
          <w:rStyle w:val="CETCaptionCarattere"/>
          <w:i/>
        </w:rPr>
        <w:t xml:space="preserve"> tomogram for P</w:t>
      </w:r>
      <w:r w:rsidR="00E577E1">
        <w:t>2, b-snapshot acquired with end</w:t>
      </w:r>
      <w:r w:rsidR="00667A24">
        <w:t>oscope at same time</w:t>
      </w:r>
      <w:r w:rsidR="009132BB">
        <w:t xml:space="preserve"> located above P4.</w:t>
      </w:r>
    </w:p>
    <w:p w14:paraId="4E9896E5" w14:textId="58164BBE" w:rsidR="00EC1458" w:rsidRPr="00720EA6" w:rsidRDefault="00EC1458" w:rsidP="00BD077D">
      <w:pPr>
        <w:pStyle w:val="CETCaption"/>
      </w:pPr>
      <w:r>
        <w:rPr>
          <w:i w:val="0"/>
          <w:iCs/>
        </w:rPr>
        <w:t xml:space="preserve">To confirm </w:t>
      </w:r>
      <w:r w:rsidR="008B3E98">
        <w:rPr>
          <w:i w:val="0"/>
          <w:iCs/>
        </w:rPr>
        <w:t xml:space="preserve">the presence of unwanted </w:t>
      </w:r>
      <w:r w:rsidR="00326576">
        <w:rPr>
          <w:i w:val="0"/>
          <w:iCs/>
        </w:rPr>
        <w:t>accumulation of unwetted flour, another example is presented in Figure 4a. This tomogram correspond</w:t>
      </w:r>
      <w:r w:rsidR="008B3E98">
        <w:rPr>
          <w:i w:val="0"/>
          <w:iCs/>
        </w:rPr>
        <w:t>s</w:t>
      </w:r>
      <w:r w:rsidR="00326576">
        <w:rPr>
          <w:i w:val="0"/>
          <w:iCs/>
        </w:rPr>
        <w:t xml:space="preserve"> to the final tomogram</w:t>
      </w:r>
      <w:r w:rsidR="008B3E98">
        <w:rPr>
          <w:i w:val="0"/>
          <w:iCs/>
        </w:rPr>
        <w:t xml:space="preserve">, measured 2240 s after the addition of the </w:t>
      </w:r>
      <w:r w:rsidR="008B3E98" w:rsidRPr="008B3E98">
        <w:rPr>
          <w:i w:val="0"/>
          <w:iCs/>
        </w:rPr>
        <w:t>dried yeast</w:t>
      </w:r>
      <w:r w:rsidR="008B3E98">
        <w:rPr>
          <w:i w:val="0"/>
          <w:iCs/>
        </w:rPr>
        <w:t>,</w:t>
      </w:r>
      <w:r w:rsidR="00326576">
        <w:rPr>
          <w:i w:val="0"/>
          <w:iCs/>
        </w:rPr>
        <w:t xml:space="preserve"> which showed </w:t>
      </w:r>
      <w:r w:rsidR="00312217">
        <w:rPr>
          <w:i w:val="0"/>
          <w:iCs/>
        </w:rPr>
        <w:t xml:space="preserve">a consistent </w:t>
      </w:r>
      <w:r w:rsidR="006A1775">
        <w:rPr>
          <w:i w:val="0"/>
          <w:iCs/>
        </w:rPr>
        <w:t>inhomogeneity</w:t>
      </w:r>
      <w:r w:rsidR="00F72F8A">
        <w:rPr>
          <w:i w:val="0"/>
          <w:iCs/>
        </w:rPr>
        <w:t xml:space="preserve">, again closer to the feed location. </w:t>
      </w:r>
      <w:r w:rsidR="008B3E98">
        <w:rPr>
          <w:i w:val="0"/>
          <w:iCs/>
        </w:rPr>
        <w:t>The picture</w:t>
      </w:r>
      <w:r w:rsidR="009275AF">
        <w:rPr>
          <w:i w:val="0"/>
          <w:iCs/>
        </w:rPr>
        <w:t>,</w:t>
      </w:r>
      <w:r w:rsidR="008B3E98">
        <w:rPr>
          <w:i w:val="0"/>
          <w:iCs/>
        </w:rPr>
        <w:t xml:space="preserve"> shown in Figure </w:t>
      </w:r>
      <w:r w:rsidR="00D3496C">
        <w:rPr>
          <w:i w:val="0"/>
          <w:iCs/>
        </w:rPr>
        <w:t>4</w:t>
      </w:r>
      <w:r w:rsidR="008B3E98">
        <w:rPr>
          <w:i w:val="0"/>
          <w:iCs/>
        </w:rPr>
        <w:t>b</w:t>
      </w:r>
      <w:r w:rsidR="009275AF">
        <w:rPr>
          <w:i w:val="0"/>
          <w:iCs/>
        </w:rPr>
        <w:t>,</w:t>
      </w:r>
      <w:r w:rsidR="008B3E98">
        <w:rPr>
          <w:i w:val="0"/>
          <w:iCs/>
        </w:rPr>
        <w:t xml:space="preserve"> </w:t>
      </w:r>
      <w:r w:rsidR="009275AF">
        <w:rPr>
          <w:i w:val="0"/>
          <w:iCs/>
        </w:rPr>
        <w:t>was taken</w:t>
      </w:r>
      <w:r w:rsidR="0027387C">
        <w:rPr>
          <w:i w:val="0"/>
          <w:iCs/>
        </w:rPr>
        <w:t xml:space="preserve">, after the mixer was </w:t>
      </w:r>
      <w:r w:rsidR="008D199F">
        <w:rPr>
          <w:i w:val="0"/>
          <w:iCs/>
        </w:rPr>
        <w:t>turned off</w:t>
      </w:r>
      <w:r w:rsidR="009275AF">
        <w:rPr>
          <w:i w:val="0"/>
          <w:iCs/>
        </w:rPr>
        <w:t xml:space="preserve"> and after the</w:t>
      </w:r>
      <w:r w:rsidR="0082067F">
        <w:rPr>
          <w:i w:val="0"/>
          <w:iCs/>
        </w:rPr>
        <w:t xml:space="preserve"> </w:t>
      </w:r>
      <w:r w:rsidR="009275AF">
        <w:rPr>
          <w:i w:val="0"/>
          <w:iCs/>
        </w:rPr>
        <w:t xml:space="preserve">removal of </w:t>
      </w:r>
      <w:r w:rsidR="008D199F">
        <w:rPr>
          <w:i w:val="0"/>
          <w:iCs/>
        </w:rPr>
        <w:t xml:space="preserve">the hook </w:t>
      </w:r>
      <w:r w:rsidR="009275AF">
        <w:rPr>
          <w:i w:val="0"/>
          <w:iCs/>
        </w:rPr>
        <w:t xml:space="preserve">that </w:t>
      </w:r>
      <w:r w:rsidR="005808DF">
        <w:rPr>
          <w:i w:val="0"/>
          <w:iCs/>
        </w:rPr>
        <w:t>was in</w:t>
      </w:r>
      <w:r w:rsidR="009275AF">
        <w:rPr>
          <w:i w:val="0"/>
          <w:iCs/>
        </w:rPr>
        <w:t xml:space="preserve"> front of </w:t>
      </w:r>
      <w:r w:rsidR="008D199F">
        <w:rPr>
          <w:i w:val="0"/>
          <w:iCs/>
        </w:rPr>
        <w:t>the electrodes 14,15 and 16. The snaps</w:t>
      </w:r>
      <w:r w:rsidR="00702278">
        <w:rPr>
          <w:i w:val="0"/>
          <w:iCs/>
        </w:rPr>
        <w:t xml:space="preserve">hot </w:t>
      </w:r>
      <w:r w:rsidR="009275AF">
        <w:rPr>
          <w:i w:val="0"/>
          <w:iCs/>
        </w:rPr>
        <w:t xml:space="preserve">from </w:t>
      </w:r>
      <w:r w:rsidR="00702278">
        <w:rPr>
          <w:i w:val="0"/>
          <w:iCs/>
        </w:rPr>
        <w:t xml:space="preserve">the endoscope showed clearly how the information provided by the ERT measurement were coherent with </w:t>
      </w:r>
      <w:r w:rsidR="003335E0">
        <w:rPr>
          <w:i w:val="0"/>
          <w:iCs/>
        </w:rPr>
        <w:t>what happened in the system. More precisely som</w:t>
      </w:r>
      <w:r w:rsidR="006A1775">
        <w:rPr>
          <w:i w:val="0"/>
          <w:iCs/>
        </w:rPr>
        <w:t>e</w:t>
      </w:r>
      <w:r w:rsidR="003335E0">
        <w:rPr>
          <w:i w:val="0"/>
          <w:iCs/>
        </w:rPr>
        <w:t xml:space="preserve"> unwetted flour remained </w:t>
      </w:r>
      <w:r w:rsidR="009275AF">
        <w:rPr>
          <w:i w:val="0"/>
          <w:iCs/>
        </w:rPr>
        <w:t>close</w:t>
      </w:r>
      <w:r w:rsidR="003335E0">
        <w:rPr>
          <w:i w:val="0"/>
          <w:iCs/>
        </w:rPr>
        <w:t xml:space="preserve"> </w:t>
      </w:r>
      <w:r w:rsidR="009275AF">
        <w:rPr>
          <w:i w:val="0"/>
          <w:iCs/>
        </w:rPr>
        <w:t xml:space="preserve">to the </w:t>
      </w:r>
      <w:r w:rsidR="009275AF" w:rsidRPr="009275AF">
        <w:rPr>
          <w:i w:val="0"/>
          <w:iCs/>
        </w:rPr>
        <w:t xml:space="preserve">feed nozzle </w:t>
      </w:r>
      <w:r w:rsidR="009275AF">
        <w:rPr>
          <w:i w:val="0"/>
          <w:iCs/>
        </w:rPr>
        <w:t>while</w:t>
      </w:r>
      <w:r w:rsidR="0013075F">
        <w:rPr>
          <w:i w:val="0"/>
          <w:iCs/>
        </w:rPr>
        <w:t xml:space="preserve"> in the rest of the vessel</w:t>
      </w:r>
      <w:r w:rsidR="00FF0718">
        <w:rPr>
          <w:i w:val="0"/>
          <w:iCs/>
        </w:rPr>
        <w:t>,</w:t>
      </w:r>
      <w:r w:rsidR="0013075F">
        <w:rPr>
          <w:i w:val="0"/>
          <w:iCs/>
        </w:rPr>
        <w:t xml:space="preserve"> w</w:t>
      </w:r>
      <w:r w:rsidR="003E6694">
        <w:rPr>
          <w:i w:val="0"/>
          <w:iCs/>
        </w:rPr>
        <w:t>h</w:t>
      </w:r>
      <w:r w:rsidR="0013075F">
        <w:rPr>
          <w:i w:val="0"/>
          <w:iCs/>
        </w:rPr>
        <w:t xml:space="preserve">ere higher value of conductivity was detected, the dough was </w:t>
      </w:r>
      <w:r w:rsidR="006A1775">
        <w:rPr>
          <w:i w:val="0"/>
          <w:iCs/>
        </w:rPr>
        <w:t>much more wetted.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87"/>
      </w:tblGrid>
      <w:tr w:rsidR="00C025FF" w14:paraId="11D9D6D3" w14:textId="77777777" w:rsidTr="00552A45">
        <w:trPr>
          <w:trHeight w:val="224"/>
        </w:trPr>
        <w:tc>
          <w:tcPr>
            <w:tcW w:w="4390" w:type="dxa"/>
          </w:tcPr>
          <w:p w14:paraId="40CD413B" w14:textId="77777777" w:rsidR="00C025FF" w:rsidRDefault="00C025FF">
            <w:pPr>
              <w:pStyle w:val="CETCaption"/>
              <w:spacing w:before="0" w:after="0"/>
              <w:jc w:val="center"/>
            </w:pPr>
            <w:r>
              <w:t>a</w:t>
            </w:r>
          </w:p>
        </w:tc>
        <w:tc>
          <w:tcPr>
            <w:tcW w:w="4387" w:type="dxa"/>
          </w:tcPr>
          <w:p w14:paraId="1D4C4403" w14:textId="77777777" w:rsidR="00C025FF" w:rsidRDefault="00C025FF">
            <w:pPr>
              <w:pStyle w:val="CETCaption"/>
              <w:spacing w:before="0" w:after="0"/>
              <w:jc w:val="center"/>
            </w:pPr>
            <w:r>
              <w:t>b</w:t>
            </w:r>
          </w:p>
        </w:tc>
      </w:tr>
      <w:tr w:rsidR="00C025FF" w14:paraId="2ECB1E5F" w14:textId="77777777" w:rsidTr="00552A45">
        <w:tc>
          <w:tcPr>
            <w:tcW w:w="4390" w:type="dxa"/>
          </w:tcPr>
          <w:p w14:paraId="6D1304D0" w14:textId="77777777" w:rsidR="00C025FF" w:rsidRDefault="00C025FF" w:rsidP="00B74F60">
            <w:pPr>
              <w:pStyle w:val="CETCaption"/>
              <w:jc w:val="center"/>
            </w:pPr>
            <w:r w:rsidRPr="00C025FF">
              <w:rPr>
                <w:noProof/>
              </w:rPr>
              <w:drawing>
                <wp:inline distT="0" distB="0" distL="0" distR="0" wp14:anchorId="4158E57F" wp14:editId="2FD55DE9">
                  <wp:extent cx="2208040" cy="20669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r="14744"/>
                          <a:stretch/>
                        </pic:blipFill>
                        <pic:spPr bwMode="auto">
                          <a:xfrm>
                            <a:off x="0" y="0"/>
                            <a:ext cx="2212773" cy="2071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vAlign w:val="center"/>
          </w:tcPr>
          <w:p w14:paraId="0DAC8731" w14:textId="77777777" w:rsidR="00C025FF" w:rsidRDefault="00C025FF" w:rsidP="00C025FF">
            <w:pPr>
              <w:pStyle w:val="CETCaption"/>
              <w:jc w:val="center"/>
            </w:pPr>
            <w:r w:rsidRPr="00C025FF">
              <w:rPr>
                <w:noProof/>
              </w:rPr>
              <w:drawing>
                <wp:inline distT="0" distB="0" distL="0" distR="0" wp14:anchorId="7E42F8E2" wp14:editId="202AB708">
                  <wp:extent cx="2647950" cy="200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451" cy="2017853"/>
                          </a:xfrm>
                          <a:prstGeom prst="rect">
                            <a:avLst/>
                          </a:prstGeom>
                          <a:noFill/>
                          <a:ln>
                            <a:noFill/>
                          </a:ln>
                        </pic:spPr>
                      </pic:pic>
                    </a:graphicData>
                  </a:graphic>
                </wp:inline>
              </w:drawing>
            </w:r>
          </w:p>
        </w:tc>
      </w:tr>
    </w:tbl>
    <w:p w14:paraId="5368D5BB" w14:textId="3EE92B08" w:rsidR="00C025FF" w:rsidRDefault="00C025FF" w:rsidP="00720EA6">
      <w:pPr>
        <w:pStyle w:val="CETCaption"/>
        <w:spacing w:before="0"/>
      </w:pPr>
      <w:r w:rsidRPr="00BD077D">
        <w:rPr>
          <w:rStyle w:val="CETCaptionCarattere"/>
          <w:i/>
        </w:rPr>
        <w:t xml:space="preserve">Figure </w:t>
      </w:r>
      <w:r w:rsidR="002520AF">
        <w:rPr>
          <w:rStyle w:val="CETCaptionCarattere"/>
          <w:i/>
        </w:rPr>
        <w:t>4</w:t>
      </w:r>
      <w:r w:rsidRPr="00BD077D">
        <w:rPr>
          <w:rStyle w:val="CETCaptionCarattere"/>
          <w:i/>
        </w:rPr>
        <w:t xml:space="preserve">: </w:t>
      </w:r>
      <w:r w:rsidR="00667A24">
        <w:rPr>
          <w:rStyle w:val="CETCaptionCarattere"/>
          <w:i/>
        </w:rPr>
        <w:t>a-snapshot of #</w:t>
      </w:r>
      <w:r w:rsidR="00672369">
        <w:rPr>
          <w:rStyle w:val="CETCaptionCarattere"/>
          <w:i/>
        </w:rPr>
        <w:t>999</w:t>
      </w:r>
      <w:r w:rsidR="00667A24">
        <w:rPr>
          <w:rStyle w:val="CETCaptionCarattere"/>
          <w:i/>
        </w:rPr>
        <w:t xml:space="preserve"> tomogram for P</w:t>
      </w:r>
      <w:r w:rsidR="00672369">
        <w:t>3</w:t>
      </w:r>
      <w:r w:rsidR="00667A24">
        <w:t xml:space="preserve">, b-snapshot acquired with endoscope at </w:t>
      </w:r>
      <w:r w:rsidR="00672369">
        <w:t xml:space="preserve">end of the mixing process and </w:t>
      </w:r>
      <w:r w:rsidR="00001239">
        <w:t>removing the dough from the wall w</w:t>
      </w:r>
      <w:r w:rsidR="0088260A">
        <w:t>h</w:t>
      </w:r>
      <w:r w:rsidR="00001239">
        <w:t>ere</w:t>
      </w:r>
      <w:r w:rsidR="0088260A">
        <w:t xml:space="preserve"> the </w:t>
      </w:r>
      <w:r w:rsidR="00001239">
        <w:t>electrode</w:t>
      </w:r>
      <w:r w:rsidR="0088260A">
        <w:t>s 14,15,16 are located</w:t>
      </w:r>
      <w:r w:rsidR="00667A24">
        <w:t>.</w:t>
      </w:r>
    </w:p>
    <w:p w14:paraId="7382C781" w14:textId="5B046139" w:rsidR="00600535" w:rsidRDefault="00780CAD" w:rsidP="00FA5F5F">
      <w:pPr>
        <w:pStyle w:val="CETheadingx"/>
      </w:pPr>
      <w:r>
        <w:t>Measurement validation against dynamic filling level</w:t>
      </w:r>
    </w:p>
    <w:p w14:paraId="0C9039FE" w14:textId="772943BC" w:rsidR="002520AF" w:rsidRPr="002520AF" w:rsidRDefault="002520AF" w:rsidP="002520AF">
      <w:pPr>
        <w:pStyle w:val="CETBodytext"/>
      </w:pPr>
      <w:r>
        <w:t xml:space="preserve">Other interesting information that can be deducted from the analysis of the data collected with the ERT are presented in Figure 5. </w:t>
      </w:r>
      <w:r w:rsidR="00517C78">
        <w:t xml:space="preserve">More in details, in Figure 5a, the number of the values </w:t>
      </w:r>
      <w:r w:rsidR="00C31C3D">
        <w:t xml:space="preserve">of the non-dimensional conductivity </w:t>
      </w:r>
      <w:r w:rsidR="00C31C3D" w:rsidRPr="009758D8">
        <w:t>above a nominal value of 3</w:t>
      </w:r>
      <w:r w:rsidR="000F5FFA" w:rsidRPr="009758D8">
        <w:t xml:space="preserve"> </w:t>
      </w:r>
      <w:r w:rsidR="00C31C3D" w:rsidRPr="009758D8">
        <w:t xml:space="preserve">are reported for the 1000 </w:t>
      </w:r>
      <w:r w:rsidR="002D778A" w:rsidRPr="009758D8">
        <w:t xml:space="preserve">recorded tomograms. </w:t>
      </w:r>
      <w:r w:rsidR="009275AF" w:rsidRPr="009758D8">
        <w:t xml:space="preserve">It is worthwhile noticing that </w:t>
      </w:r>
      <w:r w:rsidR="00473C1D" w:rsidRPr="009758D8">
        <w:t xml:space="preserve">a </w:t>
      </w:r>
      <w:r w:rsidR="009275AF" w:rsidRPr="009758D8">
        <w:t xml:space="preserve">value of the local dimensionless conductivity greater than 3 </w:t>
      </w:r>
      <w:r w:rsidR="00473C1D" w:rsidRPr="009758D8">
        <w:t>has no physical meaning</w:t>
      </w:r>
      <w:r w:rsidR="00FF0718">
        <w:t>,</w:t>
      </w:r>
      <w:r w:rsidR="00473C1D" w:rsidRPr="009758D8">
        <w:t xml:space="preserve"> but it is due to a mistake in the </w:t>
      </w:r>
      <w:r w:rsidR="00473C1D" w:rsidRPr="009758D8">
        <w:lastRenderedPageBreak/>
        <w:t>image reconstruction due to electrical insolation of some electrodes (Paglianti et al.</w:t>
      </w:r>
      <w:r w:rsidR="00FF0718">
        <w:t>,</w:t>
      </w:r>
      <w:r w:rsidR="00473C1D" w:rsidRPr="009758D8">
        <w:t xml:space="preserve"> 2020). </w:t>
      </w:r>
      <w:r w:rsidR="002D778A" w:rsidRPr="009758D8">
        <w:t>Th</w:t>
      </w:r>
      <w:r w:rsidR="000F5FFA" w:rsidRPr="009758D8">
        <w:t>is</w:t>
      </w:r>
      <w:r w:rsidR="002D778A" w:rsidRPr="009758D8">
        <w:t xml:space="preserve"> nominal </w:t>
      </w:r>
      <w:r w:rsidR="000F5FFA" w:rsidRPr="009758D8">
        <w:t>threshold</w:t>
      </w:r>
      <w:r w:rsidR="002D778A" w:rsidRPr="009758D8">
        <w:t xml:space="preserve"> has been selected from the </w:t>
      </w:r>
      <w:r w:rsidR="00804CFF" w:rsidRPr="009758D8">
        <w:t>maximum</w:t>
      </w:r>
      <w:r w:rsidR="002D778A" w:rsidRPr="009758D8">
        <w:t xml:space="preserve"> </w:t>
      </w:r>
      <w:r w:rsidR="00804CFF" w:rsidRPr="009758D8">
        <w:t xml:space="preserve">local </w:t>
      </w:r>
      <w:r w:rsidR="002D778A" w:rsidRPr="009758D8">
        <w:t>val</w:t>
      </w:r>
      <w:r w:rsidR="00804CFF" w:rsidRPr="009758D8">
        <w:t>ue</w:t>
      </w:r>
      <w:r w:rsidR="002D778A" w:rsidRPr="009758D8">
        <w:t xml:space="preserve"> </w:t>
      </w:r>
      <w:r w:rsidR="00804CFF" w:rsidRPr="009758D8">
        <w:t>reached</w:t>
      </w:r>
      <w:r w:rsidR="002D778A" w:rsidRPr="009758D8">
        <w:t xml:space="preserve"> in </w:t>
      </w:r>
      <w:r w:rsidR="00804CFF" w:rsidRPr="009758D8">
        <w:t>P1</w:t>
      </w:r>
      <w:r w:rsidR="00473C1D" w:rsidRPr="009758D8">
        <w:t>, in which</w:t>
      </w:r>
      <w:r w:rsidR="000F5FFA" w:rsidRPr="009758D8">
        <w:t xml:space="preserve"> the liquid level avoid</w:t>
      </w:r>
      <w:r w:rsidR="00647DD3">
        <w:t>s</w:t>
      </w:r>
      <w:r w:rsidR="000F5FFA" w:rsidRPr="009758D8">
        <w:t xml:space="preserve"> the identification of artefacts of the reconstruction</w:t>
      </w:r>
      <w:r w:rsidR="00804CFF" w:rsidRPr="009758D8">
        <w:t>.</w:t>
      </w:r>
      <w:r w:rsidR="001E369C" w:rsidRPr="009758D8">
        <w:t xml:space="preserve"> As it can be seen for P1 and P2, as expected, </w:t>
      </w:r>
      <w:r w:rsidR="00284312" w:rsidRPr="009758D8">
        <w:t xml:space="preserve">the number of </w:t>
      </w:r>
      <w:r w:rsidR="00473C1D" w:rsidRPr="009758D8">
        <w:t xml:space="preserve">pixels overpassing </w:t>
      </w:r>
      <w:r w:rsidR="00284312" w:rsidRPr="009758D8">
        <w:t xml:space="preserve">this value is practically always equal to zero, however for P3 and P4 this is not the case. </w:t>
      </w:r>
      <w:r w:rsidR="00FF0718">
        <w:t>T</w:t>
      </w:r>
      <w:r w:rsidR="004C599B" w:rsidRPr="009758D8">
        <w:t>he</w:t>
      </w:r>
      <w:r w:rsidR="001A1AB6" w:rsidRPr="009758D8">
        <w:t xml:space="preserve"> value</w:t>
      </w:r>
      <w:r w:rsidR="00473C1D" w:rsidRPr="009758D8">
        <w:t xml:space="preserve"> of the pixel</w:t>
      </w:r>
      <w:r w:rsidR="001B4F4D">
        <w:t>s</w:t>
      </w:r>
      <w:r w:rsidR="00473C1D" w:rsidRPr="009758D8">
        <w:t xml:space="preserve"> </w:t>
      </w:r>
      <w:r w:rsidR="00D57BA1">
        <w:t xml:space="preserve">above the threshold </w:t>
      </w:r>
      <w:r w:rsidR="00266565" w:rsidRPr="009758D8">
        <w:t xml:space="preserve">drops to zero </w:t>
      </w:r>
      <w:r w:rsidR="006A0B71" w:rsidRPr="009758D8">
        <w:t xml:space="preserve">(#&gt;900) at the end of the experiment when on </w:t>
      </w:r>
      <w:r w:rsidR="00266565" w:rsidRPr="009758D8">
        <w:t xml:space="preserve">P3 and P4 </w:t>
      </w:r>
      <w:r w:rsidR="006A0B71" w:rsidRPr="009758D8">
        <w:t>no</w:t>
      </w:r>
      <w:r w:rsidR="00266565" w:rsidRPr="009758D8">
        <w:t xml:space="preserve"> </w:t>
      </w:r>
      <w:r w:rsidR="00E600B6" w:rsidRPr="009758D8">
        <w:t xml:space="preserve">gaps of air or other </w:t>
      </w:r>
      <w:r w:rsidR="006A0B71" w:rsidRPr="009758D8">
        <w:t>non-conductive materials are present</w:t>
      </w:r>
      <w:r w:rsidR="00E600B6" w:rsidRPr="009758D8">
        <w:t>.</w:t>
      </w:r>
      <w:r w:rsidR="0017197E" w:rsidRPr="009758D8">
        <w:t xml:space="preserve"> To </w:t>
      </w:r>
      <w:r w:rsidR="006A0B71" w:rsidRPr="009758D8">
        <w:t>clearly quantify the mixture homogenization</w:t>
      </w:r>
      <w:r w:rsidR="0017197E" w:rsidRPr="009758D8">
        <w:t xml:space="preserve">, in Figure 5 b the </w:t>
      </w:r>
      <w:r w:rsidR="00294A98" w:rsidRPr="009758D8">
        <w:t xml:space="preserve">coefficient of </w:t>
      </w:r>
      <w:r w:rsidR="004E0EBD" w:rsidRPr="009758D8">
        <w:t>variation (</w:t>
      </w:r>
      <w:proofErr w:type="spellStart"/>
      <w:r w:rsidR="004E0EBD" w:rsidRPr="009758D8">
        <w:t>CoV</w:t>
      </w:r>
      <w:proofErr w:type="spellEnd"/>
      <w:r w:rsidR="004E0EBD" w:rsidRPr="009758D8">
        <w:t xml:space="preserve">) </w:t>
      </w:r>
      <w:r w:rsidR="006A0B71" w:rsidRPr="009758D8">
        <w:t>for</w:t>
      </w:r>
      <w:r w:rsidR="00DF1016" w:rsidRPr="009758D8">
        <w:t xml:space="preserve"> P4 </w:t>
      </w:r>
      <w:r w:rsidR="006A0B71" w:rsidRPr="009758D8">
        <w:t>for # greater than 900</w:t>
      </w:r>
      <w:r w:rsidR="004E0EBD" w:rsidRPr="009758D8">
        <w:t xml:space="preserve"> is reported</w:t>
      </w:r>
      <w:r w:rsidR="00DF1016" w:rsidRPr="009758D8">
        <w:t xml:space="preserve">. The </w:t>
      </w:r>
      <w:proofErr w:type="spellStart"/>
      <w:r w:rsidR="00DF1016" w:rsidRPr="009758D8">
        <w:t>CoV</w:t>
      </w:r>
      <w:proofErr w:type="spellEnd"/>
      <w:r w:rsidR="00DF1016" w:rsidRPr="009758D8">
        <w:t xml:space="preserve"> is</w:t>
      </w:r>
      <w:r w:rsidR="004455BE" w:rsidRPr="009758D8">
        <w:t xml:space="preserve"> calculated </w:t>
      </w:r>
      <w:r w:rsidR="006A0B71" w:rsidRPr="009758D8">
        <w:t>as suggested by</w:t>
      </w:r>
      <w:r w:rsidR="00294A98" w:rsidRPr="009758D8">
        <w:t xml:space="preserve"> Maluta et al.</w:t>
      </w:r>
      <w:r w:rsidR="00647DD3">
        <w:t xml:space="preserve"> </w:t>
      </w:r>
      <w:r w:rsidR="00294A98" w:rsidRPr="009758D8">
        <w:t>(2020)</w:t>
      </w:r>
      <w:r w:rsidR="00DF1016" w:rsidRPr="009758D8">
        <w:t xml:space="preserve">. When </w:t>
      </w:r>
      <w:r w:rsidR="007B06C0" w:rsidRPr="009758D8">
        <w:t xml:space="preserve">the </w:t>
      </w:r>
      <w:r w:rsidR="00647DD3" w:rsidRPr="009758D8">
        <w:t>out</w:t>
      </w:r>
      <w:r w:rsidR="00647DD3">
        <w:t>-</w:t>
      </w:r>
      <w:r w:rsidR="00647DD3" w:rsidRPr="009758D8">
        <w:t>of</w:t>
      </w:r>
      <w:r w:rsidR="00647DD3">
        <w:t>-</w:t>
      </w:r>
      <w:r w:rsidR="00CA7C96" w:rsidRPr="009758D8">
        <w:t>range values</w:t>
      </w:r>
      <w:r w:rsidR="007B06C0" w:rsidRPr="009758D8">
        <w:t xml:space="preserve"> (identified in the presented </w:t>
      </w:r>
      <w:r w:rsidR="00CE43AC" w:rsidRPr="009758D8">
        <w:t>tomograms</w:t>
      </w:r>
      <w:r w:rsidR="007B06C0" w:rsidRPr="009758D8">
        <w:t xml:space="preserve"> of Figure 5b with red pixels)</w:t>
      </w:r>
      <w:r w:rsidR="00CA7C96" w:rsidRPr="009758D8">
        <w:t xml:space="preserve"> are identified in the</w:t>
      </w:r>
      <w:r w:rsidR="00CA7C96">
        <w:t xml:space="preserve"> tomograms, the </w:t>
      </w:r>
      <w:proofErr w:type="spellStart"/>
      <w:r w:rsidR="00CA7C96">
        <w:t>CoV</w:t>
      </w:r>
      <w:proofErr w:type="spellEnd"/>
      <w:r w:rsidR="00CA7C96">
        <w:t xml:space="preserve"> results in high values</w:t>
      </w:r>
      <w:r w:rsidR="007B06C0">
        <w:t xml:space="preserve">. Once such </w:t>
      </w:r>
      <w:r w:rsidR="00647DD3">
        <w:t>out-of-</w:t>
      </w:r>
      <w:r w:rsidR="007B06C0">
        <w:t>range values decrease</w:t>
      </w:r>
      <w:r w:rsidR="005178F5">
        <w:t xml:space="preserve">, the </w:t>
      </w:r>
      <w:proofErr w:type="spellStart"/>
      <w:r w:rsidR="005178F5">
        <w:t>CoV</w:t>
      </w:r>
      <w:proofErr w:type="spellEnd"/>
      <w:r w:rsidR="005178F5">
        <w:t xml:space="preserve"> drop to lower value</w:t>
      </w:r>
      <w:r w:rsidR="00DB3267">
        <w:t xml:space="preserve"> (around tomogram #930)</w:t>
      </w:r>
      <w:r w:rsidR="005178F5">
        <w:t xml:space="preserve">, </w:t>
      </w:r>
      <w:r w:rsidR="002864E6">
        <w:t xml:space="preserve">and at this point </w:t>
      </w:r>
      <w:r w:rsidR="005A2D78">
        <w:t xml:space="preserve">on the measuring </w:t>
      </w:r>
      <w:r w:rsidR="002864E6">
        <w:t xml:space="preserve">plane </w:t>
      </w:r>
      <w:r w:rsidR="005A2D78">
        <w:t xml:space="preserve">all the electrodes work </w:t>
      </w:r>
      <w:r w:rsidR="00403AC3">
        <w:t>properly,</w:t>
      </w:r>
      <w:r w:rsidR="005A2D78">
        <w:t xml:space="preserve"> and the measurement can be considered physically acceptable</w:t>
      </w:r>
      <w:r w:rsidR="00165E5F">
        <w:t>. After the tomogram #930</w:t>
      </w:r>
      <w:r w:rsidR="004E0EBD">
        <w:t>, it</w:t>
      </w:r>
      <w:r w:rsidR="00165E5F">
        <w:t xml:space="preserve"> is also clear how the </w:t>
      </w:r>
      <w:proofErr w:type="spellStart"/>
      <w:r w:rsidR="00165E5F">
        <w:t>CoV</w:t>
      </w:r>
      <w:proofErr w:type="spellEnd"/>
      <w:r w:rsidR="00165E5F">
        <w:t xml:space="preserve"> value is </w:t>
      </w:r>
      <w:r w:rsidR="001E221B">
        <w:t xml:space="preserve">tending to a lower value with a moderate slope which is </w:t>
      </w:r>
      <w:r w:rsidR="00722370">
        <w:t>due to the long mixing time required to the system to reach a complete homogeneity.</w:t>
      </w:r>
      <w:r w:rsidR="00D34729">
        <w:t xml:space="preserve"> This is </w:t>
      </w:r>
      <w:r w:rsidR="00D61717">
        <w:t xml:space="preserve">a powerful feature that ERT offers, enabling the possibility </w:t>
      </w:r>
      <w:r w:rsidR="004E0EBD">
        <w:t xml:space="preserve">to </w:t>
      </w:r>
      <w:r w:rsidR="00D61717">
        <w:t xml:space="preserve">control the </w:t>
      </w:r>
      <w:r w:rsidR="005A2D78">
        <w:t>degree of homogenization of the mixture</w:t>
      </w:r>
      <w:r w:rsidR="00664839">
        <w:t>.</w:t>
      </w:r>
    </w:p>
    <w:tbl>
      <w:tblPr>
        <w:tblStyle w:val="Grigliatabella"/>
        <w:tblW w:w="9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6"/>
        <w:gridCol w:w="4578"/>
      </w:tblGrid>
      <w:tr w:rsidR="00E30C7F" w14:paraId="070D9874" w14:textId="77777777" w:rsidTr="00720EA6">
        <w:trPr>
          <w:trHeight w:val="224"/>
        </w:trPr>
        <w:tc>
          <w:tcPr>
            <w:tcW w:w="4546" w:type="dxa"/>
          </w:tcPr>
          <w:p w14:paraId="0DB60415" w14:textId="77777777" w:rsidR="008A0449" w:rsidRDefault="008A0449">
            <w:pPr>
              <w:pStyle w:val="CETCaption"/>
              <w:spacing w:before="0" w:after="0"/>
              <w:jc w:val="center"/>
            </w:pPr>
            <w:r>
              <w:t>a</w:t>
            </w:r>
          </w:p>
        </w:tc>
        <w:tc>
          <w:tcPr>
            <w:tcW w:w="4578" w:type="dxa"/>
          </w:tcPr>
          <w:p w14:paraId="1E1D5758" w14:textId="3B2F200D" w:rsidR="008A0449" w:rsidRDefault="001C714F">
            <w:pPr>
              <w:pStyle w:val="CETCaption"/>
              <w:spacing w:before="0" w:after="0"/>
              <w:jc w:val="center"/>
            </w:pPr>
            <w:r>
              <w:t>b</w:t>
            </w:r>
          </w:p>
        </w:tc>
      </w:tr>
      <w:tr w:rsidR="00E30C7F" w14:paraId="1AFDCEF4" w14:textId="77777777" w:rsidTr="00720EA6">
        <w:trPr>
          <w:trHeight w:val="3628"/>
        </w:trPr>
        <w:tc>
          <w:tcPr>
            <w:tcW w:w="4546" w:type="dxa"/>
          </w:tcPr>
          <w:p w14:paraId="62606B00" w14:textId="2ED55A31" w:rsidR="000446BF" w:rsidRDefault="00725EBB" w:rsidP="00720EA6">
            <w:pPr>
              <w:pStyle w:val="CETCaption"/>
            </w:pPr>
            <w:r w:rsidRPr="00725EBB">
              <w:rPr>
                <w:noProof/>
              </w:rPr>
              <w:drawing>
                <wp:anchor distT="0" distB="0" distL="114300" distR="114300" simplePos="0" relativeHeight="251673600" behindDoc="0" locked="0" layoutInCell="1" allowOverlap="1" wp14:anchorId="49DADEBF" wp14:editId="3AA341F7">
                  <wp:simplePos x="1148862" y="4783015"/>
                  <wp:positionH relativeFrom="margin">
                    <wp:align>center</wp:align>
                  </wp:positionH>
                  <wp:positionV relativeFrom="margin">
                    <wp:align>top</wp:align>
                  </wp:positionV>
                  <wp:extent cx="2749550" cy="2180954"/>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3696" t="5220" r="6722"/>
                          <a:stretch/>
                        </pic:blipFill>
                        <pic:spPr bwMode="auto">
                          <a:xfrm>
                            <a:off x="0" y="0"/>
                            <a:ext cx="2749550" cy="218095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78" w:type="dxa"/>
          </w:tcPr>
          <w:p w14:paraId="2F9E57E2" w14:textId="64AF967F" w:rsidR="000446BF" w:rsidRDefault="00534FDD" w:rsidP="00720EA6">
            <w:pPr>
              <w:pStyle w:val="CETCaption"/>
            </w:pPr>
            <w:r w:rsidRPr="00534FDD">
              <w:rPr>
                <w:i w:val="0"/>
                <w:noProof/>
              </w:rPr>
              <w:drawing>
                <wp:anchor distT="0" distB="0" distL="114300" distR="114300" simplePos="0" relativeHeight="251674624" behindDoc="0" locked="0" layoutInCell="1" allowOverlap="1" wp14:anchorId="69AFAD47" wp14:editId="146C1EF6">
                  <wp:simplePos x="4056185" y="4783015"/>
                  <wp:positionH relativeFrom="margin">
                    <wp:align>center</wp:align>
                  </wp:positionH>
                  <wp:positionV relativeFrom="margin">
                    <wp:align>top</wp:align>
                  </wp:positionV>
                  <wp:extent cx="2727845" cy="2181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324" t="4440" r="7275"/>
                          <a:stretch/>
                        </pic:blipFill>
                        <pic:spPr bwMode="auto">
                          <a:xfrm>
                            <a:off x="0" y="0"/>
                            <a:ext cx="2727845" cy="21816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25EBB" w14:paraId="79E965E1" w14:textId="77777777" w:rsidTr="00720EA6">
        <w:tc>
          <w:tcPr>
            <w:tcW w:w="4546" w:type="dxa"/>
          </w:tcPr>
          <w:p w14:paraId="196EEDDF" w14:textId="436DAD5D" w:rsidR="008B6C0B" w:rsidRDefault="001C714F" w:rsidP="00FC3814">
            <w:pPr>
              <w:pStyle w:val="CETCaption"/>
              <w:spacing w:before="0" w:after="0"/>
              <w:jc w:val="center"/>
            </w:pPr>
            <w:r>
              <w:t>c</w:t>
            </w:r>
          </w:p>
        </w:tc>
        <w:tc>
          <w:tcPr>
            <w:tcW w:w="4578" w:type="dxa"/>
          </w:tcPr>
          <w:p w14:paraId="782B42B6" w14:textId="6D154891" w:rsidR="008B6C0B" w:rsidRDefault="001C714F" w:rsidP="00FC3814">
            <w:pPr>
              <w:pStyle w:val="CETCaption"/>
              <w:spacing w:before="0" w:after="0"/>
              <w:jc w:val="center"/>
            </w:pPr>
            <w:r>
              <w:t>d</w:t>
            </w:r>
          </w:p>
        </w:tc>
      </w:tr>
      <w:tr w:rsidR="00725EBB" w14:paraId="75539211" w14:textId="77777777" w:rsidTr="00720EA6">
        <w:tc>
          <w:tcPr>
            <w:tcW w:w="4546" w:type="dxa"/>
          </w:tcPr>
          <w:p w14:paraId="261B9E9F" w14:textId="244F8B7F" w:rsidR="008B6C0B" w:rsidRDefault="004C034C" w:rsidP="00DB0C46">
            <w:pPr>
              <w:pStyle w:val="CETCaption"/>
              <w:jc w:val="center"/>
            </w:pPr>
            <w:r w:rsidRPr="004C034C">
              <w:rPr>
                <w:noProof/>
              </w:rPr>
              <w:drawing>
                <wp:inline distT="0" distB="0" distL="0" distR="0" wp14:anchorId="6911C238" wp14:editId="66EB2C7D">
                  <wp:extent cx="1942465" cy="1588997"/>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33795" t="5263" r="4065" b="4277"/>
                          <a:stretch/>
                        </pic:blipFill>
                        <pic:spPr bwMode="auto">
                          <a:xfrm>
                            <a:off x="0" y="0"/>
                            <a:ext cx="1948518" cy="1593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8" w:type="dxa"/>
          </w:tcPr>
          <w:p w14:paraId="09F65FE1" w14:textId="0AA2EBC8" w:rsidR="008B6C0B" w:rsidRDefault="00FC3814" w:rsidP="000F0066">
            <w:pPr>
              <w:pStyle w:val="CETCaption"/>
              <w:jc w:val="center"/>
            </w:pPr>
            <w:r>
              <w:rPr>
                <w:noProof/>
              </w:rPr>
              <w:drawing>
                <wp:inline distT="0" distB="0" distL="0" distR="0" wp14:anchorId="7E19256E" wp14:editId="1E9AB8FF">
                  <wp:extent cx="1952077" cy="16286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1967222" cy="16412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78ECB0" w14:textId="582596C4" w:rsidR="004607CB" w:rsidRDefault="004607CB" w:rsidP="00720EA6">
      <w:pPr>
        <w:pStyle w:val="CETCaption"/>
        <w:spacing w:before="0"/>
      </w:pPr>
      <w:r w:rsidRPr="00BD077D">
        <w:rPr>
          <w:rStyle w:val="CETCaptionCarattere"/>
          <w:i/>
        </w:rPr>
        <w:t xml:space="preserve">Figure </w:t>
      </w:r>
      <w:r>
        <w:rPr>
          <w:rStyle w:val="CETCaptionCarattere"/>
          <w:i/>
        </w:rPr>
        <w:t>5</w:t>
      </w:r>
      <w:r w:rsidRPr="00BD077D">
        <w:rPr>
          <w:rStyle w:val="CETCaptionCarattere"/>
          <w:i/>
        </w:rPr>
        <w:t xml:space="preserve">: </w:t>
      </w:r>
      <w:r>
        <w:rPr>
          <w:rStyle w:val="CETCaptionCarattere"/>
          <w:i/>
        </w:rPr>
        <w:t xml:space="preserve">a- Number of </w:t>
      </w:r>
      <w:r w:rsidR="00403AC3">
        <w:rPr>
          <w:rStyle w:val="CETCaptionCarattere"/>
          <w:i/>
        </w:rPr>
        <w:t>out-of-range</w:t>
      </w:r>
      <w:r>
        <w:rPr>
          <w:rStyle w:val="CETCaptionCarattere"/>
          <w:i/>
        </w:rPr>
        <w:t xml:space="preserve"> values per tomogram for each plane of reference (P1-4</w:t>
      </w:r>
      <w:r w:rsidR="00403AC3">
        <w:rPr>
          <w:rStyle w:val="CETCaptionCarattere"/>
          <w:i/>
        </w:rPr>
        <w:t>); b</w:t>
      </w:r>
      <w:r>
        <w:rPr>
          <w:rStyle w:val="CETCaptionCarattere"/>
          <w:i/>
        </w:rPr>
        <w:t xml:space="preserve">- </w:t>
      </w:r>
      <w:proofErr w:type="spellStart"/>
      <w:r>
        <w:rPr>
          <w:rStyle w:val="CETCaptionCarattere"/>
          <w:i/>
        </w:rPr>
        <w:t>CoV</w:t>
      </w:r>
      <w:proofErr w:type="spellEnd"/>
      <w:r>
        <w:rPr>
          <w:rStyle w:val="CETCaptionCarattere"/>
          <w:i/>
        </w:rPr>
        <w:t xml:space="preserve"> and number of out of range values for P4 between #900 and #999 tomograms; c- </w:t>
      </w:r>
      <w:r>
        <w:t>snapshot acquired with endoscope for the tomogram #900, showing the presence of air gap at the wall; d-</w:t>
      </w:r>
      <w:r w:rsidRPr="00745057">
        <w:t xml:space="preserve"> </w:t>
      </w:r>
      <w:r>
        <w:t>snapshot acquired with endoscope for the tomogram #950, showing air gap is disappeared at the wall.</w:t>
      </w:r>
    </w:p>
    <w:p w14:paraId="3C27595C" w14:textId="19540D6C" w:rsidR="002520AF" w:rsidRPr="00552A45" w:rsidRDefault="00835A50" w:rsidP="004607CB">
      <w:pPr>
        <w:pStyle w:val="CETCaption"/>
        <w:rPr>
          <w:i w:val="0"/>
          <w:iCs/>
        </w:rPr>
      </w:pPr>
      <w:r w:rsidRPr="00552A45">
        <w:rPr>
          <w:i w:val="0"/>
          <w:iCs/>
        </w:rPr>
        <w:t xml:space="preserve">Finally, </w:t>
      </w:r>
      <w:r w:rsidR="00A842B2" w:rsidRPr="00552A45">
        <w:rPr>
          <w:i w:val="0"/>
          <w:iCs/>
        </w:rPr>
        <w:t xml:space="preserve">in Figure 5 c and d, two images </w:t>
      </w:r>
      <w:r w:rsidR="005A2D78" w:rsidRPr="00552A45">
        <w:rPr>
          <w:i w:val="0"/>
          <w:iCs/>
        </w:rPr>
        <w:t xml:space="preserve">taken </w:t>
      </w:r>
      <w:r w:rsidR="00A842B2" w:rsidRPr="00552A45">
        <w:rPr>
          <w:i w:val="0"/>
          <w:iCs/>
        </w:rPr>
        <w:t>with the e</w:t>
      </w:r>
      <w:r w:rsidR="001C609B" w:rsidRPr="00552A45">
        <w:rPr>
          <w:i w:val="0"/>
          <w:iCs/>
        </w:rPr>
        <w:t xml:space="preserve">ndoscope, </w:t>
      </w:r>
      <w:r w:rsidR="00C05DE3" w:rsidRPr="00552A45">
        <w:rPr>
          <w:i w:val="0"/>
          <w:iCs/>
        </w:rPr>
        <w:t>are presented</w:t>
      </w:r>
      <w:r w:rsidR="005A2D78" w:rsidRPr="00552A45">
        <w:rPr>
          <w:i w:val="0"/>
          <w:iCs/>
        </w:rPr>
        <w:t xml:space="preserve">. </w:t>
      </w:r>
      <w:r w:rsidR="00C91C96" w:rsidRPr="00552A45">
        <w:rPr>
          <w:i w:val="0"/>
          <w:iCs/>
        </w:rPr>
        <w:t xml:space="preserve"> Figure 5c is acquired around the tomogram </w:t>
      </w:r>
      <w:r w:rsidR="00626693" w:rsidRPr="00552A45">
        <w:rPr>
          <w:i w:val="0"/>
          <w:iCs/>
        </w:rPr>
        <w:t xml:space="preserve">#900, </w:t>
      </w:r>
      <w:r w:rsidR="005A2D78" w:rsidRPr="00552A45">
        <w:rPr>
          <w:i w:val="0"/>
          <w:iCs/>
        </w:rPr>
        <w:t xml:space="preserve">the picture shows the presence of a large air gap close the vessel wall. This presence was </w:t>
      </w:r>
      <w:r w:rsidR="009F5BD7" w:rsidRPr="00552A45">
        <w:rPr>
          <w:i w:val="0"/>
          <w:iCs/>
        </w:rPr>
        <w:t xml:space="preserve">also </w:t>
      </w:r>
      <w:r w:rsidR="005A2D78" w:rsidRPr="00552A45">
        <w:rPr>
          <w:i w:val="0"/>
          <w:iCs/>
        </w:rPr>
        <w:t>identified by the ERT that was not able to correctly reconstruct the image</w:t>
      </w:r>
      <w:r w:rsidR="009F5BD7" w:rsidRPr="00552A45">
        <w:rPr>
          <w:i w:val="0"/>
          <w:iCs/>
        </w:rPr>
        <w:t xml:space="preserve">, see the presence of large zones depicted in red in the </w:t>
      </w:r>
      <w:r w:rsidR="008844D9">
        <w:rPr>
          <w:i w:val="0"/>
          <w:iCs/>
        </w:rPr>
        <w:t>F</w:t>
      </w:r>
      <w:r w:rsidR="009F5BD7" w:rsidRPr="00552A45">
        <w:rPr>
          <w:i w:val="0"/>
          <w:iCs/>
        </w:rPr>
        <w:t xml:space="preserve">igure 5b. </w:t>
      </w:r>
      <w:r w:rsidR="00CB6DD8" w:rsidRPr="00552A45">
        <w:rPr>
          <w:i w:val="0"/>
          <w:iCs/>
        </w:rPr>
        <w:t xml:space="preserve">Once the mixing further </w:t>
      </w:r>
      <w:r w:rsidR="00720EA6" w:rsidRPr="00552A45">
        <w:rPr>
          <w:i w:val="0"/>
          <w:iCs/>
        </w:rPr>
        <w:t>evolv</w:t>
      </w:r>
      <w:r w:rsidR="00720EA6">
        <w:rPr>
          <w:i w:val="0"/>
          <w:iCs/>
        </w:rPr>
        <w:t>es</w:t>
      </w:r>
      <w:r w:rsidR="00CB6DD8" w:rsidRPr="00552A45">
        <w:rPr>
          <w:i w:val="0"/>
          <w:iCs/>
        </w:rPr>
        <w:t xml:space="preserve">, tomogram #950 (Figure 5d), </w:t>
      </w:r>
      <w:r w:rsidR="009F5BD7" w:rsidRPr="00552A45">
        <w:rPr>
          <w:i w:val="0"/>
          <w:iCs/>
        </w:rPr>
        <w:t xml:space="preserve">the </w:t>
      </w:r>
      <w:r w:rsidR="00CB6DD8" w:rsidRPr="00552A45">
        <w:rPr>
          <w:i w:val="0"/>
          <w:iCs/>
        </w:rPr>
        <w:t xml:space="preserve">air gap </w:t>
      </w:r>
      <w:r w:rsidR="009F5BD7" w:rsidRPr="00552A45">
        <w:rPr>
          <w:i w:val="0"/>
          <w:iCs/>
        </w:rPr>
        <w:t xml:space="preserve">close to the vessel wall </w:t>
      </w:r>
      <w:r w:rsidR="004E0EBD" w:rsidRPr="00552A45">
        <w:rPr>
          <w:i w:val="0"/>
          <w:iCs/>
        </w:rPr>
        <w:t>disappear</w:t>
      </w:r>
      <w:r w:rsidR="004E0EBD">
        <w:rPr>
          <w:i w:val="0"/>
          <w:iCs/>
        </w:rPr>
        <w:t>s</w:t>
      </w:r>
      <w:r w:rsidR="00FF0718">
        <w:rPr>
          <w:i w:val="0"/>
          <w:iCs/>
        </w:rPr>
        <w:t>,</w:t>
      </w:r>
      <w:r w:rsidR="0084636F">
        <w:rPr>
          <w:i w:val="0"/>
          <w:iCs/>
        </w:rPr>
        <w:t xml:space="preserve"> </w:t>
      </w:r>
      <w:r w:rsidR="009F5BD7" w:rsidRPr="00552A45">
        <w:rPr>
          <w:i w:val="0"/>
          <w:iCs/>
        </w:rPr>
        <w:t xml:space="preserve">as correctly identified by ERT, indeed </w:t>
      </w:r>
      <w:r w:rsidR="00BE75A6" w:rsidRPr="00552A45">
        <w:rPr>
          <w:i w:val="0"/>
          <w:iCs/>
        </w:rPr>
        <w:t xml:space="preserve">the </w:t>
      </w:r>
      <w:r w:rsidR="009F5BD7" w:rsidRPr="00552A45">
        <w:rPr>
          <w:i w:val="0"/>
          <w:iCs/>
        </w:rPr>
        <w:t xml:space="preserve">relative </w:t>
      </w:r>
      <w:r w:rsidR="001A1EB8" w:rsidRPr="00552A45">
        <w:rPr>
          <w:i w:val="0"/>
          <w:iCs/>
        </w:rPr>
        <w:t xml:space="preserve">tomogram </w:t>
      </w:r>
      <w:r w:rsidR="009F5BD7" w:rsidRPr="00552A45">
        <w:rPr>
          <w:i w:val="0"/>
          <w:iCs/>
        </w:rPr>
        <w:t xml:space="preserve">shown in Figure 5b </w:t>
      </w:r>
      <w:r w:rsidR="001A1EB8" w:rsidRPr="00552A45">
        <w:rPr>
          <w:i w:val="0"/>
          <w:iCs/>
        </w:rPr>
        <w:t>do</w:t>
      </w:r>
      <w:r w:rsidR="009F5BD7" w:rsidRPr="00552A45">
        <w:rPr>
          <w:i w:val="0"/>
          <w:iCs/>
        </w:rPr>
        <w:t>es</w:t>
      </w:r>
      <w:r w:rsidR="001A1EB8" w:rsidRPr="00552A45">
        <w:rPr>
          <w:i w:val="0"/>
          <w:iCs/>
        </w:rPr>
        <w:t xml:space="preserve"> not present anymore out of range values</w:t>
      </w:r>
      <w:r w:rsidR="009F5BD7" w:rsidRPr="00552A45">
        <w:rPr>
          <w:i w:val="0"/>
          <w:iCs/>
        </w:rPr>
        <w:t xml:space="preserve"> (pixel depicted in red)</w:t>
      </w:r>
      <w:r w:rsidR="001A1EB8" w:rsidRPr="00552A45">
        <w:rPr>
          <w:i w:val="0"/>
          <w:iCs/>
        </w:rPr>
        <w:t>.</w:t>
      </w:r>
    </w:p>
    <w:p w14:paraId="68D26B83" w14:textId="62B07C2B" w:rsidR="00600535" w:rsidRDefault="00600535" w:rsidP="00600535">
      <w:pPr>
        <w:pStyle w:val="CETHeading1"/>
        <w:rPr>
          <w:lang w:val="en-GB"/>
        </w:rPr>
      </w:pPr>
      <w:r w:rsidRPr="00B57B36">
        <w:rPr>
          <w:lang w:val="en-GB"/>
        </w:rPr>
        <w:lastRenderedPageBreak/>
        <w:t>Conclusions</w:t>
      </w:r>
    </w:p>
    <w:p w14:paraId="0378C403" w14:textId="61D20666" w:rsidR="001A1EB8" w:rsidRPr="001A1EB8" w:rsidRDefault="00522840" w:rsidP="001A1EB8">
      <w:pPr>
        <w:pStyle w:val="CETBodytext"/>
        <w:rPr>
          <w:lang w:val="en-GB"/>
        </w:rPr>
      </w:pPr>
      <w:r>
        <w:rPr>
          <w:lang w:val="en-GB"/>
        </w:rPr>
        <w:t>With this work we presented</w:t>
      </w:r>
      <w:r w:rsidR="009F5BD7">
        <w:rPr>
          <w:lang w:val="en-GB"/>
        </w:rPr>
        <w:t>,</w:t>
      </w:r>
      <w:r>
        <w:rPr>
          <w:lang w:val="en-GB"/>
        </w:rPr>
        <w:t xml:space="preserve"> for the first time</w:t>
      </w:r>
      <w:r w:rsidR="009F5BD7">
        <w:rPr>
          <w:lang w:val="en-GB"/>
        </w:rPr>
        <w:t>,</w:t>
      </w:r>
      <w:r>
        <w:rPr>
          <w:lang w:val="en-GB"/>
        </w:rPr>
        <w:t xml:space="preserve"> how ERT measurements can be a rich </w:t>
      </w:r>
      <w:r w:rsidR="00DD242C">
        <w:rPr>
          <w:lang w:val="en-GB"/>
        </w:rPr>
        <w:t>source of information to track even a difficult process as the mixing of a gluten free dough.</w:t>
      </w:r>
      <w:r w:rsidR="00A624EB">
        <w:rPr>
          <w:lang w:val="en-GB"/>
        </w:rPr>
        <w:t xml:space="preserve"> </w:t>
      </w:r>
      <w:r w:rsidR="00403AC3">
        <w:rPr>
          <w:lang w:val="en-GB"/>
        </w:rPr>
        <w:t>An experimental rig</w:t>
      </w:r>
      <w:r w:rsidR="00A624EB">
        <w:rPr>
          <w:lang w:val="en-GB"/>
        </w:rPr>
        <w:t xml:space="preserve"> </w:t>
      </w:r>
      <w:r w:rsidR="004E492C">
        <w:rPr>
          <w:lang w:val="en-GB"/>
        </w:rPr>
        <w:t>developed using 3D printing technology i</w:t>
      </w:r>
      <w:r w:rsidR="00A624EB">
        <w:rPr>
          <w:lang w:val="en-GB"/>
        </w:rPr>
        <w:t>s presented</w:t>
      </w:r>
      <w:r w:rsidR="00CB02EE">
        <w:rPr>
          <w:lang w:val="en-GB"/>
        </w:rPr>
        <w:t>,</w:t>
      </w:r>
      <w:r w:rsidR="00A624EB">
        <w:rPr>
          <w:lang w:val="en-GB"/>
        </w:rPr>
        <w:t xml:space="preserve"> which </w:t>
      </w:r>
      <w:r w:rsidR="00D238FC">
        <w:rPr>
          <w:lang w:val="en-GB"/>
        </w:rPr>
        <w:t>offer</w:t>
      </w:r>
      <w:r w:rsidR="009F5BD7">
        <w:rPr>
          <w:lang w:val="en-GB"/>
        </w:rPr>
        <w:t>s</w:t>
      </w:r>
      <w:r w:rsidR="00D238FC">
        <w:rPr>
          <w:lang w:val="en-GB"/>
        </w:rPr>
        <w:t xml:space="preserve"> the possibility of mixing and measuring non-intrusively the </w:t>
      </w:r>
      <w:r w:rsidR="004E492C">
        <w:rPr>
          <w:lang w:val="en-GB"/>
        </w:rPr>
        <w:t>mixing dynamics</w:t>
      </w:r>
      <w:r w:rsidR="006E6649">
        <w:rPr>
          <w:lang w:val="en-GB"/>
        </w:rPr>
        <w:t xml:space="preserve"> of dough</w:t>
      </w:r>
      <w:r w:rsidR="004E492C">
        <w:rPr>
          <w:lang w:val="en-GB"/>
        </w:rPr>
        <w:t xml:space="preserve">. </w:t>
      </w:r>
      <w:r w:rsidR="009F5BD7">
        <w:rPr>
          <w:lang w:val="en-GB"/>
        </w:rPr>
        <w:t xml:space="preserve">The mixing phenomena </w:t>
      </w:r>
      <w:r w:rsidR="006E6649">
        <w:rPr>
          <w:lang w:val="en-GB"/>
        </w:rPr>
        <w:t>are clearly identified by the non-intrusive measure</w:t>
      </w:r>
      <w:r w:rsidR="00384121">
        <w:rPr>
          <w:lang w:val="en-GB"/>
        </w:rPr>
        <w:t xml:space="preserve">ment, tracking several different </w:t>
      </w:r>
      <w:r w:rsidR="006A3687">
        <w:rPr>
          <w:lang w:val="en-GB"/>
        </w:rPr>
        <w:t>addition</w:t>
      </w:r>
      <w:r w:rsidR="009F5BD7">
        <w:rPr>
          <w:lang w:val="en-GB"/>
        </w:rPr>
        <w:t>s</w:t>
      </w:r>
      <w:r w:rsidR="00384121">
        <w:rPr>
          <w:lang w:val="en-GB"/>
        </w:rPr>
        <w:t xml:space="preserve"> of </w:t>
      </w:r>
      <w:r w:rsidR="00FF0718">
        <w:rPr>
          <w:lang w:val="en-GB"/>
        </w:rPr>
        <w:t xml:space="preserve">ingredients </w:t>
      </w:r>
      <w:r w:rsidR="00384121">
        <w:rPr>
          <w:lang w:val="en-GB"/>
        </w:rPr>
        <w:t>in the mixing system.</w:t>
      </w:r>
      <w:r w:rsidR="004E492C">
        <w:rPr>
          <w:lang w:val="en-GB"/>
        </w:rPr>
        <w:t xml:space="preserve"> </w:t>
      </w:r>
      <w:r w:rsidR="00B7768A">
        <w:rPr>
          <w:lang w:val="en-GB"/>
        </w:rPr>
        <w:t xml:space="preserve">Moreover, the presence of </w:t>
      </w:r>
      <w:r w:rsidR="000A3D2C">
        <w:rPr>
          <w:lang w:val="en-GB"/>
        </w:rPr>
        <w:t>inhomogeneities</w:t>
      </w:r>
      <w:r w:rsidR="00FF0718">
        <w:rPr>
          <w:lang w:val="en-GB"/>
        </w:rPr>
        <w:t>,</w:t>
      </w:r>
      <w:r w:rsidR="00B7768A">
        <w:rPr>
          <w:lang w:val="en-GB"/>
        </w:rPr>
        <w:t xml:space="preserve"> which can affect the quality of the final dough</w:t>
      </w:r>
      <w:r w:rsidR="00FF0718">
        <w:rPr>
          <w:lang w:val="en-GB"/>
        </w:rPr>
        <w:t>,</w:t>
      </w:r>
      <w:r w:rsidR="00B7768A">
        <w:rPr>
          <w:lang w:val="en-GB"/>
        </w:rPr>
        <w:t xml:space="preserve"> can be identify by the ERT measurement </w:t>
      </w:r>
      <w:r w:rsidR="004C599B">
        <w:rPr>
          <w:lang w:val="en-GB"/>
        </w:rPr>
        <w:t>and</w:t>
      </w:r>
      <w:r w:rsidR="00B7768A">
        <w:rPr>
          <w:lang w:val="en-GB"/>
        </w:rPr>
        <w:t xml:space="preserve"> </w:t>
      </w:r>
      <w:r w:rsidR="000A3D2C">
        <w:rPr>
          <w:lang w:val="en-GB"/>
        </w:rPr>
        <w:t>the filling level</w:t>
      </w:r>
      <w:r w:rsidR="00CB02EE">
        <w:rPr>
          <w:lang w:val="en-GB"/>
        </w:rPr>
        <w:t>,</w:t>
      </w:r>
      <w:r w:rsidR="000A3D2C">
        <w:rPr>
          <w:lang w:val="en-GB"/>
        </w:rPr>
        <w:t xml:space="preserve"> which the system reached during the process.</w:t>
      </w:r>
    </w:p>
    <w:p w14:paraId="07A6D20F" w14:textId="0ECF229E" w:rsidR="00280FAF" w:rsidRPr="009758D8" w:rsidRDefault="00280FAF" w:rsidP="00280FAF">
      <w:pPr>
        <w:pStyle w:val="CETHeadingxx"/>
        <w:sectPr w:rsidR="00280FAF" w:rsidRPr="009758D8" w:rsidSect="007D0951">
          <w:type w:val="continuous"/>
          <w:pgSz w:w="11906" w:h="16838" w:code="9"/>
          <w:pgMar w:top="1701" w:right="1418" w:bottom="1701" w:left="1701" w:header="1701" w:footer="0" w:gutter="0"/>
          <w:cols w:space="708"/>
          <w:formProt w:val="0"/>
          <w:titlePg/>
          <w:docGrid w:linePitch="360"/>
        </w:sectPr>
      </w:pPr>
      <w:r w:rsidRPr="009758D8">
        <w:t>Nomenclature</w:t>
      </w:r>
    </w:p>
    <w:p w14:paraId="25D52BD8" w14:textId="7B9C66C3" w:rsidR="00280FAF" w:rsidRPr="009758D8" w:rsidRDefault="00134411" w:rsidP="00280FAF">
      <w:pPr>
        <w:pStyle w:val="CETBodytext"/>
        <w:jc w:val="left"/>
        <w:rPr>
          <w:rFonts w:eastAsia="SimSun"/>
        </w:rPr>
      </w:pPr>
      <w:r w:rsidRPr="009758D8">
        <w:rPr>
          <w:rFonts w:eastAsia="SimSun"/>
        </w:rPr>
        <w:t>A</w:t>
      </w:r>
      <w:r w:rsidR="00280FAF" w:rsidRPr="009758D8">
        <w:rPr>
          <w:rFonts w:eastAsia="SimSun"/>
        </w:rPr>
        <w:t xml:space="preserve"> – </w:t>
      </w:r>
      <w:r w:rsidRPr="009758D8">
        <w:rPr>
          <w:rFonts w:eastAsia="SimSun"/>
        </w:rPr>
        <w:t>Addiction</w:t>
      </w:r>
    </w:p>
    <w:p w14:paraId="7DFFBF41" w14:textId="77777777" w:rsidR="00280FAF" w:rsidRPr="009758D8" w:rsidRDefault="00280FAF" w:rsidP="00280FAF">
      <w:pPr>
        <w:pStyle w:val="CETBodytext"/>
        <w:jc w:val="left"/>
        <w:rPr>
          <w:rFonts w:eastAsia="SimSun"/>
        </w:rPr>
        <w:sectPr w:rsidR="00280FAF" w:rsidRPr="009758D8" w:rsidSect="0077098D">
          <w:type w:val="continuous"/>
          <w:pgSz w:w="11906" w:h="16838" w:code="9"/>
          <w:pgMar w:top="1701" w:right="1418" w:bottom="1701" w:left="1701" w:header="1701" w:footer="0" w:gutter="0"/>
          <w:cols w:space="708"/>
          <w:formProt w:val="0"/>
          <w:titlePg/>
          <w:docGrid w:linePitch="360"/>
        </w:sectPr>
      </w:pPr>
    </w:p>
    <w:p w14:paraId="1BCAAF41" w14:textId="20AAA55B" w:rsidR="005B06A5" w:rsidRPr="009758D8" w:rsidRDefault="005B06A5" w:rsidP="00280FAF">
      <w:pPr>
        <w:pStyle w:val="CETBodytext"/>
        <w:jc w:val="left"/>
      </w:pPr>
      <w:r w:rsidRPr="009758D8">
        <w:t xml:space="preserve">CF </w:t>
      </w:r>
      <w:r w:rsidRPr="009758D8">
        <w:rPr>
          <w:rFonts w:eastAsia="SimSun"/>
        </w:rPr>
        <w:t xml:space="preserve">– </w:t>
      </w:r>
      <w:r w:rsidRPr="009758D8">
        <w:t>chickpeas flour</w:t>
      </w:r>
    </w:p>
    <w:p w14:paraId="13FB888E" w14:textId="3A1F2E64" w:rsidR="00E90E73" w:rsidRPr="009758D8" w:rsidRDefault="00E90E73" w:rsidP="00280FAF">
      <w:pPr>
        <w:pStyle w:val="CETBodytext"/>
        <w:jc w:val="left"/>
      </w:pPr>
      <w:r w:rsidRPr="009758D8">
        <w:t>CoV</w:t>
      </w:r>
      <w:r w:rsidR="00184A05" w:rsidRPr="009758D8">
        <w:t xml:space="preserve"> </w:t>
      </w:r>
      <w:r w:rsidRPr="009758D8">
        <w:rPr>
          <w:rFonts w:eastAsia="SimSun"/>
        </w:rPr>
        <w:t>–</w:t>
      </w:r>
      <w:r w:rsidR="00184A05" w:rsidRPr="009758D8">
        <w:rPr>
          <w:rFonts w:eastAsia="SimSun"/>
        </w:rPr>
        <w:t xml:space="preserve"> Coefficient of </w:t>
      </w:r>
      <w:r w:rsidR="00FF0718">
        <w:rPr>
          <w:rFonts w:eastAsia="SimSun"/>
        </w:rPr>
        <w:t>Variation</w:t>
      </w:r>
      <w:r w:rsidR="0071121E" w:rsidRPr="009758D8">
        <w:rPr>
          <w:rFonts w:eastAsia="SimSun"/>
        </w:rPr>
        <w:t>, -</w:t>
      </w:r>
    </w:p>
    <w:p w14:paraId="5D845E6D" w14:textId="12A52D4A" w:rsidR="00E81E82" w:rsidRPr="009758D8" w:rsidRDefault="00E81E82" w:rsidP="00280FAF">
      <w:pPr>
        <w:pStyle w:val="CETBodytext"/>
        <w:jc w:val="left"/>
        <w:rPr>
          <w:rFonts w:eastAsia="SimSun"/>
        </w:rPr>
      </w:pPr>
      <w:r w:rsidRPr="009758D8">
        <w:t>d</w:t>
      </w:r>
      <w:r w:rsidRPr="009758D8">
        <w:rPr>
          <w:vertAlign w:val="subscript"/>
        </w:rPr>
        <w:t>h</w:t>
      </w:r>
      <w:r w:rsidRPr="009758D8">
        <w:rPr>
          <w:rFonts w:eastAsia="SimSun"/>
        </w:rPr>
        <w:t>–hook diameter</w:t>
      </w:r>
      <w:r w:rsidR="00AD7DB2" w:rsidRPr="009758D8">
        <w:rPr>
          <w:rFonts w:eastAsia="SimSun"/>
        </w:rPr>
        <w:t>, m</w:t>
      </w:r>
    </w:p>
    <w:p w14:paraId="74FCCB1D" w14:textId="7BF5B26B" w:rsidR="00106E26" w:rsidRPr="009758D8" w:rsidRDefault="00106E26" w:rsidP="00280FAF">
      <w:pPr>
        <w:pStyle w:val="CETBodytext"/>
        <w:jc w:val="left"/>
        <w:rPr>
          <w:rFonts w:eastAsia="SimSun"/>
        </w:rPr>
      </w:pPr>
      <w:r w:rsidRPr="009758D8">
        <w:rPr>
          <w:rFonts w:eastAsia="SimSun"/>
        </w:rPr>
        <w:t>ERT</w:t>
      </w:r>
      <w:r w:rsidR="0072436E" w:rsidRPr="009758D8">
        <w:rPr>
          <w:rFonts w:eastAsia="SimSun"/>
        </w:rPr>
        <w:t xml:space="preserve"> – </w:t>
      </w:r>
      <w:r w:rsidR="00C248A2" w:rsidRPr="009758D8">
        <w:rPr>
          <w:rFonts w:eastAsia="SimSun"/>
        </w:rPr>
        <w:t>Electro Resistance Tomography</w:t>
      </w:r>
    </w:p>
    <w:p w14:paraId="417DBF99" w14:textId="2438B29F" w:rsidR="005B06A5" w:rsidRPr="009758D8" w:rsidRDefault="005B06A5" w:rsidP="00280FAF">
      <w:pPr>
        <w:pStyle w:val="CETBodytext"/>
        <w:jc w:val="left"/>
        <w:rPr>
          <w:rFonts w:eastAsia="SimSun"/>
        </w:rPr>
      </w:pPr>
      <w:r w:rsidRPr="009758D8">
        <w:t>GFFM</w:t>
      </w:r>
      <w:r w:rsidRPr="009758D8">
        <w:rPr>
          <w:rFonts w:eastAsia="SimSun"/>
        </w:rPr>
        <w:t xml:space="preserve"> – </w:t>
      </w:r>
      <w:r w:rsidRPr="009758D8">
        <w:t xml:space="preserve">gluten-free-flour mixture </w:t>
      </w:r>
    </w:p>
    <w:p w14:paraId="2DE7469E" w14:textId="2E295308" w:rsidR="008405EC" w:rsidRPr="009758D8" w:rsidRDefault="008405EC" w:rsidP="00280FAF">
      <w:pPr>
        <w:pStyle w:val="CETBodytext"/>
        <w:jc w:val="left"/>
        <w:rPr>
          <w:rFonts w:eastAsia="SimSun"/>
        </w:rPr>
      </w:pPr>
      <w:r w:rsidRPr="009758D8">
        <w:rPr>
          <w:rFonts w:eastAsia="SimSun"/>
        </w:rPr>
        <w:t xml:space="preserve">H – </w:t>
      </w:r>
      <w:r w:rsidR="00AD7DB2" w:rsidRPr="009758D8">
        <w:t>total height of the tank, m</w:t>
      </w:r>
    </w:p>
    <w:p w14:paraId="553500C4" w14:textId="59438D5D" w:rsidR="007B3FDB" w:rsidRPr="009758D8" w:rsidRDefault="007B3FDB" w:rsidP="00280FAF">
      <w:pPr>
        <w:pStyle w:val="CETBodytext"/>
        <w:jc w:val="left"/>
        <w:rPr>
          <w:rFonts w:eastAsia="SimSun"/>
        </w:rPr>
      </w:pPr>
      <w:r w:rsidRPr="009758D8">
        <w:rPr>
          <w:rFonts w:eastAsia="SimSun"/>
        </w:rPr>
        <w:t>NC, – No</w:t>
      </w:r>
      <w:r w:rsidR="00526863" w:rsidRPr="009758D8">
        <w:rPr>
          <w:rFonts w:eastAsia="SimSun"/>
        </w:rPr>
        <w:t>rmalized conductivity</w:t>
      </w:r>
      <w:r w:rsidR="00FF0718">
        <w:rPr>
          <w:rFonts w:eastAsia="SimSun"/>
        </w:rPr>
        <w:t>,</w:t>
      </w:r>
      <w:r w:rsidR="00526863" w:rsidRPr="009758D8">
        <w:rPr>
          <w:rFonts w:eastAsia="SimSun"/>
        </w:rPr>
        <w:t xml:space="preserve"> -</w:t>
      </w:r>
    </w:p>
    <w:p w14:paraId="2FD8EEC3" w14:textId="5FE85FF3" w:rsidR="0072436E" w:rsidRPr="009758D8" w:rsidRDefault="0072436E" w:rsidP="00280FAF">
      <w:pPr>
        <w:pStyle w:val="CETBodytext"/>
        <w:jc w:val="left"/>
        <w:rPr>
          <w:rFonts w:eastAsia="SimSun"/>
        </w:rPr>
      </w:pPr>
      <w:r w:rsidRPr="009758D8">
        <w:t>Rpm</w:t>
      </w:r>
      <w:r w:rsidRPr="009758D8">
        <w:rPr>
          <w:rFonts w:eastAsia="SimSun"/>
        </w:rPr>
        <w:t xml:space="preserve"> – Revolution per minute</w:t>
      </w:r>
      <w:r w:rsidR="00134411" w:rsidRPr="009758D8">
        <w:rPr>
          <w:rFonts w:eastAsia="SimSun"/>
        </w:rPr>
        <w:t>, rpm</w:t>
      </w:r>
    </w:p>
    <w:p w14:paraId="2A0FBEC7" w14:textId="28ED9D9F" w:rsidR="00295662" w:rsidRPr="009758D8" w:rsidRDefault="003C720D" w:rsidP="00280FAF">
      <w:pPr>
        <w:pStyle w:val="CETBodytext"/>
        <w:jc w:val="left"/>
        <w:rPr>
          <w:rFonts w:eastAsia="SimSun"/>
          <w:lang w:val="de-DE"/>
        </w:rPr>
      </w:pPr>
      <w:r w:rsidRPr="009758D8">
        <w:rPr>
          <w:rFonts w:eastAsia="SimSun"/>
          <w:lang w:val="de-DE"/>
        </w:rPr>
        <w:t>P – ERT plane</w:t>
      </w:r>
    </w:p>
    <w:p w14:paraId="1644A1C1" w14:textId="77777777" w:rsidR="00AD31AC" w:rsidRPr="009758D8" w:rsidRDefault="00AD31AC" w:rsidP="00AD31AC">
      <w:pPr>
        <w:pStyle w:val="CETBodytext"/>
        <w:jc w:val="left"/>
        <w:rPr>
          <w:rFonts w:eastAsia="SimSun"/>
          <w:lang w:val="de-DE"/>
        </w:rPr>
      </w:pPr>
      <w:r w:rsidRPr="009758D8">
        <w:rPr>
          <w:rFonts w:eastAsia="SimSun"/>
          <w:lang w:val="de-DE"/>
        </w:rPr>
        <w:t>T – Tank diameter, m</w:t>
      </w:r>
    </w:p>
    <w:p w14:paraId="38BFE636" w14:textId="67A2FB0A" w:rsidR="00280FAF" w:rsidRPr="009758D8" w:rsidRDefault="00280FAF" w:rsidP="00280FAF">
      <w:pPr>
        <w:pStyle w:val="CETBodytext"/>
        <w:jc w:val="left"/>
        <w:rPr>
          <w:rFonts w:eastAsia="SimSun"/>
        </w:rPr>
        <w:sectPr w:rsidR="00280FAF" w:rsidRPr="009758D8">
          <w:type w:val="continuous"/>
          <w:pgSz w:w="11906" w:h="16838" w:code="9"/>
          <w:pgMar w:top="1701" w:right="1418" w:bottom="1701" w:left="1701" w:header="1701" w:footer="0" w:gutter="0"/>
          <w:cols w:num="2" w:space="708"/>
          <w:formProt w:val="0"/>
          <w:titlePg/>
          <w:docGrid w:linePitch="360"/>
        </w:sectPr>
      </w:pPr>
      <w:r w:rsidRPr="009758D8">
        <w:rPr>
          <w:rFonts w:eastAsia="SimSun"/>
        </w:rPr>
        <w:t>-</w:t>
      </w:r>
    </w:p>
    <w:p w14:paraId="459D05E6" w14:textId="77777777" w:rsidR="00600535" w:rsidRPr="00B57B36" w:rsidRDefault="00600535" w:rsidP="00600535">
      <w:pPr>
        <w:pStyle w:val="CETAcknowledgementstitle"/>
      </w:pPr>
      <w:r w:rsidRPr="009758D8">
        <w:t>Acknowledgments</w:t>
      </w:r>
    </w:p>
    <w:p w14:paraId="33F8138F" w14:textId="4344B84D" w:rsidR="00600535" w:rsidRPr="00B57B36" w:rsidRDefault="008D2F23" w:rsidP="00600535">
      <w:pPr>
        <w:pStyle w:val="CETBodytext"/>
        <w:rPr>
          <w:lang w:val="en-GB"/>
        </w:rPr>
      </w:pPr>
      <w:r w:rsidRPr="008D2F23">
        <w:rPr>
          <w:lang w:val="en-GB"/>
        </w:rPr>
        <w:t xml:space="preserve">We would like to acknowledge the </w:t>
      </w:r>
      <w:r w:rsidR="004E0EBD">
        <w:rPr>
          <w:lang w:val="en-GB"/>
        </w:rPr>
        <w:t xml:space="preserve">contribution of Mr </w:t>
      </w:r>
      <w:r w:rsidRPr="008D2F23">
        <w:rPr>
          <w:lang w:val="en-GB"/>
        </w:rPr>
        <w:t xml:space="preserve">Aurelio Pio Di Matteo </w:t>
      </w:r>
      <w:r w:rsidR="004E0EBD">
        <w:rPr>
          <w:lang w:val="en-GB"/>
        </w:rPr>
        <w:t>who</w:t>
      </w:r>
      <w:r w:rsidR="004E0EBD" w:rsidRPr="008D2F23">
        <w:rPr>
          <w:lang w:val="en-GB"/>
        </w:rPr>
        <w:t xml:space="preserve"> </w:t>
      </w:r>
      <w:r w:rsidRPr="008D2F23">
        <w:rPr>
          <w:lang w:val="en-GB"/>
        </w:rPr>
        <w:t xml:space="preserve">supported </w:t>
      </w:r>
      <w:r>
        <w:rPr>
          <w:lang w:val="en-GB"/>
        </w:rPr>
        <w:t>part of the</w:t>
      </w:r>
      <w:r w:rsidRPr="008D2F23">
        <w:rPr>
          <w:lang w:val="en-GB"/>
        </w:rPr>
        <w:t xml:space="preserve"> experimental campaign of this work</w:t>
      </w:r>
      <w:r w:rsidR="004E0EBD">
        <w:rPr>
          <w:lang w:val="en-GB"/>
        </w:rPr>
        <w:t>.</w:t>
      </w:r>
    </w:p>
    <w:p w14:paraId="4F1327F8" w14:textId="77777777" w:rsidR="00600535" w:rsidRPr="00B57B36" w:rsidRDefault="00600535" w:rsidP="00600535">
      <w:pPr>
        <w:pStyle w:val="CETReference"/>
      </w:pPr>
      <w:r w:rsidRPr="00B57B36">
        <w:t>References</w:t>
      </w:r>
    </w:p>
    <w:p w14:paraId="6A6D3B45" w14:textId="2EF9BB63" w:rsidR="00DD63E5" w:rsidRPr="0084611F" w:rsidRDefault="00DD63E5" w:rsidP="00DD63E5">
      <w:pPr>
        <w:pStyle w:val="CETReferencetext"/>
      </w:pPr>
      <w:r>
        <w:t xml:space="preserve">Aït Kaddour, A., Mondet, M., &amp; Cuq, B. (2008). Application of two-dimensional cross-correlation spectroscopy to analyse infrared (MIR and NIR) spectra recorded during bread dough mixing. Journal of Cereal Science, 48(3), 678–685. </w:t>
      </w:r>
      <w:hyperlink r:id="rId23" w:history="1">
        <w:r w:rsidR="00FD5755" w:rsidRPr="0084611F">
          <w:rPr>
            <w:rStyle w:val="Collegamentoipertestuale"/>
          </w:rPr>
          <w:t>https://doi.org/10.1016/J.JCS.2008.03.001</w:t>
        </w:r>
      </w:hyperlink>
    </w:p>
    <w:p w14:paraId="7B87BE9F" w14:textId="78A55E39" w:rsidR="00DD63E5" w:rsidRDefault="00DD63E5" w:rsidP="00DD63E5">
      <w:pPr>
        <w:pStyle w:val="CETReferencetext"/>
      </w:pPr>
      <w:r w:rsidRPr="0084611F">
        <w:t xml:space="preserve">Alberini, F., </w:t>
      </w:r>
      <w:proofErr w:type="spellStart"/>
      <w:r w:rsidRPr="0084611F">
        <w:t>Bezchi</w:t>
      </w:r>
      <w:proofErr w:type="spellEnd"/>
      <w:r w:rsidRPr="0084611F">
        <w:t xml:space="preserve">, D., </w:t>
      </w:r>
      <w:proofErr w:type="spellStart"/>
      <w:r w:rsidRPr="0084611F">
        <w:t>Mannino</w:t>
      </w:r>
      <w:proofErr w:type="spellEnd"/>
      <w:r w:rsidRPr="0084611F">
        <w:t xml:space="preserve">, I. C., Paglianti, A., &amp; Montante, G. (2021). </w:t>
      </w:r>
      <w:r>
        <w:t xml:space="preserve">Towards real time monitoring of reacting species and pH coupling electrical resistance tomography and machine learning methodologies. Chemical Engineering Research and Design, 168, 369–382. </w:t>
      </w:r>
      <w:hyperlink r:id="rId24" w:history="1">
        <w:r w:rsidR="00E8398E" w:rsidRPr="00BF3006">
          <w:rPr>
            <w:rStyle w:val="Collegamentoipertestuale"/>
          </w:rPr>
          <w:t>https://doi.org/10.1016/J.CHERD.2021.02.024</w:t>
        </w:r>
      </w:hyperlink>
    </w:p>
    <w:p w14:paraId="28D43849" w14:textId="3BF7F541" w:rsidR="00E8398E" w:rsidRDefault="00E8398E" w:rsidP="00E8398E">
      <w:pPr>
        <w:pStyle w:val="CETReferencetext"/>
      </w:pPr>
      <w:r>
        <w:t xml:space="preserve">Dufour, M., </w:t>
      </w:r>
      <w:proofErr w:type="spellStart"/>
      <w:r>
        <w:t>Foucat</w:t>
      </w:r>
      <w:proofErr w:type="spellEnd"/>
      <w:r>
        <w:t xml:space="preserve">, L., </w:t>
      </w:r>
      <w:proofErr w:type="spellStart"/>
      <w:r>
        <w:t>Hugon</w:t>
      </w:r>
      <w:proofErr w:type="spellEnd"/>
      <w:r>
        <w:t xml:space="preserve">, F., </w:t>
      </w:r>
      <w:proofErr w:type="spellStart"/>
      <w:r>
        <w:t>Dugué</w:t>
      </w:r>
      <w:proofErr w:type="spellEnd"/>
      <w:r>
        <w:t xml:space="preserve">, A., Chiron, H., Della Valle, G., </w:t>
      </w:r>
      <w:proofErr w:type="spellStart"/>
      <w:r>
        <w:t>Kansou</w:t>
      </w:r>
      <w:proofErr w:type="spellEnd"/>
      <w:r>
        <w:t xml:space="preserve">, K., &amp; Saulnier, L. (2023). Water mobility and microstructure of gluten network during dough mixing using TD NMR. Food Chemistry, 409, 135329. </w:t>
      </w:r>
      <w:hyperlink r:id="rId25" w:history="1">
        <w:r w:rsidR="00FD5755" w:rsidRPr="00BF3006">
          <w:rPr>
            <w:rStyle w:val="Collegamentoipertestuale"/>
          </w:rPr>
          <w:t>https://doi.org/10.1016/J.FOODCHEM.2022.135329</w:t>
        </w:r>
      </w:hyperlink>
    </w:p>
    <w:p w14:paraId="7C359F91" w14:textId="3DEDB1FB" w:rsidR="003E473F" w:rsidRDefault="003E473F" w:rsidP="008219B7">
      <w:pPr>
        <w:pStyle w:val="CETReferencetext"/>
      </w:pPr>
      <w:proofErr w:type="spellStart"/>
      <w:r w:rsidRPr="00552A45">
        <w:rPr>
          <w:lang w:val="de-DE"/>
        </w:rPr>
        <w:t>Fanari</w:t>
      </w:r>
      <w:proofErr w:type="spellEnd"/>
      <w:r w:rsidRPr="00552A45">
        <w:rPr>
          <w:lang w:val="de-DE"/>
        </w:rPr>
        <w:t xml:space="preserve"> F., Keller J., Desogus F., Grosso M., Wilhelm M.</w:t>
      </w:r>
      <w:r w:rsidR="002D7CDC" w:rsidRPr="002D7CDC">
        <w:rPr>
          <w:lang w:val="de-DE"/>
        </w:rPr>
        <w:t xml:space="preserve"> </w:t>
      </w:r>
      <w:r w:rsidR="002D7CDC" w:rsidRPr="00552A45">
        <w:rPr>
          <w:lang w:val="de-DE"/>
        </w:rPr>
        <w:t>(2021)</w:t>
      </w:r>
      <w:r w:rsidR="002D7CDC" w:rsidRPr="002D7CDC">
        <w:rPr>
          <w:lang w:val="de-DE"/>
        </w:rPr>
        <w:t>.</w:t>
      </w:r>
      <w:r w:rsidR="002D7CDC" w:rsidRPr="00552A45">
        <w:rPr>
          <w:lang w:val="de-DE"/>
        </w:rPr>
        <w:t xml:space="preserve"> </w:t>
      </w:r>
      <w:r>
        <w:t>Impact of water and flour components in dough investigated through low-field nuclear magnetic resonance</w:t>
      </w:r>
      <w:r w:rsidR="008219B7">
        <w:t xml:space="preserve">. </w:t>
      </w:r>
      <w:r>
        <w:t xml:space="preserve"> Chemical Engineering Transactions, 87, pp. 289 </w:t>
      </w:r>
      <w:r w:rsidR="008219B7">
        <w:t>–</w:t>
      </w:r>
      <w:r>
        <w:t xml:space="preserve"> 294</w:t>
      </w:r>
      <w:r w:rsidR="008219B7">
        <w:t xml:space="preserve">. </w:t>
      </w:r>
      <w:r>
        <w:t>DOI: 10.3303/CET2187049</w:t>
      </w:r>
    </w:p>
    <w:p w14:paraId="00ADAFFC" w14:textId="185BDE98" w:rsidR="007A6CAF" w:rsidRDefault="007A6CAF" w:rsidP="007A6CAF">
      <w:pPr>
        <w:pStyle w:val="CETReferencetext"/>
      </w:pPr>
      <w:r>
        <w:t>Gómez, M., Talegón, M., de la Hera, E. Influence of Mixing on Quality of Gluten-Free Bread 2013 Journal of Food Quality 36(2), pp. 139-145</w:t>
      </w:r>
    </w:p>
    <w:p w14:paraId="122DE17E" w14:textId="4D830B51" w:rsidR="007A6CAF" w:rsidRDefault="007A6CAF" w:rsidP="007A6CAF">
      <w:pPr>
        <w:pStyle w:val="CETReferencetext"/>
      </w:pPr>
      <w:r w:rsidRPr="00552A45">
        <w:rPr>
          <w:lang w:val="it-IT"/>
        </w:rPr>
        <w:t xml:space="preserve">Maluta, F., Montante, G., Paglianti, A., 2020. </w:t>
      </w:r>
      <w:r w:rsidRPr="00552A45">
        <w:t xml:space="preserve">Analysis of immiscible liquid-liquid mixing in stirred tanks by Electrical Resistance Tomography. Chemical Engineering Science227, 115898. </w:t>
      </w:r>
      <w:hyperlink r:id="rId26" w:history="1">
        <w:r w:rsidR="00DE753E" w:rsidRPr="00BF3006">
          <w:rPr>
            <w:rStyle w:val="Collegamentoipertestuale"/>
          </w:rPr>
          <w:t>https://doi.org/10.1016/j.ces.2020.115898</w:t>
        </w:r>
      </w:hyperlink>
    </w:p>
    <w:p w14:paraId="196FE096" w14:textId="77777777" w:rsidR="007A6CAF" w:rsidRPr="000D56D6" w:rsidRDefault="007A6CAF" w:rsidP="007A6CAF">
      <w:pPr>
        <w:pStyle w:val="CETReferencetext"/>
      </w:pPr>
      <w:r>
        <w:t>Paglianti, A., Marotta, G., Montante, G. 2020 Applicability of electrical resistance tomography to the analysis of fluid distribution in haemodialysis modules Canadian Journal of Chemical Engineering 98(9), pp. 1962-1972</w:t>
      </w:r>
    </w:p>
    <w:p w14:paraId="766D6C58" w14:textId="4083714E" w:rsidR="003302CD" w:rsidRPr="00E8398E" w:rsidRDefault="003302CD" w:rsidP="00DD63E5">
      <w:pPr>
        <w:pStyle w:val="CETReferencetext"/>
      </w:pPr>
      <w:r w:rsidRPr="003302CD">
        <w:rPr>
          <w:lang w:val="it-IT"/>
        </w:rPr>
        <w:t xml:space="preserve">Patel, D., Ein-Mozaffari, F., &amp; Mehrvar, M. (2013). </w:t>
      </w:r>
      <w:r w:rsidRPr="00552A45">
        <w:rPr>
          <w:lang w:val="en-US"/>
        </w:rPr>
        <w:t xml:space="preserve">Using tomography technique to characterize the continuous-flow mixing of non-newtonian fluids in stirred vessels. </w:t>
      </w:r>
      <w:r w:rsidRPr="0084611F">
        <w:rPr>
          <w:lang w:val="en-US"/>
        </w:rPr>
        <w:t xml:space="preserve">Chemical Engineering Transactions, 32, 1465–1470. </w:t>
      </w:r>
      <w:hyperlink r:id="rId27" w:history="1">
        <w:r w:rsidR="00E8398E" w:rsidRPr="00E8398E">
          <w:rPr>
            <w:rStyle w:val="Collegamentoipertestuale"/>
          </w:rPr>
          <w:t>https://doi.org/10.33032/CET1332245</w:t>
        </w:r>
      </w:hyperlink>
    </w:p>
    <w:p w14:paraId="666CB30C" w14:textId="25F7309B" w:rsidR="00E8398E" w:rsidRPr="0084611F" w:rsidRDefault="00E8398E" w:rsidP="00E8398E">
      <w:pPr>
        <w:pStyle w:val="CETReferencetext"/>
      </w:pPr>
      <w:proofErr w:type="spellStart"/>
      <w:r w:rsidRPr="0084611F">
        <w:rPr>
          <w:lang w:val="it-IT"/>
        </w:rPr>
        <w:t>Sinelli</w:t>
      </w:r>
      <w:proofErr w:type="spellEnd"/>
      <w:r w:rsidRPr="0084611F">
        <w:rPr>
          <w:lang w:val="it-IT"/>
        </w:rPr>
        <w:t xml:space="preserve">, N., Casiraghi, E., &amp; Downey, G. (2008). </w:t>
      </w:r>
      <w:r>
        <w:t xml:space="preserve">Studies on Proofing of Yeasted Bread Dough Using Near- and Mid-Infrared Spectroscopy. Journal of Agricultural and Food Chemistry, 56(3), 922–931. </w:t>
      </w:r>
      <w:hyperlink r:id="rId28" w:history="1">
        <w:r w:rsidR="00FD5755" w:rsidRPr="0084611F">
          <w:rPr>
            <w:rStyle w:val="Collegamentoipertestuale"/>
          </w:rPr>
          <w:t>https://doi.org/10.1021/JF0727138</w:t>
        </w:r>
      </w:hyperlink>
    </w:p>
    <w:p w14:paraId="21A8E3EF" w14:textId="058FBDB5" w:rsidR="00DD63E5" w:rsidRDefault="00DD63E5" w:rsidP="00DD63E5">
      <w:pPr>
        <w:pStyle w:val="CETReferencetext"/>
      </w:pPr>
      <w:proofErr w:type="spellStart"/>
      <w:r w:rsidRPr="0084611F">
        <w:t>Ulrici</w:t>
      </w:r>
      <w:proofErr w:type="spellEnd"/>
      <w:r w:rsidRPr="0084611F">
        <w:t xml:space="preserve">, A., </w:t>
      </w:r>
      <w:proofErr w:type="spellStart"/>
      <w:r w:rsidRPr="0084611F">
        <w:t>Vigni</w:t>
      </w:r>
      <w:proofErr w:type="spellEnd"/>
      <w:r w:rsidRPr="0084611F">
        <w:t xml:space="preserve">, M. L., Durante, C., </w:t>
      </w:r>
      <w:proofErr w:type="spellStart"/>
      <w:r w:rsidRPr="0084611F">
        <w:t>Foca</w:t>
      </w:r>
      <w:proofErr w:type="spellEnd"/>
      <w:r w:rsidRPr="0084611F">
        <w:t xml:space="preserve">, G., </w:t>
      </w:r>
      <w:proofErr w:type="spellStart"/>
      <w:r w:rsidRPr="0084611F">
        <w:t>Belloni</w:t>
      </w:r>
      <w:proofErr w:type="spellEnd"/>
      <w:r w:rsidRPr="0084611F">
        <w:t xml:space="preserve">, P., </w:t>
      </w:r>
      <w:proofErr w:type="spellStart"/>
      <w:r w:rsidRPr="0084611F">
        <w:t>Brettagna</w:t>
      </w:r>
      <w:proofErr w:type="spellEnd"/>
      <w:r w:rsidRPr="0084611F">
        <w:t xml:space="preserve">, B., de Marco, T., &amp; </w:t>
      </w:r>
      <w:proofErr w:type="spellStart"/>
      <w:r w:rsidRPr="0084611F">
        <w:t>Cocchi</w:t>
      </w:r>
      <w:proofErr w:type="spellEnd"/>
      <w:r w:rsidRPr="0084611F">
        <w:t xml:space="preserve">, M. (2008). </w:t>
      </w:r>
      <w:r>
        <w:t>At-line monitoring of the leavening process in industrial bread making by near infrared spectroscopy. Journal of Near Infrared Spectroscopy, 16(3), 223–231. https://doi.org/10.1255/JNIRS.781</w:t>
      </w:r>
    </w:p>
    <w:p w14:paraId="19C4FC68" w14:textId="17AA7284" w:rsidR="004628D2" w:rsidRDefault="00DD63E5" w:rsidP="00E8398E">
      <w:pPr>
        <w:pStyle w:val="CETReferencetext"/>
      </w:pPr>
      <w:r>
        <w:t xml:space="preserve">Yazar, G., &amp; </w:t>
      </w:r>
      <w:proofErr w:type="spellStart"/>
      <w:r>
        <w:t>Demirkesen</w:t>
      </w:r>
      <w:proofErr w:type="spellEnd"/>
      <w:r>
        <w:t xml:space="preserve">, I. (2022). Linear and Non-Linear Rheological Properties of Gluten-Free Dough Systems Probed by Fundamental Methods. Food Engineering Reviews 2022 15:1, 15(1), 56–85. </w:t>
      </w:r>
      <w:hyperlink r:id="rId29" w:history="1">
        <w:r w:rsidR="009B41A9" w:rsidRPr="009B41A9">
          <w:rPr>
            <w:rStyle w:val="Collegamentoipertestuale"/>
          </w:rPr>
          <w:t>https://doi.org/10.1007/S12393-022-09321-</w:t>
        </w:r>
        <w:r w:rsidR="009B41A9" w:rsidRPr="00BF3006">
          <w:rPr>
            <w:rStyle w:val="Collegamentoipertestuale"/>
          </w:rPr>
          <w:t>3</w:t>
        </w:r>
      </w:hyperlink>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0F014" w14:textId="77777777" w:rsidR="00104245" w:rsidRDefault="00104245" w:rsidP="004F5E36">
      <w:r>
        <w:separator/>
      </w:r>
    </w:p>
  </w:endnote>
  <w:endnote w:type="continuationSeparator" w:id="0">
    <w:p w14:paraId="2E98190F" w14:textId="77777777" w:rsidR="00104245" w:rsidRDefault="0010424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8B7C" w14:textId="77777777" w:rsidR="00104245" w:rsidRDefault="00104245" w:rsidP="004F5E36">
      <w:r>
        <w:separator/>
      </w:r>
    </w:p>
  </w:footnote>
  <w:footnote w:type="continuationSeparator" w:id="0">
    <w:p w14:paraId="53424942" w14:textId="77777777" w:rsidR="00104245" w:rsidRDefault="0010424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69AA63C"/>
    <w:lvl w:ilvl="0">
      <w:start w:val="1"/>
      <w:numFmt w:val="decimal"/>
      <w:suff w:val="space"/>
      <w:lvlText w:val="Chapter %1"/>
      <w:lvlJc w:val="left"/>
      <w:pPr>
        <w:ind w:left="0" w:firstLine="0"/>
      </w:pPr>
      <w:rPr>
        <w:rFonts w:hint="default"/>
      </w:rPr>
    </w:lvl>
    <w:lvl w:ilvl="1">
      <w:start w:val="2"/>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52B1036"/>
    <w:multiLevelType w:val="hybridMultilevel"/>
    <w:tmpl w:val="12D02D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9632995">
    <w:abstractNumId w:val="10"/>
  </w:num>
  <w:num w:numId="2" w16cid:durableId="1376273178">
    <w:abstractNumId w:val="8"/>
  </w:num>
  <w:num w:numId="3" w16cid:durableId="1295209579">
    <w:abstractNumId w:val="3"/>
  </w:num>
  <w:num w:numId="4" w16cid:durableId="317735136">
    <w:abstractNumId w:val="2"/>
  </w:num>
  <w:num w:numId="5" w16cid:durableId="2059470787">
    <w:abstractNumId w:val="1"/>
  </w:num>
  <w:num w:numId="6" w16cid:durableId="1112941419">
    <w:abstractNumId w:val="0"/>
  </w:num>
  <w:num w:numId="7" w16cid:durableId="1648893718">
    <w:abstractNumId w:val="9"/>
  </w:num>
  <w:num w:numId="8" w16cid:durableId="1893804326">
    <w:abstractNumId w:val="7"/>
  </w:num>
  <w:num w:numId="9" w16cid:durableId="1251966554">
    <w:abstractNumId w:val="6"/>
  </w:num>
  <w:num w:numId="10" w16cid:durableId="1586265323">
    <w:abstractNumId w:val="5"/>
  </w:num>
  <w:num w:numId="11" w16cid:durableId="1935898188">
    <w:abstractNumId w:val="4"/>
  </w:num>
  <w:num w:numId="12" w16cid:durableId="798258744">
    <w:abstractNumId w:val="18"/>
  </w:num>
  <w:num w:numId="13" w16cid:durableId="1460957287">
    <w:abstractNumId w:val="13"/>
  </w:num>
  <w:num w:numId="14" w16cid:durableId="162359839">
    <w:abstractNumId w:val="19"/>
  </w:num>
  <w:num w:numId="15" w16cid:durableId="1549144115">
    <w:abstractNumId w:val="21"/>
  </w:num>
  <w:num w:numId="16" w16cid:durableId="198670497">
    <w:abstractNumId w:val="20"/>
  </w:num>
  <w:num w:numId="17" w16cid:durableId="704987273">
    <w:abstractNumId w:val="12"/>
  </w:num>
  <w:num w:numId="18" w16cid:durableId="1532381922">
    <w:abstractNumId w:val="13"/>
    <w:lvlOverride w:ilvl="0">
      <w:startOverride w:val="1"/>
    </w:lvlOverride>
  </w:num>
  <w:num w:numId="19" w16cid:durableId="602961049">
    <w:abstractNumId w:val="17"/>
  </w:num>
  <w:num w:numId="20" w16cid:durableId="70279812">
    <w:abstractNumId w:val="16"/>
  </w:num>
  <w:num w:numId="21" w16cid:durableId="273487637">
    <w:abstractNumId w:val="15"/>
  </w:num>
  <w:num w:numId="22" w16cid:durableId="793326495">
    <w:abstractNumId w:val="14"/>
  </w:num>
  <w:num w:numId="23" w16cid:durableId="2220665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0967"/>
    <w:rsid w:val="00001239"/>
    <w:rsid w:val="000027C0"/>
    <w:rsid w:val="000052FB"/>
    <w:rsid w:val="000117CB"/>
    <w:rsid w:val="000122DE"/>
    <w:rsid w:val="00012E3B"/>
    <w:rsid w:val="00016DAC"/>
    <w:rsid w:val="0003148D"/>
    <w:rsid w:val="00031EEC"/>
    <w:rsid w:val="00035984"/>
    <w:rsid w:val="000413CF"/>
    <w:rsid w:val="000446BF"/>
    <w:rsid w:val="0004546A"/>
    <w:rsid w:val="00046427"/>
    <w:rsid w:val="00051566"/>
    <w:rsid w:val="000562A9"/>
    <w:rsid w:val="000603BA"/>
    <w:rsid w:val="000609BD"/>
    <w:rsid w:val="00060B58"/>
    <w:rsid w:val="00062A9A"/>
    <w:rsid w:val="000646D6"/>
    <w:rsid w:val="00065058"/>
    <w:rsid w:val="00074DCE"/>
    <w:rsid w:val="000831CA"/>
    <w:rsid w:val="00084396"/>
    <w:rsid w:val="00086C39"/>
    <w:rsid w:val="00092EBE"/>
    <w:rsid w:val="00093215"/>
    <w:rsid w:val="000A03B2"/>
    <w:rsid w:val="000A3D2C"/>
    <w:rsid w:val="000A657F"/>
    <w:rsid w:val="000B2AA9"/>
    <w:rsid w:val="000B3DAC"/>
    <w:rsid w:val="000B468B"/>
    <w:rsid w:val="000B74F1"/>
    <w:rsid w:val="000C1B06"/>
    <w:rsid w:val="000D0268"/>
    <w:rsid w:val="000D0448"/>
    <w:rsid w:val="000D2D85"/>
    <w:rsid w:val="000D34BE"/>
    <w:rsid w:val="000D46CD"/>
    <w:rsid w:val="000E102F"/>
    <w:rsid w:val="000E36F1"/>
    <w:rsid w:val="000E3A73"/>
    <w:rsid w:val="000E414A"/>
    <w:rsid w:val="000E4B25"/>
    <w:rsid w:val="000E5A5C"/>
    <w:rsid w:val="000F0066"/>
    <w:rsid w:val="000F03FE"/>
    <w:rsid w:val="000F093C"/>
    <w:rsid w:val="000F32F3"/>
    <w:rsid w:val="000F5FFA"/>
    <w:rsid w:val="000F787B"/>
    <w:rsid w:val="0010104F"/>
    <w:rsid w:val="00101B7E"/>
    <w:rsid w:val="00104245"/>
    <w:rsid w:val="00106E26"/>
    <w:rsid w:val="00112D1E"/>
    <w:rsid w:val="00115628"/>
    <w:rsid w:val="00120648"/>
    <w:rsid w:val="0012091F"/>
    <w:rsid w:val="00121981"/>
    <w:rsid w:val="0012690B"/>
    <w:rsid w:val="00126BC2"/>
    <w:rsid w:val="00130703"/>
    <w:rsid w:val="0013075F"/>
    <w:rsid w:val="001308B6"/>
    <w:rsid w:val="0013121F"/>
    <w:rsid w:val="00131FE6"/>
    <w:rsid w:val="0013263F"/>
    <w:rsid w:val="001327D0"/>
    <w:rsid w:val="001331DF"/>
    <w:rsid w:val="00134411"/>
    <w:rsid w:val="00134DE4"/>
    <w:rsid w:val="00136B35"/>
    <w:rsid w:val="00136C46"/>
    <w:rsid w:val="0014034D"/>
    <w:rsid w:val="00140CB0"/>
    <w:rsid w:val="00140F38"/>
    <w:rsid w:val="00143036"/>
    <w:rsid w:val="00144D16"/>
    <w:rsid w:val="00147A79"/>
    <w:rsid w:val="00150E59"/>
    <w:rsid w:val="00152DE3"/>
    <w:rsid w:val="00164CF9"/>
    <w:rsid w:val="00165E5F"/>
    <w:rsid w:val="001667A6"/>
    <w:rsid w:val="0017197E"/>
    <w:rsid w:val="0017283F"/>
    <w:rsid w:val="00181E0D"/>
    <w:rsid w:val="001840DC"/>
    <w:rsid w:val="00184A05"/>
    <w:rsid w:val="00184AD6"/>
    <w:rsid w:val="00192583"/>
    <w:rsid w:val="001A14BF"/>
    <w:rsid w:val="001A1AB6"/>
    <w:rsid w:val="001A1EB8"/>
    <w:rsid w:val="001A3432"/>
    <w:rsid w:val="001A4AF7"/>
    <w:rsid w:val="001A4C2B"/>
    <w:rsid w:val="001A78D7"/>
    <w:rsid w:val="001B0349"/>
    <w:rsid w:val="001B1E93"/>
    <w:rsid w:val="001B2398"/>
    <w:rsid w:val="001B35E6"/>
    <w:rsid w:val="001B4F4D"/>
    <w:rsid w:val="001B65C1"/>
    <w:rsid w:val="001C609B"/>
    <w:rsid w:val="001C684B"/>
    <w:rsid w:val="001C714F"/>
    <w:rsid w:val="001C76FA"/>
    <w:rsid w:val="001C77F8"/>
    <w:rsid w:val="001D0CFB"/>
    <w:rsid w:val="001D21AF"/>
    <w:rsid w:val="001D53FC"/>
    <w:rsid w:val="001E2014"/>
    <w:rsid w:val="001E221B"/>
    <w:rsid w:val="001E2874"/>
    <w:rsid w:val="001E369C"/>
    <w:rsid w:val="001F211E"/>
    <w:rsid w:val="001F42A5"/>
    <w:rsid w:val="001F7B9D"/>
    <w:rsid w:val="00201C93"/>
    <w:rsid w:val="002067A5"/>
    <w:rsid w:val="002129C3"/>
    <w:rsid w:val="002149AB"/>
    <w:rsid w:val="00217FE6"/>
    <w:rsid w:val="002224B4"/>
    <w:rsid w:val="00225FB0"/>
    <w:rsid w:val="00234A9E"/>
    <w:rsid w:val="002447EF"/>
    <w:rsid w:val="00247B33"/>
    <w:rsid w:val="00251550"/>
    <w:rsid w:val="002520AF"/>
    <w:rsid w:val="00263B05"/>
    <w:rsid w:val="0026456D"/>
    <w:rsid w:val="00266565"/>
    <w:rsid w:val="00270E2A"/>
    <w:rsid w:val="0027221A"/>
    <w:rsid w:val="0027387C"/>
    <w:rsid w:val="00275B61"/>
    <w:rsid w:val="00280FAF"/>
    <w:rsid w:val="00282656"/>
    <w:rsid w:val="00284312"/>
    <w:rsid w:val="002864E6"/>
    <w:rsid w:val="002871E2"/>
    <w:rsid w:val="00291B30"/>
    <w:rsid w:val="00294A98"/>
    <w:rsid w:val="00295662"/>
    <w:rsid w:val="00296B83"/>
    <w:rsid w:val="002A2E98"/>
    <w:rsid w:val="002B1ED4"/>
    <w:rsid w:val="002B4015"/>
    <w:rsid w:val="002B529E"/>
    <w:rsid w:val="002B78CE"/>
    <w:rsid w:val="002C28F3"/>
    <w:rsid w:val="002C2FB6"/>
    <w:rsid w:val="002C45F5"/>
    <w:rsid w:val="002D4D42"/>
    <w:rsid w:val="002D778A"/>
    <w:rsid w:val="002D7CDC"/>
    <w:rsid w:val="002E5FA7"/>
    <w:rsid w:val="002E76E6"/>
    <w:rsid w:val="002F3309"/>
    <w:rsid w:val="003008CE"/>
    <w:rsid w:val="003009B7"/>
    <w:rsid w:val="00300E56"/>
    <w:rsid w:val="0030152C"/>
    <w:rsid w:val="0030469C"/>
    <w:rsid w:val="00304A92"/>
    <w:rsid w:val="00312217"/>
    <w:rsid w:val="003154BD"/>
    <w:rsid w:val="00320C5B"/>
    <w:rsid w:val="00321CA6"/>
    <w:rsid w:val="00323763"/>
    <w:rsid w:val="00323C5F"/>
    <w:rsid w:val="00324682"/>
    <w:rsid w:val="00326576"/>
    <w:rsid w:val="003302CD"/>
    <w:rsid w:val="003335E0"/>
    <w:rsid w:val="00334C09"/>
    <w:rsid w:val="00364527"/>
    <w:rsid w:val="003723D4"/>
    <w:rsid w:val="00373770"/>
    <w:rsid w:val="003772FD"/>
    <w:rsid w:val="00381905"/>
    <w:rsid w:val="00384121"/>
    <w:rsid w:val="00384CC8"/>
    <w:rsid w:val="003871FD"/>
    <w:rsid w:val="00387C7E"/>
    <w:rsid w:val="00390D1C"/>
    <w:rsid w:val="003941C9"/>
    <w:rsid w:val="0039514C"/>
    <w:rsid w:val="003966D0"/>
    <w:rsid w:val="003A1E30"/>
    <w:rsid w:val="003A2829"/>
    <w:rsid w:val="003A6FC6"/>
    <w:rsid w:val="003A7D1C"/>
    <w:rsid w:val="003B304B"/>
    <w:rsid w:val="003B3146"/>
    <w:rsid w:val="003B66B2"/>
    <w:rsid w:val="003C025F"/>
    <w:rsid w:val="003C69E5"/>
    <w:rsid w:val="003C720D"/>
    <w:rsid w:val="003D7003"/>
    <w:rsid w:val="003E022F"/>
    <w:rsid w:val="003E3DD0"/>
    <w:rsid w:val="003E4595"/>
    <w:rsid w:val="003E473F"/>
    <w:rsid w:val="003E6694"/>
    <w:rsid w:val="003F015E"/>
    <w:rsid w:val="003F1DC4"/>
    <w:rsid w:val="00400414"/>
    <w:rsid w:val="00403AC3"/>
    <w:rsid w:val="00407E68"/>
    <w:rsid w:val="00411B90"/>
    <w:rsid w:val="004123E0"/>
    <w:rsid w:val="0041446B"/>
    <w:rsid w:val="0044071E"/>
    <w:rsid w:val="0044329C"/>
    <w:rsid w:val="004455BE"/>
    <w:rsid w:val="004471E9"/>
    <w:rsid w:val="00453E24"/>
    <w:rsid w:val="004558C5"/>
    <w:rsid w:val="00457089"/>
    <w:rsid w:val="00457456"/>
    <w:rsid w:val="004577FE"/>
    <w:rsid w:val="00457B9C"/>
    <w:rsid w:val="004607CB"/>
    <w:rsid w:val="0046164A"/>
    <w:rsid w:val="004628D2"/>
    <w:rsid w:val="00462DCD"/>
    <w:rsid w:val="004648AD"/>
    <w:rsid w:val="004703A9"/>
    <w:rsid w:val="004706F6"/>
    <w:rsid w:val="00473C1D"/>
    <w:rsid w:val="00474069"/>
    <w:rsid w:val="004742EE"/>
    <w:rsid w:val="004760DE"/>
    <w:rsid w:val="004763D7"/>
    <w:rsid w:val="00490F6E"/>
    <w:rsid w:val="004924CA"/>
    <w:rsid w:val="004A004E"/>
    <w:rsid w:val="004A24CF"/>
    <w:rsid w:val="004C034C"/>
    <w:rsid w:val="004C3D1D"/>
    <w:rsid w:val="004C3D84"/>
    <w:rsid w:val="004C5252"/>
    <w:rsid w:val="004C599B"/>
    <w:rsid w:val="004C61D7"/>
    <w:rsid w:val="004C7913"/>
    <w:rsid w:val="004D38EA"/>
    <w:rsid w:val="004D4BCE"/>
    <w:rsid w:val="004D7405"/>
    <w:rsid w:val="004E04B6"/>
    <w:rsid w:val="004E0EBD"/>
    <w:rsid w:val="004E3B98"/>
    <w:rsid w:val="004E492C"/>
    <w:rsid w:val="004E4DD6"/>
    <w:rsid w:val="004E580C"/>
    <w:rsid w:val="004F5E36"/>
    <w:rsid w:val="00500B0F"/>
    <w:rsid w:val="00505750"/>
    <w:rsid w:val="00507B47"/>
    <w:rsid w:val="00507BEF"/>
    <w:rsid w:val="00507CC9"/>
    <w:rsid w:val="005119A5"/>
    <w:rsid w:val="00516AAC"/>
    <w:rsid w:val="00516EBA"/>
    <w:rsid w:val="005178F5"/>
    <w:rsid w:val="00517C78"/>
    <w:rsid w:val="00522840"/>
    <w:rsid w:val="00526863"/>
    <w:rsid w:val="005278B7"/>
    <w:rsid w:val="00530928"/>
    <w:rsid w:val="00532016"/>
    <w:rsid w:val="005346C8"/>
    <w:rsid w:val="00534FDD"/>
    <w:rsid w:val="00543E7D"/>
    <w:rsid w:val="00547A68"/>
    <w:rsid w:val="00552A45"/>
    <w:rsid w:val="005531C9"/>
    <w:rsid w:val="00555582"/>
    <w:rsid w:val="005577B3"/>
    <w:rsid w:val="00565DE3"/>
    <w:rsid w:val="00570C43"/>
    <w:rsid w:val="00572216"/>
    <w:rsid w:val="005808DF"/>
    <w:rsid w:val="00591744"/>
    <w:rsid w:val="005A262D"/>
    <w:rsid w:val="005A2D78"/>
    <w:rsid w:val="005A691C"/>
    <w:rsid w:val="005B06A5"/>
    <w:rsid w:val="005B08E2"/>
    <w:rsid w:val="005B2110"/>
    <w:rsid w:val="005B61E6"/>
    <w:rsid w:val="005B6A8B"/>
    <w:rsid w:val="005C063D"/>
    <w:rsid w:val="005C25F6"/>
    <w:rsid w:val="005C3638"/>
    <w:rsid w:val="005C3D62"/>
    <w:rsid w:val="005C77E1"/>
    <w:rsid w:val="005D668A"/>
    <w:rsid w:val="005D6A2F"/>
    <w:rsid w:val="005D73F8"/>
    <w:rsid w:val="005E1A82"/>
    <w:rsid w:val="005E794C"/>
    <w:rsid w:val="005F0A28"/>
    <w:rsid w:val="005F0E5E"/>
    <w:rsid w:val="005F51B5"/>
    <w:rsid w:val="00600535"/>
    <w:rsid w:val="00600C92"/>
    <w:rsid w:val="00610168"/>
    <w:rsid w:val="00610B34"/>
    <w:rsid w:val="00610CD6"/>
    <w:rsid w:val="00611F67"/>
    <w:rsid w:val="00617BA5"/>
    <w:rsid w:val="00620DEE"/>
    <w:rsid w:val="00621F92"/>
    <w:rsid w:val="00622739"/>
    <w:rsid w:val="0062280A"/>
    <w:rsid w:val="006232F2"/>
    <w:rsid w:val="00625639"/>
    <w:rsid w:val="00626693"/>
    <w:rsid w:val="00631973"/>
    <w:rsid w:val="00631B33"/>
    <w:rsid w:val="0063293B"/>
    <w:rsid w:val="006377AF"/>
    <w:rsid w:val="0064184D"/>
    <w:rsid w:val="006422CC"/>
    <w:rsid w:val="00642682"/>
    <w:rsid w:val="00644B3F"/>
    <w:rsid w:val="00647DD3"/>
    <w:rsid w:val="00650C87"/>
    <w:rsid w:val="006577BA"/>
    <w:rsid w:val="00660E3E"/>
    <w:rsid w:val="00661537"/>
    <w:rsid w:val="006625BE"/>
    <w:rsid w:val="00662E74"/>
    <w:rsid w:val="006638D8"/>
    <w:rsid w:val="00664839"/>
    <w:rsid w:val="006669E6"/>
    <w:rsid w:val="00667A24"/>
    <w:rsid w:val="006709CC"/>
    <w:rsid w:val="00672369"/>
    <w:rsid w:val="00680C23"/>
    <w:rsid w:val="00687AFE"/>
    <w:rsid w:val="00693766"/>
    <w:rsid w:val="006A0B71"/>
    <w:rsid w:val="006A1775"/>
    <w:rsid w:val="006A3281"/>
    <w:rsid w:val="006A3687"/>
    <w:rsid w:val="006B4888"/>
    <w:rsid w:val="006B4F8A"/>
    <w:rsid w:val="006C2E45"/>
    <w:rsid w:val="006C359C"/>
    <w:rsid w:val="006C4513"/>
    <w:rsid w:val="006C5579"/>
    <w:rsid w:val="006C6809"/>
    <w:rsid w:val="006D1E98"/>
    <w:rsid w:val="006D30C2"/>
    <w:rsid w:val="006D534A"/>
    <w:rsid w:val="006D6E8B"/>
    <w:rsid w:val="006E6649"/>
    <w:rsid w:val="006E737D"/>
    <w:rsid w:val="00701306"/>
    <w:rsid w:val="00702278"/>
    <w:rsid w:val="007035EF"/>
    <w:rsid w:val="0071121E"/>
    <w:rsid w:val="00711BCC"/>
    <w:rsid w:val="00713973"/>
    <w:rsid w:val="00714606"/>
    <w:rsid w:val="00720A24"/>
    <w:rsid w:val="00720EA6"/>
    <w:rsid w:val="00722370"/>
    <w:rsid w:val="00723B39"/>
    <w:rsid w:val="0072436E"/>
    <w:rsid w:val="007246EE"/>
    <w:rsid w:val="00725EBB"/>
    <w:rsid w:val="00732386"/>
    <w:rsid w:val="0073514D"/>
    <w:rsid w:val="00736E85"/>
    <w:rsid w:val="007447F3"/>
    <w:rsid w:val="00746BE5"/>
    <w:rsid w:val="007511C2"/>
    <w:rsid w:val="0075499F"/>
    <w:rsid w:val="007661C8"/>
    <w:rsid w:val="0077098D"/>
    <w:rsid w:val="0077284D"/>
    <w:rsid w:val="00780620"/>
    <w:rsid w:val="00780CAD"/>
    <w:rsid w:val="00780D50"/>
    <w:rsid w:val="007907B7"/>
    <w:rsid w:val="007931FA"/>
    <w:rsid w:val="007967C5"/>
    <w:rsid w:val="007A3110"/>
    <w:rsid w:val="007A4861"/>
    <w:rsid w:val="007A6833"/>
    <w:rsid w:val="007A6CAF"/>
    <w:rsid w:val="007A7BBA"/>
    <w:rsid w:val="007B06C0"/>
    <w:rsid w:val="007B0B51"/>
    <w:rsid w:val="007B0C50"/>
    <w:rsid w:val="007B1410"/>
    <w:rsid w:val="007B3FDB"/>
    <w:rsid w:val="007B48F9"/>
    <w:rsid w:val="007C190B"/>
    <w:rsid w:val="007C1A43"/>
    <w:rsid w:val="007C2E70"/>
    <w:rsid w:val="007D0951"/>
    <w:rsid w:val="007D28D3"/>
    <w:rsid w:val="007D3E37"/>
    <w:rsid w:val="007E0603"/>
    <w:rsid w:val="007F2615"/>
    <w:rsid w:val="0080013E"/>
    <w:rsid w:val="008048B4"/>
    <w:rsid w:val="00804CFF"/>
    <w:rsid w:val="008126FA"/>
    <w:rsid w:val="00813288"/>
    <w:rsid w:val="008168FC"/>
    <w:rsid w:val="0081769A"/>
    <w:rsid w:val="00817763"/>
    <w:rsid w:val="0082067F"/>
    <w:rsid w:val="008219B7"/>
    <w:rsid w:val="00822D66"/>
    <w:rsid w:val="00830996"/>
    <w:rsid w:val="00830D63"/>
    <w:rsid w:val="008345F1"/>
    <w:rsid w:val="00835A50"/>
    <w:rsid w:val="008405EC"/>
    <w:rsid w:val="0084611F"/>
    <w:rsid w:val="0084636F"/>
    <w:rsid w:val="00852F98"/>
    <w:rsid w:val="00857549"/>
    <w:rsid w:val="00862CDE"/>
    <w:rsid w:val="00865B07"/>
    <w:rsid w:val="008667EA"/>
    <w:rsid w:val="0087637F"/>
    <w:rsid w:val="0088260A"/>
    <w:rsid w:val="008844D9"/>
    <w:rsid w:val="008853F8"/>
    <w:rsid w:val="00892AD5"/>
    <w:rsid w:val="008A02AB"/>
    <w:rsid w:val="008A0449"/>
    <w:rsid w:val="008A0E43"/>
    <w:rsid w:val="008A1512"/>
    <w:rsid w:val="008B24A6"/>
    <w:rsid w:val="008B3E98"/>
    <w:rsid w:val="008B6808"/>
    <w:rsid w:val="008B6C0B"/>
    <w:rsid w:val="008B7C03"/>
    <w:rsid w:val="008D0F27"/>
    <w:rsid w:val="008D199F"/>
    <w:rsid w:val="008D2F23"/>
    <w:rsid w:val="008D32B9"/>
    <w:rsid w:val="008D433B"/>
    <w:rsid w:val="008D4383"/>
    <w:rsid w:val="008D4A16"/>
    <w:rsid w:val="008E207C"/>
    <w:rsid w:val="008E38D6"/>
    <w:rsid w:val="008E3F4B"/>
    <w:rsid w:val="008E566E"/>
    <w:rsid w:val="008E6458"/>
    <w:rsid w:val="008E67EB"/>
    <w:rsid w:val="008E76C7"/>
    <w:rsid w:val="008F2382"/>
    <w:rsid w:val="0090161A"/>
    <w:rsid w:val="00901EB6"/>
    <w:rsid w:val="00904C62"/>
    <w:rsid w:val="009132BB"/>
    <w:rsid w:val="0091735E"/>
    <w:rsid w:val="009229EA"/>
    <w:rsid w:val="00922BA8"/>
    <w:rsid w:val="00924DAC"/>
    <w:rsid w:val="00927058"/>
    <w:rsid w:val="00927077"/>
    <w:rsid w:val="009275AF"/>
    <w:rsid w:val="00942750"/>
    <w:rsid w:val="00944E9F"/>
    <w:rsid w:val="009450CE"/>
    <w:rsid w:val="009459BB"/>
    <w:rsid w:val="00947179"/>
    <w:rsid w:val="0095164B"/>
    <w:rsid w:val="00954090"/>
    <w:rsid w:val="00956C20"/>
    <w:rsid w:val="009573E7"/>
    <w:rsid w:val="00957536"/>
    <w:rsid w:val="009639C0"/>
    <w:rsid w:val="00963E05"/>
    <w:rsid w:val="00964A45"/>
    <w:rsid w:val="00967843"/>
    <w:rsid w:val="00967D54"/>
    <w:rsid w:val="00971028"/>
    <w:rsid w:val="009758D8"/>
    <w:rsid w:val="00993B84"/>
    <w:rsid w:val="00994EA7"/>
    <w:rsid w:val="00995280"/>
    <w:rsid w:val="00996483"/>
    <w:rsid w:val="00996F5A"/>
    <w:rsid w:val="009B041A"/>
    <w:rsid w:val="009B07B5"/>
    <w:rsid w:val="009B256B"/>
    <w:rsid w:val="009B35EC"/>
    <w:rsid w:val="009B41A9"/>
    <w:rsid w:val="009B7CE8"/>
    <w:rsid w:val="009C3742"/>
    <w:rsid w:val="009C37C3"/>
    <w:rsid w:val="009C7C86"/>
    <w:rsid w:val="009D0DF0"/>
    <w:rsid w:val="009D2FF7"/>
    <w:rsid w:val="009D6394"/>
    <w:rsid w:val="009E7884"/>
    <w:rsid w:val="009E788A"/>
    <w:rsid w:val="009F0E08"/>
    <w:rsid w:val="009F5BD7"/>
    <w:rsid w:val="00A1763D"/>
    <w:rsid w:val="00A17CEC"/>
    <w:rsid w:val="00A2342B"/>
    <w:rsid w:val="00A27EF0"/>
    <w:rsid w:val="00A42361"/>
    <w:rsid w:val="00A50B20"/>
    <w:rsid w:val="00A51390"/>
    <w:rsid w:val="00A55B18"/>
    <w:rsid w:val="00A60942"/>
    <w:rsid w:val="00A60D13"/>
    <w:rsid w:val="00A624EB"/>
    <w:rsid w:val="00A645E3"/>
    <w:rsid w:val="00A64A52"/>
    <w:rsid w:val="00A7223D"/>
    <w:rsid w:val="00A72745"/>
    <w:rsid w:val="00A75144"/>
    <w:rsid w:val="00A7541E"/>
    <w:rsid w:val="00A762A2"/>
    <w:rsid w:val="00A76EFC"/>
    <w:rsid w:val="00A774E5"/>
    <w:rsid w:val="00A804F2"/>
    <w:rsid w:val="00A81DD1"/>
    <w:rsid w:val="00A842B2"/>
    <w:rsid w:val="00A87D50"/>
    <w:rsid w:val="00A91010"/>
    <w:rsid w:val="00A915DC"/>
    <w:rsid w:val="00A924B6"/>
    <w:rsid w:val="00A940C1"/>
    <w:rsid w:val="00A97F29"/>
    <w:rsid w:val="00AA297F"/>
    <w:rsid w:val="00AA702E"/>
    <w:rsid w:val="00AA7D26"/>
    <w:rsid w:val="00AB0964"/>
    <w:rsid w:val="00AB5011"/>
    <w:rsid w:val="00AB696E"/>
    <w:rsid w:val="00AC2259"/>
    <w:rsid w:val="00AC2DED"/>
    <w:rsid w:val="00AC3264"/>
    <w:rsid w:val="00AC7368"/>
    <w:rsid w:val="00AC7474"/>
    <w:rsid w:val="00AD064A"/>
    <w:rsid w:val="00AD16B9"/>
    <w:rsid w:val="00AD31AC"/>
    <w:rsid w:val="00AD5A6B"/>
    <w:rsid w:val="00AD7A1F"/>
    <w:rsid w:val="00AD7DB2"/>
    <w:rsid w:val="00AE377D"/>
    <w:rsid w:val="00AE5FC9"/>
    <w:rsid w:val="00AF0EBA"/>
    <w:rsid w:val="00AF19B8"/>
    <w:rsid w:val="00AF34D6"/>
    <w:rsid w:val="00B02C8A"/>
    <w:rsid w:val="00B04339"/>
    <w:rsid w:val="00B06275"/>
    <w:rsid w:val="00B15D57"/>
    <w:rsid w:val="00B163F1"/>
    <w:rsid w:val="00B17FBD"/>
    <w:rsid w:val="00B315A6"/>
    <w:rsid w:val="00B31813"/>
    <w:rsid w:val="00B33365"/>
    <w:rsid w:val="00B33855"/>
    <w:rsid w:val="00B34E54"/>
    <w:rsid w:val="00B3637E"/>
    <w:rsid w:val="00B452B9"/>
    <w:rsid w:val="00B462BC"/>
    <w:rsid w:val="00B51668"/>
    <w:rsid w:val="00B5502D"/>
    <w:rsid w:val="00B56CAC"/>
    <w:rsid w:val="00B57009"/>
    <w:rsid w:val="00B57B36"/>
    <w:rsid w:val="00B57E6F"/>
    <w:rsid w:val="00B722C5"/>
    <w:rsid w:val="00B74F60"/>
    <w:rsid w:val="00B7768A"/>
    <w:rsid w:val="00B8686D"/>
    <w:rsid w:val="00B90007"/>
    <w:rsid w:val="00B9308B"/>
    <w:rsid w:val="00B93F69"/>
    <w:rsid w:val="00B96752"/>
    <w:rsid w:val="00B968E8"/>
    <w:rsid w:val="00BA091B"/>
    <w:rsid w:val="00BA0E81"/>
    <w:rsid w:val="00BA680E"/>
    <w:rsid w:val="00BB1DDC"/>
    <w:rsid w:val="00BB1FF1"/>
    <w:rsid w:val="00BB501C"/>
    <w:rsid w:val="00BC131B"/>
    <w:rsid w:val="00BC1AFD"/>
    <w:rsid w:val="00BC30C9"/>
    <w:rsid w:val="00BD077D"/>
    <w:rsid w:val="00BE3E58"/>
    <w:rsid w:val="00BE75A6"/>
    <w:rsid w:val="00BF00F8"/>
    <w:rsid w:val="00BF6D42"/>
    <w:rsid w:val="00C01616"/>
    <w:rsid w:val="00C0162B"/>
    <w:rsid w:val="00C025FF"/>
    <w:rsid w:val="00C05DE3"/>
    <w:rsid w:val="00C068ED"/>
    <w:rsid w:val="00C07D79"/>
    <w:rsid w:val="00C121C2"/>
    <w:rsid w:val="00C22E0C"/>
    <w:rsid w:val="00C248A2"/>
    <w:rsid w:val="00C2664D"/>
    <w:rsid w:val="00C31C3D"/>
    <w:rsid w:val="00C345B1"/>
    <w:rsid w:val="00C36B84"/>
    <w:rsid w:val="00C40142"/>
    <w:rsid w:val="00C455FB"/>
    <w:rsid w:val="00C511CA"/>
    <w:rsid w:val="00C52C3C"/>
    <w:rsid w:val="00C57182"/>
    <w:rsid w:val="00C57863"/>
    <w:rsid w:val="00C640AF"/>
    <w:rsid w:val="00C65569"/>
    <w:rsid w:val="00C655FD"/>
    <w:rsid w:val="00C701F7"/>
    <w:rsid w:val="00C75407"/>
    <w:rsid w:val="00C7730E"/>
    <w:rsid w:val="00C869B4"/>
    <w:rsid w:val="00C86F19"/>
    <w:rsid w:val="00C870A8"/>
    <w:rsid w:val="00C91C96"/>
    <w:rsid w:val="00C94434"/>
    <w:rsid w:val="00CA0D4A"/>
    <w:rsid w:val="00CA0D75"/>
    <w:rsid w:val="00CA1C95"/>
    <w:rsid w:val="00CA24B1"/>
    <w:rsid w:val="00CA5A9C"/>
    <w:rsid w:val="00CA7C96"/>
    <w:rsid w:val="00CB02EE"/>
    <w:rsid w:val="00CB378B"/>
    <w:rsid w:val="00CB6DD8"/>
    <w:rsid w:val="00CC4C20"/>
    <w:rsid w:val="00CD3517"/>
    <w:rsid w:val="00CD5FE2"/>
    <w:rsid w:val="00CE1CBF"/>
    <w:rsid w:val="00CE40B5"/>
    <w:rsid w:val="00CE43AC"/>
    <w:rsid w:val="00CE57CE"/>
    <w:rsid w:val="00CE5850"/>
    <w:rsid w:val="00CE7C68"/>
    <w:rsid w:val="00CF60E1"/>
    <w:rsid w:val="00D00472"/>
    <w:rsid w:val="00D02B4C"/>
    <w:rsid w:val="00D040C4"/>
    <w:rsid w:val="00D044CD"/>
    <w:rsid w:val="00D04C85"/>
    <w:rsid w:val="00D20AD1"/>
    <w:rsid w:val="00D2187D"/>
    <w:rsid w:val="00D21EEB"/>
    <w:rsid w:val="00D222AA"/>
    <w:rsid w:val="00D238FC"/>
    <w:rsid w:val="00D25807"/>
    <w:rsid w:val="00D312B7"/>
    <w:rsid w:val="00D34729"/>
    <w:rsid w:val="00D3496C"/>
    <w:rsid w:val="00D35A51"/>
    <w:rsid w:val="00D3769A"/>
    <w:rsid w:val="00D4256C"/>
    <w:rsid w:val="00D45E63"/>
    <w:rsid w:val="00D46B7E"/>
    <w:rsid w:val="00D51FE8"/>
    <w:rsid w:val="00D57B9D"/>
    <w:rsid w:val="00D57BA1"/>
    <w:rsid w:val="00D57C84"/>
    <w:rsid w:val="00D6057D"/>
    <w:rsid w:val="00D61717"/>
    <w:rsid w:val="00D61971"/>
    <w:rsid w:val="00D637DE"/>
    <w:rsid w:val="00D648EC"/>
    <w:rsid w:val="00D70726"/>
    <w:rsid w:val="00D708F3"/>
    <w:rsid w:val="00D71640"/>
    <w:rsid w:val="00D730CB"/>
    <w:rsid w:val="00D75698"/>
    <w:rsid w:val="00D82488"/>
    <w:rsid w:val="00D836C5"/>
    <w:rsid w:val="00D84576"/>
    <w:rsid w:val="00D84B94"/>
    <w:rsid w:val="00D84FFD"/>
    <w:rsid w:val="00D8608B"/>
    <w:rsid w:val="00D90937"/>
    <w:rsid w:val="00D96DC8"/>
    <w:rsid w:val="00DA1399"/>
    <w:rsid w:val="00DA24C6"/>
    <w:rsid w:val="00DA48FA"/>
    <w:rsid w:val="00DA4D7B"/>
    <w:rsid w:val="00DA73D8"/>
    <w:rsid w:val="00DB0C46"/>
    <w:rsid w:val="00DB3267"/>
    <w:rsid w:val="00DC421A"/>
    <w:rsid w:val="00DC6DC2"/>
    <w:rsid w:val="00DD242C"/>
    <w:rsid w:val="00DD271C"/>
    <w:rsid w:val="00DD6225"/>
    <w:rsid w:val="00DD63E5"/>
    <w:rsid w:val="00DE264A"/>
    <w:rsid w:val="00DE26E0"/>
    <w:rsid w:val="00DE27CB"/>
    <w:rsid w:val="00DE753E"/>
    <w:rsid w:val="00DF1016"/>
    <w:rsid w:val="00DF4ED7"/>
    <w:rsid w:val="00DF5072"/>
    <w:rsid w:val="00DF5881"/>
    <w:rsid w:val="00E02D18"/>
    <w:rsid w:val="00E039B6"/>
    <w:rsid w:val="00E041E7"/>
    <w:rsid w:val="00E23CA1"/>
    <w:rsid w:val="00E27840"/>
    <w:rsid w:val="00E30C7F"/>
    <w:rsid w:val="00E31FE6"/>
    <w:rsid w:val="00E33DD7"/>
    <w:rsid w:val="00E409A8"/>
    <w:rsid w:val="00E50C12"/>
    <w:rsid w:val="00E577E1"/>
    <w:rsid w:val="00E600B6"/>
    <w:rsid w:val="00E608C6"/>
    <w:rsid w:val="00E65274"/>
    <w:rsid w:val="00E658C9"/>
    <w:rsid w:val="00E65B91"/>
    <w:rsid w:val="00E66D94"/>
    <w:rsid w:val="00E7209D"/>
    <w:rsid w:val="00E72EAD"/>
    <w:rsid w:val="00E754A3"/>
    <w:rsid w:val="00E77223"/>
    <w:rsid w:val="00E81E82"/>
    <w:rsid w:val="00E8398E"/>
    <w:rsid w:val="00E83CCF"/>
    <w:rsid w:val="00E8417C"/>
    <w:rsid w:val="00E8528B"/>
    <w:rsid w:val="00E85B94"/>
    <w:rsid w:val="00E9085D"/>
    <w:rsid w:val="00E90E73"/>
    <w:rsid w:val="00E91B6D"/>
    <w:rsid w:val="00E9225B"/>
    <w:rsid w:val="00E93A68"/>
    <w:rsid w:val="00E96481"/>
    <w:rsid w:val="00E96EB8"/>
    <w:rsid w:val="00E978D0"/>
    <w:rsid w:val="00EA18C0"/>
    <w:rsid w:val="00EA3301"/>
    <w:rsid w:val="00EA4613"/>
    <w:rsid w:val="00EA7F91"/>
    <w:rsid w:val="00EB1523"/>
    <w:rsid w:val="00EC0E49"/>
    <w:rsid w:val="00EC101F"/>
    <w:rsid w:val="00EC1458"/>
    <w:rsid w:val="00EC1D9F"/>
    <w:rsid w:val="00EC35FD"/>
    <w:rsid w:val="00EC4730"/>
    <w:rsid w:val="00ED0C21"/>
    <w:rsid w:val="00ED3C2F"/>
    <w:rsid w:val="00EE0131"/>
    <w:rsid w:val="00EE17B0"/>
    <w:rsid w:val="00EE1AD3"/>
    <w:rsid w:val="00EF06D9"/>
    <w:rsid w:val="00EF6918"/>
    <w:rsid w:val="00F126B4"/>
    <w:rsid w:val="00F215E7"/>
    <w:rsid w:val="00F2726B"/>
    <w:rsid w:val="00F3049E"/>
    <w:rsid w:val="00F30C64"/>
    <w:rsid w:val="00F32BA2"/>
    <w:rsid w:val="00F32CDB"/>
    <w:rsid w:val="00F368B7"/>
    <w:rsid w:val="00F43293"/>
    <w:rsid w:val="00F4663C"/>
    <w:rsid w:val="00F565FE"/>
    <w:rsid w:val="00F63A70"/>
    <w:rsid w:val="00F63D8C"/>
    <w:rsid w:val="00F644A7"/>
    <w:rsid w:val="00F72F8A"/>
    <w:rsid w:val="00F7534E"/>
    <w:rsid w:val="00F86628"/>
    <w:rsid w:val="00F93EDF"/>
    <w:rsid w:val="00F964F1"/>
    <w:rsid w:val="00F97B41"/>
    <w:rsid w:val="00FA174B"/>
    <w:rsid w:val="00FA1802"/>
    <w:rsid w:val="00FA21D0"/>
    <w:rsid w:val="00FA275D"/>
    <w:rsid w:val="00FA278D"/>
    <w:rsid w:val="00FA5F5F"/>
    <w:rsid w:val="00FB2A1E"/>
    <w:rsid w:val="00FB730C"/>
    <w:rsid w:val="00FC0A02"/>
    <w:rsid w:val="00FC2695"/>
    <w:rsid w:val="00FC3814"/>
    <w:rsid w:val="00FC3E03"/>
    <w:rsid w:val="00FC3FC1"/>
    <w:rsid w:val="00FC4B4E"/>
    <w:rsid w:val="00FD5755"/>
    <w:rsid w:val="00FE5D8F"/>
    <w:rsid w:val="00FF0718"/>
    <w:rsid w:val="00FF5EB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C025FF"/>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F215E7"/>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9B4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215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doi.org/10.1016/j.ces.2020.115898"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doi.org/10.1016/J.FOODCHEM.2022.13532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s://doi.org/10.1007/S12393-022-0932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CHERD.2021.02.02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JCS.2008.03.001" TargetMode="External"/><Relationship Id="rId28" Type="http://schemas.openxmlformats.org/officeDocument/2006/relationships/hyperlink" Target="https://doi.org/10.1021/JF0727138"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s://doi.org/10.33032/CET1332245"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0200F-0058-465C-8D1B-FB31E15E6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3101</Words>
  <Characters>17677</Characters>
  <Application>Microsoft Office Word</Application>
  <DocSecurity>0</DocSecurity>
  <Lines>147</Lines>
  <Paragraphs>41</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Non-intrusive experimental monitoring of gluten-free dough mixing in 1L scale mi</vt:lpstr>
    </vt:vector>
  </TitlesOfParts>
  <Company/>
  <LinksUpToDate>false</LinksUpToDate>
  <CharactersWithSpaces>20737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2023-05-25T13:50:00Z</dcterms:created>
  <dcterms:modified xsi:type="dcterms:W3CDTF">2023-05-25T14:15:00Z</dcterms:modified>
</cp:coreProperties>
</file>