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434"/>
        <w:gridCol w:w="1783"/>
      </w:tblGrid>
      <w:tr w:rsidR="000A03B2" w:rsidRPr="00B57B36" w14:paraId="2A131A54" w14:textId="77777777" w:rsidTr="005428DD">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5428DD">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5428DD">
        <w:trPr>
          <w:trHeight w:val="68"/>
          <w:jc w:val="center"/>
        </w:trPr>
        <w:tc>
          <w:tcPr>
            <w:tcW w:w="8782" w:type="dxa"/>
            <w:gridSpan w:val="2"/>
          </w:tcPr>
          <w:p w14:paraId="1D8DD3C9" w14:textId="06DCB7F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3A6FC6" w:rsidRPr="003A6FC6">
              <w:rPr>
                <w:rFonts w:ascii="Tahoma" w:hAnsi="Tahoma" w:cs="Tahoma"/>
                <w:color w:val="000000"/>
                <w:sz w:val="14"/>
                <w:szCs w:val="14"/>
                <w:shd w:val="clear" w:color="auto" w:fill="FFFFFF"/>
                <w:lang w:val="it-IT"/>
              </w:rPr>
              <w:t>Laura Piazza, M</w:t>
            </w:r>
            <w:r w:rsidR="003A6FC6">
              <w:rPr>
                <w:rFonts w:ascii="Tahoma" w:hAnsi="Tahoma" w:cs="Tahoma"/>
                <w:color w:val="000000"/>
                <w:sz w:val="14"/>
                <w:szCs w:val="14"/>
                <w:shd w:val="clear" w:color="auto" w:fill="FFFFFF"/>
                <w:lang w:val="it-IT"/>
              </w:rPr>
              <w:t>auro Moresi, Francesco Donsì</w:t>
            </w:r>
          </w:p>
          <w:p w14:paraId="1B0F1814" w14:textId="617BA86D"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3A6FC6">
              <w:rPr>
                <w:rFonts w:ascii="Tahoma" w:hAnsi="Tahoma" w:cs="Tahoma"/>
                <w:sz w:val="14"/>
                <w:szCs w:val="14"/>
              </w:rPr>
              <w:t>1</w:t>
            </w:r>
            <w:r>
              <w:rPr>
                <w:rFonts w:ascii="Tahoma" w:hAnsi="Tahoma" w:cs="Tahoma"/>
                <w:sz w:val="14"/>
                <w:szCs w:val="14"/>
              </w:rPr>
              <w:t>-</w:t>
            </w:r>
            <w:r w:rsidR="003A6FC6">
              <w:rPr>
                <w:rFonts w:ascii="Tahoma" w:hAnsi="Tahoma" w:cs="Tahoma"/>
                <w:sz w:val="14"/>
                <w:szCs w:val="14"/>
              </w:rPr>
              <w:t>4</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75BA88D0" w:rsidR="00E978D0" w:rsidRPr="00B57B36" w:rsidRDefault="005428DD" w:rsidP="00E978D0">
      <w:pPr>
        <w:pStyle w:val="CETTitle"/>
      </w:pPr>
      <w:r w:rsidRPr="005428DD">
        <w:t xml:space="preserve">A suite of climate-smart decision tools for adaptive microclimate management in agri-food production </w:t>
      </w:r>
    </w:p>
    <w:p w14:paraId="0488FED2" w14:textId="441EBA3C" w:rsidR="00B57E6F" w:rsidRPr="00B57B36" w:rsidRDefault="00E215CA" w:rsidP="00B57E6F">
      <w:pPr>
        <w:pStyle w:val="CETAuthors"/>
      </w:pPr>
      <w:r w:rsidRPr="0004165F">
        <w:t>Dimitrios Kateris</w:t>
      </w:r>
      <w:r>
        <w:t>,</w:t>
      </w:r>
      <w:r w:rsidRPr="00B201B6">
        <w:t xml:space="preserve"> </w:t>
      </w:r>
      <w:r w:rsidR="00B201B6" w:rsidRPr="00B201B6">
        <w:t>Dionysis Bochtis</w:t>
      </w:r>
      <w:r w:rsidR="00282A4C" w:rsidRPr="00282A4C">
        <w:t>*</w:t>
      </w:r>
    </w:p>
    <w:p w14:paraId="6B2D21B3" w14:textId="0ACBD4EE" w:rsidR="00B57E6F" w:rsidRPr="00B57B36" w:rsidRDefault="00B57E6F" w:rsidP="00191A04">
      <w:pPr>
        <w:pStyle w:val="CETAddress"/>
        <w:jc w:val="both"/>
      </w:pPr>
      <w:r w:rsidRPr="00B57B36">
        <w:rPr>
          <w:vertAlign w:val="superscript"/>
        </w:rPr>
        <w:t>a</w:t>
      </w:r>
      <w:r w:rsidR="00F11F96" w:rsidRPr="00F11F96">
        <w:t xml:space="preserve"> Institute for Bio-Economy and Agri-Technology (iBO), Centre of Research and Technology-Hellas (CERTH), 6</w:t>
      </w:r>
      <w:r w:rsidR="00F11F96" w:rsidRPr="00191A04">
        <w:rPr>
          <w:vertAlign w:val="superscript"/>
        </w:rPr>
        <w:t>th</w:t>
      </w:r>
      <w:r w:rsidR="00F11F96" w:rsidRPr="00F11F96">
        <w:t xml:space="preserve"> km Charilaou-Thermi Rd., 57001 Thessaloniki, Greece</w:t>
      </w:r>
      <w:r w:rsidR="0004165F">
        <w:tab/>
      </w:r>
    </w:p>
    <w:p w14:paraId="73F1267A" w14:textId="144FE12A" w:rsidR="00B57E6F" w:rsidRPr="00B57B36" w:rsidRDefault="00F54B65" w:rsidP="00B57E6F">
      <w:pPr>
        <w:pStyle w:val="CETemail"/>
      </w:pPr>
      <w:r>
        <w:t>d.bochtis@certh.gr</w:t>
      </w:r>
    </w:p>
    <w:p w14:paraId="04B319EE" w14:textId="667CB4CB" w:rsidR="00600535" w:rsidRPr="00B57B36" w:rsidRDefault="00D963B0" w:rsidP="00D963B0">
      <w:pPr>
        <w:pStyle w:val="CETBodytext"/>
        <w:rPr>
          <w:lang w:val="en-GB"/>
        </w:rPr>
      </w:pPr>
      <w:bookmarkStart w:id="0" w:name="_Hlk495475023"/>
      <w:r w:rsidRPr="00D963B0">
        <w:rPr>
          <w:lang w:val="en-GB"/>
        </w:rPr>
        <w:t>This work regards an applied climatic data solution that implements a series of analytics models to support local and regional policy formulation and implementation related to mitigation on microclimate changes. Currently, policy making organizations predominantly utilize their own data, typically limited to their own jurisdiction-administrative area. However, once the policy development process expands the evidence base and data sources beyond the traditional approach, there is need for global data, including meteorological, climatic analysis, and satellite data sources, to improve decision-making processes.</w:t>
      </w:r>
      <w:r>
        <w:rPr>
          <w:lang w:val="en-GB"/>
        </w:rPr>
        <w:t xml:space="preserve"> </w:t>
      </w:r>
      <w:r w:rsidRPr="00D963B0">
        <w:rPr>
          <w:lang w:val="en-GB"/>
        </w:rPr>
        <w:t>A cloud service platform (STARGATE platform) is presented, that includes state-of-the-art numerical weather prediction models and atmospheric data assimilation systems, along with machine learning algorithms and big data analytics, and using high resolution land cover data, topography, earth observation, and in-situ data, able to provide parcel-based climate smart decision support.</w:t>
      </w:r>
    </w:p>
    <w:bookmarkEnd w:id="0"/>
    <w:p w14:paraId="476B2F2E" w14:textId="286D7E27" w:rsidR="00600535" w:rsidRPr="00946C14" w:rsidRDefault="00600535" w:rsidP="00946C14">
      <w:pPr>
        <w:pStyle w:val="CETHeading1"/>
        <w:ind w:left="0"/>
      </w:pPr>
      <w:r w:rsidRPr="00946C14">
        <w:t>Introduction</w:t>
      </w:r>
    </w:p>
    <w:p w14:paraId="23F86FEF" w14:textId="68C64D84" w:rsidR="00600535" w:rsidRDefault="00BF126A" w:rsidP="0015676D">
      <w:pPr>
        <w:pStyle w:val="CETBodytext"/>
        <w:rPr>
          <w:lang w:val="en-GB"/>
        </w:rPr>
      </w:pPr>
      <w:r w:rsidRPr="00BF126A">
        <w:rPr>
          <w:lang w:val="en-GB"/>
        </w:rPr>
        <w:t>Since the mid-20</w:t>
      </w:r>
      <w:r w:rsidRPr="0079608A">
        <w:rPr>
          <w:vertAlign w:val="superscript"/>
          <w:lang w:val="en-GB"/>
        </w:rPr>
        <w:t>th</w:t>
      </w:r>
      <w:r w:rsidRPr="00BF126A">
        <w:rPr>
          <w:lang w:val="en-GB"/>
        </w:rPr>
        <w:t xml:space="preserve"> century, the Earth’s climate has been rapidly changing. Amongst others, this includes changes of the diurnal temperature, rainfall patterns including the number of wet and dry spells, as well as altered the frequency, duration, and spatial distribution of extreme weather like hailstorms, windstorms, frost, and heat wave events. Agriculture is perhaps the most weather-climate dependent sector of the economy where changes in the weather-climatic patterns are strongly affecting it, in terms of productivity and associated risk. On the other hand, the current farm practices are producing about the 1/4th of the global greenhouse gas emissions annually, contributing and further enhancing the climate change, retaining a continuous cycle of altering the climate and impacting the food production system. The only way to break this cycle, is to change the current farm practices and methods of landscape management, as well as the associated policies, through the development, promotion and adoption of innovative climate smart practices and methods that will help the food production system to adapt to the climate change and become more sustainable.</w:t>
      </w:r>
      <w:r w:rsidR="00600535" w:rsidRPr="00FA5F5F">
        <w:rPr>
          <w:lang w:val="en-GB"/>
        </w:rPr>
        <w:t xml:space="preserve"> </w:t>
      </w:r>
    </w:p>
    <w:p w14:paraId="2A57F0B6" w14:textId="2D58DC77" w:rsidR="0015676D" w:rsidRPr="0015676D" w:rsidRDefault="0015676D" w:rsidP="0015676D">
      <w:pPr>
        <w:pStyle w:val="CETBodytext"/>
        <w:rPr>
          <w:lang w:val="en-GB"/>
        </w:rPr>
      </w:pPr>
      <w:r w:rsidRPr="0015676D">
        <w:rPr>
          <w:lang w:val="en-GB"/>
        </w:rPr>
        <w:t>Agriculture must meet significant challenges in the face of providing technical solutions for increasing</w:t>
      </w:r>
      <w:r w:rsidR="00D963B0">
        <w:rPr>
          <w:lang w:val="en-GB"/>
        </w:rPr>
        <w:t xml:space="preserve"> </w:t>
      </w:r>
      <w:r w:rsidRPr="0015676D">
        <w:rPr>
          <w:lang w:val="en-GB"/>
        </w:rPr>
        <w:t>production, while the environmental impact decreases by reduced application of agrochemicals</w:t>
      </w:r>
      <w:r w:rsidR="00D963B0">
        <w:rPr>
          <w:lang w:val="en-GB"/>
        </w:rPr>
        <w:t xml:space="preserve"> </w:t>
      </w:r>
      <w:r w:rsidRPr="0015676D">
        <w:rPr>
          <w:lang w:val="en-GB"/>
        </w:rPr>
        <w:t>and increased use of environmentally friendly management practices. A benefit of this is the reduction</w:t>
      </w:r>
      <w:r w:rsidR="00F8577C">
        <w:rPr>
          <w:lang w:val="en-GB"/>
        </w:rPr>
        <w:t xml:space="preserve"> </w:t>
      </w:r>
      <w:r w:rsidRPr="0015676D">
        <w:rPr>
          <w:lang w:val="en-GB"/>
        </w:rPr>
        <w:t>of production costs. Technologies of sensors produce tools to achieve the above</w:t>
      </w:r>
      <w:r w:rsidRPr="0015676D">
        <w:rPr>
          <w:rFonts w:ascii="Cambria Math" w:hAnsi="Cambria Math" w:cs="Cambria Math"/>
          <w:lang w:val="en-GB"/>
        </w:rPr>
        <w:t>‐</w:t>
      </w:r>
      <w:r w:rsidRPr="0015676D">
        <w:rPr>
          <w:lang w:val="en-GB"/>
        </w:rPr>
        <w:t>mentioned</w:t>
      </w:r>
      <w:r w:rsidR="00F8577C">
        <w:rPr>
          <w:lang w:val="en-GB"/>
        </w:rPr>
        <w:t xml:space="preserve"> </w:t>
      </w:r>
      <w:r w:rsidRPr="0015676D">
        <w:rPr>
          <w:lang w:val="en-GB"/>
        </w:rPr>
        <w:t>goals. The explosive technological advances and development in recent years enormously facilitates</w:t>
      </w:r>
      <w:r w:rsidR="00F8577C">
        <w:rPr>
          <w:lang w:val="en-GB"/>
        </w:rPr>
        <w:t xml:space="preserve"> </w:t>
      </w:r>
      <w:r w:rsidRPr="0015676D">
        <w:rPr>
          <w:lang w:val="en-GB"/>
        </w:rPr>
        <w:t>the attainment of these objectives by removing many barriers for their implementation, including</w:t>
      </w:r>
      <w:r w:rsidR="00F8577C">
        <w:rPr>
          <w:lang w:val="en-GB"/>
        </w:rPr>
        <w:t xml:space="preserve"> </w:t>
      </w:r>
      <w:r w:rsidRPr="0015676D">
        <w:rPr>
          <w:lang w:val="en-GB"/>
        </w:rPr>
        <w:t>reservations expressed by farmers themselves. Precision Agriculture is an emerging area,</w:t>
      </w:r>
      <w:r w:rsidR="00F8577C">
        <w:rPr>
          <w:lang w:val="en-GB"/>
        </w:rPr>
        <w:t xml:space="preserve"> </w:t>
      </w:r>
      <w:r w:rsidRPr="0015676D">
        <w:rPr>
          <w:lang w:val="en-GB"/>
        </w:rPr>
        <w:t>where sensor</w:t>
      </w:r>
      <w:r w:rsidRPr="0015676D">
        <w:rPr>
          <w:rFonts w:ascii="Cambria Math" w:hAnsi="Cambria Math" w:cs="Cambria Math"/>
          <w:lang w:val="en-GB"/>
        </w:rPr>
        <w:t>‐</w:t>
      </w:r>
      <w:r w:rsidRPr="0015676D">
        <w:rPr>
          <w:lang w:val="en-GB"/>
        </w:rPr>
        <w:t>based technologies play an important role. Farmers, researchers, and technical manufacturers,</w:t>
      </w:r>
      <w:r w:rsidR="00F8577C">
        <w:rPr>
          <w:lang w:val="en-GB"/>
        </w:rPr>
        <w:t xml:space="preserve"> </w:t>
      </w:r>
      <w:r w:rsidRPr="0015676D">
        <w:rPr>
          <w:lang w:val="en-GB"/>
        </w:rPr>
        <w:t>all together, are joining efforts to find efficient solutions and improvements in production</w:t>
      </w:r>
      <w:r w:rsidR="00F8577C">
        <w:rPr>
          <w:lang w:val="en-GB"/>
        </w:rPr>
        <w:t xml:space="preserve"> </w:t>
      </w:r>
      <w:r w:rsidRPr="0015676D">
        <w:rPr>
          <w:lang w:val="en-GB"/>
        </w:rPr>
        <w:t>and into reductions in costs</w:t>
      </w:r>
      <w:r w:rsidR="00181B3F">
        <w:rPr>
          <w:lang w:val="en-GB"/>
        </w:rPr>
        <w:t xml:space="preserve"> (</w:t>
      </w:r>
      <w:r w:rsidR="00181B3F" w:rsidRPr="00B9261F">
        <w:rPr>
          <w:rFonts w:eastAsiaTheme="minorHAnsi"/>
        </w:rPr>
        <w:t>Pantazi</w:t>
      </w:r>
      <w:r w:rsidR="00181B3F">
        <w:rPr>
          <w:rFonts w:eastAsiaTheme="minorHAnsi"/>
        </w:rPr>
        <w:t xml:space="preserve"> X. E. et al., 2020</w:t>
      </w:r>
      <w:r w:rsidR="00181B3F">
        <w:rPr>
          <w:lang w:val="en-GB"/>
        </w:rPr>
        <w:t>)</w:t>
      </w:r>
      <w:r w:rsidRPr="0015676D">
        <w:rPr>
          <w:lang w:val="en-GB"/>
        </w:rPr>
        <w:t>.</w:t>
      </w:r>
    </w:p>
    <w:p w14:paraId="00479224" w14:textId="4FA3C805" w:rsidR="00BF126A" w:rsidRDefault="00152CF1" w:rsidP="0015676D">
      <w:pPr>
        <w:pStyle w:val="CETBodytext"/>
        <w:rPr>
          <w:lang w:val="en-GB"/>
        </w:rPr>
      </w:pPr>
      <w:r w:rsidRPr="00152CF1">
        <w:rPr>
          <w:lang w:val="en-GB"/>
        </w:rPr>
        <w:t xml:space="preserve">Farmers and stakeholders have difficulties in making proper decisions about agricultural management with the explosive amount of information </w:t>
      </w:r>
      <w:r w:rsidR="0015676D" w:rsidRPr="0015676D">
        <w:rPr>
          <w:lang w:val="en-GB"/>
        </w:rPr>
        <w:t>(</w:t>
      </w:r>
      <w:r w:rsidR="00181B3F" w:rsidRPr="0015676D">
        <w:rPr>
          <w:lang w:val="en-GB"/>
        </w:rPr>
        <w:t>e.g.,</w:t>
      </w:r>
      <w:r w:rsidR="0015676D" w:rsidRPr="0015676D">
        <w:rPr>
          <w:lang w:val="en-GB"/>
        </w:rPr>
        <w:t xml:space="preserve"> environmental, crop</w:t>
      </w:r>
      <w:r w:rsidR="0015676D" w:rsidRPr="0015676D">
        <w:rPr>
          <w:rFonts w:ascii="Cambria Math" w:hAnsi="Cambria Math" w:cs="Cambria Math"/>
          <w:lang w:val="en-GB"/>
        </w:rPr>
        <w:t>‐</w:t>
      </w:r>
      <w:r w:rsidR="0015676D" w:rsidRPr="0015676D">
        <w:rPr>
          <w:lang w:val="en-GB"/>
        </w:rPr>
        <w:t>related, and economic</w:t>
      </w:r>
      <w:r w:rsidR="00F8577C">
        <w:rPr>
          <w:lang w:val="en-GB"/>
        </w:rPr>
        <w:t xml:space="preserve"> </w:t>
      </w:r>
      <w:r w:rsidR="0015676D" w:rsidRPr="0015676D">
        <w:rPr>
          <w:lang w:val="en-GB"/>
        </w:rPr>
        <w:t>data). Because it is challenging for them to transfer these data into practical knowledge.</w:t>
      </w:r>
      <w:r w:rsidR="00F8577C">
        <w:rPr>
          <w:lang w:val="en-GB"/>
        </w:rPr>
        <w:t xml:space="preserve"> </w:t>
      </w:r>
      <w:r w:rsidR="0015676D" w:rsidRPr="0015676D">
        <w:rPr>
          <w:lang w:val="en-GB"/>
        </w:rPr>
        <w:t xml:space="preserve">Thus, platforms like </w:t>
      </w:r>
      <w:r w:rsidR="0015676D" w:rsidRPr="0015676D">
        <w:rPr>
          <w:lang w:val="en-GB"/>
        </w:rPr>
        <w:lastRenderedPageBreak/>
        <w:t xml:space="preserve">decision support systems are needed </w:t>
      </w:r>
      <w:proofErr w:type="gramStart"/>
      <w:r w:rsidR="0015676D" w:rsidRPr="0015676D">
        <w:rPr>
          <w:lang w:val="en-GB"/>
        </w:rPr>
        <w:t>in order to</w:t>
      </w:r>
      <w:proofErr w:type="gramEnd"/>
      <w:r w:rsidR="0015676D" w:rsidRPr="0015676D">
        <w:rPr>
          <w:lang w:val="en-GB"/>
        </w:rPr>
        <w:t xml:space="preserve"> assist them in making evidence</w:t>
      </w:r>
      <w:r w:rsidR="0015676D" w:rsidRPr="0015676D">
        <w:rPr>
          <w:rFonts w:ascii="Cambria Math" w:hAnsi="Cambria Math" w:cs="Cambria Math"/>
          <w:lang w:val="en-GB"/>
        </w:rPr>
        <w:t>‐</w:t>
      </w:r>
      <w:r w:rsidR="00F8577C">
        <w:rPr>
          <w:lang w:val="en-GB"/>
        </w:rPr>
        <w:t xml:space="preserve"> </w:t>
      </w:r>
      <w:r w:rsidR="0015676D" w:rsidRPr="0015676D">
        <w:rPr>
          <w:lang w:val="en-GB"/>
        </w:rPr>
        <w:t>based and precise decisions.</w:t>
      </w:r>
      <w:r w:rsidR="00F8577C">
        <w:rPr>
          <w:lang w:val="en-GB"/>
        </w:rPr>
        <w:t xml:space="preserve"> </w:t>
      </w:r>
      <w:r w:rsidR="0015676D" w:rsidRPr="0015676D">
        <w:rPr>
          <w:lang w:val="en-GB"/>
        </w:rPr>
        <w:t>Smart farming is about supporting the farmer and their professional network, about the management</w:t>
      </w:r>
      <w:r w:rsidR="00F8577C">
        <w:rPr>
          <w:lang w:val="en-GB"/>
        </w:rPr>
        <w:t xml:space="preserve"> </w:t>
      </w:r>
      <w:r w:rsidR="0015676D" w:rsidRPr="0015676D">
        <w:rPr>
          <w:lang w:val="en-GB"/>
        </w:rPr>
        <w:t>of production and about</w:t>
      </w:r>
      <w:r w:rsidR="00F8577C">
        <w:rPr>
          <w:lang w:val="en-GB"/>
        </w:rPr>
        <w:t xml:space="preserve"> </w:t>
      </w:r>
      <w:r w:rsidR="0015676D" w:rsidRPr="0015676D">
        <w:rPr>
          <w:lang w:val="en-GB"/>
        </w:rPr>
        <w:t>managing information related to production. The advent of digital</w:t>
      </w:r>
      <w:r w:rsidR="00F8577C">
        <w:rPr>
          <w:lang w:val="en-GB"/>
        </w:rPr>
        <w:t xml:space="preserve"> </w:t>
      </w:r>
      <w:r w:rsidR="0015676D" w:rsidRPr="0015676D">
        <w:rPr>
          <w:lang w:val="en-GB"/>
        </w:rPr>
        <w:t>agriculture is pushing agricultural decision towards new standards, regarding the complexity and</w:t>
      </w:r>
      <w:r w:rsidR="00F8577C">
        <w:rPr>
          <w:lang w:val="en-GB"/>
        </w:rPr>
        <w:t xml:space="preserve"> </w:t>
      </w:r>
      <w:r w:rsidR="0015676D" w:rsidRPr="0015676D">
        <w:rPr>
          <w:lang w:val="en-GB"/>
        </w:rPr>
        <w:t>intensity of information handled as inputs or outputs and the optimization of information use to</w:t>
      </w:r>
      <w:r w:rsidR="00F8577C">
        <w:rPr>
          <w:lang w:val="en-GB"/>
        </w:rPr>
        <w:t xml:space="preserve"> </w:t>
      </w:r>
      <w:r w:rsidR="0015676D" w:rsidRPr="0015676D">
        <w:rPr>
          <w:lang w:val="en-GB"/>
        </w:rPr>
        <w:t>raise agricultural production efficiencies. The term ‘smart’ recognizes that such a move cannot be</w:t>
      </w:r>
      <w:r w:rsidR="00F8577C">
        <w:rPr>
          <w:lang w:val="en-GB"/>
        </w:rPr>
        <w:t xml:space="preserve"> </w:t>
      </w:r>
      <w:r w:rsidR="0015676D" w:rsidRPr="0015676D">
        <w:rPr>
          <w:lang w:val="en-GB"/>
        </w:rPr>
        <w:t>made without providing the farmer with new tools and a production system that enables increasingly</w:t>
      </w:r>
      <w:r w:rsidR="00F8577C">
        <w:rPr>
          <w:lang w:val="en-GB"/>
        </w:rPr>
        <w:t xml:space="preserve"> </w:t>
      </w:r>
      <w:r w:rsidR="0015676D" w:rsidRPr="0015676D">
        <w:rPr>
          <w:lang w:val="en-GB"/>
        </w:rPr>
        <w:t xml:space="preserve">complex decisions and data organization </w:t>
      </w:r>
      <w:r w:rsidR="00EE5A3D">
        <w:rPr>
          <w:lang w:val="en-GB"/>
        </w:rPr>
        <w:t>(</w:t>
      </w:r>
      <w:proofErr w:type="spellStart"/>
      <w:r w:rsidR="00EE5A3D" w:rsidRPr="00B9261F">
        <w:rPr>
          <w:rFonts w:eastAsiaTheme="minorHAnsi"/>
        </w:rPr>
        <w:t>Castrignanò</w:t>
      </w:r>
      <w:proofErr w:type="spellEnd"/>
      <w:r w:rsidR="00EE5A3D">
        <w:rPr>
          <w:rFonts w:eastAsiaTheme="minorHAnsi"/>
        </w:rPr>
        <w:t xml:space="preserve"> A., et. al, 2020</w:t>
      </w:r>
      <w:r w:rsidR="00B42CDC">
        <w:rPr>
          <w:rFonts w:eastAsiaTheme="minorHAnsi"/>
        </w:rPr>
        <w:t>)</w:t>
      </w:r>
      <w:r w:rsidR="0015676D" w:rsidRPr="0015676D">
        <w:rPr>
          <w:lang w:val="en-GB"/>
        </w:rPr>
        <w:t>.</w:t>
      </w:r>
    </w:p>
    <w:p w14:paraId="77BC9C5E" w14:textId="048469D0" w:rsidR="00C97EDC" w:rsidRPr="00C97EDC" w:rsidRDefault="00BA0486" w:rsidP="00C97EDC">
      <w:pPr>
        <w:pStyle w:val="CETBodytext"/>
        <w:rPr>
          <w:lang w:val="en-GB"/>
        </w:rPr>
      </w:pPr>
      <w:r w:rsidRPr="00BA0486">
        <w:rPr>
          <w:lang w:val="en-GB"/>
        </w:rPr>
        <w:t xml:space="preserve">In this direction, </w:t>
      </w:r>
      <w:r>
        <w:rPr>
          <w:lang w:val="en-GB"/>
        </w:rPr>
        <w:t>t</w:t>
      </w:r>
      <w:r w:rsidR="00C97EDC" w:rsidRPr="00C97EDC">
        <w:rPr>
          <w:lang w:val="en-GB"/>
        </w:rPr>
        <w:t>he STARGATE</w:t>
      </w:r>
      <w:r w:rsidR="00182134" w:rsidRPr="00182134">
        <w:rPr>
          <w:lang w:val="en-GB"/>
        </w:rPr>
        <w:t xml:space="preserve"> </w:t>
      </w:r>
      <w:r w:rsidR="00182134" w:rsidRPr="00D963B0">
        <w:rPr>
          <w:lang w:val="en-GB"/>
        </w:rPr>
        <w:t>cloud service platform</w:t>
      </w:r>
      <w:r w:rsidR="00C97EDC" w:rsidRPr="00C97EDC">
        <w:rPr>
          <w:lang w:val="en-GB"/>
        </w:rPr>
        <w:t xml:space="preserve"> is designed </w:t>
      </w:r>
      <w:proofErr w:type="gramStart"/>
      <w:r w:rsidR="00C97EDC" w:rsidRPr="00C97EDC">
        <w:rPr>
          <w:lang w:val="en-GB"/>
        </w:rPr>
        <w:t>in order to</w:t>
      </w:r>
      <w:proofErr w:type="gramEnd"/>
      <w:r w:rsidR="00C97EDC" w:rsidRPr="00C97EDC">
        <w:rPr>
          <w:lang w:val="en-GB"/>
        </w:rPr>
        <w:t xml:space="preserve"> help farmers and consultants</w:t>
      </w:r>
      <w:r w:rsidR="00F8577C">
        <w:rPr>
          <w:lang w:val="en-GB"/>
        </w:rPr>
        <w:t xml:space="preserve"> </w:t>
      </w:r>
      <w:r w:rsidR="00C97EDC" w:rsidRPr="00C97EDC">
        <w:rPr>
          <w:lang w:val="en-GB"/>
        </w:rPr>
        <w:t xml:space="preserve">to improve their productivity and resiliency in the face of a changing climate. </w:t>
      </w:r>
      <w:r w:rsidR="00811EE5">
        <w:rPr>
          <w:lang w:val="en-GB"/>
        </w:rPr>
        <w:t xml:space="preserve">Deferent </w:t>
      </w:r>
      <w:r w:rsidR="00C97EDC" w:rsidRPr="00C97EDC">
        <w:rPr>
          <w:lang w:val="en-GB"/>
        </w:rPr>
        <w:t>decision</w:t>
      </w:r>
      <w:r w:rsidR="00F8577C">
        <w:rPr>
          <w:lang w:val="en-GB"/>
        </w:rPr>
        <w:t xml:space="preserve"> </w:t>
      </w:r>
      <w:r w:rsidR="00C97EDC" w:rsidRPr="00C97EDC">
        <w:rPr>
          <w:lang w:val="en-GB"/>
        </w:rPr>
        <w:t>tool</w:t>
      </w:r>
      <w:r w:rsidR="00811EE5">
        <w:rPr>
          <w:lang w:val="en-GB"/>
        </w:rPr>
        <w:t>s</w:t>
      </w:r>
      <w:r w:rsidR="00C97EDC" w:rsidRPr="00C97EDC">
        <w:rPr>
          <w:lang w:val="en-GB"/>
        </w:rPr>
        <w:t xml:space="preserve"> </w:t>
      </w:r>
      <w:r w:rsidR="00811EE5">
        <w:rPr>
          <w:lang w:val="en-GB"/>
        </w:rPr>
        <w:t>are</w:t>
      </w:r>
      <w:r w:rsidR="00C97EDC" w:rsidRPr="00C97EDC">
        <w:rPr>
          <w:lang w:val="en-GB"/>
        </w:rPr>
        <w:t xml:space="preserve"> used </w:t>
      </w:r>
      <w:proofErr w:type="gramStart"/>
      <w:r w:rsidR="00C97EDC" w:rsidRPr="00C97EDC">
        <w:rPr>
          <w:lang w:val="en-GB"/>
        </w:rPr>
        <w:t>in order to</w:t>
      </w:r>
      <w:proofErr w:type="gramEnd"/>
      <w:r w:rsidR="00C97EDC" w:rsidRPr="00C97EDC">
        <w:rPr>
          <w:lang w:val="en-GB"/>
        </w:rPr>
        <w:t xml:space="preserve"> help them making decisions about the agricultural production based on </w:t>
      </w:r>
      <w:proofErr w:type="spellStart"/>
      <w:r w:rsidR="00C97EDC" w:rsidRPr="00C97EDC">
        <w:rPr>
          <w:lang w:val="en-GB"/>
        </w:rPr>
        <w:t>sitespecific</w:t>
      </w:r>
      <w:proofErr w:type="spellEnd"/>
      <w:r w:rsidR="00F8577C">
        <w:rPr>
          <w:lang w:val="en-GB"/>
        </w:rPr>
        <w:t xml:space="preserve"> </w:t>
      </w:r>
      <w:r w:rsidR="00C97EDC" w:rsidRPr="00C97EDC">
        <w:rPr>
          <w:lang w:val="en-GB"/>
        </w:rPr>
        <w:t xml:space="preserve">climate data, weather forecasts and future outlooks. </w:t>
      </w:r>
      <w:r w:rsidR="009D1489">
        <w:rPr>
          <w:lang w:val="en-GB"/>
        </w:rPr>
        <w:t>These</w:t>
      </w:r>
      <w:r w:rsidR="00C97EDC" w:rsidRPr="00C97EDC">
        <w:rPr>
          <w:lang w:val="en-GB"/>
        </w:rPr>
        <w:t xml:space="preserve"> tool</w:t>
      </w:r>
      <w:r w:rsidR="009D1489">
        <w:rPr>
          <w:lang w:val="en-GB"/>
        </w:rPr>
        <w:t>s</w:t>
      </w:r>
      <w:r w:rsidR="00C97EDC" w:rsidRPr="00C97EDC">
        <w:rPr>
          <w:lang w:val="en-GB"/>
        </w:rPr>
        <w:t xml:space="preserve"> </w:t>
      </w:r>
      <w:r w:rsidR="009D1489">
        <w:rPr>
          <w:lang w:val="en-GB"/>
        </w:rPr>
        <w:t>are</w:t>
      </w:r>
      <w:r w:rsidR="00C97EDC" w:rsidRPr="00C97EDC">
        <w:rPr>
          <w:lang w:val="en-GB"/>
        </w:rPr>
        <w:t xml:space="preserve"> using the state</w:t>
      </w:r>
      <w:r w:rsidR="00C97EDC" w:rsidRPr="00C97EDC">
        <w:rPr>
          <w:rFonts w:ascii="Cambria Math" w:hAnsi="Cambria Math" w:cs="Cambria Math"/>
          <w:lang w:val="en-GB"/>
        </w:rPr>
        <w:t>‐</w:t>
      </w:r>
      <w:r w:rsidR="00C97EDC" w:rsidRPr="00C97EDC">
        <w:rPr>
          <w:lang w:val="en-GB"/>
        </w:rPr>
        <w:t>of</w:t>
      </w:r>
      <w:r w:rsidR="00C97EDC" w:rsidRPr="00C97EDC">
        <w:rPr>
          <w:rFonts w:ascii="Cambria Math" w:hAnsi="Cambria Math" w:cs="Cambria Math"/>
          <w:lang w:val="en-GB"/>
        </w:rPr>
        <w:t>‐</w:t>
      </w:r>
      <w:r w:rsidR="00C97EDC" w:rsidRPr="00C97EDC">
        <w:rPr>
          <w:lang w:val="en-GB"/>
        </w:rPr>
        <w:t>the</w:t>
      </w:r>
      <w:r w:rsidR="00C97EDC" w:rsidRPr="00C97EDC">
        <w:rPr>
          <w:rFonts w:ascii="Cambria Math" w:hAnsi="Cambria Math" w:cs="Cambria Math"/>
          <w:lang w:val="en-GB"/>
        </w:rPr>
        <w:t>‐</w:t>
      </w:r>
      <w:r w:rsidR="00C97EDC" w:rsidRPr="00C97EDC">
        <w:rPr>
          <w:lang w:val="en-GB"/>
        </w:rPr>
        <w:t>art</w:t>
      </w:r>
      <w:r w:rsidR="00F8577C">
        <w:rPr>
          <w:lang w:val="en-GB"/>
        </w:rPr>
        <w:t xml:space="preserve"> </w:t>
      </w:r>
      <w:r w:rsidR="00C97EDC" w:rsidRPr="00C97EDC">
        <w:rPr>
          <w:lang w:val="en-GB"/>
        </w:rPr>
        <w:t>precision farming methodologies combining machine</w:t>
      </w:r>
      <w:r w:rsidR="00C97EDC" w:rsidRPr="00C97EDC">
        <w:rPr>
          <w:rFonts w:ascii="Cambria Math" w:hAnsi="Cambria Math" w:cs="Cambria Math"/>
          <w:lang w:val="en-GB"/>
        </w:rPr>
        <w:t>‐</w:t>
      </w:r>
      <w:r w:rsidR="00C97EDC" w:rsidRPr="00C97EDC">
        <w:rPr>
          <w:lang w:val="en-GB"/>
        </w:rPr>
        <w:t>learning techniques with earth observations</w:t>
      </w:r>
      <w:r w:rsidR="00F8577C">
        <w:rPr>
          <w:lang w:val="en-GB"/>
        </w:rPr>
        <w:t xml:space="preserve"> </w:t>
      </w:r>
      <w:r w:rsidR="00C97EDC" w:rsidRPr="00C97EDC">
        <w:rPr>
          <w:lang w:val="en-GB"/>
        </w:rPr>
        <w:t xml:space="preserve">and weather forecasts to support scheduling decisions about tillage, planting </w:t>
      </w:r>
      <w:r w:rsidR="00C97EDC" w:rsidRPr="00C97EDC">
        <w:rPr>
          <w:rFonts w:ascii="Cambria Math" w:hAnsi="Cambria Math" w:cs="Cambria Math"/>
          <w:lang w:val="en-GB"/>
        </w:rPr>
        <w:t>‐</w:t>
      </w:r>
      <w:r w:rsidR="00C97EDC" w:rsidRPr="00C97EDC">
        <w:rPr>
          <w:lang w:val="en-GB"/>
        </w:rPr>
        <w:t xml:space="preserve"> seeding, fertilizing,</w:t>
      </w:r>
      <w:r w:rsidR="00F8577C">
        <w:rPr>
          <w:lang w:val="en-GB"/>
        </w:rPr>
        <w:t xml:space="preserve"> </w:t>
      </w:r>
      <w:r w:rsidR="00C97EDC" w:rsidRPr="00C97EDC">
        <w:rPr>
          <w:lang w:val="en-GB"/>
        </w:rPr>
        <w:t xml:space="preserve">spraying, irrigation and harvesting. Figure 1 presents the flowchart of STARGATE’s </w:t>
      </w:r>
      <w:r w:rsidR="0031399F" w:rsidRPr="00D963B0">
        <w:rPr>
          <w:lang w:val="en-GB"/>
        </w:rPr>
        <w:t>cloud service platform</w:t>
      </w:r>
      <w:r w:rsidR="00C97EDC" w:rsidRPr="00C97EDC">
        <w:rPr>
          <w:lang w:val="en-GB"/>
        </w:rPr>
        <w:t>. Farmers and agricultural consultants will have access to the system through a</w:t>
      </w:r>
      <w:r w:rsidR="00F8577C">
        <w:rPr>
          <w:lang w:val="en-GB"/>
        </w:rPr>
        <w:t xml:space="preserve"> </w:t>
      </w:r>
      <w:r w:rsidR="00C97EDC" w:rsidRPr="00C97EDC">
        <w:rPr>
          <w:lang w:val="en-GB"/>
        </w:rPr>
        <w:t>web</w:t>
      </w:r>
      <w:r w:rsidR="00C97EDC" w:rsidRPr="00C97EDC">
        <w:rPr>
          <w:rFonts w:ascii="Cambria Math" w:hAnsi="Cambria Math" w:cs="Cambria Math"/>
          <w:lang w:val="en-GB"/>
        </w:rPr>
        <w:t>‐</w:t>
      </w:r>
      <w:r w:rsidR="00C97EDC" w:rsidRPr="00C97EDC">
        <w:rPr>
          <w:lang w:val="en-GB"/>
        </w:rPr>
        <w:t>based application with basic GIS functionalities or through a reporting system that will send</w:t>
      </w:r>
      <w:r w:rsidR="00F8577C">
        <w:rPr>
          <w:lang w:val="en-GB"/>
        </w:rPr>
        <w:t xml:space="preserve"> </w:t>
      </w:r>
      <w:r w:rsidR="00C97EDC" w:rsidRPr="00C97EDC">
        <w:rPr>
          <w:lang w:val="en-GB"/>
        </w:rPr>
        <w:t>personalized reports.</w:t>
      </w:r>
    </w:p>
    <w:p w14:paraId="133D376A" w14:textId="5E1DFBED" w:rsidR="00C97EDC" w:rsidRPr="00C97EDC" w:rsidRDefault="00C97EDC" w:rsidP="00C97EDC">
      <w:pPr>
        <w:pStyle w:val="CETBodytext"/>
        <w:rPr>
          <w:lang w:val="en-GB"/>
        </w:rPr>
      </w:pPr>
      <w:r w:rsidRPr="00C97EDC">
        <w:rPr>
          <w:lang w:val="en-GB"/>
        </w:rPr>
        <w:t>The medium</w:t>
      </w:r>
      <w:r w:rsidRPr="00C97EDC">
        <w:rPr>
          <w:rFonts w:ascii="Cambria Math" w:hAnsi="Cambria Math" w:cs="Cambria Math"/>
          <w:lang w:val="en-GB"/>
        </w:rPr>
        <w:t>‐</w:t>
      </w:r>
      <w:r w:rsidRPr="00C97EDC">
        <w:rPr>
          <w:lang w:val="en-GB"/>
        </w:rPr>
        <w:t xml:space="preserve">range weather forecasts of STARGATE </w:t>
      </w:r>
      <w:r w:rsidR="004F5A49" w:rsidRPr="004F5A49">
        <w:rPr>
          <w:lang w:val="en-GB"/>
        </w:rPr>
        <w:t>cloud service platform</w:t>
      </w:r>
      <w:r w:rsidR="004F5A49">
        <w:rPr>
          <w:lang w:val="en-GB"/>
        </w:rPr>
        <w:t xml:space="preserve"> </w:t>
      </w:r>
      <w:r w:rsidRPr="00C97EDC">
        <w:rPr>
          <w:lang w:val="en-GB"/>
        </w:rPr>
        <w:t>are useful in giving the weather conditions expected</w:t>
      </w:r>
      <w:r w:rsidR="00F8577C">
        <w:rPr>
          <w:lang w:val="en-GB"/>
        </w:rPr>
        <w:t xml:space="preserve"> </w:t>
      </w:r>
      <w:r w:rsidRPr="00C97EDC">
        <w:rPr>
          <w:lang w:val="en-GB"/>
        </w:rPr>
        <w:t>for the next seven to ten days. The forecast will assist in carrying out various agricultural</w:t>
      </w:r>
      <w:r w:rsidR="00F8577C">
        <w:rPr>
          <w:lang w:val="en-GB"/>
        </w:rPr>
        <w:t xml:space="preserve"> </w:t>
      </w:r>
      <w:r w:rsidRPr="00C97EDC">
        <w:rPr>
          <w:lang w:val="en-GB"/>
        </w:rPr>
        <w:t>activities (tactical</w:t>
      </w:r>
      <w:r w:rsidR="00F8577C">
        <w:rPr>
          <w:lang w:val="en-GB"/>
        </w:rPr>
        <w:t xml:space="preserve"> </w:t>
      </w:r>
      <w:r w:rsidRPr="00C97EDC">
        <w:rPr>
          <w:lang w:val="en-GB"/>
        </w:rPr>
        <w:t>decisions) such as planting, fertilizer application, spraying. These forecasts will</w:t>
      </w:r>
      <w:r w:rsidR="00F8577C">
        <w:rPr>
          <w:lang w:val="en-GB"/>
        </w:rPr>
        <w:t xml:space="preserve"> </w:t>
      </w:r>
      <w:r w:rsidRPr="00C97EDC">
        <w:rPr>
          <w:lang w:val="en-GB"/>
        </w:rPr>
        <w:t>also help farmers cope with increasing rainfall variability by adjusting decisions on the timing of</w:t>
      </w:r>
      <w:r w:rsidR="00F8577C">
        <w:rPr>
          <w:lang w:val="en-GB"/>
        </w:rPr>
        <w:t xml:space="preserve"> </w:t>
      </w:r>
      <w:r w:rsidRPr="00C97EDC">
        <w:rPr>
          <w:lang w:val="en-GB"/>
        </w:rPr>
        <w:t>planting at short notice.</w:t>
      </w:r>
    </w:p>
    <w:p w14:paraId="0D922AEC" w14:textId="1C711BCE" w:rsidR="00C97EDC" w:rsidRPr="00C97EDC" w:rsidRDefault="00C97EDC" w:rsidP="00C97EDC">
      <w:pPr>
        <w:pStyle w:val="CETBodytext"/>
        <w:rPr>
          <w:lang w:val="en-GB"/>
        </w:rPr>
      </w:pPr>
      <w:r w:rsidRPr="00C97EDC">
        <w:rPr>
          <w:lang w:val="en-GB"/>
        </w:rPr>
        <w:t>The short</w:t>
      </w:r>
      <w:r w:rsidRPr="00C97EDC">
        <w:rPr>
          <w:rFonts w:ascii="Cambria Math" w:hAnsi="Cambria Math" w:cs="Cambria Math"/>
          <w:lang w:val="en-GB"/>
        </w:rPr>
        <w:t>‐</w:t>
      </w:r>
      <w:r w:rsidRPr="00C97EDC">
        <w:rPr>
          <w:lang w:val="en-GB"/>
        </w:rPr>
        <w:t>range weather forecasts are issued to cover one to three days. These forecasts assist in</w:t>
      </w:r>
      <w:r w:rsidR="00F8577C">
        <w:rPr>
          <w:lang w:val="en-GB"/>
        </w:rPr>
        <w:t xml:space="preserve"> </w:t>
      </w:r>
      <w:r w:rsidRPr="00C97EDC">
        <w:rPr>
          <w:lang w:val="en-GB"/>
        </w:rPr>
        <w:t>decisions</w:t>
      </w:r>
      <w:r w:rsidR="00F8577C">
        <w:rPr>
          <w:lang w:val="en-GB"/>
        </w:rPr>
        <w:t xml:space="preserve"> </w:t>
      </w:r>
      <w:r w:rsidRPr="00C97EDC">
        <w:rPr>
          <w:lang w:val="en-GB"/>
        </w:rPr>
        <w:t>which may be immediate such as chemical spraying, fertilizer application and frost protection.</w:t>
      </w:r>
      <w:r w:rsidR="00F8577C">
        <w:rPr>
          <w:lang w:val="en-GB"/>
        </w:rPr>
        <w:t xml:space="preserve"> </w:t>
      </w:r>
      <w:r w:rsidRPr="00C97EDC">
        <w:rPr>
          <w:lang w:val="en-GB"/>
        </w:rPr>
        <w:t>Delays in</w:t>
      </w:r>
      <w:r w:rsidR="00F8577C">
        <w:rPr>
          <w:lang w:val="en-GB"/>
        </w:rPr>
        <w:t xml:space="preserve"> </w:t>
      </w:r>
      <w:r w:rsidRPr="00C97EDC">
        <w:rPr>
          <w:lang w:val="en-GB"/>
        </w:rPr>
        <w:t>responses may limit the effectiveness of the operation, particularly if certain</w:t>
      </w:r>
      <w:r w:rsidR="00F8577C">
        <w:rPr>
          <w:lang w:val="en-GB"/>
        </w:rPr>
        <w:t xml:space="preserve"> </w:t>
      </w:r>
      <w:r w:rsidRPr="00C97EDC">
        <w:rPr>
          <w:lang w:val="en-GB"/>
        </w:rPr>
        <w:t>weather conditions are expected in the next few hours, for example:</w:t>
      </w:r>
    </w:p>
    <w:p w14:paraId="3B855AB4" w14:textId="09A5AF5D" w:rsidR="00C97EDC" w:rsidRPr="00C97EDC" w:rsidRDefault="00C97EDC" w:rsidP="00F8577C">
      <w:pPr>
        <w:pStyle w:val="CETBodytext"/>
        <w:numPr>
          <w:ilvl w:val="0"/>
          <w:numId w:val="23"/>
        </w:numPr>
        <w:rPr>
          <w:lang w:val="en-GB"/>
        </w:rPr>
      </w:pPr>
      <w:r w:rsidRPr="00C97EDC">
        <w:rPr>
          <w:lang w:val="en-GB"/>
        </w:rPr>
        <w:t>The 3</w:t>
      </w:r>
      <w:r w:rsidRPr="00C97EDC">
        <w:rPr>
          <w:rFonts w:ascii="Cambria Math" w:hAnsi="Cambria Math" w:cs="Cambria Math"/>
          <w:lang w:val="en-GB"/>
        </w:rPr>
        <w:t>‐</w:t>
      </w:r>
      <w:r w:rsidRPr="00C97EDC">
        <w:rPr>
          <w:lang w:val="en-GB"/>
        </w:rPr>
        <w:t>day forecast indicates strong winds and morning rain/showers, and the farmer wants to</w:t>
      </w:r>
    </w:p>
    <w:p w14:paraId="05F5835C" w14:textId="77777777" w:rsidR="00C97EDC" w:rsidRPr="00C97EDC" w:rsidRDefault="00C97EDC" w:rsidP="00F8577C">
      <w:pPr>
        <w:pStyle w:val="CETBodytext"/>
        <w:ind w:left="720"/>
        <w:rPr>
          <w:lang w:val="en-GB"/>
        </w:rPr>
      </w:pPr>
      <w:r w:rsidRPr="00C97EDC">
        <w:rPr>
          <w:lang w:val="en-GB"/>
        </w:rPr>
        <w:t>perform spraying.</w:t>
      </w:r>
    </w:p>
    <w:p w14:paraId="1FA79796" w14:textId="664CB961" w:rsidR="00BF126A" w:rsidRDefault="00C97EDC" w:rsidP="00F8577C">
      <w:pPr>
        <w:pStyle w:val="CETBodytext"/>
        <w:numPr>
          <w:ilvl w:val="0"/>
          <w:numId w:val="23"/>
        </w:numPr>
        <w:rPr>
          <w:lang w:val="en-GB"/>
        </w:rPr>
      </w:pPr>
      <w:r w:rsidRPr="00C97EDC">
        <w:rPr>
          <w:lang w:val="en-GB"/>
        </w:rPr>
        <w:t>The 10</w:t>
      </w:r>
      <w:r w:rsidRPr="00C97EDC">
        <w:rPr>
          <w:rFonts w:ascii="Cambria Math" w:hAnsi="Cambria Math" w:cs="Cambria Math"/>
          <w:lang w:val="en-GB"/>
        </w:rPr>
        <w:t>‐</w:t>
      </w:r>
      <w:r w:rsidRPr="00C97EDC">
        <w:rPr>
          <w:lang w:val="en-GB"/>
        </w:rPr>
        <w:t>day forecast indicates heavy rains, and the farmer would like to apply top</w:t>
      </w:r>
      <w:r w:rsidRPr="00C97EDC">
        <w:rPr>
          <w:rFonts w:ascii="Cambria Math" w:hAnsi="Cambria Math" w:cs="Cambria Math"/>
          <w:lang w:val="en-GB"/>
        </w:rPr>
        <w:t>‐</w:t>
      </w:r>
      <w:r w:rsidRPr="00C97EDC">
        <w:rPr>
          <w:lang w:val="en-GB"/>
        </w:rPr>
        <w:t>dressing fertilizer.</w:t>
      </w:r>
    </w:p>
    <w:p w14:paraId="5D8A15C8" w14:textId="6CD8AB22" w:rsidR="00C97EDC" w:rsidRDefault="00FA0F7D" w:rsidP="006C18D7">
      <w:pPr>
        <w:pStyle w:val="CETBodytext"/>
        <w:jc w:val="center"/>
        <w:rPr>
          <w:lang w:val="en-GB"/>
        </w:rPr>
      </w:pPr>
      <w:r>
        <w:rPr>
          <w:noProof/>
          <w:lang w:val="en-GB"/>
        </w:rPr>
        <mc:AlternateContent>
          <mc:Choice Requires="wpg">
            <w:drawing>
              <wp:anchor distT="0" distB="0" distL="114300" distR="114300" simplePos="0" relativeHeight="251672576" behindDoc="0" locked="0" layoutInCell="1" allowOverlap="1" wp14:anchorId="4F2A35D4" wp14:editId="2DB98AAC">
                <wp:simplePos x="0" y="0"/>
                <wp:positionH relativeFrom="column">
                  <wp:posOffset>2166937</wp:posOffset>
                </wp:positionH>
                <wp:positionV relativeFrom="paragraph">
                  <wp:posOffset>473710</wp:posOffset>
                </wp:positionV>
                <wp:extent cx="829941" cy="1564163"/>
                <wp:effectExtent l="19050" t="19050" r="46990" b="36195"/>
                <wp:wrapNone/>
                <wp:docPr id="1831453061" name="Ομάδα 8"/>
                <wp:cNvGraphicFramePr/>
                <a:graphic xmlns:a="http://schemas.openxmlformats.org/drawingml/2006/main">
                  <a:graphicData uri="http://schemas.microsoft.com/office/word/2010/wordprocessingGroup">
                    <wpg:wgp>
                      <wpg:cNvGrpSpPr/>
                      <wpg:grpSpPr>
                        <a:xfrm>
                          <a:off x="0" y="0"/>
                          <a:ext cx="829941" cy="1564163"/>
                          <a:chOff x="0" y="0"/>
                          <a:chExt cx="829945" cy="1564163"/>
                        </a:xfrm>
                      </wpg:grpSpPr>
                      <wps:wsp>
                        <wps:cNvPr id="783290349" name="Βέλος: Κάτω 7"/>
                        <wps:cNvSpPr/>
                        <wps:spPr>
                          <a:xfrm>
                            <a:off x="431323" y="638175"/>
                            <a:ext cx="47625" cy="90487"/>
                          </a:xfrm>
                          <a:prstGeom prst="downArrow">
                            <a:avLst/>
                          </a:prstGeom>
                          <a:solidFill>
                            <a:schemeClr val="accent1">
                              <a:lumMod val="75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126924" name="Βέλος: Κάτω 7"/>
                        <wps:cNvSpPr/>
                        <wps:spPr>
                          <a:xfrm>
                            <a:off x="417036" y="1190625"/>
                            <a:ext cx="47625" cy="90487"/>
                          </a:xfrm>
                          <a:prstGeom prst="downArrow">
                            <a:avLst/>
                          </a:prstGeom>
                          <a:solidFill>
                            <a:schemeClr val="accent1">
                              <a:lumMod val="75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2119" name="Βέλος: Κάτω 7"/>
                        <wps:cNvSpPr/>
                        <wps:spPr>
                          <a:xfrm rot="16200000">
                            <a:off x="760889" y="1491614"/>
                            <a:ext cx="47625" cy="90487"/>
                          </a:xfrm>
                          <a:prstGeom prst="downArrow">
                            <a:avLst/>
                          </a:prstGeom>
                          <a:solidFill>
                            <a:schemeClr val="accent1">
                              <a:lumMod val="75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396194" name="Βέλος: Κάτω 7"/>
                        <wps:cNvSpPr/>
                        <wps:spPr>
                          <a:xfrm rot="5400000">
                            <a:off x="21431" y="1495107"/>
                            <a:ext cx="47625" cy="90487"/>
                          </a:xfrm>
                          <a:prstGeom prst="downArrow">
                            <a:avLst/>
                          </a:prstGeom>
                          <a:solidFill>
                            <a:schemeClr val="accent1">
                              <a:lumMod val="75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1114752" name="Βέλος: Κάτω 7"/>
                        <wps:cNvSpPr/>
                        <wps:spPr>
                          <a:xfrm rot="18593604">
                            <a:off x="112236" y="-4763"/>
                            <a:ext cx="45719" cy="176307"/>
                          </a:xfrm>
                          <a:prstGeom prst="downArrow">
                            <a:avLst/>
                          </a:prstGeom>
                          <a:solidFill>
                            <a:schemeClr val="accent1">
                              <a:lumMod val="75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217236" name="Βέλος: Κάτω 7"/>
                        <wps:cNvSpPr/>
                        <wps:spPr>
                          <a:xfrm rot="2646354">
                            <a:off x="731361" y="0"/>
                            <a:ext cx="45719" cy="176307"/>
                          </a:xfrm>
                          <a:prstGeom prst="downArrow">
                            <a:avLst/>
                          </a:prstGeom>
                          <a:solidFill>
                            <a:schemeClr val="accent1">
                              <a:lumMod val="75000"/>
                            </a:schemeClr>
                          </a:solidFill>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1537AB8" id="Ομάδα 8" o:spid="_x0000_s1026" style="position:absolute;margin-left:170.6pt;margin-top:37.3pt;width:65.35pt;height:123.15pt;z-index:251672576;mso-width-relative:margin" coordsize="8299,1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Βέλος: Κάτω 7" o:spid="_x0000_s1027" type="#_x0000_t67" style="position:absolute;left:4313;top:6381;width:476;height: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" adj="15916" fillcolor="#365f91 [2404]" strokecolor="#365f91 [2404]" strokeweight="2pt"/>
                <v:shape id="Βέλος: Κάτω 7" o:spid="_x0000_s1028" type="#_x0000_t67" style="position:absolute;left:4170;top:11906;width:476;height: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" adj="15916" fillcolor="#365f91 [2404]" strokecolor="#365f91 [2404]" strokeweight="2pt"/>
                <v:shape id="Βέλος: Κάτω 7" o:spid="_x0000_s1029" type="#_x0000_t67" style="position:absolute;left:7609;top:14915;width:476;height:9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" adj="15916" fillcolor="#365f91 [2404]" strokecolor="#365f91 [2404]" strokeweight="2pt"/>
                <v:shape id="Βέλος: Κάτω 7" o:spid="_x0000_s1030" type="#_x0000_t67" style="position:absolute;left:214;top:14951;width:476;height:9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" adj="15916" fillcolor="#365f91 [2404]" strokecolor="#365f91 [2404]" strokeweight="2pt"/>
                <v:shape id="Βέλος: Κάτω 7" o:spid="_x0000_s1031" type="#_x0000_t67" style="position:absolute;left:1122;top:-48;width:457;height:1763;rotation:-328378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" adj="18799" fillcolor="#365f91 [2404]" strokecolor="#365f91 [2404]" strokeweight="2pt"/>
                <v:shape id="Βέλος: Κάτω 7" o:spid="_x0000_s1032" type="#_x0000_t67" style="position:absolute;left:7313;width:457;height:1763;rotation:28905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" adj="18799" fillcolor="#365f91 [2404]" strokecolor="#365f91 [2404]" strokeweight="2pt"/>
              </v:group>
            </w:pict>
          </mc:Fallback>
        </mc:AlternateContent>
      </w:r>
      <w:r w:rsidR="00696D37">
        <w:rPr>
          <w:noProof/>
          <w:lang w:val="en-GB"/>
        </w:rPr>
        <w:drawing>
          <wp:inline distT="0" distB="0" distL="0" distR="0" wp14:anchorId="504C96E0" wp14:editId="2C3CA603">
            <wp:extent cx="2752725" cy="2289810"/>
            <wp:effectExtent l="0" t="0" r="9525" b="0"/>
            <wp:docPr id="1907338745" name="Εικόνα 5" descr="Εικόνα που περιέχει στιγμιότυπο οθόνης, κύκλος, κείμενο,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338745" name="Εικόνα 5" descr="Εικόνα που περιέχει στιγμιότυπο οθόνης, κύκλος, κείμενο, γραμματοσειρά&#10;&#10;Περιγραφή που δημιουργήθηκε αυτόματα"/>
                    <pic:cNvPicPr/>
                  </pic:nvPicPr>
                  <pic:blipFill rotWithShape="1">
                    <a:blip r:embed="rId10"/>
                    <a:srcRect l="3381" t="4109" r="2715" b="9950"/>
                    <a:stretch/>
                  </pic:blipFill>
                  <pic:spPr bwMode="auto">
                    <a:xfrm>
                      <a:off x="0" y="0"/>
                      <a:ext cx="2752725" cy="2289810"/>
                    </a:xfrm>
                    <a:prstGeom prst="rect">
                      <a:avLst/>
                    </a:prstGeom>
                    <a:ln>
                      <a:noFill/>
                    </a:ln>
                    <a:extLst>
                      <a:ext uri="{53640926-AAD7-44D8-BBD7-CCE9431645EC}">
                        <a14:shadowObscured xmlns:a14="http://schemas.microsoft.com/office/drawing/2010/main"/>
                      </a:ext>
                    </a:extLst>
                  </pic:spPr>
                </pic:pic>
              </a:graphicData>
            </a:graphic>
          </wp:inline>
        </w:drawing>
      </w:r>
    </w:p>
    <w:p w14:paraId="6280A3E9" w14:textId="6632473C" w:rsidR="00C97EDC" w:rsidRPr="00F8577C" w:rsidRDefault="00763104" w:rsidP="000463D7">
      <w:pPr>
        <w:pStyle w:val="CETCaption"/>
        <w:spacing w:before="0"/>
        <w:rPr>
          <w:rFonts w:eastAsiaTheme="minorHAnsi"/>
        </w:rPr>
      </w:pPr>
      <w:r w:rsidRPr="00F8577C">
        <w:rPr>
          <w:rFonts w:eastAsiaTheme="minorHAnsi"/>
        </w:rPr>
        <w:t>Figure 1</w:t>
      </w:r>
      <w:r w:rsidR="00F8577C" w:rsidRPr="00F8577C">
        <w:rPr>
          <w:rFonts w:eastAsiaTheme="minorHAnsi"/>
        </w:rPr>
        <w:t>.</w:t>
      </w:r>
      <w:r w:rsidRPr="00F8577C">
        <w:rPr>
          <w:rFonts w:eastAsiaTheme="minorHAnsi"/>
        </w:rPr>
        <w:t xml:space="preserve"> STARGATE’s </w:t>
      </w:r>
      <w:r w:rsidR="001A23F0" w:rsidRPr="00D963B0">
        <w:t>cloud service platform</w:t>
      </w:r>
      <w:r w:rsidR="001A23F0" w:rsidRPr="00F8577C">
        <w:rPr>
          <w:rFonts w:eastAsiaTheme="minorHAnsi"/>
        </w:rPr>
        <w:t xml:space="preserve"> </w:t>
      </w:r>
      <w:r w:rsidR="001A23F0">
        <w:rPr>
          <w:rFonts w:eastAsiaTheme="minorHAnsi"/>
        </w:rPr>
        <w:t>f</w:t>
      </w:r>
      <w:r w:rsidRPr="00F8577C">
        <w:rPr>
          <w:rFonts w:eastAsiaTheme="minorHAnsi"/>
        </w:rPr>
        <w:t>lowchart (Support scheduling</w:t>
      </w:r>
      <w:r w:rsidR="00F8577C" w:rsidRPr="00F8577C">
        <w:rPr>
          <w:rFonts w:eastAsiaTheme="minorHAnsi"/>
        </w:rPr>
        <w:t xml:space="preserve"> </w:t>
      </w:r>
      <w:r w:rsidRPr="00F8577C">
        <w:rPr>
          <w:rFonts w:eastAsiaTheme="minorHAnsi"/>
        </w:rPr>
        <w:t>decisions for Tillage, Planting and Seeding, Fertilizing, Spraying, Irrigation, Harvesting)</w:t>
      </w:r>
    </w:p>
    <w:p w14:paraId="21B9A280" w14:textId="1CC4848E" w:rsidR="007D0951" w:rsidRDefault="007C13DE" w:rsidP="007C13DE">
      <w:pPr>
        <w:pStyle w:val="CETheadingx"/>
      </w:pPr>
      <w:r w:rsidRPr="007C13DE">
        <w:t>Tillage scheduling algorithm description</w:t>
      </w:r>
    </w:p>
    <w:p w14:paraId="371FA53A" w14:textId="2185C0C3" w:rsidR="00AC3EF6" w:rsidRPr="00E11F78" w:rsidRDefault="00AC3EF6" w:rsidP="00F43D37">
      <w:pPr>
        <w:pStyle w:val="CETBodytext"/>
        <w:rPr>
          <w:rFonts w:cs="Arial"/>
          <w:szCs w:val="18"/>
        </w:rPr>
      </w:pPr>
      <w:r w:rsidRPr="00F43D37">
        <w:t xml:space="preserve">Farming </w:t>
      </w:r>
      <w:r w:rsidR="002431EF">
        <w:t>operations</w:t>
      </w:r>
      <w:r w:rsidRPr="00F43D37">
        <w:t xml:space="preserve"> are associated with mechanical impacts on soils to provide optimum conditions for </w:t>
      </w:r>
      <w:r w:rsidRPr="00E11F78">
        <w:rPr>
          <w:rFonts w:cs="Arial"/>
          <w:szCs w:val="18"/>
        </w:rPr>
        <w:t xml:space="preserve">all processes relevant to plant production. </w:t>
      </w:r>
      <w:r w:rsidR="00B661B0">
        <w:rPr>
          <w:rFonts w:cs="Arial"/>
          <w:szCs w:val="18"/>
        </w:rPr>
        <w:t>Operations</w:t>
      </w:r>
      <w:r w:rsidR="00B661B0">
        <w:rPr>
          <w:rFonts w:cs="Arial"/>
          <w:szCs w:val="18"/>
        </w:rPr>
        <w:tab/>
      </w:r>
      <w:r w:rsidRPr="00E11F78">
        <w:rPr>
          <w:rFonts w:cs="Arial"/>
          <w:szCs w:val="18"/>
        </w:rPr>
        <w:t xml:space="preserve"> like tillage, seeding, spraying, </w:t>
      </w:r>
      <w:proofErr w:type="gramStart"/>
      <w:r w:rsidRPr="00E11F78">
        <w:rPr>
          <w:rFonts w:cs="Arial"/>
          <w:szCs w:val="18"/>
        </w:rPr>
        <w:t>fertilizing</w:t>
      </w:r>
      <w:proofErr w:type="gramEnd"/>
      <w:r w:rsidRPr="00E11F78">
        <w:rPr>
          <w:rFonts w:cs="Arial"/>
          <w:szCs w:val="18"/>
        </w:rPr>
        <w:t xml:space="preserve"> or harvesting are highly mechanized and require agricultural traffic in the field. Soils </w:t>
      </w:r>
      <w:proofErr w:type="gramStart"/>
      <w:r w:rsidRPr="00E11F78">
        <w:rPr>
          <w:rFonts w:cs="Arial"/>
          <w:szCs w:val="18"/>
        </w:rPr>
        <w:t>have to</w:t>
      </w:r>
      <w:proofErr w:type="gramEnd"/>
      <w:r w:rsidRPr="00E11F78">
        <w:rPr>
          <w:rFonts w:cs="Arial"/>
          <w:szCs w:val="18"/>
        </w:rPr>
        <w:t xml:space="preserve"> support those operations, but the soil status may include periods that are unsuitable for agricultural traffic and tillage </w:t>
      </w:r>
      <w:r w:rsidR="005C6F9D" w:rsidRPr="00E11F78">
        <w:rPr>
          <w:rFonts w:cs="Arial"/>
          <w:szCs w:val="18"/>
        </w:rPr>
        <w:t>(</w:t>
      </w:r>
      <w:r w:rsidR="005C6F9D" w:rsidRPr="00E11F78">
        <w:rPr>
          <w:rFonts w:eastAsiaTheme="minorHAnsi" w:cs="Arial"/>
          <w:szCs w:val="18"/>
        </w:rPr>
        <w:t>Müller</w:t>
      </w:r>
      <w:r w:rsidR="005C6F9D" w:rsidRPr="00E11F78">
        <w:rPr>
          <w:rFonts w:cs="Arial"/>
          <w:szCs w:val="18"/>
        </w:rPr>
        <w:t xml:space="preserve"> et al., </w:t>
      </w:r>
      <w:r w:rsidR="008E5EF8" w:rsidRPr="00E11F78">
        <w:rPr>
          <w:rFonts w:cs="Arial"/>
          <w:szCs w:val="18"/>
        </w:rPr>
        <w:t>2011)</w:t>
      </w:r>
      <w:r w:rsidRPr="00E11F78">
        <w:rPr>
          <w:rFonts w:cs="Arial"/>
          <w:szCs w:val="18"/>
        </w:rPr>
        <w:t xml:space="preserve">. The structure of the soil is a key </w:t>
      </w:r>
      <w:proofErr w:type="gramStart"/>
      <w:r w:rsidRPr="00E11F78">
        <w:rPr>
          <w:rFonts w:cs="Arial"/>
          <w:szCs w:val="18"/>
        </w:rPr>
        <w:t>factor</w:t>
      </w:r>
      <w:proofErr w:type="gramEnd"/>
      <w:r w:rsidRPr="00E11F78">
        <w:rPr>
          <w:rFonts w:cs="Arial"/>
          <w:szCs w:val="18"/>
        </w:rPr>
        <w:t xml:space="preserve"> and it can often be damaged by excessive loading </w:t>
      </w:r>
      <w:r w:rsidR="003A45A6" w:rsidRPr="00E11F78">
        <w:rPr>
          <w:rFonts w:cs="Arial"/>
          <w:szCs w:val="18"/>
        </w:rPr>
        <w:t>(</w:t>
      </w:r>
      <w:proofErr w:type="spellStart"/>
      <w:r w:rsidR="003A45A6" w:rsidRPr="00E11F78">
        <w:rPr>
          <w:rFonts w:cs="Arial"/>
          <w:szCs w:val="18"/>
        </w:rPr>
        <w:t>Nevens</w:t>
      </w:r>
      <w:proofErr w:type="spellEnd"/>
      <w:r w:rsidR="008E5EF8" w:rsidRPr="00E11F78">
        <w:rPr>
          <w:rFonts w:cs="Arial"/>
          <w:szCs w:val="18"/>
        </w:rPr>
        <w:t xml:space="preserve"> et al., </w:t>
      </w:r>
      <w:r w:rsidR="003A45A6" w:rsidRPr="00E11F78">
        <w:rPr>
          <w:rFonts w:cs="Arial"/>
          <w:szCs w:val="18"/>
        </w:rPr>
        <w:t>2003)</w:t>
      </w:r>
      <w:r w:rsidRPr="00E11F78">
        <w:rPr>
          <w:rFonts w:cs="Arial"/>
          <w:szCs w:val="18"/>
        </w:rPr>
        <w:t>, or by tillage being executed at inopportune times</w:t>
      </w:r>
      <w:r w:rsidR="003A45A6" w:rsidRPr="00E11F78">
        <w:rPr>
          <w:rFonts w:cs="Arial"/>
          <w:szCs w:val="18"/>
        </w:rPr>
        <w:t xml:space="preserve"> (</w:t>
      </w:r>
      <w:r w:rsidR="00932B91" w:rsidRPr="00E11F78">
        <w:rPr>
          <w:rFonts w:cs="Arial"/>
          <w:szCs w:val="18"/>
        </w:rPr>
        <w:t xml:space="preserve">Edwards et al., </w:t>
      </w:r>
      <w:r w:rsidR="005C6F9D" w:rsidRPr="00E11F78">
        <w:rPr>
          <w:rFonts w:cs="Arial"/>
          <w:szCs w:val="18"/>
        </w:rPr>
        <w:t>2016)</w:t>
      </w:r>
      <w:r w:rsidRPr="00E11F78">
        <w:rPr>
          <w:rFonts w:cs="Arial"/>
          <w:szCs w:val="18"/>
        </w:rPr>
        <w:t>.</w:t>
      </w:r>
    </w:p>
    <w:p w14:paraId="2ED939C5" w14:textId="7AC71D07" w:rsidR="00CE710B" w:rsidRPr="009B2EC7" w:rsidRDefault="00AC3EF6" w:rsidP="00F43D37">
      <w:pPr>
        <w:pStyle w:val="CETBodytext"/>
        <w:rPr>
          <w:rFonts w:cs="Arial"/>
          <w:szCs w:val="18"/>
        </w:rPr>
      </w:pPr>
      <w:r w:rsidRPr="00E11F78">
        <w:rPr>
          <w:rFonts w:cs="Arial"/>
          <w:szCs w:val="18"/>
        </w:rPr>
        <w:lastRenderedPageBreak/>
        <w:t>Trafficability is a significant factor in carrying out farm field operations, especially after</w:t>
      </w:r>
      <w:r w:rsidR="00CE710B" w:rsidRPr="00E11F78">
        <w:rPr>
          <w:rFonts w:cs="Arial"/>
          <w:szCs w:val="18"/>
        </w:rPr>
        <w:t xml:space="preserve"> </w:t>
      </w:r>
      <w:r w:rsidRPr="00E11F78">
        <w:rPr>
          <w:rFonts w:cs="Arial"/>
          <w:szCs w:val="18"/>
        </w:rPr>
        <w:t>rainfall events when poor trafficability can cause delays in planting, cultivating, harvesting, and</w:t>
      </w:r>
      <w:r w:rsidR="00CE710B" w:rsidRPr="00E11F78">
        <w:rPr>
          <w:rFonts w:cs="Arial"/>
          <w:szCs w:val="18"/>
        </w:rPr>
        <w:t xml:space="preserve"> </w:t>
      </w:r>
      <w:r w:rsidRPr="00E11F78">
        <w:rPr>
          <w:rFonts w:cs="Arial"/>
          <w:szCs w:val="18"/>
        </w:rPr>
        <w:t>transporting of field crops</w:t>
      </w:r>
      <w:r w:rsidR="008E5EF8" w:rsidRPr="00E11F78">
        <w:rPr>
          <w:rFonts w:cs="Arial"/>
          <w:szCs w:val="18"/>
        </w:rPr>
        <w:t xml:space="preserve"> (</w:t>
      </w:r>
      <w:r w:rsidR="008E5EF8" w:rsidRPr="00E11F78">
        <w:rPr>
          <w:rFonts w:eastAsiaTheme="minorHAnsi" w:cs="Arial"/>
          <w:szCs w:val="18"/>
        </w:rPr>
        <w:t>Müller et al., 2011</w:t>
      </w:r>
      <w:r w:rsidR="0044681F" w:rsidRPr="00E11F78">
        <w:rPr>
          <w:rFonts w:eastAsiaTheme="minorHAnsi" w:cs="Arial"/>
          <w:szCs w:val="18"/>
        </w:rPr>
        <w:t>)</w:t>
      </w:r>
      <w:r w:rsidRPr="00E11F78">
        <w:rPr>
          <w:rFonts w:cs="Arial"/>
          <w:szCs w:val="18"/>
        </w:rPr>
        <w:t xml:space="preserve">. </w:t>
      </w:r>
      <w:proofErr w:type="gramStart"/>
      <w:r w:rsidRPr="00E11F78">
        <w:rPr>
          <w:rFonts w:cs="Arial"/>
          <w:szCs w:val="18"/>
        </w:rPr>
        <w:t>In order to</w:t>
      </w:r>
      <w:proofErr w:type="gramEnd"/>
      <w:r w:rsidRPr="00E11F78">
        <w:rPr>
          <w:rFonts w:cs="Arial"/>
          <w:szCs w:val="18"/>
        </w:rPr>
        <w:t xml:space="preserve"> </w:t>
      </w:r>
      <w:r w:rsidR="00117ADB">
        <w:rPr>
          <w:rFonts w:cs="Arial"/>
          <w:szCs w:val="18"/>
        </w:rPr>
        <w:t>protect</w:t>
      </w:r>
      <w:r w:rsidRPr="00E11F78">
        <w:rPr>
          <w:rFonts w:cs="Arial"/>
          <w:szCs w:val="18"/>
        </w:rPr>
        <w:t xml:space="preserve"> the quality of the soil structure during</w:t>
      </w:r>
      <w:r w:rsidR="00CE710B" w:rsidRPr="00E11F78">
        <w:rPr>
          <w:rFonts w:cs="Arial"/>
          <w:szCs w:val="18"/>
        </w:rPr>
        <w:t xml:space="preserve"> planting, a decision support tool is needed for estimating and evaluating field conditions to ensure tillage operations are executed at opportune times so that the best outcomes are achieved </w:t>
      </w:r>
      <w:r w:rsidR="0044681F" w:rsidRPr="00E11F78">
        <w:rPr>
          <w:rFonts w:cs="Arial"/>
          <w:szCs w:val="18"/>
        </w:rPr>
        <w:t xml:space="preserve">(Edwards et al., </w:t>
      </w:r>
      <w:r w:rsidR="00E11F78" w:rsidRPr="00E11F78">
        <w:rPr>
          <w:rFonts w:cs="Arial"/>
          <w:szCs w:val="18"/>
        </w:rPr>
        <w:t>2016)</w:t>
      </w:r>
      <w:r w:rsidR="00CE710B" w:rsidRPr="00E11F78">
        <w:rPr>
          <w:rFonts w:cs="Arial"/>
          <w:szCs w:val="18"/>
        </w:rPr>
        <w:t>.</w:t>
      </w:r>
      <w:r w:rsidR="009B2EC7">
        <w:rPr>
          <w:rFonts w:cs="Arial"/>
          <w:szCs w:val="18"/>
        </w:rPr>
        <w:t xml:space="preserve"> </w:t>
      </w:r>
      <w:r w:rsidR="00CE710B" w:rsidRPr="00E11F78">
        <w:rPr>
          <w:rFonts w:cs="Arial"/>
          <w:szCs w:val="18"/>
        </w:rPr>
        <w:t>The desired result will only be achieved if the soil has an appropriate workability. Tillage has many advantages in producing a desirable soil structure but may be harmful also</w:t>
      </w:r>
      <w:r w:rsidR="00E11F78">
        <w:rPr>
          <w:rFonts w:cs="Arial"/>
          <w:szCs w:val="18"/>
        </w:rPr>
        <w:t xml:space="preserve"> </w:t>
      </w:r>
      <w:r w:rsidR="00E11F78" w:rsidRPr="00E11F78">
        <w:rPr>
          <w:rFonts w:cs="Arial"/>
          <w:szCs w:val="18"/>
        </w:rPr>
        <w:t>(</w:t>
      </w:r>
      <w:r w:rsidR="00E11F78" w:rsidRPr="00E11F78">
        <w:rPr>
          <w:rFonts w:eastAsiaTheme="minorHAnsi" w:cs="Arial"/>
          <w:szCs w:val="18"/>
        </w:rPr>
        <w:t>Müller</w:t>
      </w:r>
      <w:r w:rsidR="00E11F78" w:rsidRPr="00E11F78">
        <w:rPr>
          <w:rFonts w:cs="Arial"/>
          <w:szCs w:val="18"/>
        </w:rPr>
        <w:t xml:space="preserve"> et al., 2011)</w:t>
      </w:r>
      <w:r w:rsidR="00CE710B" w:rsidRPr="00E11F78">
        <w:rPr>
          <w:rFonts w:cs="Arial"/>
          <w:szCs w:val="18"/>
        </w:rPr>
        <w:t>. Intensive</w:t>
      </w:r>
      <w:r w:rsidR="00CE710B" w:rsidRPr="00F43D37">
        <w:t xml:space="preserve"> tillage, plowing, decreases soil stability, eliminates organic mulch from the soil surface and diminishes humus content at the soil surface and can cause greater surface crusting and erosion. If the diagnosis of the soil reveals a need for tillage, the soil’s workability becomes relevant. Main possible limitations are due to too wet or too dry soil conditions. The soil moisture status affecting mechanical behavior and aggregate friability, is the most influential factor of workability </w:t>
      </w:r>
      <w:r w:rsidR="00B04853">
        <w:t>(</w:t>
      </w:r>
      <w:proofErr w:type="spellStart"/>
      <w:r w:rsidR="000F0FE7">
        <w:t>Mosaddeghi</w:t>
      </w:r>
      <w:proofErr w:type="spellEnd"/>
      <w:r w:rsidR="000F0FE7">
        <w:t xml:space="preserve"> et al., 2009)</w:t>
      </w:r>
      <w:r w:rsidR="00CE710B" w:rsidRPr="00F43D37">
        <w:t xml:space="preserve">. </w:t>
      </w:r>
    </w:p>
    <w:p w14:paraId="2075D5A3" w14:textId="4C978BE3" w:rsidR="007C13DE" w:rsidRPr="00F43D37" w:rsidRDefault="00CE710B" w:rsidP="00F43D37">
      <w:pPr>
        <w:pStyle w:val="CETBodytext"/>
      </w:pPr>
      <w:r w:rsidRPr="00F43D37">
        <w:t xml:space="preserve">The water content at the inflection point interpreted as the “breakthrough” matric potential of the water retention curve at which air first penetrates through the soil (midpoint between the lower plastic limit and the shrinkage limit) was found to be the optimum for tillage of </w:t>
      </w:r>
      <w:proofErr w:type="spellStart"/>
      <w:r w:rsidRPr="00F43D37">
        <w:t>Rothamsted</w:t>
      </w:r>
      <w:proofErr w:type="spellEnd"/>
      <w:r w:rsidRPr="00F43D37">
        <w:t xml:space="preserve"> soils. Dexter and Bird (2001) developed equations for prediction of the optimum water content for tillage, the upper tillage </w:t>
      </w:r>
      <w:proofErr w:type="gramStart"/>
      <w:r w:rsidRPr="00F43D37">
        <w:t>limit</w:t>
      </w:r>
      <w:proofErr w:type="gramEnd"/>
      <w:r w:rsidRPr="00F43D37">
        <w:t xml:space="preserve"> and the lower tillage limit. The soil moisture optimal value </w:t>
      </w:r>
      <w:proofErr w:type="spellStart"/>
      <w:r w:rsidRPr="00F43D37">
        <w:t>θ</w:t>
      </w:r>
      <w:r w:rsidRPr="00016D10">
        <w:rPr>
          <w:vertAlign w:val="subscript"/>
        </w:rPr>
        <w:t>opt</w:t>
      </w:r>
      <w:proofErr w:type="spellEnd"/>
      <w:r w:rsidRPr="00F43D37">
        <w:t xml:space="preserve">, upper </w:t>
      </w:r>
      <w:proofErr w:type="spellStart"/>
      <w:r w:rsidRPr="00F43D37">
        <w:t>θ</w:t>
      </w:r>
      <w:r w:rsidRPr="005B4929">
        <w:rPr>
          <w:vertAlign w:val="subscript"/>
        </w:rPr>
        <w:t>up.lim</w:t>
      </w:r>
      <w:proofErr w:type="spellEnd"/>
      <w:r w:rsidRPr="00F43D37">
        <w:t xml:space="preserve"> and lower </w:t>
      </w:r>
      <w:proofErr w:type="spellStart"/>
      <w:r w:rsidRPr="00F43D37">
        <w:t>θ</w:t>
      </w:r>
      <w:r w:rsidRPr="005B4929">
        <w:rPr>
          <w:vertAlign w:val="subscript"/>
        </w:rPr>
        <w:t>low.lim</w:t>
      </w:r>
      <w:proofErr w:type="spellEnd"/>
      <w:r w:rsidRPr="00F43D37">
        <w:t xml:space="preserve"> values are presented in the following </w:t>
      </w:r>
      <w:proofErr w:type="gramStart"/>
      <w:r w:rsidR="00336F01">
        <w:t>Eq</w:t>
      </w:r>
      <w:r w:rsidRPr="00F43D37">
        <w:t>(</w:t>
      </w:r>
      <w:proofErr w:type="gramEnd"/>
      <w:r w:rsidR="005D14BC" w:rsidRPr="00F43D37">
        <w:t>1</w:t>
      </w:r>
      <w:r w:rsidRPr="00F43D37">
        <w:rPr>
          <w:rFonts w:ascii="Cambria Math" w:hAnsi="Cambria Math" w:cs="Cambria Math"/>
        </w:rPr>
        <w:t>‐</w:t>
      </w:r>
      <w:r w:rsidR="005D14BC" w:rsidRPr="00F43D37">
        <w:t>3</w:t>
      </w:r>
      <w:r w:rsidRPr="00F43D37">
        <w:t xml:space="preserve">) according to Dexter and Bird (2001) using the parameters of the soil water retention curve model of van </w:t>
      </w:r>
      <w:proofErr w:type="spellStart"/>
      <w:r w:rsidRPr="00F43D37">
        <w:t>Genuchten</w:t>
      </w:r>
      <w:proofErr w:type="spellEnd"/>
      <w:r w:rsidRPr="00F43D37">
        <w:t xml:space="preserve"> (1980)</w:t>
      </w:r>
      <w:r w:rsidR="00257481" w:rsidRPr="00F43D37">
        <w:t>.</w:t>
      </w:r>
    </w:p>
    <w:p w14:paraId="643F85E5" w14:textId="69F83EE3" w:rsidR="007C13DE" w:rsidRPr="002820D5" w:rsidRDefault="00000000" w:rsidP="00B7731F">
      <w:pPr>
        <w:pStyle w:val="CETEquation"/>
      </w:pPr>
      <m:oMath>
        <m:sSub>
          <m:sSubPr>
            <m:ctrlPr>
              <w:rPr>
                <w:rFonts w:ascii="Cambria Math" w:hAnsi="Cambria Math"/>
              </w:rPr>
            </m:ctrlPr>
          </m:sSubPr>
          <m:e>
            <m:r>
              <w:rPr>
                <w:rFonts w:ascii="Cambria Math" w:hAnsi="Cambria Math"/>
              </w:rPr>
              <m:t>Θ</m:t>
            </m:r>
          </m:e>
          <m:sub>
            <m:r>
              <w:rPr>
                <w:rFonts w:ascii="Cambria Math" w:hAnsi="Cambria Math"/>
              </w:rPr>
              <m:t>opt</m:t>
            </m:r>
          </m:sub>
        </m:sSub>
        <m:r>
          <m:rPr>
            <m:sty m:val="p"/>
          </m:rP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r</m:t>
            </m:r>
          </m:sub>
        </m:sSub>
        <m:r>
          <m:rPr>
            <m:sty m:val="p"/>
          </m:rPr>
          <w:rPr>
            <w:rFonts w:ascii="Cambria Math" w:hAnsi="Cambria Math"/>
          </w:rPr>
          <m:t>+</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s</m:t>
                    </m:r>
                  </m:sub>
                </m:sSub>
                <m:r>
                  <m:rPr>
                    <m:sty m:val="p"/>
                  </m:rPr>
                  <w:rPr>
                    <w:rFonts w:ascii="Cambria Math" w:hAnsi="Cambria Math"/>
                  </w:rPr>
                  <m:t>-</m:t>
                </m:r>
                <m:sSub>
                  <m:sSubPr>
                    <m:ctrlPr>
                      <w:rPr>
                        <w:rFonts w:ascii="Cambria Math" w:hAnsi="Cambria Math"/>
                      </w:rPr>
                    </m:ctrlPr>
                  </m:sSubPr>
                  <m:e>
                    <m:r>
                      <w:rPr>
                        <w:rFonts w:ascii="Cambria Math" w:hAnsi="Cambria Math"/>
                      </w:rPr>
                      <m:t>Θ</m:t>
                    </m:r>
                  </m:e>
                  <m:sub>
                    <m:r>
                      <w:rPr>
                        <w:rFonts w:ascii="Cambria Math" w:hAnsi="Cambria Math"/>
                      </w:rPr>
                      <m:t>r</m:t>
                    </m:r>
                  </m:sub>
                </m:sSub>
              </m:e>
            </m:d>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rPr>
                          <m:t>1</m:t>
                        </m:r>
                      </m:num>
                      <m:den>
                        <m:r>
                          <w:rPr>
                            <w:rFonts w:ascii="Cambria Math" w:hAnsi="Cambria Math"/>
                          </w:rPr>
                          <m:t>m</m:t>
                        </m:r>
                      </m:den>
                    </m:f>
                  </m:e>
                </m:d>
              </m:e>
              <m:sup>
                <m:r>
                  <w:rPr>
                    <w:rFonts w:ascii="Cambria Math" w:hAnsi="Cambria Math"/>
                  </w:rPr>
                  <m:t>m</m:t>
                </m:r>
              </m:sup>
            </m:sSup>
          </m:den>
        </m:f>
      </m:oMath>
      <w:r w:rsidR="002820D5">
        <w:t xml:space="preserve">         </w:t>
      </w:r>
      <w:r w:rsidR="002820D5">
        <w:tab/>
      </w:r>
      <w:r w:rsidR="002820D5">
        <w:tab/>
      </w:r>
      <w:r w:rsidR="00A00DE9">
        <w:t xml:space="preserve">    </w:t>
      </w:r>
      <w:r w:rsidR="002820D5" w:rsidRPr="002820D5">
        <w:t>(1)</w:t>
      </w:r>
    </w:p>
    <w:p w14:paraId="1C3AA076" w14:textId="42B812D2" w:rsidR="00884536" w:rsidRPr="00E55B13" w:rsidRDefault="00000000" w:rsidP="00A00DE9">
      <w:pPr>
        <w:pStyle w:val="CETEquation"/>
      </w:pPr>
      <m:oMath>
        <m:sSub>
          <m:sSubPr>
            <m:ctrlPr>
              <w:rPr>
                <w:rFonts w:ascii="Cambria Math" w:hAnsi="Cambria Math"/>
                <w:lang w:val="en-US"/>
              </w:rPr>
            </m:ctrlPr>
          </m:sSubPr>
          <m:e>
            <m:r>
              <w:rPr>
                <w:rFonts w:ascii="Cambria Math" w:hAnsi="Cambria Math"/>
                <w:lang w:val="el-GR"/>
              </w:rPr>
              <m:t>Θ</m:t>
            </m:r>
          </m:e>
          <m:sub>
            <m:r>
              <w:rPr>
                <w:rFonts w:ascii="Cambria Math" w:hAnsi="Cambria Math"/>
              </w:rPr>
              <m:t>up</m:t>
            </m:r>
            <m:r>
              <m:rPr>
                <m:sty m:val="p"/>
              </m:rPr>
              <w:rPr>
                <w:rFonts w:ascii="Cambria Math" w:hAnsi="Cambria Math"/>
              </w:rPr>
              <m:t>.</m:t>
            </m:r>
            <m:r>
              <w:rPr>
                <w:rFonts w:ascii="Cambria Math" w:hAnsi="Cambria Math"/>
              </w:rPr>
              <m:t>lim</m:t>
            </m:r>
          </m:sub>
        </m:sSub>
        <m:r>
          <m:rPr>
            <m:sty m:val="p"/>
          </m:rPr>
          <w:rPr>
            <w:rFonts w:ascii="Cambria Math" w:hAnsi="Cambria Math"/>
          </w:rPr>
          <m:t>=</m:t>
        </m:r>
        <m:sSub>
          <m:sSubPr>
            <m:ctrlPr>
              <w:rPr>
                <w:rFonts w:ascii="Cambria Math" w:hAnsi="Cambria Math"/>
                <w:lang w:val="en-US"/>
              </w:rPr>
            </m:ctrlPr>
          </m:sSubPr>
          <m:e>
            <m:r>
              <w:rPr>
                <w:rFonts w:ascii="Cambria Math" w:hAnsi="Cambria Math"/>
                <w:lang w:val="el-GR"/>
              </w:rPr>
              <m:t>Θ</m:t>
            </m:r>
          </m:e>
          <m:sub>
            <m:r>
              <w:rPr>
                <w:rFonts w:ascii="Cambria Math" w:hAnsi="Cambria Math"/>
              </w:rPr>
              <m:t>opt</m:t>
            </m:r>
          </m:sub>
        </m:sSub>
        <m:r>
          <m:rPr>
            <m:sty m:val="p"/>
          </m:rPr>
          <w:rPr>
            <w:rFonts w:ascii="Cambria Math" w:hAnsi="Cambria Math"/>
          </w:rPr>
          <m:t>+</m:t>
        </m:r>
        <m:d>
          <m:dPr>
            <m:ctrlPr>
              <w:rPr>
                <w:rFonts w:ascii="Cambria Math" w:hAnsi="Cambria Math"/>
                <w:lang w:val="en-US"/>
              </w:rPr>
            </m:ctrlPr>
          </m:dPr>
          <m:e>
            <m:sSub>
              <m:sSubPr>
                <m:ctrlPr>
                  <w:rPr>
                    <w:rFonts w:ascii="Cambria Math" w:hAnsi="Cambria Math"/>
                    <w:lang w:val="el-GR"/>
                  </w:rPr>
                </m:ctrlPr>
              </m:sSubPr>
              <m:e>
                <m:r>
                  <w:rPr>
                    <w:rFonts w:ascii="Cambria Math" w:hAnsi="Cambria Math"/>
                    <w:lang w:val="el-GR"/>
                  </w:rPr>
                  <m:t>Θ</m:t>
                </m:r>
              </m:e>
              <m:sub>
                <m:r>
                  <w:rPr>
                    <w:rFonts w:ascii="Cambria Math" w:hAnsi="Cambria Math"/>
                  </w:rPr>
                  <m:t>s</m:t>
                </m:r>
              </m:sub>
            </m:sSub>
            <m:r>
              <m:rPr>
                <m:sty m:val="p"/>
              </m:rPr>
              <w:rPr>
                <w:rFonts w:ascii="Cambria Math" w:hAnsi="Cambria Math"/>
              </w:rPr>
              <m:t>-</m:t>
            </m:r>
            <m:sSub>
              <m:sSubPr>
                <m:ctrlPr>
                  <w:rPr>
                    <w:rFonts w:ascii="Cambria Math" w:hAnsi="Cambria Math"/>
                    <w:lang w:val="el-GR"/>
                  </w:rPr>
                </m:ctrlPr>
              </m:sSubPr>
              <m:e>
                <m:r>
                  <w:rPr>
                    <w:rFonts w:ascii="Cambria Math" w:hAnsi="Cambria Math"/>
                    <w:lang w:val="el-GR"/>
                  </w:rPr>
                  <m:t>Θ</m:t>
                </m:r>
              </m:e>
              <m:sub>
                <m:r>
                  <w:rPr>
                    <w:rFonts w:ascii="Cambria Math" w:hAnsi="Cambria Math"/>
                    <w:lang w:val="el-GR"/>
                  </w:rPr>
                  <m:t>opt</m:t>
                </m:r>
              </m:sub>
            </m:sSub>
          </m:e>
        </m:d>
        <m:r>
          <m:rPr>
            <m:sty m:val="p"/>
          </m:rPr>
          <w:rPr>
            <w:rFonts w:ascii="Cambria Math" w:hAnsi="Cambria Math"/>
          </w:rPr>
          <m:t xml:space="preserve">∙0.4  </m:t>
        </m:r>
      </m:oMath>
      <w:r w:rsidR="002820D5">
        <w:t xml:space="preserve">     </w:t>
      </w:r>
      <w:r w:rsidR="002820D5">
        <w:tab/>
      </w:r>
      <w:r w:rsidR="002820D5">
        <w:tab/>
      </w:r>
      <w:r w:rsidR="00A00DE9">
        <w:t xml:space="preserve">    </w:t>
      </w:r>
      <w:r w:rsidR="002820D5">
        <w:t>(2)</w:t>
      </w:r>
    </w:p>
    <w:p w14:paraId="66D2A6FB" w14:textId="4E94FBCA" w:rsidR="007672AB" w:rsidRPr="00E55B13" w:rsidRDefault="00000000" w:rsidP="00A00DE9">
      <w:pPr>
        <w:pStyle w:val="CETEquation"/>
      </w:pPr>
      <m:oMath>
        <m:sSub>
          <m:sSubPr>
            <m:ctrlPr>
              <w:rPr>
                <w:rFonts w:ascii="Cambria Math" w:hAnsi="Cambria Math"/>
                <w:lang w:val="en-US"/>
              </w:rPr>
            </m:ctrlPr>
          </m:sSubPr>
          <m:e>
            <m:r>
              <w:rPr>
                <w:rFonts w:ascii="Cambria Math" w:hAnsi="Cambria Math"/>
                <w:lang w:val="el-GR"/>
              </w:rPr>
              <m:t>Θ</m:t>
            </m:r>
          </m:e>
          <m:sub>
            <m:r>
              <w:rPr>
                <w:rFonts w:ascii="Cambria Math" w:hAnsi="Cambria Math"/>
              </w:rPr>
              <m:t>low</m:t>
            </m:r>
            <m:r>
              <m:rPr>
                <m:sty m:val="p"/>
              </m:rPr>
              <w:rPr>
                <w:rFonts w:ascii="Cambria Math" w:hAnsi="Cambria Math"/>
              </w:rPr>
              <m:t>.</m:t>
            </m:r>
            <m:r>
              <w:rPr>
                <w:rFonts w:ascii="Cambria Math" w:hAnsi="Cambria Math"/>
              </w:rPr>
              <m:t>lim</m:t>
            </m:r>
          </m:sub>
        </m:sSub>
        <m:r>
          <m:rPr>
            <m:sty m:val="p"/>
          </m:rPr>
          <w:rPr>
            <w:rFonts w:ascii="Cambria Math" w:hAnsi="Cambria Math"/>
          </w:rPr>
          <m:t>=2+</m:t>
        </m:r>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l-GR"/>
                  </w:rPr>
                  <m:t>Θ</m:t>
                </m:r>
              </m:e>
              <m:sub>
                <m:r>
                  <w:rPr>
                    <w:rFonts w:ascii="Cambria Math" w:hAnsi="Cambria Math"/>
                  </w:rPr>
                  <m:t>opt</m:t>
                </m:r>
              </m:sub>
            </m:sSub>
            <m:r>
              <m:rPr>
                <m:sty m:val="p"/>
              </m:rPr>
              <w:rPr>
                <w:rFonts w:ascii="Cambria Math" w:hAnsi="Cambria Math"/>
              </w:rPr>
              <m:t>∙</m:t>
            </m:r>
            <m:sSub>
              <m:sSubPr>
                <m:ctrlPr>
                  <w:rPr>
                    <w:rFonts w:ascii="Cambria Math" w:hAnsi="Cambria Math"/>
                    <w:lang w:val="en-US"/>
                  </w:rPr>
                </m:ctrlPr>
              </m:sSubPr>
              <m:e>
                <m:r>
                  <w:rPr>
                    <w:rFonts w:ascii="Cambria Math" w:hAnsi="Cambria Math"/>
                  </w:rPr>
                  <m:t>h</m:t>
                </m:r>
              </m:e>
              <m:sub>
                <m:r>
                  <w:rPr>
                    <w:rFonts w:ascii="Cambria Math" w:hAnsi="Cambria Math"/>
                  </w:rPr>
                  <m:t>opt</m:t>
                </m:r>
              </m:sub>
            </m:sSub>
          </m:num>
          <m:den>
            <m:sSub>
              <m:sSubPr>
                <m:ctrlPr>
                  <w:rPr>
                    <w:rFonts w:ascii="Cambria Math" w:hAnsi="Cambria Math"/>
                    <w:lang w:val="en-US"/>
                  </w:rPr>
                </m:ctrlPr>
              </m:sSubPr>
              <m:e>
                <m:r>
                  <w:rPr>
                    <w:rFonts w:ascii="Cambria Math" w:hAnsi="Cambria Math"/>
                  </w:rPr>
                  <m:t>h</m:t>
                </m:r>
              </m:e>
              <m:sub>
                <m:r>
                  <w:rPr>
                    <w:rFonts w:ascii="Cambria Math" w:hAnsi="Cambria Math"/>
                  </w:rPr>
                  <m:t>low</m:t>
                </m:r>
                <m:r>
                  <m:rPr>
                    <m:sty m:val="p"/>
                  </m:rPr>
                  <w:rPr>
                    <w:rFonts w:ascii="Cambria Math" w:hAnsi="Cambria Math"/>
                  </w:rPr>
                  <m:t>.</m:t>
                </m:r>
                <m:r>
                  <w:rPr>
                    <w:rFonts w:ascii="Cambria Math" w:hAnsi="Cambria Math"/>
                  </w:rPr>
                  <m:t>lim</m:t>
                </m:r>
              </m:sub>
            </m:sSub>
          </m:den>
        </m:f>
        <m:r>
          <w:rPr>
            <w:rFonts w:ascii="Cambria Math" w:hAnsi="Cambria Math"/>
            <w:lang w:val="en-US"/>
          </w:rPr>
          <m:t xml:space="preserve"> </m:t>
        </m:r>
      </m:oMath>
      <w:r w:rsidR="002820D5">
        <w:rPr>
          <w:lang w:val="en-US"/>
        </w:rPr>
        <w:t xml:space="preserve">    </w:t>
      </w:r>
      <w:r w:rsidR="002820D5">
        <w:rPr>
          <w:lang w:val="en-US"/>
        </w:rPr>
        <w:tab/>
      </w:r>
      <w:r w:rsidR="002820D5">
        <w:rPr>
          <w:lang w:val="en-US"/>
        </w:rPr>
        <w:tab/>
      </w:r>
      <w:r w:rsidR="00A00DE9">
        <w:rPr>
          <w:lang w:val="en-US"/>
        </w:rPr>
        <w:t xml:space="preserve">    </w:t>
      </w:r>
      <w:r w:rsidR="002820D5">
        <w:rPr>
          <w:lang w:val="en-US"/>
        </w:rPr>
        <w:t>(3)</w:t>
      </w:r>
    </w:p>
    <w:p w14:paraId="62EA1ACC" w14:textId="77777777" w:rsidR="00D15DFB" w:rsidRDefault="00CF4B9B" w:rsidP="00CF4B9B">
      <w:pPr>
        <w:tabs>
          <w:tab w:val="clear" w:pos="7100"/>
        </w:tabs>
        <w:autoSpaceDE w:val="0"/>
        <w:autoSpaceDN w:val="0"/>
        <w:adjustRightInd w:val="0"/>
        <w:spacing w:line="240" w:lineRule="auto"/>
        <w:rPr>
          <w:rFonts w:eastAsiaTheme="minorHAnsi" w:cs="Arial"/>
          <w:szCs w:val="18"/>
          <w:lang w:val="en-US"/>
        </w:rPr>
      </w:pPr>
      <w:r w:rsidRPr="00DD3650">
        <w:rPr>
          <w:rFonts w:eastAsiaTheme="minorHAnsi" w:cs="Arial"/>
          <w:szCs w:val="18"/>
          <w:lang w:val="en-US"/>
        </w:rPr>
        <w:t>Where</w:t>
      </w:r>
      <w:r w:rsidR="002E4432">
        <w:rPr>
          <w:rFonts w:eastAsiaTheme="minorHAnsi" w:cs="Arial"/>
          <w:szCs w:val="18"/>
          <w:lang w:val="en-US"/>
        </w:rPr>
        <w:t>,</w:t>
      </w:r>
      <w:r w:rsidRPr="00DD3650">
        <w:rPr>
          <w:rFonts w:eastAsiaTheme="minorHAnsi" w:cs="Arial"/>
          <w:szCs w:val="18"/>
          <w:lang w:val="en-US"/>
        </w:rPr>
        <w:t xml:space="preserve"> </w:t>
      </w:r>
      <w:proofErr w:type="spellStart"/>
      <w:r w:rsidRPr="00170750">
        <w:rPr>
          <w:rFonts w:eastAsiaTheme="minorHAnsi" w:cs="Arial"/>
          <w:szCs w:val="18"/>
          <w:lang w:val="en-US"/>
        </w:rPr>
        <w:t>h</w:t>
      </w:r>
      <w:r w:rsidRPr="00170750">
        <w:rPr>
          <w:rFonts w:eastAsiaTheme="minorHAnsi" w:cs="Arial"/>
          <w:szCs w:val="18"/>
          <w:vertAlign w:val="subscript"/>
          <w:lang w:val="en-US"/>
        </w:rPr>
        <w:t>opt</w:t>
      </w:r>
      <w:proofErr w:type="spellEnd"/>
      <w:r w:rsidRPr="00DD3650">
        <w:rPr>
          <w:rFonts w:eastAsiaTheme="minorHAnsi" w:cs="Arial"/>
          <w:b/>
          <w:bCs/>
          <w:szCs w:val="18"/>
          <w:lang w:val="en-US"/>
        </w:rPr>
        <w:t xml:space="preserve"> </w:t>
      </w:r>
      <w:r w:rsidRPr="00DD3650">
        <w:rPr>
          <w:rFonts w:eastAsiaTheme="minorHAnsi" w:cs="Arial"/>
          <w:szCs w:val="18"/>
          <w:lang w:val="en-US"/>
        </w:rPr>
        <w:t xml:space="preserve">(cm) is soil water pressure head at water content </w:t>
      </w:r>
      <w:r w:rsidRPr="00DD3650">
        <w:rPr>
          <w:rFonts w:eastAsiaTheme="minorHAnsi" w:cs="Arial"/>
          <w:szCs w:val="18"/>
          <w:lang w:val="el-GR"/>
        </w:rPr>
        <w:t>θ</w:t>
      </w:r>
      <w:r w:rsidRPr="00DD3650">
        <w:rPr>
          <w:rFonts w:eastAsiaTheme="minorHAnsi" w:cs="Arial"/>
          <w:szCs w:val="18"/>
          <w:lang w:val="en-US"/>
        </w:rPr>
        <w:t>opt</w:t>
      </w:r>
      <w:r w:rsidRPr="00170750">
        <w:rPr>
          <w:rFonts w:eastAsiaTheme="minorHAnsi" w:cs="Arial"/>
          <w:szCs w:val="18"/>
          <w:lang w:val="en-US"/>
        </w:rPr>
        <w:t xml:space="preserve">, </w:t>
      </w:r>
      <w:proofErr w:type="spellStart"/>
      <w:r w:rsidRPr="00170750">
        <w:rPr>
          <w:rFonts w:eastAsiaTheme="minorHAnsi" w:cs="Arial"/>
          <w:szCs w:val="18"/>
          <w:lang w:val="en-US"/>
        </w:rPr>
        <w:t>h</w:t>
      </w:r>
      <w:r w:rsidRPr="00E273BC">
        <w:rPr>
          <w:rFonts w:eastAsiaTheme="minorHAnsi" w:cs="Arial"/>
          <w:szCs w:val="18"/>
          <w:vertAlign w:val="subscript"/>
          <w:lang w:val="en-US"/>
        </w:rPr>
        <w:t>up.lim</w:t>
      </w:r>
      <w:proofErr w:type="spellEnd"/>
      <w:r w:rsidRPr="00E273BC">
        <w:rPr>
          <w:rFonts w:eastAsiaTheme="minorHAnsi" w:cs="Arial"/>
          <w:b/>
          <w:bCs/>
          <w:szCs w:val="18"/>
          <w:vertAlign w:val="subscript"/>
          <w:lang w:val="en-US"/>
        </w:rPr>
        <w:t xml:space="preserve"> </w:t>
      </w:r>
      <w:r w:rsidRPr="00DD3650">
        <w:rPr>
          <w:rFonts w:eastAsiaTheme="minorHAnsi" w:cs="Arial"/>
          <w:szCs w:val="18"/>
          <w:lang w:val="en-US"/>
        </w:rPr>
        <w:t>(cm) is soil water pressure</w:t>
      </w:r>
      <w:r w:rsidR="00E273BC">
        <w:rPr>
          <w:rFonts w:eastAsiaTheme="minorHAnsi" w:cs="Arial"/>
          <w:szCs w:val="18"/>
          <w:lang w:val="en-US"/>
        </w:rPr>
        <w:t xml:space="preserve"> </w:t>
      </w:r>
      <w:r w:rsidRPr="00DD3650">
        <w:rPr>
          <w:rFonts w:eastAsiaTheme="minorHAnsi" w:cs="Arial"/>
          <w:szCs w:val="18"/>
          <w:lang w:val="en-US"/>
        </w:rPr>
        <w:t xml:space="preserve">head at water content </w:t>
      </w:r>
      <w:r w:rsidRPr="00DD3650">
        <w:rPr>
          <w:rFonts w:eastAsiaTheme="minorHAnsi" w:cs="Arial"/>
          <w:szCs w:val="18"/>
          <w:lang w:val="el-GR"/>
        </w:rPr>
        <w:t>θ</w:t>
      </w:r>
      <w:proofErr w:type="spellStart"/>
      <w:r w:rsidRPr="00E273BC">
        <w:rPr>
          <w:rFonts w:eastAsiaTheme="minorHAnsi" w:cs="Arial"/>
          <w:szCs w:val="18"/>
          <w:vertAlign w:val="subscript"/>
          <w:lang w:val="en-US"/>
        </w:rPr>
        <w:t>up.lim</w:t>
      </w:r>
      <w:proofErr w:type="spellEnd"/>
      <w:r w:rsidR="006E0344" w:rsidRPr="00DD3650">
        <w:rPr>
          <w:rFonts w:eastAsiaTheme="minorHAnsi" w:cs="Arial"/>
          <w:szCs w:val="18"/>
          <w:lang w:val="en-US"/>
        </w:rPr>
        <w:t>.</w:t>
      </w:r>
      <w:r w:rsidRPr="00DD3650">
        <w:rPr>
          <w:rFonts w:eastAsiaTheme="minorHAnsi" w:cs="Arial"/>
          <w:szCs w:val="18"/>
          <w:lang w:val="en-US"/>
        </w:rPr>
        <w:t xml:space="preserve"> </w:t>
      </w:r>
    </w:p>
    <w:p w14:paraId="4156FF0D" w14:textId="291698A1" w:rsidR="00CF4B9B" w:rsidRPr="00DD3650" w:rsidRDefault="00CF4B9B" w:rsidP="00CF4B9B">
      <w:pPr>
        <w:tabs>
          <w:tab w:val="clear" w:pos="7100"/>
        </w:tabs>
        <w:autoSpaceDE w:val="0"/>
        <w:autoSpaceDN w:val="0"/>
        <w:adjustRightInd w:val="0"/>
        <w:spacing w:line="240" w:lineRule="auto"/>
        <w:rPr>
          <w:rFonts w:cs="Arial"/>
          <w:szCs w:val="18"/>
          <w:lang w:val="en-US"/>
        </w:rPr>
      </w:pPr>
      <w:r w:rsidRPr="00DD3650">
        <w:rPr>
          <w:rFonts w:eastAsiaTheme="minorHAnsi" w:cs="Arial"/>
          <w:szCs w:val="18"/>
          <w:lang w:val="en-US"/>
        </w:rPr>
        <w:t>The tillage tool service provide</w:t>
      </w:r>
      <w:r w:rsidR="009D525D">
        <w:rPr>
          <w:rFonts w:eastAsiaTheme="minorHAnsi" w:cs="Arial"/>
          <w:szCs w:val="18"/>
          <w:lang w:val="en-US"/>
        </w:rPr>
        <w:t>s</w:t>
      </w:r>
      <w:r w:rsidRPr="00DD3650">
        <w:rPr>
          <w:rFonts w:eastAsiaTheme="minorHAnsi" w:cs="Arial"/>
          <w:szCs w:val="18"/>
          <w:lang w:val="en-US"/>
        </w:rPr>
        <w:t xml:space="preserve"> personalized advice for tillage scheduling based on the computation of the optimum soil moisture conditions. The tool also provide</w:t>
      </w:r>
      <w:r w:rsidR="009D525D">
        <w:rPr>
          <w:rFonts w:eastAsiaTheme="minorHAnsi" w:cs="Arial"/>
          <w:szCs w:val="18"/>
          <w:lang w:val="en-US"/>
        </w:rPr>
        <w:t>s</w:t>
      </w:r>
      <w:r w:rsidRPr="00DD3650">
        <w:rPr>
          <w:rFonts w:eastAsiaTheme="minorHAnsi" w:cs="Arial"/>
          <w:szCs w:val="18"/>
          <w:lang w:val="en-US"/>
        </w:rPr>
        <w:t xml:space="preserve"> the upper and the lower tillage limit for the best scheduling of tillage.</w:t>
      </w:r>
    </w:p>
    <w:p w14:paraId="2DB58CEC" w14:textId="77777777" w:rsidR="00C64264" w:rsidRDefault="00C64264" w:rsidP="007C13DE">
      <w:pPr>
        <w:pStyle w:val="CETBodytext"/>
      </w:pPr>
    </w:p>
    <w:p w14:paraId="2CC4795B" w14:textId="77777777" w:rsidR="00C64264" w:rsidRDefault="00C64264" w:rsidP="00C64264">
      <w:pPr>
        <w:pStyle w:val="CETheadingx"/>
      </w:pPr>
      <w:r w:rsidRPr="00F841E7">
        <w:t>Fertilizing scheduling algorithm description</w:t>
      </w:r>
    </w:p>
    <w:p w14:paraId="5D5F9C61" w14:textId="1AB4C102" w:rsidR="00A82192" w:rsidRPr="005C1975" w:rsidRDefault="00A82192" w:rsidP="00A82192">
      <w:pPr>
        <w:pStyle w:val="CETBodytext"/>
        <w:rPr>
          <w:rFonts w:cs="Arial"/>
        </w:rPr>
      </w:pPr>
      <w:r w:rsidRPr="005C1975">
        <w:rPr>
          <w:rFonts w:cs="Arial"/>
        </w:rPr>
        <w:t>Precision agriculture comprises the technology to determine the spatial variation of soil and plant features and to transfer this information into site</w:t>
      </w:r>
      <w:r w:rsidRPr="005C1975">
        <w:rPr>
          <w:rFonts w:ascii="Cambria Math" w:hAnsi="Cambria Math" w:cs="Cambria Math"/>
        </w:rPr>
        <w:t>‐</w:t>
      </w:r>
      <w:r w:rsidRPr="005C1975">
        <w:rPr>
          <w:rFonts w:cs="Arial"/>
        </w:rPr>
        <w:t xml:space="preserve">specific field operations. Variable rate fertilization within precision agriculture is applied to match spatially distributed nutrient pools and fluxes with fertilizer rates. In comparison, a uniform treatment of fields causes inevitably nutrient surpluses and undersupplies and thus is neither ecologically sound nor economically viable. The fertilizer rate is usually calculated from the balance between the natural supply by soil and environment, the nutrient demand of the crop, and inevitable losses to the environment </w:t>
      </w:r>
      <w:r w:rsidR="00031979">
        <w:rPr>
          <w:rFonts w:cs="Arial"/>
        </w:rPr>
        <w:t>(</w:t>
      </w:r>
      <w:proofErr w:type="spellStart"/>
      <w:r w:rsidR="0095276E" w:rsidRPr="0095276E">
        <w:rPr>
          <w:rFonts w:cs="Arial"/>
        </w:rPr>
        <w:t>Haneklaus</w:t>
      </w:r>
      <w:proofErr w:type="spellEnd"/>
      <w:r w:rsidR="0095276E" w:rsidRPr="0095276E">
        <w:rPr>
          <w:rFonts w:cs="Arial"/>
        </w:rPr>
        <w:t xml:space="preserve"> and </w:t>
      </w:r>
      <w:proofErr w:type="spellStart"/>
      <w:r w:rsidR="0095276E" w:rsidRPr="0095276E">
        <w:rPr>
          <w:rFonts w:cs="Arial"/>
        </w:rPr>
        <w:t>Schung</w:t>
      </w:r>
      <w:proofErr w:type="spellEnd"/>
      <w:r w:rsidR="0095276E">
        <w:rPr>
          <w:rFonts w:cs="Arial"/>
        </w:rPr>
        <w:t>, 2005)</w:t>
      </w:r>
      <w:r w:rsidRPr="005C1975">
        <w:rPr>
          <w:rFonts w:cs="Arial"/>
        </w:rPr>
        <w:t>.</w:t>
      </w:r>
    </w:p>
    <w:p w14:paraId="4BB67374" w14:textId="0B6FC906" w:rsidR="00A82192" w:rsidRPr="005C1975" w:rsidRDefault="00A82192" w:rsidP="00A82192">
      <w:pPr>
        <w:pStyle w:val="CETBodytext"/>
        <w:rPr>
          <w:rFonts w:cs="Arial"/>
        </w:rPr>
      </w:pPr>
      <w:r w:rsidRPr="005C1975">
        <w:rPr>
          <w:rFonts w:cs="Arial"/>
        </w:rPr>
        <w:t>Precision fertilization emphasizes that farmers should use the various fertilization methods, fertilizer species and application rates according to the different types of soil, weather conditions and other factors. Nitrogen management based on remote sensing technologies is one of the most representative examples as nitrogen is found to be one of the most critical nutrients for crop growth. Crop’s nitrogen</w:t>
      </w:r>
      <w:r w:rsidR="00E71C41">
        <w:rPr>
          <w:rFonts w:cs="Arial"/>
        </w:rPr>
        <w:t xml:space="preserve">. </w:t>
      </w:r>
      <w:r w:rsidRPr="005C1975">
        <w:rPr>
          <w:rFonts w:cs="Arial"/>
        </w:rPr>
        <w:t xml:space="preserve">Operational applications employ earth observations (EO) techniques, vegetation indices (VI) and algorithms, </w:t>
      </w:r>
      <w:proofErr w:type="gramStart"/>
      <w:r w:rsidRPr="005C1975">
        <w:rPr>
          <w:rFonts w:cs="Arial"/>
        </w:rPr>
        <w:t>enabling</w:t>
      </w:r>
      <w:proofErr w:type="gramEnd"/>
      <w:r w:rsidRPr="005C1975">
        <w:rPr>
          <w:rFonts w:cs="Arial"/>
        </w:rPr>
        <w:t xml:space="preserve"> to monitor their field and acquire </w:t>
      </w:r>
      <w:proofErr w:type="gramStart"/>
      <w:r w:rsidRPr="005C1975">
        <w:rPr>
          <w:rFonts w:cs="Arial"/>
        </w:rPr>
        <w:t>advices</w:t>
      </w:r>
      <w:proofErr w:type="gramEnd"/>
      <w:r w:rsidRPr="005C1975">
        <w:rPr>
          <w:rFonts w:cs="Arial"/>
        </w:rPr>
        <w:t xml:space="preserve"> on the nitrogen application fertilizer.</w:t>
      </w:r>
    </w:p>
    <w:p w14:paraId="7A7D0C35" w14:textId="61FE594B" w:rsidR="00C64264" w:rsidRPr="005C1975" w:rsidRDefault="005B33F0" w:rsidP="007C13DE">
      <w:pPr>
        <w:pStyle w:val="CETBodytext"/>
        <w:rPr>
          <w:rFonts w:cs="Arial"/>
          <w:szCs w:val="18"/>
        </w:rPr>
      </w:pPr>
      <w:r>
        <w:rPr>
          <w:rFonts w:cs="Arial"/>
        </w:rPr>
        <w:t xml:space="preserve">The </w:t>
      </w:r>
      <w:r w:rsidR="00A82192" w:rsidRPr="005C1975">
        <w:rPr>
          <w:rFonts w:cs="Arial"/>
        </w:rPr>
        <w:t xml:space="preserve">STARGATE </w:t>
      </w:r>
      <w:r w:rsidR="005D3D47" w:rsidRPr="005D3D47">
        <w:rPr>
          <w:rFonts w:cs="Arial"/>
        </w:rPr>
        <w:t xml:space="preserve">cloud service platform </w:t>
      </w:r>
      <w:r w:rsidR="00A82192" w:rsidRPr="005C1975">
        <w:rPr>
          <w:rFonts w:cs="Arial"/>
        </w:rPr>
        <w:t xml:space="preserve">implements the Nitrogen Fertilization Optimization Algorithm (NFOA) methodology for the calculation of in season nitrogen requirements for three crops (wheat, </w:t>
      </w:r>
      <w:proofErr w:type="gramStart"/>
      <w:r w:rsidR="00A82192" w:rsidRPr="005C1975">
        <w:rPr>
          <w:rFonts w:cs="Arial"/>
        </w:rPr>
        <w:t>cotton</w:t>
      </w:r>
      <w:proofErr w:type="gramEnd"/>
      <w:r w:rsidR="00A82192" w:rsidRPr="005C1975">
        <w:rPr>
          <w:rFonts w:cs="Arial"/>
        </w:rPr>
        <w:t xml:space="preserve"> and corn). NFO</w:t>
      </w:r>
      <w:r w:rsidR="005D3D47">
        <w:rPr>
          <w:rFonts w:cs="Arial"/>
        </w:rPr>
        <w:t xml:space="preserve">A </w:t>
      </w:r>
      <w:r w:rsidR="008B096D">
        <w:rPr>
          <w:rFonts w:cs="Arial"/>
        </w:rPr>
        <w:t>is</w:t>
      </w:r>
      <w:r w:rsidR="00A82192" w:rsidRPr="005C1975">
        <w:rPr>
          <w:rFonts w:cs="Arial"/>
        </w:rPr>
        <w:t xml:space="preserve"> applied using crop’s pilot data with different planting dates. One of the main components of the NFO</w:t>
      </w:r>
      <w:r w:rsidR="00BB3B76">
        <w:rPr>
          <w:rFonts w:cs="Arial"/>
        </w:rPr>
        <w:t>A</w:t>
      </w:r>
      <w:r w:rsidR="00A82192" w:rsidRPr="005C1975">
        <w:rPr>
          <w:rFonts w:cs="Arial"/>
        </w:rPr>
        <w:t xml:space="preserve"> is the in</w:t>
      </w:r>
      <w:r w:rsidR="00A82192" w:rsidRPr="005C1975">
        <w:rPr>
          <w:rFonts w:ascii="Cambria Math" w:hAnsi="Cambria Math" w:cs="Cambria Math"/>
        </w:rPr>
        <w:t>‐</w:t>
      </w:r>
      <w:r w:rsidR="00A82192" w:rsidRPr="005C1975">
        <w:rPr>
          <w:rFonts w:cs="Arial"/>
        </w:rPr>
        <w:t xml:space="preserve">season yield prediction using correlation between crop yield and remote sensing data. Specifically, the independent variable is the In Season Estimate of Yield (INSEY) which is obtained by dividing Normalized Difference Vegetation Index (NDVI) by the Growing Degree Days (GDD) or the days after planting (DAP). The projected midseason nitrogen requirement is based on nitrogen demand </w:t>
      </w:r>
      <w:r w:rsidR="00A82192" w:rsidRPr="005C1975">
        <w:rPr>
          <w:rFonts w:cs="Arial"/>
          <w:szCs w:val="18"/>
        </w:rPr>
        <w:t xml:space="preserve">of the predicted Yield Potential (YP), while </w:t>
      </w:r>
      <w:proofErr w:type="gramStart"/>
      <w:r w:rsidR="00A82192" w:rsidRPr="005C1975">
        <w:rPr>
          <w:rFonts w:cs="Arial"/>
          <w:szCs w:val="18"/>
        </w:rPr>
        <w:t>taking into account</w:t>
      </w:r>
      <w:proofErr w:type="gramEnd"/>
      <w:r w:rsidR="00A82192" w:rsidRPr="005C1975">
        <w:rPr>
          <w:rFonts w:cs="Arial"/>
          <w:szCs w:val="18"/>
        </w:rPr>
        <w:t xml:space="preserve"> seasonally dependent crop responsiveness to applied nitrogen. The in</w:t>
      </w:r>
      <w:r w:rsidR="00FE422F" w:rsidRPr="005C1975">
        <w:rPr>
          <w:rFonts w:cs="Arial"/>
          <w:szCs w:val="18"/>
        </w:rPr>
        <w:t>-</w:t>
      </w:r>
      <w:r w:rsidR="00A82192" w:rsidRPr="005C1975">
        <w:rPr>
          <w:rFonts w:cs="Arial"/>
          <w:szCs w:val="18"/>
        </w:rPr>
        <w:t>s</w:t>
      </w:r>
      <w:r w:rsidR="00FE422F" w:rsidRPr="005C1975">
        <w:rPr>
          <w:rFonts w:cs="Arial"/>
          <w:szCs w:val="18"/>
        </w:rPr>
        <w:t>ea</w:t>
      </w:r>
      <w:r w:rsidR="00A82192" w:rsidRPr="005C1975">
        <w:rPr>
          <w:rFonts w:cs="Arial"/>
          <w:szCs w:val="18"/>
        </w:rPr>
        <w:t>son site</w:t>
      </w:r>
      <w:r w:rsidR="00A82192" w:rsidRPr="005C1975">
        <w:rPr>
          <w:rFonts w:ascii="Cambria Math" w:hAnsi="Cambria Math" w:cs="Cambria Math"/>
          <w:szCs w:val="18"/>
        </w:rPr>
        <w:t>‐</w:t>
      </w:r>
      <w:r w:rsidR="00A82192" w:rsidRPr="005C1975">
        <w:rPr>
          <w:rFonts w:cs="Arial"/>
          <w:szCs w:val="18"/>
        </w:rPr>
        <w:t>specific crop nitrogen deficiency and requirements can be determined by using the NFO algorithm. The NFOA has been widely applied and confirmed in various climatological regions</w:t>
      </w:r>
      <w:r w:rsidR="00153946">
        <w:rPr>
          <w:rFonts w:cs="Arial"/>
          <w:szCs w:val="18"/>
        </w:rPr>
        <w:t>.</w:t>
      </w:r>
    </w:p>
    <w:p w14:paraId="53B34655" w14:textId="788164C7" w:rsidR="005C1975" w:rsidRPr="005C1975" w:rsidRDefault="005C1975" w:rsidP="005C1975">
      <w:pPr>
        <w:tabs>
          <w:tab w:val="clear" w:pos="7100"/>
        </w:tabs>
        <w:autoSpaceDE w:val="0"/>
        <w:autoSpaceDN w:val="0"/>
        <w:adjustRightInd w:val="0"/>
        <w:spacing w:line="240" w:lineRule="auto"/>
        <w:jc w:val="left"/>
        <w:rPr>
          <w:rFonts w:eastAsiaTheme="minorHAnsi" w:cs="Arial"/>
          <w:szCs w:val="18"/>
          <w:lang w:val="en-US"/>
        </w:rPr>
      </w:pPr>
      <w:r w:rsidRPr="005C1975">
        <w:rPr>
          <w:rFonts w:eastAsiaTheme="minorHAnsi" w:cs="Arial"/>
          <w:szCs w:val="18"/>
          <w:lang w:val="en-US"/>
        </w:rPr>
        <w:t>The main step in the development of the NFO</w:t>
      </w:r>
      <w:r w:rsidR="005D3D47">
        <w:rPr>
          <w:rFonts w:eastAsiaTheme="minorHAnsi" w:cs="Arial"/>
          <w:szCs w:val="18"/>
          <w:lang w:val="en-US"/>
        </w:rPr>
        <w:t>A</w:t>
      </w:r>
      <w:r w:rsidRPr="005C1975">
        <w:rPr>
          <w:rFonts w:eastAsiaTheme="minorHAnsi" w:cs="Arial"/>
          <w:szCs w:val="18"/>
          <w:lang w:val="en-US"/>
        </w:rPr>
        <w:t xml:space="preserve"> include:</w:t>
      </w:r>
    </w:p>
    <w:p w14:paraId="0C7007B7" w14:textId="77777777" w:rsidR="00BB3B76" w:rsidRDefault="005C1975" w:rsidP="00BB3B76">
      <w:pPr>
        <w:pStyle w:val="ListParagraph"/>
        <w:numPr>
          <w:ilvl w:val="0"/>
          <w:numId w:val="25"/>
        </w:numPr>
        <w:tabs>
          <w:tab w:val="clear" w:pos="7100"/>
        </w:tabs>
        <w:autoSpaceDE w:val="0"/>
        <w:autoSpaceDN w:val="0"/>
        <w:adjustRightInd w:val="0"/>
        <w:spacing w:line="240" w:lineRule="auto"/>
        <w:ind w:left="426" w:hanging="284"/>
        <w:jc w:val="left"/>
        <w:rPr>
          <w:rFonts w:eastAsiaTheme="minorHAnsi" w:cs="Arial"/>
          <w:szCs w:val="18"/>
          <w:lang w:val="en-US"/>
        </w:rPr>
      </w:pPr>
      <w:r w:rsidRPr="00BB3B76">
        <w:rPr>
          <w:rFonts w:eastAsiaTheme="minorHAnsi" w:cs="Arial"/>
          <w:szCs w:val="18"/>
          <w:lang w:val="en-US"/>
        </w:rPr>
        <w:lastRenderedPageBreak/>
        <w:t>Prediction of the yield potential with zero</w:t>
      </w:r>
      <w:r w:rsidRPr="00BB3B76">
        <w:rPr>
          <w:rFonts w:ascii="Cambria Math" w:eastAsiaTheme="minorHAnsi" w:hAnsi="Cambria Math" w:cs="Cambria Math"/>
          <w:szCs w:val="18"/>
          <w:lang w:val="en-US"/>
        </w:rPr>
        <w:t>‐</w:t>
      </w:r>
      <w:r w:rsidRPr="00BB3B76">
        <w:rPr>
          <w:rFonts w:eastAsiaTheme="minorHAnsi" w:cs="Arial"/>
          <w:szCs w:val="18"/>
          <w:lang w:val="en-US"/>
        </w:rPr>
        <w:t xml:space="preserve">N </w:t>
      </w:r>
      <w:proofErr w:type="spellStart"/>
      <w:r w:rsidRPr="00BB3B76">
        <w:rPr>
          <w:rFonts w:eastAsiaTheme="minorHAnsi" w:cs="Arial"/>
          <w:szCs w:val="18"/>
          <w:lang w:val="en-US"/>
        </w:rPr>
        <w:t>fertlization</w:t>
      </w:r>
      <w:proofErr w:type="spellEnd"/>
      <w:r w:rsidRPr="00BB3B76">
        <w:rPr>
          <w:rFonts w:eastAsiaTheme="minorHAnsi" w:cs="Arial"/>
          <w:szCs w:val="18"/>
          <w:lang w:val="en-US"/>
        </w:rPr>
        <w:t xml:space="preserve"> (YP0) using the relationship between</w:t>
      </w:r>
      <w:r w:rsidR="00BB3B76" w:rsidRPr="00BB3B76">
        <w:rPr>
          <w:rFonts w:eastAsiaTheme="minorHAnsi" w:cs="Arial"/>
          <w:szCs w:val="18"/>
          <w:lang w:val="en-US"/>
        </w:rPr>
        <w:t xml:space="preserve"> </w:t>
      </w:r>
      <w:r w:rsidRPr="00BB3B76">
        <w:rPr>
          <w:rFonts w:eastAsiaTheme="minorHAnsi" w:cs="Arial"/>
          <w:szCs w:val="18"/>
          <w:lang w:val="en-US"/>
        </w:rPr>
        <w:t>actual grain yield and INSEY,</w:t>
      </w:r>
    </w:p>
    <w:p w14:paraId="72FEFC9A" w14:textId="77777777" w:rsidR="00BB3B76" w:rsidRDefault="005C1975" w:rsidP="00BB3B76">
      <w:pPr>
        <w:pStyle w:val="ListParagraph"/>
        <w:numPr>
          <w:ilvl w:val="0"/>
          <w:numId w:val="25"/>
        </w:numPr>
        <w:tabs>
          <w:tab w:val="clear" w:pos="7100"/>
        </w:tabs>
        <w:autoSpaceDE w:val="0"/>
        <w:autoSpaceDN w:val="0"/>
        <w:adjustRightInd w:val="0"/>
        <w:spacing w:line="240" w:lineRule="auto"/>
        <w:ind w:left="426" w:hanging="284"/>
        <w:jc w:val="left"/>
        <w:rPr>
          <w:rFonts w:eastAsiaTheme="minorHAnsi" w:cs="Arial"/>
          <w:szCs w:val="18"/>
          <w:lang w:val="en-US"/>
        </w:rPr>
      </w:pPr>
      <w:r w:rsidRPr="00BB3B76">
        <w:rPr>
          <w:rFonts w:eastAsiaTheme="minorHAnsi" w:cs="Arial"/>
          <w:szCs w:val="18"/>
          <w:lang w:val="en-US"/>
        </w:rPr>
        <w:t xml:space="preserve">Prediction of the Response Index at </w:t>
      </w:r>
      <w:proofErr w:type="spellStart"/>
      <w:r w:rsidRPr="00BB3B76">
        <w:rPr>
          <w:rFonts w:eastAsiaTheme="minorHAnsi" w:cs="Arial"/>
          <w:szCs w:val="18"/>
          <w:lang w:val="en-US"/>
        </w:rPr>
        <w:t>Harvert</w:t>
      </w:r>
      <w:proofErr w:type="spellEnd"/>
      <w:r w:rsidRPr="00BB3B76">
        <w:rPr>
          <w:rFonts w:eastAsiaTheme="minorHAnsi" w:cs="Arial"/>
          <w:szCs w:val="18"/>
          <w:lang w:val="en-US"/>
        </w:rPr>
        <w:t xml:space="preserve"> (</w:t>
      </w:r>
      <w:proofErr w:type="spellStart"/>
      <w:r w:rsidRPr="00BB3B76">
        <w:rPr>
          <w:rFonts w:eastAsiaTheme="minorHAnsi" w:cs="Arial"/>
          <w:szCs w:val="18"/>
          <w:lang w:val="en-US"/>
        </w:rPr>
        <w:t>RIHarvest</w:t>
      </w:r>
      <w:proofErr w:type="spellEnd"/>
      <w:r w:rsidRPr="00BB3B76">
        <w:rPr>
          <w:rFonts w:eastAsiaTheme="minorHAnsi" w:cs="Arial"/>
          <w:szCs w:val="18"/>
          <w:lang w:val="en-US"/>
        </w:rPr>
        <w:t>) using the NDVI</w:t>
      </w:r>
      <w:r w:rsidRPr="00BB3B76">
        <w:rPr>
          <w:rFonts w:ascii="Cambria Math" w:eastAsiaTheme="minorHAnsi" w:hAnsi="Cambria Math" w:cs="Cambria Math"/>
          <w:szCs w:val="18"/>
          <w:lang w:val="en-US"/>
        </w:rPr>
        <w:t>‐</w:t>
      </w:r>
      <w:r w:rsidRPr="00BB3B76">
        <w:rPr>
          <w:rFonts w:eastAsiaTheme="minorHAnsi" w:cs="Arial"/>
          <w:szCs w:val="18"/>
          <w:lang w:val="en-US"/>
        </w:rPr>
        <w:t>based Response Index</w:t>
      </w:r>
      <w:r w:rsidR="00BB3B76" w:rsidRPr="00BB3B76">
        <w:rPr>
          <w:rFonts w:eastAsiaTheme="minorHAnsi" w:cs="Arial"/>
          <w:szCs w:val="18"/>
          <w:lang w:val="en-US"/>
        </w:rPr>
        <w:t xml:space="preserve"> </w:t>
      </w:r>
      <w:r w:rsidRPr="00BB3B76">
        <w:rPr>
          <w:rFonts w:eastAsiaTheme="minorHAnsi" w:cs="Arial"/>
          <w:szCs w:val="18"/>
          <w:lang w:val="en-US"/>
        </w:rPr>
        <w:t>divided by mean NDVI readings of the pre</w:t>
      </w:r>
      <w:r w:rsidRPr="00BB3B76">
        <w:rPr>
          <w:rFonts w:ascii="Cambria Math" w:eastAsiaTheme="minorHAnsi" w:hAnsi="Cambria Math" w:cs="Cambria Math"/>
          <w:szCs w:val="18"/>
          <w:lang w:val="en-US"/>
        </w:rPr>
        <w:t>‐</w:t>
      </w:r>
      <w:r w:rsidRPr="00BB3B76">
        <w:rPr>
          <w:rFonts w:eastAsiaTheme="minorHAnsi" w:cs="Arial"/>
          <w:szCs w:val="18"/>
          <w:lang w:val="en-US"/>
        </w:rPr>
        <w:t xml:space="preserve">plant nitrogen rate. </w:t>
      </w:r>
      <w:proofErr w:type="gramStart"/>
      <w:r w:rsidRPr="00BB3B76">
        <w:rPr>
          <w:rFonts w:eastAsiaTheme="minorHAnsi" w:cs="Arial"/>
          <w:szCs w:val="18"/>
          <w:lang w:val="en-US"/>
        </w:rPr>
        <w:t>In order to</w:t>
      </w:r>
      <w:proofErr w:type="gramEnd"/>
      <w:r w:rsidRPr="00BB3B76">
        <w:rPr>
          <w:rFonts w:eastAsiaTheme="minorHAnsi" w:cs="Arial"/>
          <w:szCs w:val="18"/>
          <w:lang w:val="en-US"/>
        </w:rPr>
        <w:t xml:space="preserve"> accomplish this</w:t>
      </w:r>
      <w:r w:rsidR="00BB3B76" w:rsidRPr="00BB3B76">
        <w:rPr>
          <w:rFonts w:eastAsiaTheme="minorHAnsi" w:cs="Arial"/>
          <w:szCs w:val="18"/>
          <w:lang w:val="en-US"/>
        </w:rPr>
        <w:t xml:space="preserve"> </w:t>
      </w:r>
      <w:r w:rsidRPr="00BB3B76">
        <w:rPr>
          <w:rFonts w:eastAsiaTheme="minorHAnsi" w:cs="Arial"/>
          <w:szCs w:val="18"/>
          <w:lang w:val="en-US"/>
        </w:rPr>
        <w:t>step, NDVI measurements should be collected from particular growth stages,</w:t>
      </w:r>
    </w:p>
    <w:p w14:paraId="67B925BC" w14:textId="77777777" w:rsidR="00BB3B76" w:rsidRDefault="005C1975" w:rsidP="00BB3B76">
      <w:pPr>
        <w:pStyle w:val="ListParagraph"/>
        <w:numPr>
          <w:ilvl w:val="0"/>
          <w:numId w:val="25"/>
        </w:numPr>
        <w:tabs>
          <w:tab w:val="clear" w:pos="7100"/>
        </w:tabs>
        <w:autoSpaceDE w:val="0"/>
        <w:autoSpaceDN w:val="0"/>
        <w:adjustRightInd w:val="0"/>
        <w:spacing w:line="240" w:lineRule="auto"/>
        <w:ind w:left="426" w:hanging="284"/>
        <w:jc w:val="left"/>
        <w:rPr>
          <w:rFonts w:eastAsiaTheme="minorHAnsi" w:cs="Arial"/>
          <w:szCs w:val="18"/>
          <w:lang w:val="en-US"/>
        </w:rPr>
      </w:pPr>
      <w:r w:rsidRPr="00BB3B76">
        <w:rPr>
          <w:rFonts w:eastAsiaTheme="minorHAnsi" w:cs="Arial"/>
          <w:szCs w:val="18"/>
          <w:lang w:val="en-US"/>
        </w:rPr>
        <w:t>Determination of Yield Potential using pre</w:t>
      </w:r>
      <w:r w:rsidRPr="00BB3B76">
        <w:rPr>
          <w:rFonts w:ascii="Cambria Math" w:eastAsiaTheme="minorHAnsi" w:hAnsi="Cambria Math" w:cs="Cambria Math"/>
          <w:szCs w:val="18"/>
          <w:lang w:val="en-US"/>
        </w:rPr>
        <w:t>‐</w:t>
      </w:r>
      <w:r w:rsidRPr="00BB3B76">
        <w:rPr>
          <w:rFonts w:eastAsiaTheme="minorHAnsi" w:cs="Arial"/>
          <w:szCs w:val="18"/>
          <w:lang w:val="en-US"/>
        </w:rPr>
        <w:t>plant nitrogen rates (YPN) and the following</w:t>
      </w:r>
      <w:r w:rsidR="00BB3B76" w:rsidRPr="00BB3B76">
        <w:rPr>
          <w:rFonts w:eastAsiaTheme="minorHAnsi" w:cs="Arial"/>
          <w:szCs w:val="18"/>
          <w:lang w:val="en-US"/>
        </w:rPr>
        <w:t xml:space="preserve"> </w:t>
      </w:r>
      <w:r w:rsidRPr="00BB3B76">
        <w:rPr>
          <w:rFonts w:eastAsiaTheme="minorHAnsi" w:cs="Arial"/>
          <w:szCs w:val="18"/>
          <w:lang w:val="en-US"/>
        </w:rPr>
        <w:t>equation YPN=YP0*RINDVI,</w:t>
      </w:r>
    </w:p>
    <w:p w14:paraId="38356AD4" w14:textId="77777777" w:rsidR="00BB3B76" w:rsidRDefault="005C1975" w:rsidP="00BB3B76">
      <w:pPr>
        <w:pStyle w:val="ListParagraph"/>
        <w:numPr>
          <w:ilvl w:val="0"/>
          <w:numId w:val="25"/>
        </w:numPr>
        <w:tabs>
          <w:tab w:val="clear" w:pos="7100"/>
        </w:tabs>
        <w:autoSpaceDE w:val="0"/>
        <w:autoSpaceDN w:val="0"/>
        <w:adjustRightInd w:val="0"/>
        <w:spacing w:line="240" w:lineRule="auto"/>
        <w:ind w:left="426" w:hanging="284"/>
        <w:jc w:val="left"/>
        <w:rPr>
          <w:rFonts w:eastAsiaTheme="minorHAnsi" w:cs="Arial"/>
          <w:szCs w:val="18"/>
          <w:lang w:val="en-US"/>
        </w:rPr>
      </w:pPr>
      <w:r w:rsidRPr="00BB3B76">
        <w:rPr>
          <w:rFonts w:eastAsiaTheme="minorHAnsi" w:cs="Arial"/>
          <w:szCs w:val="18"/>
          <w:lang w:val="en-US"/>
        </w:rPr>
        <w:t>Prediction of grain nitrogen uptake (GNUP) by multiplying YPN with percent of nitrogen in</w:t>
      </w:r>
      <w:r w:rsidR="00BB3B76" w:rsidRPr="00BB3B76">
        <w:rPr>
          <w:rFonts w:eastAsiaTheme="minorHAnsi" w:cs="Arial"/>
          <w:szCs w:val="18"/>
          <w:lang w:val="en-US"/>
        </w:rPr>
        <w:t xml:space="preserve"> </w:t>
      </w:r>
      <w:r w:rsidRPr="00BB3B76">
        <w:rPr>
          <w:rFonts w:eastAsiaTheme="minorHAnsi" w:cs="Arial"/>
          <w:szCs w:val="18"/>
          <w:lang w:val="en-US"/>
        </w:rPr>
        <w:t>the grain (PNG),</w:t>
      </w:r>
    </w:p>
    <w:p w14:paraId="3FBF2052" w14:textId="77777777" w:rsidR="00BB3B76" w:rsidRDefault="005C1975" w:rsidP="00BB3B76">
      <w:pPr>
        <w:pStyle w:val="ListParagraph"/>
        <w:numPr>
          <w:ilvl w:val="0"/>
          <w:numId w:val="25"/>
        </w:numPr>
        <w:tabs>
          <w:tab w:val="clear" w:pos="7100"/>
        </w:tabs>
        <w:autoSpaceDE w:val="0"/>
        <w:autoSpaceDN w:val="0"/>
        <w:adjustRightInd w:val="0"/>
        <w:spacing w:line="240" w:lineRule="auto"/>
        <w:ind w:left="426" w:hanging="284"/>
        <w:jc w:val="left"/>
        <w:rPr>
          <w:rFonts w:eastAsiaTheme="minorHAnsi" w:cs="Arial"/>
          <w:szCs w:val="18"/>
          <w:lang w:val="en-US"/>
        </w:rPr>
      </w:pPr>
      <w:r w:rsidRPr="00BB3B76">
        <w:rPr>
          <w:rFonts w:eastAsiaTheme="minorHAnsi" w:cs="Arial"/>
          <w:szCs w:val="18"/>
          <w:lang w:val="en-US"/>
        </w:rPr>
        <w:t>Prediction of crop nitrogen uptake (FNUP) based on an exponential relationship between</w:t>
      </w:r>
      <w:r w:rsidR="00BB3B76" w:rsidRPr="00BB3B76">
        <w:rPr>
          <w:rFonts w:eastAsiaTheme="minorHAnsi" w:cs="Arial"/>
          <w:szCs w:val="18"/>
          <w:lang w:val="en-US"/>
        </w:rPr>
        <w:t xml:space="preserve"> </w:t>
      </w:r>
      <w:r w:rsidRPr="00BB3B76">
        <w:rPr>
          <w:rFonts w:eastAsiaTheme="minorHAnsi" w:cs="Arial"/>
          <w:szCs w:val="18"/>
          <w:lang w:val="en-US"/>
        </w:rPr>
        <w:t>FNUP and NDVI,</w:t>
      </w:r>
    </w:p>
    <w:p w14:paraId="7F8A533F" w14:textId="006AF759" w:rsidR="00C64264" w:rsidRPr="00BB3B76" w:rsidRDefault="005C1975" w:rsidP="00BB3B76">
      <w:pPr>
        <w:pStyle w:val="ListParagraph"/>
        <w:numPr>
          <w:ilvl w:val="0"/>
          <w:numId w:val="25"/>
        </w:numPr>
        <w:tabs>
          <w:tab w:val="clear" w:pos="7100"/>
        </w:tabs>
        <w:autoSpaceDE w:val="0"/>
        <w:autoSpaceDN w:val="0"/>
        <w:adjustRightInd w:val="0"/>
        <w:spacing w:line="240" w:lineRule="auto"/>
        <w:ind w:left="426" w:hanging="284"/>
        <w:jc w:val="left"/>
        <w:rPr>
          <w:rFonts w:eastAsiaTheme="minorHAnsi" w:cs="Arial"/>
          <w:szCs w:val="18"/>
          <w:lang w:val="en-US"/>
        </w:rPr>
      </w:pPr>
      <w:r w:rsidRPr="00BB3B76">
        <w:rPr>
          <w:rFonts w:eastAsiaTheme="minorHAnsi" w:cs="Arial"/>
          <w:szCs w:val="18"/>
        </w:rPr>
        <w:t>Determination of in</w:t>
      </w:r>
      <w:r w:rsidRPr="00BB3B76">
        <w:rPr>
          <w:rFonts w:ascii="Cambria Math" w:eastAsiaTheme="minorHAnsi" w:hAnsi="Cambria Math" w:cs="Cambria Math"/>
          <w:szCs w:val="18"/>
        </w:rPr>
        <w:t>‐</w:t>
      </w:r>
      <w:r w:rsidRPr="00BB3B76">
        <w:rPr>
          <w:rFonts w:eastAsiaTheme="minorHAnsi" w:cs="Arial"/>
          <w:szCs w:val="18"/>
        </w:rPr>
        <w:t>season nitrogen fertilizer requirement (FNR)</w:t>
      </w:r>
      <w:r w:rsidR="00A37B29">
        <w:rPr>
          <w:rFonts w:eastAsiaTheme="minorHAnsi" w:cs="Arial"/>
          <w:szCs w:val="18"/>
        </w:rPr>
        <w:t>.</w:t>
      </w:r>
    </w:p>
    <w:p w14:paraId="315BABDC" w14:textId="77777777" w:rsidR="00C64264" w:rsidRDefault="00C64264" w:rsidP="007C13DE">
      <w:pPr>
        <w:pStyle w:val="CETBodytext"/>
      </w:pPr>
    </w:p>
    <w:p w14:paraId="312511B9" w14:textId="77777777" w:rsidR="00C64264" w:rsidRDefault="00C64264" w:rsidP="00C64264">
      <w:pPr>
        <w:pStyle w:val="CETheadingx"/>
      </w:pPr>
      <w:r w:rsidRPr="0010286D">
        <w:t>Spraying scheduling algorithm description</w:t>
      </w:r>
    </w:p>
    <w:p w14:paraId="7625BE05" w14:textId="2DCD95D4" w:rsidR="00C64264" w:rsidRDefault="00C64264" w:rsidP="00C64264">
      <w:pPr>
        <w:pStyle w:val="CETBodytext"/>
      </w:pPr>
      <w:r>
        <w:t>Spraying in farming is one of the standard methods of applying pest</w:t>
      </w:r>
      <w:r>
        <w:rPr>
          <w:rFonts w:ascii="Cambria Math" w:hAnsi="Cambria Math" w:cs="Cambria Math"/>
        </w:rPr>
        <w:t>‐</w:t>
      </w:r>
      <w:r>
        <w:t>control chemicals and other</w:t>
      </w:r>
      <w:r w:rsidR="00A37B29">
        <w:t xml:space="preserve"> </w:t>
      </w:r>
      <w:r>
        <w:t>compounds to crops. In spraying, the chemicals to be applied are dissolved or suspended in water</w:t>
      </w:r>
      <w:r w:rsidR="00A37B29">
        <w:t xml:space="preserve"> </w:t>
      </w:r>
      <w:r>
        <w:t>or, less commonly, in an oil</w:t>
      </w:r>
      <w:r>
        <w:rPr>
          <w:rFonts w:ascii="Cambria Math" w:hAnsi="Cambria Math" w:cs="Cambria Math"/>
        </w:rPr>
        <w:t>‐</w:t>
      </w:r>
      <w:r>
        <w:t>based carrier. Using pesticides incorrectly can put people and the environment at risk. In some cases, you might also damage the treated area. A pest, weed or disease being</w:t>
      </w:r>
      <w:r w:rsidR="00A37B29">
        <w:t xml:space="preserve"> </w:t>
      </w:r>
      <w:r>
        <w:t>present does not justify acting against it (DEFRA, 2006).</w:t>
      </w:r>
    </w:p>
    <w:p w14:paraId="20F7C186" w14:textId="3D071016" w:rsidR="00C64264" w:rsidRDefault="00C64264" w:rsidP="00C64264">
      <w:pPr>
        <w:pStyle w:val="CETBodytext"/>
      </w:pPr>
      <w:r>
        <w:t xml:space="preserve">DEFRA (2006) advices not to apply pesticides in a way which may lead to drift. </w:t>
      </w:r>
      <w:proofErr w:type="gramStart"/>
      <w:r>
        <w:t>In order to</w:t>
      </w:r>
      <w:proofErr w:type="gramEnd"/>
      <w:r>
        <w:t xml:space="preserve"> do that the farmer should always check the direction and speed of the wind (in order not to cause the pesticide to drift away from the target) and also to check and avoid the chance that air movement will carry spray droplets or vapor away from the target area. This is especially important when spraying near sensitive areas. When spraying a typical field crop or grassland, the wind speed at the correct height of the nozzle (an important factor affecting drift) will be roughly half the value measured at 10 meters. If there is no crop (for example, when spraying hard surfaces in amenity areas) the wind speed at the height of the nozzle may be more than half of the value at 10 meters above the ground. As wind speed and direction will be influenced by a variety of local factors (such as the presence of trees and buildings), it is important to assess the suitability of the conditions at the area you intend to treat. The safest conditions in which to spray are when it is cool and humid with a steady wind of 3.2</w:t>
      </w:r>
      <w:r>
        <w:rPr>
          <w:rFonts w:ascii="Cambria Math" w:hAnsi="Cambria Math" w:cs="Cambria Math"/>
        </w:rPr>
        <w:t>‐</w:t>
      </w:r>
      <w:r>
        <w:t>6.5 km</w:t>
      </w:r>
      <w:r w:rsidR="00FB33F4">
        <w:t>/</w:t>
      </w:r>
      <w:proofErr w:type="spellStart"/>
      <w:r>
        <w:t>hr</w:t>
      </w:r>
      <w:proofErr w:type="spellEnd"/>
      <w:r>
        <w:t xml:space="preserve"> (light breeze) blowing away from any sensitive areas or neighbors’ land. Avoid spraying in the following weather conditions (DEFRA, 2006):</w:t>
      </w:r>
    </w:p>
    <w:p w14:paraId="5BC80752" w14:textId="77777777" w:rsidR="00C64264" w:rsidRDefault="00C64264" w:rsidP="00C64264">
      <w:pPr>
        <w:pStyle w:val="CETBodytext"/>
        <w:numPr>
          <w:ilvl w:val="0"/>
          <w:numId w:val="24"/>
        </w:numPr>
        <w:ind w:left="284" w:hanging="284"/>
      </w:pPr>
      <w:r>
        <w:t>when there is little or no wind under a clear sky in the morning or evening, when air layers do not mix, as any drift may hang over the treated area and unexpected air movements may move it to other places,</w:t>
      </w:r>
    </w:p>
    <w:p w14:paraId="23CDC63C" w14:textId="77777777" w:rsidR="00C64264" w:rsidRDefault="00C64264" w:rsidP="00C64264">
      <w:pPr>
        <w:pStyle w:val="CETBodytext"/>
        <w:numPr>
          <w:ilvl w:val="0"/>
          <w:numId w:val="24"/>
        </w:numPr>
        <w:ind w:left="284" w:hanging="284"/>
      </w:pPr>
      <w:r>
        <w:t>when there are low winds on warm sunny afternoons when humidity is low,</w:t>
      </w:r>
    </w:p>
    <w:p w14:paraId="283A9F6D" w14:textId="656FD3D7" w:rsidR="00C64264" w:rsidRDefault="00C64264" w:rsidP="00C64264">
      <w:pPr>
        <w:pStyle w:val="CETBodytext"/>
        <w:numPr>
          <w:ilvl w:val="0"/>
          <w:numId w:val="24"/>
        </w:numPr>
        <w:ind w:left="284" w:hanging="284"/>
      </w:pPr>
      <w:r>
        <w:t>when temperatures are &gt;30</w:t>
      </w:r>
      <w:r w:rsidR="00951F13">
        <w:t xml:space="preserve"> </w:t>
      </w:r>
      <w:r>
        <w:t>°C, as rising air currents may carry spray droplets and vapor in an unexpected way.</w:t>
      </w:r>
    </w:p>
    <w:p w14:paraId="6C02D1D7" w14:textId="77777777" w:rsidR="00C64264" w:rsidRDefault="00C64264" w:rsidP="00A10ABC">
      <w:pPr>
        <w:tabs>
          <w:tab w:val="clear" w:pos="7100"/>
        </w:tabs>
        <w:autoSpaceDE w:val="0"/>
        <w:autoSpaceDN w:val="0"/>
        <w:adjustRightInd w:val="0"/>
        <w:spacing w:line="240" w:lineRule="auto"/>
        <w:rPr>
          <w:lang w:val="en-US"/>
        </w:rPr>
      </w:pPr>
      <w:r w:rsidRPr="00071CFC">
        <w:rPr>
          <w:lang w:val="en-US"/>
        </w:rPr>
        <w:t>The Table 1 is a guide to assessing wind speed and recommendations for standard field crop sprayers. The</w:t>
      </w:r>
      <w:r>
        <w:rPr>
          <w:lang w:val="en-US"/>
        </w:rPr>
        <w:t xml:space="preserve"> </w:t>
      </w:r>
      <w:r w:rsidRPr="00071CFC">
        <w:rPr>
          <w:lang w:val="en-US"/>
        </w:rPr>
        <w:t>relationship between the wind speed at the height of the spray nozzles and the wind speed (according to the Beaufort scale, measured at a height of 10 meters above the ground) assumes that there is a crop covering the ground. If there is no crop or grass cover, the wind speed at the height of the spray nozzle will be higher.</w:t>
      </w:r>
    </w:p>
    <w:p w14:paraId="43391C9E" w14:textId="77777777" w:rsidR="00C64264" w:rsidRPr="00B57B36" w:rsidRDefault="00C64264" w:rsidP="00C64264">
      <w:pPr>
        <w:pStyle w:val="CETTabletitle"/>
      </w:pPr>
      <w:r w:rsidRPr="00B57B36">
        <w:t xml:space="preserve">Table 1: </w:t>
      </w:r>
      <w:r w:rsidRPr="009F00FA">
        <w:t>Guide to wind speed and using field</w:t>
      </w:r>
      <w:r w:rsidRPr="009F00FA">
        <w:rPr>
          <w:rFonts w:ascii="Cambria Math" w:hAnsi="Cambria Math" w:cs="Cambria Math"/>
        </w:rPr>
        <w:t>‐</w:t>
      </w:r>
      <w:r w:rsidRPr="009F00FA">
        <w:t xml:space="preserve">crop sprayers with conventional nozzles </w:t>
      </w:r>
      <w:r>
        <w:t>(DEFRA, 2006)</w:t>
      </w:r>
    </w:p>
    <w:tbl>
      <w:tblPr>
        <w:tblW w:w="822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2"/>
        <w:gridCol w:w="3402"/>
        <w:gridCol w:w="2268"/>
      </w:tblGrid>
      <w:tr w:rsidR="00C64264" w:rsidRPr="00B57B36" w14:paraId="2D052717" w14:textId="77777777" w:rsidTr="001160BB">
        <w:tc>
          <w:tcPr>
            <w:tcW w:w="2552" w:type="dxa"/>
            <w:tcBorders>
              <w:top w:val="single" w:sz="12" w:space="0" w:color="008000"/>
              <w:bottom w:val="single" w:sz="6" w:space="0" w:color="008000"/>
            </w:tcBorders>
            <w:shd w:val="clear" w:color="auto" w:fill="FFFFFF"/>
          </w:tcPr>
          <w:p w14:paraId="010BA874" w14:textId="77777777" w:rsidR="00C64264" w:rsidRPr="009F00FA" w:rsidRDefault="00C64264" w:rsidP="004D56BB">
            <w:pPr>
              <w:pStyle w:val="CETBodytext"/>
              <w:rPr>
                <w:lang w:val="en-GB"/>
              </w:rPr>
            </w:pPr>
            <w:r w:rsidRPr="009F00FA">
              <w:rPr>
                <w:lang w:val="en-GB"/>
              </w:rPr>
              <w:t>Beaufort Scale*</w:t>
            </w:r>
          </w:p>
          <w:p w14:paraId="374A0F75" w14:textId="77777777" w:rsidR="00C64264" w:rsidRPr="00B57B36" w:rsidRDefault="00C64264" w:rsidP="004D56BB">
            <w:pPr>
              <w:pStyle w:val="CETBodytext"/>
              <w:rPr>
                <w:lang w:val="en-GB"/>
              </w:rPr>
            </w:pPr>
            <w:r w:rsidRPr="009F00FA">
              <w:rPr>
                <w:lang w:val="en-GB"/>
              </w:rPr>
              <w:t>[Description]</w:t>
            </w:r>
            <w:r w:rsidRPr="00B57B36">
              <w:rPr>
                <w:lang w:val="en-GB"/>
              </w:rPr>
              <w:t xml:space="preserve"> </w:t>
            </w:r>
          </w:p>
        </w:tc>
        <w:tc>
          <w:tcPr>
            <w:tcW w:w="3402" w:type="dxa"/>
            <w:tcBorders>
              <w:top w:val="single" w:sz="12" w:space="0" w:color="008000"/>
              <w:bottom w:val="single" w:sz="6" w:space="0" w:color="008000"/>
            </w:tcBorders>
            <w:shd w:val="clear" w:color="auto" w:fill="FFFFFF"/>
          </w:tcPr>
          <w:p w14:paraId="3BC9520F" w14:textId="0B0387E6" w:rsidR="00C64264" w:rsidRPr="00B57B36" w:rsidRDefault="00C64264" w:rsidP="001160BB">
            <w:pPr>
              <w:pStyle w:val="CETBodytext"/>
              <w:rPr>
                <w:lang w:val="en-GB"/>
              </w:rPr>
            </w:pPr>
            <w:r w:rsidRPr="009F00FA">
              <w:rPr>
                <w:lang w:val="en-GB"/>
              </w:rPr>
              <w:t>Guide for using a</w:t>
            </w:r>
            <w:r w:rsidR="001160BB">
              <w:rPr>
                <w:lang w:val="en-GB"/>
              </w:rPr>
              <w:t xml:space="preserve"> </w:t>
            </w:r>
            <w:r w:rsidRPr="009F00FA">
              <w:rPr>
                <w:lang w:val="en-GB"/>
              </w:rPr>
              <w:t>standard crop sprayer</w:t>
            </w:r>
          </w:p>
        </w:tc>
        <w:tc>
          <w:tcPr>
            <w:tcW w:w="2268" w:type="dxa"/>
            <w:tcBorders>
              <w:top w:val="single" w:sz="12" w:space="0" w:color="008000"/>
              <w:bottom w:val="single" w:sz="6" w:space="0" w:color="008000"/>
            </w:tcBorders>
            <w:shd w:val="clear" w:color="auto" w:fill="FFFFFF"/>
          </w:tcPr>
          <w:p w14:paraId="3F39F1FC" w14:textId="7D0C3A87" w:rsidR="00C64264" w:rsidRPr="00B57B36" w:rsidRDefault="00C64264" w:rsidP="001160BB">
            <w:pPr>
              <w:pStyle w:val="CETBodytext"/>
              <w:ind w:left="141"/>
              <w:rPr>
                <w:lang w:val="en-GB"/>
              </w:rPr>
            </w:pPr>
            <w:r w:rsidRPr="00793C6E">
              <w:rPr>
                <w:lang w:val="en-GB"/>
              </w:rPr>
              <w:t>Wind speed at</w:t>
            </w:r>
            <w:r w:rsidR="001160BB">
              <w:rPr>
                <w:lang w:val="en-GB"/>
              </w:rPr>
              <w:t xml:space="preserve"> </w:t>
            </w:r>
            <w:r w:rsidRPr="00793C6E">
              <w:rPr>
                <w:lang w:val="en-GB"/>
              </w:rPr>
              <w:t>the height of the</w:t>
            </w:r>
            <w:r w:rsidR="001160BB">
              <w:rPr>
                <w:lang w:val="en-GB"/>
              </w:rPr>
              <w:t xml:space="preserve"> </w:t>
            </w:r>
            <w:r w:rsidRPr="00793C6E">
              <w:rPr>
                <w:lang w:val="en-GB"/>
              </w:rPr>
              <w:t>spray nozzle</w:t>
            </w:r>
          </w:p>
        </w:tc>
      </w:tr>
      <w:tr w:rsidR="00C64264" w:rsidRPr="00B57B36" w14:paraId="17D4BA4A" w14:textId="77777777" w:rsidTr="001160BB">
        <w:tc>
          <w:tcPr>
            <w:tcW w:w="2552" w:type="dxa"/>
            <w:shd w:val="clear" w:color="auto" w:fill="FFFFFF"/>
            <w:vAlign w:val="center"/>
          </w:tcPr>
          <w:p w14:paraId="39B96F54" w14:textId="77777777" w:rsidR="00C64264" w:rsidRPr="00B57B36" w:rsidRDefault="00C64264" w:rsidP="004D56BB">
            <w:pPr>
              <w:pStyle w:val="CETBodytext"/>
              <w:rPr>
                <w:lang w:val="en-GB"/>
              </w:rPr>
            </w:pPr>
            <w:r w:rsidRPr="00E10722">
              <w:rPr>
                <w:lang w:val="en-GB"/>
              </w:rPr>
              <w:t>Force 0</w:t>
            </w:r>
            <w:r>
              <w:rPr>
                <w:lang w:val="en-GB"/>
              </w:rPr>
              <w:t xml:space="preserve"> </w:t>
            </w:r>
            <w:r w:rsidRPr="00E10722">
              <w:rPr>
                <w:lang w:val="en-GB"/>
              </w:rPr>
              <w:t>[Calm]</w:t>
            </w:r>
          </w:p>
        </w:tc>
        <w:tc>
          <w:tcPr>
            <w:tcW w:w="3402" w:type="dxa"/>
            <w:shd w:val="clear" w:color="auto" w:fill="FFFFFF"/>
          </w:tcPr>
          <w:p w14:paraId="19F0B86B" w14:textId="77777777" w:rsidR="00C64264" w:rsidRPr="002C594F" w:rsidRDefault="00C64264" w:rsidP="004D56BB">
            <w:pPr>
              <w:pStyle w:val="CETBodytext"/>
            </w:pPr>
            <w:r w:rsidRPr="002C594F">
              <w:t>Use only ‘medium’ or ‘coarse’ spray quality</w:t>
            </w:r>
          </w:p>
        </w:tc>
        <w:tc>
          <w:tcPr>
            <w:tcW w:w="2268" w:type="dxa"/>
            <w:shd w:val="clear" w:color="auto" w:fill="FFFFFF"/>
            <w:vAlign w:val="center"/>
          </w:tcPr>
          <w:p w14:paraId="42DF9E9D" w14:textId="64C23238" w:rsidR="00C64264" w:rsidRPr="00B57B36" w:rsidRDefault="00C64264" w:rsidP="001160BB">
            <w:pPr>
              <w:pStyle w:val="CETBodytext"/>
              <w:ind w:left="141"/>
              <w:rPr>
                <w:lang w:val="en-GB"/>
              </w:rPr>
            </w:pPr>
            <w:r w:rsidRPr="00244268">
              <w:rPr>
                <w:lang w:val="en-GB"/>
              </w:rPr>
              <w:t>&lt;2 km</w:t>
            </w:r>
            <w:r w:rsidR="00482BCD">
              <w:rPr>
                <w:lang w:val="en-GB"/>
              </w:rPr>
              <w:t>/</w:t>
            </w:r>
            <w:r w:rsidRPr="00244268">
              <w:rPr>
                <w:lang w:val="en-GB"/>
              </w:rPr>
              <w:t>hr</w:t>
            </w:r>
          </w:p>
        </w:tc>
      </w:tr>
      <w:tr w:rsidR="00C64264" w:rsidRPr="00B57B36" w14:paraId="23817595" w14:textId="77777777" w:rsidTr="001160BB">
        <w:tc>
          <w:tcPr>
            <w:tcW w:w="2552" w:type="dxa"/>
            <w:shd w:val="clear" w:color="auto" w:fill="FFFFFF"/>
            <w:vAlign w:val="center"/>
          </w:tcPr>
          <w:p w14:paraId="56FB66C6" w14:textId="77777777" w:rsidR="00C64264" w:rsidRPr="00B57B36" w:rsidRDefault="00C64264" w:rsidP="004D56BB">
            <w:pPr>
              <w:pStyle w:val="CETBodytext"/>
              <w:ind w:right="-1"/>
              <w:rPr>
                <w:rFonts w:cs="Arial"/>
                <w:szCs w:val="18"/>
                <w:lang w:val="en-GB"/>
              </w:rPr>
            </w:pPr>
            <w:r w:rsidRPr="00E10722">
              <w:rPr>
                <w:rFonts w:cs="Arial"/>
                <w:szCs w:val="18"/>
                <w:lang w:val="en-GB"/>
              </w:rPr>
              <w:t>Force 1</w:t>
            </w:r>
            <w:r>
              <w:rPr>
                <w:rFonts w:cs="Arial"/>
                <w:szCs w:val="18"/>
                <w:lang w:val="en-GB"/>
              </w:rPr>
              <w:t xml:space="preserve"> </w:t>
            </w:r>
            <w:r w:rsidRPr="00E10722">
              <w:rPr>
                <w:rFonts w:cs="Arial"/>
                <w:szCs w:val="18"/>
                <w:lang w:val="en-GB"/>
              </w:rPr>
              <w:t>[Light air]</w:t>
            </w:r>
          </w:p>
        </w:tc>
        <w:tc>
          <w:tcPr>
            <w:tcW w:w="3402" w:type="dxa"/>
            <w:shd w:val="clear" w:color="auto" w:fill="FFFFFF"/>
          </w:tcPr>
          <w:p w14:paraId="05A2951F" w14:textId="77777777" w:rsidR="00C64264" w:rsidRPr="00B57B36" w:rsidRDefault="00C64264" w:rsidP="004D56BB">
            <w:pPr>
              <w:pStyle w:val="CETBodytext"/>
              <w:ind w:right="-1"/>
              <w:rPr>
                <w:rFonts w:cs="Arial"/>
                <w:szCs w:val="18"/>
                <w:lang w:val="en-GB"/>
              </w:rPr>
            </w:pPr>
            <w:r w:rsidRPr="002C594F">
              <w:rPr>
                <w:rFonts w:cs="Arial"/>
                <w:szCs w:val="18"/>
                <w:lang w:val="en-GB"/>
              </w:rPr>
              <w:t>Acceptable spraying conditions</w:t>
            </w:r>
          </w:p>
        </w:tc>
        <w:tc>
          <w:tcPr>
            <w:tcW w:w="2268" w:type="dxa"/>
            <w:shd w:val="clear" w:color="auto" w:fill="FFFFFF"/>
            <w:vAlign w:val="center"/>
          </w:tcPr>
          <w:p w14:paraId="493F7BE9" w14:textId="41AAE778" w:rsidR="00C64264" w:rsidRPr="00B57B36" w:rsidRDefault="00C64264" w:rsidP="001160BB">
            <w:pPr>
              <w:pStyle w:val="CETBodytext"/>
              <w:ind w:left="141" w:right="-1"/>
              <w:rPr>
                <w:rFonts w:cs="Arial"/>
                <w:szCs w:val="18"/>
                <w:lang w:val="en-GB"/>
              </w:rPr>
            </w:pPr>
            <w:r w:rsidRPr="007202D2">
              <w:rPr>
                <w:rFonts w:cs="Arial"/>
                <w:szCs w:val="18"/>
                <w:lang w:val="en-GB"/>
              </w:rPr>
              <w:t>2</w:t>
            </w:r>
            <w:r w:rsidRPr="007202D2">
              <w:rPr>
                <w:rFonts w:ascii="Cambria Math" w:hAnsi="Cambria Math" w:cs="Cambria Math"/>
                <w:szCs w:val="18"/>
                <w:lang w:val="en-GB"/>
              </w:rPr>
              <w:t>‐</w:t>
            </w:r>
            <w:r w:rsidRPr="007202D2">
              <w:rPr>
                <w:rFonts w:cs="Arial"/>
                <w:szCs w:val="18"/>
                <w:lang w:val="en-GB"/>
              </w:rPr>
              <w:t xml:space="preserve">3.2 </w:t>
            </w:r>
            <w:r w:rsidRPr="00244268">
              <w:rPr>
                <w:lang w:val="en-GB"/>
              </w:rPr>
              <w:t>km</w:t>
            </w:r>
            <w:r w:rsidR="00482BCD">
              <w:rPr>
                <w:lang w:val="en-GB"/>
              </w:rPr>
              <w:t>/</w:t>
            </w:r>
            <w:r w:rsidRPr="00244268">
              <w:rPr>
                <w:lang w:val="en-GB"/>
              </w:rPr>
              <w:t>hr</w:t>
            </w:r>
          </w:p>
        </w:tc>
      </w:tr>
      <w:tr w:rsidR="00C64264" w:rsidRPr="00B57B36" w14:paraId="39920944" w14:textId="77777777" w:rsidTr="001160BB">
        <w:tc>
          <w:tcPr>
            <w:tcW w:w="2552" w:type="dxa"/>
            <w:shd w:val="clear" w:color="auto" w:fill="FFFFFF"/>
            <w:vAlign w:val="center"/>
          </w:tcPr>
          <w:p w14:paraId="3888AA19" w14:textId="77777777" w:rsidR="00C64264" w:rsidRPr="00B57B36" w:rsidRDefault="00C64264" w:rsidP="004D56BB">
            <w:pPr>
              <w:pStyle w:val="CETBodytext"/>
              <w:ind w:right="-1"/>
              <w:rPr>
                <w:rFonts w:cs="Arial"/>
                <w:szCs w:val="18"/>
                <w:lang w:val="en-GB"/>
              </w:rPr>
            </w:pPr>
            <w:r w:rsidRPr="00E10722">
              <w:rPr>
                <w:rFonts w:cs="Arial"/>
                <w:szCs w:val="18"/>
                <w:lang w:val="en-GB"/>
              </w:rPr>
              <w:t>Force 2</w:t>
            </w:r>
            <w:r>
              <w:rPr>
                <w:rFonts w:cs="Arial"/>
                <w:szCs w:val="18"/>
                <w:lang w:val="en-GB"/>
              </w:rPr>
              <w:t xml:space="preserve"> </w:t>
            </w:r>
            <w:r w:rsidRPr="00E10722">
              <w:rPr>
                <w:rFonts w:cs="Arial"/>
                <w:szCs w:val="18"/>
                <w:lang w:val="en-GB"/>
              </w:rPr>
              <w:t>[Light breeze]</w:t>
            </w:r>
          </w:p>
        </w:tc>
        <w:tc>
          <w:tcPr>
            <w:tcW w:w="3402" w:type="dxa"/>
            <w:shd w:val="clear" w:color="auto" w:fill="FFFFFF"/>
          </w:tcPr>
          <w:p w14:paraId="6DF25A2B" w14:textId="77777777" w:rsidR="00C64264" w:rsidRPr="00B57B36" w:rsidRDefault="00C64264" w:rsidP="004D56BB">
            <w:pPr>
              <w:pStyle w:val="CETBodytext"/>
              <w:ind w:right="-1"/>
              <w:rPr>
                <w:rFonts w:cs="Arial"/>
                <w:szCs w:val="18"/>
                <w:lang w:val="en-GB"/>
              </w:rPr>
            </w:pPr>
            <w:r w:rsidRPr="00244268">
              <w:rPr>
                <w:rFonts w:cs="Arial"/>
                <w:szCs w:val="18"/>
                <w:lang w:val="en-GB"/>
              </w:rPr>
              <w:t>Ideal spraying conditions</w:t>
            </w:r>
          </w:p>
        </w:tc>
        <w:tc>
          <w:tcPr>
            <w:tcW w:w="2268" w:type="dxa"/>
            <w:shd w:val="clear" w:color="auto" w:fill="FFFFFF"/>
            <w:vAlign w:val="center"/>
          </w:tcPr>
          <w:p w14:paraId="057A22B4" w14:textId="2EFEB41C" w:rsidR="00C64264" w:rsidRPr="00B57B36" w:rsidRDefault="00C64264" w:rsidP="001160BB">
            <w:pPr>
              <w:pStyle w:val="CETBodytext"/>
              <w:ind w:left="141" w:right="-1"/>
              <w:rPr>
                <w:rFonts w:cs="Arial"/>
                <w:szCs w:val="18"/>
                <w:lang w:val="en-GB"/>
              </w:rPr>
            </w:pPr>
            <w:r w:rsidRPr="007202D2">
              <w:rPr>
                <w:rFonts w:cs="Arial"/>
                <w:szCs w:val="18"/>
                <w:lang w:val="en-GB"/>
              </w:rPr>
              <w:t>3.2</w:t>
            </w:r>
            <w:r w:rsidRPr="007202D2">
              <w:rPr>
                <w:rFonts w:ascii="Cambria Math" w:hAnsi="Cambria Math" w:cs="Cambria Math"/>
                <w:szCs w:val="18"/>
                <w:lang w:val="en-GB"/>
              </w:rPr>
              <w:t>‐</w:t>
            </w:r>
            <w:r w:rsidRPr="007202D2">
              <w:rPr>
                <w:rFonts w:cs="Arial"/>
                <w:szCs w:val="18"/>
                <w:lang w:val="en-GB"/>
              </w:rPr>
              <w:t xml:space="preserve">6.5 </w:t>
            </w:r>
            <w:r w:rsidRPr="00244268">
              <w:rPr>
                <w:lang w:val="en-GB"/>
              </w:rPr>
              <w:t>km</w:t>
            </w:r>
            <w:r w:rsidR="00482BCD">
              <w:rPr>
                <w:lang w:val="en-GB"/>
              </w:rPr>
              <w:t>/</w:t>
            </w:r>
            <w:r w:rsidRPr="00244268">
              <w:rPr>
                <w:lang w:val="en-GB"/>
              </w:rPr>
              <w:t>hr</w:t>
            </w:r>
          </w:p>
        </w:tc>
      </w:tr>
      <w:tr w:rsidR="00C64264" w:rsidRPr="00B57B36" w14:paraId="502A27BF" w14:textId="77777777" w:rsidTr="001160BB">
        <w:tc>
          <w:tcPr>
            <w:tcW w:w="2552" w:type="dxa"/>
            <w:shd w:val="clear" w:color="auto" w:fill="FFFFFF"/>
            <w:vAlign w:val="center"/>
          </w:tcPr>
          <w:p w14:paraId="327A402F" w14:textId="77777777" w:rsidR="00C64264" w:rsidRPr="00B57B36" w:rsidRDefault="00C64264" w:rsidP="004D56BB">
            <w:pPr>
              <w:pStyle w:val="CETBodytext"/>
              <w:ind w:right="-1"/>
              <w:rPr>
                <w:rFonts w:cs="Arial"/>
                <w:szCs w:val="18"/>
                <w:lang w:val="en-GB"/>
              </w:rPr>
            </w:pPr>
            <w:r w:rsidRPr="00E10722">
              <w:rPr>
                <w:rFonts w:cs="Arial"/>
                <w:szCs w:val="18"/>
                <w:lang w:val="en-GB"/>
              </w:rPr>
              <w:t>Force 3</w:t>
            </w:r>
            <w:r>
              <w:rPr>
                <w:rFonts w:cs="Arial"/>
                <w:szCs w:val="18"/>
                <w:lang w:val="en-GB"/>
              </w:rPr>
              <w:t xml:space="preserve"> </w:t>
            </w:r>
            <w:r w:rsidRPr="00E10722">
              <w:rPr>
                <w:rFonts w:cs="Arial"/>
                <w:szCs w:val="18"/>
                <w:lang w:val="en-GB"/>
              </w:rPr>
              <w:t>[Gentle breeze]</w:t>
            </w:r>
          </w:p>
        </w:tc>
        <w:tc>
          <w:tcPr>
            <w:tcW w:w="3402" w:type="dxa"/>
            <w:shd w:val="clear" w:color="auto" w:fill="FFFFFF"/>
          </w:tcPr>
          <w:p w14:paraId="16FD13AF" w14:textId="77777777" w:rsidR="00C64264" w:rsidRPr="00B57B36" w:rsidRDefault="00C64264" w:rsidP="004D56BB">
            <w:pPr>
              <w:pStyle w:val="CETBodytext"/>
              <w:ind w:right="279"/>
              <w:rPr>
                <w:rFonts w:cs="Arial"/>
                <w:szCs w:val="18"/>
                <w:lang w:val="en-GB"/>
              </w:rPr>
            </w:pPr>
            <w:r w:rsidRPr="00244268">
              <w:rPr>
                <w:rFonts w:cs="Arial"/>
                <w:szCs w:val="18"/>
                <w:lang w:val="en-GB"/>
              </w:rPr>
              <w:t>Increased risk of spray drift. Avoid spraying herbicides</w:t>
            </w:r>
            <w:r>
              <w:rPr>
                <w:rFonts w:cs="Arial"/>
                <w:szCs w:val="18"/>
                <w:lang w:val="en-GB"/>
              </w:rPr>
              <w:t xml:space="preserve"> </w:t>
            </w:r>
            <w:r w:rsidRPr="00244268">
              <w:rPr>
                <w:rFonts w:cs="Arial"/>
                <w:szCs w:val="18"/>
                <w:lang w:val="en-GB"/>
              </w:rPr>
              <w:t>and take special care with other pesticides</w:t>
            </w:r>
          </w:p>
        </w:tc>
        <w:tc>
          <w:tcPr>
            <w:tcW w:w="2268" w:type="dxa"/>
            <w:shd w:val="clear" w:color="auto" w:fill="FFFFFF"/>
            <w:vAlign w:val="center"/>
          </w:tcPr>
          <w:p w14:paraId="05E8D46E" w14:textId="3EAC766C" w:rsidR="00C64264" w:rsidRPr="00B57B36" w:rsidRDefault="00C64264" w:rsidP="001160BB">
            <w:pPr>
              <w:pStyle w:val="CETBodytext"/>
              <w:ind w:left="141" w:right="-1"/>
              <w:rPr>
                <w:rFonts w:cs="Arial"/>
                <w:szCs w:val="18"/>
                <w:lang w:val="en-GB"/>
              </w:rPr>
            </w:pPr>
            <w:r w:rsidRPr="007202D2">
              <w:rPr>
                <w:rFonts w:cs="Arial"/>
                <w:szCs w:val="18"/>
                <w:lang w:val="en-GB"/>
              </w:rPr>
              <w:t>6.5</w:t>
            </w:r>
            <w:r w:rsidRPr="007202D2">
              <w:rPr>
                <w:rFonts w:ascii="Cambria Math" w:hAnsi="Cambria Math" w:cs="Cambria Math"/>
                <w:szCs w:val="18"/>
                <w:lang w:val="en-GB"/>
              </w:rPr>
              <w:t>‐</w:t>
            </w:r>
            <w:r w:rsidRPr="007202D2">
              <w:rPr>
                <w:rFonts w:cs="Arial"/>
                <w:szCs w:val="18"/>
                <w:lang w:val="en-GB"/>
              </w:rPr>
              <w:t xml:space="preserve">9.6 </w:t>
            </w:r>
            <w:r w:rsidRPr="00244268">
              <w:rPr>
                <w:lang w:val="en-GB"/>
              </w:rPr>
              <w:t>km</w:t>
            </w:r>
            <w:r w:rsidR="00482BCD">
              <w:rPr>
                <w:lang w:val="en-GB"/>
              </w:rPr>
              <w:t>/</w:t>
            </w:r>
            <w:r w:rsidRPr="00244268">
              <w:rPr>
                <w:lang w:val="en-GB"/>
              </w:rPr>
              <w:t>hr</w:t>
            </w:r>
          </w:p>
        </w:tc>
      </w:tr>
      <w:tr w:rsidR="00C64264" w:rsidRPr="00B57B36" w14:paraId="2979FF72" w14:textId="77777777" w:rsidTr="001160BB">
        <w:tc>
          <w:tcPr>
            <w:tcW w:w="2552" w:type="dxa"/>
            <w:shd w:val="clear" w:color="auto" w:fill="FFFFFF"/>
            <w:vAlign w:val="center"/>
          </w:tcPr>
          <w:p w14:paraId="7C43B588" w14:textId="77777777" w:rsidR="00C64264" w:rsidRPr="00B57B36" w:rsidRDefault="00C64264" w:rsidP="004D56BB">
            <w:pPr>
              <w:pStyle w:val="CETBodytext"/>
              <w:ind w:right="-1"/>
              <w:jc w:val="left"/>
              <w:rPr>
                <w:rFonts w:cs="Arial"/>
                <w:szCs w:val="18"/>
                <w:lang w:val="en-GB"/>
              </w:rPr>
            </w:pPr>
            <w:r w:rsidRPr="006E5273">
              <w:rPr>
                <w:rFonts w:cs="Arial"/>
                <w:szCs w:val="18"/>
                <w:lang w:val="en-GB"/>
              </w:rPr>
              <w:t>Force 4</w:t>
            </w:r>
            <w:r>
              <w:rPr>
                <w:rFonts w:cs="Arial"/>
                <w:szCs w:val="18"/>
                <w:lang w:val="en-GB"/>
              </w:rPr>
              <w:t xml:space="preserve"> </w:t>
            </w:r>
            <w:r w:rsidRPr="006E5273">
              <w:rPr>
                <w:rFonts w:cs="Arial"/>
                <w:szCs w:val="18"/>
                <w:lang w:val="en-GB"/>
              </w:rPr>
              <w:t>[Moderate breeze]</w:t>
            </w:r>
          </w:p>
        </w:tc>
        <w:tc>
          <w:tcPr>
            <w:tcW w:w="3402" w:type="dxa"/>
            <w:shd w:val="clear" w:color="auto" w:fill="FFFFFF"/>
          </w:tcPr>
          <w:p w14:paraId="4C9818DE" w14:textId="77777777" w:rsidR="00C64264" w:rsidRPr="00B57B36" w:rsidRDefault="00C64264" w:rsidP="004D56BB">
            <w:pPr>
              <w:pStyle w:val="CETBodytext"/>
              <w:ind w:right="-1"/>
              <w:rPr>
                <w:rFonts w:cs="Arial"/>
                <w:szCs w:val="18"/>
                <w:lang w:val="en-GB"/>
              </w:rPr>
            </w:pPr>
            <w:r w:rsidRPr="00244268">
              <w:rPr>
                <w:rFonts w:cs="Arial"/>
                <w:szCs w:val="18"/>
                <w:lang w:val="en-GB"/>
              </w:rPr>
              <w:t>Do not spray</w:t>
            </w:r>
          </w:p>
        </w:tc>
        <w:tc>
          <w:tcPr>
            <w:tcW w:w="2268" w:type="dxa"/>
            <w:shd w:val="clear" w:color="auto" w:fill="FFFFFF"/>
            <w:vAlign w:val="center"/>
          </w:tcPr>
          <w:p w14:paraId="01FEDD3C" w14:textId="287B9563" w:rsidR="00C64264" w:rsidRPr="00B57B36" w:rsidRDefault="00C64264" w:rsidP="001160BB">
            <w:pPr>
              <w:pStyle w:val="CETBodytext"/>
              <w:ind w:left="141" w:right="-1"/>
              <w:rPr>
                <w:rFonts w:cs="Arial"/>
                <w:szCs w:val="18"/>
                <w:lang w:val="en-GB"/>
              </w:rPr>
            </w:pPr>
            <w:r w:rsidRPr="007202D2">
              <w:rPr>
                <w:rFonts w:cs="Arial"/>
                <w:szCs w:val="18"/>
                <w:lang w:val="en-GB"/>
              </w:rPr>
              <w:t>9.6</w:t>
            </w:r>
            <w:r w:rsidRPr="007202D2">
              <w:rPr>
                <w:rFonts w:ascii="Cambria Math" w:hAnsi="Cambria Math" w:cs="Cambria Math"/>
                <w:szCs w:val="18"/>
                <w:lang w:val="en-GB"/>
              </w:rPr>
              <w:t>‐</w:t>
            </w:r>
            <w:r w:rsidRPr="007202D2">
              <w:rPr>
                <w:rFonts w:cs="Arial"/>
                <w:szCs w:val="18"/>
                <w:lang w:val="en-GB"/>
              </w:rPr>
              <w:t xml:space="preserve">14.5 </w:t>
            </w:r>
            <w:r w:rsidRPr="00244268">
              <w:rPr>
                <w:lang w:val="en-GB"/>
              </w:rPr>
              <w:t>km</w:t>
            </w:r>
            <w:r w:rsidR="00482BCD">
              <w:rPr>
                <w:lang w:val="en-GB"/>
              </w:rPr>
              <w:t>/</w:t>
            </w:r>
            <w:r w:rsidRPr="00244268">
              <w:rPr>
                <w:lang w:val="en-GB"/>
              </w:rPr>
              <w:t>hr</w:t>
            </w:r>
          </w:p>
        </w:tc>
      </w:tr>
    </w:tbl>
    <w:p w14:paraId="4849782E" w14:textId="77777777" w:rsidR="00C64264" w:rsidRDefault="00C64264" w:rsidP="00C64264">
      <w:pPr>
        <w:tabs>
          <w:tab w:val="clear" w:pos="7100"/>
        </w:tabs>
        <w:autoSpaceDE w:val="0"/>
        <w:autoSpaceDN w:val="0"/>
        <w:adjustRightInd w:val="0"/>
        <w:spacing w:line="240" w:lineRule="auto"/>
        <w:jc w:val="left"/>
        <w:rPr>
          <w:lang w:val="en-US"/>
        </w:rPr>
      </w:pPr>
      <w:r w:rsidRPr="00BB25B8">
        <w:rPr>
          <w:sz w:val="12"/>
          <w:szCs w:val="14"/>
          <w:lang w:val="en-US"/>
        </w:rPr>
        <w:t xml:space="preserve">* </w:t>
      </w:r>
      <w:r w:rsidRPr="00AF7558">
        <w:rPr>
          <w:sz w:val="12"/>
          <w:szCs w:val="14"/>
          <w:lang w:val="en-US"/>
        </w:rPr>
        <w:t>Measured 10 meters above the ground</w:t>
      </w:r>
    </w:p>
    <w:p w14:paraId="67CBE541" w14:textId="446E9BC9" w:rsidR="00C64264" w:rsidRDefault="00C64264" w:rsidP="00AF7558">
      <w:pPr>
        <w:tabs>
          <w:tab w:val="clear" w:pos="7100"/>
        </w:tabs>
        <w:autoSpaceDE w:val="0"/>
        <w:autoSpaceDN w:val="0"/>
        <w:adjustRightInd w:val="0"/>
        <w:spacing w:before="60" w:line="240" w:lineRule="auto"/>
        <w:rPr>
          <w:lang w:val="en-US"/>
        </w:rPr>
      </w:pPr>
      <w:r w:rsidRPr="00334F2C">
        <w:rPr>
          <w:rStyle w:val="CETBodytextCarattere"/>
        </w:rPr>
        <w:t xml:space="preserve">The </w:t>
      </w:r>
      <w:r w:rsidR="00E537B6">
        <w:rPr>
          <w:rStyle w:val="CETBodytextCarattere"/>
        </w:rPr>
        <w:t xml:space="preserve">STARGATE </w:t>
      </w:r>
      <w:r w:rsidRPr="00334F2C">
        <w:rPr>
          <w:rStyle w:val="CETBodytextCarattere"/>
        </w:rPr>
        <w:t>spraying tool service provide</w:t>
      </w:r>
      <w:r w:rsidR="008E6053">
        <w:rPr>
          <w:rStyle w:val="CETBodytextCarattere"/>
        </w:rPr>
        <w:t>s</w:t>
      </w:r>
      <w:r w:rsidRPr="00334F2C">
        <w:rPr>
          <w:rStyle w:val="CETBodytextCarattere"/>
        </w:rPr>
        <w:t xml:space="preserve"> personalized advice for spraying scheduling based on the weather</w:t>
      </w:r>
      <w:r w:rsidRPr="006E5273">
        <w:rPr>
          <w:lang w:val="en-US"/>
        </w:rPr>
        <w:t xml:space="preserve"> conditions (wind speed and temperature) </w:t>
      </w:r>
      <w:proofErr w:type="gramStart"/>
      <w:r w:rsidRPr="006E5273">
        <w:rPr>
          <w:lang w:val="en-US"/>
        </w:rPr>
        <w:t>in order to</w:t>
      </w:r>
      <w:proofErr w:type="gramEnd"/>
      <w:r w:rsidRPr="006E5273">
        <w:rPr>
          <w:lang w:val="en-US"/>
        </w:rPr>
        <w:t xml:space="preserve"> avoid spraying processes and consequently</w:t>
      </w:r>
      <w:r>
        <w:rPr>
          <w:lang w:val="en-US"/>
        </w:rPr>
        <w:t xml:space="preserve"> </w:t>
      </w:r>
      <w:r w:rsidRPr="006E5273">
        <w:rPr>
          <w:lang w:val="en-US"/>
        </w:rPr>
        <w:t>improve its overall efficiency.</w:t>
      </w:r>
    </w:p>
    <w:p w14:paraId="51BA7166" w14:textId="77777777" w:rsidR="00C64264" w:rsidRDefault="00C64264" w:rsidP="007C13DE">
      <w:pPr>
        <w:pStyle w:val="CETBodytext"/>
      </w:pPr>
    </w:p>
    <w:p w14:paraId="6F0423CF" w14:textId="5333A7CE" w:rsidR="007C13DE" w:rsidRDefault="00DE0164" w:rsidP="00DE0164">
      <w:pPr>
        <w:pStyle w:val="CETheadingx"/>
      </w:pPr>
      <w:r w:rsidRPr="00DE0164">
        <w:lastRenderedPageBreak/>
        <w:t>Irrigation scheduling algorithm description</w:t>
      </w:r>
    </w:p>
    <w:p w14:paraId="7D6E1F1E" w14:textId="0FFF66E5" w:rsidR="005144AD" w:rsidRDefault="005144AD" w:rsidP="005144AD">
      <w:pPr>
        <w:pStyle w:val="CETBodytext"/>
      </w:pPr>
      <w:r>
        <w:t xml:space="preserve">The daily amount of the stored soil water is evaluated by the simple soil water balance </w:t>
      </w:r>
      <w:r w:rsidR="003C4CB1">
        <w:t>Eq</w:t>
      </w:r>
      <w:r w:rsidR="00CC3658">
        <w:t xml:space="preserve"> </w:t>
      </w:r>
      <w:r w:rsidR="008574C8">
        <w:t>(</w:t>
      </w:r>
      <w:r>
        <w:t>4</w:t>
      </w:r>
      <w:r w:rsidR="008574C8">
        <w:t>)</w:t>
      </w:r>
      <w:r>
        <w:t xml:space="preserve"> in the form (all the units are in mm): </w:t>
      </w:r>
    </w:p>
    <w:p w14:paraId="51145FDF" w14:textId="4640F560" w:rsidR="00217EC2" w:rsidRPr="00623E22" w:rsidRDefault="00000000" w:rsidP="00623E22">
      <w:pPr>
        <w:pStyle w:val="CETEquation"/>
      </w:pPr>
      <m:oMath>
        <m:sSub>
          <m:sSubPr>
            <m:ctrlPr>
              <w:rPr>
                <w:rFonts w:ascii="Cambria Math" w:hAnsi="Cambria Math"/>
              </w:rPr>
            </m:ctrlPr>
          </m:sSubPr>
          <m:e>
            <m:r>
              <w:rPr>
                <w:rFonts w:ascii="Cambria Math" w:hAnsi="Cambria Math"/>
              </w:rPr>
              <m:t>SM</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SM</m:t>
            </m:r>
          </m:e>
          <m:sub>
            <m:r>
              <w:rPr>
                <w:rFonts w:ascii="Cambria Math" w:hAnsi="Cambria Math"/>
              </w:rPr>
              <m:t>i-1</m:t>
            </m:r>
          </m:sub>
        </m:sSub>
        <m:r>
          <w:rPr>
            <w:rFonts w:ascii="Cambria Math" w:hAnsi="Cambria Math"/>
          </w:rPr>
          <m:t>+</m:t>
        </m:r>
        <m:sSub>
          <m:sSubPr>
            <m:ctrlPr>
              <w:rPr>
                <w:rFonts w:ascii="Cambria Math" w:hAnsi="Cambria Math"/>
              </w:rPr>
            </m:ctrlPr>
          </m:sSubPr>
          <m:e>
            <m:r>
              <w:rPr>
                <w:rFonts w:ascii="Cambria Math" w:hAnsi="Cambria Math"/>
              </w:rPr>
              <m:t>ET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Pe</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IR</m:t>
            </m:r>
          </m:e>
          <m:sub>
            <m:r>
              <w:rPr>
                <w:rFonts w:ascii="Cambria Math" w:hAnsi="Cambria Math"/>
              </w:rPr>
              <m:t>i</m:t>
            </m:r>
          </m:sub>
        </m:sSub>
        <m:r>
          <w:rPr>
            <w:rFonts w:ascii="Cambria Math" w:hAnsi="Cambria Math"/>
          </w:rPr>
          <m:t xml:space="preserve">       where  </m:t>
        </m:r>
        <m:sSub>
          <m:sSubPr>
            <m:ctrlPr>
              <w:rPr>
                <w:rFonts w:ascii="Cambria Math" w:hAnsi="Cambria Math"/>
              </w:rPr>
            </m:ctrlPr>
          </m:sSubPr>
          <m:e>
            <m:r>
              <w:rPr>
                <w:rFonts w:ascii="Cambria Math" w:hAnsi="Cambria Math"/>
              </w:rPr>
              <m:t>D</m:t>
            </m:r>
          </m:e>
          <m:sub>
            <m:r>
              <w:rPr>
                <w:rFonts w:ascii="Cambria Math" w:hAnsi="Cambria Math"/>
              </w:rPr>
              <m:t>LAM</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FC</m:t>
            </m:r>
          </m:sub>
        </m:sSub>
      </m:oMath>
      <w:r w:rsidR="0015542D">
        <w:t xml:space="preserve">       </w:t>
      </w:r>
      <w:r w:rsidR="008574C8">
        <w:tab/>
      </w:r>
      <w:r w:rsidR="008574C8">
        <w:tab/>
        <w:t xml:space="preserve">    </w:t>
      </w:r>
      <w:r w:rsidR="0015542D">
        <w:t>(</w:t>
      </w:r>
      <w:r w:rsidR="008574C8">
        <w:t>4)</w:t>
      </w:r>
    </w:p>
    <w:p w14:paraId="2F87D9BB" w14:textId="4267DE38" w:rsidR="005144AD" w:rsidRPr="00874853" w:rsidRDefault="005144AD" w:rsidP="005144AD">
      <w:pPr>
        <w:pStyle w:val="CETBodytext"/>
      </w:pPr>
      <w:r w:rsidRPr="00874853">
        <w:t>Where</w:t>
      </w:r>
      <w:r w:rsidR="00E71DBC">
        <w:t>,</w:t>
      </w:r>
      <w:r w:rsidRPr="00874853">
        <w:t xml:space="preserve"> </w:t>
      </w:r>
      <w:proofErr w:type="spellStart"/>
      <w:r w:rsidRPr="00874853">
        <w:t>S</w:t>
      </w:r>
      <w:r w:rsidRPr="00874853">
        <w:rPr>
          <w:vertAlign w:val="subscript"/>
        </w:rPr>
        <w:t>Mi</w:t>
      </w:r>
      <w:proofErr w:type="spellEnd"/>
      <w:r w:rsidRPr="00874853">
        <w:t xml:space="preserve"> is the soil water depth at day </w:t>
      </w:r>
      <w:proofErr w:type="spellStart"/>
      <w:r w:rsidRPr="00874853">
        <w:t>i</w:t>
      </w:r>
      <w:proofErr w:type="spellEnd"/>
      <w:r w:rsidRPr="00874853">
        <w:t>, SM</w:t>
      </w:r>
      <w:r w:rsidRPr="00874853">
        <w:rPr>
          <w:vertAlign w:val="subscript"/>
        </w:rPr>
        <w:t>i</w:t>
      </w:r>
      <w:r w:rsidRPr="00874853">
        <w:rPr>
          <w:rFonts w:ascii="Cambria Math" w:hAnsi="Cambria Math" w:cs="Cambria Math"/>
          <w:vertAlign w:val="subscript"/>
        </w:rPr>
        <w:t>‐</w:t>
      </w:r>
      <w:r w:rsidRPr="00874853">
        <w:rPr>
          <w:vertAlign w:val="subscript"/>
        </w:rPr>
        <w:t>1</w:t>
      </w:r>
      <w:r w:rsidRPr="00874853">
        <w:t xml:space="preserve"> is the soil water depth the previous day (i</w:t>
      </w:r>
      <w:r w:rsidRPr="00874853">
        <w:rPr>
          <w:rFonts w:ascii="Cambria Math" w:hAnsi="Cambria Math" w:cs="Cambria Math"/>
        </w:rPr>
        <w:t>‐</w:t>
      </w:r>
      <w:r w:rsidRPr="00874853">
        <w:t xml:space="preserve">1), </w:t>
      </w:r>
      <w:proofErr w:type="spellStart"/>
      <w:r w:rsidRPr="00874853">
        <w:t>IR</w:t>
      </w:r>
      <w:r w:rsidRPr="00874853">
        <w:rPr>
          <w:vertAlign w:val="subscript"/>
        </w:rPr>
        <w:t>i</w:t>
      </w:r>
      <w:proofErr w:type="spellEnd"/>
      <w:r w:rsidRPr="00874853">
        <w:t xml:space="preserve"> is the irrigation water, Pe</w:t>
      </w:r>
      <w:r w:rsidRPr="00874853">
        <w:rPr>
          <w:vertAlign w:val="subscript"/>
        </w:rPr>
        <w:t>i</w:t>
      </w:r>
      <w:r w:rsidRPr="00874853">
        <w:t xml:space="preserve"> is the rainfall, </w:t>
      </w:r>
      <w:proofErr w:type="spellStart"/>
      <w:r w:rsidRPr="00874853">
        <w:t>ET</w:t>
      </w:r>
      <w:r w:rsidRPr="00874853">
        <w:rPr>
          <w:vertAlign w:val="subscript"/>
        </w:rPr>
        <w:t>i</w:t>
      </w:r>
      <w:proofErr w:type="spellEnd"/>
      <w:r w:rsidRPr="00874853">
        <w:t xml:space="preserve"> is the crop</w:t>
      </w:r>
      <w:r w:rsidRPr="00874853">
        <w:rPr>
          <w:rFonts w:cs="Arial"/>
        </w:rPr>
        <w:t>’</w:t>
      </w:r>
      <w:r w:rsidRPr="00874853">
        <w:t>s evapotranspiration, D</w:t>
      </w:r>
      <w:r w:rsidRPr="00874853">
        <w:rPr>
          <w:vertAlign w:val="subscript"/>
        </w:rPr>
        <w:t>LAM</w:t>
      </w:r>
      <w:r w:rsidRPr="00874853">
        <w:t xml:space="preserve"> is the stored water at the lower available moisture (LAM) limit, D</w:t>
      </w:r>
      <w:r w:rsidRPr="00874853">
        <w:rPr>
          <w:vertAlign w:val="subscript"/>
        </w:rPr>
        <w:t>i</w:t>
      </w:r>
      <w:r w:rsidRPr="00874853">
        <w:t xml:space="preserve"> is the stored water at day </w:t>
      </w:r>
      <w:proofErr w:type="spellStart"/>
      <w:r w:rsidRPr="00874853">
        <w:t>i</w:t>
      </w:r>
      <w:proofErr w:type="spellEnd"/>
      <w:r w:rsidRPr="00874853">
        <w:t>, D</w:t>
      </w:r>
      <w:r w:rsidRPr="00874853">
        <w:rPr>
          <w:vertAlign w:val="subscript"/>
        </w:rPr>
        <w:t xml:space="preserve">FC </w:t>
      </w:r>
      <w:r w:rsidRPr="00874853">
        <w:t xml:space="preserve">is the stored water at field capacity (FC) level. </w:t>
      </w:r>
    </w:p>
    <w:p w14:paraId="09B8A664" w14:textId="541B0A20" w:rsidR="005144AD" w:rsidRPr="00874853" w:rsidRDefault="005144AD" w:rsidP="005144AD">
      <w:pPr>
        <w:pStyle w:val="CETBodytext"/>
      </w:pPr>
      <w:proofErr w:type="gramStart"/>
      <w:r w:rsidRPr="00874853">
        <w:t>In order to</w:t>
      </w:r>
      <w:proofErr w:type="gramEnd"/>
      <w:r w:rsidRPr="00874853">
        <w:t xml:space="preserve"> meet crop water demands, </w:t>
      </w:r>
      <w:proofErr w:type="spellStart"/>
      <w:r w:rsidRPr="00874853">
        <w:t>SM</w:t>
      </w:r>
      <w:r w:rsidRPr="00874853">
        <w:rPr>
          <w:vertAlign w:val="subscript"/>
        </w:rPr>
        <w:t>i</w:t>
      </w:r>
      <w:proofErr w:type="spellEnd"/>
      <w:r w:rsidRPr="00874853">
        <w:t xml:space="preserve"> should always be greater than D</w:t>
      </w:r>
      <w:r w:rsidRPr="00874853">
        <w:rPr>
          <w:vertAlign w:val="subscript"/>
        </w:rPr>
        <w:t>LAM</w:t>
      </w:r>
      <w:r w:rsidRPr="00874853">
        <w:t xml:space="preserve">, otherwise when </w:t>
      </w:r>
      <w:proofErr w:type="spellStart"/>
      <w:r w:rsidRPr="00874853">
        <w:t>SM</w:t>
      </w:r>
      <w:r w:rsidRPr="00874853">
        <w:rPr>
          <w:vertAlign w:val="subscript"/>
        </w:rPr>
        <w:t>i</w:t>
      </w:r>
      <w:proofErr w:type="spellEnd"/>
      <w:r w:rsidRPr="00874853">
        <w:t xml:space="preserve"> reaches D</w:t>
      </w:r>
      <w:r w:rsidRPr="00874853">
        <w:rPr>
          <w:vertAlign w:val="subscript"/>
        </w:rPr>
        <w:t>LAM</w:t>
      </w:r>
      <w:r w:rsidRPr="00874853">
        <w:t xml:space="preserve">, the service proposes an irrigation with a water amount equal to the useful moisture, which is computed by the </w:t>
      </w:r>
      <w:r w:rsidR="00E71DBC">
        <w:t>Eq</w:t>
      </w:r>
      <w:r w:rsidR="00CC3658">
        <w:t xml:space="preserve"> </w:t>
      </w:r>
      <w:r w:rsidR="00E71DBC">
        <w:t>(5)</w:t>
      </w:r>
      <w:r w:rsidRPr="00874853">
        <w:t xml:space="preserve"> (all units except F are in mm): </w:t>
      </w:r>
    </w:p>
    <w:p w14:paraId="56782041" w14:textId="1D9AB1FA" w:rsidR="00217EC2" w:rsidRPr="00874853" w:rsidRDefault="00000000" w:rsidP="008B1E11">
      <w:pPr>
        <w:pStyle w:val="CETEquation"/>
      </w:pPr>
      <m:oMath>
        <m:sSub>
          <m:sSubPr>
            <m:ctrlPr>
              <w:rPr>
                <w:rFonts w:ascii="Cambria Math" w:hAnsi="Cambria Math"/>
              </w:rPr>
            </m:ctrlPr>
          </m:sSubPr>
          <m:e>
            <m:r>
              <w:rPr>
                <w:rFonts w:ascii="Cambria Math" w:hAnsi="Cambria Math"/>
              </w:rPr>
              <m:t>USM</m:t>
            </m:r>
          </m:e>
          <m:sub>
            <m:r>
              <w:rPr>
                <w:rFonts w:ascii="Cambria Math" w:hAnsi="Cambria Math"/>
              </w:rPr>
              <m:t>i</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FC</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LAM</m:t>
                </m:r>
              </m:sub>
            </m:sSub>
          </m:e>
        </m:d>
        <m:sSub>
          <m:sSubPr>
            <m:ctrlPr>
              <w:rPr>
                <w:rFonts w:ascii="Cambria Math" w:hAnsi="Cambria Math"/>
                <w:i/>
              </w:rPr>
            </m:ctrlPr>
          </m:sSubPr>
          <m:e>
            <m:r>
              <w:rPr>
                <w:rFonts w:ascii="Cambria Math" w:hAnsi="Cambria Math"/>
              </w:rPr>
              <m:t>RD</m:t>
            </m:r>
          </m:e>
          <m:sub>
            <m:r>
              <w:rPr>
                <w:rFonts w:ascii="Cambria Math" w:hAnsi="Cambria Math"/>
              </w:rPr>
              <m:t>i</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FC</m:t>
                </m:r>
              </m:sub>
            </m:sSub>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FC</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PWP</m:t>
                    </m:r>
                  </m:sub>
                </m:sSub>
              </m:e>
            </m:d>
          </m:e>
        </m:d>
        <m:sSub>
          <m:sSubPr>
            <m:ctrlPr>
              <w:rPr>
                <w:rFonts w:ascii="Cambria Math" w:hAnsi="Cambria Math"/>
                <w:i/>
              </w:rPr>
            </m:ctrlPr>
          </m:sSubPr>
          <m:e>
            <m:r>
              <w:rPr>
                <w:rFonts w:ascii="Cambria Math" w:hAnsi="Cambria Math"/>
              </w:rPr>
              <m:t>RD</m:t>
            </m:r>
          </m:e>
          <m:sub>
            <m:r>
              <w:rPr>
                <w:rFonts w:ascii="Cambria Math" w:hAnsi="Cambria Math"/>
              </w:rPr>
              <m:t>i</m:t>
            </m:r>
          </m:sub>
        </m:sSub>
      </m:oMath>
      <w:r w:rsidR="008B1E11" w:rsidRPr="00874853">
        <w:t xml:space="preserve">   </w:t>
      </w:r>
      <w:r w:rsidR="008B1E11" w:rsidRPr="00874853">
        <w:tab/>
      </w:r>
      <w:r w:rsidR="008B1E11" w:rsidRPr="00874853">
        <w:tab/>
        <w:t xml:space="preserve">    (5)</w:t>
      </w:r>
    </w:p>
    <w:p w14:paraId="21F94C8A" w14:textId="608D8E8C" w:rsidR="005144AD" w:rsidRPr="00874853" w:rsidRDefault="005144AD" w:rsidP="005144AD">
      <w:pPr>
        <w:pStyle w:val="CETBodytext"/>
      </w:pPr>
      <w:r w:rsidRPr="00874853">
        <w:t>Where</w:t>
      </w:r>
      <w:r w:rsidR="00E71DBC">
        <w:t>,</w:t>
      </w:r>
      <w:r w:rsidRPr="00874853">
        <w:t xml:space="preserve"> </w:t>
      </w:r>
      <w:proofErr w:type="spellStart"/>
      <w:r w:rsidRPr="00874853">
        <w:t>U</w:t>
      </w:r>
      <w:r w:rsidRPr="00874853">
        <w:rPr>
          <w:vertAlign w:val="subscript"/>
        </w:rPr>
        <w:t>SM</w:t>
      </w:r>
      <w:r w:rsidRPr="00874853">
        <w:t>i</w:t>
      </w:r>
      <w:proofErr w:type="spellEnd"/>
      <w:r w:rsidRPr="00874853">
        <w:t xml:space="preserve"> is the useful moisture </w:t>
      </w:r>
      <w:r w:rsidRPr="00874853">
        <w:rPr>
          <w:rFonts w:ascii="Cambria Math" w:hAnsi="Cambria Math" w:cs="Cambria Math"/>
        </w:rPr>
        <w:t>‐</w:t>
      </w:r>
      <w:r w:rsidRPr="00874853">
        <w:t xml:space="preserve"> irrigation water amount, </w:t>
      </w:r>
      <w:proofErr w:type="spellStart"/>
      <w:r w:rsidRPr="00874853">
        <w:t>D</w:t>
      </w:r>
      <w:r w:rsidRPr="00874853">
        <w:rPr>
          <w:vertAlign w:val="subscript"/>
        </w:rPr>
        <w:t>pwp</w:t>
      </w:r>
      <w:proofErr w:type="spellEnd"/>
      <w:r w:rsidRPr="00874853">
        <w:t xml:space="preserve"> is the stored water at the permanent wilting point moisture level, </w:t>
      </w:r>
      <w:proofErr w:type="spellStart"/>
      <w:r w:rsidRPr="00874853">
        <w:t>RD</w:t>
      </w:r>
      <w:r w:rsidRPr="00874853">
        <w:rPr>
          <w:vertAlign w:val="subscript"/>
        </w:rPr>
        <w:t>i</w:t>
      </w:r>
      <w:proofErr w:type="spellEnd"/>
      <w:r w:rsidRPr="00874853">
        <w:t xml:space="preserve"> is the root depth at day </w:t>
      </w:r>
      <w:proofErr w:type="spellStart"/>
      <w:r w:rsidRPr="00874853">
        <w:t>i</w:t>
      </w:r>
      <w:proofErr w:type="spellEnd"/>
      <w:r w:rsidRPr="00874853">
        <w:t xml:space="preserve"> when the irrigation is applied (all units in mm) and F is the soil water depleted fraction [</w:t>
      </w:r>
      <w:r w:rsidRPr="00874853">
        <w:rPr>
          <w:rFonts w:ascii="Cambria Math" w:hAnsi="Cambria Math" w:cs="Cambria Math"/>
        </w:rPr>
        <w:t>‐</w:t>
      </w:r>
      <w:r w:rsidRPr="00874853">
        <w:t xml:space="preserve">] (dimensionless). </w:t>
      </w:r>
    </w:p>
    <w:p w14:paraId="4A578D5E" w14:textId="4929BBE1" w:rsidR="005C1975" w:rsidRPr="00874853" w:rsidRDefault="005144AD" w:rsidP="005144AD">
      <w:pPr>
        <w:pStyle w:val="CETBodytext"/>
      </w:pPr>
      <w:r w:rsidRPr="00874853">
        <w:t xml:space="preserve">The calculation of </w:t>
      </w:r>
      <w:proofErr w:type="spellStart"/>
      <w:r w:rsidRPr="00874853">
        <w:t>USM</w:t>
      </w:r>
      <w:r w:rsidRPr="00874853">
        <w:rPr>
          <w:vertAlign w:val="subscript"/>
        </w:rPr>
        <w:t>i</w:t>
      </w:r>
      <w:proofErr w:type="spellEnd"/>
      <w:r w:rsidRPr="00874853">
        <w:t xml:space="preserve">, the volumetric moisture at field capacity, </w:t>
      </w:r>
      <w:proofErr w:type="spellStart"/>
      <w:r w:rsidRPr="00874853">
        <w:t>θ</w:t>
      </w:r>
      <w:r w:rsidRPr="00874853">
        <w:rPr>
          <w:vertAlign w:val="subscript"/>
        </w:rPr>
        <w:t>FC</w:t>
      </w:r>
      <w:proofErr w:type="spellEnd"/>
      <w:r w:rsidRPr="00874853">
        <w:t xml:space="preserve">, and permanent wilting point, </w:t>
      </w:r>
      <w:proofErr w:type="spellStart"/>
      <w:r w:rsidRPr="00874853">
        <w:t>θ</w:t>
      </w:r>
      <w:r w:rsidRPr="00874853">
        <w:rPr>
          <w:vertAlign w:val="subscript"/>
        </w:rPr>
        <w:t>pwp</w:t>
      </w:r>
      <w:proofErr w:type="spellEnd"/>
      <w:r w:rsidRPr="00874853">
        <w:t xml:space="preserve">, are defined by the soil water retention curve model of van </w:t>
      </w:r>
      <w:proofErr w:type="spellStart"/>
      <w:r w:rsidRPr="00874853">
        <w:t>Genuchten</w:t>
      </w:r>
      <w:proofErr w:type="spellEnd"/>
      <w:r w:rsidRPr="00874853">
        <w:t xml:space="preserve"> (1980):</w:t>
      </w:r>
    </w:p>
    <w:p w14:paraId="6E7CC162" w14:textId="77777777" w:rsidR="00774DC3" w:rsidRDefault="00EA126E" w:rsidP="00774DC3">
      <w:pPr>
        <w:pStyle w:val="CETEquation"/>
      </w:pPr>
      <m:oMath>
        <m:r>
          <w:rPr>
            <w:rFonts w:ascii="Cambria Math" w:hAnsi="Cambria Math"/>
          </w:rPr>
          <m:t>θ</m:t>
        </m:r>
        <m:d>
          <m:dPr>
            <m:ctrlPr>
              <w:rPr>
                <w:rFonts w:ascii="Cambria Math" w:hAnsi="Cambria Math"/>
                <w:i/>
              </w:rPr>
            </m:ctrlPr>
          </m:dPr>
          <m:e>
            <m:r>
              <w:rPr>
                <w:rFonts w:ascii="Cambria Math" w:hAnsi="Cambria Math"/>
                <w:lang w:val="en-US"/>
              </w:rPr>
              <m:t>h</m:t>
            </m:r>
          </m:e>
        </m:d>
        <m:r>
          <w:rPr>
            <w:rFonts w:ascii="Cambria Math" w:hAnsi="Cambria Math"/>
          </w:rPr>
          <m:t>=</m:t>
        </m:r>
        <m:sSub>
          <m:sSubPr>
            <m:ctrlPr>
              <w:rPr>
                <w:rFonts w:ascii="Cambria Math" w:hAnsi="Cambria Math"/>
                <w:i/>
              </w:rPr>
            </m:ctrlPr>
          </m:sSubPr>
          <m:e>
            <m:r>
              <w:rPr>
                <w:rFonts w:ascii="Cambria Math" w:hAnsi="Cambria Math"/>
                <w:lang w:val="el-GR"/>
              </w:rPr>
              <m:t>Θ</m:t>
            </m:r>
          </m:e>
          <m:sub>
            <m:r>
              <w:rPr>
                <w:rFonts w:ascii="Cambria Math" w:hAnsi="Cambria Math"/>
                <w:lang w:val="en-US"/>
              </w:rPr>
              <m:t>r</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lang w:val="el-GR"/>
                      </w:rPr>
                      <m:t>θ</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lang w:val="el-GR"/>
                      </w:rPr>
                      <m:t>θ</m:t>
                    </m:r>
                  </m:e>
                  <m:sub>
                    <m:r>
                      <w:rPr>
                        <w:rFonts w:ascii="Cambria Math" w:hAnsi="Cambria Math"/>
                        <w:lang w:val="en-US"/>
                      </w:rPr>
                      <m:t>r</m:t>
                    </m:r>
                  </m:sub>
                </m:sSub>
              </m:e>
            </m:d>
          </m:num>
          <m:den>
            <m:sSup>
              <m:sSupPr>
                <m:ctrlPr>
                  <w:rPr>
                    <w:rFonts w:ascii="Cambria Math" w:hAnsi="Cambria Math"/>
                    <w:i/>
                  </w:rPr>
                </m:ctrlPr>
              </m:sSupPr>
              <m:e>
                <m:d>
                  <m:dPr>
                    <m:ctrlPr>
                      <w:rPr>
                        <w:rFonts w:ascii="Cambria Math" w:hAnsi="Cambria Math"/>
                        <w:i/>
                      </w:rPr>
                    </m:ctrlPr>
                  </m:dPr>
                  <m:e>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a</m:t>
                            </m:r>
                            <m:d>
                              <m:dPr>
                                <m:begChr m:val="|"/>
                                <m:endChr m:val="|"/>
                                <m:ctrlPr>
                                  <w:rPr>
                                    <w:rFonts w:ascii="Cambria Math" w:hAnsi="Cambria Math"/>
                                    <w:i/>
                                  </w:rPr>
                                </m:ctrlPr>
                              </m:dPr>
                              <m:e>
                                <m:r>
                                  <w:rPr>
                                    <w:rFonts w:ascii="Cambria Math" w:hAnsi="Cambria Math"/>
                                  </w:rPr>
                                  <m:t>h</m:t>
                                </m:r>
                              </m:e>
                            </m:d>
                          </m:e>
                        </m:d>
                      </m:e>
                      <m:sup>
                        <m:r>
                          <w:rPr>
                            <w:rFonts w:ascii="Cambria Math" w:hAnsi="Cambria Math"/>
                          </w:rPr>
                          <m:t>n</m:t>
                        </m:r>
                      </m:sup>
                    </m:sSup>
                  </m:e>
                </m:d>
              </m:e>
              <m:sup>
                <m:r>
                  <w:rPr>
                    <w:rFonts w:ascii="Cambria Math" w:hAnsi="Cambria Math"/>
                  </w:rPr>
                  <m:t>m</m:t>
                </m:r>
              </m:sup>
            </m:sSup>
          </m:den>
        </m:f>
      </m:oMath>
      <w:r w:rsidR="00774DC3">
        <w:tab/>
      </w:r>
      <w:r w:rsidR="00774DC3">
        <w:tab/>
        <w:t xml:space="preserve">    (6)</w:t>
      </w:r>
    </w:p>
    <w:p w14:paraId="5A2746E0" w14:textId="0F8C3891" w:rsidR="001B2121" w:rsidRDefault="00774DC3" w:rsidP="001B2121">
      <w:pPr>
        <w:pStyle w:val="CETBodytext"/>
      </w:pPr>
      <w:r>
        <w:tab/>
      </w:r>
      <w:r w:rsidR="00670F1D" w:rsidRPr="00670F1D">
        <w:t>Where</w:t>
      </w:r>
      <w:r w:rsidR="00E71DBC">
        <w:t>,</w:t>
      </w:r>
      <w:r w:rsidR="00670F1D" w:rsidRPr="00670F1D">
        <w:t xml:space="preserve"> </w:t>
      </w:r>
      <w:proofErr w:type="spellStart"/>
      <w:r w:rsidR="00670F1D" w:rsidRPr="00670F1D">
        <w:t>θ</w:t>
      </w:r>
      <w:r w:rsidR="00670F1D" w:rsidRPr="00670F1D">
        <w:rPr>
          <w:vertAlign w:val="subscript"/>
        </w:rPr>
        <w:t>r</w:t>
      </w:r>
      <w:proofErr w:type="spellEnd"/>
      <w:r w:rsidR="00670F1D" w:rsidRPr="00670F1D">
        <w:t xml:space="preserve"> (cm</w:t>
      </w:r>
      <w:r w:rsidR="00670F1D" w:rsidRPr="0028273B">
        <w:rPr>
          <w:vertAlign w:val="superscript"/>
        </w:rPr>
        <w:t>3</w:t>
      </w:r>
      <w:r w:rsidR="00FB33F4">
        <w:t>/</w:t>
      </w:r>
      <w:r w:rsidR="00670F1D" w:rsidRPr="00670F1D">
        <w:t>cm</w:t>
      </w:r>
      <w:r w:rsidR="00670F1D" w:rsidRPr="0028273B">
        <w:rPr>
          <w:vertAlign w:val="superscript"/>
        </w:rPr>
        <w:t>3</w:t>
      </w:r>
      <w:r w:rsidR="00670F1D" w:rsidRPr="00670F1D">
        <w:t xml:space="preserve">) is the residual soil moisture, </w:t>
      </w:r>
      <w:proofErr w:type="spellStart"/>
      <w:r w:rsidR="00670F1D" w:rsidRPr="00670F1D">
        <w:t>θ</w:t>
      </w:r>
      <w:r w:rsidR="00670F1D" w:rsidRPr="001F2674">
        <w:rPr>
          <w:vertAlign w:val="subscript"/>
        </w:rPr>
        <w:t>s</w:t>
      </w:r>
      <w:proofErr w:type="spellEnd"/>
      <w:r w:rsidR="00670F1D" w:rsidRPr="00670F1D">
        <w:t xml:space="preserve"> </w:t>
      </w:r>
      <w:r w:rsidR="001F2674" w:rsidRPr="00670F1D">
        <w:t>(cm</w:t>
      </w:r>
      <w:r w:rsidR="001F2674" w:rsidRPr="0028273B">
        <w:rPr>
          <w:vertAlign w:val="superscript"/>
        </w:rPr>
        <w:t>3</w:t>
      </w:r>
      <w:r w:rsidR="00FB33F4">
        <w:t>/</w:t>
      </w:r>
      <w:r w:rsidR="001F2674" w:rsidRPr="00670F1D">
        <w:t>cm</w:t>
      </w:r>
      <w:r w:rsidR="001F2674" w:rsidRPr="0028273B">
        <w:rPr>
          <w:vertAlign w:val="superscript"/>
        </w:rPr>
        <w:t>3</w:t>
      </w:r>
      <w:r w:rsidR="001F2674" w:rsidRPr="00670F1D">
        <w:t xml:space="preserve">) </w:t>
      </w:r>
      <w:r w:rsidR="00670F1D" w:rsidRPr="00670F1D">
        <w:t>is the soil moisture at saturation, h (cm) is soil water pressure head, α (</w:t>
      </w:r>
      <w:r w:rsidR="00482BCD">
        <w:t>1/</w:t>
      </w:r>
      <w:r w:rsidR="00670F1D" w:rsidRPr="00670F1D">
        <w:t>cm) and n are curve shape parameters.</w:t>
      </w:r>
      <w:r w:rsidR="001B2121" w:rsidRPr="001B2121">
        <w:t xml:space="preserve"> </w:t>
      </w:r>
      <w:r w:rsidR="001B2121" w:rsidRPr="00984EEC">
        <w:rPr>
          <w:lang w:val="en-GB"/>
        </w:rPr>
        <w:t xml:space="preserve">The </w:t>
      </w:r>
      <w:proofErr w:type="spellStart"/>
      <w:r w:rsidR="001B2121" w:rsidRPr="00984EEC">
        <w:rPr>
          <w:lang w:val="en-GB"/>
        </w:rPr>
        <w:t>pedotransfer</w:t>
      </w:r>
      <w:proofErr w:type="spellEnd"/>
      <w:r w:rsidR="001B2121" w:rsidRPr="00984EEC">
        <w:rPr>
          <w:lang w:val="en-GB"/>
        </w:rPr>
        <w:t xml:space="preserve"> functions used for this purpose were proposed by </w:t>
      </w:r>
      <w:proofErr w:type="spellStart"/>
      <w:r w:rsidR="001B2121" w:rsidRPr="00984EEC">
        <w:rPr>
          <w:lang w:val="en-GB"/>
        </w:rPr>
        <w:t>Vereecken</w:t>
      </w:r>
      <w:proofErr w:type="spellEnd"/>
      <w:r w:rsidR="001B2121" w:rsidRPr="00984EEC">
        <w:rPr>
          <w:lang w:val="en-GB"/>
        </w:rPr>
        <w:t xml:space="preserve"> et al. (1992)</w:t>
      </w:r>
      <w:r w:rsidR="001B2121">
        <w:t>.</w:t>
      </w:r>
    </w:p>
    <w:p w14:paraId="537A9A79" w14:textId="4F8081C6" w:rsidR="00984EEC" w:rsidRPr="001B2121" w:rsidRDefault="00984EEC" w:rsidP="001B2121">
      <w:pPr>
        <w:pStyle w:val="CETBodytext"/>
      </w:pPr>
      <w:r w:rsidRPr="00984EEC">
        <w:t>For the irrigation scheduling service, the following</w:t>
      </w:r>
      <w:r w:rsidR="00CC3658">
        <w:t xml:space="preserve"> Eq (7)</w:t>
      </w:r>
      <w:r w:rsidR="00702E4B">
        <w:t xml:space="preserve"> </w:t>
      </w:r>
      <w:r w:rsidRPr="00984EEC">
        <w:t xml:space="preserve">is selected as it considered the standard in estimation of reference evapotranspiration, </w:t>
      </w:r>
      <w:proofErr w:type="spellStart"/>
      <w:r w:rsidRPr="00984EEC">
        <w:t>ΕΤ</w:t>
      </w:r>
      <w:r w:rsidRPr="00DA6E84">
        <w:rPr>
          <w:vertAlign w:val="subscript"/>
        </w:rPr>
        <w:t>ο</w:t>
      </w:r>
      <w:proofErr w:type="spellEnd"/>
      <w:r w:rsidRPr="00984EEC">
        <w:t xml:space="preserve"> (mm/day): </w:t>
      </w:r>
    </w:p>
    <w:p w14:paraId="3890D590" w14:textId="60AF9D5E" w:rsidR="005D1F20" w:rsidRPr="00B638CE" w:rsidRDefault="00000000" w:rsidP="00E351A5">
      <w:pPr>
        <w:pStyle w:val="CETEquation"/>
      </w:pPr>
      <m:oMath>
        <m:sSub>
          <m:sSubPr>
            <m:ctrlPr>
              <w:rPr>
                <w:rFonts w:ascii="Cambria Math" w:hAnsi="Cambria Math" w:cs="Arial"/>
              </w:rPr>
            </m:ctrlPr>
          </m:sSubPr>
          <m:e>
            <m:r>
              <w:rPr>
                <w:rFonts w:ascii="Cambria Math" w:hAnsi="Cambria Math" w:cs="Arial"/>
              </w:rPr>
              <m:t>ET</m:t>
            </m:r>
          </m:e>
          <m:sub>
            <m:r>
              <w:rPr>
                <w:rFonts w:ascii="Cambria Math" w:hAnsi="Cambria Math" w:cs="Arial"/>
              </w:rPr>
              <m:t>o</m:t>
            </m:r>
          </m:sub>
        </m:sSub>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0.408∙</m:t>
            </m:r>
            <m:r>
              <w:rPr>
                <w:rFonts w:ascii="Cambria Math" w:hAnsi="Cambria Math" w:cs="Arial"/>
                <w:lang w:val="el-GR"/>
              </w:rPr>
              <m:t>Δ</m:t>
            </m:r>
            <m:r>
              <m:rPr>
                <m:sty m:val="p"/>
              </m:rPr>
              <w:rPr>
                <w:rFonts w:ascii="Cambria Math" w:hAnsi="Cambria Math" w:cs="Arial"/>
                <w:lang w:val="en-US"/>
              </w:rPr>
              <m:t>∙</m:t>
            </m:r>
            <m:d>
              <m:dPr>
                <m:ctrlPr>
                  <w:rPr>
                    <w:rFonts w:ascii="Cambria Math" w:hAnsi="Cambria Math" w:cs="Arial"/>
                    <w:lang w:val="el-GR"/>
                  </w:rPr>
                </m:ctrlPr>
              </m:dPr>
              <m:e>
                <m:sSub>
                  <m:sSubPr>
                    <m:ctrlPr>
                      <w:rPr>
                        <w:rFonts w:ascii="Cambria Math" w:hAnsi="Cambria Math" w:cs="Arial"/>
                        <w:lang w:val="el-GR"/>
                      </w:rPr>
                    </m:ctrlPr>
                  </m:sSubPr>
                  <m:e>
                    <m:r>
                      <w:rPr>
                        <w:rFonts w:ascii="Cambria Math" w:hAnsi="Cambria Math" w:cs="Arial"/>
                        <w:lang w:val="el-GR"/>
                      </w:rPr>
                      <m:t>R</m:t>
                    </m:r>
                  </m:e>
                  <m:sub>
                    <m:r>
                      <w:rPr>
                        <w:rFonts w:ascii="Cambria Math" w:hAnsi="Cambria Math" w:cs="Arial"/>
                        <w:lang w:val="el-GR"/>
                      </w:rPr>
                      <m:t>n</m:t>
                    </m:r>
                  </m:sub>
                </m:sSub>
                <m:r>
                  <m:rPr>
                    <m:sty m:val="p"/>
                  </m:rPr>
                  <w:rPr>
                    <w:rFonts w:ascii="Cambria Math" w:hAnsi="Cambria Math" w:cs="Arial"/>
                    <w:lang w:val="en-US"/>
                  </w:rPr>
                  <m:t>-</m:t>
                </m:r>
                <m:r>
                  <w:rPr>
                    <w:rFonts w:ascii="Cambria Math" w:hAnsi="Cambria Math" w:cs="Arial"/>
                    <w:lang w:val="en-US"/>
                  </w:rPr>
                  <m:t>G</m:t>
                </m:r>
              </m:e>
            </m:d>
            <m:r>
              <m:rPr>
                <m:sty m:val="p"/>
              </m:rPr>
              <w:rPr>
                <w:rFonts w:ascii="Cambria Math" w:hAnsi="Cambria Math" w:cs="Arial"/>
                <w:lang w:val="en-US"/>
              </w:rPr>
              <m:t>+</m:t>
            </m:r>
            <m:r>
              <w:rPr>
                <w:rFonts w:ascii="Cambria Math" w:hAnsi="Cambria Math" w:cs="Arial"/>
                <w:lang w:val="el-GR"/>
              </w:rPr>
              <m:t>γ</m:t>
            </m:r>
            <m:r>
              <m:rPr>
                <m:sty m:val="p"/>
              </m:rPr>
              <w:rPr>
                <w:rFonts w:ascii="Cambria Math" w:hAnsi="Cambria Math" w:cs="Arial"/>
                <w:lang w:val="en-US"/>
              </w:rPr>
              <m:t>∙</m:t>
            </m:r>
            <m:f>
              <m:fPr>
                <m:ctrlPr>
                  <w:rPr>
                    <w:rFonts w:ascii="Cambria Math" w:hAnsi="Cambria Math" w:cs="Arial"/>
                    <w:lang w:val="el-GR"/>
                  </w:rPr>
                </m:ctrlPr>
              </m:fPr>
              <m:num>
                <m:r>
                  <m:rPr>
                    <m:sty m:val="p"/>
                  </m:rPr>
                  <w:rPr>
                    <w:rFonts w:ascii="Cambria Math" w:hAnsi="Cambria Math" w:cs="Arial"/>
                    <w:lang w:val="en-US"/>
                  </w:rPr>
                  <m:t>900</m:t>
                </m:r>
              </m:num>
              <m:den>
                <m:r>
                  <w:rPr>
                    <w:rFonts w:ascii="Cambria Math" w:hAnsi="Cambria Math" w:cs="Arial"/>
                    <w:lang w:val="el-GR"/>
                  </w:rPr>
                  <m:t>Τ</m:t>
                </m:r>
                <m:r>
                  <m:rPr>
                    <m:sty m:val="p"/>
                  </m:rPr>
                  <w:rPr>
                    <w:rFonts w:ascii="Cambria Math" w:hAnsi="Cambria Math" w:cs="Arial"/>
                    <w:lang w:val="en-US"/>
                  </w:rPr>
                  <m:t>+273</m:t>
                </m:r>
              </m:den>
            </m:f>
            <m:r>
              <m:rPr>
                <m:sty m:val="p"/>
              </m:rPr>
              <w:rPr>
                <w:rFonts w:ascii="Cambria Math" w:hAnsi="Cambria Math" w:cs="Arial"/>
                <w:lang w:val="en-US"/>
              </w:rPr>
              <m:t>∙</m:t>
            </m:r>
            <m:sSub>
              <m:sSubPr>
                <m:ctrlPr>
                  <w:rPr>
                    <w:rFonts w:ascii="Cambria Math" w:hAnsi="Cambria Math" w:cs="Arial"/>
                    <w:lang w:val="el-GR"/>
                  </w:rPr>
                </m:ctrlPr>
              </m:sSubPr>
              <m:e>
                <m:r>
                  <w:rPr>
                    <w:rFonts w:ascii="Cambria Math" w:hAnsi="Cambria Math" w:cs="Arial"/>
                    <w:lang w:val="en-US"/>
                  </w:rPr>
                  <m:t>u</m:t>
                </m:r>
              </m:e>
              <m:sub>
                <m:r>
                  <m:rPr>
                    <m:sty m:val="p"/>
                  </m:rPr>
                  <w:rPr>
                    <w:rFonts w:ascii="Cambria Math" w:hAnsi="Cambria Math" w:cs="Arial"/>
                    <w:lang w:val="en-US"/>
                  </w:rPr>
                  <m:t>2</m:t>
                </m:r>
              </m:sub>
            </m:sSub>
            <m:r>
              <m:rPr>
                <m:sty m:val="p"/>
              </m:rPr>
              <w:rPr>
                <w:rFonts w:ascii="Cambria Math" w:hAnsi="Cambria Math" w:cs="Arial"/>
                <w:lang w:val="en-US"/>
              </w:rPr>
              <m:t>∙</m:t>
            </m:r>
            <m:d>
              <m:dPr>
                <m:ctrlPr>
                  <w:rPr>
                    <w:rFonts w:ascii="Cambria Math" w:hAnsi="Cambria Math" w:cs="Arial"/>
                    <w:lang w:val="el-GR"/>
                  </w:rPr>
                </m:ctrlPr>
              </m:dPr>
              <m:e>
                <m:sSub>
                  <m:sSubPr>
                    <m:ctrlPr>
                      <w:rPr>
                        <w:rFonts w:ascii="Cambria Math" w:hAnsi="Cambria Math" w:cs="Arial"/>
                        <w:lang w:val="el-GR"/>
                      </w:rPr>
                    </m:ctrlPr>
                  </m:sSubPr>
                  <m:e>
                    <m:r>
                      <w:rPr>
                        <w:rFonts w:ascii="Cambria Math" w:hAnsi="Cambria Math" w:cs="Arial"/>
                        <w:lang w:val="el-GR"/>
                      </w:rPr>
                      <m:t>e</m:t>
                    </m:r>
                  </m:e>
                  <m:sub>
                    <m:r>
                      <w:rPr>
                        <w:rFonts w:ascii="Cambria Math" w:hAnsi="Cambria Math" w:cs="Arial"/>
                        <w:lang w:val="el-GR"/>
                      </w:rPr>
                      <m:t>s</m:t>
                    </m:r>
                  </m:sub>
                </m:sSub>
                <m:r>
                  <m:rPr>
                    <m:sty m:val="p"/>
                  </m:rPr>
                  <w:rPr>
                    <w:rFonts w:ascii="Cambria Math" w:hAnsi="Cambria Math" w:cs="Arial"/>
                    <w:lang w:val="en-US"/>
                  </w:rPr>
                  <m:t>-</m:t>
                </m:r>
                <m:sSub>
                  <m:sSubPr>
                    <m:ctrlPr>
                      <w:rPr>
                        <w:rFonts w:ascii="Cambria Math" w:hAnsi="Cambria Math" w:cs="Arial"/>
                        <w:lang w:val="el-GR"/>
                      </w:rPr>
                    </m:ctrlPr>
                  </m:sSubPr>
                  <m:e>
                    <m:r>
                      <w:rPr>
                        <w:rFonts w:ascii="Cambria Math" w:hAnsi="Cambria Math" w:cs="Arial"/>
                        <w:lang w:val="el-GR"/>
                      </w:rPr>
                      <m:t>e</m:t>
                    </m:r>
                  </m:e>
                  <m:sub>
                    <m:r>
                      <w:rPr>
                        <w:rFonts w:ascii="Cambria Math" w:hAnsi="Cambria Math" w:cs="Arial"/>
                        <w:lang w:val="el-GR"/>
                      </w:rPr>
                      <m:t>a</m:t>
                    </m:r>
                  </m:sub>
                </m:sSub>
              </m:e>
            </m:d>
          </m:num>
          <m:den>
            <m:r>
              <w:rPr>
                <w:rFonts w:ascii="Cambria Math" w:hAnsi="Cambria Math" w:cs="Arial"/>
                <w:lang w:val="el-GR"/>
              </w:rPr>
              <m:t>Δ</m:t>
            </m:r>
            <m:r>
              <m:rPr>
                <m:sty m:val="p"/>
              </m:rPr>
              <w:rPr>
                <w:rFonts w:ascii="Cambria Math" w:hAnsi="Cambria Math" w:cs="Arial"/>
                <w:lang w:val="en-US"/>
              </w:rPr>
              <m:t>+</m:t>
            </m:r>
            <m:r>
              <w:rPr>
                <w:rFonts w:ascii="Cambria Math" w:hAnsi="Cambria Math" w:cs="Arial"/>
                <w:lang w:val="el-GR"/>
              </w:rPr>
              <m:t>γ</m:t>
            </m:r>
            <m:r>
              <m:rPr>
                <m:sty m:val="p"/>
              </m:rPr>
              <w:rPr>
                <w:rFonts w:ascii="Cambria Math" w:hAnsi="Cambria Math" w:cs="Arial"/>
                <w:lang w:val="en-US"/>
              </w:rPr>
              <m:t>∙</m:t>
            </m:r>
            <m:d>
              <m:dPr>
                <m:ctrlPr>
                  <w:rPr>
                    <w:rFonts w:ascii="Cambria Math" w:hAnsi="Cambria Math" w:cs="Arial"/>
                    <w:lang w:val="el-GR"/>
                  </w:rPr>
                </m:ctrlPr>
              </m:dPr>
              <m:e>
                <m:r>
                  <m:rPr>
                    <m:sty m:val="p"/>
                  </m:rPr>
                  <w:rPr>
                    <w:rFonts w:ascii="Cambria Math" w:hAnsi="Cambria Math" w:cs="Arial"/>
                    <w:lang w:val="en-US"/>
                  </w:rPr>
                  <m:t>1+0,34∙</m:t>
                </m:r>
                <m:sSub>
                  <m:sSubPr>
                    <m:ctrlPr>
                      <w:rPr>
                        <w:rFonts w:ascii="Cambria Math" w:hAnsi="Cambria Math" w:cs="Arial"/>
                        <w:lang w:val="el-GR"/>
                      </w:rPr>
                    </m:ctrlPr>
                  </m:sSubPr>
                  <m:e>
                    <m:r>
                      <w:rPr>
                        <w:rFonts w:ascii="Cambria Math" w:hAnsi="Cambria Math" w:cs="Arial"/>
                        <w:lang w:val="en-US"/>
                      </w:rPr>
                      <m:t>U</m:t>
                    </m:r>
                  </m:e>
                  <m:sub>
                    <m:r>
                      <m:rPr>
                        <m:sty m:val="p"/>
                      </m:rPr>
                      <w:rPr>
                        <w:rFonts w:ascii="Cambria Math" w:hAnsi="Cambria Math" w:cs="Arial"/>
                        <w:lang w:val="en-US"/>
                      </w:rPr>
                      <m:t>2</m:t>
                    </m:r>
                  </m:sub>
                </m:sSub>
              </m:e>
            </m:d>
          </m:den>
        </m:f>
      </m:oMath>
      <w:r w:rsidR="00E351A5">
        <w:t xml:space="preserve">  </w:t>
      </w:r>
      <w:r w:rsidR="00E351A5">
        <w:tab/>
      </w:r>
      <w:r w:rsidR="00E351A5">
        <w:tab/>
        <w:t xml:space="preserve">    (7)</w:t>
      </w:r>
    </w:p>
    <w:p w14:paraId="12C79809" w14:textId="103F79D4" w:rsidR="00196465" w:rsidRDefault="00984EEC" w:rsidP="00196465">
      <w:pPr>
        <w:pStyle w:val="CETBodytext"/>
        <w:rPr>
          <w:lang w:val="en-GB"/>
        </w:rPr>
      </w:pPr>
      <w:r w:rsidRPr="00984EEC">
        <w:rPr>
          <w:lang w:val="en-GB"/>
        </w:rPr>
        <w:t>Where</w:t>
      </w:r>
      <w:r w:rsidR="00702E4B">
        <w:rPr>
          <w:lang w:val="en-GB"/>
        </w:rPr>
        <w:t>,</w:t>
      </w:r>
      <w:r w:rsidRPr="00984EEC">
        <w:rPr>
          <w:lang w:val="en-GB"/>
        </w:rPr>
        <w:t xml:space="preserve"> R</w:t>
      </w:r>
      <w:r w:rsidRPr="007754A7">
        <w:rPr>
          <w:vertAlign w:val="subscript"/>
          <w:lang w:val="en-GB"/>
        </w:rPr>
        <w:t>n</w:t>
      </w:r>
      <w:r w:rsidRPr="00984EEC">
        <w:rPr>
          <w:lang w:val="en-GB"/>
        </w:rPr>
        <w:t xml:space="preserve"> net radiation at the crop surface (MJ</w:t>
      </w:r>
      <w:r w:rsidR="00B05CBB">
        <w:rPr>
          <w:lang w:val="en-GB"/>
        </w:rPr>
        <w:t>/</w:t>
      </w:r>
      <w:r w:rsidRPr="00984EEC">
        <w:rPr>
          <w:lang w:val="en-GB"/>
        </w:rPr>
        <w:t>m</w:t>
      </w:r>
      <w:r w:rsidRPr="007754A7">
        <w:rPr>
          <w:vertAlign w:val="superscript"/>
          <w:lang w:val="en-GB"/>
        </w:rPr>
        <w:t>2</w:t>
      </w:r>
      <w:r w:rsidR="00B05CBB">
        <w:rPr>
          <w:lang w:val="en-GB"/>
        </w:rPr>
        <w:t>/</w:t>
      </w:r>
      <w:r w:rsidRPr="00984EEC">
        <w:rPr>
          <w:lang w:val="en-GB"/>
        </w:rPr>
        <w:t>day), G soil heat flux density (MJ/m</w:t>
      </w:r>
      <w:r w:rsidRPr="00B05CBB">
        <w:rPr>
          <w:vertAlign w:val="superscript"/>
          <w:lang w:val="en-GB"/>
        </w:rPr>
        <w:t>2</w:t>
      </w:r>
      <w:r w:rsidRPr="00984EEC">
        <w:rPr>
          <w:lang w:val="en-GB"/>
        </w:rPr>
        <w:t>/day), T mean air temperature (°C),  u</w:t>
      </w:r>
      <w:r w:rsidRPr="00B05CBB">
        <w:rPr>
          <w:vertAlign w:val="subscript"/>
          <w:lang w:val="en-GB"/>
        </w:rPr>
        <w:t>2</w:t>
      </w:r>
      <w:r w:rsidRPr="00984EEC">
        <w:rPr>
          <w:lang w:val="en-GB"/>
        </w:rPr>
        <w:t xml:space="preserve"> wind speed (m/s) at 2 m above the ground, es saturation vapor pressure (kPa), </w:t>
      </w:r>
      <w:proofErr w:type="spellStart"/>
      <w:r w:rsidRPr="00984EEC">
        <w:rPr>
          <w:lang w:val="en-GB"/>
        </w:rPr>
        <w:t>e</w:t>
      </w:r>
      <w:r w:rsidRPr="00B05CBB">
        <w:rPr>
          <w:vertAlign w:val="subscript"/>
          <w:lang w:val="en-GB"/>
        </w:rPr>
        <w:t>a</w:t>
      </w:r>
      <w:proofErr w:type="spellEnd"/>
      <w:r w:rsidRPr="00984EEC">
        <w:rPr>
          <w:lang w:val="en-GB"/>
        </w:rPr>
        <w:t xml:space="preserve"> actual vapor pressure (kPa), (e</w:t>
      </w:r>
      <w:r w:rsidRPr="007754A7">
        <w:rPr>
          <w:vertAlign w:val="subscript"/>
          <w:lang w:val="en-GB"/>
        </w:rPr>
        <w:t>s</w:t>
      </w:r>
      <w:r w:rsidRPr="00984EEC">
        <w:rPr>
          <w:rFonts w:ascii="Cambria Math" w:hAnsi="Cambria Math" w:cs="Cambria Math"/>
          <w:lang w:val="en-GB"/>
        </w:rPr>
        <w:t>‐</w:t>
      </w:r>
      <w:proofErr w:type="spellStart"/>
      <w:r w:rsidRPr="00984EEC">
        <w:rPr>
          <w:lang w:val="en-GB"/>
        </w:rPr>
        <w:t>e</w:t>
      </w:r>
      <w:r w:rsidRPr="007754A7">
        <w:rPr>
          <w:vertAlign w:val="subscript"/>
          <w:lang w:val="en-GB"/>
        </w:rPr>
        <w:t>a</w:t>
      </w:r>
      <w:proofErr w:type="spellEnd"/>
      <w:r w:rsidRPr="00984EEC">
        <w:rPr>
          <w:lang w:val="en-GB"/>
        </w:rPr>
        <w:t>) saturation vapor pressure deficit (kPa), Δ slope vapor pressure curve (kPa/°C), γ psychrometric constant (kPa</w:t>
      </w:r>
      <w:r w:rsidR="00B05CBB">
        <w:rPr>
          <w:lang w:val="en-GB"/>
        </w:rPr>
        <w:t>/</w:t>
      </w:r>
      <w:r w:rsidRPr="00984EEC">
        <w:rPr>
          <w:lang w:val="en-GB"/>
        </w:rPr>
        <w:t xml:space="preserve">°C). </w:t>
      </w:r>
      <w:r w:rsidR="00196465" w:rsidRPr="00196465">
        <w:rPr>
          <w:lang w:val="en-GB"/>
        </w:rPr>
        <w:t>The potential ET is calculated</w:t>
      </w:r>
      <w:r w:rsidR="00196465">
        <w:rPr>
          <w:lang w:val="en-GB"/>
        </w:rPr>
        <w:t xml:space="preserve"> </w:t>
      </w:r>
      <w:r w:rsidR="00196465" w:rsidRPr="00196465">
        <w:rPr>
          <w:lang w:val="en-GB"/>
        </w:rPr>
        <w:t xml:space="preserve">by multiplying </w:t>
      </w:r>
      <w:proofErr w:type="spellStart"/>
      <w:r w:rsidR="00196465" w:rsidRPr="00196465">
        <w:rPr>
          <w:lang w:val="en-GB"/>
        </w:rPr>
        <w:t>ET</w:t>
      </w:r>
      <w:r w:rsidR="0066482C" w:rsidRPr="0066482C">
        <w:rPr>
          <w:vertAlign w:val="subscript"/>
          <w:lang w:val="en-GB"/>
        </w:rPr>
        <w:t>o</w:t>
      </w:r>
      <w:proofErr w:type="spellEnd"/>
      <w:r w:rsidR="00196465" w:rsidRPr="00196465">
        <w:rPr>
          <w:lang w:val="en-GB"/>
        </w:rPr>
        <w:t xml:space="preserve"> by the crop coefficient</w:t>
      </w:r>
      <w:r w:rsidR="0066482C">
        <w:rPr>
          <w:lang w:val="en-GB"/>
        </w:rPr>
        <w:t xml:space="preserve"> (K</w:t>
      </w:r>
      <w:r w:rsidR="0066482C" w:rsidRPr="0066482C">
        <w:rPr>
          <w:vertAlign w:val="subscript"/>
          <w:lang w:val="en-GB"/>
        </w:rPr>
        <w:t>c</w:t>
      </w:r>
      <w:r w:rsidR="0066482C">
        <w:rPr>
          <w:lang w:val="en-GB"/>
        </w:rPr>
        <w:t>)</w:t>
      </w:r>
      <w:r w:rsidR="006067CB">
        <w:rPr>
          <w:lang w:val="en-GB"/>
        </w:rPr>
        <w:t xml:space="preserve"> </w:t>
      </w:r>
      <w:r w:rsidR="00052056">
        <w:rPr>
          <w:lang w:val="en-GB"/>
        </w:rPr>
        <w:t>(</w:t>
      </w:r>
      <w:proofErr w:type="spellStart"/>
      <w:r w:rsidR="00052056">
        <w:rPr>
          <w:lang w:val="en-GB"/>
        </w:rPr>
        <w:t>Eq</w:t>
      </w:r>
      <w:proofErr w:type="spellEnd"/>
      <w:r w:rsidR="00CC3658">
        <w:rPr>
          <w:lang w:val="en-GB"/>
        </w:rPr>
        <w:t xml:space="preserve"> </w:t>
      </w:r>
      <w:r w:rsidR="00717F93">
        <w:rPr>
          <w:lang w:val="en-GB"/>
        </w:rPr>
        <w:t xml:space="preserve">8) </w:t>
      </w:r>
      <w:r w:rsidR="006067CB">
        <w:rPr>
          <w:lang w:val="en-GB"/>
        </w:rPr>
        <w:t>(Bos et al., 2009)</w:t>
      </w:r>
      <w:r w:rsidR="00717F93">
        <w:rPr>
          <w:lang w:val="en-GB"/>
        </w:rPr>
        <w:t>.</w:t>
      </w:r>
    </w:p>
    <w:p w14:paraId="7C1F1000" w14:textId="2878924A" w:rsidR="0066482C" w:rsidRPr="00052056" w:rsidRDefault="00FA48BC" w:rsidP="00052056">
      <w:pPr>
        <w:pStyle w:val="CETEquation"/>
        <w:tabs>
          <w:tab w:val="clear" w:pos="7100"/>
          <w:tab w:val="right" w:pos="8222"/>
        </w:tabs>
      </w:pPr>
      <m:oMath>
        <m:r>
          <m:rPr>
            <m:sty m:val="p"/>
          </m:rPr>
          <w:rPr>
            <w:rFonts w:ascii="Cambria Math" w:hAnsi="Cambria Math"/>
          </w:rPr>
          <m:t>ET=</m:t>
        </m:r>
        <m:sSub>
          <m:sSubPr>
            <m:ctrlPr>
              <w:rPr>
                <w:rFonts w:ascii="Cambria Math" w:hAnsi="Cambria Math"/>
              </w:rPr>
            </m:ctrlPr>
          </m:sSubPr>
          <m:e>
            <m:r>
              <w:rPr>
                <w:rFonts w:ascii="Cambria Math" w:hAnsi="Cambria Math"/>
              </w:rPr>
              <m:t>K</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ET</m:t>
            </m:r>
          </m:e>
          <m:sub>
            <m:r>
              <w:rPr>
                <w:rFonts w:ascii="Cambria Math" w:hAnsi="Cambria Math"/>
              </w:rPr>
              <m:t>o</m:t>
            </m:r>
          </m:sub>
        </m:sSub>
      </m:oMath>
      <w:r w:rsidR="00052056">
        <w:tab/>
        <w:t xml:space="preserve">                            (8)</w:t>
      </w:r>
    </w:p>
    <w:p w14:paraId="29E030DD" w14:textId="17F3970C" w:rsidR="002F5656" w:rsidRDefault="002F5656" w:rsidP="00D46E4B">
      <w:pPr>
        <w:tabs>
          <w:tab w:val="clear" w:pos="7100"/>
        </w:tabs>
        <w:autoSpaceDE w:val="0"/>
        <w:autoSpaceDN w:val="0"/>
        <w:adjustRightInd w:val="0"/>
        <w:spacing w:line="240" w:lineRule="auto"/>
        <w:rPr>
          <w:lang w:val="en-US"/>
        </w:rPr>
      </w:pPr>
      <w:r w:rsidRPr="002F5656">
        <w:rPr>
          <w:lang w:val="en-US"/>
        </w:rPr>
        <w:t>The irrigation scheduling tactical tool contains extensive crop data bases for 37 different crops (8</w:t>
      </w:r>
      <w:r w:rsidR="00D46E4B">
        <w:rPr>
          <w:lang w:val="en-US"/>
        </w:rPr>
        <w:t xml:space="preserve"> </w:t>
      </w:r>
      <w:r w:rsidRPr="002F5656">
        <w:rPr>
          <w:lang w:val="en-US"/>
        </w:rPr>
        <w:t>field crops, 15 tree crops and 14 horticultural crops). Specifically, it contains crop growth stages and</w:t>
      </w:r>
      <w:r w:rsidR="00D46E4B">
        <w:rPr>
          <w:lang w:val="en-US"/>
        </w:rPr>
        <w:t xml:space="preserve"> </w:t>
      </w:r>
      <w:r w:rsidRPr="002F5656">
        <w:rPr>
          <w:lang w:val="en-US"/>
        </w:rPr>
        <w:t>the soil water depletion fraction for each crop</w:t>
      </w:r>
      <w:r w:rsidR="00D46E4B">
        <w:rPr>
          <w:lang w:val="en-US"/>
        </w:rPr>
        <w:t>.</w:t>
      </w:r>
    </w:p>
    <w:p w14:paraId="65DF0034" w14:textId="77777777" w:rsidR="00D46E4B" w:rsidRPr="002F5656" w:rsidRDefault="00D46E4B" w:rsidP="00D46E4B">
      <w:pPr>
        <w:tabs>
          <w:tab w:val="clear" w:pos="7100"/>
        </w:tabs>
        <w:autoSpaceDE w:val="0"/>
        <w:autoSpaceDN w:val="0"/>
        <w:adjustRightInd w:val="0"/>
        <w:spacing w:line="240" w:lineRule="auto"/>
        <w:rPr>
          <w:lang w:val="en-US"/>
        </w:rPr>
      </w:pPr>
    </w:p>
    <w:p w14:paraId="0B3D41C4" w14:textId="77777777" w:rsidR="00FB6A2A" w:rsidRPr="00564D25" w:rsidRDefault="00FB6A2A" w:rsidP="00FB6A2A">
      <w:pPr>
        <w:pStyle w:val="CETheadingx"/>
      </w:pPr>
      <w:r w:rsidRPr="00564D25">
        <w:rPr>
          <w:rFonts w:eastAsiaTheme="minorHAnsi"/>
        </w:rPr>
        <w:t xml:space="preserve">Seeding </w:t>
      </w:r>
      <w:r w:rsidRPr="00564D25">
        <w:rPr>
          <w:rFonts w:ascii="Cambria Math" w:eastAsiaTheme="minorHAnsi" w:hAnsi="Cambria Math" w:cs="Cambria Math"/>
        </w:rPr>
        <w:t>‐</w:t>
      </w:r>
      <w:r w:rsidRPr="00564D25">
        <w:rPr>
          <w:rFonts w:eastAsiaTheme="minorHAnsi"/>
        </w:rPr>
        <w:t xml:space="preserve"> Planting and Harvesting scheduling algorithm description</w:t>
      </w:r>
    </w:p>
    <w:p w14:paraId="1F00EEFE" w14:textId="642C1EFD" w:rsidR="00476F18" w:rsidRDefault="00FB6A2A" w:rsidP="00476F18">
      <w:pPr>
        <w:pStyle w:val="CETBodytext"/>
        <w:spacing w:before="120"/>
      </w:pPr>
      <w:r>
        <w:t xml:space="preserve">The seeding </w:t>
      </w:r>
      <w:r>
        <w:rPr>
          <w:rFonts w:ascii="Cambria Math" w:hAnsi="Cambria Math" w:cs="Cambria Math"/>
        </w:rPr>
        <w:t>‐</w:t>
      </w:r>
      <w:r>
        <w:t xml:space="preserve"> planting and harvesting scheduling tool in STARGATE </w:t>
      </w:r>
      <w:r w:rsidR="00A10ABC" w:rsidRPr="00A10ABC">
        <w:t>cloud service</w:t>
      </w:r>
      <w:r w:rsidR="00A10ABC">
        <w:t xml:space="preserve"> platform</w:t>
      </w:r>
      <w:r w:rsidR="00920481">
        <w:t xml:space="preserve"> </w:t>
      </w:r>
      <w:r>
        <w:t xml:space="preserve">make use of mathematical weather forecasting in conjunction with the growth stages using the GDD theory. </w:t>
      </w:r>
      <w:r w:rsidR="00476F18">
        <w:t>This scheduling will be made using both short</w:t>
      </w:r>
      <w:r w:rsidR="00476F18">
        <w:rPr>
          <w:rFonts w:ascii="Cambria Math" w:hAnsi="Cambria Math" w:cs="Cambria Math"/>
        </w:rPr>
        <w:t>‐</w:t>
      </w:r>
      <w:r w:rsidR="00476F18">
        <w:t>range and medium</w:t>
      </w:r>
      <w:r w:rsidR="00476F18">
        <w:rPr>
          <w:rFonts w:ascii="Cambria Math" w:hAnsi="Cambria Math" w:cs="Cambria Math"/>
        </w:rPr>
        <w:t>‐</w:t>
      </w:r>
      <w:r w:rsidR="00476F18">
        <w:t xml:space="preserve">range weather forecasts. Table 2 present GDDs with the crop stages for 2 </w:t>
      </w:r>
      <w:r w:rsidR="00476F18" w:rsidRPr="009C3D9B">
        <w:t>representative</w:t>
      </w:r>
      <w:r w:rsidR="00476F18">
        <w:t xml:space="preserve"> crops</w:t>
      </w:r>
      <w:r w:rsidR="00476F18" w:rsidRPr="005011BB">
        <w:t xml:space="preserve"> (</w:t>
      </w:r>
      <w:r w:rsidR="00476F18">
        <w:t>Cotton and Maize).</w:t>
      </w:r>
      <w:r w:rsidR="00476F18" w:rsidRPr="00476F18">
        <w:t xml:space="preserve"> </w:t>
      </w:r>
      <w:r w:rsidR="00476F18">
        <w:t>This scheduling will be made using both short</w:t>
      </w:r>
      <w:r w:rsidR="00476F18">
        <w:rPr>
          <w:rFonts w:ascii="Cambria Math" w:hAnsi="Cambria Math" w:cs="Cambria Math"/>
        </w:rPr>
        <w:t>‐</w:t>
      </w:r>
      <w:r w:rsidR="00476F18">
        <w:t>range and medium</w:t>
      </w:r>
      <w:r w:rsidR="00476F18">
        <w:rPr>
          <w:rFonts w:ascii="Cambria Math" w:hAnsi="Cambria Math" w:cs="Cambria Math"/>
        </w:rPr>
        <w:t>‐</w:t>
      </w:r>
      <w:r w:rsidR="00476F18">
        <w:t xml:space="preserve">range weather forecasts. Table 2 present GDDs with the crop stages for 2 </w:t>
      </w:r>
      <w:r w:rsidR="00476F18" w:rsidRPr="009C3D9B">
        <w:t>representative</w:t>
      </w:r>
      <w:r w:rsidR="00476F18">
        <w:t xml:space="preserve"> crops</w:t>
      </w:r>
      <w:r w:rsidR="00476F18" w:rsidRPr="005011BB">
        <w:t xml:space="preserve"> (</w:t>
      </w:r>
      <w:r w:rsidR="00476F18">
        <w:t xml:space="preserve">Cotton and Maize). According to these tables, </w:t>
      </w:r>
      <w:r w:rsidR="00E215CA">
        <w:t>two-time</w:t>
      </w:r>
      <w:r w:rsidR="00476F18">
        <w:t xml:space="preserve"> ranges are created at the beginning and end of cultivation period which </w:t>
      </w:r>
      <w:proofErr w:type="gramStart"/>
      <w:r w:rsidR="00476F18">
        <w:t>are considered to be</w:t>
      </w:r>
      <w:proofErr w:type="gramEnd"/>
      <w:r w:rsidR="00476F18">
        <w:t xml:space="preserve"> potential days of seeding (for annual cultivations only) and harvesting (for all crops) respectively. In these </w:t>
      </w:r>
      <w:r w:rsidR="00E215CA">
        <w:t>two-time</w:t>
      </w:r>
      <w:r w:rsidR="00476F18">
        <w:t xml:space="preserve"> ranges (seeding and harvesting) and in combination with the weather forecasts alerts will be given to the farmers or consultants </w:t>
      </w:r>
      <w:proofErr w:type="gramStart"/>
      <w:r w:rsidR="00476F18">
        <w:t>in order to</w:t>
      </w:r>
      <w:proofErr w:type="gramEnd"/>
      <w:r w:rsidR="00476F18">
        <w:t xml:space="preserve"> avoid or not these two very important cultivation tasks.</w:t>
      </w:r>
    </w:p>
    <w:p w14:paraId="5D1FB44E" w14:textId="01DD38DB" w:rsidR="003B1DDE" w:rsidRDefault="003B1DDE" w:rsidP="00FB6A2A">
      <w:pPr>
        <w:pStyle w:val="CETBodytext"/>
      </w:pPr>
    </w:p>
    <w:p w14:paraId="5411353B" w14:textId="77777777" w:rsidR="00476F18" w:rsidRDefault="00476F18" w:rsidP="00FB6A2A">
      <w:pPr>
        <w:pStyle w:val="CETBodytext"/>
      </w:pPr>
    </w:p>
    <w:p w14:paraId="4D7DDB29" w14:textId="77777777" w:rsidR="00A10ABC" w:rsidRDefault="00A10ABC" w:rsidP="00FB6A2A">
      <w:pPr>
        <w:pStyle w:val="CETBodytext"/>
      </w:pPr>
    </w:p>
    <w:p w14:paraId="54EFA791" w14:textId="0997213E" w:rsidR="003B1DDE" w:rsidRPr="00B57B36" w:rsidRDefault="003B1DDE" w:rsidP="00056967">
      <w:pPr>
        <w:pStyle w:val="CETTabletitle"/>
        <w:spacing w:before="120"/>
      </w:pPr>
      <w:r w:rsidRPr="00B57B36">
        <w:lastRenderedPageBreak/>
        <w:t xml:space="preserve">Table </w:t>
      </w:r>
      <w:r>
        <w:t>2</w:t>
      </w:r>
      <w:r w:rsidRPr="00B57B36">
        <w:t xml:space="preserve">: </w:t>
      </w:r>
      <w:r w:rsidR="0075166B" w:rsidRPr="0075166B">
        <w:t xml:space="preserve">GDDs for </w:t>
      </w:r>
      <w:r w:rsidR="007A2AA4">
        <w:t>Cotton’s</w:t>
      </w:r>
      <w:r w:rsidR="0075166B" w:rsidRPr="0075166B">
        <w:t xml:space="preserve"> </w:t>
      </w:r>
      <w:r w:rsidR="007A2AA4">
        <w:t xml:space="preserve">and </w:t>
      </w:r>
      <w:r w:rsidR="00842A5E">
        <w:t xml:space="preserve">Maize’s </w:t>
      </w:r>
      <w:r w:rsidR="0075166B" w:rsidRPr="0075166B">
        <w:t>crop growth stages</w:t>
      </w:r>
    </w:p>
    <w:tbl>
      <w:tblPr>
        <w:tblW w:w="822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2"/>
        <w:gridCol w:w="2126"/>
        <w:gridCol w:w="2268"/>
        <w:gridCol w:w="1276"/>
      </w:tblGrid>
      <w:tr w:rsidR="00DA5FDA" w:rsidRPr="00B57B36" w14:paraId="1EAA6843" w14:textId="47B37D74" w:rsidTr="00DA6EA4">
        <w:tc>
          <w:tcPr>
            <w:tcW w:w="2552" w:type="dxa"/>
            <w:tcBorders>
              <w:top w:val="single" w:sz="12" w:space="0" w:color="008000"/>
              <w:bottom w:val="single" w:sz="6" w:space="0" w:color="008000"/>
            </w:tcBorders>
            <w:shd w:val="clear" w:color="auto" w:fill="FFFFFF"/>
          </w:tcPr>
          <w:p w14:paraId="52A71F66" w14:textId="4D1E247B" w:rsidR="00187A40" w:rsidRPr="00B57B36" w:rsidRDefault="00187A40" w:rsidP="00187A40">
            <w:pPr>
              <w:pStyle w:val="CETBodytext"/>
              <w:rPr>
                <w:lang w:val="en-GB"/>
              </w:rPr>
            </w:pPr>
            <w:r w:rsidRPr="000B2230">
              <w:t xml:space="preserve">Crop Stage </w:t>
            </w:r>
          </w:p>
        </w:tc>
        <w:tc>
          <w:tcPr>
            <w:tcW w:w="2126" w:type="dxa"/>
            <w:tcBorders>
              <w:top w:val="single" w:sz="12" w:space="0" w:color="008000"/>
              <w:bottom w:val="single" w:sz="6" w:space="0" w:color="008000"/>
            </w:tcBorders>
            <w:shd w:val="clear" w:color="auto" w:fill="FFFFFF"/>
          </w:tcPr>
          <w:p w14:paraId="51D34BD9" w14:textId="77777777" w:rsidR="00DA5FDA" w:rsidRDefault="00187A40" w:rsidP="00187A40">
            <w:pPr>
              <w:pStyle w:val="CETBodytext"/>
            </w:pPr>
            <w:r w:rsidRPr="000B2230">
              <w:t xml:space="preserve">GDD </w:t>
            </w:r>
          </w:p>
          <w:p w14:paraId="07E46702" w14:textId="12D6B465" w:rsidR="00187A40" w:rsidRPr="00B57B36" w:rsidRDefault="00187A40" w:rsidP="00187A40">
            <w:pPr>
              <w:pStyle w:val="CETBodytext"/>
              <w:rPr>
                <w:lang w:val="en-GB"/>
              </w:rPr>
            </w:pPr>
            <w:r w:rsidRPr="000B2230">
              <w:t>(</w:t>
            </w:r>
            <w:proofErr w:type="spellStart"/>
            <w:r w:rsidRPr="000B2230">
              <w:t>Tbase</w:t>
            </w:r>
            <w:proofErr w:type="spellEnd"/>
            <w:r w:rsidRPr="000B2230">
              <w:t>=</w:t>
            </w:r>
            <w:r w:rsidR="00842A5E">
              <w:t>15</w:t>
            </w:r>
            <w:r w:rsidRPr="000B2230">
              <w:t>.</w:t>
            </w:r>
            <w:r w:rsidR="00842A5E">
              <w:t>5</w:t>
            </w:r>
            <w:r w:rsidRPr="000B2230">
              <w:t xml:space="preserve"> </w:t>
            </w:r>
            <w:proofErr w:type="spellStart"/>
            <w:r w:rsidRPr="00842A5E">
              <w:rPr>
                <w:vertAlign w:val="superscript"/>
              </w:rPr>
              <w:t>o</w:t>
            </w:r>
            <w:r w:rsidRPr="000B2230">
              <w:t>C</w:t>
            </w:r>
            <w:proofErr w:type="spellEnd"/>
            <w:r w:rsidRPr="000B2230">
              <w:t xml:space="preserve">) </w:t>
            </w:r>
          </w:p>
        </w:tc>
        <w:tc>
          <w:tcPr>
            <w:tcW w:w="2268" w:type="dxa"/>
            <w:tcBorders>
              <w:top w:val="single" w:sz="12" w:space="0" w:color="008000"/>
              <w:bottom w:val="single" w:sz="6" w:space="0" w:color="008000"/>
            </w:tcBorders>
            <w:shd w:val="clear" w:color="auto" w:fill="FFFFFF"/>
          </w:tcPr>
          <w:p w14:paraId="3482F2D3" w14:textId="61F7A467" w:rsidR="00187A40" w:rsidRPr="00B57B36" w:rsidRDefault="00187A40" w:rsidP="00187A40">
            <w:pPr>
              <w:pStyle w:val="CETBodytext"/>
              <w:rPr>
                <w:lang w:val="en-GB"/>
              </w:rPr>
            </w:pPr>
            <w:r w:rsidRPr="008F7639">
              <w:t xml:space="preserve">Crop Stage </w:t>
            </w:r>
          </w:p>
        </w:tc>
        <w:tc>
          <w:tcPr>
            <w:tcW w:w="1276" w:type="dxa"/>
            <w:tcBorders>
              <w:top w:val="single" w:sz="12" w:space="0" w:color="008000"/>
              <w:bottom w:val="single" w:sz="6" w:space="0" w:color="008000"/>
            </w:tcBorders>
            <w:shd w:val="clear" w:color="auto" w:fill="FFFFFF"/>
          </w:tcPr>
          <w:p w14:paraId="7322A311" w14:textId="77777777" w:rsidR="00DA5FDA" w:rsidRDefault="00187A40" w:rsidP="00187A40">
            <w:pPr>
              <w:pStyle w:val="CETBodytext"/>
            </w:pPr>
            <w:r w:rsidRPr="008F7639">
              <w:t>GDD</w:t>
            </w:r>
            <w:r w:rsidR="00DA5FDA">
              <w:t xml:space="preserve"> </w:t>
            </w:r>
          </w:p>
          <w:p w14:paraId="4BE09C4A" w14:textId="7659EE94" w:rsidR="00187A40" w:rsidRPr="00793C6E" w:rsidRDefault="00187A40" w:rsidP="00187A40">
            <w:pPr>
              <w:pStyle w:val="CETBodytext"/>
              <w:rPr>
                <w:lang w:val="en-GB"/>
              </w:rPr>
            </w:pPr>
            <w:r w:rsidRPr="008F7639">
              <w:t>(</w:t>
            </w:r>
            <w:proofErr w:type="spellStart"/>
            <w:r w:rsidRPr="008F7639">
              <w:t>Tbase</w:t>
            </w:r>
            <w:proofErr w:type="spellEnd"/>
            <w:r w:rsidRPr="008F7639">
              <w:t xml:space="preserve">=10 </w:t>
            </w:r>
            <w:proofErr w:type="spellStart"/>
            <w:r w:rsidRPr="00842A5E">
              <w:rPr>
                <w:vertAlign w:val="superscript"/>
              </w:rPr>
              <w:t>o</w:t>
            </w:r>
            <w:r w:rsidRPr="008F7639">
              <w:t>C</w:t>
            </w:r>
            <w:proofErr w:type="spellEnd"/>
            <w:r w:rsidRPr="008F7639">
              <w:t xml:space="preserve">) </w:t>
            </w:r>
          </w:p>
        </w:tc>
      </w:tr>
      <w:tr w:rsidR="00DA5FDA" w:rsidRPr="00B57B36" w14:paraId="143030FB" w14:textId="12C134FD" w:rsidTr="00DA6EA4">
        <w:tc>
          <w:tcPr>
            <w:tcW w:w="2552" w:type="dxa"/>
            <w:shd w:val="clear" w:color="auto" w:fill="FFFFFF"/>
          </w:tcPr>
          <w:p w14:paraId="0A6EA37E" w14:textId="6BBC2500" w:rsidR="00DA5FDA" w:rsidRPr="00B57B36" w:rsidRDefault="00DA5FDA" w:rsidP="00DA5FDA">
            <w:pPr>
              <w:pStyle w:val="CETBodytext"/>
              <w:rPr>
                <w:lang w:val="en-GB"/>
              </w:rPr>
            </w:pPr>
            <w:r w:rsidRPr="00447CDE">
              <w:t xml:space="preserve">Planting to Emergence </w:t>
            </w:r>
          </w:p>
        </w:tc>
        <w:tc>
          <w:tcPr>
            <w:tcW w:w="2126" w:type="dxa"/>
            <w:shd w:val="clear" w:color="auto" w:fill="FFFFFF"/>
          </w:tcPr>
          <w:p w14:paraId="5182C162" w14:textId="35C77ADC" w:rsidR="00DA5FDA" w:rsidRPr="002C594F" w:rsidRDefault="00DA5FDA" w:rsidP="00DA5FDA">
            <w:pPr>
              <w:pStyle w:val="CETBodytext"/>
            </w:pPr>
            <w:r w:rsidRPr="001E758F">
              <w:t xml:space="preserve">27 – 34 </w:t>
            </w:r>
          </w:p>
        </w:tc>
        <w:tc>
          <w:tcPr>
            <w:tcW w:w="2268" w:type="dxa"/>
            <w:shd w:val="clear" w:color="auto" w:fill="FFFFFF"/>
          </w:tcPr>
          <w:p w14:paraId="2041B7AD" w14:textId="3CF5C40D" w:rsidR="00DA5FDA" w:rsidRPr="00B57B36" w:rsidRDefault="00DA5FDA" w:rsidP="00DA5FDA">
            <w:pPr>
              <w:pStyle w:val="CETBodytext"/>
              <w:rPr>
                <w:lang w:val="en-GB"/>
              </w:rPr>
            </w:pPr>
            <w:r w:rsidRPr="00CD03E2">
              <w:t xml:space="preserve">Planting to Emergence </w:t>
            </w:r>
          </w:p>
        </w:tc>
        <w:tc>
          <w:tcPr>
            <w:tcW w:w="1276" w:type="dxa"/>
            <w:shd w:val="clear" w:color="auto" w:fill="FFFFFF"/>
          </w:tcPr>
          <w:p w14:paraId="191A7CD1" w14:textId="59E8C5FB" w:rsidR="00DA5FDA" w:rsidRPr="00244268" w:rsidRDefault="00DA5FDA" w:rsidP="00DA5FDA">
            <w:pPr>
              <w:pStyle w:val="CETBodytext"/>
              <w:rPr>
                <w:lang w:val="en-GB"/>
              </w:rPr>
            </w:pPr>
            <w:r w:rsidRPr="0001290F">
              <w:t xml:space="preserve">111 </w:t>
            </w:r>
          </w:p>
        </w:tc>
      </w:tr>
      <w:tr w:rsidR="00DA5FDA" w:rsidRPr="00B57B36" w14:paraId="4E0C2419" w14:textId="0830FE2B" w:rsidTr="00DA6EA4">
        <w:tc>
          <w:tcPr>
            <w:tcW w:w="2552" w:type="dxa"/>
            <w:shd w:val="clear" w:color="auto" w:fill="FFFFFF"/>
          </w:tcPr>
          <w:p w14:paraId="17D3CB74" w14:textId="2BE46DAF" w:rsidR="00DA5FDA" w:rsidRPr="00B57B36" w:rsidRDefault="00DA5FDA" w:rsidP="00DA5FDA">
            <w:pPr>
              <w:pStyle w:val="CETBodytext"/>
              <w:ind w:right="-1"/>
              <w:rPr>
                <w:rFonts w:cs="Arial"/>
                <w:szCs w:val="18"/>
                <w:lang w:val="en-GB"/>
              </w:rPr>
            </w:pPr>
            <w:r w:rsidRPr="00447CDE">
              <w:t xml:space="preserve">Emergence to First Square </w:t>
            </w:r>
          </w:p>
        </w:tc>
        <w:tc>
          <w:tcPr>
            <w:tcW w:w="2126" w:type="dxa"/>
            <w:shd w:val="clear" w:color="auto" w:fill="FFFFFF"/>
          </w:tcPr>
          <w:p w14:paraId="3330D272" w14:textId="40C12AA8" w:rsidR="00DA5FDA" w:rsidRPr="001E758F" w:rsidRDefault="00DA5FDA" w:rsidP="00DA5FDA">
            <w:pPr>
              <w:pStyle w:val="CETBodytext"/>
            </w:pPr>
            <w:r w:rsidRPr="001E758F">
              <w:t xml:space="preserve">236 – 264 </w:t>
            </w:r>
          </w:p>
        </w:tc>
        <w:tc>
          <w:tcPr>
            <w:tcW w:w="2268" w:type="dxa"/>
            <w:shd w:val="clear" w:color="auto" w:fill="FFFFFF"/>
          </w:tcPr>
          <w:p w14:paraId="730626D1" w14:textId="3B6EFD91" w:rsidR="00DA5FDA" w:rsidRPr="00B57B36" w:rsidRDefault="00DA5FDA" w:rsidP="00DA5FDA">
            <w:pPr>
              <w:pStyle w:val="CETBodytext"/>
              <w:ind w:right="-1"/>
              <w:rPr>
                <w:rFonts w:cs="Arial"/>
                <w:szCs w:val="18"/>
                <w:lang w:val="en-GB"/>
              </w:rPr>
            </w:pPr>
            <w:r w:rsidRPr="00CD03E2">
              <w:t xml:space="preserve">Planting to 6 Collars </w:t>
            </w:r>
          </w:p>
        </w:tc>
        <w:tc>
          <w:tcPr>
            <w:tcW w:w="1276" w:type="dxa"/>
            <w:shd w:val="clear" w:color="auto" w:fill="FFFFFF"/>
          </w:tcPr>
          <w:p w14:paraId="5A937403" w14:textId="52000660" w:rsidR="00DA5FDA" w:rsidRPr="007202D2" w:rsidRDefault="00DA5FDA" w:rsidP="00DA5FDA">
            <w:pPr>
              <w:pStyle w:val="CETBodytext"/>
              <w:ind w:right="-1"/>
              <w:rPr>
                <w:rFonts w:cs="Arial"/>
                <w:szCs w:val="18"/>
                <w:lang w:val="en-GB"/>
              </w:rPr>
            </w:pPr>
            <w:r w:rsidRPr="0001290F">
              <w:t xml:space="preserve">264 </w:t>
            </w:r>
          </w:p>
        </w:tc>
      </w:tr>
      <w:tr w:rsidR="00DA5FDA" w:rsidRPr="00B57B36" w14:paraId="45146733" w14:textId="40CE2338" w:rsidTr="00DA6EA4">
        <w:tc>
          <w:tcPr>
            <w:tcW w:w="2552" w:type="dxa"/>
            <w:shd w:val="clear" w:color="auto" w:fill="FFFFFF"/>
          </w:tcPr>
          <w:p w14:paraId="42D1BCCE" w14:textId="75508FA3" w:rsidR="00DA5FDA" w:rsidRPr="00B57B36" w:rsidRDefault="00DA5FDA" w:rsidP="00DA5FDA">
            <w:pPr>
              <w:pStyle w:val="CETBodytext"/>
              <w:ind w:right="-1"/>
              <w:rPr>
                <w:rFonts w:cs="Arial"/>
                <w:szCs w:val="18"/>
                <w:lang w:val="en-GB"/>
              </w:rPr>
            </w:pPr>
            <w:r w:rsidRPr="00447CDE">
              <w:t xml:space="preserve">Square to Flower </w:t>
            </w:r>
          </w:p>
        </w:tc>
        <w:tc>
          <w:tcPr>
            <w:tcW w:w="2126" w:type="dxa"/>
            <w:shd w:val="clear" w:color="auto" w:fill="FFFFFF"/>
          </w:tcPr>
          <w:p w14:paraId="03450FFE" w14:textId="4D8E359D" w:rsidR="00DA5FDA" w:rsidRPr="001E758F" w:rsidRDefault="00DA5FDA" w:rsidP="00DA5FDA">
            <w:pPr>
              <w:pStyle w:val="CETBodytext"/>
            </w:pPr>
            <w:r w:rsidRPr="001E758F">
              <w:t xml:space="preserve">166 – 195 </w:t>
            </w:r>
          </w:p>
        </w:tc>
        <w:tc>
          <w:tcPr>
            <w:tcW w:w="2268" w:type="dxa"/>
            <w:shd w:val="clear" w:color="auto" w:fill="FFFFFF"/>
          </w:tcPr>
          <w:p w14:paraId="0B833EFF" w14:textId="2C026B29" w:rsidR="00DA5FDA" w:rsidRPr="00B57B36" w:rsidRDefault="00DA5FDA" w:rsidP="00DA5FDA">
            <w:pPr>
              <w:pStyle w:val="CETBodytext"/>
              <w:ind w:right="-1"/>
              <w:rPr>
                <w:rFonts w:cs="Arial"/>
                <w:szCs w:val="18"/>
                <w:lang w:val="en-GB"/>
              </w:rPr>
            </w:pPr>
            <w:r w:rsidRPr="00CD03E2">
              <w:t xml:space="preserve">Planting to 12 Collars </w:t>
            </w:r>
          </w:p>
        </w:tc>
        <w:tc>
          <w:tcPr>
            <w:tcW w:w="1276" w:type="dxa"/>
            <w:shd w:val="clear" w:color="auto" w:fill="FFFFFF"/>
          </w:tcPr>
          <w:p w14:paraId="3F29EA18" w14:textId="660162B2" w:rsidR="00DA5FDA" w:rsidRPr="007202D2" w:rsidRDefault="00DA5FDA" w:rsidP="00DA5FDA">
            <w:pPr>
              <w:pStyle w:val="CETBodytext"/>
              <w:ind w:right="-1"/>
              <w:rPr>
                <w:rFonts w:cs="Arial"/>
                <w:szCs w:val="18"/>
                <w:lang w:val="en-GB"/>
              </w:rPr>
            </w:pPr>
            <w:r w:rsidRPr="0001290F">
              <w:t xml:space="preserve">483 </w:t>
            </w:r>
          </w:p>
        </w:tc>
      </w:tr>
      <w:tr w:rsidR="00DA5FDA" w:rsidRPr="00B57B36" w14:paraId="6F3BA0FA" w14:textId="3B2A5F82" w:rsidTr="00DA6EA4">
        <w:tc>
          <w:tcPr>
            <w:tcW w:w="2552" w:type="dxa"/>
            <w:shd w:val="clear" w:color="auto" w:fill="FFFFFF"/>
          </w:tcPr>
          <w:p w14:paraId="3AC7E097" w14:textId="2EA361D8" w:rsidR="00DA5FDA" w:rsidRPr="00B57B36" w:rsidRDefault="00DA5FDA" w:rsidP="00DA5FDA">
            <w:pPr>
              <w:pStyle w:val="CETBodytext"/>
              <w:ind w:right="-1"/>
              <w:rPr>
                <w:rFonts w:cs="Arial"/>
                <w:szCs w:val="18"/>
                <w:lang w:val="en-GB"/>
              </w:rPr>
            </w:pPr>
            <w:r w:rsidRPr="00447CDE">
              <w:t xml:space="preserve">Planting to First Flower </w:t>
            </w:r>
          </w:p>
        </w:tc>
        <w:tc>
          <w:tcPr>
            <w:tcW w:w="2126" w:type="dxa"/>
            <w:shd w:val="clear" w:color="auto" w:fill="FFFFFF"/>
          </w:tcPr>
          <w:p w14:paraId="20FFDFF1" w14:textId="63ABA5EB" w:rsidR="00DA5FDA" w:rsidRPr="001E758F" w:rsidRDefault="00DA5FDA" w:rsidP="00DA5FDA">
            <w:pPr>
              <w:pStyle w:val="CETBodytext"/>
            </w:pPr>
            <w:r w:rsidRPr="001E758F">
              <w:t xml:space="preserve">430 – 472 </w:t>
            </w:r>
          </w:p>
        </w:tc>
        <w:tc>
          <w:tcPr>
            <w:tcW w:w="2268" w:type="dxa"/>
            <w:shd w:val="clear" w:color="auto" w:fill="FFFFFF"/>
          </w:tcPr>
          <w:p w14:paraId="133EE749" w14:textId="73D5C24F" w:rsidR="00DA5FDA" w:rsidRPr="00B57B36" w:rsidRDefault="00DA5FDA" w:rsidP="00DA5FDA">
            <w:pPr>
              <w:pStyle w:val="CETBodytext"/>
              <w:ind w:right="-1"/>
              <w:rPr>
                <w:rFonts w:cs="Arial"/>
                <w:szCs w:val="18"/>
                <w:lang w:val="en-GB"/>
              </w:rPr>
            </w:pPr>
            <w:r w:rsidRPr="00CD03E2">
              <w:t xml:space="preserve">Planting to Last Tassel </w:t>
            </w:r>
          </w:p>
        </w:tc>
        <w:tc>
          <w:tcPr>
            <w:tcW w:w="1276" w:type="dxa"/>
            <w:shd w:val="clear" w:color="auto" w:fill="FFFFFF"/>
          </w:tcPr>
          <w:p w14:paraId="639EE075" w14:textId="5E342DFD" w:rsidR="00DA5FDA" w:rsidRPr="007202D2" w:rsidRDefault="00DA5FDA" w:rsidP="00DA5FDA">
            <w:pPr>
              <w:pStyle w:val="CETBodytext"/>
              <w:ind w:right="-1"/>
              <w:rPr>
                <w:rFonts w:cs="Arial"/>
                <w:szCs w:val="18"/>
                <w:lang w:val="en-GB"/>
              </w:rPr>
            </w:pPr>
            <w:r w:rsidRPr="0001290F">
              <w:t xml:space="preserve">630 </w:t>
            </w:r>
          </w:p>
        </w:tc>
      </w:tr>
      <w:tr w:rsidR="00DA5FDA" w:rsidRPr="00B57B36" w14:paraId="41336239" w14:textId="694A3DA6" w:rsidTr="00DA6EA4">
        <w:tc>
          <w:tcPr>
            <w:tcW w:w="2552" w:type="dxa"/>
            <w:shd w:val="clear" w:color="auto" w:fill="FFFFFF"/>
          </w:tcPr>
          <w:p w14:paraId="5D9B7F45" w14:textId="4CED583C" w:rsidR="00DA5FDA" w:rsidRPr="00B57B36" w:rsidRDefault="00DA5FDA" w:rsidP="00DA5FDA">
            <w:pPr>
              <w:pStyle w:val="CETBodytext"/>
              <w:ind w:right="-1"/>
              <w:jc w:val="left"/>
              <w:rPr>
                <w:rFonts w:cs="Arial"/>
                <w:szCs w:val="18"/>
                <w:lang w:val="en-GB"/>
              </w:rPr>
            </w:pPr>
            <w:r w:rsidRPr="00447CDE">
              <w:t xml:space="preserve">Flower to Open Boll </w:t>
            </w:r>
          </w:p>
        </w:tc>
        <w:tc>
          <w:tcPr>
            <w:tcW w:w="2126" w:type="dxa"/>
            <w:shd w:val="clear" w:color="auto" w:fill="FFFFFF"/>
          </w:tcPr>
          <w:p w14:paraId="316E5C00" w14:textId="4B091910" w:rsidR="00DA5FDA" w:rsidRPr="001E758F" w:rsidRDefault="00DA5FDA" w:rsidP="00DA5FDA">
            <w:pPr>
              <w:pStyle w:val="CETBodytext"/>
            </w:pPr>
            <w:r w:rsidRPr="001E758F">
              <w:t xml:space="preserve">472 – 528 </w:t>
            </w:r>
          </w:p>
        </w:tc>
        <w:tc>
          <w:tcPr>
            <w:tcW w:w="2268" w:type="dxa"/>
            <w:shd w:val="clear" w:color="auto" w:fill="FFFFFF"/>
          </w:tcPr>
          <w:p w14:paraId="71CC2EFC" w14:textId="6A8C364D" w:rsidR="00DA5FDA" w:rsidRPr="00B57B36" w:rsidRDefault="00DA5FDA" w:rsidP="00DA5FDA">
            <w:pPr>
              <w:pStyle w:val="CETBodytext"/>
              <w:ind w:right="-1"/>
              <w:rPr>
                <w:rFonts w:cs="Arial"/>
                <w:szCs w:val="18"/>
                <w:lang w:val="en-GB"/>
              </w:rPr>
            </w:pPr>
            <w:r w:rsidRPr="00CD03E2">
              <w:t xml:space="preserve">Planting to Silking </w:t>
            </w:r>
          </w:p>
        </w:tc>
        <w:tc>
          <w:tcPr>
            <w:tcW w:w="1276" w:type="dxa"/>
            <w:shd w:val="clear" w:color="auto" w:fill="FFFFFF"/>
          </w:tcPr>
          <w:p w14:paraId="602BEBD5" w14:textId="12D52F42" w:rsidR="00DA5FDA" w:rsidRPr="007202D2" w:rsidRDefault="00DA5FDA" w:rsidP="00DA5FDA">
            <w:pPr>
              <w:pStyle w:val="CETBodytext"/>
              <w:ind w:right="-1"/>
              <w:rPr>
                <w:rFonts w:cs="Arial"/>
                <w:szCs w:val="18"/>
                <w:lang w:val="en-GB"/>
              </w:rPr>
            </w:pPr>
            <w:r w:rsidRPr="0001290F">
              <w:t xml:space="preserve">778 </w:t>
            </w:r>
          </w:p>
        </w:tc>
      </w:tr>
      <w:tr w:rsidR="00DA6EA4" w:rsidRPr="00B57B36" w14:paraId="44E6ED7F" w14:textId="77777777" w:rsidTr="00DA6EA4">
        <w:tc>
          <w:tcPr>
            <w:tcW w:w="2552" w:type="dxa"/>
            <w:shd w:val="clear" w:color="auto" w:fill="FFFFFF"/>
          </w:tcPr>
          <w:p w14:paraId="66EACB1C" w14:textId="485EDB8D" w:rsidR="00DA5FDA" w:rsidRDefault="00DA5FDA" w:rsidP="00DA5FDA">
            <w:pPr>
              <w:pStyle w:val="CETBodytext"/>
              <w:ind w:right="-1"/>
              <w:jc w:val="left"/>
              <w:rPr>
                <w:rFonts w:ascii="Candara" w:eastAsiaTheme="minorHAnsi" w:hAnsi="Candara" w:cs="Candara"/>
                <w:sz w:val="21"/>
                <w:szCs w:val="21"/>
                <w:lang w:val="el-GR"/>
              </w:rPr>
            </w:pPr>
            <w:r w:rsidRPr="00447CDE">
              <w:t xml:space="preserve">Planting to Harvest Ready </w:t>
            </w:r>
          </w:p>
        </w:tc>
        <w:tc>
          <w:tcPr>
            <w:tcW w:w="2126" w:type="dxa"/>
            <w:shd w:val="clear" w:color="auto" w:fill="FFFFFF"/>
          </w:tcPr>
          <w:p w14:paraId="587ECC0F" w14:textId="37135BD8" w:rsidR="00DA5FDA" w:rsidRPr="001E758F" w:rsidRDefault="00DA5FDA" w:rsidP="00DA5FDA">
            <w:pPr>
              <w:pStyle w:val="CETBodytext"/>
            </w:pPr>
            <w:r w:rsidRPr="001E758F">
              <w:t xml:space="preserve">1222 – 1445 </w:t>
            </w:r>
          </w:p>
        </w:tc>
        <w:tc>
          <w:tcPr>
            <w:tcW w:w="2268" w:type="dxa"/>
            <w:shd w:val="clear" w:color="auto" w:fill="FFFFFF"/>
          </w:tcPr>
          <w:p w14:paraId="136741F4" w14:textId="200C0D81" w:rsidR="00DA5FDA" w:rsidRPr="007202D2" w:rsidRDefault="00DA5FDA" w:rsidP="00DA5FDA">
            <w:pPr>
              <w:pStyle w:val="CETBodytext"/>
              <w:ind w:right="-1"/>
              <w:rPr>
                <w:rFonts w:cs="Arial"/>
                <w:szCs w:val="18"/>
                <w:lang w:val="en-GB"/>
              </w:rPr>
            </w:pPr>
            <w:r w:rsidRPr="00CD03E2">
              <w:t xml:space="preserve">Planting to Harvest Ready </w:t>
            </w:r>
          </w:p>
        </w:tc>
        <w:tc>
          <w:tcPr>
            <w:tcW w:w="1276" w:type="dxa"/>
            <w:shd w:val="clear" w:color="auto" w:fill="FFFFFF"/>
          </w:tcPr>
          <w:p w14:paraId="7B59F3B2" w14:textId="1782C37B" w:rsidR="00DA5FDA" w:rsidRPr="007202D2" w:rsidRDefault="00DA5FDA" w:rsidP="00DA5FDA">
            <w:pPr>
              <w:pStyle w:val="CETBodytext"/>
              <w:ind w:right="-1"/>
              <w:rPr>
                <w:rFonts w:cs="Arial"/>
                <w:szCs w:val="18"/>
                <w:lang w:val="en-GB"/>
              </w:rPr>
            </w:pPr>
            <w:r w:rsidRPr="0001290F">
              <w:t xml:space="preserve">1500 </w:t>
            </w:r>
          </w:p>
        </w:tc>
      </w:tr>
      <w:tr w:rsidR="00DA6EA4" w:rsidRPr="00B57B36" w14:paraId="64743937" w14:textId="77777777" w:rsidTr="00DA6EA4">
        <w:tc>
          <w:tcPr>
            <w:tcW w:w="2552" w:type="dxa"/>
            <w:shd w:val="clear" w:color="auto" w:fill="FFFFFF"/>
          </w:tcPr>
          <w:p w14:paraId="6A320876" w14:textId="7A197D52" w:rsidR="00DA5FDA" w:rsidRDefault="00DA5FDA" w:rsidP="00DA5FDA">
            <w:pPr>
              <w:pStyle w:val="CETBodytext"/>
              <w:ind w:right="-1"/>
              <w:jc w:val="left"/>
              <w:rPr>
                <w:rFonts w:ascii="Candara" w:eastAsiaTheme="minorHAnsi" w:hAnsi="Candara" w:cs="Candara"/>
                <w:sz w:val="21"/>
                <w:szCs w:val="21"/>
                <w:lang w:val="el-GR"/>
              </w:rPr>
            </w:pPr>
            <w:r w:rsidRPr="00447CDE">
              <w:t xml:space="preserve">Planting to Emergence </w:t>
            </w:r>
          </w:p>
        </w:tc>
        <w:tc>
          <w:tcPr>
            <w:tcW w:w="2126" w:type="dxa"/>
            <w:shd w:val="clear" w:color="auto" w:fill="FFFFFF"/>
          </w:tcPr>
          <w:p w14:paraId="1C7B8337" w14:textId="7CB74FEC" w:rsidR="00DA5FDA" w:rsidRPr="001E758F" w:rsidRDefault="00DA5FDA" w:rsidP="00DA5FDA">
            <w:pPr>
              <w:pStyle w:val="CETBodytext"/>
            </w:pPr>
            <w:r w:rsidRPr="001E758F">
              <w:t xml:space="preserve">27 – 34 </w:t>
            </w:r>
          </w:p>
        </w:tc>
        <w:tc>
          <w:tcPr>
            <w:tcW w:w="2268" w:type="dxa"/>
            <w:shd w:val="clear" w:color="auto" w:fill="FFFFFF"/>
          </w:tcPr>
          <w:p w14:paraId="4965A17B" w14:textId="096EC610" w:rsidR="00DA5FDA" w:rsidRPr="007202D2" w:rsidRDefault="00DA5FDA" w:rsidP="00DA5FDA">
            <w:pPr>
              <w:pStyle w:val="CETBodytext"/>
              <w:ind w:right="-1"/>
              <w:rPr>
                <w:rFonts w:cs="Arial"/>
                <w:szCs w:val="18"/>
                <w:lang w:val="en-GB"/>
              </w:rPr>
            </w:pPr>
            <w:r w:rsidRPr="00CD03E2">
              <w:t xml:space="preserve">Planting to Emergence </w:t>
            </w:r>
          </w:p>
        </w:tc>
        <w:tc>
          <w:tcPr>
            <w:tcW w:w="1276" w:type="dxa"/>
            <w:shd w:val="clear" w:color="auto" w:fill="FFFFFF"/>
          </w:tcPr>
          <w:p w14:paraId="5AF0D6FB" w14:textId="0E920A9F" w:rsidR="00DA5FDA" w:rsidRPr="007202D2" w:rsidRDefault="00DA5FDA" w:rsidP="00DA5FDA">
            <w:pPr>
              <w:pStyle w:val="CETBodytext"/>
              <w:ind w:right="-1"/>
              <w:rPr>
                <w:rFonts w:cs="Arial"/>
                <w:szCs w:val="18"/>
                <w:lang w:val="en-GB"/>
              </w:rPr>
            </w:pPr>
            <w:r w:rsidRPr="0001290F">
              <w:t xml:space="preserve">111 </w:t>
            </w:r>
          </w:p>
        </w:tc>
      </w:tr>
      <w:tr w:rsidR="00DA6EA4" w:rsidRPr="00B57B36" w14:paraId="1A541653" w14:textId="77777777" w:rsidTr="00DA6EA4">
        <w:tc>
          <w:tcPr>
            <w:tcW w:w="2552" w:type="dxa"/>
            <w:shd w:val="clear" w:color="auto" w:fill="FFFFFF"/>
          </w:tcPr>
          <w:p w14:paraId="59C3F19C" w14:textId="3EE9AF78" w:rsidR="00DA5FDA" w:rsidRDefault="00DA5FDA" w:rsidP="00DA5FDA">
            <w:pPr>
              <w:pStyle w:val="CETBodytext"/>
              <w:ind w:right="-1"/>
              <w:jc w:val="left"/>
              <w:rPr>
                <w:rFonts w:ascii="Candara" w:eastAsiaTheme="minorHAnsi" w:hAnsi="Candara" w:cs="Candara"/>
                <w:sz w:val="21"/>
                <w:szCs w:val="21"/>
                <w:lang w:val="el-GR"/>
              </w:rPr>
            </w:pPr>
            <w:r w:rsidRPr="00447CDE">
              <w:t xml:space="preserve">Emergence to First Square </w:t>
            </w:r>
          </w:p>
        </w:tc>
        <w:tc>
          <w:tcPr>
            <w:tcW w:w="2126" w:type="dxa"/>
            <w:shd w:val="clear" w:color="auto" w:fill="FFFFFF"/>
          </w:tcPr>
          <w:p w14:paraId="4D18C676" w14:textId="1F820480" w:rsidR="00DA5FDA" w:rsidRPr="001E758F" w:rsidRDefault="00DA5FDA" w:rsidP="00DA5FDA">
            <w:pPr>
              <w:pStyle w:val="CETBodytext"/>
            </w:pPr>
            <w:r w:rsidRPr="001E758F">
              <w:t xml:space="preserve">236 – 264 </w:t>
            </w:r>
          </w:p>
        </w:tc>
        <w:tc>
          <w:tcPr>
            <w:tcW w:w="2268" w:type="dxa"/>
            <w:shd w:val="clear" w:color="auto" w:fill="FFFFFF"/>
          </w:tcPr>
          <w:p w14:paraId="4A828012" w14:textId="79B11020" w:rsidR="00DA5FDA" w:rsidRPr="007202D2" w:rsidRDefault="00DA5FDA" w:rsidP="00DA5FDA">
            <w:pPr>
              <w:pStyle w:val="CETBodytext"/>
              <w:ind w:right="-1"/>
              <w:rPr>
                <w:rFonts w:cs="Arial"/>
                <w:szCs w:val="18"/>
                <w:lang w:val="en-GB"/>
              </w:rPr>
            </w:pPr>
            <w:r w:rsidRPr="00CD03E2">
              <w:t xml:space="preserve">Planting to 6 Collars </w:t>
            </w:r>
          </w:p>
        </w:tc>
        <w:tc>
          <w:tcPr>
            <w:tcW w:w="1276" w:type="dxa"/>
            <w:shd w:val="clear" w:color="auto" w:fill="FFFFFF"/>
          </w:tcPr>
          <w:p w14:paraId="0B781F43" w14:textId="35737171" w:rsidR="00DA5FDA" w:rsidRPr="007202D2" w:rsidRDefault="00DA5FDA" w:rsidP="00056967">
            <w:pPr>
              <w:pStyle w:val="CETBodytext"/>
              <w:numPr>
                <w:ilvl w:val="0"/>
                <w:numId w:val="26"/>
              </w:numPr>
              <w:ind w:right="-1" w:hanging="719"/>
              <w:jc w:val="left"/>
              <w:rPr>
                <w:rFonts w:cs="Arial"/>
                <w:szCs w:val="18"/>
                <w:lang w:val="en-GB"/>
              </w:rPr>
            </w:pPr>
          </w:p>
        </w:tc>
      </w:tr>
    </w:tbl>
    <w:p w14:paraId="68D26B83" w14:textId="14CEA280" w:rsidR="00600535" w:rsidRPr="00056967" w:rsidRDefault="00600535" w:rsidP="00056967">
      <w:pPr>
        <w:pStyle w:val="CETHeading1"/>
        <w:ind w:left="0"/>
      </w:pPr>
      <w:r w:rsidRPr="00056967">
        <w:t>Conclusions</w:t>
      </w:r>
    </w:p>
    <w:p w14:paraId="63AD8992" w14:textId="0627D526" w:rsidR="00097970" w:rsidRDefault="00097970" w:rsidP="00097970">
      <w:pPr>
        <w:pStyle w:val="CETAcknowledgementstitle"/>
        <w:jc w:val="both"/>
        <w:rPr>
          <w:b w:val="0"/>
          <w:lang w:val="en-US"/>
        </w:rPr>
      </w:pPr>
      <w:r w:rsidRPr="00097970">
        <w:rPr>
          <w:b w:val="0"/>
          <w:lang w:val="en-US"/>
        </w:rPr>
        <w:t>In conclusion, this manuscript presents the methodology of a developed suite of climate smart decision tools that will support CSA (Climate Smart Agriculture) stakeholders in the decision</w:t>
      </w:r>
      <w:r w:rsidRPr="00097970">
        <w:rPr>
          <w:rFonts w:ascii="Cambria Math" w:hAnsi="Cambria Math" w:cs="Cambria Math"/>
          <w:b w:val="0"/>
          <w:lang w:val="en-US"/>
        </w:rPr>
        <w:t>‐</w:t>
      </w:r>
      <w:r w:rsidRPr="00097970">
        <w:rPr>
          <w:b w:val="0"/>
          <w:lang w:val="en-US"/>
        </w:rPr>
        <w:t>making procedure. The purpose of these tools is to answer to a set of questions or to predict future values for some parameters based on weather forecasts (1</w:t>
      </w:r>
      <w:r w:rsidRPr="00097970">
        <w:rPr>
          <w:rFonts w:ascii="Cambria Math" w:hAnsi="Cambria Math" w:cs="Cambria Math"/>
          <w:b w:val="0"/>
          <w:lang w:val="en-US"/>
        </w:rPr>
        <w:t>‐</w:t>
      </w:r>
      <w:r w:rsidRPr="00097970">
        <w:rPr>
          <w:b w:val="0"/>
          <w:lang w:val="en-US"/>
        </w:rPr>
        <w:t>3 and 5 days forecast). These tools were developed using the state</w:t>
      </w:r>
      <w:r w:rsidRPr="00097970">
        <w:rPr>
          <w:rFonts w:ascii="Cambria Math" w:hAnsi="Cambria Math" w:cs="Cambria Math"/>
          <w:b w:val="0"/>
          <w:lang w:val="en-US"/>
        </w:rPr>
        <w:t>‐</w:t>
      </w:r>
      <w:r w:rsidRPr="00097970">
        <w:rPr>
          <w:b w:val="0"/>
          <w:lang w:val="en-US"/>
        </w:rPr>
        <w:t>of</w:t>
      </w:r>
      <w:r w:rsidRPr="00097970">
        <w:rPr>
          <w:rFonts w:ascii="Cambria Math" w:hAnsi="Cambria Math" w:cs="Cambria Math"/>
          <w:b w:val="0"/>
          <w:lang w:val="en-US"/>
        </w:rPr>
        <w:t>‐</w:t>
      </w:r>
      <w:r w:rsidRPr="00097970">
        <w:rPr>
          <w:b w:val="0"/>
          <w:lang w:val="en-US"/>
        </w:rPr>
        <w:t>the</w:t>
      </w:r>
      <w:r w:rsidRPr="00097970">
        <w:rPr>
          <w:rFonts w:ascii="Cambria Math" w:hAnsi="Cambria Math" w:cs="Cambria Math"/>
          <w:b w:val="0"/>
          <w:lang w:val="en-US"/>
        </w:rPr>
        <w:t>‐</w:t>
      </w:r>
      <w:r w:rsidRPr="00097970">
        <w:rPr>
          <w:b w:val="0"/>
          <w:lang w:val="en-US"/>
        </w:rPr>
        <w:t xml:space="preserve">art of precision farming methodologies using earth observations and weather data, along with crop models and machine learning algorithms </w:t>
      </w:r>
      <w:proofErr w:type="gramStart"/>
      <w:r w:rsidRPr="00097970">
        <w:rPr>
          <w:b w:val="0"/>
          <w:lang w:val="en-US"/>
        </w:rPr>
        <w:t>in order to</w:t>
      </w:r>
      <w:proofErr w:type="gramEnd"/>
      <w:r w:rsidRPr="00097970">
        <w:rPr>
          <w:b w:val="0"/>
          <w:lang w:val="en-US"/>
        </w:rPr>
        <w:t xml:space="preserve"> support the previous farming procedures.</w:t>
      </w:r>
      <w:r w:rsidR="00B857DF">
        <w:rPr>
          <w:b w:val="0"/>
          <w:lang w:val="en-US"/>
        </w:rPr>
        <w:t xml:space="preserve"> </w:t>
      </w:r>
      <w:r w:rsidRPr="00097970">
        <w:rPr>
          <w:b w:val="0"/>
          <w:lang w:val="en-US"/>
        </w:rPr>
        <w:t>For each output variable the required degree of accuracy was specified with the contribution of stakeholders. During validation process, the output of the tools was compared against real data from the STARGATE project pilot areas</w:t>
      </w:r>
      <w:r>
        <w:rPr>
          <w:b w:val="0"/>
          <w:lang w:val="en-US"/>
        </w:rPr>
        <w:t xml:space="preserve">. </w:t>
      </w:r>
      <w:r w:rsidRPr="00097970">
        <w:rPr>
          <w:b w:val="0"/>
          <w:lang w:val="en-US"/>
        </w:rPr>
        <w:t xml:space="preserve">These tools will be used to support farmers and agricultural consultants to use agricultural inputs and energy more efficiently, while reducing the agricultural emissions and preserving the environment. </w:t>
      </w:r>
    </w:p>
    <w:p w14:paraId="459D05E6" w14:textId="4951D6E2" w:rsidR="00600535" w:rsidRPr="00097970" w:rsidRDefault="00600535" w:rsidP="00097970">
      <w:pPr>
        <w:pStyle w:val="CETAcknowledgementstitle"/>
        <w:rPr>
          <w:b w:val="0"/>
          <w:lang w:val="en-US"/>
        </w:rPr>
      </w:pPr>
      <w:r w:rsidRPr="00B57B36">
        <w:t>Acknowledgments</w:t>
      </w:r>
    </w:p>
    <w:p w14:paraId="33F8138F" w14:textId="2B92C9AE" w:rsidR="00600535" w:rsidRPr="00B57B36" w:rsidRDefault="002F3FD5" w:rsidP="00600535">
      <w:pPr>
        <w:pStyle w:val="CETBodytext"/>
        <w:rPr>
          <w:lang w:val="en-GB"/>
        </w:rPr>
      </w:pPr>
      <w:r w:rsidRPr="002F3FD5">
        <w:rPr>
          <w:lang w:val="en-GB"/>
        </w:rPr>
        <w:t>This work was supported by the HORIZON 2020 Project “</w:t>
      </w:r>
      <w:r>
        <w:rPr>
          <w:lang w:val="en-GB"/>
        </w:rPr>
        <w:t>STARGATE</w:t>
      </w:r>
      <w:r w:rsidRPr="002F3FD5">
        <w:rPr>
          <w:lang w:val="en-GB"/>
        </w:rPr>
        <w:t xml:space="preserve"> - </w:t>
      </w:r>
      <w:proofErr w:type="spellStart"/>
      <w:r w:rsidR="00DB5C0B" w:rsidRPr="00DB5C0B">
        <w:rPr>
          <w:lang w:val="en-GB"/>
        </w:rPr>
        <w:t>reSilienT</w:t>
      </w:r>
      <w:proofErr w:type="spellEnd"/>
      <w:r w:rsidR="00DB5C0B" w:rsidRPr="00DB5C0B">
        <w:rPr>
          <w:lang w:val="en-GB"/>
        </w:rPr>
        <w:t xml:space="preserve"> </w:t>
      </w:r>
      <w:proofErr w:type="spellStart"/>
      <w:r w:rsidR="00DB5C0B" w:rsidRPr="00DB5C0B">
        <w:rPr>
          <w:lang w:val="en-GB"/>
        </w:rPr>
        <w:t>fARminG</w:t>
      </w:r>
      <w:proofErr w:type="spellEnd"/>
      <w:r w:rsidR="00DB5C0B" w:rsidRPr="00DB5C0B">
        <w:rPr>
          <w:lang w:val="en-GB"/>
        </w:rPr>
        <w:t xml:space="preserve"> by Adaptive microclimaTe </w:t>
      </w:r>
      <w:r w:rsidR="00DB5C0B">
        <w:rPr>
          <w:lang w:val="en-GB"/>
        </w:rPr>
        <w:t>management</w:t>
      </w:r>
      <w:r w:rsidRPr="002F3FD5">
        <w:rPr>
          <w:lang w:val="en-GB"/>
        </w:rPr>
        <w:t xml:space="preserve">” (project code: </w:t>
      </w:r>
      <w:r w:rsidR="004B4F4F" w:rsidRPr="004B4F4F">
        <w:rPr>
          <w:lang w:val="en-GB"/>
        </w:rPr>
        <w:t>818187</w:t>
      </w:r>
      <w:r w:rsidRPr="002F3FD5">
        <w:rPr>
          <w:lang w:val="en-GB"/>
        </w:rPr>
        <w:t xml:space="preserve">) financed by the European Union, under the call </w:t>
      </w:r>
      <w:r w:rsidR="004B4F4F" w:rsidRPr="004B4F4F">
        <w:rPr>
          <w:lang w:val="en-GB"/>
        </w:rPr>
        <w:t>H2020-SFS-2018-2020 / H2020-SFS-2018-2</w:t>
      </w:r>
      <w:r w:rsidRPr="002F3FD5">
        <w:rPr>
          <w:lang w:val="en-GB"/>
        </w:rPr>
        <w:t>.</w:t>
      </w:r>
    </w:p>
    <w:p w14:paraId="4F1327F8" w14:textId="77777777" w:rsidR="00600535" w:rsidRPr="00B57B36" w:rsidRDefault="00600535" w:rsidP="00600535">
      <w:pPr>
        <w:pStyle w:val="CETReference"/>
      </w:pPr>
      <w:r w:rsidRPr="00B57B36">
        <w:t>References</w:t>
      </w:r>
    </w:p>
    <w:p w14:paraId="18654431" w14:textId="4E1A25D3" w:rsidR="00282B49" w:rsidRDefault="00282B49" w:rsidP="00282B49">
      <w:pPr>
        <w:pStyle w:val="CETReferencetext"/>
        <w:rPr>
          <w:rFonts w:eastAsiaTheme="minorHAnsi"/>
          <w:lang w:val="en-US"/>
        </w:rPr>
      </w:pPr>
      <w:r w:rsidRPr="00282B49">
        <w:rPr>
          <w:rFonts w:eastAsiaTheme="minorHAnsi"/>
          <w:lang w:val="en-US"/>
        </w:rPr>
        <w:t>Bos</w:t>
      </w:r>
      <w:r w:rsidR="00034339" w:rsidRPr="00034339">
        <w:rPr>
          <w:rFonts w:eastAsiaTheme="minorHAnsi"/>
          <w:lang w:val="en-US"/>
        </w:rPr>
        <w:t xml:space="preserve"> </w:t>
      </w:r>
      <w:r w:rsidR="00034339" w:rsidRPr="00282B49">
        <w:rPr>
          <w:rFonts w:eastAsiaTheme="minorHAnsi"/>
          <w:lang w:val="en-US"/>
        </w:rPr>
        <w:t>M. G.</w:t>
      </w:r>
      <w:r w:rsidR="00034339">
        <w:rPr>
          <w:rFonts w:eastAsiaTheme="minorHAnsi"/>
          <w:lang w:val="en-US"/>
        </w:rPr>
        <w:t xml:space="preserve">, </w:t>
      </w:r>
      <w:proofErr w:type="spellStart"/>
      <w:r w:rsidRPr="00282B49">
        <w:rPr>
          <w:rFonts w:eastAsiaTheme="minorHAnsi"/>
          <w:lang w:val="en-US"/>
        </w:rPr>
        <w:t>Kselik</w:t>
      </w:r>
      <w:proofErr w:type="spellEnd"/>
      <w:r w:rsidR="00034339">
        <w:rPr>
          <w:rFonts w:eastAsiaTheme="minorHAnsi"/>
          <w:lang w:val="en-US"/>
        </w:rPr>
        <w:t xml:space="preserve"> R. A. L., </w:t>
      </w:r>
      <w:r w:rsidRPr="00282B49">
        <w:rPr>
          <w:rFonts w:eastAsiaTheme="minorHAnsi"/>
          <w:lang w:val="en-US"/>
        </w:rPr>
        <w:t>Allen</w:t>
      </w:r>
      <w:r w:rsidR="00034339">
        <w:rPr>
          <w:rFonts w:eastAsiaTheme="minorHAnsi"/>
          <w:lang w:val="en-US"/>
        </w:rPr>
        <w:t xml:space="preserve"> R. G.</w:t>
      </w:r>
      <w:r w:rsidR="003C4F4A">
        <w:rPr>
          <w:rFonts w:eastAsiaTheme="minorHAnsi"/>
          <w:lang w:val="en-US"/>
        </w:rPr>
        <w:t xml:space="preserve">, </w:t>
      </w:r>
      <w:proofErr w:type="spellStart"/>
      <w:r w:rsidRPr="00282B49">
        <w:rPr>
          <w:rFonts w:eastAsiaTheme="minorHAnsi"/>
          <w:lang w:val="en-US"/>
        </w:rPr>
        <w:t>Molden</w:t>
      </w:r>
      <w:proofErr w:type="spellEnd"/>
      <w:r w:rsidR="00034339">
        <w:rPr>
          <w:rFonts w:eastAsiaTheme="minorHAnsi"/>
          <w:lang w:val="en-US"/>
        </w:rPr>
        <w:t xml:space="preserve"> D., 2009.</w:t>
      </w:r>
      <w:r w:rsidRPr="00282B49">
        <w:rPr>
          <w:rFonts w:eastAsiaTheme="minorHAnsi"/>
          <w:lang w:val="en-US"/>
        </w:rPr>
        <w:t xml:space="preserve"> Water requirements for irrigation and</w:t>
      </w:r>
      <w:r w:rsidR="00034339">
        <w:rPr>
          <w:rFonts w:eastAsiaTheme="minorHAnsi"/>
          <w:lang w:val="en-US"/>
        </w:rPr>
        <w:t xml:space="preserve"> </w:t>
      </w:r>
      <w:r w:rsidRPr="00282B49">
        <w:rPr>
          <w:rFonts w:eastAsiaTheme="minorHAnsi"/>
          <w:lang w:val="en-US"/>
        </w:rPr>
        <w:t>the environment. Springer.</w:t>
      </w:r>
    </w:p>
    <w:p w14:paraId="04F4759C" w14:textId="375510D8" w:rsidR="00CF0EC8" w:rsidRPr="0058736C" w:rsidRDefault="00B9261F" w:rsidP="00CA7CAA">
      <w:pPr>
        <w:pStyle w:val="CETReferencetext"/>
        <w:rPr>
          <w:rFonts w:eastAsiaTheme="minorHAnsi"/>
          <w:lang w:val="en-US"/>
        </w:rPr>
      </w:pPr>
      <w:proofErr w:type="spellStart"/>
      <w:r w:rsidRPr="0058736C">
        <w:rPr>
          <w:rFonts w:eastAsiaTheme="minorHAnsi"/>
          <w:lang w:val="en-US"/>
        </w:rPr>
        <w:t>Castrignanò</w:t>
      </w:r>
      <w:proofErr w:type="spellEnd"/>
      <w:r w:rsidR="008F22B2" w:rsidRPr="0058736C">
        <w:rPr>
          <w:rFonts w:eastAsiaTheme="minorHAnsi"/>
          <w:lang w:val="en-US"/>
        </w:rPr>
        <w:t xml:space="preserve"> A., </w:t>
      </w:r>
      <w:proofErr w:type="spellStart"/>
      <w:r w:rsidRPr="0058736C">
        <w:rPr>
          <w:rFonts w:eastAsiaTheme="minorHAnsi"/>
          <w:lang w:val="en-US"/>
        </w:rPr>
        <w:t>Buttafuoco</w:t>
      </w:r>
      <w:proofErr w:type="spellEnd"/>
      <w:r w:rsidRPr="0058736C">
        <w:rPr>
          <w:rFonts w:eastAsiaTheme="minorHAnsi"/>
          <w:lang w:val="en-US"/>
        </w:rPr>
        <w:t xml:space="preserve"> </w:t>
      </w:r>
      <w:r w:rsidR="008F22B2" w:rsidRPr="0058736C">
        <w:rPr>
          <w:rFonts w:eastAsiaTheme="minorHAnsi"/>
          <w:lang w:val="en-US"/>
        </w:rPr>
        <w:t xml:space="preserve">G., </w:t>
      </w:r>
      <w:r w:rsidRPr="0058736C">
        <w:rPr>
          <w:rFonts w:eastAsiaTheme="minorHAnsi"/>
          <w:lang w:val="en-US"/>
        </w:rPr>
        <w:t>Khosla</w:t>
      </w:r>
      <w:r w:rsidR="008F22B2" w:rsidRPr="0058736C">
        <w:rPr>
          <w:rFonts w:eastAsiaTheme="minorHAnsi"/>
          <w:lang w:val="en-US"/>
        </w:rPr>
        <w:t xml:space="preserve"> R., </w:t>
      </w:r>
      <w:proofErr w:type="spellStart"/>
      <w:r w:rsidRPr="0058736C">
        <w:rPr>
          <w:rFonts w:eastAsiaTheme="minorHAnsi"/>
          <w:lang w:val="en-US"/>
        </w:rPr>
        <w:t>Mouazen</w:t>
      </w:r>
      <w:proofErr w:type="spellEnd"/>
      <w:r w:rsidR="008F22B2" w:rsidRPr="0058736C">
        <w:rPr>
          <w:rFonts w:eastAsiaTheme="minorHAnsi"/>
          <w:lang w:val="en-US"/>
        </w:rPr>
        <w:t xml:space="preserve"> A. M., </w:t>
      </w:r>
      <w:proofErr w:type="spellStart"/>
      <w:r w:rsidRPr="0058736C">
        <w:rPr>
          <w:rFonts w:eastAsiaTheme="minorHAnsi"/>
          <w:lang w:val="en-US"/>
        </w:rPr>
        <w:t>Moshou</w:t>
      </w:r>
      <w:proofErr w:type="spellEnd"/>
      <w:r w:rsidR="008F22B2" w:rsidRPr="0058736C">
        <w:rPr>
          <w:rFonts w:eastAsiaTheme="minorHAnsi"/>
          <w:lang w:val="en-US"/>
        </w:rPr>
        <w:t xml:space="preserve"> D., </w:t>
      </w:r>
      <w:proofErr w:type="spellStart"/>
      <w:r w:rsidRPr="0058736C">
        <w:rPr>
          <w:rFonts w:eastAsiaTheme="minorHAnsi"/>
          <w:lang w:val="en-US"/>
        </w:rPr>
        <w:t>Naud</w:t>
      </w:r>
      <w:proofErr w:type="spellEnd"/>
      <w:r w:rsidR="008F22B2" w:rsidRPr="0058736C">
        <w:rPr>
          <w:rFonts w:eastAsiaTheme="minorHAnsi"/>
          <w:lang w:val="en-US"/>
        </w:rPr>
        <w:t xml:space="preserve"> O., 2020</w:t>
      </w:r>
      <w:r w:rsidR="00D34A19" w:rsidRPr="0058736C">
        <w:rPr>
          <w:rFonts w:eastAsiaTheme="minorHAnsi"/>
          <w:lang w:val="en-US"/>
        </w:rPr>
        <w:t>,</w:t>
      </w:r>
      <w:r w:rsidRPr="0058736C">
        <w:rPr>
          <w:rFonts w:eastAsiaTheme="minorHAnsi"/>
          <w:lang w:val="en-US"/>
        </w:rPr>
        <w:t xml:space="preserve"> Agricultural internet of things and decision support for precision smart farming. Academic Press.</w:t>
      </w:r>
    </w:p>
    <w:p w14:paraId="7D98CBE7" w14:textId="25F77807" w:rsidR="00CF0EC8" w:rsidRPr="0058736C" w:rsidRDefault="00CA7CAA" w:rsidP="00CA7CAA">
      <w:pPr>
        <w:pStyle w:val="CETReferencetext"/>
      </w:pPr>
      <w:r w:rsidRPr="0058736C">
        <w:t xml:space="preserve">DEFRA, </w:t>
      </w:r>
      <w:r w:rsidR="00637DAE">
        <w:t xml:space="preserve">2006, </w:t>
      </w:r>
      <w:r w:rsidRPr="0058736C">
        <w:t>Pesticides. Code of practice for using plant protection products.</w:t>
      </w:r>
    </w:p>
    <w:p w14:paraId="6A3B5BF1" w14:textId="33AC38F1" w:rsidR="00CF0EC8" w:rsidRPr="0058736C" w:rsidRDefault="00A7355A" w:rsidP="00A7355A">
      <w:pPr>
        <w:pStyle w:val="CETReferencetext"/>
        <w:rPr>
          <w:rFonts w:cs="Arial"/>
        </w:rPr>
      </w:pPr>
      <w:r w:rsidRPr="0058736C">
        <w:t xml:space="preserve">Dexter A. R. and Bird N. R. A., 2001, Methods for predicting the optimum and the range of soil water contents for tillage based on the water retention curve, </w:t>
      </w:r>
      <w:r w:rsidR="00704B6D" w:rsidRPr="00704B6D">
        <w:t>Soil and Tillage Research</w:t>
      </w:r>
      <w:r w:rsidRPr="0058736C">
        <w:t>, 57, 4, 203–212.</w:t>
      </w:r>
      <w:r w:rsidRPr="0058736C">
        <w:rPr>
          <w:rFonts w:cs="Arial"/>
        </w:rPr>
        <w:t xml:space="preserve"> </w:t>
      </w:r>
    </w:p>
    <w:p w14:paraId="627E034C" w14:textId="5B33BA56" w:rsidR="00CF0EC8" w:rsidRPr="0058736C" w:rsidRDefault="00CF0EC8" w:rsidP="00CF0EC8">
      <w:pPr>
        <w:pStyle w:val="CETReferencetext"/>
      </w:pPr>
      <w:r w:rsidRPr="0058736C">
        <w:t xml:space="preserve">Edwards G., White D. R., </w:t>
      </w:r>
      <w:proofErr w:type="spellStart"/>
      <w:r w:rsidRPr="0058736C">
        <w:t>Munkholm</w:t>
      </w:r>
      <w:proofErr w:type="spellEnd"/>
      <w:r w:rsidRPr="0058736C">
        <w:t xml:space="preserve"> L. J. </w:t>
      </w:r>
      <w:proofErr w:type="spellStart"/>
      <w:r w:rsidRPr="0058736C">
        <w:t>Sørensen</w:t>
      </w:r>
      <w:proofErr w:type="spellEnd"/>
      <w:r w:rsidR="00061A48" w:rsidRPr="0058736C">
        <w:t xml:space="preserve"> C. </w:t>
      </w:r>
      <w:proofErr w:type="gramStart"/>
      <w:r w:rsidR="00061A48" w:rsidRPr="0058736C">
        <w:t>G.</w:t>
      </w:r>
      <w:proofErr w:type="gramEnd"/>
      <w:r w:rsidR="00061A48" w:rsidRPr="0058736C">
        <w:t xml:space="preserve"> </w:t>
      </w:r>
      <w:r w:rsidRPr="0058736C">
        <w:t xml:space="preserve">and </w:t>
      </w:r>
      <w:proofErr w:type="spellStart"/>
      <w:r w:rsidRPr="0058736C">
        <w:t>Lamandé</w:t>
      </w:r>
      <w:proofErr w:type="spellEnd"/>
      <w:r w:rsidR="00061A48" w:rsidRPr="0058736C">
        <w:t xml:space="preserve"> M., 2016. </w:t>
      </w:r>
      <w:r w:rsidRPr="0058736C">
        <w:t>Modelling the</w:t>
      </w:r>
      <w:r w:rsidR="00061A48" w:rsidRPr="0058736C">
        <w:t xml:space="preserve"> </w:t>
      </w:r>
      <w:r w:rsidRPr="0058736C">
        <w:t xml:space="preserve">readiness of soil for different methods of tillage, </w:t>
      </w:r>
      <w:r w:rsidR="00704B6D" w:rsidRPr="00704B6D">
        <w:t>Soil and Tillage Research</w:t>
      </w:r>
      <w:r w:rsidRPr="0058736C">
        <w:t>,</w:t>
      </w:r>
      <w:r w:rsidR="00061A48" w:rsidRPr="0058736C">
        <w:t xml:space="preserve"> </w:t>
      </w:r>
      <w:r w:rsidRPr="0058736C">
        <w:t>155,</w:t>
      </w:r>
      <w:r w:rsidR="00061A48" w:rsidRPr="0058736C">
        <w:t xml:space="preserve"> </w:t>
      </w:r>
      <w:r w:rsidRPr="0058736C">
        <w:t>339–350</w:t>
      </w:r>
      <w:r w:rsidR="00061A48" w:rsidRPr="0058736C">
        <w:t>.</w:t>
      </w:r>
    </w:p>
    <w:p w14:paraId="5BB0D657" w14:textId="52674F6E" w:rsidR="0058736C" w:rsidRPr="0058736C" w:rsidRDefault="0058736C" w:rsidP="00CF0EC8">
      <w:pPr>
        <w:pStyle w:val="CETReferencetext"/>
      </w:pPr>
      <w:proofErr w:type="spellStart"/>
      <w:r w:rsidRPr="0058736C">
        <w:rPr>
          <w:rFonts w:cs="Arial"/>
        </w:rPr>
        <w:t>Haneklaus</w:t>
      </w:r>
      <w:proofErr w:type="spellEnd"/>
      <w:r w:rsidRPr="0058736C">
        <w:rPr>
          <w:rFonts w:cs="Arial"/>
        </w:rPr>
        <w:t xml:space="preserve"> S. and </w:t>
      </w:r>
      <w:proofErr w:type="spellStart"/>
      <w:r w:rsidRPr="0058736C">
        <w:rPr>
          <w:rFonts w:cs="Arial"/>
        </w:rPr>
        <w:t>Schung</w:t>
      </w:r>
      <w:proofErr w:type="spellEnd"/>
      <w:r w:rsidRPr="0058736C">
        <w:rPr>
          <w:rFonts w:cs="Arial"/>
        </w:rPr>
        <w:t xml:space="preserve"> E., 2005, Precision Agriculture and Fertilization, in </w:t>
      </w:r>
      <w:proofErr w:type="spellStart"/>
      <w:r w:rsidRPr="0058736C">
        <w:rPr>
          <w:rFonts w:cs="Arial"/>
        </w:rPr>
        <w:t>Encyclopedia</w:t>
      </w:r>
      <w:proofErr w:type="spellEnd"/>
      <w:r w:rsidRPr="0058736C">
        <w:rPr>
          <w:rFonts w:cs="Arial"/>
        </w:rPr>
        <w:t xml:space="preserve"> of Soil Science (2nd ed.), R. Lal, Ed. Taylor &amp; Francis </w:t>
      </w:r>
      <w:proofErr w:type="spellStart"/>
      <w:r w:rsidRPr="0058736C">
        <w:rPr>
          <w:rFonts w:cs="Arial"/>
        </w:rPr>
        <w:t>Grou</w:t>
      </w:r>
      <w:proofErr w:type="spellEnd"/>
      <w:r w:rsidRPr="0058736C">
        <w:rPr>
          <w:rFonts w:cs="Arial"/>
        </w:rPr>
        <w:t>, 1364–1366.</w:t>
      </w:r>
    </w:p>
    <w:p w14:paraId="734367E4" w14:textId="1BA40658" w:rsidR="00CA7CAA" w:rsidRPr="0058736C" w:rsidRDefault="00CA7CAA" w:rsidP="00CA7CAA">
      <w:pPr>
        <w:pStyle w:val="CETReferencetext"/>
      </w:pPr>
      <w:proofErr w:type="spellStart"/>
      <w:r w:rsidRPr="0058736C">
        <w:t>Mosaddeghi</w:t>
      </w:r>
      <w:proofErr w:type="spellEnd"/>
      <w:r w:rsidRPr="0058736C">
        <w:t xml:space="preserve"> M. R., </w:t>
      </w:r>
      <w:proofErr w:type="spellStart"/>
      <w:r w:rsidRPr="0058736C">
        <w:t>Morshedizad</w:t>
      </w:r>
      <w:proofErr w:type="spellEnd"/>
      <w:r w:rsidRPr="0058736C">
        <w:t xml:space="preserve"> M., </w:t>
      </w:r>
      <w:proofErr w:type="spellStart"/>
      <w:r w:rsidRPr="0058736C">
        <w:t>Mahboubi</w:t>
      </w:r>
      <w:proofErr w:type="spellEnd"/>
      <w:r w:rsidRPr="0058736C">
        <w:t xml:space="preserve"> A. A., Dexter A. </w:t>
      </w:r>
      <w:proofErr w:type="gramStart"/>
      <w:r w:rsidRPr="0058736C">
        <w:t>R.</w:t>
      </w:r>
      <w:proofErr w:type="gramEnd"/>
      <w:r w:rsidRPr="0058736C">
        <w:t xml:space="preserve"> and </w:t>
      </w:r>
      <w:proofErr w:type="spellStart"/>
      <w:r w:rsidRPr="0058736C">
        <w:t>Schulin</w:t>
      </w:r>
      <w:proofErr w:type="spellEnd"/>
      <w:r w:rsidRPr="0058736C">
        <w:t xml:space="preserve"> R., 2009, Laboratory evaluation of a model for soil crumbling for prediction of the optimum soil water content for tillage, </w:t>
      </w:r>
      <w:r w:rsidR="00704B6D" w:rsidRPr="00704B6D">
        <w:t>Soil and Tillage Research</w:t>
      </w:r>
      <w:r w:rsidRPr="0058736C">
        <w:t>, 105, 2, 242–250.</w:t>
      </w:r>
    </w:p>
    <w:p w14:paraId="212F8839" w14:textId="6E0B9E0D" w:rsidR="003140AB" w:rsidRPr="0058736C" w:rsidRDefault="00640DE3" w:rsidP="0085172B">
      <w:pPr>
        <w:pStyle w:val="CETReferencetext"/>
      </w:pPr>
      <w:r w:rsidRPr="0058736C">
        <w:t>Müller</w:t>
      </w:r>
      <w:r w:rsidR="00924865" w:rsidRPr="0058736C">
        <w:t xml:space="preserve"> L</w:t>
      </w:r>
      <w:r w:rsidR="000A22E2" w:rsidRPr="0058736C">
        <w:t xml:space="preserve">., </w:t>
      </w:r>
      <w:proofErr w:type="spellStart"/>
      <w:r w:rsidRPr="0058736C">
        <w:t>Lipiec</w:t>
      </w:r>
      <w:proofErr w:type="spellEnd"/>
      <w:r w:rsidR="000A22E2" w:rsidRPr="0058736C">
        <w:t xml:space="preserve"> J., </w:t>
      </w:r>
      <w:proofErr w:type="spellStart"/>
      <w:r w:rsidRPr="0058736C">
        <w:t>Kornecki</w:t>
      </w:r>
      <w:proofErr w:type="spellEnd"/>
      <w:r w:rsidR="000A22E2" w:rsidRPr="0058736C">
        <w:t xml:space="preserve"> T. S., </w:t>
      </w:r>
      <w:r w:rsidRPr="0058736C">
        <w:t>Gebhardt</w:t>
      </w:r>
      <w:r w:rsidR="000A22E2" w:rsidRPr="0058736C">
        <w:t xml:space="preserve"> S., </w:t>
      </w:r>
      <w:proofErr w:type="spellStart"/>
      <w:r w:rsidRPr="0058736C">
        <w:t>Glinksi</w:t>
      </w:r>
      <w:proofErr w:type="spellEnd"/>
      <w:r w:rsidR="000A22E2" w:rsidRPr="0058736C">
        <w:t xml:space="preserve"> </w:t>
      </w:r>
      <w:proofErr w:type="gramStart"/>
      <w:r w:rsidR="000A22E2" w:rsidRPr="0058736C">
        <w:t>J.</w:t>
      </w:r>
      <w:proofErr w:type="gramEnd"/>
      <w:r w:rsidRPr="0058736C">
        <w:t xml:space="preserve"> and </w:t>
      </w:r>
      <w:proofErr w:type="spellStart"/>
      <w:r w:rsidRPr="0058736C">
        <w:t>Horabik</w:t>
      </w:r>
      <w:proofErr w:type="spellEnd"/>
      <w:r w:rsidR="000A22E2" w:rsidRPr="0058736C">
        <w:t xml:space="preserve"> J.</w:t>
      </w:r>
      <w:r w:rsidR="00514F8E" w:rsidRPr="0058736C">
        <w:t xml:space="preserve">, 2021, </w:t>
      </w:r>
      <w:r w:rsidRPr="0058736C">
        <w:t>Trafficability and</w:t>
      </w:r>
      <w:r w:rsidR="00924865" w:rsidRPr="0058736C">
        <w:t xml:space="preserve"> </w:t>
      </w:r>
      <w:r w:rsidRPr="0058736C">
        <w:t xml:space="preserve">workability of soils, </w:t>
      </w:r>
      <w:proofErr w:type="spellStart"/>
      <w:r w:rsidR="003A2A39" w:rsidRPr="003A2A39">
        <w:t>Encyclopedia</w:t>
      </w:r>
      <w:proofErr w:type="spellEnd"/>
      <w:r w:rsidR="003A2A39" w:rsidRPr="003A2A39">
        <w:t xml:space="preserve"> of Agrophysics</w:t>
      </w:r>
      <w:r w:rsidRPr="0058736C">
        <w:t>,</w:t>
      </w:r>
      <w:r w:rsidR="00514F8E" w:rsidRPr="0058736C">
        <w:t xml:space="preserve"> </w:t>
      </w:r>
      <w:r w:rsidRPr="0058736C">
        <w:t>912–924.</w:t>
      </w:r>
    </w:p>
    <w:p w14:paraId="1D924BE5" w14:textId="0D41D3CB" w:rsidR="00640DE3" w:rsidRPr="0058736C" w:rsidRDefault="00640DE3" w:rsidP="003140AB">
      <w:pPr>
        <w:pStyle w:val="CETReferencetext"/>
      </w:pPr>
      <w:proofErr w:type="spellStart"/>
      <w:r w:rsidRPr="0058736C">
        <w:t>Nevens</w:t>
      </w:r>
      <w:proofErr w:type="spellEnd"/>
      <w:r w:rsidRPr="0058736C">
        <w:t xml:space="preserve"> </w:t>
      </w:r>
      <w:r w:rsidR="0085172B" w:rsidRPr="0058736C">
        <w:t xml:space="preserve">F. </w:t>
      </w:r>
      <w:r w:rsidRPr="0058736C">
        <w:t xml:space="preserve">and </w:t>
      </w:r>
      <w:proofErr w:type="spellStart"/>
      <w:r w:rsidRPr="0058736C">
        <w:t>Reheul</w:t>
      </w:r>
      <w:proofErr w:type="spellEnd"/>
      <w:r w:rsidR="0085172B" w:rsidRPr="0058736C">
        <w:t xml:space="preserve"> D., 2003, </w:t>
      </w:r>
      <w:r w:rsidRPr="0058736C">
        <w:t>The consequences of wheel</w:t>
      </w:r>
      <w:r w:rsidRPr="0058736C">
        <w:rPr>
          <w:rFonts w:ascii="Cambria Math" w:hAnsi="Cambria Math" w:cs="Cambria Math"/>
        </w:rPr>
        <w:t>‐</w:t>
      </w:r>
      <w:r w:rsidRPr="0058736C">
        <w:t>induced soil compaction and</w:t>
      </w:r>
      <w:r w:rsidR="003140AB" w:rsidRPr="0058736C">
        <w:t xml:space="preserve"> </w:t>
      </w:r>
      <w:r w:rsidRPr="0058736C">
        <w:t xml:space="preserve">subsoiling for silage maize on a sandy loam soil in Belgium, </w:t>
      </w:r>
      <w:r w:rsidR="003A2A39" w:rsidRPr="00704B6D">
        <w:t>Soil and Tillage Research</w:t>
      </w:r>
      <w:r w:rsidRPr="0058736C">
        <w:t>,</w:t>
      </w:r>
      <w:r w:rsidR="0085172B" w:rsidRPr="0058736C">
        <w:t xml:space="preserve"> </w:t>
      </w:r>
      <w:r w:rsidRPr="0058736C">
        <w:t>70,</w:t>
      </w:r>
      <w:r w:rsidR="0085172B" w:rsidRPr="0058736C">
        <w:t xml:space="preserve"> </w:t>
      </w:r>
      <w:r w:rsidRPr="0058736C">
        <w:t>2, 175–184</w:t>
      </w:r>
      <w:r w:rsidR="0085172B" w:rsidRPr="0058736C">
        <w:t>.</w:t>
      </w:r>
      <w:r w:rsidRPr="0058736C">
        <w:t xml:space="preserve"> </w:t>
      </w:r>
    </w:p>
    <w:p w14:paraId="204FBA0A" w14:textId="21FA3240" w:rsidR="00CA7CAA" w:rsidRPr="0058736C" w:rsidRDefault="00CA7CAA" w:rsidP="00CA7CAA">
      <w:pPr>
        <w:pStyle w:val="CETReferencetext"/>
        <w:rPr>
          <w:rFonts w:eastAsiaTheme="minorHAnsi"/>
          <w:lang w:val="en-US"/>
        </w:rPr>
      </w:pPr>
      <w:proofErr w:type="spellStart"/>
      <w:r w:rsidRPr="0058736C">
        <w:rPr>
          <w:rFonts w:eastAsiaTheme="minorHAnsi"/>
          <w:lang w:val="en-US"/>
        </w:rPr>
        <w:t>Pantazi</w:t>
      </w:r>
      <w:proofErr w:type="spellEnd"/>
      <w:r w:rsidRPr="0058736C">
        <w:rPr>
          <w:rFonts w:eastAsiaTheme="minorHAnsi"/>
          <w:lang w:val="en-US"/>
        </w:rPr>
        <w:t xml:space="preserve"> X. E., </w:t>
      </w:r>
      <w:proofErr w:type="spellStart"/>
      <w:r w:rsidRPr="0058736C">
        <w:rPr>
          <w:rFonts w:eastAsiaTheme="minorHAnsi"/>
          <w:lang w:val="en-US"/>
        </w:rPr>
        <w:t>Moshou</w:t>
      </w:r>
      <w:proofErr w:type="spellEnd"/>
      <w:r w:rsidRPr="0058736C">
        <w:rPr>
          <w:rFonts w:eastAsiaTheme="minorHAnsi"/>
          <w:lang w:val="en-US"/>
        </w:rPr>
        <w:t xml:space="preserve"> D., Bochtis, D., 2020, Intelligent Data Mining and Fusion Systems in Agriculture. Academic Press.</w:t>
      </w:r>
    </w:p>
    <w:p w14:paraId="0B5327B8" w14:textId="24E48B1B" w:rsidR="00CA7CAA" w:rsidRDefault="0058736C" w:rsidP="00CA7CAA">
      <w:pPr>
        <w:pStyle w:val="CETReferencetext"/>
      </w:pPr>
      <w:r w:rsidRPr="0058736C">
        <w:t>V</w:t>
      </w:r>
      <w:r w:rsidR="00CA7CAA" w:rsidRPr="0058736C">
        <w:t xml:space="preserve">an </w:t>
      </w:r>
      <w:proofErr w:type="spellStart"/>
      <w:r w:rsidR="00CA7CAA" w:rsidRPr="0058736C">
        <w:t>Genuchten</w:t>
      </w:r>
      <w:proofErr w:type="spellEnd"/>
      <w:r w:rsidR="00CA7CAA" w:rsidRPr="0058736C">
        <w:t xml:space="preserve"> M. T., 1980. A Closed</w:t>
      </w:r>
      <w:r w:rsidR="00CA7CAA" w:rsidRPr="0058736C">
        <w:rPr>
          <w:rFonts w:ascii="Cambria Math" w:hAnsi="Cambria Math" w:cs="Cambria Math"/>
        </w:rPr>
        <w:t>‐</w:t>
      </w:r>
      <w:r w:rsidR="00CA7CAA" w:rsidRPr="0058736C">
        <w:t xml:space="preserve">form Equation for Predicting the Hydraulic Conductivity of Unsaturated Soils, </w:t>
      </w:r>
      <w:r w:rsidR="004F5337" w:rsidRPr="004F5337">
        <w:t>Soil Science Society of America Journal</w:t>
      </w:r>
      <w:r w:rsidR="00CA7CAA" w:rsidRPr="0058736C">
        <w:t>, 44, 5, 892, 1980.</w:t>
      </w:r>
    </w:p>
    <w:p w14:paraId="4B58B3E2" w14:textId="1B891AE4" w:rsidR="00A82300" w:rsidRPr="00F36720" w:rsidRDefault="002636C2" w:rsidP="00F36720">
      <w:pPr>
        <w:pStyle w:val="CETReferencetext"/>
      </w:pPr>
      <w:proofErr w:type="spellStart"/>
      <w:r>
        <w:t>Vereecken</w:t>
      </w:r>
      <w:proofErr w:type="spellEnd"/>
      <w:r>
        <w:t xml:space="preserve"> H., Diels J., Van </w:t>
      </w:r>
      <w:proofErr w:type="spellStart"/>
      <w:r>
        <w:t>Orshoven</w:t>
      </w:r>
      <w:proofErr w:type="spellEnd"/>
      <w:r>
        <w:t xml:space="preserve"> J., </w:t>
      </w:r>
      <w:proofErr w:type="spellStart"/>
      <w:r>
        <w:t>Feyen</w:t>
      </w:r>
      <w:proofErr w:type="spellEnd"/>
      <w:r>
        <w:t xml:space="preserve"> </w:t>
      </w:r>
      <w:proofErr w:type="gramStart"/>
      <w:r>
        <w:t>J.</w:t>
      </w:r>
      <w:proofErr w:type="gramEnd"/>
      <w:r>
        <w:t xml:space="preserve"> and Bouma J., 1992, Functional Evaluation of </w:t>
      </w:r>
      <w:proofErr w:type="spellStart"/>
      <w:r>
        <w:t>Pedotransfer</w:t>
      </w:r>
      <w:proofErr w:type="spellEnd"/>
      <w:r>
        <w:t xml:space="preserve"> Functions for the Estimation of Soil Hydraulic Properties, </w:t>
      </w:r>
      <w:r w:rsidR="004F5337" w:rsidRPr="004F5337">
        <w:t>Soil Science Society of America Journal</w:t>
      </w:r>
      <w:r>
        <w:t>, 56, 5, 371–1378.</w:t>
      </w:r>
    </w:p>
    <w:sectPr w:rsidR="00A82300" w:rsidRPr="00F36720" w:rsidSect="00FC4836">
      <w:type w:val="continuous"/>
      <w:pgSz w:w="11906" w:h="16838" w:code="9"/>
      <w:pgMar w:top="1701" w:right="1983"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5EF2" w14:textId="77777777" w:rsidR="002104A0" w:rsidRDefault="002104A0" w:rsidP="004F5E36">
      <w:r>
        <w:separator/>
      </w:r>
    </w:p>
  </w:endnote>
  <w:endnote w:type="continuationSeparator" w:id="0">
    <w:p w14:paraId="100F5B50" w14:textId="77777777" w:rsidR="002104A0" w:rsidRDefault="002104A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B84A3" w14:textId="77777777" w:rsidR="002104A0" w:rsidRDefault="002104A0" w:rsidP="004F5E36">
      <w:r>
        <w:separator/>
      </w:r>
    </w:p>
  </w:footnote>
  <w:footnote w:type="continuationSeparator" w:id="0">
    <w:p w14:paraId="03CF6516" w14:textId="77777777" w:rsidR="002104A0" w:rsidRDefault="002104A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102A41"/>
    <w:multiLevelType w:val="hybridMultilevel"/>
    <w:tmpl w:val="5910319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1418"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D54FDE"/>
    <w:multiLevelType w:val="hybridMultilevel"/>
    <w:tmpl w:val="5FF011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77C41CC"/>
    <w:multiLevelType w:val="hybridMultilevel"/>
    <w:tmpl w:val="878CA1CA"/>
    <w:lvl w:ilvl="0" w:tplc="95B4C29C">
      <w:start w:val="264"/>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C9F417A"/>
    <w:multiLevelType w:val="hybridMultilevel"/>
    <w:tmpl w:val="46B8863E"/>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3"/>
  </w:num>
  <w:num w:numId="14" w16cid:durableId="145903400">
    <w:abstractNumId w:val="20"/>
  </w:num>
  <w:num w:numId="15" w16cid:durableId="19162326">
    <w:abstractNumId w:val="23"/>
  </w:num>
  <w:num w:numId="16" w16cid:durableId="1977102699">
    <w:abstractNumId w:val="21"/>
  </w:num>
  <w:num w:numId="17" w16cid:durableId="860774865">
    <w:abstractNumId w:val="12"/>
  </w:num>
  <w:num w:numId="18" w16cid:durableId="313221457">
    <w:abstractNumId w:val="13"/>
    <w:lvlOverride w:ilvl="0">
      <w:startOverride w:val="1"/>
    </w:lvlOverride>
  </w:num>
  <w:num w:numId="19" w16cid:durableId="534971577">
    <w:abstractNumId w:val="18"/>
  </w:num>
  <w:num w:numId="20" w16cid:durableId="1150947773">
    <w:abstractNumId w:val="16"/>
  </w:num>
  <w:num w:numId="21" w16cid:durableId="124660497">
    <w:abstractNumId w:val="15"/>
  </w:num>
  <w:num w:numId="22" w16cid:durableId="2099861471">
    <w:abstractNumId w:val="14"/>
  </w:num>
  <w:num w:numId="23" w16cid:durableId="133640643">
    <w:abstractNumId w:val="17"/>
  </w:num>
  <w:num w:numId="24" w16cid:durableId="1629430956">
    <w:abstractNumId w:val="10"/>
  </w:num>
  <w:num w:numId="25" w16cid:durableId="31616600">
    <w:abstractNumId w:val="24"/>
  </w:num>
  <w:num w:numId="26" w16cid:durableId="20454763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4E6E"/>
    <w:rsid w:val="000163AC"/>
    <w:rsid w:val="00016D10"/>
    <w:rsid w:val="00020ED0"/>
    <w:rsid w:val="0003148D"/>
    <w:rsid w:val="00031979"/>
    <w:rsid w:val="00031EEC"/>
    <w:rsid w:val="00034339"/>
    <w:rsid w:val="00040307"/>
    <w:rsid w:val="0004165F"/>
    <w:rsid w:val="000463D7"/>
    <w:rsid w:val="00051566"/>
    <w:rsid w:val="00052056"/>
    <w:rsid w:val="000562A9"/>
    <w:rsid w:val="00056967"/>
    <w:rsid w:val="00061A48"/>
    <w:rsid w:val="00062A9A"/>
    <w:rsid w:val="00065058"/>
    <w:rsid w:val="0006695E"/>
    <w:rsid w:val="00071344"/>
    <w:rsid w:val="00071CFC"/>
    <w:rsid w:val="00073FA6"/>
    <w:rsid w:val="00077361"/>
    <w:rsid w:val="00086C39"/>
    <w:rsid w:val="00093FA2"/>
    <w:rsid w:val="00097970"/>
    <w:rsid w:val="000A03B2"/>
    <w:rsid w:val="000A22E2"/>
    <w:rsid w:val="000B2AB2"/>
    <w:rsid w:val="000C4705"/>
    <w:rsid w:val="000D0268"/>
    <w:rsid w:val="000D1BA7"/>
    <w:rsid w:val="000D34BE"/>
    <w:rsid w:val="000E102F"/>
    <w:rsid w:val="000E36F1"/>
    <w:rsid w:val="000E3A73"/>
    <w:rsid w:val="000E414A"/>
    <w:rsid w:val="000F093C"/>
    <w:rsid w:val="000F0FE7"/>
    <w:rsid w:val="000F787B"/>
    <w:rsid w:val="0010286D"/>
    <w:rsid w:val="001160BB"/>
    <w:rsid w:val="00117ADB"/>
    <w:rsid w:val="00120510"/>
    <w:rsid w:val="0012091F"/>
    <w:rsid w:val="00126BC2"/>
    <w:rsid w:val="001308B6"/>
    <w:rsid w:val="0013121F"/>
    <w:rsid w:val="00131FE6"/>
    <w:rsid w:val="0013263F"/>
    <w:rsid w:val="001331DF"/>
    <w:rsid w:val="00134DE4"/>
    <w:rsid w:val="00140160"/>
    <w:rsid w:val="0014034D"/>
    <w:rsid w:val="0014299E"/>
    <w:rsid w:val="00144D16"/>
    <w:rsid w:val="00150E59"/>
    <w:rsid w:val="00152CF1"/>
    <w:rsid w:val="00152DE3"/>
    <w:rsid w:val="00153946"/>
    <w:rsid w:val="0015542D"/>
    <w:rsid w:val="0015676D"/>
    <w:rsid w:val="001620BA"/>
    <w:rsid w:val="0016354C"/>
    <w:rsid w:val="00164CF9"/>
    <w:rsid w:val="001667A6"/>
    <w:rsid w:val="00170750"/>
    <w:rsid w:val="0017352F"/>
    <w:rsid w:val="00181B3F"/>
    <w:rsid w:val="00182134"/>
    <w:rsid w:val="00184AD6"/>
    <w:rsid w:val="00187A40"/>
    <w:rsid w:val="00191A04"/>
    <w:rsid w:val="00191FE8"/>
    <w:rsid w:val="00193C18"/>
    <w:rsid w:val="00196465"/>
    <w:rsid w:val="001A23F0"/>
    <w:rsid w:val="001A4AF7"/>
    <w:rsid w:val="001B0349"/>
    <w:rsid w:val="001B1E93"/>
    <w:rsid w:val="001B2121"/>
    <w:rsid w:val="001B65C1"/>
    <w:rsid w:val="001C684B"/>
    <w:rsid w:val="001D0CFB"/>
    <w:rsid w:val="001D21AF"/>
    <w:rsid w:val="001D53FC"/>
    <w:rsid w:val="001D6E91"/>
    <w:rsid w:val="001E758F"/>
    <w:rsid w:val="001F2674"/>
    <w:rsid w:val="001F42A5"/>
    <w:rsid w:val="001F6B28"/>
    <w:rsid w:val="001F7B9D"/>
    <w:rsid w:val="00201C93"/>
    <w:rsid w:val="002045BB"/>
    <w:rsid w:val="002104A0"/>
    <w:rsid w:val="002138FD"/>
    <w:rsid w:val="00215C3C"/>
    <w:rsid w:val="00217EC2"/>
    <w:rsid w:val="002211B5"/>
    <w:rsid w:val="002224B4"/>
    <w:rsid w:val="00224D96"/>
    <w:rsid w:val="00230196"/>
    <w:rsid w:val="002410B7"/>
    <w:rsid w:val="002431EF"/>
    <w:rsid w:val="00244268"/>
    <w:rsid w:val="002447EF"/>
    <w:rsid w:val="00251550"/>
    <w:rsid w:val="00257481"/>
    <w:rsid w:val="002636C2"/>
    <w:rsid w:val="00263B05"/>
    <w:rsid w:val="00263C7B"/>
    <w:rsid w:val="002651A0"/>
    <w:rsid w:val="0027221A"/>
    <w:rsid w:val="00275B61"/>
    <w:rsid w:val="00280FAF"/>
    <w:rsid w:val="002820D5"/>
    <w:rsid w:val="00282656"/>
    <w:rsid w:val="0028273B"/>
    <w:rsid w:val="00282A4C"/>
    <w:rsid w:val="00282B49"/>
    <w:rsid w:val="00296B83"/>
    <w:rsid w:val="002B4015"/>
    <w:rsid w:val="002B6C78"/>
    <w:rsid w:val="002B78CE"/>
    <w:rsid w:val="002C2FB6"/>
    <w:rsid w:val="002C594F"/>
    <w:rsid w:val="002E4432"/>
    <w:rsid w:val="002E4959"/>
    <w:rsid w:val="002E5FA7"/>
    <w:rsid w:val="002F2678"/>
    <w:rsid w:val="002F3309"/>
    <w:rsid w:val="002F3FD5"/>
    <w:rsid w:val="002F5656"/>
    <w:rsid w:val="003008CE"/>
    <w:rsid w:val="003009B7"/>
    <w:rsid w:val="00300E56"/>
    <w:rsid w:val="0030152C"/>
    <w:rsid w:val="0030469C"/>
    <w:rsid w:val="0031399F"/>
    <w:rsid w:val="003140AB"/>
    <w:rsid w:val="003178A6"/>
    <w:rsid w:val="00321CA6"/>
    <w:rsid w:val="00323763"/>
    <w:rsid w:val="00323C5F"/>
    <w:rsid w:val="00326296"/>
    <w:rsid w:val="00334C09"/>
    <w:rsid w:val="00334F2C"/>
    <w:rsid w:val="00336F01"/>
    <w:rsid w:val="00361B50"/>
    <w:rsid w:val="003674BE"/>
    <w:rsid w:val="003723D4"/>
    <w:rsid w:val="00381905"/>
    <w:rsid w:val="00384CC8"/>
    <w:rsid w:val="003871FD"/>
    <w:rsid w:val="003A1E30"/>
    <w:rsid w:val="003A1E88"/>
    <w:rsid w:val="003A2829"/>
    <w:rsid w:val="003A2A39"/>
    <w:rsid w:val="003A45A6"/>
    <w:rsid w:val="003A6FC6"/>
    <w:rsid w:val="003A7D1C"/>
    <w:rsid w:val="003B1DDE"/>
    <w:rsid w:val="003B304B"/>
    <w:rsid w:val="003B3146"/>
    <w:rsid w:val="003C4CB1"/>
    <w:rsid w:val="003C4F4A"/>
    <w:rsid w:val="003D2EB9"/>
    <w:rsid w:val="003F015E"/>
    <w:rsid w:val="003F291B"/>
    <w:rsid w:val="00400414"/>
    <w:rsid w:val="00403BB5"/>
    <w:rsid w:val="0041446B"/>
    <w:rsid w:val="00423098"/>
    <w:rsid w:val="0044071E"/>
    <w:rsid w:val="0044329C"/>
    <w:rsid w:val="0044681F"/>
    <w:rsid w:val="0044726F"/>
    <w:rsid w:val="00453E24"/>
    <w:rsid w:val="00457456"/>
    <w:rsid w:val="004577FE"/>
    <w:rsid w:val="00457B9C"/>
    <w:rsid w:val="0046164A"/>
    <w:rsid w:val="004626D2"/>
    <w:rsid w:val="004628D2"/>
    <w:rsid w:val="00462DCD"/>
    <w:rsid w:val="004648AD"/>
    <w:rsid w:val="004703A9"/>
    <w:rsid w:val="004760DE"/>
    <w:rsid w:val="004763D7"/>
    <w:rsid w:val="00476F18"/>
    <w:rsid w:val="00480642"/>
    <w:rsid w:val="00480955"/>
    <w:rsid w:val="00482BCD"/>
    <w:rsid w:val="00487584"/>
    <w:rsid w:val="00492D34"/>
    <w:rsid w:val="004A004E"/>
    <w:rsid w:val="004A24CF"/>
    <w:rsid w:val="004A5C81"/>
    <w:rsid w:val="004B4F4F"/>
    <w:rsid w:val="004B77F9"/>
    <w:rsid w:val="004C3D1D"/>
    <w:rsid w:val="004C3D84"/>
    <w:rsid w:val="004C7913"/>
    <w:rsid w:val="004D0D47"/>
    <w:rsid w:val="004D2227"/>
    <w:rsid w:val="004E2615"/>
    <w:rsid w:val="004E4DD6"/>
    <w:rsid w:val="004F5337"/>
    <w:rsid w:val="004F5A49"/>
    <w:rsid w:val="004F5E36"/>
    <w:rsid w:val="005011BB"/>
    <w:rsid w:val="00507A01"/>
    <w:rsid w:val="00507B47"/>
    <w:rsid w:val="00507BEF"/>
    <w:rsid w:val="00507CC9"/>
    <w:rsid w:val="005119A5"/>
    <w:rsid w:val="005144AD"/>
    <w:rsid w:val="00514F8E"/>
    <w:rsid w:val="00516AAC"/>
    <w:rsid w:val="005278B7"/>
    <w:rsid w:val="00532016"/>
    <w:rsid w:val="005346C8"/>
    <w:rsid w:val="005428DD"/>
    <w:rsid w:val="00543E7D"/>
    <w:rsid w:val="00547A68"/>
    <w:rsid w:val="005531C9"/>
    <w:rsid w:val="00557951"/>
    <w:rsid w:val="00564D25"/>
    <w:rsid w:val="00570C43"/>
    <w:rsid w:val="0058736C"/>
    <w:rsid w:val="005B2110"/>
    <w:rsid w:val="005B2282"/>
    <w:rsid w:val="005B33F0"/>
    <w:rsid w:val="005B3B1F"/>
    <w:rsid w:val="005B4929"/>
    <w:rsid w:val="005B61E6"/>
    <w:rsid w:val="005B776E"/>
    <w:rsid w:val="005C1975"/>
    <w:rsid w:val="005C6F9D"/>
    <w:rsid w:val="005C77E1"/>
    <w:rsid w:val="005D14BC"/>
    <w:rsid w:val="005D1F20"/>
    <w:rsid w:val="005D3D47"/>
    <w:rsid w:val="005D668A"/>
    <w:rsid w:val="005D6A2F"/>
    <w:rsid w:val="005E1A82"/>
    <w:rsid w:val="005E4E11"/>
    <w:rsid w:val="005E794C"/>
    <w:rsid w:val="005F0A28"/>
    <w:rsid w:val="005F0E5E"/>
    <w:rsid w:val="005F44C3"/>
    <w:rsid w:val="005F486B"/>
    <w:rsid w:val="00600535"/>
    <w:rsid w:val="00604F6F"/>
    <w:rsid w:val="006067CB"/>
    <w:rsid w:val="00610CD6"/>
    <w:rsid w:val="00620DEE"/>
    <w:rsid w:val="00621F92"/>
    <w:rsid w:val="0062280A"/>
    <w:rsid w:val="00623E22"/>
    <w:rsid w:val="00625639"/>
    <w:rsid w:val="00631B33"/>
    <w:rsid w:val="00637DAE"/>
    <w:rsid w:val="00640DE3"/>
    <w:rsid w:val="0064184D"/>
    <w:rsid w:val="006422CC"/>
    <w:rsid w:val="0064312C"/>
    <w:rsid w:val="00660E3E"/>
    <w:rsid w:val="00662E74"/>
    <w:rsid w:val="006645D6"/>
    <w:rsid w:val="0066482C"/>
    <w:rsid w:val="00670F1D"/>
    <w:rsid w:val="00680C23"/>
    <w:rsid w:val="00693766"/>
    <w:rsid w:val="00696D37"/>
    <w:rsid w:val="006A3281"/>
    <w:rsid w:val="006B3BF9"/>
    <w:rsid w:val="006B45C3"/>
    <w:rsid w:val="006B4888"/>
    <w:rsid w:val="006C18D7"/>
    <w:rsid w:val="006C2E45"/>
    <w:rsid w:val="006C359C"/>
    <w:rsid w:val="006C5579"/>
    <w:rsid w:val="006D6E8B"/>
    <w:rsid w:val="006E0344"/>
    <w:rsid w:val="006E5273"/>
    <w:rsid w:val="006E737D"/>
    <w:rsid w:val="00702E4B"/>
    <w:rsid w:val="00704B6D"/>
    <w:rsid w:val="00713973"/>
    <w:rsid w:val="00717F93"/>
    <w:rsid w:val="007202D2"/>
    <w:rsid w:val="00720A24"/>
    <w:rsid w:val="00732386"/>
    <w:rsid w:val="00733C5B"/>
    <w:rsid w:val="0073514D"/>
    <w:rsid w:val="007404B5"/>
    <w:rsid w:val="0074307C"/>
    <w:rsid w:val="007447F3"/>
    <w:rsid w:val="0075166B"/>
    <w:rsid w:val="00753191"/>
    <w:rsid w:val="0075499F"/>
    <w:rsid w:val="00763104"/>
    <w:rsid w:val="007661C8"/>
    <w:rsid w:val="007672AB"/>
    <w:rsid w:val="0077098D"/>
    <w:rsid w:val="00774DC3"/>
    <w:rsid w:val="007754A7"/>
    <w:rsid w:val="0079072A"/>
    <w:rsid w:val="007931FA"/>
    <w:rsid w:val="00793A9C"/>
    <w:rsid w:val="00793C6E"/>
    <w:rsid w:val="0079608A"/>
    <w:rsid w:val="007A2AA4"/>
    <w:rsid w:val="007A3546"/>
    <w:rsid w:val="007A4441"/>
    <w:rsid w:val="007A4861"/>
    <w:rsid w:val="007A7BBA"/>
    <w:rsid w:val="007B0C50"/>
    <w:rsid w:val="007B48F9"/>
    <w:rsid w:val="007C13DE"/>
    <w:rsid w:val="007C1A43"/>
    <w:rsid w:val="007D0951"/>
    <w:rsid w:val="007F4016"/>
    <w:rsid w:val="0080013E"/>
    <w:rsid w:val="008016F3"/>
    <w:rsid w:val="00811EE5"/>
    <w:rsid w:val="00813288"/>
    <w:rsid w:val="008168FC"/>
    <w:rsid w:val="00830996"/>
    <w:rsid w:val="00832EBE"/>
    <w:rsid w:val="008345F1"/>
    <w:rsid w:val="00842A5E"/>
    <w:rsid w:val="0084684B"/>
    <w:rsid w:val="0085172B"/>
    <w:rsid w:val="008574C8"/>
    <w:rsid w:val="00865B07"/>
    <w:rsid w:val="008667EA"/>
    <w:rsid w:val="00874853"/>
    <w:rsid w:val="0087637F"/>
    <w:rsid w:val="00884536"/>
    <w:rsid w:val="00892AD5"/>
    <w:rsid w:val="00894A91"/>
    <w:rsid w:val="008A1512"/>
    <w:rsid w:val="008B096D"/>
    <w:rsid w:val="008B1E11"/>
    <w:rsid w:val="008B7C03"/>
    <w:rsid w:val="008D32B9"/>
    <w:rsid w:val="008D433B"/>
    <w:rsid w:val="008D4A16"/>
    <w:rsid w:val="008E566E"/>
    <w:rsid w:val="008E5EF8"/>
    <w:rsid w:val="008E6053"/>
    <w:rsid w:val="008F202E"/>
    <w:rsid w:val="008F22B2"/>
    <w:rsid w:val="008F3083"/>
    <w:rsid w:val="0090161A"/>
    <w:rsid w:val="00901EB6"/>
    <w:rsid w:val="00902817"/>
    <w:rsid w:val="0090465E"/>
    <w:rsid w:val="00904C62"/>
    <w:rsid w:val="00904D5B"/>
    <w:rsid w:val="00920481"/>
    <w:rsid w:val="00922BA8"/>
    <w:rsid w:val="00924865"/>
    <w:rsid w:val="00924DAC"/>
    <w:rsid w:val="00927058"/>
    <w:rsid w:val="00932B91"/>
    <w:rsid w:val="00942750"/>
    <w:rsid w:val="009450CE"/>
    <w:rsid w:val="009459BB"/>
    <w:rsid w:val="00946C14"/>
    <w:rsid w:val="00947179"/>
    <w:rsid w:val="0095164B"/>
    <w:rsid w:val="00951F13"/>
    <w:rsid w:val="0095276E"/>
    <w:rsid w:val="00954090"/>
    <w:rsid w:val="0095518C"/>
    <w:rsid w:val="009573E7"/>
    <w:rsid w:val="009625B7"/>
    <w:rsid w:val="00963E05"/>
    <w:rsid w:val="00964A45"/>
    <w:rsid w:val="00967843"/>
    <w:rsid w:val="00967D54"/>
    <w:rsid w:val="00971028"/>
    <w:rsid w:val="00971567"/>
    <w:rsid w:val="00984EEC"/>
    <w:rsid w:val="00993B84"/>
    <w:rsid w:val="00996483"/>
    <w:rsid w:val="00996F5A"/>
    <w:rsid w:val="009A6BD0"/>
    <w:rsid w:val="009B041A"/>
    <w:rsid w:val="009B2EC7"/>
    <w:rsid w:val="009C37C3"/>
    <w:rsid w:val="009C3D9B"/>
    <w:rsid w:val="009C7C86"/>
    <w:rsid w:val="009D0C9F"/>
    <w:rsid w:val="009D1489"/>
    <w:rsid w:val="009D2FF7"/>
    <w:rsid w:val="009D525D"/>
    <w:rsid w:val="009E7884"/>
    <w:rsid w:val="009E788A"/>
    <w:rsid w:val="009F00FA"/>
    <w:rsid w:val="009F0E08"/>
    <w:rsid w:val="00A00DE9"/>
    <w:rsid w:val="00A10ABC"/>
    <w:rsid w:val="00A13B70"/>
    <w:rsid w:val="00A1763D"/>
    <w:rsid w:val="00A178D3"/>
    <w:rsid w:val="00A17CEC"/>
    <w:rsid w:val="00A27EF0"/>
    <w:rsid w:val="00A35FC7"/>
    <w:rsid w:val="00A377CF"/>
    <w:rsid w:val="00A37B29"/>
    <w:rsid w:val="00A42361"/>
    <w:rsid w:val="00A50B20"/>
    <w:rsid w:val="00A51390"/>
    <w:rsid w:val="00A55A5E"/>
    <w:rsid w:val="00A60C7F"/>
    <w:rsid w:val="00A60D13"/>
    <w:rsid w:val="00A63D0F"/>
    <w:rsid w:val="00A7223D"/>
    <w:rsid w:val="00A72745"/>
    <w:rsid w:val="00A73405"/>
    <w:rsid w:val="00A7355A"/>
    <w:rsid w:val="00A76EFC"/>
    <w:rsid w:val="00A82192"/>
    <w:rsid w:val="00A82300"/>
    <w:rsid w:val="00A87D50"/>
    <w:rsid w:val="00A91010"/>
    <w:rsid w:val="00A97F29"/>
    <w:rsid w:val="00AA702E"/>
    <w:rsid w:val="00AA7D26"/>
    <w:rsid w:val="00AB0964"/>
    <w:rsid w:val="00AB127C"/>
    <w:rsid w:val="00AB5011"/>
    <w:rsid w:val="00AC0ECD"/>
    <w:rsid w:val="00AC3EF6"/>
    <w:rsid w:val="00AC7368"/>
    <w:rsid w:val="00AD16B9"/>
    <w:rsid w:val="00AD408D"/>
    <w:rsid w:val="00AE377D"/>
    <w:rsid w:val="00AE3C48"/>
    <w:rsid w:val="00AF0EBA"/>
    <w:rsid w:val="00AF7558"/>
    <w:rsid w:val="00B02C8A"/>
    <w:rsid w:val="00B04853"/>
    <w:rsid w:val="00B05CBB"/>
    <w:rsid w:val="00B125E6"/>
    <w:rsid w:val="00B17FBD"/>
    <w:rsid w:val="00B201B6"/>
    <w:rsid w:val="00B20F17"/>
    <w:rsid w:val="00B21455"/>
    <w:rsid w:val="00B26B60"/>
    <w:rsid w:val="00B315A6"/>
    <w:rsid w:val="00B31813"/>
    <w:rsid w:val="00B31E71"/>
    <w:rsid w:val="00B321B6"/>
    <w:rsid w:val="00B33365"/>
    <w:rsid w:val="00B408C2"/>
    <w:rsid w:val="00B42CDC"/>
    <w:rsid w:val="00B50535"/>
    <w:rsid w:val="00B57B36"/>
    <w:rsid w:val="00B57E6F"/>
    <w:rsid w:val="00B638CE"/>
    <w:rsid w:val="00B661B0"/>
    <w:rsid w:val="00B7731F"/>
    <w:rsid w:val="00B857DF"/>
    <w:rsid w:val="00B8686D"/>
    <w:rsid w:val="00B9022E"/>
    <w:rsid w:val="00B9261F"/>
    <w:rsid w:val="00B93F69"/>
    <w:rsid w:val="00BA0486"/>
    <w:rsid w:val="00BA27BB"/>
    <w:rsid w:val="00BB1DDC"/>
    <w:rsid w:val="00BB25B8"/>
    <w:rsid w:val="00BB3B76"/>
    <w:rsid w:val="00BC30C9"/>
    <w:rsid w:val="00BD077D"/>
    <w:rsid w:val="00BE3E58"/>
    <w:rsid w:val="00BF126A"/>
    <w:rsid w:val="00C01616"/>
    <w:rsid w:val="00C0162B"/>
    <w:rsid w:val="00C068ED"/>
    <w:rsid w:val="00C12D4D"/>
    <w:rsid w:val="00C14F44"/>
    <w:rsid w:val="00C22E0C"/>
    <w:rsid w:val="00C2433F"/>
    <w:rsid w:val="00C249F3"/>
    <w:rsid w:val="00C345B1"/>
    <w:rsid w:val="00C40142"/>
    <w:rsid w:val="00C52C3C"/>
    <w:rsid w:val="00C57182"/>
    <w:rsid w:val="00C57863"/>
    <w:rsid w:val="00C640AF"/>
    <w:rsid w:val="00C64264"/>
    <w:rsid w:val="00C655FD"/>
    <w:rsid w:val="00C75407"/>
    <w:rsid w:val="00C776DE"/>
    <w:rsid w:val="00C870A8"/>
    <w:rsid w:val="00C94434"/>
    <w:rsid w:val="00C97EDC"/>
    <w:rsid w:val="00CA0D4A"/>
    <w:rsid w:val="00CA0D75"/>
    <w:rsid w:val="00CA1C95"/>
    <w:rsid w:val="00CA5A9C"/>
    <w:rsid w:val="00CA7CAA"/>
    <w:rsid w:val="00CC3658"/>
    <w:rsid w:val="00CC4C20"/>
    <w:rsid w:val="00CD3517"/>
    <w:rsid w:val="00CD5FE2"/>
    <w:rsid w:val="00CE710B"/>
    <w:rsid w:val="00CE7446"/>
    <w:rsid w:val="00CE7C68"/>
    <w:rsid w:val="00CF0EC8"/>
    <w:rsid w:val="00CF415A"/>
    <w:rsid w:val="00CF4B9B"/>
    <w:rsid w:val="00D02B4C"/>
    <w:rsid w:val="00D040C4"/>
    <w:rsid w:val="00D0515A"/>
    <w:rsid w:val="00D05B27"/>
    <w:rsid w:val="00D15DFB"/>
    <w:rsid w:val="00D20AD1"/>
    <w:rsid w:val="00D34A19"/>
    <w:rsid w:val="00D46B7E"/>
    <w:rsid w:val="00D46E4B"/>
    <w:rsid w:val="00D57C84"/>
    <w:rsid w:val="00D6057D"/>
    <w:rsid w:val="00D648EC"/>
    <w:rsid w:val="00D7110B"/>
    <w:rsid w:val="00D71640"/>
    <w:rsid w:val="00D836C5"/>
    <w:rsid w:val="00D84576"/>
    <w:rsid w:val="00D963B0"/>
    <w:rsid w:val="00DA1399"/>
    <w:rsid w:val="00DA24C6"/>
    <w:rsid w:val="00DA4D7B"/>
    <w:rsid w:val="00DA5FDA"/>
    <w:rsid w:val="00DA6E84"/>
    <w:rsid w:val="00DA6EA4"/>
    <w:rsid w:val="00DB5C0B"/>
    <w:rsid w:val="00DC04A0"/>
    <w:rsid w:val="00DC73E3"/>
    <w:rsid w:val="00DD1104"/>
    <w:rsid w:val="00DD271C"/>
    <w:rsid w:val="00DD3650"/>
    <w:rsid w:val="00DE0164"/>
    <w:rsid w:val="00DE093C"/>
    <w:rsid w:val="00DE1A9F"/>
    <w:rsid w:val="00DE264A"/>
    <w:rsid w:val="00DF5072"/>
    <w:rsid w:val="00E02D18"/>
    <w:rsid w:val="00E041E7"/>
    <w:rsid w:val="00E10722"/>
    <w:rsid w:val="00E11F78"/>
    <w:rsid w:val="00E215CA"/>
    <w:rsid w:val="00E23CA1"/>
    <w:rsid w:val="00E273BC"/>
    <w:rsid w:val="00E33DD7"/>
    <w:rsid w:val="00E351A5"/>
    <w:rsid w:val="00E409A8"/>
    <w:rsid w:val="00E50C12"/>
    <w:rsid w:val="00E537B6"/>
    <w:rsid w:val="00E55B13"/>
    <w:rsid w:val="00E65B91"/>
    <w:rsid w:val="00E71C41"/>
    <w:rsid w:val="00E71DBC"/>
    <w:rsid w:val="00E7209D"/>
    <w:rsid w:val="00E72EAD"/>
    <w:rsid w:val="00E7431A"/>
    <w:rsid w:val="00E77223"/>
    <w:rsid w:val="00E836DD"/>
    <w:rsid w:val="00E83D89"/>
    <w:rsid w:val="00E8528B"/>
    <w:rsid w:val="00E85B94"/>
    <w:rsid w:val="00E9023B"/>
    <w:rsid w:val="00E978D0"/>
    <w:rsid w:val="00EA126E"/>
    <w:rsid w:val="00EA4613"/>
    <w:rsid w:val="00EA7F91"/>
    <w:rsid w:val="00EB1523"/>
    <w:rsid w:val="00EB5DCB"/>
    <w:rsid w:val="00EC0E49"/>
    <w:rsid w:val="00EC101F"/>
    <w:rsid w:val="00EC1D9F"/>
    <w:rsid w:val="00EC3F93"/>
    <w:rsid w:val="00EC4D03"/>
    <w:rsid w:val="00ED4608"/>
    <w:rsid w:val="00ED64BE"/>
    <w:rsid w:val="00EE0131"/>
    <w:rsid w:val="00EE0EA7"/>
    <w:rsid w:val="00EE17B0"/>
    <w:rsid w:val="00EE21F9"/>
    <w:rsid w:val="00EE5A3D"/>
    <w:rsid w:val="00EF06D9"/>
    <w:rsid w:val="00F11F96"/>
    <w:rsid w:val="00F3049E"/>
    <w:rsid w:val="00F3093F"/>
    <w:rsid w:val="00F30C64"/>
    <w:rsid w:val="00F32BA2"/>
    <w:rsid w:val="00F32CDB"/>
    <w:rsid w:val="00F34F20"/>
    <w:rsid w:val="00F36720"/>
    <w:rsid w:val="00F43D37"/>
    <w:rsid w:val="00F54B65"/>
    <w:rsid w:val="00F565FE"/>
    <w:rsid w:val="00F6271E"/>
    <w:rsid w:val="00F63A70"/>
    <w:rsid w:val="00F63CCE"/>
    <w:rsid w:val="00F63D8C"/>
    <w:rsid w:val="00F7497B"/>
    <w:rsid w:val="00F7534E"/>
    <w:rsid w:val="00F841E7"/>
    <w:rsid w:val="00F8577C"/>
    <w:rsid w:val="00F93EDF"/>
    <w:rsid w:val="00F964E2"/>
    <w:rsid w:val="00FA0F7D"/>
    <w:rsid w:val="00FA1802"/>
    <w:rsid w:val="00FA21D0"/>
    <w:rsid w:val="00FA48BC"/>
    <w:rsid w:val="00FA5F5F"/>
    <w:rsid w:val="00FB33F4"/>
    <w:rsid w:val="00FB6A2A"/>
    <w:rsid w:val="00FB730C"/>
    <w:rsid w:val="00FC2695"/>
    <w:rsid w:val="00FC3E03"/>
    <w:rsid w:val="00FC3FC1"/>
    <w:rsid w:val="00FC4836"/>
    <w:rsid w:val="00FD1C31"/>
    <w:rsid w:val="00FE422F"/>
    <w:rsid w:val="00FF605C"/>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3B1DD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PlaceholderText">
    <w:name w:val="Placeholder Text"/>
    <w:basedOn w:val="DefaultParagraphFont"/>
    <w:uiPriority w:val="99"/>
    <w:semiHidden/>
    <w:rsid w:val="005B77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6</Pages>
  <Words>3688</Words>
  <Characters>21026</Characters>
  <Application>Microsoft Office Word</Application>
  <DocSecurity>0</DocSecurity>
  <Lines>175</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Bochtis Dionysios</cp:lastModifiedBy>
  <cp:revision>355</cp:revision>
  <cp:lastPrinted>2015-05-12T18:31:00Z</cp:lastPrinted>
  <dcterms:created xsi:type="dcterms:W3CDTF">2022-09-21T08:52:00Z</dcterms:created>
  <dcterms:modified xsi:type="dcterms:W3CDTF">2023-06-15T06:17:00Z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